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6FA91">
      <w:pPr>
        <w:spacing w:line="360" w:lineRule="auto"/>
        <w:jc w:val="center"/>
        <w:rPr>
          <w:rFonts w:ascii="仿宋" w:hAnsi="仿宋" w:eastAsia="仿宋" w:cs="宋体"/>
          <w:b/>
          <w:sz w:val="24"/>
        </w:rPr>
      </w:pPr>
    </w:p>
    <w:p w14:paraId="0A941F26">
      <w:pPr>
        <w:adjustRightInd/>
        <w:spacing w:line="360" w:lineRule="auto"/>
        <w:jc w:val="center"/>
        <w:rPr>
          <w:rFonts w:ascii="仿宋" w:hAnsi="仿宋" w:eastAsia="仿宋" w:cs="仿宋_GB2312"/>
          <w:b/>
          <w:sz w:val="48"/>
          <w:szCs w:val="48"/>
        </w:rPr>
      </w:pPr>
    </w:p>
    <w:p w14:paraId="60F38155">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陆家桥村居家养老中心委托运营项目</w:t>
      </w:r>
    </w:p>
    <w:p w14:paraId="76ADC2B2">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w:t>
      </w:r>
      <w:r>
        <w:rPr>
          <w:rFonts w:hint="eastAsia" w:ascii="仿宋" w:hAnsi="仿宋" w:eastAsia="仿宋" w:cs="仿宋_GB2312"/>
          <w:b/>
          <w:sz w:val="48"/>
          <w:szCs w:val="48"/>
          <w:lang w:val="en-US" w:eastAsia="zh-CN"/>
        </w:rPr>
        <w:t>12幢</w:t>
      </w:r>
      <w:r>
        <w:rPr>
          <w:rFonts w:hint="eastAsia" w:ascii="仿宋" w:hAnsi="仿宋" w:eastAsia="仿宋" w:cs="仿宋_GB2312"/>
          <w:b/>
          <w:sz w:val="48"/>
          <w:szCs w:val="48"/>
          <w:lang w:eastAsia="zh-CN"/>
        </w:rPr>
        <w:t>）</w:t>
      </w:r>
    </w:p>
    <w:p w14:paraId="4652A114">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7CF1CDCB">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19E575A8">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val="en-US" w:eastAsia="zh-CN"/>
        </w:rPr>
        <w:t>SQCG-2024-021</w:t>
      </w:r>
      <w:r>
        <w:rPr>
          <w:rFonts w:hint="eastAsia" w:ascii="仿宋" w:hAnsi="仿宋" w:eastAsia="仿宋" w:cs="仿宋_GB2312"/>
          <w:b/>
          <w:sz w:val="32"/>
          <w:szCs w:val="32"/>
        </w:rPr>
        <w:t>）</w:t>
      </w:r>
    </w:p>
    <w:p w14:paraId="7C89FC06">
      <w:pPr>
        <w:adjustRightInd/>
        <w:spacing w:line="360" w:lineRule="auto"/>
        <w:jc w:val="center"/>
        <w:rPr>
          <w:rFonts w:ascii="仿宋" w:hAnsi="仿宋" w:eastAsia="仿宋" w:cs="宋体"/>
          <w:sz w:val="28"/>
          <w:szCs w:val="20"/>
        </w:rPr>
      </w:pPr>
    </w:p>
    <w:p w14:paraId="68B7D0F0">
      <w:pPr>
        <w:pStyle w:val="3"/>
        <w:rPr>
          <w:rFonts w:ascii="仿宋" w:hAnsi="仿宋" w:eastAsia="仿宋" w:cs="宋体"/>
          <w:sz w:val="28"/>
          <w:szCs w:val="20"/>
        </w:rPr>
      </w:pPr>
    </w:p>
    <w:p w14:paraId="3B0AA1A9">
      <w:pPr>
        <w:rPr>
          <w:rFonts w:ascii="仿宋" w:hAnsi="仿宋" w:eastAsia="仿宋" w:cs="宋体"/>
          <w:sz w:val="28"/>
          <w:szCs w:val="20"/>
        </w:rPr>
      </w:pPr>
    </w:p>
    <w:p w14:paraId="14E77370">
      <w:pPr>
        <w:pStyle w:val="3"/>
        <w:rPr>
          <w:rFonts w:ascii="仿宋" w:hAnsi="仿宋" w:eastAsia="仿宋" w:cs="宋体"/>
          <w:sz w:val="28"/>
          <w:szCs w:val="20"/>
        </w:rPr>
      </w:pPr>
    </w:p>
    <w:p w14:paraId="44540A4B">
      <w:pPr>
        <w:rPr>
          <w:rFonts w:ascii="仿宋" w:hAnsi="仿宋" w:eastAsia="仿宋" w:cs="宋体"/>
          <w:sz w:val="28"/>
          <w:szCs w:val="20"/>
        </w:rPr>
      </w:pPr>
    </w:p>
    <w:p w14:paraId="2C7635E2">
      <w:pPr>
        <w:pStyle w:val="3"/>
        <w:rPr>
          <w:rFonts w:ascii="仿宋" w:hAnsi="仿宋" w:eastAsia="仿宋" w:cs="宋体"/>
          <w:sz w:val="28"/>
          <w:szCs w:val="20"/>
        </w:rPr>
      </w:pPr>
    </w:p>
    <w:p w14:paraId="2DCDB551">
      <w:pPr>
        <w:rPr>
          <w:rFonts w:ascii="仿宋" w:hAnsi="仿宋" w:eastAsia="仿宋" w:cs="宋体"/>
          <w:sz w:val="28"/>
          <w:szCs w:val="20"/>
        </w:rPr>
      </w:pPr>
    </w:p>
    <w:p w14:paraId="333327A7">
      <w:pPr>
        <w:spacing w:line="360" w:lineRule="auto"/>
        <w:jc w:val="center"/>
        <w:rPr>
          <w:rFonts w:ascii="仿宋" w:hAnsi="仿宋" w:eastAsia="仿宋" w:cs="宋体"/>
          <w:sz w:val="24"/>
        </w:rPr>
      </w:pPr>
    </w:p>
    <w:p w14:paraId="7DEC5EC1">
      <w:pPr>
        <w:spacing w:line="360" w:lineRule="auto"/>
        <w:jc w:val="center"/>
        <w:rPr>
          <w:rFonts w:ascii="仿宋" w:hAnsi="仿宋" w:eastAsia="仿宋" w:cs="宋体"/>
          <w:sz w:val="24"/>
        </w:rPr>
      </w:pPr>
    </w:p>
    <w:p w14:paraId="04FF971E">
      <w:pPr>
        <w:snapToGrid w:val="0"/>
        <w:spacing w:line="360" w:lineRule="auto"/>
        <w:jc w:val="center"/>
        <w:rPr>
          <w:rFonts w:hint="default" w:ascii="仿宋" w:hAnsi="仿宋" w:eastAsia="仿宋" w:cs="仿宋_GB2312"/>
          <w:sz w:val="32"/>
          <w:szCs w:val="32"/>
          <w:lang w:val="en-US"/>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杭州市临平区崇贤街道陆家桥股份经济合作社</w:t>
      </w:r>
    </w:p>
    <w:p w14:paraId="29F7665F">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w:t>
      </w:r>
      <w:r>
        <w:rPr>
          <w:rFonts w:hint="eastAsia" w:ascii="仿宋" w:hAnsi="仿宋" w:eastAsia="仿宋" w:cs="仿宋_GB2312"/>
          <w:bCs/>
          <w:sz w:val="32"/>
          <w:szCs w:val="32"/>
          <w:lang w:val="en-US" w:eastAsia="zh-CN"/>
        </w:rPr>
        <w:t>盛乔</w:t>
      </w:r>
      <w:r>
        <w:rPr>
          <w:rFonts w:hint="eastAsia" w:ascii="仿宋" w:hAnsi="仿宋" w:eastAsia="仿宋" w:cs="仿宋_GB2312"/>
          <w:bCs/>
          <w:sz w:val="32"/>
          <w:szCs w:val="32"/>
          <w:lang w:eastAsia="zh-CN"/>
        </w:rPr>
        <w:t>工程咨询有限公司</w:t>
      </w:r>
    </w:p>
    <w:p w14:paraId="525BA9A3">
      <w:pPr>
        <w:spacing w:line="360" w:lineRule="auto"/>
        <w:jc w:val="center"/>
        <w:rPr>
          <w:rFonts w:ascii="仿宋" w:hAnsi="仿宋" w:eastAsia="仿宋" w:cs="宋体"/>
          <w:sz w:val="24"/>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十二</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九日</w:t>
      </w:r>
      <w:r>
        <w:rPr>
          <w:rFonts w:hint="eastAsia" w:ascii="仿宋" w:hAnsi="仿宋" w:eastAsia="仿宋" w:cs="宋体"/>
          <w:sz w:val="24"/>
        </w:rPr>
        <w:br w:type="page"/>
      </w:r>
      <w:bookmarkStart w:id="0" w:name="_Hlt67893495"/>
      <w:bookmarkEnd w:id="0"/>
    </w:p>
    <w:p w14:paraId="15138128">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13D9882B">
      <w:pPr>
        <w:spacing w:line="360" w:lineRule="auto"/>
        <w:rPr>
          <w:rFonts w:ascii="仿宋" w:hAnsi="仿宋" w:eastAsia="仿宋" w:cs="宋体"/>
          <w:sz w:val="32"/>
          <w:szCs w:val="32"/>
        </w:rPr>
      </w:pPr>
    </w:p>
    <w:p w14:paraId="1A2C774E">
      <w:pPr>
        <w:spacing w:line="360" w:lineRule="auto"/>
        <w:rPr>
          <w:rFonts w:ascii="仿宋" w:hAnsi="仿宋" w:eastAsia="仿宋" w:cs="宋体"/>
          <w:sz w:val="32"/>
          <w:szCs w:val="32"/>
        </w:rPr>
      </w:pPr>
    </w:p>
    <w:p w14:paraId="459F203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5387028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47110EF3">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3C514F2A">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3A908D3E">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0B5863D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F8AE7FC">
      <w:pPr>
        <w:spacing w:line="360" w:lineRule="auto"/>
        <w:ind w:firstLine="549" w:firstLineChars="229"/>
        <w:rPr>
          <w:rFonts w:ascii="仿宋" w:hAnsi="仿宋" w:eastAsia="仿宋" w:cs="宋体"/>
          <w:sz w:val="24"/>
        </w:rPr>
      </w:pPr>
      <w:bookmarkStart w:id="1" w:name="_Hlt91233176"/>
      <w:bookmarkEnd w:id="1"/>
      <w:bookmarkStart w:id="2" w:name="_Toc91899869"/>
    </w:p>
    <w:p w14:paraId="3BB95DFA">
      <w:pPr>
        <w:spacing w:line="360" w:lineRule="auto"/>
        <w:ind w:firstLine="549" w:firstLineChars="229"/>
        <w:rPr>
          <w:rFonts w:ascii="仿宋" w:hAnsi="仿宋" w:eastAsia="仿宋" w:cs="宋体"/>
          <w:sz w:val="24"/>
        </w:rPr>
      </w:pPr>
    </w:p>
    <w:p w14:paraId="7CB9676F">
      <w:pPr>
        <w:spacing w:line="360" w:lineRule="auto"/>
        <w:ind w:firstLine="549" w:firstLineChars="229"/>
        <w:rPr>
          <w:rFonts w:ascii="仿宋" w:hAnsi="仿宋" w:eastAsia="仿宋" w:cs="宋体"/>
          <w:sz w:val="24"/>
        </w:rPr>
      </w:pPr>
    </w:p>
    <w:p w14:paraId="43A127A9">
      <w:pPr>
        <w:spacing w:line="360" w:lineRule="auto"/>
        <w:ind w:firstLine="549" w:firstLineChars="229"/>
        <w:rPr>
          <w:rFonts w:ascii="仿宋" w:hAnsi="仿宋" w:eastAsia="仿宋" w:cs="宋体"/>
          <w:sz w:val="24"/>
        </w:rPr>
      </w:pPr>
    </w:p>
    <w:p w14:paraId="432F7545">
      <w:pPr>
        <w:spacing w:line="360" w:lineRule="auto"/>
        <w:ind w:firstLine="549" w:firstLineChars="229"/>
        <w:rPr>
          <w:rFonts w:ascii="仿宋" w:hAnsi="仿宋" w:eastAsia="仿宋" w:cs="宋体"/>
          <w:sz w:val="24"/>
        </w:rPr>
      </w:pPr>
    </w:p>
    <w:p w14:paraId="0E3098CD">
      <w:pPr>
        <w:spacing w:line="360" w:lineRule="auto"/>
        <w:ind w:firstLine="549" w:firstLineChars="229"/>
        <w:rPr>
          <w:rFonts w:ascii="仿宋" w:hAnsi="仿宋" w:eastAsia="仿宋" w:cs="宋体"/>
          <w:sz w:val="24"/>
        </w:rPr>
      </w:pPr>
    </w:p>
    <w:p w14:paraId="6F63820C">
      <w:pPr>
        <w:spacing w:line="360" w:lineRule="auto"/>
        <w:ind w:firstLine="549" w:firstLineChars="229"/>
        <w:rPr>
          <w:rFonts w:ascii="仿宋" w:hAnsi="仿宋" w:eastAsia="仿宋" w:cs="宋体"/>
          <w:sz w:val="24"/>
        </w:rPr>
      </w:pPr>
    </w:p>
    <w:p w14:paraId="113D7921">
      <w:pPr>
        <w:spacing w:line="360" w:lineRule="auto"/>
        <w:ind w:firstLine="549" w:firstLineChars="229"/>
        <w:rPr>
          <w:rFonts w:ascii="仿宋" w:hAnsi="仿宋" w:eastAsia="仿宋" w:cs="宋体"/>
          <w:sz w:val="24"/>
        </w:rPr>
      </w:pPr>
    </w:p>
    <w:p w14:paraId="66033A45">
      <w:pPr>
        <w:spacing w:line="360" w:lineRule="auto"/>
        <w:ind w:firstLine="549" w:firstLineChars="229"/>
        <w:rPr>
          <w:rFonts w:ascii="仿宋" w:hAnsi="仿宋" w:eastAsia="仿宋" w:cs="宋体"/>
          <w:sz w:val="24"/>
        </w:rPr>
      </w:pPr>
    </w:p>
    <w:p w14:paraId="44F3B7A9">
      <w:pPr>
        <w:spacing w:line="360" w:lineRule="auto"/>
        <w:ind w:firstLine="549" w:firstLineChars="229"/>
        <w:rPr>
          <w:rFonts w:ascii="仿宋" w:hAnsi="仿宋" w:eastAsia="仿宋" w:cs="宋体"/>
          <w:sz w:val="24"/>
        </w:rPr>
      </w:pPr>
    </w:p>
    <w:p w14:paraId="1EFAD9AC">
      <w:pPr>
        <w:spacing w:line="360" w:lineRule="auto"/>
        <w:ind w:firstLine="549" w:firstLineChars="229"/>
        <w:rPr>
          <w:rFonts w:ascii="仿宋" w:hAnsi="仿宋" w:eastAsia="仿宋" w:cs="宋体"/>
          <w:sz w:val="24"/>
        </w:rPr>
      </w:pPr>
    </w:p>
    <w:p w14:paraId="665DD707">
      <w:pPr>
        <w:spacing w:line="360" w:lineRule="auto"/>
        <w:ind w:firstLine="549" w:firstLineChars="229"/>
        <w:rPr>
          <w:rFonts w:ascii="仿宋" w:hAnsi="仿宋" w:eastAsia="仿宋" w:cs="宋体"/>
          <w:sz w:val="24"/>
        </w:rPr>
      </w:pPr>
    </w:p>
    <w:p w14:paraId="6B127E27">
      <w:pPr>
        <w:spacing w:line="360" w:lineRule="auto"/>
        <w:ind w:firstLine="549" w:firstLineChars="229"/>
        <w:rPr>
          <w:rFonts w:ascii="仿宋" w:hAnsi="仿宋" w:eastAsia="仿宋" w:cs="宋体"/>
          <w:sz w:val="24"/>
        </w:rPr>
      </w:pPr>
    </w:p>
    <w:p w14:paraId="3632B2CB">
      <w:pPr>
        <w:spacing w:line="360" w:lineRule="auto"/>
        <w:rPr>
          <w:rFonts w:ascii="仿宋" w:hAnsi="仿宋" w:eastAsia="仿宋" w:cs="宋体"/>
          <w:sz w:val="24"/>
        </w:rPr>
      </w:pPr>
    </w:p>
    <w:p w14:paraId="060A1874">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134861C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1BF4662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sz w:val="24"/>
          <w:highlight w:val="none"/>
          <w:u w:val="single"/>
        </w:rPr>
      </w:pPr>
      <w:r>
        <w:rPr>
          <w:rFonts w:hint="eastAsia" w:ascii="仿宋" w:hAnsi="仿宋" w:eastAsia="仿宋" w:cs="宋体"/>
          <w:color w:val="000000"/>
          <w:sz w:val="24"/>
          <w:highlight w:val="none"/>
          <w:lang w:eastAsia="zh-CN"/>
        </w:rPr>
        <w:t>陆家桥村居家养老中心委托运营项目（</w:t>
      </w:r>
      <w:r>
        <w:rPr>
          <w:rFonts w:hint="eastAsia" w:ascii="仿宋" w:hAnsi="仿宋" w:eastAsia="仿宋" w:cs="宋体"/>
          <w:color w:val="000000"/>
          <w:sz w:val="24"/>
          <w:highlight w:val="none"/>
          <w:lang w:val="en-US" w:eastAsia="zh-CN"/>
        </w:rPr>
        <w:t>12幢</w:t>
      </w:r>
      <w:r>
        <w:rPr>
          <w:rFonts w:hint="eastAsia" w:ascii="仿宋" w:hAnsi="仿宋" w:eastAsia="仿宋" w:cs="宋体"/>
          <w:color w:val="000000"/>
          <w:sz w:val="24"/>
          <w:highlight w:val="none"/>
          <w:lang w:eastAsia="zh-CN"/>
        </w:rPr>
        <w:t>）</w:t>
      </w:r>
      <w:r>
        <w:rPr>
          <w:rFonts w:hint="eastAsia" w:ascii="仿宋" w:hAnsi="仿宋" w:eastAsia="仿宋" w:cs="宋体"/>
          <w:color w:val="000000"/>
          <w:sz w:val="24"/>
          <w:highlight w:val="none"/>
        </w:rPr>
        <w:t>招标项目的潜在投标人应在政采云平台（</w:t>
      </w:r>
      <w:r>
        <w:rPr>
          <w:color w:val="000000"/>
          <w:highlight w:val="none"/>
        </w:rPr>
        <w:fldChar w:fldCharType="begin"/>
      </w:r>
      <w:r>
        <w:rPr>
          <w:color w:val="000000"/>
          <w:highlight w:val="none"/>
        </w:rPr>
        <w:instrText xml:space="preserve">HYPERLINK "https://www.zcygov.cn/）获取（下载）招标文件，并于202 年 月 日 点 分00秒" </w:instrText>
      </w:r>
      <w:r>
        <w:rPr>
          <w:color w:val="000000"/>
          <w:highlight w:val="none"/>
        </w:rPr>
        <w:fldChar w:fldCharType="separate"/>
      </w:r>
      <w:r>
        <w:rPr>
          <w:rStyle w:val="77"/>
          <w:rFonts w:hint="eastAsia" w:ascii="仿宋" w:hAnsi="仿宋" w:eastAsia="仿宋" w:cs="宋体"/>
          <w:color w:val="000000"/>
          <w:kern w:val="2"/>
          <w:sz w:val="24"/>
          <w:szCs w:val="24"/>
          <w:highlight w:val="none"/>
        </w:rPr>
        <w:t>https://www.zcygov.cn/）</w:t>
      </w:r>
      <w:r>
        <w:rPr>
          <w:rStyle w:val="77"/>
          <w:rFonts w:hint="eastAsia" w:ascii="仿宋" w:hAnsi="仿宋" w:eastAsia="仿宋" w:cs="宋体"/>
          <w:color w:val="000000"/>
          <w:kern w:val="2"/>
          <w:sz w:val="24"/>
          <w:szCs w:val="24"/>
          <w:highlight w:val="none"/>
          <w:lang w:val="en-US" w:eastAsia="zh-CN"/>
        </w:rPr>
        <w:t>/</w:t>
      </w:r>
      <w:r>
        <w:rPr>
          <w:rFonts w:hint="eastAsia" w:ascii="仿宋" w:hAnsi="仿宋" w:eastAsia="仿宋" w:cs="仿宋"/>
          <w:color w:val="auto"/>
          <w:sz w:val="24"/>
          <w:highlight w:val="none"/>
          <w:lang w:eastAsia="zh-CN"/>
        </w:rPr>
        <w:t>村采云平台</w:t>
      </w:r>
      <w:r>
        <w:rPr>
          <w:rFonts w:hint="eastAsia" w:ascii="仿宋" w:hAnsi="仿宋" w:eastAsia="仿宋" w:cs="仿宋"/>
          <w:color w:val="auto"/>
          <w:sz w:val="24"/>
          <w:highlight w:val="none"/>
        </w:rPr>
        <w:t>（www.lecaiyun.com）</w:t>
      </w:r>
      <w:r>
        <w:rPr>
          <w:rStyle w:val="77"/>
          <w:rFonts w:hint="eastAsia" w:ascii="仿宋" w:hAnsi="仿宋" w:eastAsia="仿宋" w:cs="宋体"/>
          <w:color w:val="000000"/>
          <w:kern w:val="2"/>
          <w:sz w:val="24"/>
          <w:szCs w:val="24"/>
          <w:highlight w:val="none"/>
        </w:rPr>
        <w:t>获取（下载）招标文件，并于</w:t>
      </w:r>
      <w:r>
        <w:rPr>
          <w:rStyle w:val="77"/>
          <w:rFonts w:hint="eastAsia" w:ascii="仿宋" w:hAnsi="仿宋" w:eastAsia="仿宋" w:cs="宋体"/>
          <w:color w:val="000000"/>
          <w:kern w:val="2"/>
          <w:sz w:val="24"/>
          <w:szCs w:val="24"/>
          <w:highlight w:val="none"/>
          <w:shd w:val="clear"/>
        </w:rPr>
        <w:t>202</w:t>
      </w:r>
      <w:r>
        <w:rPr>
          <w:rStyle w:val="77"/>
          <w:rFonts w:hint="eastAsia" w:ascii="仿宋" w:hAnsi="仿宋" w:eastAsia="仿宋" w:cs="宋体"/>
          <w:color w:val="000000"/>
          <w:kern w:val="2"/>
          <w:sz w:val="24"/>
          <w:szCs w:val="24"/>
          <w:highlight w:val="none"/>
          <w:shd w:val="clear"/>
          <w:lang w:val="en-US" w:eastAsia="zh-CN"/>
        </w:rPr>
        <w:t>4</w:t>
      </w:r>
      <w:r>
        <w:rPr>
          <w:rStyle w:val="77"/>
          <w:rFonts w:hint="eastAsia" w:ascii="仿宋" w:hAnsi="仿宋" w:eastAsia="仿宋" w:cs="宋体"/>
          <w:color w:val="000000"/>
          <w:kern w:val="2"/>
          <w:sz w:val="24"/>
          <w:szCs w:val="24"/>
          <w:highlight w:val="none"/>
          <w:shd w:val="clear"/>
        </w:rPr>
        <w:t>年</w:t>
      </w:r>
      <w:r>
        <w:rPr>
          <w:rStyle w:val="77"/>
          <w:rFonts w:hint="eastAsia" w:ascii="仿宋" w:hAnsi="仿宋" w:eastAsia="仿宋" w:cs="宋体"/>
          <w:color w:val="000000"/>
          <w:kern w:val="2"/>
          <w:sz w:val="24"/>
          <w:szCs w:val="24"/>
          <w:highlight w:val="none"/>
          <w:shd w:val="clear"/>
          <w:lang w:val="en-US" w:eastAsia="zh-CN"/>
        </w:rPr>
        <w:t>12</w:t>
      </w:r>
      <w:r>
        <w:rPr>
          <w:rStyle w:val="77"/>
          <w:rFonts w:hint="eastAsia" w:ascii="仿宋" w:hAnsi="仿宋" w:eastAsia="仿宋" w:cs="宋体"/>
          <w:color w:val="000000"/>
          <w:kern w:val="2"/>
          <w:sz w:val="24"/>
          <w:szCs w:val="24"/>
          <w:highlight w:val="none"/>
          <w:shd w:val="clear"/>
        </w:rPr>
        <w:t>月</w:t>
      </w:r>
      <w:r>
        <w:rPr>
          <w:rStyle w:val="77"/>
          <w:rFonts w:hint="eastAsia" w:ascii="仿宋" w:hAnsi="仿宋" w:eastAsia="仿宋" w:cs="宋体"/>
          <w:color w:val="000000"/>
          <w:kern w:val="2"/>
          <w:sz w:val="24"/>
          <w:szCs w:val="24"/>
          <w:highlight w:val="none"/>
          <w:shd w:val="clear"/>
          <w:lang w:val="en-US" w:eastAsia="zh-CN"/>
        </w:rPr>
        <w:t>30</w:t>
      </w:r>
      <w:r>
        <w:rPr>
          <w:rStyle w:val="77"/>
          <w:rFonts w:hint="eastAsia" w:ascii="仿宋" w:hAnsi="仿宋" w:eastAsia="仿宋" w:cs="宋体"/>
          <w:color w:val="000000"/>
          <w:kern w:val="2"/>
          <w:sz w:val="24"/>
          <w:szCs w:val="24"/>
          <w:highlight w:val="none"/>
          <w:shd w:val="clear"/>
        </w:rPr>
        <w:t>日</w:t>
      </w:r>
      <w:r>
        <w:rPr>
          <w:rStyle w:val="77"/>
          <w:rFonts w:hint="eastAsia" w:ascii="仿宋" w:hAnsi="仿宋" w:eastAsia="仿宋" w:cs="宋体"/>
          <w:color w:val="000000"/>
          <w:kern w:val="2"/>
          <w:sz w:val="24"/>
          <w:szCs w:val="24"/>
          <w:highlight w:val="none"/>
          <w:shd w:val="clear"/>
          <w:lang w:val="en-US" w:eastAsia="zh-CN"/>
        </w:rPr>
        <w:t>9</w:t>
      </w:r>
      <w:r>
        <w:rPr>
          <w:rStyle w:val="77"/>
          <w:rFonts w:hint="eastAsia" w:ascii="仿宋" w:hAnsi="仿宋" w:eastAsia="仿宋" w:cs="宋体"/>
          <w:color w:val="000000"/>
          <w:kern w:val="2"/>
          <w:sz w:val="24"/>
          <w:szCs w:val="24"/>
          <w:highlight w:val="none"/>
          <w:shd w:val="clear"/>
        </w:rPr>
        <w:t>点</w:t>
      </w:r>
      <w:r>
        <w:rPr>
          <w:rStyle w:val="77"/>
          <w:rFonts w:hint="eastAsia" w:ascii="仿宋" w:hAnsi="仿宋" w:eastAsia="仿宋" w:cs="宋体"/>
          <w:color w:val="000000"/>
          <w:kern w:val="2"/>
          <w:sz w:val="24"/>
          <w:szCs w:val="24"/>
          <w:highlight w:val="none"/>
          <w:shd w:val="clear"/>
          <w:lang w:val="en-US" w:eastAsia="zh-CN"/>
        </w:rPr>
        <w:t>30</w:t>
      </w:r>
      <w:r>
        <w:rPr>
          <w:rStyle w:val="77"/>
          <w:rFonts w:hint="eastAsia" w:ascii="仿宋" w:hAnsi="仿宋" w:eastAsia="仿宋" w:cs="宋体"/>
          <w:color w:val="000000"/>
          <w:kern w:val="2"/>
          <w:sz w:val="24"/>
          <w:szCs w:val="24"/>
          <w:highlight w:val="none"/>
          <w:shd w:val="clear"/>
        </w:rPr>
        <w:t>分</w:t>
      </w:r>
      <w:r>
        <w:rPr>
          <w:rStyle w:val="77"/>
          <w:rFonts w:hint="eastAsia" w:ascii="仿宋" w:hAnsi="仿宋" w:eastAsia="仿宋" w:cs="宋体"/>
          <w:bCs/>
          <w:color w:val="000000"/>
          <w:kern w:val="2"/>
          <w:sz w:val="24"/>
          <w:szCs w:val="24"/>
          <w:highlight w:val="none"/>
          <w:lang w:val="en-US" w:eastAsia="zh-CN"/>
        </w:rPr>
        <w:t>00</w:t>
      </w:r>
      <w:r>
        <w:rPr>
          <w:rStyle w:val="77"/>
          <w:rFonts w:hint="eastAsia" w:ascii="仿宋" w:hAnsi="仿宋" w:eastAsia="仿宋" w:cs="宋体"/>
          <w:bCs/>
          <w:color w:val="000000"/>
          <w:kern w:val="2"/>
          <w:sz w:val="24"/>
          <w:szCs w:val="24"/>
          <w:highlight w:val="none"/>
        </w:rPr>
        <w:t>秒</w:t>
      </w:r>
      <w:r>
        <w:rPr>
          <w:color w:val="000000"/>
          <w:highlight w:val="none"/>
        </w:rPr>
        <w:fldChar w:fldCharType="end"/>
      </w:r>
      <w:r>
        <w:rPr>
          <w:rFonts w:hint="eastAsia" w:ascii="仿宋" w:hAnsi="仿宋" w:eastAsia="仿宋" w:cs="宋体"/>
          <w:bCs/>
          <w:color w:val="000000"/>
          <w:sz w:val="24"/>
          <w:highlight w:val="none"/>
        </w:rPr>
        <w:t>（北京时间）前</w:t>
      </w:r>
      <w:r>
        <w:rPr>
          <w:rFonts w:hint="eastAsia" w:ascii="仿宋" w:hAnsi="仿宋" w:eastAsia="仿宋" w:cs="宋体"/>
          <w:color w:val="000000"/>
          <w:sz w:val="24"/>
          <w:highlight w:val="none"/>
        </w:rPr>
        <w:t>递交（上传）投标文件。</w:t>
      </w:r>
    </w:p>
    <w:p w14:paraId="19FC40E2">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一、项目基本情况                                            </w:t>
      </w:r>
    </w:p>
    <w:p w14:paraId="2E49CCA2">
      <w:pPr>
        <w:spacing w:line="360" w:lineRule="auto"/>
        <w:rPr>
          <w:rFonts w:hint="default" w:ascii="仿宋" w:hAnsi="仿宋" w:eastAsia="仿宋" w:cs="宋体"/>
          <w:color w:val="000000"/>
          <w:sz w:val="24"/>
          <w:highlight w:val="none"/>
          <w:lang w:val="en-US"/>
        </w:rPr>
      </w:pPr>
      <w:r>
        <w:rPr>
          <w:rFonts w:hint="eastAsia" w:ascii="仿宋" w:hAnsi="仿宋" w:eastAsia="仿宋" w:cs="宋体"/>
          <w:b/>
          <w:color w:val="000000"/>
          <w:sz w:val="24"/>
          <w:highlight w:val="none"/>
        </w:rPr>
        <w:t>项目编号：</w:t>
      </w:r>
      <w:r>
        <w:rPr>
          <w:rFonts w:hint="eastAsia" w:ascii="仿宋" w:hAnsi="仿宋" w:eastAsia="仿宋" w:cs="宋体"/>
          <w:b w:val="0"/>
          <w:bCs/>
          <w:color w:val="000000"/>
          <w:sz w:val="24"/>
          <w:highlight w:val="none"/>
          <w:lang w:val="en-US" w:eastAsia="zh-CN"/>
        </w:rPr>
        <w:t>SQCG-2024-021</w:t>
      </w:r>
    </w:p>
    <w:p w14:paraId="226E5620">
      <w:pPr>
        <w:spacing w:line="360" w:lineRule="auto"/>
        <w:rPr>
          <w:rFonts w:hint="eastAsia" w:ascii="仿宋" w:hAnsi="仿宋" w:eastAsia="仿宋" w:cs="宋体"/>
          <w:color w:val="000000"/>
          <w:sz w:val="24"/>
          <w:highlight w:val="none"/>
          <w:lang w:eastAsia="zh-CN"/>
        </w:rPr>
      </w:pPr>
      <w:r>
        <w:rPr>
          <w:rFonts w:hint="eastAsia" w:ascii="仿宋" w:hAnsi="仿宋" w:eastAsia="仿宋" w:cs="宋体"/>
          <w:b/>
          <w:color w:val="000000"/>
          <w:sz w:val="24"/>
          <w:highlight w:val="none"/>
        </w:rPr>
        <w:t>项目名称：</w:t>
      </w:r>
      <w:r>
        <w:rPr>
          <w:rFonts w:hint="eastAsia" w:ascii="仿宋" w:hAnsi="仿宋" w:eastAsia="仿宋" w:cs="宋体"/>
          <w:color w:val="000000"/>
          <w:sz w:val="24"/>
          <w:highlight w:val="none"/>
          <w:lang w:eastAsia="zh-CN"/>
        </w:rPr>
        <w:t>陆家桥村居家养老中心委托运营项目（</w:t>
      </w:r>
      <w:r>
        <w:rPr>
          <w:rFonts w:hint="eastAsia" w:ascii="仿宋" w:hAnsi="仿宋" w:eastAsia="仿宋" w:cs="宋体"/>
          <w:color w:val="000000"/>
          <w:sz w:val="24"/>
          <w:highlight w:val="none"/>
          <w:lang w:val="en-US" w:eastAsia="zh-CN"/>
        </w:rPr>
        <w:t>12幢</w:t>
      </w:r>
      <w:r>
        <w:rPr>
          <w:rFonts w:hint="eastAsia" w:ascii="仿宋" w:hAnsi="仿宋" w:eastAsia="仿宋" w:cs="宋体"/>
          <w:color w:val="000000"/>
          <w:sz w:val="24"/>
          <w:highlight w:val="none"/>
          <w:lang w:eastAsia="zh-CN"/>
        </w:rPr>
        <w:t>）</w:t>
      </w:r>
    </w:p>
    <w:p w14:paraId="57FC2ED0">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b/>
          <w:color w:val="000000"/>
          <w:sz w:val="24"/>
          <w:highlight w:val="none"/>
        </w:rPr>
        <w:t>预算金额（元）：</w:t>
      </w:r>
      <w:r>
        <w:rPr>
          <w:rFonts w:hint="eastAsia" w:ascii="仿宋" w:hAnsi="仿宋" w:eastAsia="仿宋" w:cs="宋体"/>
          <w:b/>
          <w:color w:val="000000"/>
          <w:sz w:val="24"/>
          <w:highlight w:val="none"/>
          <w:lang w:val="en-US" w:eastAsia="zh-CN"/>
        </w:rPr>
        <w:t>300000</w:t>
      </w:r>
    </w:p>
    <w:p w14:paraId="6794CD66">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b/>
          <w:color w:val="000000"/>
          <w:sz w:val="24"/>
          <w:highlight w:val="none"/>
        </w:rPr>
        <w:t>最高限价（元）：</w:t>
      </w:r>
      <w:r>
        <w:rPr>
          <w:rFonts w:hint="eastAsia" w:ascii="仿宋" w:hAnsi="仿宋" w:eastAsia="仿宋" w:cs="宋体"/>
          <w:b/>
          <w:color w:val="000000"/>
          <w:sz w:val="24"/>
          <w:highlight w:val="none"/>
          <w:lang w:val="en-US" w:eastAsia="zh-CN"/>
        </w:rPr>
        <w:t>300000</w:t>
      </w:r>
    </w:p>
    <w:p w14:paraId="1B0484E7">
      <w:pPr>
        <w:pStyle w:val="5"/>
        <w:spacing w:line="360" w:lineRule="auto"/>
        <w:ind w:firstLine="480"/>
        <w:rPr>
          <w:rFonts w:ascii="仿宋" w:hAnsi="仿宋" w:eastAsia="仿宋" w:cs="宋体"/>
          <w:bCs/>
          <w:color w:val="000000"/>
          <w:kern w:val="2"/>
          <w:sz w:val="24"/>
          <w:szCs w:val="24"/>
          <w:highlight w:val="none"/>
        </w:rPr>
      </w:pPr>
      <w:r>
        <w:rPr>
          <w:rFonts w:hint="eastAsia" w:ascii="仿宋" w:hAnsi="仿宋" w:eastAsia="仿宋" w:cs="宋体"/>
          <w:b/>
          <w:color w:val="000000"/>
          <w:sz w:val="24"/>
          <w:highlight w:val="none"/>
        </w:rPr>
        <w:t>采购需求：</w:t>
      </w:r>
      <w:r>
        <w:rPr>
          <w:rFonts w:hint="eastAsia" w:ascii="仿宋" w:hAnsi="仿宋" w:eastAsia="仿宋" w:cs="宋体"/>
          <w:color w:val="000000"/>
          <w:sz w:val="24"/>
          <w:highlight w:val="none"/>
          <w:lang w:eastAsia="zh-CN"/>
        </w:rPr>
        <w:t>陆家桥村居家养老中心委托运营项目（</w:t>
      </w:r>
      <w:r>
        <w:rPr>
          <w:rFonts w:hint="eastAsia" w:ascii="仿宋" w:hAnsi="仿宋" w:eastAsia="仿宋" w:cs="宋体"/>
          <w:color w:val="000000"/>
          <w:sz w:val="24"/>
          <w:highlight w:val="none"/>
          <w:lang w:val="en-US" w:eastAsia="zh-CN"/>
        </w:rPr>
        <w:t>12幢</w:t>
      </w:r>
      <w:r>
        <w:rPr>
          <w:rFonts w:hint="eastAsia" w:ascii="仿宋" w:hAnsi="仿宋" w:eastAsia="仿宋" w:cs="宋体"/>
          <w:color w:val="000000"/>
          <w:sz w:val="24"/>
          <w:highlight w:val="none"/>
          <w:lang w:eastAsia="zh-CN"/>
        </w:rPr>
        <w:t>）</w:t>
      </w:r>
      <w:r>
        <w:rPr>
          <w:rFonts w:hint="eastAsia" w:ascii="仿宋" w:hAnsi="仿宋" w:eastAsia="仿宋" w:cs="宋体"/>
          <w:bCs/>
          <w:color w:val="000000"/>
          <w:kern w:val="2"/>
          <w:sz w:val="24"/>
          <w:szCs w:val="24"/>
          <w:highlight w:val="none"/>
        </w:rPr>
        <w:t>主要内容：</w:t>
      </w:r>
      <w:r>
        <w:rPr>
          <w:rFonts w:hint="eastAsia" w:ascii="仿宋" w:hAnsi="仿宋" w:eastAsia="仿宋"/>
          <w:color w:val="000000"/>
          <w:kern w:val="2"/>
          <w:sz w:val="24"/>
          <w:szCs w:val="24"/>
          <w:highlight w:val="none"/>
        </w:rPr>
        <w:t>具体以招标文件第三部分采购需求为准，供应商可点击本公告下方“浏览采购文件”查看采购需求。</w:t>
      </w:r>
    </w:p>
    <w:p w14:paraId="450DBA2B">
      <w:pPr>
        <w:pStyle w:val="87"/>
        <w:ind w:firstLine="482"/>
        <w:outlineLvl w:val="2"/>
        <w:rPr>
          <w:rFonts w:ascii="仿宋" w:hAnsi="仿宋" w:eastAsia="仿宋" w:cs="宋体"/>
          <w:color w:val="000000"/>
          <w:highlight w:val="none"/>
        </w:rPr>
      </w:pPr>
      <w:r>
        <w:rPr>
          <w:rFonts w:hint="eastAsia" w:ascii="仿宋" w:hAnsi="仿宋" w:eastAsia="仿宋" w:cs="宋体"/>
          <w:b/>
          <w:color w:val="000000"/>
          <w:highlight w:val="none"/>
        </w:rPr>
        <w:t>合同履约期限：详见招标文件第三部分采购需求</w:t>
      </w:r>
    </w:p>
    <w:p w14:paraId="6B836298">
      <w:pPr>
        <w:pStyle w:val="5"/>
        <w:spacing w:line="360" w:lineRule="auto"/>
        <w:ind w:firstLine="480"/>
        <w:rPr>
          <w:rFonts w:ascii="仿宋" w:hAnsi="仿宋" w:eastAsia="仿宋" w:cs="宋体"/>
          <w:b/>
          <w:color w:val="000000"/>
          <w:highlight w:val="none"/>
        </w:rPr>
      </w:pPr>
      <w:r>
        <w:rPr>
          <w:rFonts w:hint="eastAsia" w:ascii="仿宋" w:hAnsi="仿宋" w:eastAsia="仿宋" w:cs="宋体"/>
          <w:b/>
          <w:color w:val="000000"/>
          <w:sz w:val="24"/>
          <w:highlight w:val="none"/>
        </w:rPr>
        <w:t>本项目接受联合体投标：：</w:t>
      </w:r>
      <w:r>
        <w:rPr>
          <w:rFonts w:ascii="仿宋" w:hAnsi="仿宋" w:eastAsia="仿宋" w:cs="宋体"/>
          <w:color w:val="000000"/>
          <w:kern w:val="0"/>
          <w:sz w:val="24"/>
          <w:highlight w:val="none"/>
        </w:rPr>
        <w:sym w:font="Wingdings" w:char="00A8"/>
      </w:r>
      <w:r>
        <w:rPr>
          <w:rFonts w:hint="eastAsia" w:ascii="仿宋" w:hAnsi="仿宋" w:eastAsia="仿宋" w:cs="宋体"/>
          <w:b/>
          <w:color w:val="000000"/>
          <w:sz w:val="24"/>
          <w:highlight w:val="none"/>
        </w:rPr>
        <w:t>是；</w:t>
      </w:r>
      <w:r>
        <w:rPr>
          <w:rFonts w:ascii="仿宋" w:hAnsi="仿宋" w:eastAsia="仿宋" w:cs="宋体"/>
          <w:color w:val="000000"/>
          <w:kern w:val="0"/>
          <w:sz w:val="24"/>
          <w:highlight w:val="none"/>
        </w:rPr>
        <w:sym w:font="Wingdings" w:char="00FE"/>
      </w:r>
      <w:r>
        <w:rPr>
          <w:rFonts w:hint="eastAsia" w:ascii="仿宋" w:hAnsi="仿宋" w:eastAsia="仿宋" w:cs="宋体"/>
          <w:b/>
          <w:color w:val="000000"/>
          <w:sz w:val="24"/>
          <w:highlight w:val="none"/>
        </w:rPr>
        <w:t>否</w:t>
      </w:r>
      <w:r>
        <w:rPr>
          <w:rFonts w:hint="eastAsia" w:ascii="仿宋" w:hAnsi="仿宋" w:eastAsia="仿宋" w:cs="宋体"/>
          <w:color w:val="000000"/>
          <w:kern w:val="0"/>
          <w:sz w:val="24"/>
          <w:highlight w:val="none"/>
        </w:rPr>
        <w:t>。</w:t>
      </w:r>
    </w:p>
    <w:p w14:paraId="078D25B0">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二、申请人的资格要求：</w:t>
      </w:r>
    </w:p>
    <w:p w14:paraId="7B8C3844">
      <w:pPr>
        <w:spacing w:line="360" w:lineRule="auto"/>
        <w:ind w:firstLine="480"/>
        <w:rPr>
          <w:rFonts w:ascii="仿宋" w:hAnsi="仿宋" w:eastAsia="仿宋" w:cs="宋体"/>
          <w:snapToGrid w:val="0"/>
          <w:color w:val="000000"/>
          <w:kern w:val="28"/>
          <w:sz w:val="24"/>
          <w:szCs w:val="20"/>
          <w:highlight w:val="none"/>
        </w:rPr>
      </w:pPr>
      <w:r>
        <w:rPr>
          <w:rFonts w:hint="eastAsia" w:ascii="仿宋" w:hAnsi="仿宋" w:eastAsia="仿宋"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119D1B">
      <w:pPr>
        <w:spacing w:line="360" w:lineRule="auto"/>
        <w:ind w:firstLine="480" w:firstLineChars="200"/>
        <w:rPr>
          <w:rFonts w:ascii="仿宋" w:hAnsi="仿宋" w:eastAsia="仿宋" w:cs="宋体"/>
          <w:snapToGrid w:val="0"/>
          <w:color w:val="000000"/>
          <w:kern w:val="28"/>
          <w:sz w:val="24"/>
          <w:szCs w:val="20"/>
          <w:highlight w:val="none"/>
        </w:rPr>
      </w:pPr>
      <w:r>
        <w:rPr>
          <w:rFonts w:ascii="仿宋" w:hAnsi="仿宋" w:eastAsia="仿宋" w:cs="宋体"/>
          <w:snapToGrid w:val="0"/>
          <w:color w:val="000000"/>
          <w:kern w:val="28"/>
          <w:sz w:val="24"/>
          <w:szCs w:val="20"/>
          <w:highlight w:val="none"/>
        </w:rPr>
        <w:t>2</w:t>
      </w:r>
      <w:r>
        <w:rPr>
          <w:rFonts w:hint="eastAsia" w:ascii="仿宋" w:hAnsi="仿宋" w:eastAsia="仿宋" w:cs="宋体"/>
          <w:snapToGrid w:val="0"/>
          <w:color w:val="000000"/>
          <w:kern w:val="28"/>
          <w:sz w:val="24"/>
          <w:szCs w:val="20"/>
          <w:highlight w:val="none"/>
        </w:rPr>
        <w:t>.以联合体形式投标的，提供联合协议(本项目不接受联合体投标或者投标人不以联合体形式投标的，则不需要提供) ；</w:t>
      </w:r>
    </w:p>
    <w:p w14:paraId="64B5468A">
      <w:pPr>
        <w:spacing w:line="360" w:lineRule="auto"/>
        <w:ind w:firstLine="480" w:firstLineChars="200"/>
        <w:rPr>
          <w:rFonts w:ascii="仿宋" w:hAnsi="仿宋" w:eastAsia="仿宋" w:cs="宋体"/>
          <w:color w:val="000000"/>
          <w:sz w:val="24"/>
          <w:highlight w:val="none"/>
        </w:rPr>
      </w:pPr>
      <w:r>
        <w:rPr>
          <w:rFonts w:ascii="仿宋" w:hAnsi="仿宋" w:eastAsia="仿宋" w:cs="宋体"/>
          <w:snapToGrid w:val="0"/>
          <w:color w:val="000000"/>
          <w:kern w:val="28"/>
          <w:sz w:val="24"/>
          <w:szCs w:val="20"/>
          <w:highlight w:val="none"/>
        </w:rPr>
        <w:t>3</w:t>
      </w:r>
      <w:r>
        <w:rPr>
          <w:rFonts w:hint="eastAsia" w:ascii="仿宋" w:hAnsi="仿宋" w:eastAsia="仿宋" w:cs="宋体"/>
          <w:snapToGrid w:val="0"/>
          <w:color w:val="000000"/>
          <w:kern w:val="28"/>
          <w:sz w:val="24"/>
          <w:szCs w:val="20"/>
          <w:highlight w:val="none"/>
        </w:rPr>
        <w:t>.落实政府采购政策需满足的资格要求：</w:t>
      </w:r>
      <w:r>
        <w:rPr>
          <w:rFonts w:hint="eastAsia" w:ascii="仿宋" w:hAnsi="仿宋" w:eastAsia="仿宋" w:cs="宋体"/>
          <w:color w:val="000000"/>
          <w:sz w:val="24"/>
          <w:highlight w:val="none"/>
        </w:rPr>
        <w:t>无</w:t>
      </w:r>
      <w:r>
        <w:rPr>
          <w:rFonts w:hint="eastAsia" w:ascii="仿宋" w:hAnsi="仿宋" w:eastAsia="仿宋" w:cs="宋体"/>
          <w:snapToGrid w:val="0"/>
          <w:color w:val="000000"/>
          <w:kern w:val="28"/>
          <w:sz w:val="24"/>
          <w:szCs w:val="20"/>
          <w:highlight w:val="none"/>
        </w:rPr>
        <w:t>；</w:t>
      </w:r>
    </w:p>
    <w:p w14:paraId="3A114476">
      <w:pPr>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w:t>
      </w:r>
      <w:r>
        <w:rPr>
          <w:rFonts w:hint="eastAsia" w:ascii="仿宋" w:hAnsi="仿宋" w:eastAsia="仿宋" w:cs="仿宋"/>
          <w:sz w:val="24"/>
          <w:lang w:val="en-US" w:eastAsia="zh-CN"/>
        </w:rPr>
        <w:t>无</w:t>
      </w:r>
      <w:r>
        <w:rPr>
          <w:rFonts w:hint="eastAsia" w:ascii="仿宋" w:hAnsi="仿宋" w:eastAsia="仿宋" w:cs="仿宋"/>
          <w:sz w:val="24"/>
        </w:rPr>
        <w:t>；</w:t>
      </w:r>
    </w:p>
    <w:p w14:paraId="5070B5C1">
      <w:pPr>
        <w:snapToGrid w:val="0"/>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sz w:val="24"/>
          <w:highlight w:val="none"/>
        </w:rPr>
        <w:t>5</w:t>
      </w:r>
      <w:r>
        <w:rPr>
          <w:rFonts w:hint="eastAsia" w:ascii="仿宋" w:hAnsi="仿宋" w:eastAsia="仿宋"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D04F2F">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三、获取招标文件 </w:t>
      </w:r>
    </w:p>
    <w:p w14:paraId="757BB153">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时间：</w:t>
      </w:r>
      <w:r>
        <w:rPr>
          <w:rFonts w:hint="eastAsia" w:ascii="仿宋" w:hAnsi="仿宋" w:eastAsia="仿宋" w:cs="宋体"/>
          <w:color w:val="000000"/>
          <w:sz w:val="24"/>
          <w:highlight w:val="none"/>
        </w:rPr>
        <w:t>/至</w:t>
      </w:r>
      <w:r>
        <w:rPr>
          <w:rStyle w:val="77"/>
          <w:rFonts w:hint="eastAsia" w:ascii="仿宋" w:hAnsi="仿宋" w:eastAsia="仿宋" w:cs="宋体"/>
          <w:color w:val="000000"/>
          <w:kern w:val="2"/>
          <w:sz w:val="24"/>
          <w:szCs w:val="24"/>
          <w:highlight w:val="none"/>
          <w:shd w:val="clear"/>
        </w:rPr>
        <w:t>202</w:t>
      </w:r>
      <w:r>
        <w:rPr>
          <w:rStyle w:val="77"/>
          <w:rFonts w:hint="eastAsia" w:ascii="仿宋" w:hAnsi="仿宋" w:eastAsia="仿宋" w:cs="宋体"/>
          <w:color w:val="000000"/>
          <w:kern w:val="2"/>
          <w:sz w:val="24"/>
          <w:szCs w:val="24"/>
          <w:highlight w:val="none"/>
          <w:shd w:val="clear"/>
          <w:lang w:val="en-US" w:eastAsia="zh-CN"/>
        </w:rPr>
        <w:t>4</w:t>
      </w:r>
      <w:r>
        <w:rPr>
          <w:rStyle w:val="77"/>
          <w:rFonts w:hint="eastAsia" w:ascii="仿宋" w:hAnsi="仿宋" w:eastAsia="仿宋" w:cs="宋体"/>
          <w:color w:val="000000"/>
          <w:kern w:val="2"/>
          <w:sz w:val="24"/>
          <w:szCs w:val="24"/>
          <w:highlight w:val="none"/>
          <w:shd w:val="clear"/>
        </w:rPr>
        <w:t>年</w:t>
      </w:r>
      <w:r>
        <w:rPr>
          <w:rStyle w:val="77"/>
          <w:rFonts w:hint="eastAsia" w:ascii="仿宋" w:hAnsi="仿宋" w:eastAsia="仿宋" w:cs="宋体"/>
          <w:color w:val="000000"/>
          <w:kern w:val="2"/>
          <w:sz w:val="24"/>
          <w:szCs w:val="24"/>
          <w:highlight w:val="none"/>
          <w:shd w:val="clear"/>
          <w:lang w:val="en-US" w:eastAsia="zh-CN"/>
        </w:rPr>
        <w:t>12</w:t>
      </w:r>
      <w:r>
        <w:rPr>
          <w:rStyle w:val="77"/>
          <w:rFonts w:hint="eastAsia" w:ascii="仿宋" w:hAnsi="仿宋" w:eastAsia="仿宋" w:cs="宋体"/>
          <w:color w:val="000000"/>
          <w:kern w:val="2"/>
          <w:sz w:val="24"/>
          <w:szCs w:val="24"/>
          <w:highlight w:val="none"/>
          <w:shd w:val="clear"/>
        </w:rPr>
        <w:t>月</w:t>
      </w:r>
      <w:r>
        <w:rPr>
          <w:rStyle w:val="77"/>
          <w:rFonts w:hint="eastAsia" w:ascii="仿宋" w:hAnsi="仿宋" w:eastAsia="仿宋" w:cs="宋体"/>
          <w:color w:val="000000"/>
          <w:kern w:val="2"/>
          <w:sz w:val="24"/>
          <w:szCs w:val="24"/>
          <w:highlight w:val="none"/>
          <w:shd w:val="clear"/>
          <w:lang w:val="en-US" w:eastAsia="zh-CN"/>
        </w:rPr>
        <w:t>30</w:t>
      </w:r>
      <w:r>
        <w:rPr>
          <w:rStyle w:val="77"/>
          <w:rFonts w:hint="eastAsia" w:ascii="仿宋" w:hAnsi="仿宋" w:eastAsia="仿宋" w:cs="宋体"/>
          <w:color w:val="000000"/>
          <w:kern w:val="2"/>
          <w:sz w:val="24"/>
          <w:szCs w:val="24"/>
          <w:highlight w:val="none"/>
          <w:shd w:val="clear"/>
        </w:rPr>
        <w:t>日</w:t>
      </w:r>
      <w:r>
        <w:rPr>
          <w:rStyle w:val="77"/>
          <w:rFonts w:hint="eastAsia" w:ascii="仿宋" w:hAnsi="仿宋" w:eastAsia="仿宋" w:cs="宋体"/>
          <w:color w:val="000000"/>
          <w:kern w:val="2"/>
          <w:sz w:val="24"/>
          <w:szCs w:val="24"/>
          <w:highlight w:val="none"/>
          <w:shd w:val="clear"/>
          <w:lang w:val="en-US" w:eastAsia="zh-CN"/>
        </w:rPr>
        <w:t>9</w:t>
      </w:r>
      <w:r>
        <w:rPr>
          <w:rStyle w:val="77"/>
          <w:rFonts w:hint="eastAsia" w:ascii="仿宋" w:hAnsi="仿宋" w:eastAsia="仿宋" w:cs="宋体"/>
          <w:color w:val="000000"/>
          <w:kern w:val="2"/>
          <w:sz w:val="24"/>
          <w:szCs w:val="24"/>
          <w:highlight w:val="none"/>
          <w:shd w:val="clear"/>
        </w:rPr>
        <w:t>点</w:t>
      </w:r>
      <w:r>
        <w:rPr>
          <w:rStyle w:val="77"/>
          <w:rFonts w:hint="eastAsia" w:ascii="仿宋" w:hAnsi="仿宋" w:eastAsia="仿宋" w:cs="宋体"/>
          <w:color w:val="000000"/>
          <w:kern w:val="2"/>
          <w:sz w:val="24"/>
          <w:szCs w:val="24"/>
          <w:highlight w:val="none"/>
          <w:shd w:val="clear"/>
          <w:lang w:val="en-US" w:eastAsia="zh-CN"/>
        </w:rPr>
        <w:t>30</w:t>
      </w:r>
      <w:r>
        <w:rPr>
          <w:rStyle w:val="77"/>
          <w:rFonts w:hint="eastAsia" w:ascii="仿宋" w:hAnsi="仿宋" w:eastAsia="仿宋" w:cs="宋体"/>
          <w:color w:val="000000"/>
          <w:kern w:val="2"/>
          <w:sz w:val="24"/>
          <w:szCs w:val="24"/>
          <w:highlight w:val="none"/>
          <w:shd w:val="clear"/>
        </w:rPr>
        <w:t>分</w:t>
      </w:r>
      <w:r>
        <w:rPr>
          <w:rStyle w:val="77"/>
          <w:rFonts w:hint="eastAsia" w:ascii="仿宋" w:hAnsi="仿宋" w:eastAsia="仿宋" w:cs="宋体"/>
          <w:bCs/>
          <w:color w:val="000000"/>
          <w:kern w:val="2"/>
          <w:sz w:val="24"/>
          <w:szCs w:val="24"/>
          <w:highlight w:val="none"/>
          <w:lang w:val="en-US" w:eastAsia="zh-CN"/>
        </w:rPr>
        <w:t>00</w:t>
      </w:r>
      <w:r>
        <w:rPr>
          <w:rStyle w:val="77"/>
          <w:rFonts w:hint="eastAsia" w:ascii="仿宋" w:hAnsi="仿宋" w:eastAsia="仿宋" w:cs="宋体"/>
          <w:bCs/>
          <w:color w:val="000000"/>
          <w:kern w:val="2"/>
          <w:sz w:val="24"/>
          <w:szCs w:val="24"/>
          <w:highlight w:val="none"/>
        </w:rPr>
        <w:t>秒</w:t>
      </w:r>
      <w:r>
        <w:rPr>
          <w:rFonts w:hint="eastAsia" w:ascii="仿宋" w:hAnsi="仿宋" w:eastAsia="仿宋" w:cs="宋体"/>
          <w:color w:val="000000"/>
          <w:sz w:val="24"/>
          <w:highlight w:val="none"/>
        </w:rPr>
        <w:t>，每天上午00:00至12:00 ，下午12:00至23:59（北京时间，线上获取法定节假日均可，线下获取文件法定节假日除外）</w:t>
      </w:r>
    </w:p>
    <w:p w14:paraId="1E7031F0">
      <w:pPr>
        <w:spacing w:line="360" w:lineRule="auto"/>
        <w:ind w:firstLine="482" w:firstLineChars="200"/>
        <w:rPr>
          <w:rFonts w:hint="eastAsia" w:ascii="仿宋" w:hAnsi="仿宋" w:eastAsia="仿宋" w:cs="宋体"/>
          <w:color w:val="000000"/>
          <w:sz w:val="24"/>
          <w:highlight w:val="none"/>
          <w:lang w:eastAsia="zh-CN"/>
        </w:rPr>
      </w:pPr>
      <w:r>
        <w:rPr>
          <w:rFonts w:hint="eastAsia" w:ascii="仿宋" w:hAnsi="仿宋" w:eastAsia="仿宋" w:cs="宋体"/>
          <w:b/>
          <w:color w:val="000000"/>
          <w:sz w:val="24"/>
          <w:highlight w:val="none"/>
        </w:rPr>
        <w:t>地点（网址）：</w:t>
      </w:r>
      <w:r>
        <w:rPr>
          <w:rFonts w:hint="eastAsia" w:ascii="仿宋" w:hAnsi="仿宋" w:eastAsia="仿宋" w:cs="宋体"/>
          <w:color w:val="000000"/>
          <w:sz w:val="24"/>
          <w:highlight w:val="none"/>
        </w:rPr>
        <w:t xml:space="preserve">政采云平台 </w:t>
      </w:r>
      <w:r>
        <w:rPr>
          <w:rStyle w:val="77"/>
          <w:rFonts w:hint="eastAsia" w:ascii="仿宋" w:hAnsi="仿宋" w:eastAsia="仿宋" w:cs="宋体"/>
          <w:color w:val="000000"/>
          <w:kern w:val="2"/>
          <w:sz w:val="24"/>
          <w:szCs w:val="24"/>
          <w:highlight w:val="none"/>
          <w:lang w:val="en-US" w:eastAsia="zh-CN"/>
        </w:rPr>
        <w:t>/</w:t>
      </w:r>
      <w:r>
        <w:rPr>
          <w:rFonts w:hint="eastAsia" w:ascii="仿宋" w:hAnsi="仿宋" w:eastAsia="仿宋" w:cs="仿宋"/>
          <w:color w:val="auto"/>
          <w:sz w:val="24"/>
          <w:highlight w:val="none"/>
          <w:lang w:eastAsia="zh-CN"/>
        </w:rPr>
        <w:t>村采云平台</w:t>
      </w:r>
    </w:p>
    <w:p w14:paraId="3658278B">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方式：</w:t>
      </w:r>
      <w:r>
        <w:rPr>
          <w:rFonts w:hint="eastAsia" w:ascii="仿宋" w:hAnsi="仿宋" w:eastAsia="仿宋" w:cs="宋体"/>
          <w:color w:val="000000"/>
          <w:sz w:val="24"/>
          <w:highlight w:val="none"/>
        </w:rPr>
        <w:t xml:space="preserve">供应商登录政采云平台https://www.zcygov.cn/在线申请获取采购文件（进入“项目采购”应用，在获取采购文件菜单中选择项目，申请获取采购文件）。 </w:t>
      </w:r>
    </w:p>
    <w:p w14:paraId="4342343C">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售价（元）：</w:t>
      </w:r>
      <w:r>
        <w:rPr>
          <w:rFonts w:hint="eastAsia" w:ascii="仿宋" w:hAnsi="仿宋" w:eastAsia="仿宋" w:cs="宋体"/>
          <w:color w:val="000000"/>
          <w:sz w:val="24"/>
          <w:highlight w:val="none"/>
        </w:rPr>
        <w:t xml:space="preserve">0 </w:t>
      </w:r>
      <w:r>
        <w:rPr>
          <w:rFonts w:hint="eastAsia" w:ascii="仿宋" w:hAnsi="仿宋" w:eastAsia="仿宋" w:cs="宋体"/>
          <w:color w:val="000000"/>
          <w:sz w:val="24"/>
          <w:highlight w:val="none"/>
        </w:rPr>
        <w:tab/>
      </w:r>
    </w:p>
    <w:p w14:paraId="56877AF5">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四、提交投标文件截止时间、开标时间和地点</w:t>
      </w:r>
    </w:p>
    <w:p w14:paraId="3629CB8F">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提交投标文件截止时间：</w:t>
      </w:r>
      <w:r>
        <w:rPr>
          <w:rStyle w:val="77"/>
          <w:rFonts w:hint="eastAsia" w:ascii="仿宋" w:hAnsi="仿宋" w:eastAsia="仿宋" w:cs="宋体"/>
          <w:color w:val="000000"/>
          <w:kern w:val="2"/>
          <w:sz w:val="24"/>
          <w:szCs w:val="24"/>
          <w:highlight w:val="none"/>
          <w:u w:val="single"/>
          <w:shd w:val="clear"/>
        </w:rPr>
        <w:t>202</w:t>
      </w:r>
      <w:r>
        <w:rPr>
          <w:rStyle w:val="77"/>
          <w:rFonts w:hint="eastAsia" w:ascii="仿宋" w:hAnsi="仿宋" w:eastAsia="仿宋" w:cs="宋体"/>
          <w:color w:val="000000"/>
          <w:kern w:val="2"/>
          <w:sz w:val="24"/>
          <w:szCs w:val="24"/>
          <w:highlight w:val="none"/>
          <w:u w:val="single"/>
          <w:shd w:val="clear"/>
          <w:lang w:val="en-US" w:eastAsia="zh-CN"/>
        </w:rPr>
        <w:t>4</w:t>
      </w:r>
      <w:r>
        <w:rPr>
          <w:rStyle w:val="77"/>
          <w:rFonts w:hint="eastAsia" w:ascii="仿宋" w:hAnsi="仿宋" w:eastAsia="仿宋" w:cs="宋体"/>
          <w:color w:val="000000"/>
          <w:kern w:val="2"/>
          <w:sz w:val="24"/>
          <w:szCs w:val="24"/>
          <w:highlight w:val="none"/>
          <w:u w:val="single"/>
          <w:shd w:val="clear"/>
        </w:rPr>
        <w:t>年</w:t>
      </w:r>
      <w:r>
        <w:rPr>
          <w:rStyle w:val="77"/>
          <w:rFonts w:hint="eastAsia" w:ascii="仿宋" w:hAnsi="仿宋" w:eastAsia="仿宋" w:cs="宋体"/>
          <w:color w:val="000000"/>
          <w:kern w:val="2"/>
          <w:sz w:val="24"/>
          <w:szCs w:val="24"/>
          <w:highlight w:val="none"/>
          <w:u w:val="single"/>
          <w:shd w:val="clear"/>
          <w:lang w:val="en-US" w:eastAsia="zh-CN"/>
        </w:rPr>
        <w:t>12</w:t>
      </w:r>
      <w:r>
        <w:rPr>
          <w:rStyle w:val="77"/>
          <w:rFonts w:hint="eastAsia" w:ascii="仿宋" w:hAnsi="仿宋" w:eastAsia="仿宋" w:cs="宋体"/>
          <w:color w:val="000000"/>
          <w:kern w:val="2"/>
          <w:sz w:val="24"/>
          <w:szCs w:val="24"/>
          <w:highlight w:val="none"/>
          <w:u w:val="single"/>
          <w:shd w:val="clear"/>
        </w:rPr>
        <w:t>月</w:t>
      </w:r>
      <w:r>
        <w:rPr>
          <w:rStyle w:val="77"/>
          <w:rFonts w:hint="eastAsia" w:ascii="仿宋" w:hAnsi="仿宋" w:eastAsia="仿宋" w:cs="宋体"/>
          <w:color w:val="000000"/>
          <w:kern w:val="2"/>
          <w:sz w:val="24"/>
          <w:szCs w:val="24"/>
          <w:highlight w:val="none"/>
          <w:u w:val="single"/>
          <w:shd w:val="clear"/>
          <w:lang w:val="en-US" w:eastAsia="zh-CN"/>
        </w:rPr>
        <w:t>30</w:t>
      </w:r>
      <w:r>
        <w:rPr>
          <w:rStyle w:val="77"/>
          <w:rFonts w:hint="eastAsia" w:ascii="仿宋" w:hAnsi="仿宋" w:eastAsia="仿宋" w:cs="宋体"/>
          <w:color w:val="000000"/>
          <w:kern w:val="2"/>
          <w:sz w:val="24"/>
          <w:szCs w:val="24"/>
          <w:highlight w:val="none"/>
          <w:u w:val="single"/>
          <w:shd w:val="clear"/>
        </w:rPr>
        <w:t>日</w:t>
      </w:r>
      <w:r>
        <w:rPr>
          <w:rStyle w:val="77"/>
          <w:rFonts w:hint="eastAsia" w:ascii="仿宋" w:hAnsi="仿宋" w:eastAsia="仿宋" w:cs="宋体"/>
          <w:color w:val="000000"/>
          <w:kern w:val="2"/>
          <w:sz w:val="24"/>
          <w:szCs w:val="24"/>
          <w:highlight w:val="none"/>
          <w:u w:val="single"/>
          <w:shd w:val="clear"/>
          <w:lang w:val="en-US" w:eastAsia="zh-CN"/>
        </w:rPr>
        <w:t>9</w:t>
      </w:r>
      <w:r>
        <w:rPr>
          <w:rStyle w:val="77"/>
          <w:rFonts w:hint="eastAsia" w:ascii="仿宋" w:hAnsi="仿宋" w:eastAsia="仿宋" w:cs="宋体"/>
          <w:color w:val="000000"/>
          <w:kern w:val="2"/>
          <w:sz w:val="24"/>
          <w:szCs w:val="24"/>
          <w:highlight w:val="none"/>
          <w:u w:val="single"/>
          <w:shd w:val="clear"/>
        </w:rPr>
        <w:t>点</w:t>
      </w:r>
      <w:r>
        <w:rPr>
          <w:rStyle w:val="77"/>
          <w:rFonts w:hint="eastAsia" w:ascii="仿宋" w:hAnsi="仿宋" w:eastAsia="仿宋" w:cs="宋体"/>
          <w:color w:val="000000"/>
          <w:kern w:val="2"/>
          <w:sz w:val="24"/>
          <w:szCs w:val="24"/>
          <w:highlight w:val="none"/>
          <w:u w:val="single"/>
          <w:shd w:val="clear"/>
          <w:lang w:val="en-US" w:eastAsia="zh-CN"/>
        </w:rPr>
        <w:t>30</w:t>
      </w:r>
      <w:r>
        <w:rPr>
          <w:rStyle w:val="77"/>
          <w:rFonts w:hint="eastAsia" w:ascii="仿宋" w:hAnsi="仿宋" w:eastAsia="仿宋" w:cs="宋体"/>
          <w:color w:val="000000"/>
          <w:kern w:val="2"/>
          <w:sz w:val="24"/>
          <w:szCs w:val="24"/>
          <w:highlight w:val="none"/>
          <w:u w:val="single"/>
          <w:shd w:val="clear"/>
        </w:rPr>
        <w:t>分</w:t>
      </w:r>
      <w:r>
        <w:rPr>
          <w:rStyle w:val="77"/>
          <w:rFonts w:hint="eastAsia" w:ascii="仿宋" w:hAnsi="仿宋" w:eastAsia="仿宋" w:cs="宋体"/>
          <w:bCs/>
          <w:color w:val="000000"/>
          <w:kern w:val="2"/>
          <w:sz w:val="24"/>
          <w:szCs w:val="24"/>
          <w:highlight w:val="none"/>
          <w:u w:val="single"/>
          <w:lang w:val="en-US" w:eastAsia="zh-CN"/>
        </w:rPr>
        <w:t>00</w:t>
      </w:r>
      <w:r>
        <w:rPr>
          <w:rStyle w:val="77"/>
          <w:rFonts w:hint="eastAsia" w:ascii="仿宋" w:hAnsi="仿宋" w:eastAsia="仿宋" w:cs="宋体"/>
          <w:bCs/>
          <w:color w:val="000000"/>
          <w:kern w:val="2"/>
          <w:sz w:val="24"/>
          <w:szCs w:val="24"/>
          <w:highlight w:val="none"/>
          <w:u w:val="single"/>
        </w:rPr>
        <w:t>秒</w:t>
      </w:r>
      <w:r>
        <w:rPr>
          <w:rFonts w:hint="eastAsia" w:ascii="仿宋" w:hAnsi="仿宋" w:eastAsia="仿宋" w:cs="宋体"/>
          <w:color w:val="000000"/>
          <w:sz w:val="24"/>
          <w:highlight w:val="none"/>
        </w:rPr>
        <w:t>（北京时间）</w:t>
      </w:r>
    </w:p>
    <w:p w14:paraId="3ACF208B">
      <w:pPr>
        <w:spacing w:line="360" w:lineRule="auto"/>
        <w:ind w:firstLine="482" w:firstLineChars="200"/>
        <w:rPr>
          <w:rFonts w:ascii="仿宋" w:hAnsi="仿宋" w:eastAsia="仿宋" w:cs="宋体"/>
          <w:b/>
          <w:color w:val="000000"/>
          <w:sz w:val="24"/>
          <w:highlight w:val="none"/>
        </w:rPr>
      </w:pPr>
      <w:r>
        <w:rPr>
          <w:rFonts w:hint="eastAsia" w:ascii="仿宋" w:hAnsi="仿宋" w:eastAsia="仿宋" w:cs="宋体"/>
          <w:b/>
          <w:color w:val="000000"/>
          <w:sz w:val="24"/>
          <w:highlight w:val="none"/>
        </w:rPr>
        <w:t>投标地点（网址）：</w:t>
      </w:r>
      <w:r>
        <w:rPr>
          <w:rFonts w:hint="eastAsia" w:ascii="仿宋" w:hAnsi="仿宋" w:eastAsia="仿宋" w:cs="宋体"/>
          <w:color w:val="000000"/>
          <w:sz w:val="24"/>
          <w:highlight w:val="none"/>
        </w:rPr>
        <w:t xml:space="preserve">政采云平台（https://www.zcygov.cn/） </w:t>
      </w:r>
    </w:p>
    <w:p w14:paraId="55DBD7D4">
      <w:pPr>
        <w:spacing w:line="360" w:lineRule="auto"/>
        <w:ind w:firstLine="482" w:firstLineChars="200"/>
        <w:rPr>
          <w:rFonts w:ascii="仿宋" w:hAnsi="仿宋" w:eastAsia="仿宋" w:cs="宋体"/>
          <w:bCs/>
          <w:color w:val="000000"/>
          <w:sz w:val="24"/>
          <w:highlight w:val="none"/>
          <w:u w:val="single"/>
        </w:rPr>
      </w:pPr>
      <w:r>
        <w:rPr>
          <w:rFonts w:hint="eastAsia" w:ascii="仿宋" w:hAnsi="仿宋" w:eastAsia="仿宋" w:cs="宋体"/>
          <w:b/>
          <w:color w:val="000000"/>
          <w:sz w:val="24"/>
          <w:highlight w:val="none"/>
        </w:rPr>
        <w:t>开标时间：</w:t>
      </w:r>
      <w:r>
        <w:rPr>
          <w:rStyle w:val="77"/>
          <w:rFonts w:hint="eastAsia" w:ascii="仿宋" w:hAnsi="仿宋" w:eastAsia="仿宋" w:cs="宋体"/>
          <w:color w:val="000000"/>
          <w:kern w:val="2"/>
          <w:sz w:val="24"/>
          <w:szCs w:val="24"/>
          <w:highlight w:val="none"/>
          <w:u w:val="single"/>
          <w:shd w:val="clear"/>
        </w:rPr>
        <w:t>202</w:t>
      </w:r>
      <w:r>
        <w:rPr>
          <w:rStyle w:val="77"/>
          <w:rFonts w:hint="eastAsia" w:ascii="仿宋" w:hAnsi="仿宋" w:eastAsia="仿宋" w:cs="宋体"/>
          <w:color w:val="000000"/>
          <w:kern w:val="2"/>
          <w:sz w:val="24"/>
          <w:szCs w:val="24"/>
          <w:highlight w:val="none"/>
          <w:u w:val="single"/>
          <w:shd w:val="clear"/>
          <w:lang w:val="en-US" w:eastAsia="zh-CN"/>
        </w:rPr>
        <w:t>4</w:t>
      </w:r>
      <w:r>
        <w:rPr>
          <w:rStyle w:val="77"/>
          <w:rFonts w:hint="eastAsia" w:ascii="仿宋" w:hAnsi="仿宋" w:eastAsia="仿宋" w:cs="宋体"/>
          <w:color w:val="000000"/>
          <w:kern w:val="2"/>
          <w:sz w:val="24"/>
          <w:szCs w:val="24"/>
          <w:highlight w:val="none"/>
          <w:u w:val="single"/>
          <w:shd w:val="clear"/>
        </w:rPr>
        <w:t>年</w:t>
      </w:r>
      <w:r>
        <w:rPr>
          <w:rStyle w:val="77"/>
          <w:rFonts w:hint="eastAsia" w:ascii="仿宋" w:hAnsi="仿宋" w:eastAsia="仿宋" w:cs="宋体"/>
          <w:color w:val="000000"/>
          <w:kern w:val="2"/>
          <w:sz w:val="24"/>
          <w:szCs w:val="24"/>
          <w:highlight w:val="none"/>
          <w:u w:val="single"/>
          <w:shd w:val="clear"/>
          <w:lang w:val="en-US" w:eastAsia="zh-CN"/>
        </w:rPr>
        <w:t>12</w:t>
      </w:r>
      <w:r>
        <w:rPr>
          <w:rStyle w:val="77"/>
          <w:rFonts w:hint="eastAsia" w:ascii="仿宋" w:hAnsi="仿宋" w:eastAsia="仿宋" w:cs="宋体"/>
          <w:color w:val="000000"/>
          <w:kern w:val="2"/>
          <w:sz w:val="24"/>
          <w:szCs w:val="24"/>
          <w:highlight w:val="none"/>
          <w:u w:val="single"/>
          <w:shd w:val="clear"/>
        </w:rPr>
        <w:t>月</w:t>
      </w:r>
      <w:r>
        <w:rPr>
          <w:rStyle w:val="77"/>
          <w:rFonts w:hint="eastAsia" w:ascii="仿宋" w:hAnsi="仿宋" w:eastAsia="仿宋" w:cs="宋体"/>
          <w:color w:val="000000"/>
          <w:kern w:val="2"/>
          <w:sz w:val="24"/>
          <w:szCs w:val="24"/>
          <w:highlight w:val="none"/>
          <w:u w:val="single"/>
          <w:shd w:val="clear"/>
          <w:lang w:val="en-US" w:eastAsia="zh-CN"/>
        </w:rPr>
        <w:t>30</w:t>
      </w:r>
      <w:r>
        <w:rPr>
          <w:rStyle w:val="77"/>
          <w:rFonts w:hint="eastAsia" w:ascii="仿宋" w:hAnsi="仿宋" w:eastAsia="仿宋" w:cs="宋体"/>
          <w:color w:val="000000"/>
          <w:kern w:val="2"/>
          <w:sz w:val="24"/>
          <w:szCs w:val="24"/>
          <w:highlight w:val="none"/>
          <w:u w:val="single"/>
          <w:shd w:val="clear"/>
        </w:rPr>
        <w:t>日</w:t>
      </w:r>
      <w:r>
        <w:rPr>
          <w:rStyle w:val="77"/>
          <w:rFonts w:hint="eastAsia" w:ascii="仿宋" w:hAnsi="仿宋" w:eastAsia="仿宋" w:cs="宋体"/>
          <w:color w:val="000000"/>
          <w:kern w:val="2"/>
          <w:sz w:val="24"/>
          <w:szCs w:val="24"/>
          <w:highlight w:val="none"/>
          <w:u w:val="single"/>
          <w:shd w:val="clear"/>
          <w:lang w:val="en-US" w:eastAsia="zh-CN"/>
        </w:rPr>
        <w:t>9</w:t>
      </w:r>
      <w:r>
        <w:rPr>
          <w:rStyle w:val="77"/>
          <w:rFonts w:hint="eastAsia" w:ascii="仿宋" w:hAnsi="仿宋" w:eastAsia="仿宋" w:cs="宋体"/>
          <w:color w:val="000000"/>
          <w:kern w:val="2"/>
          <w:sz w:val="24"/>
          <w:szCs w:val="24"/>
          <w:highlight w:val="none"/>
          <w:u w:val="single"/>
          <w:shd w:val="clear"/>
        </w:rPr>
        <w:t>点</w:t>
      </w:r>
      <w:r>
        <w:rPr>
          <w:rStyle w:val="77"/>
          <w:rFonts w:hint="eastAsia" w:ascii="仿宋" w:hAnsi="仿宋" w:eastAsia="仿宋" w:cs="宋体"/>
          <w:color w:val="000000"/>
          <w:kern w:val="2"/>
          <w:sz w:val="24"/>
          <w:szCs w:val="24"/>
          <w:highlight w:val="none"/>
          <w:u w:val="single"/>
          <w:shd w:val="clear"/>
          <w:lang w:val="en-US" w:eastAsia="zh-CN"/>
        </w:rPr>
        <w:t>30</w:t>
      </w:r>
      <w:r>
        <w:rPr>
          <w:rStyle w:val="77"/>
          <w:rFonts w:hint="eastAsia" w:ascii="仿宋" w:hAnsi="仿宋" w:eastAsia="仿宋" w:cs="宋体"/>
          <w:color w:val="000000"/>
          <w:kern w:val="2"/>
          <w:sz w:val="24"/>
          <w:szCs w:val="24"/>
          <w:highlight w:val="none"/>
          <w:u w:val="single"/>
          <w:shd w:val="clear"/>
        </w:rPr>
        <w:t>分</w:t>
      </w:r>
      <w:r>
        <w:rPr>
          <w:rStyle w:val="77"/>
          <w:rFonts w:hint="eastAsia" w:ascii="仿宋" w:hAnsi="仿宋" w:eastAsia="仿宋" w:cs="宋体"/>
          <w:bCs/>
          <w:color w:val="000000"/>
          <w:kern w:val="2"/>
          <w:sz w:val="24"/>
          <w:szCs w:val="24"/>
          <w:highlight w:val="none"/>
          <w:u w:val="single"/>
          <w:lang w:val="en-US" w:eastAsia="zh-CN"/>
        </w:rPr>
        <w:t>00</w:t>
      </w:r>
      <w:r>
        <w:rPr>
          <w:rStyle w:val="77"/>
          <w:rFonts w:hint="eastAsia" w:ascii="仿宋" w:hAnsi="仿宋" w:eastAsia="仿宋" w:cs="宋体"/>
          <w:bCs/>
          <w:color w:val="000000"/>
          <w:kern w:val="2"/>
          <w:sz w:val="24"/>
          <w:szCs w:val="24"/>
          <w:highlight w:val="none"/>
          <w:u w:val="single"/>
        </w:rPr>
        <w:t>秒</w:t>
      </w:r>
    </w:p>
    <w:p w14:paraId="0ED815CD">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开标地点（网址）：</w:t>
      </w:r>
      <w:r>
        <w:rPr>
          <w:rFonts w:hint="eastAsia" w:ascii="仿宋" w:hAnsi="仿宋" w:eastAsia="仿宋" w:cs="宋体"/>
          <w:color w:val="000000"/>
          <w:sz w:val="24"/>
          <w:highlight w:val="none"/>
        </w:rPr>
        <w:t>政采云平台（https://www.zcygov.cn/）</w:t>
      </w:r>
    </w:p>
    <w:p w14:paraId="762F7400">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CD048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7917C1AA">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3A94E5B0">
      <w:pPr>
        <w:spacing w:line="360" w:lineRule="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 xml:space="preserve">    无。</w:t>
      </w:r>
    </w:p>
    <w:p w14:paraId="67ED16C8">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06028F73">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1C94ACE5">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杭州市临平区崇贤街道陆家桥股份经济合作社</w:t>
      </w:r>
    </w:p>
    <w:p w14:paraId="7AF7D34C">
      <w:pPr>
        <w:wordWrap/>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sz w:val="24"/>
          <w:highlight w:val="none"/>
          <w:lang w:val="en-US" w:eastAsia="zh-CN"/>
        </w:rPr>
        <w:t xml:space="preserve"> 杭州市临平区崇贤街道崇杭街544号</w:t>
      </w:r>
    </w:p>
    <w:p w14:paraId="3C0B39D8">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 /</w:t>
      </w:r>
    </w:p>
    <w:p w14:paraId="7C055253">
      <w:pPr>
        <w:spacing w:line="360" w:lineRule="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0000FF"/>
          <w:sz w:val="24"/>
        </w:rPr>
        <w:t xml:space="preserve">  </w:t>
      </w:r>
      <w:r>
        <w:rPr>
          <w:rFonts w:hint="eastAsia" w:ascii="仿宋" w:hAnsi="仿宋" w:eastAsia="仿宋" w:cs="仿宋"/>
          <w:b w:val="0"/>
          <w:bCs w:val="0"/>
          <w:color w:val="0000FF"/>
          <w:sz w:val="24"/>
          <w:lang w:val="en-US" w:eastAsia="zh-CN"/>
        </w:rPr>
        <w:t xml:space="preserve"> </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项目联系人（询问）：</w:t>
      </w:r>
      <w:r>
        <w:rPr>
          <w:rFonts w:hint="eastAsia" w:ascii="仿宋" w:hAnsi="仿宋" w:eastAsia="仿宋" w:cs="仿宋"/>
          <w:b w:val="0"/>
          <w:bCs w:val="0"/>
          <w:color w:val="auto"/>
          <w:sz w:val="24"/>
          <w:lang w:val="en-US" w:eastAsia="zh-CN"/>
        </w:rPr>
        <w:t xml:space="preserve"> 姜工 </w:t>
      </w:r>
      <w:bookmarkStart w:id="524" w:name="_GoBack"/>
      <w:bookmarkEnd w:id="524"/>
    </w:p>
    <w:p w14:paraId="4B5B64D8">
      <w:pPr>
        <w:spacing w:line="360" w:lineRule="auto"/>
        <w:rPr>
          <w:rFonts w:hint="default" w:ascii="仿宋" w:hAnsi="仿宋" w:eastAsia="仿宋" w:cs="仿宋"/>
          <w:b w:val="0"/>
          <w:bCs w:val="0"/>
          <w:color w:val="0000FF"/>
          <w:sz w:val="24"/>
          <w:lang w:val="en-US" w:eastAsia="zh-CN"/>
        </w:rPr>
      </w:pPr>
      <w:r>
        <w:rPr>
          <w:rFonts w:hint="eastAsia" w:ascii="仿宋" w:hAnsi="仿宋" w:eastAsia="仿宋" w:cs="仿宋"/>
          <w:b w:val="0"/>
          <w:bCs w:val="0"/>
          <w:color w:val="auto"/>
          <w:sz w:val="24"/>
        </w:rPr>
        <w:t xml:space="preserve">    项目联系方式（询问）：</w:t>
      </w:r>
      <w:r>
        <w:rPr>
          <w:rFonts w:hint="eastAsia" w:ascii="仿宋" w:hAnsi="仿宋" w:eastAsia="仿宋" w:cs="仿宋"/>
          <w:b w:val="0"/>
          <w:bCs w:val="0"/>
          <w:color w:val="auto"/>
          <w:sz w:val="24"/>
          <w:lang w:val="en-US" w:eastAsia="zh-CN"/>
        </w:rPr>
        <w:t>15381184433</w:t>
      </w:r>
    </w:p>
    <w:p w14:paraId="790DEFB5">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r>
        <w:rPr>
          <w:rFonts w:hint="eastAsia" w:ascii="仿宋" w:hAnsi="仿宋" w:eastAsia="仿宋" w:cs="仿宋"/>
          <w:color w:val="0000FF"/>
          <w:sz w:val="24"/>
          <w:highlight w:val="none"/>
        </w:rPr>
        <w:t xml:space="preserve">          </w:t>
      </w:r>
      <w:r>
        <w:rPr>
          <w:rFonts w:hint="eastAsia" w:ascii="仿宋" w:hAnsi="仿宋" w:eastAsia="仿宋" w:cs="仿宋"/>
          <w:color w:val="auto"/>
          <w:sz w:val="24"/>
          <w:highlight w:val="none"/>
        </w:rPr>
        <w:t xml:space="preserve"> </w:t>
      </w:r>
    </w:p>
    <w:p w14:paraId="2BFD8EDB">
      <w:pPr>
        <w:wordWrap/>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lang w:eastAsia="zh-CN"/>
        </w:rPr>
        <w:t>杭州盛乔工程咨询有限公司</w:t>
      </w:r>
    </w:p>
    <w:p w14:paraId="28F00517">
      <w:pPr>
        <w:wordWrap/>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红丰南路59号二楼</w:t>
      </w:r>
    </w:p>
    <w:p w14:paraId="0D843BDF">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146BF3CB">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 </w:t>
      </w:r>
      <w:r>
        <w:rPr>
          <w:rFonts w:hint="eastAsia" w:ascii="仿宋" w:hAnsi="仿宋" w:eastAsia="仿宋" w:cs="仿宋"/>
          <w:color w:val="auto"/>
          <w:sz w:val="24"/>
          <w:szCs w:val="24"/>
          <w:highlight w:val="none"/>
          <w:lang w:val="en-US" w:eastAsia="zh-CN"/>
        </w:rPr>
        <w:t>周工</w:t>
      </w:r>
      <w:r>
        <w:rPr>
          <w:rFonts w:hint="eastAsia" w:ascii="仿宋" w:hAnsi="仿宋" w:eastAsia="仿宋" w:cs="仿宋"/>
          <w:color w:val="auto"/>
          <w:sz w:val="24"/>
          <w:szCs w:val="24"/>
          <w:highlight w:val="none"/>
        </w:rPr>
        <w:t xml:space="preserve">        </w:t>
      </w:r>
    </w:p>
    <w:p w14:paraId="7E734F06">
      <w:pPr>
        <w:wordWrap/>
        <w:spacing w:line="360" w:lineRule="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18205812203</w:t>
      </w:r>
    </w:p>
    <w:p w14:paraId="041AE2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F6CE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D83C8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B9BC6A2">
      <w:pPr>
        <w:rPr>
          <w:rFonts w:hint="eastAsia"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br w:type="page"/>
      </w:r>
    </w:p>
    <w:p w14:paraId="4139E610">
      <w:pPr>
        <w:adjustRightInd/>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第二部分</w:t>
      </w:r>
      <w:bookmarkEnd w:id="8"/>
      <w:r>
        <w:rPr>
          <w:rFonts w:hint="eastAsia" w:ascii="仿宋" w:hAnsi="仿宋" w:eastAsia="仿宋" w:cs="宋体"/>
          <w:b/>
          <w:color w:val="000000"/>
          <w:sz w:val="36"/>
          <w:szCs w:val="20"/>
          <w:highlight w:val="none"/>
        </w:rPr>
        <w:t xml:space="preserve"> 投标人须知</w:t>
      </w:r>
      <w:bookmarkEnd w:id="9"/>
    </w:p>
    <w:p w14:paraId="664B44D1">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EF3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0668E02">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843" w:type="dxa"/>
            <w:vAlign w:val="center"/>
          </w:tcPr>
          <w:p w14:paraId="3C6138AE">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事项</w:t>
            </w:r>
          </w:p>
        </w:tc>
        <w:tc>
          <w:tcPr>
            <w:tcW w:w="6095" w:type="dxa"/>
            <w:vAlign w:val="center"/>
          </w:tcPr>
          <w:p w14:paraId="45FD903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本项目的特别规定</w:t>
            </w:r>
          </w:p>
        </w:tc>
      </w:tr>
      <w:tr w14:paraId="66F2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tblHeader/>
        </w:trPr>
        <w:tc>
          <w:tcPr>
            <w:tcW w:w="629" w:type="dxa"/>
            <w:vAlign w:val="center"/>
          </w:tcPr>
          <w:p w14:paraId="1985F985">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F28CFC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w:t>
            </w:r>
          </w:p>
        </w:tc>
        <w:tc>
          <w:tcPr>
            <w:tcW w:w="1843" w:type="dxa"/>
            <w:vAlign w:val="center"/>
          </w:tcPr>
          <w:p w14:paraId="7DDF8FA8">
            <w:pPr>
              <w:snapToGrid w:val="0"/>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项目属性</w:t>
            </w:r>
          </w:p>
        </w:tc>
        <w:tc>
          <w:tcPr>
            <w:tcW w:w="6095" w:type="dxa"/>
            <w:vAlign w:val="center"/>
          </w:tcPr>
          <w:p w14:paraId="0B71530D">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eastAsia" w:ascii="仿宋" w:hAnsi="仿宋" w:eastAsia="仿宋" w:cs="宋体"/>
                <w:b w:val="0"/>
                <w:bCs/>
                <w:color w:val="auto"/>
                <w:sz w:val="24"/>
                <w:szCs w:val="20"/>
                <w:highlight w:val="none"/>
                <w:lang w:val="en-US" w:eastAsia="zh-CN"/>
              </w:rPr>
              <w:t>服务类</w:t>
            </w:r>
          </w:p>
        </w:tc>
      </w:tr>
      <w:tr w14:paraId="768E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blHeader/>
        </w:trPr>
        <w:tc>
          <w:tcPr>
            <w:tcW w:w="629" w:type="dxa"/>
            <w:vAlign w:val="top"/>
          </w:tcPr>
          <w:p w14:paraId="355081FE">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06A199D9">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2</w:t>
            </w:r>
          </w:p>
        </w:tc>
        <w:tc>
          <w:tcPr>
            <w:tcW w:w="1843" w:type="dxa"/>
            <w:vAlign w:val="center"/>
          </w:tcPr>
          <w:p w14:paraId="693DE506">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采购标的及其对应的中小企业划分标准所属行业</w:t>
            </w:r>
          </w:p>
        </w:tc>
        <w:tc>
          <w:tcPr>
            <w:tcW w:w="6095" w:type="dxa"/>
            <w:vAlign w:val="center"/>
          </w:tcPr>
          <w:p w14:paraId="35CA2810">
            <w:pPr>
              <w:snapToGrid w:val="0"/>
              <w:spacing w:before="0" w:beforeAutospacing="0" w:after="0" w:afterAutospacing="0" w:line="360" w:lineRule="auto"/>
              <w:ind w:left="0" w:right="0"/>
              <w:rPr>
                <w:rFonts w:hint="eastAsia" w:ascii="仿宋" w:hAnsi="仿宋" w:eastAsia="仿宋" w:cs="宋体"/>
                <w:b w:val="0"/>
                <w:bCs/>
                <w:color w:val="000000"/>
                <w:kern w:val="0"/>
                <w:sz w:val="24"/>
                <w:szCs w:val="20"/>
                <w:highlight w:val="none"/>
                <w:lang w:eastAsia="zh-CN"/>
              </w:rPr>
            </w:pPr>
            <w:r>
              <w:rPr>
                <w:rFonts w:hint="eastAsia" w:ascii="仿宋" w:hAnsi="仿宋" w:eastAsia="仿宋" w:cs="宋体"/>
                <w:b w:val="0"/>
                <w:bCs/>
                <w:color w:val="000000"/>
                <w:kern w:val="0"/>
                <w:sz w:val="24"/>
                <w:szCs w:val="20"/>
                <w:highlight w:val="none"/>
              </w:rPr>
              <w:t>（1）标的：</w:t>
            </w:r>
            <w:r>
              <w:rPr>
                <w:rFonts w:hint="eastAsia" w:ascii="仿宋" w:hAnsi="仿宋" w:eastAsia="仿宋" w:cs="宋体"/>
                <w:color w:val="000000"/>
                <w:sz w:val="24"/>
                <w:highlight w:val="none"/>
                <w:lang w:eastAsia="zh-CN"/>
              </w:rPr>
              <w:t>陆家桥村居家养老中心委托运营项目（</w:t>
            </w:r>
            <w:r>
              <w:rPr>
                <w:rFonts w:hint="eastAsia" w:ascii="仿宋" w:hAnsi="仿宋" w:eastAsia="仿宋" w:cs="宋体"/>
                <w:color w:val="000000"/>
                <w:sz w:val="24"/>
                <w:highlight w:val="none"/>
                <w:lang w:val="en-US" w:eastAsia="zh-CN"/>
              </w:rPr>
              <w:t>12幢</w:t>
            </w:r>
            <w:r>
              <w:rPr>
                <w:rFonts w:hint="eastAsia" w:ascii="仿宋" w:hAnsi="仿宋" w:eastAsia="仿宋" w:cs="宋体"/>
                <w:color w:val="000000"/>
                <w:sz w:val="24"/>
                <w:highlight w:val="none"/>
                <w:lang w:eastAsia="zh-CN"/>
              </w:rPr>
              <w:t>）</w:t>
            </w:r>
            <w:r>
              <w:rPr>
                <w:rFonts w:hint="eastAsia" w:ascii="仿宋" w:hAnsi="仿宋" w:eastAsia="仿宋" w:cs="宋体"/>
                <w:b w:val="0"/>
                <w:bCs/>
                <w:color w:val="000000"/>
                <w:kern w:val="0"/>
                <w:sz w:val="24"/>
                <w:szCs w:val="20"/>
                <w:highlight w:val="none"/>
              </w:rPr>
              <w:t>，属于行业：</w:t>
            </w:r>
            <w:r>
              <w:rPr>
                <w:rFonts w:hint="eastAsia" w:ascii="仿宋" w:hAnsi="仿宋" w:eastAsia="仿宋" w:cs="宋体"/>
                <w:bCs/>
                <w:color w:val="000000"/>
                <w:kern w:val="0"/>
                <w:sz w:val="24"/>
                <w:szCs w:val="20"/>
                <w:highlight w:val="none"/>
                <w:lang w:val="en-US" w:eastAsia="zh-CN"/>
              </w:rPr>
              <w:t>其他未列明行</w:t>
            </w:r>
            <w:r>
              <w:rPr>
                <w:rFonts w:hint="eastAsia" w:ascii="仿宋" w:hAnsi="仿宋" w:eastAsia="仿宋" w:cs="宋体"/>
                <w:bCs/>
                <w:color w:val="000000"/>
                <w:kern w:val="0"/>
                <w:sz w:val="24"/>
                <w:szCs w:val="20"/>
                <w:highlight w:val="none"/>
              </w:rPr>
              <w:t>业</w:t>
            </w:r>
            <w:r>
              <w:rPr>
                <w:rFonts w:hint="eastAsia" w:ascii="仿宋" w:hAnsi="仿宋" w:eastAsia="仿宋" w:cs="宋体"/>
                <w:b w:val="0"/>
                <w:bCs/>
                <w:color w:val="000000"/>
                <w:kern w:val="0"/>
                <w:sz w:val="24"/>
                <w:szCs w:val="20"/>
                <w:highlight w:val="none"/>
                <w:lang w:eastAsia="zh-CN"/>
              </w:rPr>
              <w:t>。</w:t>
            </w:r>
          </w:p>
          <w:p w14:paraId="4C584048">
            <w:pPr>
              <w:snapToGrid w:val="0"/>
              <w:spacing w:before="0" w:beforeAutospacing="0" w:after="0" w:afterAutospacing="0" w:line="360" w:lineRule="auto"/>
              <w:ind w:left="0" w:right="0"/>
              <w:rPr>
                <w:rFonts w:hint="default" w:ascii="仿宋" w:hAnsi="Times New Roman" w:eastAsia="仿宋" w:cs="宋体"/>
                <w:b w:val="0"/>
                <w:bCs/>
                <w:color w:val="000000"/>
                <w:sz w:val="20"/>
                <w:szCs w:val="20"/>
                <w:highlight w:val="none"/>
              </w:rPr>
            </w:pPr>
            <w:r>
              <w:rPr>
                <w:rFonts w:hint="eastAsia" w:ascii="仿宋" w:hAnsi="仿宋" w:eastAsia="仿宋" w:cs="宋体"/>
                <w:b w:val="0"/>
                <w:bCs/>
                <w:color w:val="000000"/>
                <w:kern w:val="0"/>
                <w:sz w:val="24"/>
                <w:szCs w:val="20"/>
                <w:highlight w:val="none"/>
              </w:rPr>
              <w:t>标准详见附件8《中小企业划型标准规定》</w:t>
            </w:r>
          </w:p>
        </w:tc>
      </w:tr>
      <w:tr w14:paraId="41CC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tblHeader/>
        </w:trPr>
        <w:tc>
          <w:tcPr>
            <w:tcW w:w="629" w:type="dxa"/>
            <w:vAlign w:val="top"/>
          </w:tcPr>
          <w:p w14:paraId="6E52B195">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1B805C2">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3B0D9C3A">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3</w:t>
            </w:r>
          </w:p>
        </w:tc>
        <w:tc>
          <w:tcPr>
            <w:tcW w:w="1843" w:type="dxa"/>
            <w:vAlign w:val="center"/>
          </w:tcPr>
          <w:p w14:paraId="24EDBDE0">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是否允许采购进口产品</w:t>
            </w:r>
          </w:p>
        </w:tc>
        <w:tc>
          <w:tcPr>
            <w:tcW w:w="6095" w:type="dxa"/>
            <w:vAlign w:val="center"/>
          </w:tcPr>
          <w:p w14:paraId="1E20140D">
            <w:pPr>
              <w:spacing w:before="0" w:beforeAutospacing="0" w:after="0" w:afterAutospacing="0" w:line="360" w:lineRule="auto"/>
              <w:ind w:left="0" w:right="0"/>
              <w:rPr>
                <w:rFonts w:hint="default" w:ascii="仿宋" w:hAnsi="仿宋" w:eastAsia="仿宋" w:cs="宋体"/>
                <w:b w:val="0"/>
                <w:bCs/>
                <w:color w:val="000000"/>
                <w:kern w:val="0"/>
                <w:sz w:val="24"/>
                <w:szCs w:val="20"/>
                <w:highlight w:val="none"/>
              </w:rPr>
            </w:pPr>
            <w:r>
              <w:rPr>
                <w:rFonts w:hint="eastAsia" w:ascii="仿宋" w:hAnsi="仿宋" w:eastAsia="仿宋" w:cs="宋体"/>
                <w:b w:val="0"/>
                <w:bCs/>
                <w:color w:val="000000"/>
                <w:kern w:val="0"/>
                <w:sz w:val="24"/>
                <w:szCs w:val="20"/>
                <w:highlight w:val="none"/>
              </w:rPr>
              <w:sym w:font="Wingdings" w:char="F0FE"/>
            </w:r>
            <w:r>
              <w:rPr>
                <w:rFonts w:hint="eastAsia" w:ascii="仿宋" w:hAnsi="仿宋" w:eastAsia="仿宋" w:cs="宋体"/>
                <w:b w:val="0"/>
                <w:bCs/>
                <w:color w:val="000000"/>
                <w:kern w:val="0"/>
                <w:sz w:val="24"/>
                <w:szCs w:val="20"/>
                <w:highlight w:val="none"/>
              </w:rPr>
              <w:t>本项目不允许采购进口产品。</w:t>
            </w:r>
          </w:p>
          <w:p w14:paraId="5AD271CA">
            <w:pPr>
              <w:spacing w:before="0" w:beforeAutospacing="0" w:after="0" w:afterAutospacing="0" w:line="360" w:lineRule="auto"/>
              <w:ind w:left="0" w:right="0"/>
              <w:rPr>
                <w:rFonts w:hint="default" w:ascii="仿宋" w:hAnsi="仿宋" w:eastAsia="仿宋" w:cs="宋体"/>
                <w:b w:val="0"/>
                <w:bCs/>
                <w:color w:val="000000"/>
                <w:sz w:val="20"/>
                <w:szCs w:val="20"/>
                <w:highlight w:val="none"/>
              </w:rPr>
            </w:pPr>
            <w:r>
              <w:rPr>
                <w:rFonts w:hint="default" w:ascii="MS Gothic" w:hAnsi="MS Gothic" w:eastAsia="MS Gothic" w:cs="Arial"/>
                <w:b w:val="0"/>
                <w:bCs/>
                <w:color w:val="000000"/>
                <w:kern w:val="0"/>
                <w:sz w:val="24"/>
                <w:szCs w:val="20"/>
                <w:highlight w:val="none"/>
              </w:rPr>
              <w:t>☐</w:t>
            </w:r>
            <w:r>
              <w:rPr>
                <w:rFonts w:hint="eastAsia" w:ascii="仿宋" w:hAnsi="仿宋" w:eastAsia="仿宋" w:cs="宋体"/>
                <w:b w:val="0"/>
                <w:bCs/>
                <w:color w:val="000000"/>
                <w:kern w:val="0"/>
                <w:sz w:val="24"/>
                <w:szCs w:val="20"/>
                <w:highlight w:val="none"/>
              </w:rPr>
              <w:t>可以就采购进口产品。</w:t>
            </w:r>
          </w:p>
        </w:tc>
      </w:tr>
      <w:tr w14:paraId="2441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tblHeader/>
        </w:trPr>
        <w:tc>
          <w:tcPr>
            <w:tcW w:w="629" w:type="dxa"/>
            <w:vAlign w:val="center"/>
          </w:tcPr>
          <w:p w14:paraId="3937F62E">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4</w:t>
            </w:r>
          </w:p>
        </w:tc>
        <w:tc>
          <w:tcPr>
            <w:tcW w:w="1843" w:type="dxa"/>
            <w:vAlign w:val="center"/>
          </w:tcPr>
          <w:p w14:paraId="60CDEC54">
            <w:pPr>
              <w:snapToGrid w:val="0"/>
              <w:spacing w:before="0" w:beforeAutospacing="0" w:after="0" w:afterAutospacing="0" w:line="360" w:lineRule="auto"/>
              <w:ind w:left="0" w:right="0" w:firstLine="480" w:firstLineChars="20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分包</w:t>
            </w:r>
          </w:p>
        </w:tc>
        <w:tc>
          <w:tcPr>
            <w:tcW w:w="6095" w:type="dxa"/>
            <w:vAlign w:val="center"/>
          </w:tcPr>
          <w:p w14:paraId="32566A7B">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MS Gothic" w:hAnsi="MS Gothic" w:eastAsia="MS Gothic" w:cs="Arial"/>
                <w:b w:val="0"/>
                <w:bCs/>
                <w:color w:val="000000"/>
                <w:kern w:val="0"/>
                <w:sz w:val="24"/>
                <w:szCs w:val="20"/>
                <w:highlight w:val="none"/>
              </w:rPr>
              <w:t>☐</w:t>
            </w:r>
            <w:r>
              <w:rPr>
                <w:rFonts w:hint="default" w:ascii="仿宋_GB2312" w:hAnsi="仿宋" w:eastAsia="仿宋_GB2312" w:cs="Arial"/>
                <w:b w:val="0"/>
                <w:bCs/>
                <w:color w:val="000000"/>
                <w:kern w:val="0"/>
                <w:sz w:val="24"/>
                <w:szCs w:val="20"/>
                <w:highlight w:val="none"/>
              </w:rPr>
              <w:t xml:space="preserve"> A</w:t>
            </w:r>
            <w:r>
              <w:rPr>
                <w:rFonts w:hint="eastAsia" w:ascii="仿宋_GB2312" w:hAnsi="仿宋" w:eastAsia="仿宋_GB2312" w:cs="Times New Roman"/>
                <w:b w:val="0"/>
                <w:bCs/>
                <w:color w:val="000000"/>
                <w:sz w:val="24"/>
                <w:szCs w:val="20"/>
                <w:highlight w:val="none"/>
              </w:rPr>
              <w:t>同意将非主体、非关键性的工作分包。</w:t>
            </w:r>
            <w:r>
              <w:rPr>
                <w:rFonts w:hint="default" w:ascii="仿宋_GB2312" w:hAnsi="仿宋" w:eastAsia="仿宋_GB2312" w:cs="Arial"/>
                <w:b w:val="0"/>
                <w:bCs/>
                <w:color w:val="000000"/>
                <w:kern w:val="0"/>
                <w:sz w:val="24"/>
                <w:szCs w:val="20"/>
                <w:highlight w:val="none"/>
              </w:rPr>
              <w:sym w:font="Wingdings" w:char="F0FE"/>
            </w:r>
            <w:r>
              <w:rPr>
                <w:rFonts w:hint="default" w:ascii="仿宋_GB2312" w:hAnsi="仿宋" w:eastAsia="仿宋_GB2312" w:cs="Arial"/>
                <w:b w:val="0"/>
                <w:bCs/>
                <w:color w:val="000000"/>
                <w:kern w:val="0"/>
                <w:sz w:val="24"/>
                <w:szCs w:val="20"/>
                <w:highlight w:val="none"/>
              </w:rPr>
              <w:t xml:space="preserve"> B</w:t>
            </w:r>
            <w:r>
              <w:rPr>
                <w:rFonts w:hint="eastAsia" w:ascii="仿宋_GB2312" w:hAnsi="仿宋" w:eastAsia="仿宋_GB2312" w:cs="Times New Roman"/>
                <w:b w:val="0"/>
                <w:bCs/>
                <w:color w:val="000000"/>
                <w:sz w:val="24"/>
                <w:szCs w:val="20"/>
                <w:highlight w:val="none"/>
              </w:rPr>
              <w:t>不同意分包。</w:t>
            </w:r>
          </w:p>
        </w:tc>
      </w:tr>
      <w:tr w14:paraId="4B77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B2F0B63">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1220F442">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560600F3">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5</w:t>
            </w:r>
          </w:p>
        </w:tc>
        <w:tc>
          <w:tcPr>
            <w:tcW w:w="1843" w:type="dxa"/>
            <w:vAlign w:val="center"/>
          </w:tcPr>
          <w:p w14:paraId="191BCCF7">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开标前答疑会或现场考察</w:t>
            </w:r>
          </w:p>
        </w:tc>
        <w:tc>
          <w:tcPr>
            <w:tcW w:w="6095" w:type="dxa"/>
            <w:vAlign w:val="center"/>
          </w:tcPr>
          <w:p w14:paraId="4080BF4B">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仿宋_GB2312" w:hAnsi="仿宋" w:eastAsia="仿宋_GB2312" w:cs="Arial"/>
                <w:b w:val="0"/>
                <w:bCs/>
                <w:color w:val="000000"/>
                <w:kern w:val="0"/>
                <w:sz w:val="24"/>
                <w:szCs w:val="20"/>
                <w:highlight w:val="none"/>
              </w:rPr>
              <w:sym w:font="Wingdings" w:char="F0FE"/>
            </w:r>
            <w:r>
              <w:rPr>
                <w:rFonts w:hint="eastAsia" w:ascii="仿宋" w:hAnsi="仿宋" w:eastAsia="仿宋" w:cs="宋体"/>
                <w:b w:val="0"/>
                <w:bCs/>
                <w:color w:val="000000"/>
                <w:kern w:val="0"/>
                <w:sz w:val="24"/>
                <w:szCs w:val="20"/>
                <w:highlight w:val="none"/>
              </w:rPr>
              <w:t>A</w:t>
            </w:r>
            <w:r>
              <w:rPr>
                <w:rFonts w:hint="eastAsia" w:ascii="仿宋" w:hAnsi="仿宋" w:eastAsia="仿宋" w:cs="宋体"/>
                <w:b w:val="0"/>
                <w:bCs/>
                <w:color w:val="000000"/>
                <w:sz w:val="24"/>
                <w:szCs w:val="20"/>
                <w:highlight w:val="none"/>
              </w:rPr>
              <w:t>不组织。</w:t>
            </w:r>
          </w:p>
          <w:p w14:paraId="654AF08C">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MS Gothic" w:hAnsi="MS Gothic" w:eastAsia="MS Gothic" w:cs="Arial"/>
                <w:b w:val="0"/>
                <w:bCs/>
                <w:color w:val="000000"/>
                <w:kern w:val="0"/>
                <w:sz w:val="24"/>
                <w:szCs w:val="20"/>
                <w:highlight w:val="none"/>
              </w:rPr>
              <w:t>☐</w:t>
            </w:r>
            <w:r>
              <w:rPr>
                <w:rFonts w:hint="eastAsia" w:ascii="仿宋" w:hAnsi="仿宋" w:eastAsia="仿宋" w:cs="宋体"/>
                <w:b w:val="0"/>
                <w:bCs/>
                <w:color w:val="000000"/>
                <w:kern w:val="0"/>
                <w:sz w:val="24"/>
                <w:szCs w:val="20"/>
                <w:highlight w:val="none"/>
              </w:rPr>
              <w:t>B组织，</w:t>
            </w:r>
            <w:r>
              <w:rPr>
                <w:rFonts w:hint="eastAsia" w:ascii="仿宋" w:hAnsi="仿宋" w:eastAsia="仿宋" w:cs="宋体"/>
                <w:b w:val="0"/>
                <w:bCs/>
                <w:color w:val="000000"/>
                <w:sz w:val="24"/>
                <w:szCs w:val="20"/>
                <w:highlight w:val="none"/>
              </w:rPr>
              <w:t>时间：,地点：，联系人：，联系方式：。</w:t>
            </w:r>
          </w:p>
        </w:tc>
      </w:tr>
      <w:tr w14:paraId="426B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465ED76D">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4671338A">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6</w:t>
            </w:r>
          </w:p>
        </w:tc>
        <w:tc>
          <w:tcPr>
            <w:tcW w:w="1843" w:type="dxa"/>
            <w:vAlign w:val="center"/>
          </w:tcPr>
          <w:p w14:paraId="292D8F7F">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样品提供</w:t>
            </w:r>
          </w:p>
        </w:tc>
        <w:tc>
          <w:tcPr>
            <w:tcW w:w="6095" w:type="dxa"/>
            <w:vAlign w:val="center"/>
          </w:tcPr>
          <w:p w14:paraId="72CC7D97">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仿宋_GB2312" w:hAnsi="仿宋" w:eastAsia="仿宋_GB2312" w:cs="Arial"/>
                <w:b w:val="0"/>
                <w:bCs/>
                <w:color w:val="000000"/>
                <w:kern w:val="0"/>
                <w:sz w:val="24"/>
                <w:szCs w:val="20"/>
                <w:highlight w:val="none"/>
              </w:rPr>
              <w:sym w:font="Wingdings" w:char="F0FE"/>
            </w:r>
            <w:r>
              <w:rPr>
                <w:rFonts w:hint="eastAsia" w:ascii="仿宋" w:hAnsi="仿宋" w:eastAsia="仿宋" w:cs="宋体"/>
                <w:b w:val="0"/>
                <w:bCs/>
                <w:color w:val="000000"/>
                <w:kern w:val="0"/>
                <w:sz w:val="24"/>
                <w:szCs w:val="20"/>
                <w:highlight w:val="none"/>
              </w:rPr>
              <w:t>A</w:t>
            </w:r>
            <w:r>
              <w:rPr>
                <w:rFonts w:hint="eastAsia" w:ascii="仿宋" w:hAnsi="仿宋" w:eastAsia="仿宋" w:cs="宋体"/>
                <w:b w:val="0"/>
                <w:bCs/>
                <w:color w:val="000000"/>
                <w:sz w:val="24"/>
                <w:szCs w:val="20"/>
                <w:highlight w:val="none"/>
              </w:rPr>
              <w:t>不要求提供。</w:t>
            </w:r>
          </w:p>
        </w:tc>
      </w:tr>
      <w:tr w14:paraId="2709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1" w:hRule="atLeast"/>
          <w:tblHeader/>
        </w:trPr>
        <w:tc>
          <w:tcPr>
            <w:tcW w:w="629" w:type="dxa"/>
            <w:vAlign w:val="top"/>
          </w:tcPr>
          <w:p w14:paraId="3348375F">
            <w:pPr>
              <w:snapToGrid w:val="0"/>
              <w:spacing w:before="0" w:beforeAutospacing="0" w:after="0" w:afterAutospacing="0" w:line="360" w:lineRule="auto"/>
              <w:ind w:left="0" w:right="0"/>
              <w:jc w:val="center"/>
              <w:rPr>
                <w:rFonts w:hint="eastAsia" w:ascii="仿宋" w:hAnsi="仿宋" w:eastAsia="仿宋" w:cs="宋体"/>
                <w:b w:val="0"/>
                <w:bCs/>
                <w:color w:val="000000"/>
                <w:sz w:val="24"/>
                <w:szCs w:val="20"/>
                <w:highlight w:val="none"/>
              </w:rPr>
            </w:pPr>
          </w:p>
          <w:p w14:paraId="7645C28D">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7</w:t>
            </w:r>
          </w:p>
        </w:tc>
        <w:tc>
          <w:tcPr>
            <w:tcW w:w="1843" w:type="dxa"/>
            <w:vAlign w:val="center"/>
          </w:tcPr>
          <w:p w14:paraId="6254A634">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方案讲解演示</w:t>
            </w:r>
          </w:p>
        </w:tc>
        <w:tc>
          <w:tcPr>
            <w:tcW w:w="6095" w:type="dxa"/>
            <w:vAlign w:val="center"/>
          </w:tcPr>
          <w:p w14:paraId="0EC04F94">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不组织。</w:t>
            </w:r>
          </w:p>
          <w:p w14:paraId="14CCA5B7">
            <w:pPr>
              <w:spacing w:before="0" w:beforeAutospacing="0" w:after="0" w:afterAutospacing="0" w:line="360" w:lineRule="auto"/>
              <w:ind w:left="0" w:right="0"/>
              <w:rPr>
                <w:rFonts w:hint="default" w:ascii="仿宋" w:hAnsi="仿宋" w:eastAsia="仿宋" w:cs="宋体"/>
                <w:b w:val="0"/>
                <w:bCs/>
                <w:color w:val="auto"/>
                <w:kern w:val="0"/>
                <w:sz w:val="24"/>
                <w:szCs w:val="20"/>
                <w:highlight w:val="none"/>
                <w:lang w:val="zh-CN"/>
              </w:rPr>
            </w:pPr>
            <w:r>
              <w:rPr>
                <w:rFonts w:hint="default" w:ascii="仿宋_GB2312" w:hAnsi="仿宋" w:eastAsia="仿宋_GB2312" w:cs="Arial"/>
                <w:b w:val="0"/>
                <w:bCs/>
                <w:color w:val="auto"/>
                <w:kern w:val="0"/>
                <w:sz w:val="24"/>
                <w:szCs w:val="20"/>
                <w:highlight w:val="none"/>
              </w:rPr>
              <w:sym w:font="Wingdings" w:char="00A8"/>
            </w:r>
            <w:r>
              <w:rPr>
                <w:rFonts w:hint="eastAsia" w:ascii="仿宋" w:hAnsi="仿宋" w:eastAsia="仿宋" w:cs="宋体"/>
                <w:b w:val="0"/>
                <w:bCs/>
                <w:color w:val="auto"/>
                <w:kern w:val="0"/>
                <w:sz w:val="24"/>
                <w:szCs w:val="20"/>
                <w:highlight w:val="none"/>
              </w:rPr>
              <w:t>B组织。</w:t>
            </w:r>
          </w:p>
        </w:tc>
      </w:tr>
      <w:tr w14:paraId="4EB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1739F480">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7C06A819">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0A66B02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8</w:t>
            </w:r>
          </w:p>
        </w:tc>
        <w:tc>
          <w:tcPr>
            <w:tcW w:w="1843" w:type="dxa"/>
            <w:vMerge w:val="restart"/>
            <w:vAlign w:val="center"/>
          </w:tcPr>
          <w:p w14:paraId="657A54A4">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投标人应当提供的资格、资信证明文件</w:t>
            </w:r>
          </w:p>
        </w:tc>
        <w:tc>
          <w:tcPr>
            <w:tcW w:w="6095" w:type="dxa"/>
            <w:vAlign w:val="center"/>
          </w:tcPr>
          <w:p w14:paraId="2EE0B4A2">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（1）资格证明文件：见招标文件第二部分11.1。</w:t>
            </w:r>
          </w:p>
          <w:p w14:paraId="78A10DFC">
            <w:pPr>
              <w:spacing w:before="0" w:beforeAutospacing="0" w:after="0" w:afterAutospacing="0" w:line="360" w:lineRule="auto"/>
              <w:ind w:left="0" w:right="0"/>
              <w:rPr>
                <w:rFonts w:hint="default" w:ascii="仿宋" w:hAnsi="仿宋" w:eastAsia="仿宋" w:cs="宋体"/>
                <w:b w:val="0"/>
                <w:bCs/>
                <w:snapToGrid w:val="0"/>
                <w:color w:val="000000"/>
                <w:kern w:val="0"/>
                <w:sz w:val="20"/>
                <w:szCs w:val="21"/>
                <w:highlight w:val="none"/>
              </w:rPr>
            </w:pPr>
            <w:r>
              <w:rPr>
                <w:rFonts w:hint="eastAsia" w:ascii="仿宋" w:hAnsi="仿宋" w:eastAsia="仿宋" w:cs="宋体"/>
                <w:b w:val="0"/>
                <w:bCs/>
                <w:color w:val="000000"/>
                <w:kern w:val="0"/>
                <w:sz w:val="24"/>
                <w:szCs w:val="20"/>
                <w:highlight w:val="none"/>
                <w:lang w:val="zh-CN"/>
              </w:rPr>
              <w:t>投标人未提供有效的资格证明文件的，视为投标人不具备招标文件中规定的资格要求，投标无效。</w:t>
            </w:r>
          </w:p>
        </w:tc>
      </w:tr>
      <w:tr w14:paraId="11BA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0C2FBB7E">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tc>
        <w:tc>
          <w:tcPr>
            <w:tcW w:w="1843" w:type="dxa"/>
            <w:vMerge w:val="continue"/>
            <w:vAlign w:val="center"/>
          </w:tcPr>
          <w:p w14:paraId="5889BED7">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tc>
        <w:tc>
          <w:tcPr>
            <w:tcW w:w="6095" w:type="dxa"/>
            <w:vAlign w:val="center"/>
          </w:tcPr>
          <w:p w14:paraId="6A7BD028">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（2）资信证明文件：根据招标文件第四部分评标标准提供。</w:t>
            </w:r>
          </w:p>
        </w:tc>
      </w:tr>
      <w:tr w14:paraId="4C91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5BEDC2B6">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0E8E3EA">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0A503204">
            <w:pPr>
              <w:pStyle w:val="3"/>
              <w:spacing w:before="0" w:beforeAutospacing="0" w:after="0" w:afterAutospacing="0"/>
              <w:ind w:right="0"/>
              <w:rPr>
                <w:rFonts w:hint="default" w:ascii="仿宋" w:hAnsi="仿宋" w:eastAsia="仿宋" w:cs="宋体"/>
                <w:b w:val="0"/>
                <w:bCs/>
                <w:color w:val="000000"/>
                <w:sz w:val="24"/>
                <w:szCs w:val="20"/>
                <w:highlight w:val="none"/>
              </w:rPr>
            </w:pPr>
          </w:p>
          <w:p w14:paraId="5FBCABF9">
            <w:pPr>
              <w:spacing w:before="0" w:beforeAutospacing="0" w:after="0" w:afterAutospacing="0"/>
              <w:ind w:left="0" w:right="0"/>
              <w:rPr>
                <w:rFonts w:hint="default" w:ascii="仿宋" w:hAnsi="仿宋" w:eastAsia="仿宋" w:cs="宋体"/>
                <w:b w:val="0"/>
                <w:bCs/>
                <w:color w:val="000000"/>
                <w:sz w:val="24"/>
                <w:szCs w:val="20"/>
                <w:highlight w:val="none"/>
              </w:rPr>
            </w:pPr>
          </w:p>
          <w:p w14:paraId="2BB7C4A3">
            <w:pPr>
              <w:pStyle w:val="3"/>
              <w:spacing w:before="0" w:beforeAutospacing="0" w:after="0" w:afterAutospacing="0"/>
              <w:ind w:right="0"/>
              <w:rPr>
                <w:rFonts w:hint="default" w:ascii="仿宋" w:hAnsi="仿宋" w:eastAsia="仿宋" w:cs="宋体"/>
                <w:b w:val="0"/>
                <w:bCs/>
                <w:color w:val="000000"/>
                <w:sz w:val="24"/>
                <w:szCs w:val="20"/>
                <w:highlight w:val="none"/>
              </w:rPr>
            </w:pPr>
          </w:p>
          <w:p w14:paraId="40159793">
            <w:pPr>
              <w:spacing w:before="0" w:beforeAutospacing="0" w:after="0" w:afterAutospacing="0"/>
              <w:ind w:left="0" w:right="0"/>
              <w:rPr>
                <w:rFonts w:hint="default" w:ascii="仿宋" w:hAnsi="仿宋" w:eastAsia="仿宋" w:cs="宋体"/>
                <w:b w:val="0"/>
                <w:bCs/>
                <w:color w:val="000000"/>
                <w:sz w:val="24"/>
                <w:szCs w:val="20"/>
                <w:highlight w:val="none"/>
              </w:rPr>
            </w:pPr>
          </w:p>
          <w:p w14:paraId="1F0EB33F">
            <w:pPr>
              <w:pStyle w:val="3"/>
              <w:spacing w:before="0" w:beforeAutospacing="0" w:after="0" w:afterAutospacing="0"/>
              <w:ind w:right="0"/>
              <w:rPr>
                <w:rFonts w:hint="default" w:ascii="Times New Roman" w:hAnsi="Times New Roman" w:eastAsia="Times New Roman" w:cs="Times New Roman"/>
                <w:sz w:val="20"/>
                <w:szCs w:val="20"/>
              </w:rPr>
            </w:pPr>
          </w:p>
          <w:p w14:paraId="2CD2D2EA">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9</w:t>
            </w:r>
          </w:p>
        </w:tc>
        <w:tc>
          <w:tcPr>
            <w:tcW w:w="1843" w:type="dxa"/>
            <w:vAlign w:val="center"/>
          </w:tcPr>
          <w:p w14:paraId="093BE81D">
            <w:pPr>
              <w:snapToGrid w:val="0"/>
              <w:spacing w:before="0" w:beforeAutospacing="0" w:after="0" w:afterAutospacing="0" w:line="360" w:lineRule="auto"/>
              <w:ind w:left="0" w:leftChars="0" w:right="0"/>
              <w:jc w:val="center"/>
              <w:rPr>
                <w:rFonts w:hint="eastAsia"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sz w:val="24"/>
                <w:szCs w:val="20"/>
                <w:highlight w:val="none"/>
              </w:rPr>
              <w:t>报价要求</w:t>
            </w:r>
          </w:p>
        </w:tc>
        <w:tc>
          <w:tcPr>
            <w:tcW w:w="6095" w:type="dxa"/>
            <w:vAlign w:val="center"/>
          </w:tcPr>
          <w:p w14:paraId="46FA01A6">
            <w:pPr>
              <w:snapToGrid w:val="0"/>
              <w:spacing w:before="0" w:beforeAutospacing="0" w:after="0" w:afterAutospacing="0" w:line="360" w:lineRule="auto"/>
              <w:ind w:left="0" w:right="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有关本项目实施所需的所有费用（含税费）均计入报价。投标文件</w:t>
            </w:r>
            <w:r>
              <w:rPr>
                <w:rFonts w:hint="eastAsia" w:ascii="仿宋" w:hAnsi="仿宋" w:eastAsia="仿宋" w:cs="宋体"/>
                <w:b w:val="0"/>
                <w:bCs/>
                <w:color w:val="000000"/>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000000"/>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053323B5">
            <w:pPr>
              <w:snapToGrid w:val="0"/>
              <w:spacing w:before="0" w:beforeAutospacing="0" w:after="0" w:afterAutospacing="0" w:line="360" w:lineRule="auto"/>
              <w:ind w:left="0" w:right="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投标报价出现下列情形的，投标无效：</w:t>
            </w:r>
          </w:p>
          <w:p w14:paraId="46C5F794">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投标文件出现不是唯一的、有选择性投标报价的；</w:t>
            </w:r>
          </w:p>
          <w:p w14:paraId="5D5F1701">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投标报价超过招标文件中规定的预算金额或者最高限价的;</w:t>
            </w:r>
          </w:p>
          <w:p w14:paraId="4E4FA82D">
            <w:pPr>
              <w:spacing w:before="0" w:beforeAutospacing="0" w:after="0" w:afterAutospacing="0" w:line="360" w:lineRule="auto"/>
              <w:ind w:left="0" w:right="0" w:firstLine="240" w:firstLineChars="10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000000"/>
                <w:sz w:val="24"/>
                <w:szCs w:val="21"/>
                <w:highlight w:val="none"/>
              </w:rPr>
              <w:t>;</w:t>
            </w:r>
          </w:p>
          <w:p w14:paraId="2AA86C65">
            <w:pPr>
              <w:spacing w:before="0" w:beforeAutospacing="0" w:after="0" w:afterAutospacing="0" w:line="360" w:lineRule="auto"/>
              <w:ind w:left="0" w:leftChars="0" w:right="0" w:firstLine="240" w:firstLineChars="100"/>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kern w:val="0"/>
                <w:sz w:val="24"/>
                <w:szCs w:val="20"/>
                <w:highlight w:val="none"/>
              </w:rPr>
              <w:t>投标人对根据修正原则修正后的报价不确认的</w:t>
            </w:r>
            <w:r>
              <w:rPr>
                <w:rFonts w:hint="eastAsia" w:ascii="仿宋" w:hAnsi="仿宋" w:eastAsia="仿宋" w:cs="宋体"/>
                <w:b w:val="0"/>
                <w:bCs/>
                <w:color w:val="000000"/>
                <w:sz w:val="24"/>
                <w:szCs w:val="20"/>
                <w:highlight w:val="none"/>
              </w:rPr>
              <w:t>。</w:t>
            </w:r>
          </w:p>
        </w:tc>
      </w:tr>
      <w:tr w14:paraId="4324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B4CEDAF">
            <w:pPr>
              <w:snapToGrid w:val="0"/>
              <w:spacing w:before="0" w:beforeAutospacing="0" w:after="0" w:afterAutospacing="0" w:line="360" w:lineRule="auto"/>
              <w:ind w:left="0" w:right="0"/>
              <w:jc w:val="both"/>
              <w:rPr>
                <w:rFonts w:hint="default" w:ascii="仿宋" w:hAnsi="仿宋" w:eastAsia="仿宋" w:cs="宋体"/>
                <w:b w:val="0"/>
                <w:bCs/>
                <w:color w:val="000000"/>
                <w:sz w:val="24"/>
                <w:szCs w:val="20"/>
                <w:highlight w:val="none"/>
              </w:rPr>
            </w:pPr>
          </w:p>
          <w:p w14:paraId="2E701371">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65FE6E4">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10</w:t>
            </w:r>
          </w:p>
        </w:tc>
        <w:tc>
          <w:tcPr>
            <w:tcW w:w="1843" w:type="dxa"/>
            <w:vAlign w:val="center"/>
          </w:tcPr>
          <w:p w14:paraId="145A0E40">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sz w:val="24"/>
                <w:szCs w:val="20"/>
                <w:highlight w:val="none"/>
              </w:rPr>
              <w:t>中小企业信用融资</w:t>
            </w:r>
          </w:p>
        </w:tc>
        <w:tc>
          <w:tcPr>
            <w:tcW w:w="6095" w:type="dxa"/>
            <w:vAlign w:val="center"/>
          </w:tcPr>
          <w:p w14:paraId="2FD40FBE">
            <w:pPr>
              <w:spacing w:before="0" w:beforeAutospacing="0" w:after="0" w:afterAutospacing="0" w:line="360" w:lineRule="auto"/>
              <w:ind w:left="0" w:leftChars="0" w:right="0" w:firstLine="480" w:firstLineChars="200"/>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snapToGrid w:val="0"/>
                <w:color w:val="00000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13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8" w:hRule="atLeast"/>
          <w:tblHeader/>
        </w:trPr>
        <w:tc>
          <w:tcPr>
            <w:tcW w:w="629" w:type="dxa"/>
            <w:vAlign w:val="top"/>
          </w:tcPr>
          <w:p w14:paraId="7EA665E0">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F75645F">
            <w:pPr>
              <w:pStyle w:val="3"/>
              <w:spacing w:before="0" w:beforeAutospacing="0" w:after="0" w:afterAutospacing="0"/>
              <w:ind w:right="0"/>
              <w:rPr>
                <w:rFonts w:hint="default" w:ascii="仿宋" w:hAnsi="仿宋" w:eastAsia="仿宋" w:cs="宋体"/>
                <w:b w:val="0"/>
                <w:bCs/>
                <w:color w:val="000000"/>
                <w:sz w:val="24"/>
                <w:szCs w:val="20"/>
                <w:highlight w:val="none"/>
              </w:rPr>
            </w:pPr>
          </w:p>
          <w:p w14:paraId="2CCA3466">
            <w:pPr>
              <w:spacing w:before="0" w:beforeAutospacing="0" w:after="0" w:afterAutospacing="0"/>
              <w:ind w:left="0" w:right="0"/>
              <w:rPr>
                <w:rFonts w:hint="default" w:ascii="Times New Roman" w:hAnsi="Times New Roman" w:eastAsia="Times New Roman" w:cs="Times New Roman"/>
                <w:sz w:val="20"/>
                <w:szCs w:val="20"/>
              </w:rPr>
            </w:pPr>
          </w:p>
          <w:p w14:paraId="59A75461">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11</w:t>
            </w:r>
          </w:p>
        </w:tc>
        <w:tc>
          <w:tcPr>
            <w:tcW w:w="1843" w:type="dxa"/>
            <w:vAlign w:val="center"/>
          </w:tcPr>
          <w:p w14:paraId="42DC2F8E">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sz w:val="24"/>
                <w:szCs w:val="20"/>
                <w:highlight w:val="none"/>
              </w:rPr>
              <w:t xml:space="preserve">备份投标文件送达地点和签收人员 </w:t>
            </w:r>
          </w:p>
        </w:tc>
        <w:tc>
          <w:tcPr>
            <w:tcW w:w="6095" w:type="dxa"/>
            <w:vAlign w:val="center"/>
          </w:tcPr>
          <w:p w14:paraId="6F65ADBC">
            <w:pPr>
              <w:pStyle w:val="33"/>
              <w:spacing w:before="0" w:beforeAutospacing="0" w:after="0" w:afterAutospacing="0" w:line="360" w:lineRule="auto"/>
              <w:ind w:left="0" w:leftChars="0" w:right="0"/>
              <w:rPr>
                <w:rFonts w:hint="default" w:ascii="仿宋" w:hAnsi="仿宋" w:eastAsia="仿宋" w:cs="宋体"/>
                <w:b w:val="0"/>
                <w:bCs/>
                <w:snapToGrid w:val="0"/>
                <w:color w:val="000000"/>
                <w:kern w:val="28"/>
                <w:sz w:val="24"/>
                <w:szCs w:val="20"/>
                <w:highlight w:val="none"/>
                <w:lang w:val="en-US" w:eastAsia="zh-CN" w:bidi="ar-SA"/>
              </w:rPr>
            </w:pPr>
            <w:r>
              <w:rPr>
                <w:rFonts w:hint="eastAsia" w:ascii="仿宋" w:hAnsi="仿宋" w:eastAsia="仿宋" w:cs="宋体"/>
                <w:b w:val="0"/>
                <w:bCs/>
                <w:color w:val="auto"/>
                <w:kern w:val="28"/>
                <w:sz w:val="24"/>
                <w:szCs w:val="24"/>
                <w:highlight w:val="none"/>
              </w:rPr>
              <w:t>备份投标文件送达地点：</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红丰南路59号二楼</w:t>
            </w:r>
            <w:r>
              <w:rPr>
                <w:rFonts w:hint="eastAsia" w:ascii="仿宋" w:hAnsi="仿宋" w:eastAsia="仿宋" w:cs="宋体"/>
                <w:b w:val="0"/>
                <w:bCs/>
                <w:color w:val="auto"/>
                <w:kern w:val="28"/>
                <w:sz w:val="24"/>
                <w:szCs w:val="24"/>
                <w:highlight w:val="none"/>
              </w:rPr>
              <w:t>；</w:t>
            </w:r>
            <w:r>
              <w:rPr>
                <w:rFonts w:hint="eastAsia" w:ascii="仿宋" w:hAnsi="仿宋" w:eastAsia="仿宋" w:cs="宋体"/>
                <w:b w:val="0"/>
                <w:bCs/>
                <w:color w:val="auto"/>
                <w:kern w:val="28"/>
                <w:sz w:val="24"/>
                <w:szCs w:val="24"/>
                <w:highlight w:val="none"/>
                <w:lang w:val="en-US" w:eastAsia="zh-CN"/>
              </w:rPr>
              <w:t>递交</w:t>
            </w:r>
            <w:r>
              <w:rPr>
                <w:rFonts w:hint="eastAsia" w:ascii="仿宋" w:hAnsi="仿宋" w:eastAsia="仿宋" w:cs="宋体"/>
                <w:b w:val="0"/>
                <w:bCs/>
                <w:color w:val="auto"/>
                <w:kern w:val="28"/>
                <w:sz w:val="24"/>
                <w:szCs w:val="24"/>
                <w:highlight w:val="none"/>
              </w:rPr>
              <w:t>备份投标文件</w:t>
            </w:r>
            <w:r>
              <w:rPr>
                <w:rFonts w:hint="eastAsia" w:ascii="仿宋" w:hAnsi="仿宋" w:eastAsia="仿宋" w:cs="宋体"/>
                <w:b w:val="0"/>
                <w:bCs/>
                <w:color w:val="auto"/>
                <w:kern w:val="28"/>
                <w:sz w:val="24"/>
                <w:szCs w:val="24"/>
                <w:highlight w:val="none"/>
                <w:lang w:val="en-US" w:eastAsia="zh-CN"/>
              </w:rPr>
              <w:t>前请先联系</w:t>
            </w:r>
            <w:r>
              <w:rPr>
                <w:rFonts w:hint="eastAsia" w:ascii="仿宋" w:hAnsi="仿宋" w:eastAsia="仿宋" w:cs="宋体"/>
                <w:b w:val="0"/>
                <w:bCs/>
                <w:color w:val="auto"/>
                <w:kern w:val="28"/>
                <w:sz w:val="24"/>
                <w:szCs w:val="24"/>
                <w:highlight w:val="none"/>
              </w:rPr>
              <w:t>签收人员</w:t>
            </w:r>
            <w:r>
              <w:rPr>
                <w:rFonts w:hint="eastAsia" w:ascii="仿宋" w:hAnsi="仿宋" w:eastAsia="仿宋" w:cs="宋体"/>
                <w:b w:val="0"/>
                <w:bCs/>
                <w:color w:val="auto"/>
                <w:kern w:val="28"/>
                <w:sz w:val="24"/>
                <w:szCs w:val="24"/>
                <w:highlight w:val="none"/>
                <w:lang w:eastAsia="zh-CN"/>
              </w:rPr>
              <w:t>，</w:t>
            </w:r>
            <w:r>
              <w:rPr>
                <w:rFonts w:hint="eastAsia" w:ascii="仿宋" w:hAnsi="仿宋" w:eastAsia="仿宋" w:cs="宋体"/>
                <w:b w:val="0"/>
                <w:bCs/>
                <w:color w:val="auto"/>
                <w:kern w:val="28"/>
                <w:sz w:val="24"/>
                <w:szCs w:val="24"/>
                <w:highlight w:val="none"/>
              </w:rPr>
              <w:t>联系电话：</w:t>
            </w:r>
            <w:r>
              <w:rPr>
                <w:rFonts w:hint="eastAsia" w:ascii="仿宋" w:hAnsi="仿宋" w:eastAsia="仿宋" w:cs="宋体"/>
                <w:b w:val="0"/>
                <w:bCs/>
                <w:color w:val="auto"/>
                <w:kern w:val="28"/>
                <w:sz w:val="24"/>
                <w:szCs w:val="24"/>
                <w:highlight w:val="none"/>
                <w:lang w:val="en-US" w:eastAsia="zh-CN"/>
              </w:rPr>
              <w:t>18205812203</w:t>
            </w:r>
            <w:r>
              <w:rPr>
                <w:rFonts w:hint="eastAsia" w:ascii="仿宋" w:hAnsi="仿宋" w:eastAsia="仿宋" w:cs="宋体"/>
                <w:b w:val="0"/>
                <w:bCs/>
                <w:color w:val="auto"/>
                <w:kern w:val="28"/>
                <w:sz w:val="24"/>
                <w:szCs w:val="24"/>
                <w:highlight w:val="none"/>
              </w:rPr>
              <w:t>。采购人、采购机构不强制或变相强制投标人提交备份投标文件。</w:t>
            </w:r>
          </w:p>
        </w:tc>
      </w:tr>
      <w:tr w14:paraId="594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733292CE">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12</w:t>
            </w:r>
          </w:p>
        </w:tc>
        <w:tc>
          <w:tcPr>
            <w:tcW w:w="1843" w:type="dxa"/>
            <w:vAlign w:val="center"/>
          </w:tcPr>
          <w:p w14:paraId="1927CDDC">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仿宋_GB2312"/>
                <w:b w:val="0"/>
                <w:bCs/>
                <w:color w:val="000000"/>
                <w:sz w:val="24"/>
                <w:szCs w:val="20"/>
                <w:highlight w:val="none"/>
              </w:rPr>
              <w:t>特别说明</w:t>
            </w:r>
          </w:p>
        </w:tc>
        <w:tc>
          <w:tcPr>
            <w:tcW w:w="6095" w:type="dxa"/>
            <w:vAlign w:val="center"/>
          </w:tcPr>
          <w:p w14:paraId="5725D093">
            <w:pPr>
              <w:spacing w:before="0" w:beforeAutospacing="0" w:after="0" w:afterAutospacing="0" w:line="360" w:lineRule="auto"/>
              <w:ind w:left="0" w:leftChars="0" w:right="0"/>
              <w:rPr>
                <w:rFonts w:hint="default" w:ascii="仿宋" w:hAnsi="仿宋" w:eastAsia="仿宋" w:cs="宋体"/>
                <w:b w:val="0"/>
                <w:bCs/>
                <w:snapToGrid w:val="0"/>
                <w:color w:val="000000"/>
                <w:kern w:val="28"/>
                <w:sz w:val="24"/>
                <w:szCs w:val="20"/>
                <w:highlight w:val="none"/>
                <w:lang w:val="en-US" w:eastAsia="zh-CN" w:bidi="ar-SA"/>
              </w:rPr>
            </w:pPr>
            <w:r>
              <w:rPr>
                <w:rFonts w:hint="eastAsia" w:ascii="仿宋" w:hAnsi="仿宋" w:eastAsia="仿宋" w:cs="宋体"/>
                <w:b w:val="0"/>
                <w:bCs/>
                <w:snapToGrid w:val="0"/>
                <w:color w:val="000000"/>
                <w:kern w:val="28"/>
                <w:sz w:val="24"/>
                <w:szCs w:val="20"/>
                <w:highlight w:val="none"/>
                <w:lang w:val="en-US" w:eastAsia="zh-CN"/>
              </w:rPr>
              <w:t>无</w:t>
            </w:r>
            <w:r>
              <w:rPr>
                <w:rFonts w:hint="eastAsia" w:ascii="仿宋" w:hAnsi="仿宋" w:eastAsia="仿宋" w:cs="宋体"/>
                <w:b w:val="0"/>
                <w:bCs/>
                <w:snapToGrid w:val="0"/>
                <w:color w:val="000000"/>
                <w:kern w:val="28"/>
                <w:sz w:val="24"/>
                <w:szCs w:val="20"/>
                <w:highlight w:val="none"/>
              </w:rPr>
              <w:t>。</w:t>
            </w:r>
          </w:p>
        </w:tc>
      </w:tr>
      <w:tr w14:paraId="3933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56F801A2">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13</w:t>
            </w:r>
          </w:p>
        </w:tc>
        <w:tc>
          <w:tcPr>
            <w:tcW w:w="1843" w:type="dxa"/>
            <w:vAlign w:val="center"/>
          </w:tcPr>
          <w:p w14:paraId="4174CBB0">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default" w:ascii="仿宋" w:hAnsi="仿宋" w:eastAsia="仿宋" w:cs="宋体"/>
                <w:b w:val="0"/>
                <w:bCs/>
                <w:color w:val="000000"/>
                <w:sz w:val="24"/>
                <w:szCs w:val="20"/>
                <w:highlight w:val="none"/>
              </w:rPr>
              <w:t>代理服务费</w:t>
            </w:r>
          </w:p>
        </w:tc>
        <w:tc>
          <w:tcPr>
            <w:tcW w:w="6095" w:type="dxa"/>
            <w:vAlign w:val="center"/>
          </w:tcPr>
          <w:p w14:paraId="3E9E403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default" w:ascii="仿宋_GB2312" w:hAnsi="仿宋" w:eastAsia="仿宋_GB2312" w:cs="Times New Roman"/>
                <w:b w:val="0"/>
                <w:bCs/>
                <w:snapToGrid w:val="0"/>
                <w:color w:val="000000"/>
                <w:kern w:val="28"/>
                <w:sz w:val="24"/>
                <w:szCs w:val="20"/>
                <w:highlight w:val="none"/>
              </w:rPr>
            </w:pPr>
            <w:r>
              <w:rPr>
                <w:rFonts w:hint="default" w:ascii="仿宋_GB2312" w:hAnsi="仿宋" w:eastAsia="仿宋_GB2312" w:cs="Times New Roman"/>
                <w:b w:val="0"/>
                <w:bCs/>
                <w:snapToGrid w:val="0"/>
                <w:color w:val="000000"/>
                <w:kern w:val="28"/>
                <w:sz w:val="24"/>
                <w:szCs w:val="20"/>
                <w:highlight w:val="none"/>
              </w:rPr>
              <w:t>招标代理服务费按照国家计委印发的《招标代理服务收费管理暂行办法》计价格【2002】1980号、发改办价格【2003】857号规定收费，投标人应在投标报价中予以考虑。</w:t>
            </w:r>
          </w:p>
          <w:p w14:paraId="1CED19EF">
            <w:pPr>
              <w:spacing w:before="0" w:beforeAutospacing="0" w:after="0" w:afterAutospacing="0" w:line="360" w:lineRule="auto"/>
              <w:ind w:left="0" w:leftChars="0" w:right="0"/>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p w14:paraId="40F88AEB">
            <w:pPr>
              <w:spacing w:before="0" w:beforeAutospacing="0" w:after="0" w:afterAutospacing="0" w:line="360" w:lineRule="auto"/>
              <w:ind w:left="0" w:leftChars="0" w:right="0"/>
              <w:rPr>
                <w:rFonts w:hint="default" w:ascii="仿宋" w:hAnsi="仿宋" w:eastAsia="仿宋" w:cs="Arial"/>
                <w:b w:val="0"/>
                <w:bCs/>
                <w:color w:val="000000"/>
                <w:kern w:val="0"/>
                <w:sz w:val="24"/>
                <w:szCs w:val="20"/>
                <w:highlight w:val="none"/>
                <w:lang w:val="en-US" w:eastAsia="zh-CN" w:bidi="ar-SA"/>
              </w:rPr>
            </w:pPr>
            <w:r>
              <w:rPr>
                <w:rFonts w:hint="eastAsia" w:ascii="仿宋_GB2312" w:hAnsi="仿宋" w:eastAsia="仿宋_GB2312" w:cs="Times New Roman"/>
                <w:b w:val="0"/>
                <w:bCs/>
                <w:snapToGrid w:val="0"/>
                <w:color w:val="000000"/>
                <w:kern w:val="28"/>
                <w:sz w:val="24"/>
                <w:szCs w:val="20"/>
                <w:highlight w:val="none"/>
              </w:rPr>
              <w:t>中标单位需在领取中标通知书时缴纳中标服务费，缴纳时注明招标编号。</w:t>
            </w:r>
          </w:p>
        </w:tc>
      </w:tr>
      <w:tr w14:paraId="4057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3E7C41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14</w:t>
            </w:r>
          </w:p>
        </w:tc>
        <w:tc>
          <w:tcPr>
            <w:tcW w:w="1843" w:type="dxa"/>
            <w:vAlign w:val="center"/>
          </w:tcPr>
          <w:p w14:paraId="777B382A">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_GB2312" w:hAnsi="仿宋" w:eastAsia="仿宋_GB2312" w:cs="Times New Roman"/>
                <w:b w:val="0"/>
                <w:bCs/>
                <w:snapToGrid w:val="0"/>
                <w:color w:val="000000"/>
                <w:kern w:val="28"/>
                <w:sz w:val="24"/>
                <w:szCs w:val="20"/>
                <w:highlight w:val="none"/>
              </w:rPr>
              <w:t>纸质投标文件</w:t>
            </w:r>
          </w:p>
        </w:tc>
        <w:tc>
          <w:tcPr>
            <w:tcW w:w="6095" w:type="dxa"/>
            <w:vAlign w:val="center"/>
          </w:tcPr>
          <w:p w14:paraId="71C199D4">
            <w:pPr>
              <w:spacing w:before="0" w:beforeAutospacing="0" w:after="0" w:afterAutospacing="0" w:line="360" w:lineRule="auto"/>
              <w:ind w:left="0" w:leftChars="0" w:right="0"/>
              <w:rPr>
                <w:rFonts w:hint="default" w:ascii="仿宋_GB2312" w:hAnsi="仿宋" w:eastAsia="仿宋_GB2312" w:cs="Times New Roman"/>
                <w:b w:val="0"/>
                <w:bCs/>
                <w:snapToGrid w:val="0"/>
                <w:color w:val="000000"/>
                <w:kern w:val="28"/>
                <w:sz w:val="24"/>
                <w:szCs w:val="20"/>
                <w:highlight w:val="none"/>
                <w:lang w:val="en-US" w:eastAsia="zh-CN" w:bidi="ar-SA"/>
              </w:rPr>
            </w:pPr>
            <w:r>
              <w:rPr>
                <w:rFonts w:hint="eastAsia" w:ascii="仿宋_GB2312" w:hAnsi="仿宋" w:eastAsia="仿宋_GB2312" w:cs="Times New Roman"/>
                <w:b w:val="0"/>
                <w:bCs/>
                <w:snapToGrid w:val="0"/>
                <w:color w:val="000000"/>
                <w:kern w:val="28"/>
                <w:sz w:val="24"/>
                <w:szCs w:val="20"/>
                <w:highlight w:val="none"/>
              </w:rPr>
              <w:t>中标单位需在领取中标通知书时，提供本项目纸质投标文件（“资格文件”、“报价文件”和“商务技术文件”）</w:t>
            </w:r>
            <w:r>
              <w:rPr>
                <w:rFonts w:hint="eastAsia" w:ascii="仿宋_GB2312" w:hAnsi="仿宋" w:eastAsia="仿宋_GB2312" w:cs="Times New Roman"/>
                <w:b w:val="0"/>
                <w:bCs/>
                <w:snapToGrid w:val="0"/>
                <w:color w:val="000000"/>
                <w:kern w:val="28"/>
                <w:sz w:val="24"/>
                <w:szCs w:val="20"/>
                <w:highlight w:val="none"/>
                <w:lang w:val="en-US" w:eastAsia="zh-CN"/>
              </w:rPr>
              <w:t>肆</w:t>
            </w:r>
            <w:r>
              <w:rPr>
                <w:rFonts w:hint="eastAsia" w:ascii="仿宋_GB2312" w:hAnsi="仿宋" w:eastAsia="仿宋_GB2312" w:cs="Times New Roman"/>
                <w:b w:val="0"/>
                <w:bCs/>
                <w:snapToGrid w:val="0"/>
                <w:color w:val="000000"/>
                <w:kern w:val="28"/>
                <w:sz w:val="24"/>
                <w:szCs w:val="20"/>
                <w:highlight w:val="none"/>
              </w:rPr>
              <w:t>份（正本一份，副本</w:t>
            </w:r>
            <w:r>
              <w:rPr>
                <w:rFonts w:hint="eastAsia" w:ascii="仿宋_GB2312" w:hAnsi="仿宋" w:eastAsia="仿宋_GB2312" w:cs="Times New Roman"/>
                <w:b w:val="0"/>
                <w:bCs/>
                <w:snapToGrid w:val="0"/>
                <w:color w:val="000000"/>
                <w:kern w:val="28"/>
                <w:sz w:val="24"/>
                <w:szCs w:val="20"/>
                <w:highlight w:val="none"/>
                <w:lang w:val="en-US" w:eastAsia="zh-CN"/>
              </w:rPr>
              <w:t>叁</w:t>
            </w:r>
            <w:r>
              <w:rPr>
                <w:rFonts w:hint="eastAsia" w:ascii="仿宋_GB2312" w:hAnsi="仿宋" w:eastAsia="仿宋_GB2312" w:cs="Times New Roman"/>
                <w:b w:val="0"/>
                <w:bCs/>
                <w:snapToGrid w:val="0"/>
                <w:color w:val="000000"/>
                <w:kern w:val="28"/>
                <w:sz w:val="24"/>
                <w:szCs w:val="20"/>
                <w:highlight w:val="none"/>
              </w:rPr>
              <w:t>份）并提供电子投标文件与纸质投标文件内容一致承诺书（格式自拟）</w:t>
            </w:r>
            <w:r>
              <w:rPr>
                <w:rFonts w:hint="eastAsia" w:ascii="仿宋_GB2312" w:hAnsi="仿宋" w:eastAsia="仿宋_GB2312" w:cs="Times New Roman"/>
                <w:b w:val="0"/>
                <w:bCs/>
                <w:snapToGrid w:val="0"/>
                <w:color w:val="000000"/>
                <w:kern w:val="28"/>
                <w:sz w:val="24"/>
                <w:szCs w:val="20"/>
                <w:highlight w:val="none"/>
                <w:lang w:val="en-US" w:eastAsia="zh-CN"/>
              </w:rPr>
              <w:t>肆</w:t>
            </w:r>
            <w:r>
              <w:rPr>
                <w:rFonts w:hint="eastAsia" w:ascii="仿宋_GB2312" w:hAnsi="仿宋" w:eastAsia="仿宋_GB2312" w:cs="Times New Roman"/>
                <w:b w:val="0"/>
                <w:bCs/>
                <w:snapToGrid w:val="0"/>
                <w:color w:val="000000"/>
                <w:kern w:val="28"/>
                <w:sz w:val="24"/>
                <w:szCs w:val="20"/>
                <w:highlight w:val="none"/>
              </w:rPr>
              <w:t>份。</w:t>
            </w:r>
          </w:p>
        </w:tc>
      </w:tr>
      <w:tr w14:paraId="0382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5970216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15</w:t>
            </w:r>
          </w:p>
        </w:tc>
        <w:tc>
          <w:tcPr>
            <w:tcW w:w="1843" w:type="dxa"/>
            <w:vAlign w:val="center"/>
          </w:tcPr>
          <w:p w14:paraId="101CC07D">
            <w:pPr>
              <w:snapToGrid w:val="0"/>
              <w:spacing w:before="0" w:beforeAutospacing="0" w:after="0" w:afterAutospacing="0" w:line="360" w:lineRule="auto"/>
              <w:ind w:left="0" w:leftChars="0" w:right="0"/>
              <w:jc w:val="center"/>
              <w:rPr>
                <w:rFonts w:hint="default" w:ascii="仿宋_GB2312" w:hAnsi="仿宋" w:eastAsia="仿宋_GB2312" w:cs="Times New Roman"/>
                <w:b w:val="0"/>
                <w:bCs/>
                <w:snapToGrid w:val="0"/>
                <w:color w:val="000000"/>
                <w:kern w:val="28"/>
                <w:sz w:val="24"/>
                <w:szCs w:val="20"/>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评标委员会推荐中标候选人的人数</w:t>
            </w:r>
          </w:p>
        </w:tc>
        <w:tc>
          <w:tcPr>
            <w:tcW w:w="6095" w:type="dxa"/>
            <w:vAlign w:val="center"/>
          </w:tcPr>
          <w:p w14:paraId="748ACB0A">
            <w:pPr>
              <w:spacing w:before="0" w:beforeAutospacing="0" w:after="0" w:afterAutospacing="0" w:line="360" w:lineRule="auto"/>
              <w:ind w:left="0" w:leftChars="0" w:right="0"/>
              <w:rPr>
                <w:rFonts w:hint="default" w:ascii="仿宋" w:hAnsi="仿宋" w:eastAsia="仿宋" w:cs="Times New Roman"/>
                <w:b w:val="0"/>
                <w:bCs/>
                <w:snapToGrid w:val="0"/>
                <w:color w:val="000000"/>
                <w:kern w:val="28"/>
                <w:sz w:val="24"/>
                <w:szCs w:val="20"/>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color w:val="000000"/>
                <w:kern w:val="0"/>
                <w:sz w:val="24"/>
                <w:szCs w:val="20"/>
                <w:highlight w:val="none"/>
              </w:rPr>
              <w:sym w:font="Wingdings" w:char="F0FE"/>
            </w:r>
            <w:r>
              <w:rPr>
                <w:rFonts w:hint="eastAsia" w:ascii="仿宋" w:hAnsi="仿宋" w:eastAsia="仿宋" w:cs="仿宋"/>
                <w:b w:val="0"/>
                <w:bCs/>
                <w:color w:val="000000"/>
                <w:kern w:val="2"/>
                <w:sz w:val="24"/>
                <w:szCs w:val="24"/>
                <w:highlight w:val="none"/>
                <w:lang w:val="en-US" w:eastAsia="zh-CN" w:bidi="ar-SA"/>
              </w:rPr>
              <w:t>重新招标 □按中标候选人名单排序依次确定其他中标候选人为中标人）</w:t>
            </w:r>
          </w:p>
        </w:tc>
      </w:tr>
      <w:bookmarkEnd w:id="10"/>
    </w:tbl>
    <w:p w14:paraId="6E524AFB">
      <w:pPr>
        <w:rPr>
          <w:rFonts w:hint="eastAsia" w:ascii="仿宋" w:hAnsi="仿宋" w:eastAsia="仿宋" w:cs="宋体"/>
          <w:b/>
          <w:color w:val="000000"/>
          <w:sz w:val="32"/>
          <w:szCs w:val="20"/>
          <w:highlight w:val="none"/>
        </w:rPr>
      </w:pPr>
      <w:bookmarkStart w:id="11" w:name="_Toc164416483"/>
      <w:bookmarkStart w:id="12" w:name="第三部分"/>
      <w:r>
        <w:rPr>
          <w:rFonts w:hint="eastAsia" w:ascii="仿宋" w:hAnsi="仿宋" w:eastAsia="仿宋" w:cs="宋体"/>
          <w:b/>
          <w:color w:val="000000"/>
          <w:sz w:val="32"/>
          <w:szCs w:val="20"/>
          <w:highlight w:val="none"/>
        </w:rPr>
        <w:br w:type="page"/>
      </w:r>
    </w:p>
    <w:p w14:paraId="0CE2190C">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一、总则</w:t>
      </w:r>
    </w:p>
    <w:p w14:paraId="0F6C5B49">
      <w:pPr>
        <w:snapToGrid w:val="0"/>
        <w:spacing w:line="360" w:lineRule="auto"/>
        <w:ind w:firstLine="361" w:firstLineChars="150"/>
        <w:jc w:val="left"/>
        <w:outlineLvl w:val="1"/>
        <w:rPr>
          <w:rFonts w:ascii="仿宋" w:hAnsi="仿宋" w:eastAsia="仿宋" w:cs="宋体"/>
          <w:b/>
          <w:color w:val="000000"/>
          <w:sz w:val="24"/>
          <w:highlight w:val="none"/>
        </w:rPr>
      </w:pPr>
      <w:r>
        <w:rPr>
          <w:rFonts w:hint="eastAsia" w:ascii="仿宋" w:hAnsi="仿宋" w:eastAsia="仿宋" w:cs="宋体"/>
          <w:b/>
          <w:color w:val="000000"/>
          <w:sz w:val="24"/>
          <w:highlight w:val="none"/>
        </w:rPr>
        <w:t>1. 适用范围</w:t>
      </w:r>
    </w:p>
    <w:p w14:paraId="10A7BCB7">
      <w:pPr>
        <w:snapToGrid w:val="0"/>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本招标文件适用于该项目的招标、投标、开标、资格审查及信用信息查询、评标、定标、合同、验收等行为（法律、法规另有规定的，从其规定）。</w:t>
      </w:r>
    </w:p>
    <w:p w14:paraId="4A1359C5">
      <w:pPr>
        <w:adjustRightInd/>
        <w:spacing w:line="360" w:lineRule="auto"/>
        <w:outlineLvl w:val="0"/>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   2.定义</w:t>
      </w:r>
    </w:p>
    <w:p w14:paraId="7959E23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 “采购人”系指招标公告中载明的本项目的采购人。</w:t>
      </w:r>
    </w:p>
    <w:p w14:paraId="30995A82">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 “采购代理机构”系指招标公告中载明的本项目的采购代理机构。</w:t>
      </w:r>
    </w:p>
    <w:p w14:paraId="2B22B4AB">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 “投标人”系指是指响应招标、参加投标竞争的法人、其他组织或者自然人。</w:t>
      </w:r>
    </w:p>
    <w:p w14:paraId="23478D74">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2.4 “负责人”系指法人企业的法定负责人，或其他组织为法律、行政法规规定代表单位行使职权的主要负责人，或自然人本人。</w:t>
      </w:r>
    </w:p>
    <w:p w14:paraId="0815C237">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2EA134">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2.6“电子交易平台”是指本项目采购活动所依托的政府采购云平台（https://www.zcygov.cn/）。</w:t>
      </w:r>
    </w:p>
    <w:p w14:paraId="6B34E76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2.7 “▲” 系指实质性要求条款，“</w:t>
      </w:r>
      <w:r>
        <w:rPr>
          <w:rFonts w:hint="eastAsia" w:ascii="仿宋" w:hAnsi="仿宋" w:eastAsia="仿宋" w:cs="Arial"/>
          <w:b/>
          <w:color w:val="000000"/>
          <w:kern w:val="0"/>
          <w:sz w:val="24"/>
          <w:highlight w:val="none"/>
        </w:rPr>
        <w:sym w:font="Wingdings" w:char="F0FE"/>
      </w:r>
      <w:r>
        <w:rPr>
          <w:rFonts w:hint="eastAsia" w:ascii="仿宋" w:hAnsi="仿宋" w:eastAsia="仿宋" w:cs="宋体"/>
          <w:color w:val="000000"/>
          <w:sz w:val="24"/>
          <w:highlight w:val="none"/>
        </w:rPr>
        <w:t>” 系指适用本项目的要求，“</w:t>
      </w:r>
      <w:r>
        <w:rPr>
          <w:rFonts w:hint="eastAsia" w:ascii="仿宋" w:hAnsi="仿宋" w:eastAsia="仿宋" w:cs="宋体"/>
          <w:color w:val="000000"/>
          <w:kern w:val="0"/>
          <w:sz w:val="24"/>
          <w:highlight w:val="none"/>
        </w:rPr>
        <w:t>☐</w:t>
      </w:r>
      <w:r>
        <w:rPr>
          <w:rFonts w:hint="eastAsia" w:ascii="仿宋" w:hAnsi="仿宋" w:eastAsia="仿宋" w:cs="宋体"/>
          <w:color w:val="000000"/>
          <w:sz w:val="24"/>
          <w:highlight w:val="none"/>
        </w:rPr>
        <w:t>” 系指不适用本项目的要求。</w:t>
      </w:r>
    </w:p>
    <w:p w14:paraId="0A1BEA63">
      <w:pPr>
        <w:spacing w:line="360" w:lineRule="auto"/>
        <w:ind w:firstLine="241" w:firstLineChars="100"/>
        <w:rPr>
          <w:rFonts w:hint="eastAsia" w:ascii="仿宋" w:hAnsi="仿宋" w:eastAsia="仿宋" w:cs="宋体"/>
          <w:b/>
          <w:color w:val="000000"/>
          <w:sz w:val="24"/>
          <w:highlight w:val="none"/>
          <w:lang w:eastAsia="zh-CN"/>
        </w:rPr>
      </w:pPr>
      <w:r>
        <w:rPr>
          <w:rFonts w:hint="eastAsia" w:ascii="仿宋" w:hAnsi="仿宋" w:eastAsia="仿宋" w:cs="宋体"/>
          <w:b/>
          <w:color w:val="000000"/>
          <w:sz w:val="24"/>
          <w:highlight w:val="none"/>
        </w:rPr>
        <w:t>3.采购项目需要落实的政府采购政策</w:t>
      </w:r>
    </w:p>
    <w:p w14:paraId="7E0DDE04">
      <w:pPr>
        <w:spacing w:line="360" w:lineRule="auto"/>
        <w:ind w:firstLine="240" w:firstLineChars="100"/>
        <w:rPr>
          <w:rFonts w:ascii="仿宋" w:hAnsi="仿宋" w:eastAsia="仿宋" w:cs="宋体"/>
          <w:b/>
          <w:color w:val="000000"/>
          <w:sz w:val="24"/>
          <w:highlight w:val="none"/>
        </w:rPr>
      </w:pPr>
      <w:r>
        <w:rPr>
          <w:rFonts w:hint="eastAsia" w:ascii="仿宋" w:hAnsi="仿宋" w:eastAsia="仿宋"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r>
        <w:rPr>
          <w:rFonts w:hint="eastAsia" w:ascii="仿宋" w:hAnsi="仿宋" w:eastAsia="仿宋" w:cs="宋体"/>
          <w:color w:val="000000"/>
          <w:sz w:val="24"/>
          <w:highlight w:val="none"/>
        </w:rPr>
        <w:cr/>
      </w:r>
      <w:r>
        <w:rPr>
          <w:rFonts w:hint="eastAsia" w:ascii="仿宋" w:hAnsi="仿宋" w:eastAsia="仿宋" w:cs="宋体"/>
          <w:b/>
          <w:color w:val="000000"/>
          <w:sz w:val="24"/>
          <w:highlight w:val="none"/>
        </w:rPr>
        <w:t>4. 询问、质疑、投诉</w:t>
      </w:r>
    </w:p>
    <w:p w14:paraId="0764435E">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4.1在线询问、质疑、投诉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E41BFC">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4.2供应商询问</w:t>
      </w:r>
    </w:p>
    <w:p w14:paraId="4529BB21">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EA2E89">
      <w:pPr>
        <w:autoSpaceDE w:val="0"/>
        <w:autoSpaceDN w:val="0"/>
        <w:spacing w:line="360" w:lineRule="auto"/>
        <w:ind w:firstLine="240" w:firstLineChars="1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4.3供应商质疑</w:t>
      </w:r>
    </w:p>
    <w:p w14:paraId="3FB2516E">
      <w:pPr>
        <w:pStyle w:val="33"/>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.1提出质疑的供应商应当是参与所质疑项目采购活动的供应商。潜在供应商已依法获取其可质疑的招标文件的，可以对该文件提出质疑。</w:t>
      </w:r>
    </w:p>
    <w:p w14:paraId="64CF03B6">
      <w:pPr>
        <w:pStyle w:val="33"/>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.2供应商认为招标文件、采购过程和中标结果使自己的权益受到损害的，可以在知道或者应知其权益受到损害之日起</w:t>
      </w:r>
      <w:r>
        <w:rPr>
          <w:rFonts w:hint="eastAsia" w:ascii="仿宋" w:hAnsi="仿宋" w:eastAsia="仿宋" w:cs="宋体"/>
          <w:color w:val="000000"/>
          <w:sz w:val="24"/>
          <w:highlight w:val="none"/>
          <w:lang w:val="en-US" w:eastAsia="zh-CN"/>
        </w:rPr>
        <w:t>五个自然</w:t>
      </w:r>
      <w:r>
        <w:rPr>
          <w:rFonts w:hint="eastAsia" w:ascii="仿宋" w:hAnsi="仿宋" w:eastAsia="仿宋" w:cs="宋体"/>
          <w:color w:val="000000"/>
          <w:sz w:val="24"/>
          <w:highlight w:val="none"/>
        </w:rPr>
        <w:t>日内，以书面形式向采购人或者采购代理机构提出质疑，否则，采购人或者采购代理机构不予受理。</w:t>
      </w:r>
    </w:p>
    <w:p w14:paraId="2AB2BEDE">
      <w:pPr>
        <w:pStyle w:val="5"/>
        <w:spacing w:line="360" w:lineRule="auto"/>
        <w:ind w:firstLine="480" w:firstLineChars="200"/>
        <w:rPr>
          <w:rFonts w:ascii="仿宋" w:hAnsi="仿宋" w:eastAsia="仿宋" w:cs="宋体"/>
          <w:color w:val="000000"/>
          <w:kern w:val="2"/>
          <w:sz w:val="24"/>
          <w:highlight w:val="none"/>
        </w:rPr>
      </w:pPr>
      <w:r>
        <w:rPr>
          <w:rFonts w:hint="eastAsia" w:ascii="仿宋" w:hAnsi="仿宋" w:eastAsia="仿宋" w:cs="宋体"/>
          <w:color w:val="000000"/>
          <w:kern w:val="2"/>
          <w:sz w:val="24"/>
          <w:highlight w:val="none"/>
        </w:rPr>
        <w:t>4.3.2.1对招标文件提出质疑的，质疑期限为供应商获得招标文件之日或者招标文件公告期限届满之日起计算。</w:t>
      </w:r>
    </w:p>
    <w:p w14:paraId="21FFB144">
      <w:pPr>
        <w:pStyle w:val="33"/>
        <w:spacing w:line="360" w:lineRule="auto"/>
        <w:ind w:left="479" w:leftChars="228"/>
        <w:rPr>
          <w:rFonts w:ascii="仿宋" w:hAnsi="仿宋" w:eastAsia="仿宋" w:cs="宋体"/>
          <w:color w:val="000000"/>
          <w:sz w:val="24"/>
          <w:highlight w:val="none"/>
        </w:rPr>
      </w:pPr>
      <w:r>
        <w:rPr>
          <w:rFonts w:hint="eastAsia" w:ascii="仿宋" w:hAnsi="仿宋" w:eastAsia="仿宋" w:cs="宋体"/>
          <w:color w:val="000000"/>
          <w:sz w:val="24"/>
          <w:highlight w:val="none"/>
        </w:rPr>
        <w:t>4.3.2.2对采购过程提出质疑的，质疑期限为各采购程序环节结束之日起计算。4.3.2.3对采购结果提出质疑的，质疑期限自采购结果公告期限届满之日起计算。</w:t>
      </w:r>
    </w:p>
    <w:p w14:paraId="7EA08525">
      <w:pPr>
        <w:pStyle w:val="33"/>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w:t>
      </w:r>
      <w:r>
        <w:rPr>
          <w:rFonts w:hint="eastAsia" w:ascii="仿宋" w:hAnsi="仿宋" w:eastAsia="仿宋" w:cs="宋体"/>
          <w:color w:val="000000"/>
          <w:sz w:val="24"/>
          <w:highlight w:val="none"/>
        </w:rPr>
        <w:t>供应商提出质疑应当提交质疑函和必要的证明材料。质疑函应当包括下列内容：</w:t>
      </w:r>
    </w:p>
    <w:p w14:paraId="45774D8F">
      <w:pPr>
        <w:pStyle w:val="33"/>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4.3.3.1供应商的姓名或者名称、地址、邮编、联系人及联系电话；</w:t>
      </w:r>
    </w:p>
    <w:p w14:paraId="72FBF5E7">
      <w:pPr>
        <w:pStyle w:val="33"/>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4.3.3.2质疑项目的名称、编号；</w:t>
      </w:r>
    </w:p>
    <w:p w14:paraId="7F8105BF">
      <w:pPr>
        <w:pStyle w:val="33"/>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4.3.3.3具体、明确的质疑事项和与质疑事项相关的请求；</w:t>
      </w:r>
    </w:p>
    <w:p w14:paraId="7238285B">
      <w:pPr>
        <w:pStyle w:val="33"/>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4.3.3.4事实依据；</w:t>
      </w:r>
    </w:p>
    <w:p w14:paraId="588F2BDF">
      <w:pPr>
        <w:pStyle w:val="33"/>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4.3.3.5必要的法律依据；</w:t>
      </w:r>
    </w:p>
    <w:p w14:paraId="6CDF7283">
      <w:pPr>
        <w:pStyle w:val="33"/>
        <w:spacing w:line="360" w:lineRule="auto"/>
        <w:ind w:firstLine="960" w:firstLineChars="4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4.3.3.6提出质疑的日期。</w:t>
      </w:r>
    </w:p>
    <w:p w14:paraId="3C1227ED">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6602CA49">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质疑函范本及制作说明详见附件2。</w:t>
      </w:r>
    </w:p>
    <w:p w14:paraId="5476B307">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4.3.4对同一采购程序环节的质疑，供应商须在法定质疑期内一次性提出。</w:t>
      </w:r>
    </w:p>
    <w:p w14:paraId="03BDBA1C">
      <w:pPr>
        <w:pStyle w:val="575"/>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.5采购人或者采购代理机构应当在收到供应商的书面质疑后</w:t>
      </w:r>
      <w:r>
        <w:rPr>
          <w:rFonts w:hint="eastAsia" w:ascii="仿宋" w:hAnsi="仿宋" w:eastAsia="仿宋"/>
          <w:color w:val="000000"/>
          <w:highlight w:val="none"/>
          <w:lang w:val="en-US" w:eastAsia="zh-CN"/>
        </w:rPr>
        <w:t>三</w:t>
      </w:r>
      <w:r>
        <w:rPr>
          <w:rFonts w:hint="eastAsia" w:ascii="仿宋" w:hAnsi="仿宋" w:eastAsia="仿宋"/>
          <w:color w:val="000000"/>
          <w:highlight w:val="none"/>
        </w:rPr>
        <w:t>个工作日内作出答复，并以书面形式通知质疑供应商和其他与质疑处理结果有利害关系的政府采购当事人，但答复的内容不得涉及商业秘密。</w:t>
      </w:r>
    </w:p>
    <w:p w14:paraId="32717879">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.6询问或者质疑事项可能影响采购结果的，采购人应当暂停签订合同，已经签订合同的，应当中止履行合同。</w:t>
      </w:r>
    </w:p>
    <w:p w14:paraId="45B253D8">
      <w:pPr>
        <w:pStyle w:val="575"/>
        <w:shd w:val="clear" w:color="auto" w:fill="FFFFFF"/>
        <w:snapToGrid w:val="0"/>
        <w:spacing w:after="240" w:afterAutospacing="0" w:line="360" w:lineRule="auto"/>
        <w:ind w:firstLine="480" w:firstLineChars="200"/>
        <w:contextualSpacing/>
        <w:rPr>
          <w:rFonts w:ascii="仿宋" w:hAnsi="仿宋" w:eastAsia="仿宋"/>
          <w:color w:val="000000"/>
          <w:highlight w:val="none"/>
          <w:lang w:val="zh-CN"/>
        </w:rPr>
      </w:pPr>
      <w:r>
        <w:rPr>
          <w:rFonts w:hint="eastAsia" w:ascii="仿宋" w:hAnsi="仿宋" w:eastAsia="仿宋"/>
          <w:color w:val="000000"/>
          <w:highlight w:val="none"/>
          <w:lang w:val="zh-CN"/>
        </w:rPr>
        <w:t>4.4供应商投诉</w:t>
      </w:r>
    </w:p>
    <w:p w14:paraId="2A6104C7">
      <w:pPr>
        <w:pStyle w:val="575"/>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4.4.1质疑供应商对采购人、采购代理机构的答复不满意或者采购人、采购代理机构未在规定的时间内作出答复的，可以在答复期满后</w:t>
      </w:r>
      <w:r>
        <w:rPr>
          <w:rFonts w:hint="eastAsia" w:ascii="仿宋" w:hAnsi="仿宋" w:eastAsia="仿宋"/>
          <w:color w:val="000000"/>
          <w:highlight w:val="none"/>
          <w:lang w:val="en-US" w:eastAsia="zh-CN"/>
        </w:rPr>
        <w:t>七</w:t>
      </w:r>
      <w:r>
        <w:rPr>
          <w:rFonts w:hint="eastAsia" w:ascii="仿宋" w:hAnsi="仿宋" w:eastAsia="仿宋"/>
          <w:color w:val="000000"/>
          <w:highlight w:val="none"/>
        </w:rPr>
        <w:t>个工作日内向采购人所在镇（街道）或区农业农村局投诉提出投诉。</w:t>
      </w:r>
    </w:p>
    <w:p w14:paraId="2581CF2F">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w:t>
      </w:r>
      <w:r>
        <w:rPr>
          <w:rFonts w:hint="eastAsia" w:ascii="仿宋" w:hAnsi="仿宋" w:eastAsia="仿宋"/>
          <w:color w:val="000000"/>
          <w:highlight w:val="none"/>
          <w:lang w:val="zh-CN"/>
        </w:rPr>
        <w:t>2</w:t>
      </w:r>
      <w:r>
        <w:rPr>
          <w:rFonts w:hint="eastAsia" w:ascii="仿宋" w:hAnsi="仿宋" w:eastAsia="仿宋"/>
          <w:color w:val="000000"/>
          <w:highlight w:val="none"/>
        </w:rPr>
        <w:t>供应商投诉的事项不得超出已质疑事项的范围，基于质疑答复内容提出的投诉事项除外。</w:t>
      </w:r>
    </w:p>
    <w:p w14:paraId="4489B11C">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4.4.3供应商投诉应当有明确的请求和必要的证明材料。</w:t>
      </w:r>
    </w:p>
    <w:p w14:paraId="53BD59C6">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4.4.4以联合体形式参加政府采购活动的，其投诉应当由组成联合体的所有供应商共同提出。</w:t>
      </w:r>
    </w:p>
    <w:p w14:paraId="5115CA0C">
      <w:pPr>
        <w:pStyle w:val="575"/>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投诉书范本及制作说明详见附件3。</w:t>
      </w:r>
    </w:p>
    <w:p w14:paraId="3695E63B">
      <w:pPr>
        <w:pStyle w:val="87"/>
        <w:snapToGrid w:val="0"/>
        <w:spacing w:before="0"/>
        <w:ind w:firstLine="360"/>
        <w:rPr>
          <w:rFonts w:ascii="仿宋" w:hAnsi="仿宋" w:eastAsia="仿宋" w:cs="宋体"/>
          <w:color w:val="000000"/>
          <w:sz w:val="18"/>
          <w:szCs w:val="18"/>
          <w:highlight w:val="none"/>
        </w:rPr>
      </w:pPr>
    </w:p>
    <w:p w14:paraId="284724D3">
      <w:pPr>
        <w:adjustRightInd/>
        <w:spacing w:line="360" w:lineRule="auto"/>
        <w:jc w:val="center"/>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 xml:space="preserve">      二、招标文件的构成、澄清、修改</w:t>
      </w:r>
    </w:p>
    <w:p w14:paraId="6AA606FE">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5．招标文件的构成</w:t>
      </w:r>
    </w:p>
    <w:p w14:paraId="3039BB59">
      <w:pPr>
        <w:pStyle w:val="33"/>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 招标文件包括下列文件及附件：</w:t>
      </w:r>
    </w:p>
    <w:p w14:paraId="04BE5607">
      <w:pPr>
        <w:pStyle w:val="33"/>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5.1.1招标公告；</w:t>
      </w:r>
    </w:p>
    <w:p w14:paraId="29B862D2">
      <w:pPr>
        <w:pStyle w:val="33"/>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5.1.2投标人须知；</w:t>
      </w:r>
    </w:p>
    <w:p w14:paraId="71AEFA2D">
      <w:pPr>
        <w:pStyle w:val="33"/>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5.1.3采购需求；</w:t>
      </w:r>
    </w:p>
    <w:p w14:paraId="32826C1D">
      <w:pPr>
        <w:pStyle w:val="33"/>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5.1.4评标办法；</w:t>
      </w:r>
    </w:p>
    <w:p w14:paraId="6728405F">
      <w:pPr>
        <w:pStyle w:val="33"/>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5.1.5拟签订的合同文本；</w:t>
      </w:r>
    </w:p>
    <w:p w14:paraId="6EB2B916">
      <w:pPr>
        <w:pStyle w:val="33"/>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highlight w:val="none"/>
        </w:rPr>
        <w:t>5.1.6</w:t>
      </w:r>
      <w:r>
        <w:rPr>
          <w:rFonts w:hint="eastAsia" w:ascii="仿宋" w:hAnsi="仿宋" w:eastAsia="仿宋" w:cs="宋体"/>
          <w:color w:val="000000"/>
          <w:sz w:val="24"/>
          <w:szCs w:val="24"/>
          <w:highlight w:val="none"/>
        </w:rPr>
        <w:t>应提交的有关格式范例。</w:t>
      </w:r>
    </w:p>
    <w:p w14:paraId="0EB76A2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5.2与本项目有关的</w:t>
      </w:r>
      <w:r>
        <w:rPr>
          <w:rFonts w:hint="eastAsia" w:ascii="仿宋" w:hAnsi="仿宋" w:eastAsia="仿宋" w:cs="宋体"/>
          <w:bCs/>
          <w:color w:val="000000"/>
          <w:sz w:val="24"/>
          <w:highlight w:val="none"/>
        </w:rPr>
        <w:t>澄清或者修改的内容为招标文件的组成部分</w:t>
      </w:r>
      <w:r>
        <w:rPr>
          <w:rFonts w:hint="eastAsia" w:ascii="仿宋" w:hAnsi="仿宋" w:eastAsia="仿宋" w:cs="宋体"/>
          <w:color w:val="000000"/>
          <w:sz w:val="24"/>
          <w:highlight w:val="none"/>
        </w:rPr>
        <w:t>。</w:t>
      </w:r>
    </w:p>
    <w:p w14:paraId="0F126A3C">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6. 招标文件的澄清、修改</w:t>
      </w:r>
    </w:p>
    <w:p w14:paraId="2C84C99F">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6.1已获取招标文件的潜在投标人，若有问题需要澄清，应于投标截止时间前，以书面形式向采购代理机构提出。</w:t>
      </w:r>
    </w:p>
    <w:p w14:paraId="31FF18AC">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B045C1">
      <w:pPr>
        <w:pStyle w:val="23"/>
        <w:rPr>
          <w:rFonts w:ascii="仿宋" w:hAnsi="仿宋" w:eastAsia="仿宋" w:cs="宋体"/>
          <w:color w:val="000000"/>
          <w:sz w:val="18"/>
          <w:szCs w:val="18"/>
          <w:highlight w:val="none"/>
          <w:lang w:val="en-US"/>
        </w:rPr>
      </w:pPr>
    </w:p>
    <w:p w14:paraId="5CB9F96F">
      <w:pPr>
        <w:adjustRightInd/>
        <w:spacing w:line="360" w:lineRule="auto"/>
        <w:jc w:val="center"/>
        <w:outlineLvl w:val="0"/>
        <w:rPr>
          <w:rFonts w:ascii="仿宋" w:hAnsi="仿宋" w:eastAsia="仿宋" w:cs="宋体"/>
          <w:b/>
          <w:color w:val="000000"/>
          <w:sz w:val="30"/>
          <w:szCs w:val="20"/>
          <w:highlight w:val="none"/>
        </w:rPr>
      </w:pPr>
      <w:r>
        <w:rPr>
          <w:rFonts w:hint="eastAsia" w:ascii="仿宋" w:hAnsi="仿宋" w:eastAsia="仿宋" w:cs="宋体"/>
          <w:b/>
          <w:color w:val="000000"/>
          <w:sz w:val="30"/>
          <w:szCs w:val="20"/>
          <w:highlight w:val="none"/>
        </w:rPr>
        <w:t>三、投标</w:t>
      </w:r>
    </w:p>
    <w:p w14:paraId="5437CD23">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7. 招标文件的获取</w:t>
      </w:r>
    </w:p>
    <w:p w14:paraId="60C433FA">
      <w:pPr>
        <w:spacing w:line="360" w:lineRule="auto"/>
        <w:ind w:firstLine="480" w:firstLineChars="200"/>
        <w:rPr>
          <w:rFonts w:ascii="仿宋" w:hAnsi="仿宋" w:eastAsia="仿宋" w:cs="宋体"/>
          <w:snapToGrid w:val="0"/>
          <w:color w:val="000000"/>
          <w:kern w:val="28"/>
          <w:sz w:val="24"/>
          <w:highlight w:val="none"/>
        </w:rPr>
      </w:pPr>
      <w:r>
        <w:rPr>
          <w:rFonts w:hint="eastAsia" w:ascii="仿宋" w:hAnsi="仿宋" w:eastAsia="仿宋" w:cs="宋体"/>
          <w:snapToGrid w:val="0"/>
          <w:color w:val="000000"/>
          <w:kern w:val="28"/>
          <w:sz w:val="24"/>
          <w:highlight w:val="none"/>
        </w:rPr>
        <w:t>详见招标公告中获取招标文件的时间期限、地点、方式及招标文件售价。</w:t>
      </w:r>
    </w:p>
    <w:p w14:paraId="24550529">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8.开标前答疑会或现场考察</w:t>
      </w:r>
    </w:p>
    <w:p w14:paraId="798A1183">
      <w:pPr>
        <w:pStyle w:val="33"/>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4B0B8B77">
      <w:pPr>
        <w:pStyle w:val="33"/>
        <w:spacing w:line="360" w:lineRule="auto"/>
        <w:rPr>
          <w:rFonts w:ascii="仿宋" w:hAnsi="仿宋" w:eastAsia="仿宋" w:cs="宋体"/>
          <w:b/>
          <w:color w:val="000000"/>
          <w:szCs w:val="24"/>
          <w:highlight w:val="none"/>
        </w:rPr>
      </w:pPr>
      <w:r>
        <w:rPr>
          <w:rFonts w:hint="eastAsia" w:ascii="仿宋" w:hAnsi="仿宋" w:eastAsia="仿宋" w:cs="宋体"/>
          <w:b/>
          <w:color w:val="000000"/>
          <w:kern w:val="28"/>
          <w:sz w:val="24"/>
          <w:szCs w:val="24"/>
          <w:highlight w:val="none"/>
        </w:rPr>
        <w:t>9.投标保证金</w:t>
      </w:r>
    </w:p>
    <w:p w14:paraId="52378A3C">
      <w:pPr>
        <w:pStyle w:val="5"/>
        <w:spacing w:line="360" w:lineRule="auto"/>
        <w:ind w:firstLine="470" w:firstLineChars="196"/>
        <w:rPr>
          <w:rFonts w:ascii="仿宋" w:hAnsi="仿宋" w:eastAsia="仿宋" w:cs="宋体"/>
          <w:color w:val="000000"/>
          <w:sz w:val="24"/>
          <w:highlight w:val="none"/>
        </w:rPr>
      </w:pPr>
      <w:r>
        <w:rPr>
          <w:rFonts w:hint="eastAsia" w:ascii="仿宋" w:hAnsi="仿宋" w:eastAsia="仿宋" w:cs="宋体"/>
          <w:color w:val="000000"/>
          <w:sz w:val="24"/>
          <w:highlight w:val="none"/>
        </w:rPr>
        <w:t>本项目不需缴纳投标保证金。</w:t>
      </w:r>
    </w:p>
    <w:p w14:paraId="3E3BF13B">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10. 投标文件的语言</w:t>
      </w:r>
    </w:p>
    <w:p w14:paraId="2E3A9673">
      <w:pPr>
        <w:autoSpaceDE w:val="0"/>
        <w:autoSpaceDN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投标文件及投标人与采购有关的来往通知、函件和文件均应使用中文。</w:t>
      </w:r>
    </w:p>
    <w:p w14:paraId="2A1361DE">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11. 投标文件的组成</w:t>
      </w:r>
    </w:p>
    <w:p w14:paraId="28484F8F">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hint="eastAsia" w:ascii="仿宋" w:hAnsi="仿宋" w:eastAsia="仿宋" w:cs="宋体"/>
          <w:b/>
          <w:color w:val="000000"/>
          <w:sz w:val="24"/>
          <w:highlight w:val="none"/>
        </w:rPr>
        <w:t>资格文件</w:t>
      </w:r>
      <w:r>
        <w:rPr>
          <w:rFonts w:hint="eastAsia" w:ascii="仿宋" w:hAnsi="仿宋" w:eastAsia="仿宋" w:cs="宋体"/>
          <w:color w:val="000000"/>
          <w:sz w:val="24"/>
          <w:highlight w:val="none"/>
        </w:rPr>
        <w:t>：</w:t>
      </w:r>
    </w:p>
    <w:p w14:paraId="062AD35C">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11.1.1</w:t>
      </w:r>
      <w:r>
        <w:rPr>
          <w:rFonts w:hint="eastAsia" w:ascii="仿宋" w:hAnsi="仿宋" w:eastAsia="仿宋" w:cs="宋体"/>
          <w:color w:val="000000"/>
          <w:sz w:val="24"/>
          <w:highlight w:val="none"/>
          <w:lang w:eastAsia="zh-CN"/>
        </w:rPr>
        <w:t>符合参加采购活动应当具备的一般条件的承诺函</w:t>
      </w:r>
      <w:r>
        <w:rPr>
          <w:rFonts w:hint="eastAsia" w:ascii="仿宋" w:hAnsi="仿宋" w:eastAsia="仿宋" w:cs="宋体"/>
          <w:color w:val="000000"/>
          <w:sz w:val="24"/>
          <w:highlight w:val="none"/>
        </w:rPr>
        <w:t>；</w:t>
      </w:r>
    </w:p>
    <w:p w14:paraId="3F1A1DC2">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ascii="仿宋" w:hAnsi="仿宋" w:eastAsia="仿宋" w:cs="宋体"/>
          <w:color w:val="000000"/>
          <w:sz w:val="24"/>
          <w:highlight w:val="none"/>
        </w:rPr>
        <w:t>1.1.2</w:t>
      </w:r>
      <w:r>
        <w:rPr>
          <w:rFonts w:hint="eastAsia" w:ascii="仿宋" w:hAnsi="仿宋" w:eastAsia="仿宋" w:cs="宋体"/>
          <w:snapToGrid w:val="0"/>
          <w:color w:val="000000"/>
          <w:kern w:val="28"/>
          <w:sz w:val="24"/>
          <w:szCs w:val="20"/>
          <w:highlight w:val="none"/>
        </w:rPr>
        <w:t>联合协议（如果有)；</w:t>
      </w:r>
    </w:p>
    <w:p w14:paraId="4E97FC30">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728D34DF">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23F62923">
      <w:pPr>
        <w:snapToGrid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485EAB01">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11.2.1投标函；</w:t>
      </w:r>
    </w:p>
    <w:p w14:paraId="0ABA9357">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11.2.2授权委托书或法定代表人（单位负责人、自然人本人）身份证明；</w:t>
      </w:r>
    </w:p>
    <w:p w14:paraId="3E22400D">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023F830F">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7077BAAB">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4EFE39CB">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738552AE">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69DB3873">
      <w:pPr>
        <w:snapToGrid w:val="0"/>
        <w:spacing w:line="360" w:lineRule="auto"/>
        <w:ind w:firstLine="960" w:firstLineChars="4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4A1C3F08">
      <w:pPr>
        <w:snapToGrid w:val="0"/>
        <w:spacing w:line="360" w:lineRule="auto"/>
        <w:ind w:firstLine="480" w:firstLineChars="200"/>
        <w:rPr>
          <w:rFonts w:ascii="仿宋" w:hAnsi="仿宋" w:eastAsia="仿宋" w:cs="宋体"/>
          <w:color w:val="000000"/>
          <w:sz w:val="24"/>
          <w:highlight w:val="none"/>
          <w:u w:val="single"/>
          <w:lang w:val="zh-CN"/>
        </w:rPr>
      </w:pPr>
      <w:r>
        <w:rPr>
          <w:rFonts w:hint="eastAsia" w:ascii="仿宋" w:hAnsi="仿宋" w:eastAsia="仿宋" w:cs="宋体"/>
          <w:color w:val="000000"/>
          <w:kern w:val="0"/>
          <w:sz w:val="24"/>
          <w:highlight w:val="none"/>
          <w:lang w:val="zh-CN"/>
        </w:rPr>
        <w:t>11.</w:t>
      </w:r>
      <w:r>
        <w:rPr>
          <w:rFonts w:hint="eastAsia" w:ascii="仿宋" w:hAnsi="仿宋" w:eastAsia="仿宋" w:cs="宋体"/>
          <w:color w:val="000000"/>
          <w:kern w:val="0"/>
          <w:sz w:val="24"/>
          <w:highlight w:val="none"/>
        </w:rPr>
        <w:t>3</w:t>
      </w:r>
      <w:r>
        <w:rPr>
          <w:rFonts w:hint="eastAsia" w:ascii="仿宋" w:hAnsi="仿宋" w:eastAsia="仿宋" w:cs="宋体"/>
          <w:b/>
          <w:color w:val="000000"/>
          <w:sz w:val="24"/>
          <w:highlight w:val="none"/>
        </w:rPr>
        <w:t>报价文件：</w:t>
      </w:r>
    </w:p>
    <w:p w14:paraId="36859E39">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11.3.1开标一览表（报价表）；</w:t>
      </w:r>
    </w:p>
    <w:p w14:paraId="4D8737AD">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11.3.2中小企业声明函</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5F2FC53E">
      <w:pPr>
        <w:spacing w:line="360" w:lineRule="auto"/>
        <w:ind w:firstLine="723" w:firstLineChars="300"/>
        <w:rPr>
          <w:rFonts w:ascii="仿宋" w:hAnsi="仿宋" w:eastAsia="仿宋" w:cs="宋体"/>
          <w:b/>
          <w:color w:val="000000"/>
          <w:sz w:val="24"/>
          <w:highlight w:val="none"/>
        </w:rPr>
      </w:pPr>
      <w:r>
        <w:rPr>
          <w:rFonts w:hint="eastAsia" w:ascii="仿宋" w:hAnsi="仿宋" w:eastAsia="仿宋" w:cs="宋体"/>
          <w:b/>
          <w:color w:val="000000"/>
          <w:sz w:val="24"/>
          <w:highlight w:val="none"/>
        </w:rPr>
        <w:t>投标文件含有采购人不能接受的附加条件的，投标无效；</w:t>
      </w:r>
    </w:p>
    <w:p w14:paraId="2C27E781">
      <w:pPr>
        <w:spacing w:line="360" w:lineRule="auto"/>
        <w:ind w:firstLine="723" w:firstLineChars="300"/>
        <w:rPr>
          <w:rFonts w:ascii="仿宋" w:hAnsi="仿宋" w:eastAsia="仿宋" w:cs="宋体"/>
          <w:b/>
          <w:color w:val="000000"/>
          <w:sz w:val="24"/>
          <w:szCs w:val="21"/>
          <w:highlight w:val="none"/>
        </w:rPr>
      </w:pPr>
      <w:r>
        <w:rPr>
          <w:rFonts w:hint="eastAsia" w:ascii="仿宋" w:hAnsi="仿宋" w:eastAsia="仿宋" w:cs="宋体"/>
          <w:b/>
          <w:color w:val="000000"/>
          <w:sz w:val="24"/>
          <w:highlight w:val="none"/>
        </w:rPr>
        <w:t>投标人提供虚假材料投标的，投标无效。</w:t>
      </w:r>
    </w:p>
    <w:p w14:paraId="2E574662">
      <w:pPr>
        <w:pStyle w:val="87"/>
        <w:snapToGrid w:val="0"/>
        <w:spacing w:before="0"/>
        <w:ind w:firstLine="0" w:firstLineChars="0"/>
        <w:outlineLvl w:val="0"/>
        <w:rPr>
          <w:rFonts w:ascii="仿宋" w:hAnsi="仿宋" w:eastAsia="仿宋" w:cs="宋体"/>
          <w:b/>
          <w:color w:val="000000"/>
          <w:szCs w:val="24"/>
          <w:highlight w:val="none"/>
        </w:rPr>
      </w:pPr>
      <w:r>
        <w:rPr>
          <w:rFonts w:hint="eastAsia" w:ascii="仿宋" w:hAnsi="仿宋" w:eastAsia="仿宋" w:cs="宋体"/>
          <w:b/>
          <w:color w:val="000000"/>
          <w:szCs w:val="24"/>
          <w:highlight w:val="none"/>
        </w:rPr>
        <w:t>12</w:t>
      </w:r>
      <w:r>
        <w:rPr>
          <w:rFonts w:hint="eastAsia" w:ascii="仿宋" w:hAnsi="仿宋" w:eastAsia="仿宋" w:cs="宋体"/>
          <w:b/>
          <w:color w:val="000000"/>
          <w:kern w:val="0"/>
          <w:szCs w:val="24"/>
          <w:highlight w:val="none"/>
          <w:lang w:val="zh-CN"/>
        </w:rPr>
        <w:t xml:space="preserve">. </w:t>
      </w:r>
      <w:r>
        <w:rPr>
          <w:rFonts w:hint="eastAsia" w:ascii="仿宋" w:hAnsi="仿宋" w:eastAsia="仿宋" w:cs="宋体"/>
          <w:b/>
          <w:color w:val="000000"/>
          <w:szCs w:val="24"/>
          <w:highlight w:val="none"/>
        </w:rPr>
        <w:t>投标文件的编制</w:t>
      </w:r>
    </w:p>
    <w:p w14:paraId="3415168E">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3DA96E">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112093">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7E61DB43">
      <w:pPr>
        <w:snapToGrid w:val="0"/>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13.投标文件的签署、盖章</w:t>
      </w:r>
    </w:p>
    <w:p w14:paraId="56D96F2C">
      <w:pPr>
        <w:pStyle w:val="87"/>
        <w:snapToGrid w:val="0"/>
        <w:spacing w:before="0"/>
        <w:ind w:firstLine="480"/>
        <w:rPr>
          <w:rFonts w:ascii="仿宋" w:hAnsi="仿宋" w:eastAsia="仿宋" w:cs="宋体"/>
          <w:b/>
          <w:color w:val="000000"/>
          <w:highlight w:val="none"/>
        </w:rPr>
      </w:pPr>
      <w:r>
        <w:rPr>
          <w:rFonts w:hint="eastAsia" w:ascii="仿宋" w:hAnsi="仿宋" w:eastAsia="仿宋" w:cs="宋体"/>
          <w:color w:val="000000"/>
          <w:szCs w:val="24"/>
          <w:highlight w:val="none"/>
        </w:rPr>
        <w:t>13.1投标文件按照招标文件第六部分格式要</w:t>
      </w:r>
      <w:r>
        <w:rPr>
          <w:rFonts w:hint="eastAsia" w:ascii="仿宋" w:hAnsi="仿宋" w:eastAsia="仿宋" w:cs="宋体"/>
          <w:color w:val="000000"/>
          <w:highlight w:val="none"/>
        </w:rPr>
        <w:t>求进行签署、盖章。</w:t>
      </w:r>
      <w:r>
        <w:rPr>
          <w:rFonts w:hint="eastAsia" w:ascii="仿宋" w:hAnsi="仿宋" w:eastAsia="仿宋" w:cs="宋体"/>
          <w:b/>
          <w:color w:val="000000"/>
          <w:highlight w:val="none"/>
        </w:rPr>
        <w:t>▲投标人的投标文件未按照招标文件要求签署、盖章的，其投标无效</w:t>
      </w:r>
      <w:r>
        <w:rPr>
          <w:rFonts w:hint="eastAsia" w:ascii="仿宋" w:hAnsi="仿宋" w:eastAsia="仿宋" w:cs="宋体"/>
          <w:color w:val="000000"/>
          <w:szCs w:val="24"/>
          <w:highlight w:val="none"/>
        </w:rPr>
        <w:t>。</w:t>
      </w:r>
    </w:p>
    <w:p w14:paraId="101C14E6">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661E713B">
      <w:pPr>
        <w:pStyle w:val="87"/>
        <w:snapToGrid w:val="0"/>
        <w:spacing w:before="0"/>
        <w:ind w:firstLine="480"/>
        <w:rPr>
          <w:rFonts w:ascii="仿宋" w:hAnsi="仿宋" w:eastAsia="仿宋" w:cs="宋体"/>
          <w:color w:val="000000"/>
          <w:szCs w:val="24"/>
          <w:highlight w:val="none"/>
        </w:rPr>
      </w:pPr>
      <w:r>
        <w:rPr>
          <w:rFonts w:hint="eastAsia" w:ascii="仿宋" w:hAnsi="仿宋" w:eastAsia="仿宋" w:cs="宋体"/>
          <w:color w:val="000000"/>
          <w:highlight w:val="none"/>
        </w:rPr>
        <w:t>13.3招标文件对投标文件签署、盖章的要求适用于电子签名。</w:t>
      </w:r>
    </w:p>
    <w:p w14:paraId="3C760E4F">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14. 投标文件的提交、补充、修改、撤回</w:t>
      </w:r>
    </w:p>
    <w:p w14:paraId="1806CA0F">
      <w:pPr>
        <w:pStyle w:val="87"/>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2948A4">
      <w:pPr>
        <w:pStyle w:val="87"/>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F47E1A7">
      <w:pPr>
        <w:pStyle w:val="87"/>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2E408E3">
      <w:pPr>
        <w:pStyle w:val="33"/>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15.备份投标文件</w:t>
      </w:r>
    </w:p>
    <w:p w14:paraId="16E9E949">
      <w:pPr>
        <w:pStyle w:val="33"/>
        <w:spacing w:line="360" w:lineRule="auto"/>
        <w:ind w:firstLine="360" w:firstLineChars="15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3AE46F1">
      <w:pPr>
        <w:pStyle w:val="33"/>
        <w:spacing w:line="360" w:lineRule="auto"/>
        <w:ind w:firstLine="480" w:firstLineChars="20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15.2备份投标文件须在“政采云投标客户端”制作生成，并储存在</w:t>
      </w:r>
      <w:r>
        <w:rPr>
          <w:rFonts w:hint="eastAsia" w:ascii="仿宋" w:hAnsi="仿宋" w:eastAsia="仿宋" w:cs="宋体"/>
          <w:color w:val="000000"/>
          <w:sz w:val="24"/>
          <w:szCs w:val="24"/>
          <w:highlight w:val="none"/>
          <w:lang w:eastAsia="zh-CN"/>
        </w:rPr>
        <w:t>U盘</w:t>
      </w:r>
      <w:r>
        <w:rPr>
          <w:rFonts w:hint="eastAsia" w:ascii="仿宋" w:hAnsi="仿宋" w:eastAsia="仿宋" w:cs="宋体"/>
          <w:color w:val="000000"/>
          <w:sz w:val="24"/>
          <w:szCs w:val="24"/>
          <w:highlight w:val="none"/>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sz w:val="24"/>
          <w:highlight w:val="none"/>
        </w:rPr>
        <w:t>不符合上述制作、</w:t>
      </w:r>
      <w:r>
        <w:rPr>
          <w:rFonts w:hint="eastAsia" w:ascii="仿宋" w:hAnsi="仿宋" w:eastAsia="仿宋" w:cs="宋体"/>
          <w:b/>
          <w:color w:val="000000"/>
          <w:sz w:val="24"/>
          <w:szCs w:val="24"/>
          <w:highlight w:val="none"/>
        </w:rPr>
        <w:t>存储、密封规定的备份投标文件将被视为无效或者被拒绝接收。</w:t>
      </w:r>
    </w:p>
    <w:p w14:paraId="23F309C5">
      <w:pPr>
        <w:pStyle w:val="33"/>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36AF867">
      <w:pPr>
        <w:pStyle w:val="33"/>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A7D7489">
      <w:pPr>
        <w:pStyle w:val="33"/>
        <w:spacing w:line="360" w:lineRule="auto"/>
        <w:ind w:firstLine="479" w:firstLineChars="199"/>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15.5投标人仅提交备份投标文件，未在电子交易平台传输递交投标文件的，投标无效。</w:t>
      </w:r>
    </w:p>
    <w:p w14:paraId="1432A2A4">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16.投标文件的无效处理</w:t>
      </w:r>
    </w:p>
    <w:p w14:paraId="2A823FD0">
      <w:pPr>
        <w:pStyle w:val="25"/>
        <w:spacing w:line="360" w:lineRule="auto"/>
        <w:ind w:firstLine="360" w:firstLineChars="150"/>
        <w:rPr>
          <w:rFonts w:ascii="仿宋" w:hAnsi="仿宋" w:eastAsia="仿宋" w:cs="宋体"/>
          <w:color w:val="000000"/>
          <w:szCs w:val="21"/>
          <w:highlight w:val="none"/>
        </w:rPr>
      </w:pPr>
      <w:r>
        <w:rPr>
          <w:rFonts w:hint="eastAsia" w:ascii="仿宋" w:hAnsi="仿宋" w:eastAsia="仿宋" w:cs="宋体"/>
          <w:color w:val="000000"/>
          <w:szCs w:val="21"/>
          <w:highlight w:val="none"/>
        </w:rPr>
        <w:t>有招标文件第四部分</w:t>
      </w:r>
      <w:r>
        <w:rPr>
          <w:rFonts w:ascii="仿宋" w:hAnsi="仿宋" w:eastAsia="仿宋" w:cs="宋体"/>
          <w:color w:val="000000"/>
          <w:szCs w:val="21"/>
          <w:highlight w:val="none"/>
        </w:rPr>
        <w:t>4.2规定</w:t>
      </w:r>
      <w:r>
        <w:rPr>
          <w:rFonts w:hint="eastAsia" w:ascii="仿宋" w:hAnsi="仿宋" w:eastAsia="仿宋" w:cs="宋体"/>
          <w:color w:val="000000"/>
          <w:szCs w:val="21"/>
          <w:highlight w:val="none"/>
        </w:rPr>
        <w:t>的情形之一的，投标无效：</w:t>
      </w:r>
    </w:p>
    <w:p w14:paraId="0DACAEE4">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17.投标有效期</w:t>
      </w:r>
    </w:p>
    <w:p w14:paraId="6421EA0A">
      <w:pPr>
        <w:spacing w:line="360" w:lineRule="auto"/>
        <w:ind w:firstLine="480" w:firstLineChars="200"/>
        <w:rPr>
          <w:rFonts w:ascii="仿宋" w:hAnsi="仿宋" w:eastAsia="仿宋" w:cs="宋体"/>
          <w:b/>
          <w:color w:val="000000"/>
          <w:sz w:val="24"/>
          <w:szCs w:val="21"/>
          <w:highlight w:val="none"/>
        </w:rPr>
      </w:pPr>
      <w:r>
        <w:rPr>
          <w:rFonts w:hint="eastAsia" w:ascii="仿宋" w:hAnsi="仿宋" w:eastAsia="仿宋" w:cs="宋体"/>
          <w:color w:val="000000"/>
          <w:sz w:val="24"/>
          <w:szCs w:val="20"/>
          <w:highlight w:val="none"/>
        </w:rPr>
        <w:t>17.1投标有效期为从提交投标文件的截止之日起90天。▲</w:t>
      </w:r>
      <w:r>
        <w:rPr>
          <w:rFonts w:hint="eastAsia" w:ascii="仿宋" w:hAnsi="仿宋" w:eastAsia="仿宋" w:cs="宋体"/>
          <w:b/>
          <w:color w:val="000000"/>
          <w:sz w:val="24"/>
          <w:szCs w:val="20"/>
          <w:highlight w:val="none"/>
        </w:rPr>
        <w:t>投标人的投标文件中承</w:t>
      </w:r>
      <w:r>
        <w:rPr>
          <w:rFonts w:hint="eastAsia" w:ascii="仿宋" w:hAnsi="仿宋" w:eastAsia="仿宋" w:cs="宋体"/>
          <w:b/>
          <w:color w:val="000000"/>
          <w:sz w:val="24"/>
          <w:szCs w:val="21"/>
          <w:highlight w:val="none"/>
        </w:rPr>
        <w:t>诺的投标有效期少于招标文件中载明的投标有效期的，投标无效。</w:t>
      </w:r>
    </w:p>
    <w:p w14:paraId="6A928542">
      <w:pPr>
        <w:pStyle w:val="87"/>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17.2投标文件合格投递后，自投标截止日期起，在投标有效期内有效。</w:t>
      </w:r>
    </w:p>
    <w:p w14:paraId="536E9761">
      <w:pPr>
        <w:pStyle w:val="87"/>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56A96F">
      <w:pPr>
        <w:pStyle w:val="87"/>
        <w:spacing w:before="0"/>
        <w:ind w:firstLine="643"/>
        <w:rPr>
          <w:rFonts w:ascii="仿宋" w:hAnsi="仿宋" w:eastAsia="仿宋" w:cs="宋体"/>
          <w:b/>
          <w:color w:val="000000"/>
          <w:sz w:val="32"/>
          <w:highlight w:val="none"/>
        </w:rPr>
      </w:pPr>
    </w:p>
    <w:p w14:paraId="58A5F89F">
      <w:pPr>
        <w:pStyle w:val="87"/>
        <w:spacing w:before="0"/>
        <w:ind w:firstLine="1928" w:firstLineChars="600"/>
        <w:rPr>
          <w:rFonts w:ascii="仿宋" w:hAnsi="仿宋" w:eastAsia="仿宋" w:cs="宋体"/>
          <w:b/>
          <w:color w:val="000000"/>
          <w:sz w:val="32"/>
          <w:highlight w:val="none"/>
        </w:rPr>
      </w:pPr>
      <w:r>
        <w:rPr>
          <w:rFonts w:hint="eastAsia" w:ascii="仿宋" w:hAnsi="仿宋" w:eastAsia="仿宋" w:cs="宋体"/>
          <w:b/>
          <w:color w:val="000000"/>
          <w:sz w:val="32"/>
          <w:highlight w:val="none"/>
        </w:rPr>
        <w:t>四、开标、资格审查与信用信息查询</w:t>
      </w:r>
    </w:p>
    <w:p w14:paraId="5D54FAD2">
      <w:pPr>
        <w:pStyle w:val="242"/>
        <w:spacing w:before="0" w:line="360" w:lineRule="auto"/>
        <w:ind w:left="0" w:firstLine="241" w:firstLineChars="100"/>
        <w:contextualSpacing/>
        <w:rPr>
          <w:rFonts w:ascii="仿宋" w:hAnsi="仿宋" w:eastAsia="仿宋" w:cs="宋体"/>
          <w:color w:val="000000"/>
          <w:sz w:val="24"/>
          <w:highlight w:val="none"/>
        </w:rPr>
      </w:pPr>
      <w:r>
        <w:rPr>
          <w:rFonts w:hint="eastAsia" w:ascii="仿宋" w:hAnsi="仿宋" w:eastAsia="仿宋" w:cs="宋体"/>
          <w:b/>
          <w:color w:val="000000"/>
          <w:sz w:val="24"/>
          <w:szCs w:val="24"/>
          <w:highlight w:val="none"/>
        </w:rPr>
        <w:t>18.开标</w:t>
      </w:r>
    </w:p>
    <w:p w14:paraId="0D0EB610">
      <w:pPr>
        <w:pStyle w:val="242"/>
        <w:spacing w:before="0" w:line="360" w:lineRule="auto"/>
        <w:ind w:left="0" w:firstLine="480" w:firstLineChars="2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18.1采购代理机构按照招标文件规定的时间通过电子交易平台组织开标，所有投标人均应当准时在线参加。投标人不足3家的，不得开标。</w:t>
      </w:r>
    </w:p>
    <w:p w14:paraId="60144ADE">
      <w:pPr>
        <w:pStyle w:val="242"/>
        <w:spacing w:before="0" w:line="360" w:lineRule="auto"/>
        <w:ind w:left="0" w:firstLine="240" w:firstLineChars="1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5B1470E">
      <w:pPr>
        <w:pStyle w:val="242"/>
        <w:spacing w:before="0" w:line="360" w:lineRule="auto"/>
        <w:ind w:left="0" w:firstLine="240" w:firstLineChars="100"/>
        <w:contextualSpacing/>
        <w:rPr>
          <w:rFonts w:ascii="仿宋" w:hAnsi="仿宋" w:eastAsia="仿宋" w:cs="宋体"/>
          <w:b/>
          <w:color w:val="000000"/>
          <w:sz w:val="24"/>
          <w:highlight w:val="none"/>
        </w:rPr>
      </w:pPr>
      <w:r>
        <w:rPr>
          <w:rFonts w:hint="eastAsia" w:ascii="仿宋" w:hAnsi="仿宋" w:eastAsia="仿宋" w:cs="宋体"/>
          <w:color w:val="000000"/>
          <w:sz w:val="24"/>
          <w:highlight w:val="none"/>
        </w:rPr>
        <w:t>　</w:t>
      </w:r>
      <w:r>
        <w:rPr>
          <w:rFonts w:hint="eastAsia" w:ascii="仿宋" w:hAnsi="仿宋" w:eastAsia="仿宋" w:cs="宋体"/>
          <w:b/>
          <w:color w:val="000000"/>
          <w:sz w:val="24"/>
          <w:highlight w:val="none"/>
        </w:rPr>
        <w:t>18.3投标文件未按时解密，投标人提供了备份投标文件的，以备份投标文件作为依据，否则视为投标文件撤回。投标文件已按时解密的，备份投标文件自动失效。</w:t>
      </w:r>
    </w:p>
    <w:p w14:paraId="65036DD9">
      <w:pPr>
        <w:widowControl/>
        <w:spacing w:before="100" w:beforeAutospacing="1" w:after="240" w:line="360" w:lineRule="auto"/>
        <w:jc w:val="left"/>
        <w:rPr>
          <w:rFonts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　19、资格审查</w:t>
      </w:r>
    </w:p>
    <w:p w14:paraId="4FD8CA93">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19.1采购人或采购代理机构依据法律法规和招标文件的规定，对投标人的资格进行审查。</w:t>
      </w:r>
    </w:p>
    <w:p w14:paraId="15230D3F">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rPr>
        <w:t>19.2</w:t>
      </w:r>
      <w:r>
        <w:rPr>
          <w:rFonts w:hint="eastAsia" w:ascii="仿宋" w:hAnsi="仿宋" w:eastAsia="仿宋" w:cs="宋体"/>
          <w:color w:val="000000"/>
          <w:sz w:val="24"/>
          <w:highlight w:val="none"/>
        </w:rPr>
        <w:t>投标人未按照招标文件要求提供与资格条件相应的有效资格证明材料的，视为投标人不具备招标文件中规定的资格要求，其投标无效。</w:t>
      </w:r>
    </w:p>
    <w:p w14:paraId="11BF2FE9">
      <w:pPr>
        <w:pStyle w:val="87"/>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19.3对未通过资格审查的投标人，采购人或采购代理机构告知其未通过的原因。</w:t>
      </w:r>
    </w:p>
    <w:p w14:paraId="4BCB5203">
      <w:pPr>
        <w:pStyle w:val="87"/>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w:t>
      </w:r>
      <w:r>
        <w:rPr>
          <w:rFonts w:hint="eastAsia" w:ascii="仿宋" w:hAnsi="仿宋" w:eastAsia="仿宋" w:cs="宋体"/>
          <w:color w:val="000000"/>
          <w:highlight w:val="none"/>
        </w:rPr>
        <w:t>4合格投标人不足3家的，不再评标。</w:t>
      </w:r>
    </w:p>
    <w:p w14:paraId="74BC0176">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20、信用信息查询</w:t>
      </w:r>
    </w:p>
    <w:p w14:paraId="7F306CB9">
      <w:pPr>
        <w:pStyle w:val="87"/>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DBB0D77">
      <w:pPr>
        <w:pStyle w:val="87"/>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20.2信用信息查询记录和证据留存的具体方式：现场查询的投标人的信用记录、查询结果经确认后将与采购文件一起存档。</w:t>
      </w:r>
    </w:p>
    <w:p w14:paraId="1587E94D">
      <w:pPr>
        <w:pStyle w:val="87"/>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34AD82B4">
      <w:pPr>
        <w:pStyle w:val="87"/>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highlight w:val="none"/>
        </w:rPr>
        <w:t>。</w:t>
      </w:r>
    </w:p>
    <w:p w14:paraId="4223F866">
      <w:pPr>
        <w:pStyle w:val="87"/>
        <w:spacing w:before="0"/>
        <w:ind w:firstLine="0" w:firstLineChars="0"/>
        <w:rPr>
          <w:rFonts w:ascii="仿宋" w:hAnsi="仿宋" w:eastAsia="仿宋" w:cs="宋体"/>
          <w:color w:val="000000"/>
          <w:kern w:val="0"/>
          <w:szCs w:val="24"/>
          <w:highlight w:val="none"/>
        </w:rPr>
      </w:pPr>
    </w:p>
    <w:p w14:paraId="42472AF8">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五、评标</w:t>
      </w:r>
    </w:p>
    <w:p w14:paraId="225676E1">
      <w:pPr>
        <w:spacing w:line="360" w:lineRule="auto"/>
        <w:rPr>
          <w:rFonts w:ascii="仿宋" w:hAnsi="仿宋" w:eastAsia="仿宋" w:cs="宋体"/>
          <w:b/>
          <w:color w:val="000000"/>
          <w:sz w:val="24"/>
          <w:highlight w:val="none"/>
        </w:rPr>
      </w:pPr>
      <w:bookmarkStart w:id="13" w:name="_Toc91899903"/>
      <w:r>
        <w:rPr>
          <w:rFonts w:hint="eastAsia" w:ascii="仿宋" w:hAnsi="仿宋" w:eastAsia="仿宋" w:cs="宋体"/>
          <w:b/>
          <w:color w:val="000000"/>
          <w:sz w:val="24"/>
          <w:highlight w:val="none"/>
        </w:rPr>
        <w:t>21.</w:t>
      </w:r>
      <w:r>
        <w:rPr>
          <w:rFonts w:hint="eastAsia" w:ascii="仿宋" w:hAnsi="仿宋" w:eastAsia="仿宋"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sz w:val="24"/>
          <w:highlight w:val="none"/>
        </w:rPr>
        <w:t>详见招标文件第四部分评标办法。</w:t>
      </w:r>
    </w:p>
    <w:p w14:paraId="760C0196">
      <w:pPr>
        <w:spacing w:line="360" w:lineRule="auto"/>
        <w:rPr>
          <w:rFonts w:ascii="仿宋" w:hAnsi="仿宋" w:eastAsia="仿宋" w:cs="宋体"/>
          <w:b/>
          <w:color w:val="000000"/>
          <w:sz w:val="24"/>
          <w:highlight w:val="none"/>
        </w:rPr>
      </w:pPr>
    </w:p>
    <w:p w14:paraId="786F7962">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六、定 标</w:t>
      </w:r>
    </w:p>
    <w:p w14:paraId="20454A57">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22. 确定中标供应商</w:t>
      </w:r>
    </w:p>
    <w:p w14:paraId="10C34677">
      <w:pPr>
        <w:pStyle w:val="87"/>
        <w:snapToGrid w:val="0"/>
        <w:spacing w:before="0"/>
        <w:ind w:firstLine="480"/>
        <w:rPr>
          <w:rFonts w:ascii="仿宋" w:hAnsi="仿宋" w:eastAsia="仿宋" w:cs="宋体"/>
          <w:b/>
          <w:color w:val="000000"/>
          <w:szCs w:val="24"/>
          <w:highlight w:val="none"/>
        </w:rPr>
      </w:pPr>
      <w:r>
        <w:rPr>
          <w:rFonts w:hint="eastAsia" w:ascii="仿宋" w:hAnsi="仿宋" w:eastAsia="仿宋" w:cs="宋体"/>
          <w:color w:val="000000"/>
          <w:szCs w:val="24"/>
          <w:highlight w:val="none"/>
          <w:lang w:val="en-US" w:eastAsia="zh-CN"/>
        </w:rPr>
        <w:t>本次</w:t>
      </w:r>
      <w:r>
        <w:rPr>
          <w:rFonts w:hint="eastAsia" w:ascii="仿宋" w:hAnsi="仿宋" w:eastAsia="仿宋" w:cs="宋体"/>
          <w:color w:val="000000"/>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785CFC7">
      <w:pPr>
        <w:pStyle w:val="87"/>
        <w:snapToGrid w:val="0"/>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23. 中标通知与中标结果公告</w:t>
      </w:r>
    </w:p>
    <w:p w14:paraId="6D722DDD">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6BD20395">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E141AA">
      <w:pPr>
        <w:widowControl/>
        <w:shd w:val="clear" w:color="auto" w:fill="FFFFFF"/>
        <w:spacing w:line="360" w:lineRule="auto"/>
        <w:ind w:firstLine="480"/>
        <w:jc w:val="left"/>
        <w:rPr>
          <w:rFonts w:ascii="仿宋" w:hAnsi="仿宋" w:eastAsia="仿宋" w:cs="宋体"/>
          <w:color w:val="000000"/>
          <w:sz w:val="24"/>
          <w:highlight w:val="none"/>
        </w:rPr>
      </w:pPr>
      <w:r>
        <w:rPr>
          <w:rFonts w:hint="eastAsia" w:ascii="仿宋" w:hAnsi="仿宋" w:eastAsia="仿宋" w:cs="宋体"/>
          <w:color w:val="000000"/>
          <w:sz w:val="24"/>
          <w:highlight w:val="none"/>
        </w:rPr>
        <w:t>23.3公告期限为</w:t>
      </w:r>
      <w:r>
        <w:rPr>
          <w:rFonts w:hint="eastAsia" w:ascii="仿宋" w:hAnsi="仿宋" w:eastAsia="仿宋" w:cs="宋体"/>
          <w:color w:val="000000"/>
          <w:sz w:val="24"/>
          <w:highlight w:val="none"/>
          <w:lang w:val="en-US" w:eastAsia="zh-CN"/>
        </w:rPr>
        <w:t>3</w:t>
      </w:r>
      <w:r>
        <w:rPr>
          <w:rFonts w:hint="eastAsia" w:ascii="仿宋" w:hAnsi="仿宋" w:eastAsia="仿宋" w:cs="宋体"/>
          <w:color w:val="000000"/>
          <w:sz w:val="24"/>
          <w:highlight w:val="none"/>
        </w:rPr>
        <w:t>个工作日。</w:t>
      </w:r>
    </w:p>
    <w:p w14:paraId="7A64DAB1">
      <w:pPr>
        <w:snapToGrid w:val="0"/>
        <w:spacing w:line="360" w:lineRule="auto"/>
        <w:ind w:left="120" w:leftChars="57" w:firstLine="482" w:firstLineChars="150"/>
        <w:jc w:val="center"/>
        <w:rPr>
          <w:rFonts w:ascii="仿宋" w:hAnsi="仿宋" w:eastAsia="仿宋" w:cs="宋体"/>
          <w:b/>
          <w:color w:val="000000"/>
          <w:sz w:val="32"/>
          <w:highlight w:val="none"/>
        </w:rPr>
      </w:pPr>
    </w:p>
    <w:p w14:paraId="75AA186F">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七、合同授予</w:t>
      </w:r>
    </w:p>
    <w:p w14:paraId="735C3EF1">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 xml:space="preserve">24. </w:t>
      </w:r>
      <w:r>
        <w:rPr>
          <w:rFonts w:hint="eastAsia" w:ascii="仿宋" w:hAnsi="仿宋" w:eastAsia="仿宋" w:cs="宋体"/>
          <w:color w:val="000000"/>
          <w:highlight w:val="none"/>
        </w:rPr>
        <w:t>合同主要条款详见第五部分拟签订的合同文本。</w:t>
      </w:r>
    </w:p>
    <w:p w14:paraId="411CA449">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25. 合同的签订</w:t>
      </w:r>
    </w:p>
    <w:p w14:paraId="67151AD4">
      <w:pPr>
        <w:widowControl/>
        <w:shd w:val="clear" w:color="auto" w:fill="FFFFFF"/>
        <w:spacing w:line="360" w:lineRule="auto"/>
        <w:ind w:firstLine="48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25.1</w:t>
      </w:r>
      <w:r>
        <w:rPr>
          <w:rFonts w:hint="eastAsia" w:ascii="仿宋" w:hAnsi="仿宋" w:eastAsia="仿宋" w:cs="宋体"/>
          <w:color w:val="000000"/>
          <w:kern w:val="0"/>
          <w:sz w:val="24"/>
          <w:highlight w:val="none"/>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9525CB2">
      <w:pPr>
        <w:pStyle w:val="87"/>
        <w:snapToGrid w:val="0"/>
        <w:spacing w:before="0"/>
        <w:ind w:firstLine="480"/>
        <w:rPr>
          <w:rFonts w:ascii="仿宋" w:hAnsi="仿宋" w:eastAsia="仿宋" w:cs="宋体"/>
          <w:color w:val="000000"/>
          <w:kern w:val="0"/>
          <w:highlight w:val="none"/>
        </w:rPr>
      </w:pPr>
      <w:r>
        <w:rPr>
          <w:rFonts w:hint="eastAsia" w:ascii="仿宋" w:hAnsi="仿宋" w:eastAsia="仿宋"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2C5E4D">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25.3如签订合同并生效后，供应商无故拒绝或延期，除按照合同条款处理外，列入不良行为记录一次，并给予通报。</w:t>
      </w:r>
    </w:p>
    <w:p w14:paraId="2CCE8921">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5D510AB2">
      <w:pPr>
        <w:pStyle w:val="87"/>
        <w:snapToGrid w:val="0"/>
        <w:spacing w:before="0" w:after="120"/>
        <w:ind w:firstLine="480"/>
        <w:rPr>
          <w:rFonts w:ascii="仿宋" w:hAnsi="仿宋" w:eastAsia="仿宋" w:cs="宋体"/>
          <w:color w:val="000000"/>
          <w:highlight w:val="none"/>
        </w:rPr>
      </w:pPr>
      <w:r>
        <w:rPr>
          <w:rFonts w:hint="eastAsia" w:ascii="仿宋" w:hAnsi="仿宋" w:eastAsia="仿宋" w:cs="宋体"/>
          <w:color w:val="000000"/>
          <w:highlight w:val="none"/>
        </w:rPr>
        <w:t>25.5采购合同由采购人与中标供应商根据招标文件、投标文件等内容通过政府采购电子交易平台在线签订，自动备案。</w:t>
      </w:r>
    </w:p>
    <w:p w14:paraId="6A28AF5C">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26. 履约保证金</w:t>
      </w:r>
    </w:p>
    <w:p w14:paraId="1A1FD98F">
      <w:pPr>
        <w:tabs>
          <w:tab w:val="left" w:pos="0"/>
        </w:tabs>
        <w:spacing w:line="360" w:lineRule="auto"/>
        <w:ind w:firstLine="482"/>
        <w:rPr>
          <w:rFonts w:ascii="仿宋" w:hAnsi="仿宋" w:eastAsia="仿宋" w:cs="宋体"/>
          <w:color w:val="000000"/>
          <w:sz w:val="24"/>
          <w:highlight w:val="none"/>
        </w:rPr>
      </w:pPr>
      <w:r>
        <w:rPr>
          <w:rFonts w:hint="eastAsia" w:ascii="仿宋" w:hAnsi="仿宋" w:eastAsia="仿宋"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sz w:val="24"/>
          <w:highlight w:val="none"/>
        </w:rPr>
        <w:t>延迟退还的，应当按照合同约定和法律规定承担相应的赔偿责任</w:t>
      </w:r>
      <w:r>
        <w:rPr>
          <w:rFonts w:hint="eastAsia" w:ascii="仿宋" w:hAnsi="仿宋" w:eastAsia="仿宋" w:cs="宋体"/>
          <w:color w:val="000000"/>
          <w:sz w:val="24"/>
          <w:highlight w:val="none"/>
        </w:rPr>
        <w:t>。</w:t>
      </w:r>
    </w:p>
    <w:p w14:paraId="4A955638">
      <w:pPr>
        <w:pStyle w:val="3"/>
        <w:ind w:left="0" w:firstLine="480" w:firstLineChars="200"/>
        <w:rPr>
          <w:rFonts w:ascii="仿宋" w:eastAsia="仿宋" w:cs="宋体"/>
          <w:color w:val="000000"/>
          <w:highlight w:val="none"/>
          <w:lang w:val="en-US"/>
        </w:rPr>
      </w:pPr>
      <w:r>
        <w:rPr>
          <w:rFonts w:hint="eastAsia" w:ascii="仿宋" w:eastAsia="仿宋" w:cs="宋体"/>
          <w:b w:val="0"/>
          <w:bCs w:val="0"/>
          <w:snapToGrid w:val="0"/>
          <w:color w:val="000000"/>
          <w:kern w:val="28"/>
          <w:sz w:val="24"/>
          <w:highlight w:val="none"/>
        </w:rPr>
        <w:t>供应商</w:t>
      </w:r>
      <w:r>
        <w:rPr>
          <w:rFonts w:hint="eastAsia" w:ascii="仿宋" w:eastAsia="仿宋" w:cs="宋体"/>
          <w:b w:val="0"/>
          <w:bCs w:val="0"/>
          <w:snapToGrid w:val="0"/>
          <w:color w:val="000000"/>
          <w:kern w:val="28"/>
          <w:sz w:val="24"/>
          <w:highlight w:val="none"/>
          <w:lang w:val="en-US"/>
        </w:rPr>
        <w:t>可</w:t>
      </w:r>
      <w:r>
        <w:rPr>
          <w:rFonts w:hint="eastAsia" w:ascii="仿宋" w:eastAsia="仿宋"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8CF661">
      <w:pPr>
        <w:pStyle w:val="25"/>
        <w:spacing w:line="360" w:lineRule="auto"/>
        <w:ind w:left="479" w:hanging="479" w:hangingChars="199"/>
        <w:rPr>
          <w:rFonts w:hint="eastAsia" w:ascii="仿宋" w:hAnsi="仿宋" w:eastAsia="仿宋" w:cs="宋体"/>
          <w:b/>
          <w:color w:val="000000"/>
          <w:highlight w:val="none"/>
        </w:rPr>
      </w:pPr>
      <w:r>
        <w:rPr>
          <w:rFonts w:hint="eastAsia" w:ascii="仿宋" w:hAnsi="仿宋" w:eastAsia="仿宋" w:cs="宋体"/>
          <w:b/>
          <w:color w:val="000000"/>
          <w:highlight w:val="none"/>
        </w:rPr>
        <w:t>27.预付款</w:t>
      </w:r>
    </w:p>
    <w:p w14:paraId="41E3F840">
      <w:pPr>
        <w:snapToGrid w:val="0"/>
        <w:spacing w:line="360" w:lineRule="auto"/>
        <w:ind w:firstLine="480" w:firstLineChars="200"/>
        <w:rPr>
          <w:rFonts w:ascii="仿宋" w:hAnsi="仿宋" w:eastAsia="仿宋" w:cs="宋体"/>
          <w:snapToGrid w:val="0"/>
          <w:color w:val="000000"/>
          <w:kern w:val="28"/>
          <w:sz w:val="24"/>
          <w:szCs w:val="32"/>
          <w:highlight w:val="none"/>
          <w:lang w:val="zh-CN"/>
        </w:rPr>
      </w:pPr>
      <w:r>
        <w:rPr>
          <w:rFonts w:hint="eastAsia" w:ascii="仿宋" w:hAnsi="仿宋" w:eastAsia="仿宋" w:cs="宋体"/>
          <w:snapToGrid w:val="0"/>
          <w:color w:val="000000"/>
          <w:kern w:val="28"/>
          <w:sz w:val="24"/>
          <w:szCs w:val="32"/>
          <w:highlight w:val="none"/>
          <w:lang w:val="zh-CN"/>
        </w:rPr>
        <w:t>采购单位根据项目特点、供应商诚信等因素，可以要求供应商提交银行、保险公司等金融机构出具的预付款保函或其他担保措施。采购预付款应在合同生效以及具备实施条件后支付。</w:t>
      </w:r>
      <w:r>
        <w:rPr>
          <w:rFonts w:hint="eastAsia" w:ascii="仿宋" w:hAnsi="仿宋" w:eastAsia="仿宋" w:cs="宋体"/>
          <w:snapToGrid w:val="0"/>
          <w:color w:val="000000"/>
          <w:kern w:val="28"/>
          <w:sz w:val="24"/>
          <w:szCs w:val="32"/>
          <w:highlight w:val="none"/>
          <w:lang w:val="en-US" w:eastAsia="zh-CN"/>
        </w:rPr>
        <w:t>项目</w:t>
      </w:r>
      <w:r>
        <w:rPr>
          <w:rFonts w:hint="eastAsia" w:ascii="仿宋" w:hAnsi="仿宋" w:eastAsia="仿宋" w:cs="宋体"/>
          <w:snapToGrid w:val="0"/>
          <w:color w:val="000000"/>
          <w:kern w:val="28"/>
          <w:sz w:val="24"/>
          <w:szCs w:val="32"/>
          <w:highlight w:val="none"/>
          <w:lang w:val="zh-CN"/>
        </w:rPr>
        <w:t>采购工程以及与工程建设有关的货物、服务，采用招标方式采购的，预付款从其相关规定。</w:t>
      </w:r>
    </w:p>
    <w:p w14:paraId="2F0BBE87">
      <w:pPr>
        <w:snapToGrid w:val="0"/>
        <w:spacing w:line="360" w:lineRule="auto"/>
        <w:ind w:firstLine="3357" w:firstLineChars="1045"/>
        <w:rPr>
          <w:rFonts w:ascii="仿宋" w:hAnsi="仿宋" w:eastAsia="仿宋" w:cs="宋体"/>
          <w:b/>
          <w:color w:val="000000"/>
          <w:sz w:val="24"/>
          <w:highlight w:val="none"/>
        </w:rPr>
      </w:pPr>
      <w:r>
        <w:rPr>
          <w:rFonts w:hint="eastAsia" w:ascii="仿宋" w:hAnsi="仿宋" w:eastAsia="仿宋" w:cs="宋体"/>
          <w:b/>
          <w:color w:val="000000"/>
          <w:sz w:val="32"/>
          <w:highlight w:val="none"/>
        </w:rPr>
        <w:t>八、电子交易活动的中止</w:t>
      </w:r>
    </w:p>
    <w:p w14:paraId="1133ACF8">
      <w:pPr>
        <w:tabs>
          <w:tab w:val="left" w:pos="0"/>
        </w:tabs>
        <w:spacing w:line="360" w:lineRule="auto"/>
        <w:rPr>
          <w:rFonts w:hint="eastAsia" w:ascii="仿宋" w:hAnsi="仿宋" w:eastAsia="仿宋" w:cs="宋体"/>
          <w:color w:val="000000"/>
          <w:sz w:val="24"/>
          <w:szCs w:val="20"/>
          <w:highlight w:val="none"/>
        </w:rPr>
      </w:pPr>
      <w:r>
        <w:rPr>
          <w:rFonts w:hint="eastAsia" w:ascii="仿宋" w:hAnsi="仿宋" w:eastAsia="仿宋" w:cs="宋体"/>
          <w:b/>
          <w:color w:val="000000"/>
          <w:sz w:val="24"/>
          <w:szCs w:val="20"/>
          <w:highlight w:val="none"/>
        </w:rPr>
        <w:t>28. 电子交易活动的中止。</w:t>
      </w:r>
      <w:r>
        <w:rPr>
          <w:rFonts w:hint="eastAsia" w:ascii="仿宋" w:hAnsi="仿宋" w:eastAsia="仿宋" w:cs="宋体"/>
          <w:color w:val="000000"/>
          <w:sz w:val="24"/>
          <w:szCs w:val="20"/>
          <w:highlight w:val="none"/>
        </w:rPr>
        <w:t>采购过程中出现以下情形，导致电子交易平台无法正常运行，或者无法保证电子交易的公平、公正和安全时，采购代理机构可中止电子交易活动：</w:t>
      </w:r>
    </w:p>
    <w:p w14:paraId="4B82F2F5">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28.1电子交易平台发生故障而无法登录访问的； </w:t>
      </w:r>
    </w:p>
    <w:p w14:paraId="50B3AF15">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28.2电子交易平台应用或数据库出现错误，不能进行正常操作的；</w:t>
      </w:r>
    </w:p>
    <w:p w14:paraId="7146116F">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28.3电子交易平台发现严重安全漏洞，有潜在泄密危险的；</w:t>
      </w:r>
    </w:p>
    <w:p w14:paraId="3E931286">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28.4病毒发作导致不能进行正常操作的； </w:t>
      </w:r>
    </w:p>
    <w:p w14:paraId="249AD9E2">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28.5其他无法保证电子交易的公平、公正和安全的情况。</w:t>
      </w:r>
    </w:p>
    <w:p w14:paraId="1D8CA66A">
      <w:pPr>
        <w:tabs>
          <w:tab w:val="left" w:pos="0"/>
        </w:tabs>
        <w:spacing w:line="360" w:lineRule="auto"/>
        <w:rPr>
          <w:rFonts w:ascii="仿宋" w:hAnsi="仿宋" w:eastAsia="仿宋" w:cs="宋体"/>
          <w:color w:val="000000"/>
          <w:sz w:val="24"/>
          <w:highlight w:val="none"/>
        </w:rPr>
      </w:pPr>
      <w:r>
        <w:rPr>
          <w:rFonts w:hint="eastAsia" w:ascii="仿宋" w:hAnsi="仿宋" w:eastAsia="仿宋" w:cs="宋体"/>
          <w:b/>
          <w:color w:val="000000"/>
          <w:sz w:val="24"/>
          <w:szCs w:val="20"/>
          <w:highlight w:val="none"/>
        </w:rPr>
        <w:t>29.出现以上情形，</w:t>
      </w:r>
      <w:r>
        <w:rPr>
          <w:rFonts w:hint="eastAsia" w:ascii="仿宋" w:hAnsi="仿宋" w:eastAsia="仿宋" w:cs="宋体"/>
          <w:color w:val="000000"/>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60854830">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九、验收</w:t>
      </w:r>
    </w:p>
    <w:p w14:paraId="01EBFD50">
      <w:pPr>
        <w:pStyle w:val="25"/>
        <w:spacing w:line="360" w:lineRule="auto"/>
        <w:ind w:firstLine="0" w:firstLineChars="0"/>
        <w:rPr>
          <w:rFonts w:ascii="仿宋" w:hAnsi="仿宋" w:eastAsia="仿宋" w:cs="宋体"/>
          <w:b/>
          <w:color w:val="000000"/>
          <w:highlight w:val="none"/>
        </w:rPr>
      </w:pPr>
      <w:r>
        <w:rPr>
          <w:rFonts w:hint="eastAsia" w:ascii="仿宋" w:hAnsi="仿宋" w:eastAsia="仿宋" w:cs="宋体"/>
          <w:b/>
          <w:color w:val="000000"/>
          <w:highlight w:val="none"/>
        </w:rPr>
        <w:t>30.验收</w:t>
      </w:r>
    </w:p>
    <w:p w14:paraId="6C7F1EFA">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627316">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3F113EBF">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8A605E">
      <w:pPr>
        <w:tabs>
          <w:tab w:val="left" w:pos="0"/>
        </w:tabs>
        <w:spacing w:line="360" w:lineRule="auto"/>
        <w:ind w:firstLine="480"/>
        <w:rPr>
          <w:rFonts w:ascii="仿宋" w:hAnsi="仿宋" w:eastAsia="仿宋" w:cs="宋体"/>
          <w:color w:val="000000"/>
          <w:sz w:val="18"/>
          <w:szCs w:val="18"/>
          <w:highlight w:val="none"/>
        </w:rPr>
      </w:pPr>
      <w:r>
        <w:rPr>
          <w:rFonts w:hint="eastAsia" w:ascii="仿宋" w:hAnsi="仿宋" w:eastAsia="仿宋"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7C3D88C">
      <w:pPr>
        <w:tabs>
          <w:tab w:val="left" w:pos="0"/>
        </w:tabs>
        <w:spacing w:line="360" w:lineRule="auto"/>
        <w:ind w:firstLine="480"/>
        <w:rPr>
          <w:rFonts w:ascii="仿宋" w:hAnsi="仿宋" w:eastAsia="仿宋" w:cs="宋体"/>
          <w:color w:val="000000"/>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72998"/>
      <w:bookmarkEnd w:id="15"/>
      <w:bookmarkStart w:id="16" w:name="_Hlt68072990"/>
      <w:bookmarkEnd w:id="16"/>
      <w:bookmarkStart w:id="17" w:name="_Hlt74730295"/>
      <w:bookmarkEnd w:id="17"/>
      <w:bookmarkStart w:id="18" w:name="_Hlt75236101"/>
      <w:bookmarkEnd w:id="18"/>
      <w:bookmarkStart w:id="19" w:name="_Hlt75236011"/>
      <w:bookmarkEnd w:id="19"/>
      <w:bookmarkStart w:id="20" w:name="_Hlt74729768"/>
      <w:bookmarkEnd w:id="20"/>
      <w:bookmarkStart w:id="21" w:name="_Hlt75236290"/>
      <w:bookmarkEnd w:id="21"/>
      <w:bookmarkStart w:id="22" w:name="_Hlt68073093"/>
      <w:bookmarkEnd w:id="22"/>
      <w:bookmarkStart w:id="23" w:name="_Hlt74714665"/>
      <w:bookmarkEnd w:id="23"/>
      <w:bookmarkStart w:id="24" w:name="_Hlt68057669"/>
      <w:bookmarkEnd w:id="24"/>
      <w:bookmarkStart w:id="25" w:name="_Hlt74707468"/>
      <w:bookmarkEnd w:id="25"/>
    </w:p>
    <w:bookmarkEnd w:id="11"/>
    <w:bookmarkEnd w:id="12"/>
    <w:p w14:paraId="7EB9EA49">
      <w:pPr>
        <w:spacing w:line="360" w:lineRule="auto"/>
        <w:jc w:val="center"/>
        <w:outlineLvl w:val="0"/>
        <w:rPr>
          <w:rFonts w:ascii="仿宋" w:hAnsi="仿宋" w:eastAsia="仿宋" w:cs="宋体"/>
          <w:b/>
          <w:color w:val="000000"/>
          <w:sz w:val="36"/>
          <w:szCs w:val="36"/>
          <w:highlight w:val="none"/>
        </w:rPr>
      </w:pPr>
      <w:bookmarkStart w:id="26" w:name="第四部分"/>
      <w:r>
        <w:rPr>
          <w:rFonts w:hint="eastAsia" w:ascii="仿宋" w:hAnsi="仿宋" w:eastAsia="仿宋" w:cs="宋体"/>
          <w:b/>
          <w:color w:val="000000"/>
          <w:sz w:val="36"/>
          <w:szCs w:val="36"/>
          <w:highlight w:val="none"/>
        </w:rPr>
        <w:t>第三部分   采购需求</w:t>
      </w:r>
    </w:p>
    <w:p w14:paraId="7D139B40">
      <w:pPr>
        <w:adjustRightInd w:val="0"/>
        <w:snapToGrid w:val="0"/>
        <w:spacing w:line="360" w:lineRule="auto"/>
        <w:rPr>
          <w:rFonts w:hint="eastAsia" w:ascii="仿宋" w:hAnsi="仿宋" w:eastAsia="仿宋" w:cs="仿宋"/>
          <w:b/>
          <w:bCs/>
          <w:sz w:val="24"/>
          <w:szCs w:val="24"/>
        </w:rPr>
      </w:pPr>
    </w:p>
    <w:p w14:paraId="6526F04E">
      <w:pPr>
        <w:pStyle w:val="25"/>
        <w:snapToGrid w:val="0"/>
        <w:spacing w:before="240" w:line="360" w:lineRule="auto"/>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项目概况</w:t>
      </w:r>
    </w:p>
    <w:p w14:paraId="3AF2C163">
      <w:pPr>
        <w:spacing w:before="120" w:beforeLines="50" w:after="120"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1、随</w:t>
      </w:r>
      <w:r>
        <w:rPr>
          <w:rFonts w:hint="eastAsia" w:ascii="仿宋" w:hAnsi="仿宋" w:eastAsia="仿宋" w:cs="仿宋"/>
          <w:color w:val="auto"/>
          <w:sz w:val="24"/>
          <w:szCs w:val="24"/>
          <w:highlight w:val="none"/>
        </w:rPr>
        <w:t>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14:paraId="4EA7D6CC">
      <w:pPr>
        <w:spacing w:before="120" w:beforeLines="50" w:after="120"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w:t>
      </w:r>
      <w:r>
        <w:rPr>
          <w:rFonts w:hint="eastAsia" w:ascii="仿宋" w:hAnsi="仿宋" w:eastAsia="仿宋" w:cs="仿宋"/>
          <w:color w:val="auto"/>
          <w:sz w:val="24"/>
          <w:szCs w:val="24"/>
          <w:highlight w:val="none"/>
          <w:lang w:val="en-US" w:eastAsia="zh-CN"/>
        </w:rPr>
        <w:t>合现有实际情况，对本次居家养老服务项目组织采购。</w:t>
      </w:r>
    </w:p>
    <w:p w14:paraId="386F64C6">
      <w:pPr>
        <w:spacing w:before="120" w:beforeLines="50" w:after="120"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本项目基本情况</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4"/>
        <w:gridCol w:w="2124"/>
        <w:gridCol w:w="2124"/>
      </w:tblGrid>
      <w:tr w14:paraId="538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14:paraId="0898134B">
            <w:pPr>
              <w:spacing w:before="120" w:beforeLines="50" w:beforeAutospacing="0" w:after="120" w:afterLines="50" w:afterAutospacing="0" w:line="360" w:lineRule="auto"/>
              <w:ind w:left="0" w:right="0"/>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项目名称</w:t>
            </w:r>
          </w:p>
        </w:tc>
        <w:tc>
          <w:tcPr>
            <w:tcW w:w="2124" w:type="dxa"/>
          </w:tcPr>
          <w:p w14:paraId="76C48331">
            <w:pPr>
              <w:spacing w:before="120" w:beforeLines="50" w:beforeAutospacing="0" w:after="120" w:afterLines="50" w:afterAutospacing="0" w:line="360" w:lineRule="auto"/>
              <w:ind w:left="0" w:right="0"/>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运营场所</w:t>
            </w:r>
          </w:p>
        </w:tc>
        <w:tc>
          <w:tcPr>
            <w:tcW w:w="2124" w:type="dxa"/>
          </w:tcPr>
          <w:p w14:paraId="537D5619">
            <w:pPr>
              <w:spacing w:before="120" w:beforeLines="50" w:beforeAutospacing="0" w:after="120" w:afterLines="50" w:afterAutospacing="0" w:line="360" w:lineRule="auto"/>
              <w:ind w:left="0" w:right="0"/>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运营中心地点</w:t>
            </w:r>
          </w:p>
        </w:tc>
        <w:tc>
          <w:tcPr>
            <w:tcW w:w="2124" w:type="dxa"/>
          </w:tcPr>
          <w:p w14:paraId="4BA33A8F">
            <w:pPr>
              <w:spacing w:before="120" w:beforeLines="50" w:beforeAutospacing="0" w:after="120" w:afterLines="50" w:afterAutospacing="0" w:line="360" w:lineRule="auto"/>
              <w:ind w:left="0" w:right="0"/>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运营标准</w:t>
            </w:r>
          </w:p>
        </w:tc>
      </w:tr>
      <w:tr w14:paraId="43A7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14:paraId="244E9E21">
            <w:pPr>
              <w:spacing w:before="120" w:beforeLines="50" w:beforeAutospacing="0" w:after="120" w:afterLines="50" w:afterAutospacing="0" w:line="360" w:lineRule="auto"/>
              <w:ind w:left="0" w:right="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陆家桥村居家养老中心委托运营项目（12幢）</w:t>
            </w:r>
          </w:p>
        </w:tc>
        <w:tc>
          <w:tcPr>
            <w:tcW w:w="2124" w:type="dxa"/>
          </w:tcPr>
          <w:p w14:paraId="1DB8D66A">
            <w:pPr>
              <w:spacing w:before="120" w:beforeLines="50" w:beforeAutospacing="0" w:after="120" w:afterLines="50" w:afterAutospacing="0" w:line="360" w:lineRule="auto"/>
              <w:ind w:left="0" w:right="0"/>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陆家桥村居家养老中心</w:t>
            </w:r>
          </w:p>
        </w:tc>
        <w:tc>
          <w:tcPr>
            <w:tcW w:w="2124" w:type="dxa"/>
          </w:tcPr>
          <w:p w14:paraId="37E44C6F">
            <w:pPr>
              <w:spacing w:before="120" w:beforeLines="50" w:beforeAutospacing="0" w:after="120" w:afterLines="50" w:afterAutospacing="0" w:line="360" w:lineRule="auto"/>
              <w:ind w:left="0" w:right="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陆家桥新苑12幢1楼-2楼</w:t>
            </w:r>
          </w:p>
        </w:tc>
        <w:tc>
          <w:tcPr>
            <w:tcW w:w="2124" w:type="dxa"/>
          </w:tcPr>
          <w:p w14:paraId="53EFDC7F">
            <w:pPr>
              <w:spacing w:before="120" w:beforeLines="50" w:beforeAutospacing="0" w:after="120" w:afterLines="50" w:afterAutospacing="0" w:line="360" w:lineRule="auto"/>
              <w:ind w:left="0" w:right="0"/>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按招标文件要求执行</w:t>
            </w:r>
          </w:p>
        </w:tc>
      </w:tr>
    </w:tbl>
    <w:p w14:paraId="4455FA60">
      <w:pPr>
        <w:pStyle w:val="80"/>
        <w:rPr>
          <w:rFonts w:hint="default"/>
          <w:lang w:val="en-US"/>
        </w:rPr>
      </w:pPr>
    </w:p>
    <w:p w14:paraId="5C6D677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、报价特别说明</w:t>
      </w:r>
      <w:r>
        <w:rPr>
          <w:rFonts w:hint="eastAsia" w:ascii="仿宋" w:hAnsi="仿宋" w:eastAsia="仿宋" w:cs="仿宋"/>
          <w:b/>
          <w:color w:val="auto"/>
          <w:kern w:val="1"/>
          <w:sz w:val="24"/>
          <w:szCs w:val="24"/>
          <w:highlight w:val="none"/>
        </w:rPr>
        <w:t>及结算方式</w:t>
      </w:r>
    </w:p>
    <w:p w14:paraId="19F41188">
      <w:pPr>
        <w:snapToGrid w:val="0"/>
        <w:spacing w:line="360" w:lineRule="auto"/>
        <w:jc w:val="both"/>
        <w:rPr>
          <w:rFonts w:hint="eastAsia" w:ascii="仿宋" w:hAnsi="仿宋" w:eastAsia="仿宋" w:cs="仿宋"/>
          <w:b/>
          <w:bCs/>
          <w:color w:val="auto"/>
          <w:sz w:val="24"/>
          <w:szCs w:val="24"/>
          <w:highlight w:val="none"/>
        </w:rPr>
      </w:pPr>
      <w:bookmarkStart w:id="27" w:name="_Hlk115816177"/>
      <w:r>
        <w:rPr>
          <w:rFonts w:hint="eastAsia" w:ascii="仿宋" w:hAnsi="仿宋" w:eastAsia="仿宋" w:cs="仿宋"/>
          <w:b/>
          <w:color w:val="auto"/>
          <w:kern w:val="0"/>
          <w:sz w:val="24"/>
          <w:szCs w:val="24"/>
          <w:highlight w:val="none"/>
        </w:rPr>
        <w:t>1</w:t>
      </w:r>
      <w:r>
        <w:rPr>
          <w:rFonts w:hint="eastAsia" w:ascii="仿宋" w:hAnsi="仿宋" w:eastAsia="仿宋" w:cs="仿宋"/>
          <w:b/>
          <w:bCs/>
          <w:color w:val="auto"/>
          <w:sz w:val="24"/>
          <w:szCs w:val="24"/>
          <w:highlight w:val="none"/>
        </w:rPr>
        <w:t xml:space="preserve">、报价特别说明： </w:t>
      </w:r>
    </w:p>
    <w:p w14:paraId="7DDC848F">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（1）根据《关于进一步做好临平区居家养老服务（照料）中心规范化建设的通知》 (</w:t>
      </w:r>
      <w:r>
        <w:rPr>
          <w:rFonts w:hint="eastAsia" w:ascii="仿宋" w:hAnsi="仿宋" w:eastAsia="仿宋" w:cs="仿宋"/>
          <w:b/>
          <w:bCs/>
          <w:color w:val="auto"/>
          <w:sz w:val="24"/>
          <w:szCs w:val="24"/>
          <w:highlight w:val="none"/>
          <w:lang w:eastAsia="zh-CN"/>
        </w:rPr>
        <w:t>临民〔2024〕1号</w:t>
      </w:r>
      <w:r>
        <w:rPr>
          <w:rFonts w:hint="eastAsia" w:ascii="仿宋" w:hAnsi="仿宋" w:eastAsia="仿宋" w:cs="仿宋"/>
          <w:b/>
          <w:bCs/>
          <w:color w:val="auto"/>
          <w:sz w:val="24"/>
          <w:szCs w:val="24"/>
          <w:highlight w:val="none"/>
        </w:rPr>
        <w:t>)文件精神（详见附件），本项目居家养老服务部分价格不列为评审因素，中标人最终执行价格按《关于进一步做好临平区居家养老服务（照料）中心规范化建设的通知》 (临民〔2024〕1号)文件按实际服务进行结算，投标人在填报投标价格时请统一填写标项预算价格，如投标人填写的报价与预算不符，由评标委员会进行修正，投标人不接受修正的，做无效标处理。</w:t>
      </w:r>
    </w:p>
    <w:p w14:paraId="024C9EE0">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2、结算方式：</w:t>
      </w:r>
    </w:p>
    <w:p w14:paraId="64D04063">
      <w:p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（1）最终执行价格按《关于进一步做好临平区居家养老服务（照料）中心规范化建设的通知》 (临民〔2024〕1号)文件实际服务进行结算</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具体结算价格以上级部门下拨的运营经费补助资金为准。</w:t>
      </w:r>
    </w:p>
    <w:p w14:paraId="5B2C5E8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居家养老中心</w:t>
      </w:r>
      <w:r>
        <w:rPr>
          <w:rFonts w:hint="eastAsia" w:ascii="仿宋" w:hAnsi="仿宋" w:eastAsia="仿宋" w:cs="仿宋"/>
          <w:b/>
          <w:bCs/>
          <w:color w:val="auto"/>
          <w:sz w:val="24"/>
          <w:szCs w:val="24"/>
          <w:highlight w:val="none"/>
        </w:rPr>
        <w:t>服务内容</w:t>
      </w:r>
    </w:p>
    <w:p w14:paraId="63E50EC5">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（一）</w:t>
      </w:r>
      <w:r>
        <w:rPr>
          <w:rFonts w:hint="eastAsia" w:ascii="仿宋" w:hAnsi="仿宋" w:eastAsia="仿宋" w:cs="仿宋"/>
          <w:b w:val="0"/>
          <w:bCs w:val="0"/>
          <w:color w:val="auto"/>
          <w:sz w:val="24"/>
          <w:szCs w:val="24"/>
          <w:highlight w:val="none"/>
          <w:lang w:val="en-US" w:eastAsia="zh-CN"/>
        </w:rPr>
        <w:t>居家养老中心</w:t>
      </w:r>
      <w:r>
        <w:rPr>
          <w:rFonts w:hint="eastAsia" w:ascii="仿宋" w:hAnsi="仿宋" w:eastAsia="仿宋" w:cs="仿宋"/>
          <w:b w:val="0"/>
          <w:bCs w:val="0"/>
          <w:color w:val="auto"/>
          <w:sz w:val="24"/>
          <w:szCs w:val="24"/>
          <w:highlight w:val="none"/>
        </w:rPr>
        <w:t>服务对象</w:t>
      </w:r>
    </w:p>
    <w:p w14:paraId="283924EF">
      <w:pPr>
        <w:pStyle w:val="25"/>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服务对象为居住在</w:t>
      </w:r>
      <w:r>
        <w:rPr>
          <w:rFonts w:hint="eastAsia" w:ascii="仿宋" w:hAnsi="仿宋" w:eastAsia="仿宋" w:cs="仿宋"/>
          <w:b w:val="0"/>
          <w:bCs w:val="0"/>
          <w:color w:val="auto"/>
          <w:sz w:val="24"/>
          <w:szCs w:val="24"/>
          <w:highlight w:val="none"/>
          <w:lang w:val="en-US" w:eastAsia="zh-CN"/>
        </w:rPr>
        <w:t>陆家桥村</w:t>
      </w:r>
      <w:r>
        <w:rPr>
          <w:rFonts w:hint="eastAsia" w:ascii="仿宋" w:hAnsi="仿宋" w:eastAsia="仿宋" w:cs="仿宋"/>
          <w:b w:val="0"/>
          <w:bCs w:val="0"/>
          <w:color w:val="auto"/>
          <w:sz w:val="24"/>
          <w:szCs w:val="24"/>
          <w:highlight w:val="none"/>
        </w:rPr>
        <w:t>辖区内60周岁以上的所有居家老人（不含临终关怀）。</w:t>
      </w:r>
    </w:p>
    <w:p w14:paraId="17E60011">
      <w:pPr>
        <w:snapToGrid w:val="0"/>
        <w:spacing w:line="360" w:lineRule="auto"/>
        <w:ind w:left="48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（二）日常服务内容 </w:t>
      </w:r>
    </w:p>
    <w:p w14:paraId="6798098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1、常规服务：每月安排适合老年人的免费活动，如养生讲座、健康咨询、便民服务、健康检测等各类服务，</w:t>
      </w:r>
      <w:r>
        <w:rPr>
          <w:rFonts w:hint="eastAsia" w:ascii="仿宋" w:hAnsi="仿宋" w:eastAsia="仿宋" w:cs="仿宋"/>
          <w:color w:val="auto"/>
          <w:sz w:val="24"/>
          <w:szCs w:val="24"/>
          <w:highlight w:val="none"/>
        </w:rPr>
        <w:t>并做好相关活动记录</w:t>
      </w:r>
      <w:r>
        <w:rPr>
          <w:rFonts w:hint="eastAsia" w:ascii="仿宋" w:hAnsi="仿宋" w:eastAsia="仿宋" w:cs="仿宋"/>
          <w:color w:val="auto"/>
          <w:kern w:val="0"/>
          <w:sz w:val="24"/>
          <w:szCs w:val="24"/>
          <w:highlight w:val="none"/>
        </w:rPr>
        <w:t>。</w:t>
      </w:r>
    </w:p>
    <w:p w14:paraId="2CF41F87">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（1）心理咨询活动：每月不少于1天，</w:t>
      </w:r>
      <w:r>
        <w:rPr>
          <w:rFonts w:hint="eastAsia" w:ascii="仿宋" w:hAnsi="仿宋" w:eastAsia="仿宋" w:cs="仿宋"/>
          <w:color w:val="auto"/>
          <w:sz w:val="24"/>
          <w:szCs w:val="24"/>
          <w:highlight w:val="none"/>
        </w:rPr>
        <w:t>为心理适应方面出现问题并企求解决问题的老年人提供心理援助，帮助恢复心理平衡、提高对环境的适应能力、增进身心健康。</w:t>
      </w:r>
    </w:p>
    <w:p w14:paraId="5C68DA4D">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（2）健康讲座活动：各中心每季度不少于1次，每次活动时长不少于1小时。</w:t>
      </w:r>
      <w:r>
        <w:rPr>
          <w:rFonts w:hint="eastAsia" w:ascii="仿宋" w:hAnsi="仿宋" w:eastAsia="仿宋" w:cs="仿宋"/>
          <w:color w:val="auto"/>
          <w:sz w:val="24"/>
          <w:szCs w:val="24"/>
          <w:highlight w:val="none"/>
        </w:rPr>
        <w:t>邀请医学专家、资深保健人士、健康管理师等举办健康咨询和专题讲座，普及保健知识，提升老人健康素养。</w:t>
      </w:r>
    </w:p>
    <w:p w14:paraId="51F5CC76">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（3）健康咨询活动：各中心每月不少于1次，每次活动时长不少于1小时。</w:t>
      </w:r>
      <w:r>
        <w:rPr>
          <w:rFonts w:hint="eastAsia" w:ascii="仿宋" w:hAnsi="仿宋" w:eastAsia="仿宋" w:cs="仿宋"/>
          <w:color w:val="auto"/>
          <w:sz w:val="24"/>
          <w:szCs w:val="24"/>
          <w:highlight w:val="none"/>
        </w:rPr>
        <w:t>对老人提出的营养、慢病等日常健康问题咨询给予指导。</w:t>
      </w:r>
    </w:p>
    <w:p w14:paraId="1D1B8F44">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（4）健康指标测量活动：各中心每月不少于1次，每次活动时长不少于2小时。</w:t>
      </w:r>
      <w:r>
        <w:rPr>
          <w:rFonts w:hint="eastAsia" w:ascii="仿宋" w:hAnsi="仿宋" w:eastAsia="仿宋" w:cs="仿宋"/>
          <w:color w:val="auto"/>
          <w:sz w:val="24"/>
          <w:szCs w:val="24"/>
          <w:highlight w:val="none"/>
        </w:rPr>
        <w:t>为老年人提供周期性健康指标监测（身高、体重、血压、血糖、体温、肺活量、血氧饱和度、握力、体脂）。</w:t>
      </w:r>
    </w:p>
    <w:p w14:paraId="75EBE7A5">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（5）建立/增补健康档案：为到中心的户籍老人建立健康档案。</w:t>
      </w:r>
      <w:r>
        <w:rPr>
          <w:rFonts w:hint="eastAsia" w:ascii="仿宋" w:hAnsi="仿宋" w:eastAsia="仿宋" w:cs="仿宋"/>
          <w:color w:val="auto"/>
          <w:sz w:val="24"/>
          <w:szCs w:val="24"/>
          <w:highlight w:val="none"/>
        </w:rPr>
        <w:t>以个人健康为核心，对健康信息和健康管理过程进行的记录，涵盖各种健康相关因素，包括体检报告、健康量表、专项健康评估、健康促进方案、医疗卫生记录等。</w:t>
      </w:r>
    </w:p>
    <w:p w14:paraId="170759EB">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（6）健康信息宣传：每周发布1次，</w:t>
      </w:r>
      <w:r>
        <w:rPr>
          <w:rFonts w:hint="eastAsia" w:ascii="仿宋" w:hAnsi="仿宋" w:eastAsia="仿宋" w:cs="仿宋"/>
          <w:color w:val="auto"/>
          <w:sz w:val="24"/>
          <w:szCs w:val="24"/>
          <w:highlight w:val="none"/>
        </w:rPr>
        <w:t>为老年人发布卫生、保健、养生、疾病预防等方面的信息资讯，推送养生语录。</w:t>
      </w:r>
    </w:p>
    <w:p w14:paraId="150EFEAD">
      <w:pPr>
        <w:tabs>
          <w:tab w:val="left" w:pos="540"/>
          <w:tab w:val="left" w:pos="840"/>
        </w:tabs>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（7）康复辅助器材管理：做好各点、中心康复辅助器具租赁的管理。</w:t>
      </w:r>
    </w:p>
    <w:p w14:paraId="319B3F66">
      <w:pPr>
        <w:adjustRightInd/>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（8）志愿服务：为老年人提供无偿、有组织的志愿者服务和邻里守望、老年人互助服务。每年志愿活动不少于12次，紧急疏散演习不少于1次。同时须记录留存影像材料。</w:t>
      </w:r>
    </w:p>
    <w:p w14:paraId="41B87BCD">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2、文体服务：</w:t>
      </w:r>
      <w:r>
        <w:rPr>
          <w:rFonts w:hint="eastAsia" w:ascii="仿宋" w:hAnsi="仿宋" w:eastAsia="仿宋" w:cs="仿宋"/>
          <w:color w:val="auto"/>
          <w:sz w:val="24"/>
          <w:szCs w:val="24"/>
          <w:highlight w:val="none"/>
        </w:rPr>
        <w:t>策划并组织老年人文体活动，策划并落地执行，并做好相关活动记录。</w:t>
      </w:r>
    </w:p>
    <w:p w14:paraId="1272FAB0">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（1）特色活动：各中心每月安排2场特色活动，可结合传统节日、</w:t>
      </w:r>
      <w:r>
        <w:rPr>
          <w:rFonts w:hint="eastAsia" w:ascii="仿宋" w:hAnsi="仿宋" w:eastAsia="仿宋" w:cs="仿宋"/>
          <w:color w:val="auto"/>
          <w:kern w:val="0"/>
          <w:sz w:val="24"/>
          <w:szCs w:val="24"/>
          <w:highlight w:val="none"/>
          <w:lang w:val="en-US" w:eastAsia="zh-CN"/>
        </w:rPr>
        <w:t>本村</w:t>
      </w:r>
      <w:r>
        <w:rPr>
          <w:rFonts w:hint="eastAsia" w:ascii="仿宋" w:hAnsi="仿宋" w:eastAsia="仿宋" w:cs="仿宋"/>
          <w:color w:val="auto"/>
          <w:kern w:val="0"/>
          <w:sz w:val="24"/>
          <w:szCs w:val="24"/>
          <w:highlight w:val="none"/>
        </w:rPr>
        <w:t>需求确定活动主题。</w:t>
      </w:r>
    </w:p>
    <w:p w14:paraId="69E927B2">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（2）组建俱乐部、社团：</w:t>
      </w:r>
      <w:r>
        <w:rPr>
          <w:rFonts w:hint="eastAsia" w:ascii="仿宋" w:hAnsi="仿宋" w:eastAsia="仿宋" w:cs="仿宋"/>
          <w:color w:val="auto"/>
          <w:sz w:val="24"/>
          <w:szCs w:val="24"/>
          <w:highlight w:val="none"/>
        </w:rPr>
        <w:t>挖掘老年人的特色爱好，协助搭建老年人相互交流与学习的平台。</w:t>
      </w:r>
    </w:p>
    <w:p w14:paraId="5C05F03D">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（3）观影活动：在有条件的中心每月开展1次观影活动</w:t>
      </w:r>
      <w:r>
        <w:rPr>
          <w:rFonts w:hint="eastAsia" w:ascii="仿宋" w:hAnsi="仿宋" w:eastAsia="仿宋" w:cs="仿宋"/>
          <w:color w:val="auto"/>
          <w:sz w:val="24"/>
          <w:szCs w:val="24"/>
          <w:highlight w:val="none"/>
        </w:rPr>
        <w:t>。</w:t>
      </w:r>
    </w:p>
    <w:p w14:paraId="6D29A7F7">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（4）代办集体专题作品展：</w:t>
      </w:r>
      <w:r>
        <w:rPr>
          <w:rFonts w:hint="eastAsia" w:ascii="仿宋" w:hAnsi="仿宋" w:eastAsia="仿宋" w:cs="仿宋"/>
          <w:color w:val="auto"/>
          <w:sz w:val="24"/>
          <w:szCs w:val="24"/>
          <w:highlight w:val="none"/>
        </w:rPr>
        <w:t>根据需求开展主题集体作品展，每年不少于1次。</w:t>
      </w:r>
    </w:p>
    <w:p w14:paraId="1FDDBB6E">
      <w:pPr>
        <w:tabs>
          <w:tab w:val="left" w:pos="540"/>
          <w:tab w:val="left" w:pos="84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3、非公益类服务。</w:t>
      </w:r>
    </w:p>
    <w:p w14:paraId="404B42BA">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（1）助餐服务：根据街道和</w:t>
      </w:r>
      <w:r>
        <w:rPr>
          <w:rFonts w:hint="eastAsia" w:ascii="仿宋" w:hAnsi="仿宋" w:eastAsia="仿宋" w:cs="仿宋"/>
          <w:color w:val="auto"/>
          <w:sz w:val="24"/>
          <w:szCs w:val="24"/>
          <w:highlight w:val="none"/>
          <w:lang w:val="en-US" w:eastAsia="zh-CN"/>
        </w:rPr>
        <w:t>村社</w:t>
      </w:r>
      <w:r>
        <w:rPr>
          <w:rFonts w:hint="eastAsia" w:ascii="仿宋" w:hAnsi="仿宋" w:eastAsia="仿宋" w:cs="仿宋"/>
          <w:color w:val="auto"/>
          <w:sz w:val="24"/>
          <w:szCs w:val="24"/>
          <w:highlight w:val="none"/>
        </w:rPr>
        <w:t>指定助餐点每日菜单，提供配送餐服务；</w:t>
      </w:r>
    </w:p>
    <w:p w14:paraId="7C8B486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（2）助浴服务：在街道和</w:t>
      </w:r>
      <w:r>
        <w:rPr>
          <w:rFonts w:hint="eastAsia" w:ascii="仿宋" w:hAnsi="仿宋" w:eastAsia="仿宋" w:cs="仿宋"/>
          <w:color w:val="auto"/>
          <w:sz w:val="24"/>
          <w:szCs w:val="24"/>
          <w:highlight w:val="none"/>
          <w:lang w:val="en-US" w:eastAsia="zh-CN"/>
        </w:rPr>
        <w:t>村社</w:t>
      </w:r>
      <w:r>
        <w:rPr>
          <w:rFonts w:hint="eastAsia" w:ascii="仿宋" w:hAnsi="仿宋" w:eastAsia="仿宋" w:cs="仿宋"/>
          <w:color w:val="auto"/>
          <w:sz w:val="24"/>
          <w:szCs w:val="24"/>
          <w:highlight w:val="none"/>
        </w:rPr>
        <w:t>养老服务中心有洗浴条件的场地提供助浴服务或开展上门助浴；</w:t>
      </w:r>
    </w:p>
    <w:p w14:paraId="3AA3E33C">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（3）助洁服务：集中清洗衣物、床上用品等（机洗）。</w:t>
      </w:r>
    </w:p>
    <w:p w14:paraId="0FE32AF5">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（4）康复辅助训练：依托街道社区卫生服务中心，根据每个老年人的生理、心理特点情况制定康复护理计划并进行康复辅助服务。进行用药提醒：严格按医嘱提醒老年人按时按量用药。</w:t>
      </w:r>
    </w:p>
    <w:p w14:paraId="772D824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经采购方同意，供应商可开展其它非公益性服务项目。供应商需实行明码标价（明显低于市场价），各项非公益性服务项目、内容、标准和价格通过书面形式报采购方同意后再公开实施并承诺服务。</w:t>
      </w:r>
    </w:p>
    <w:p w14:paraId="236D8EF7">
      <w:pPr>
        <w:pStyle w:val="25"/>
        <w:snapToGrid w:val="0"/>
        <w:spacing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4、做好采购方交办的临时性任务，做好场地管理、上级检查、考核、星级养老中心创建等工作。</w:t>
      </w:r>
    </w:p>
    <w:p w14:paraId="32FAD3E0">
      <w:pPr>
        <w:tabs>
          <w:tab w:val="left" w:pos="540"/>
          <w:tab w:val="left" w:pos="84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5、对辖区老人进行入户走访，重点进行需求评估，准确掌握老年人日常活动、文化、照料等方面需求，根据 需求制定活动计划、服务计划。</w:t>
      </w:r>
    </w:p>
    <w:p w14:paraId="38D746C0">
      <w:pPr>
        <w:pStyle w:val="25"/>
        <w:snapToGrid w:val="0"/>
        <w:spacing w:after="120" w:line="360" w:lineRule="auto"/>
        <w:ind w:firstLine="0" w:firstLineChars="0"/>
        <w:rPr>
          <w:rFonts w:hint="eastAsia" w:ascii="仿宋" w:hAnsi="仿宋" w:eastAsia="仿宋" w:cs="仿宋"/>
          <w:b w:val="0"/>
          <w:bCs w:val="0"/>
          <w:color w:val="auto"/>
          <w:sz w:val="24"/>
          <w:szCs w:val="24"/>
          <w:highlight w:val="none"/>
        </w:rPr>
      </w:pPr>
      <w:bookmarkStart w:id="28" w:name="_Hlk60174517"/>
      <w:r>
        <w:rPr>
          <w:rFonts w:hint="eastAsia" w:ascii="仿宋" w:hAnsi="仿宋" w:eastAsia="仿宋" w:cs="仿宋"/>
          <w:b w:val="0"/>
          <w:bCs w:val="0"/>
          <w:color w:val="auto"/>
          <w:sz w:val="24"/>
          <w:szCs w:val="24"/>
          <w:highlight w:val="none"/>
        </w:rPr>
        <w:t>（三）本项目所有运营场所涉及建筑物、水电等大型维修由采购人承担。中标人有义务保证本项目运营场所所有设施设备的完整性，如有损坏或缺少，中标人需无条件负责维修或按同档次品质补齐。</w:t>
      </w:r>
      <w:bookmarkEnd w:id="28"/>
      <w:r>
        <w:rPr>
          <w:rFonts w:hint="eastAsia" w:ascii="仿宋" w:hAnsi="仿宋" w:eastAsia="仿宋" w:cs="仿宋"/>
          <w:b w:val="0"/>
          <w:bCs w:val="0"/>
          <w:color w:val="auto"/>
          <w:sz w:val="24"/>
          <w:szCs w:val="24"/>
          <w:highlight w:val="none"/>
        </w:rPr>
        <w:t>中标人负责承担居家养老中心日常所需的小型养老设备、零星维修、氛围营造、活动开展等费用。</w:t>
      </w:r>
    </w:p>
    <w:p w14:paraId="58716298">
      <w:pPr>
        <w:snapToGrid w:val="0"/>
        <w:spacing w:line="506"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（四）居家养老中心开放时间：周</w:t>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至周</w:t>
      </w:r>
      <w:r>
        <w:rPr>
          <w:rFonts w:hint="eastAsia" w:ascii="仿宋" w:hAnsi="仿宋" w:eastAsia="仿宋" w:cs="仿宋"/>
          <w:b w:val="0"/>
          <w:bCs w:val="0"/>
          <w:color w:val="auto"/>
          <w:sz w:val="24"/>
          <w:szCs w:val="24"/>
          <w:highlight w:val="none"/>
          <w:lang w:val="en-US" w:eastAsia="zh-CN"/>
        </w:rPr>
        <w:t>日</w:t>
      </w:r>
      <w:r>
        <w:rPr>
          <w:rFonts w:hint="eastAsia" w:ascii="仿宋" w:hAnsi="仿宋" w:eastAsia="仿宋" w:cs="仿宋"/>
          <w:b w:val="0"/>
          <w:bCs w:val="0"/>
          <w:color w:val="auto"/>
          <w:sz w:val="24"/>
          <w:szCs w:val="24"/>
          <w:highlight w:val="none"/>
        </w:rPr>
        <w:t>，夏令时：早上8：</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下午1</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冬令时：早上8：</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下午1</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如遇国定假日</w:t>
      </w:r>
      <w:r>
        <w:rPr>
          <w:rFonts w:hint="eastAsia" w:ascii="仿宋" w:hAnsi="仿宋" w:eastAsia="仿宋" w:cs="仿宋"/>
          <w:b w:val="0"/>
          <w:bCs w:val="0"/>
          <w:color w:val="auto"/>
          <w:sz w:val="24"/>
          <w:szCs w:val="24"/>
          <w:highlight w:val="none"/>
          <w:lang w:val="en-US" w:eastAsia="zh-CN"/>
        </w:rPr>
        <w:t>或开展活动等</w:t>
      </w:r>
      <w:r>
        <w:rPr>
          <w:rFonts w:hint="eastAsia" w:ascii="仿宋" w:hAnsi="仿宋" w:eastAsia="仿宋" w:cs="仿宋"/>
          <w:b w:val="0"/>
          <w:bCs w:val="0"/>
          <w:color w:val="auto"/>
          <w:sz w:val="24"/>
          <w:szCs w:val="24"/>
          <w:highlight w:val="none"/>
        </w:rPr>
        <w:t>特殊情况，与</w:t>
      </w:r>
      <w:r>
        <w:rPr>
          <w:rFonts w:hint="eastAsia" w:ascii="仿宋" w:hAnsi="仿宋" w:eastAsia="仿宋" w:cs="仿宋"/>
          <w:b w:val="0"/>
          <w:bCs w:val="0"/>
          <w:color w:val="auto"/>
          <w:sz w:val="24"/>
          <w:szCs w:val="24"/>
          <w:highlight w:val="none"/>
          <w:lang w:val="en-US" w:eastAsia="zh-CN"/>
        </w:rPr>
        <w:t>村委</w:t>
      </w:r>
      <w:r>
        <w:rPr>
          <w:rFonts w:hint="eastAsia" w:ascii="仿宋" w:hAnsi="仿宋" w:eastAsia="仿宋" w:cs="仿宋"/>
          <w:b w:val="0"/>
          <w:bCs w:val="0"/>
          <w:color w:val="auto"/>
          <w:sz w:val="24"/>
          <w:szCs w:val="24"/>
          <w:highlight w:val="none"/>
        </w:rPr>
        <w:t>协商安排。</w:t>
      </w:r>
    </w:p>
    <w:p w14:paraId="5F1E4EB5">
      <w:pPr>
        <w:rPr>
          <w:rFonts w:hint="eastAsia" w:ascii="仿宋" w:hAnsi="仿宋" w:eastAsia="仿宋" w:cs="仿宋"/>
          <w:b w:val="0"/>
          <w:bCs w:val="0"/>
          <w:color w:val="auto"/>
          <w:sz w:val="24"/>
          <w:szCs w:val="24"/>
          <w:highlight w:val="none"/>
        </w:rPr>
      </w:pPr>
    </w:p>
    <w:bookmarkEnd w:id="27"/>
    <w:p w14:paraId="125423A0">
      <w:pPr>
        <w:spacing w:line="360" w:lineRule="auto"/>
        <w:rPr>
          <w:rFonts w:hint="eastAsia" w:ascii="仿宋" w:hAnsi="仿宋" w:eastAsia="仿宋" w:cs="仿宋"/>
          <w:b w:val="0"/>
          <w:bCs w:val="0"/>
          <w:color w:val="auto"/>
          <w:kern w:val="1"/>
          <w:sz w:val="24"/>
          <w:szCs w:val="24"/>
          <w:highlight w:val="none"/>
        </w:rPr>
      </w:pPr>
      <w:bookmarkStart w:id="29" w:name="_Hlk115816354"/>
      <w:r>
        <w:rPr>
          <w:rFonts w:hint="eastAsia" w:ascii="仿宋" w:hAnsi="仿宋" w:eastAsia="仿宋" w:cs="仿宋"/>
          <w:b w:val="0"/>
          <w:bCs w:val="0"/>
          <w:color w:val="auto"/>
          <w:kern w:val="1"/>
          <w:sz w:val="24"/>
          <w:szCs w:val="24"/>
          <w:highlight w:val="none"/>
        </w:rPr>
        <w:t>（五）服务质量考核</w:t>
      </w:r>
    </w:p>
    <w:p w14:paraId="3CEECABF">
      <w:pPr>
        <w:autoSpaceDE w:val="0"/>
        <w:autoSpaceDN w:val="0"/>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（1）质量要求</w:t>
      </w:r>
    </w:p>
    <w:p w14:paraId="416651D7">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间，中标人认真执行《中华人民共和国老年人权益保障法》等规定要求，健全组织，狠抓服务质量，按省市区下达的文件精神配足相关工作人员，定期组织培训，切实维护老人的合法权益，提供优质贴心服务。</w:t>
      </w:r>
    </w:p>
    <w:p w14:paraId="2F953F9C">
      <w:pPr>
        <w:autoSpaceDE w:val="0"/>
        <w:autoSpaceDN w:val="0"/>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（2）考核措施</w:t>
      </w:r>
    </w:p>
    <w:p w14:paraId="7B5F35B4">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14:paraId="5D686CF1">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委托期限内，每月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另选其他单位，中标人需无条件接受。采购人考核措施包括但不限于：</w:t>
      </w:r>
    </w:p>
    <w:p w14:paraId="3FB5CCF8">
      <w:pPr>
        <w:pStyle w:val="25"/>
        <w:spacing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崇贤</w:t>
      </w:r>
      <w:r>
        <w:rPr>
          <w:rFonts w:hint="eastAsia" w:ascii="仿宋" w:hAnsi="仿宋" w:eastAsia="仿宋" w:cs="仿宋"/>
          <w:color w:val="auto"/>
          <w:sz w:val="24"/>
          <w:szCs w:val="24"/>
          <w:highlight w:val="none"/>
        </w:rPr>
        <w:t>街道居家养老服务</w:t>
      </w:r>
      <w:r>
        <w:rPr>
          <w:rFonts w:hint="eastAsia" w:ascii="仿宋" w:hAnsi="仿宋" w:eastAsia="仿宋" w:cs="仿宋"/>
          <w:color w:val="auto"/>
          <w:sz w:val="24"/>
          <w:szCs w:val="24"/>
          <w:highlight w:val="none"/>
          <w:lang w:eastAsia="zh-CN"/>
        </w:rPr>
        <w:t>居家养老中心</w:t>
      </w:r>
      <w:r>
        <w:rPr>
          <w:rFonts w:hint="eastAsia" w:ascii="仿宋" w:hAnsi="仿宋" w:eastAsia="仿宋" w:cs="仿宋"/>
          <w:color w:val="auto"/>
          <w:sz w:val="24"/>
          <w:szCs w:val="24"/>
          <w:highlight w:val="none"/>
        </w:rPr>
        <w:t>运营管理考核办法。</w:t>
      </w:r>
    </w:p>
    <w:p w14:paraId="27EA7EBD">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②由采购人组织的考核机构进行电话回访调查服务情况及满意度情况考核。</w:t>
      </w:r>
    </w:p>
    <w:p w14:paraId="249928E8">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③由各服务区内的各</w:t>
      </w:r>
      <w:r>
        <w:rPr>
          <w:rFonts w:hint="eastAsia" w:ascii="仿宋" w:hAnsi="仿宋" w:eastAsia="仿宋" w:cs="仿宋"/>
          <w:color w:val="auto"/>
          <w:sz w:val="24"/>
          <w:szCs w:val="24"/>
          <w:highlight w:val="none"/>
          <w:lang w:val="en-US" w:eastAsia="zh-CN"/>
        </w:rPr>
        <w:t>村社</w:t>
      </w:r>
      <w:r>
        <w:rPr>
          <w:rFonts w:hint="eastAsia" w:ascii="仿宋" w:hAnsi="仿宋" w:eastAsia="仿宋" w:cs="仿宋"/>
          <w:color w:val="auto"/>
          <w:sz w:val="24"/>
          <w:szCs w:val="24"/>
          <w:highlight w:val="none"/>
        </w:rPr>
        <w:t>组织，采取察看服务记录、询访服务对象、跟踪抽查等形式，对工作人员服务项目落实情况、服务质量和服务对象满意度、社会认可度等方面进行评估考核，确定是否胜任服务工作，也将作为考核依据。</w:t>
      </w:r>
    </w:p>
    <w:p w14:paraId="4424B5AF">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④中标人接受主管部门监管和全社会监督。</w:t>
      </w:r>
    </w:p>
    <w:p w14:paraId="39EA3E70">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中标人应当及时向监管方、委托方报告重大情况。每年年底服务结束期内，向合同委托方提交年度工作报告（包括：服务范围、服务对象、服务质量、运营管理、经营收支等有关情况）。</w:t>
      </w:r>
    </w:p>
    <w:bookmarkEnd w:id="29"/>
    <w:p w14:paraId="672E469A">
      <w:pPr>
        <w:spacing w:line="360" w:lineRule="auto"/>
        <w:ind w:firstLine="484"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在国家、省、市级检查中，每查处1件有责问题的，每次处以5000元违约金。</w:t>
      </w:r>
    </w:p>
    <w:p w14:paraId="1BD90DD1">
      <w:pPr>
        <w:spacing w:line="360" w:lineRule="auto"/>
        <w:ind w:firstLine="484"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被国家、省、市主流媒体曝光经核查属实的，每次处以5000元违约金。</w:t>
      </w:r>
    </w:p>
    <w:p w14:paraId="2635EF06">
      <w:pPr>
        <w:spacing w:line="360" w:lineRule="auto"/>
        <w:ind w:left="479" w:leftChars="228"/>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被省、市、区级领导批示、批评的，每次处以5000元违约金。</w:t>
      </w:r>
    </w:p>
    <w:p w14:paraId="66F2DB34">
      <w:pPr>
        <w:spacing w:line="360" w:lineRule="auto"/>
        <w:ind w:firstLine="48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采购人日常巡查或其他媒体报道中，发现问题被拍照或摄像的，中标人未按要求进行整改的，每件（处）处以1000元违约金。</w:t>
      </w:r>
    </w:p>
    <w:p w14:paraId="44FDC9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除上述情况外，根据月度考核、其他专项督查情况及上级部门督查通报情况等，视情节轻重，经领导讨论后酌情扣除当季计量支付款项。</w:t>
      </w:r>
    </w:p>
    <w:p w14:paraId="7CC450FB">
      <w:pPr>
        <w:numPr>
          <w:ilvl w:val="0"/>
          <w:numId w:val="2"/>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党群服务中心</w:t>
      </w:r>
      <w:r>
        <w:rPr>
          <w:rFonts w:hint="eastAsia" w:ascii="仿宋" w:hAnsi="仿宋" w:eastAsia="仿宋" w:cs="仿宋"/>
          <w:b/>
          <w:bCs/>
          <w:color w:val="auto"/>
          <w:sz w:val="24"/>
          <w:szCs w:val="24"/>
          <w:highlight w:val="none"/>
        </w:rPr>
        <w:t>运营</w:t>
      </w:r>
      <w:r>
        <w:rPr>
          <w:rFonts w:hint="eastAsia" w:ascii="仿宋" w:hAnsi="仿宋" w:eastAsia="仿宋" w:cs="仿宋"/>
          <w:b/>
          <w:bCs/>
          <w:color w:val="auto"/>
          <w:sz w:val="24"/>
          <w:szCs w:val="24"/>
          <w:highlight w:val="none"/>
          <w:lang w:val="en-US" w:eastAsia="zh-CN"/>
        </w:rPr>
        <w:t>服务内容</w:t>
      </w:r>
    </w:p>
    <w:p w14:paraId="2BB63E93">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1、开放时间</w:t>
      </w:r>
    </w:p>
    <w:p w14:paraId="7679E1A6">
      <w:pPr>
        <w:tabs>
          <w:tab w:val="left" w:pos="0"/>
        </w:tabs>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每周</w:t>
      </w:r>
      <w:r>
        <w:rPr>
          <w:rFonts w:hint="eastAsia" w:ascii="仿宋" w:hAnsi="仿宋" w:eastAsia="仿宋" w:cs="仿宋"/>
          <w:kern w:val="0"/>
          <w:sz w:val="24"/>
          <w:szCs w:val="24"/>
          <w:lang w:val="en-US" w:eastAsia="zh-CN"/>
        </w:rPr>
        <w:t>对外开放6天。</w:t>
      </w:r>
    </w:p>
    <w:p w14:paraId="452763D0">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2、服务区域</w:t>
      </w:r>
    </w:p>
    <w:p w14:paraId="4CD86EB2">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陆家桥村党群服务中心</w:t>
      </w:r>
      <w:r>
        <w:rPr>
          <w:rFonts w:hint="eastAsia" w:ascii="仿宋" w:hAnsi="仿宋" w:eastAsia="仿宋" w:cs="仿宋"/>
          <w:kern w:val="0"/>
          <w:sz w:val="24"/>
          <w:szCs w:val="24"/>
        </w:rPr>
        <w:t>范围</w:t>
      </w:r>
    </w:p>
    <w:p w14:paraId="2AC23E66">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3、运营内容</w:t>
      </w:r>
    </w:p>
    <w:p w14:paraId="603CE4B0">
      <w:pPr>
        <w:tabs>
          <w:tab w:val="left" w:pos="0"/>
        </w:tabs>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活动设置：</w:t>
      </w:r>
    </w:p>
    <w:p w14:paraId="6F50505D">
      <w:pPr>
        <w:tabs>
          <w:tab w:val="left" w:pos="0"/>
        </w:tabs>
        <w:spacing w:line="360" w:lineRule="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rPr>
        <w:t>①</w:t>
      </w:r>
      <w:r>
        <w:rPr>
          <w:rFonts w:hint="eastAsia" w:ascii="仿宋" w:hAnsi="仿宋" w:eastAsia="仿宋" w:cs="仿宋"/>
          <w:kern w:val="0"/>
          <w:sz w:val="24"/>
          <w:szCs w:val="24"/>
          <w:lang w:val="en-US" w:eastAsia="zh-CN"/>
        </w:rPr>
        <w:t>每月开展一次便民服务活动，每周策划组织开展一次主题活动，并做好相关活动记录及相关台账。</w:t>
      </w:r>
      <w:r>
        <w:rPr>
          <w:rFonts w:hint="eastAsia"/>
          <w:lang w:eastAsia="zh-CN"/>
        </w:rPr>
        <w:t>（</w:t>
      </w:r>
      <w:r>
        <w:rPr>
          <w:rFonts w:hint="eastAsia" w:ascii="仿宋" w:hAnsi="仿宋" w:eastAsia="仿宋" w:cs="仿宋"/>
          <w:kern w:val="0"/>
          <w:sz w:val="24"/>
          <w:szCs w:val="24"/>
          <w:lang w:val="en-US" w:eastAsia="zh-CN" w:bidi="ar-SA"/>
        </w:rPr>
        <w:t>当月的活动计划及方案在每个月的1号报至甲方，以便甲方审定及调整活动方案）。</w:t>
      </w:r>
    </w:p>
    <w:p w14:paraId="7965E8E2">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其他相关工作：</w:t>
      </w:r>
    </w:p>
    <w:p w14:paraId="22A4EDC8">
      <w:pPr>
        <w:pStyle w:val="19"/>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①配合村社完成相关台账和公众号等平台工作，以及配合参观接待工作；</w:t>
      </w:r>
    </w:p>
    <w:p w14:paraId="3D76931A">
      <w:pPr>
        <w:keepNext w:val="0"/>
        <w:keepLines w:val="0"/>
        <w:pageBreakBefore w:val="0"/>
        <w:widowControl w:val="0"/>
        <w:tabs>
          <w:tab w:val="left" w:pos="0"/>
        </w:tabs>
        <w:kinsoku/>
        <w:wordWrap/>
        <w:overflowPunct/>
        <w:topLinePunct w:val="0"/>
        <w:autoSpaceDE/>
        <w:autoSpaceDN/>
        <w:bidi w:val="0"/>
        <w:adjustRightInd w:val="0"/>
        <w:snapToGrid/>
        <w:spacing w:before="0" w:beforeLines="100" w:line="360" w:lineRule="auto"/>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②配合村社开展“一老一小”、“达人、社群管理孵化” 等相关工作，并在入住运营后3个月内初见成效；  </w:t>
      </w:r>
    </w:p>
    <w:p w14:paraId="349FE4A9">
      <w:pPr>
        <w:spacing w:line="360" w:lineRule="auto"/>
        <w:rPr>
          <w:rFonts w:hint="eastAsia" w:ascii="仿宋" w:hAnsi="仿宋" w:eastAsia="仿宋" w:cs="仿宋"/>
          <w:sz w:val="24"/>
          <w:szCs w:val="24"/>
        </w:rPr>
      </w:pPr>
      <w:r>
        <w:rPr>
          <w:rFonts w:hint="eastAsia" w:ascii="仿宋" w:hAnsi="仿宋" w:eastAsia="仿宋" w:cs="仿宋"/>
          <w:kern w:val="0"/>
          <w:sz w:val="24"/>
          <w:szCs w:val="24"/>
        </w:rPr>
        <w:t>4、其他约定</w:t>
      </w:r>
    </w:p>
    <w:p w14:paraId="3758848C">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4.1、合同约定内的活动，所有物料开支由乙方负责，甲方不再另行支付费用；</w:t>
      </w:r>
    </w:p>
    <w:p w14:paraId="33E7DE72">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4.2、合同约定以外的活动，场内设施无法满足需求的，由甲方负责设备、物料</w:t>
      </w:r>
      <w:r>
        <w:rPr>
          <w:rFonts w:hint="eastAsia" w:ascii="仿宋" w:hAnsi="仿宋" w:eastAsia="仿宋" w:cs="仿宋"/>
          <w:kern w:val="0"/>
          <w:sz w:val="24"/>
          <w:szCs w:val="24"/>
          <w:lang w:val="en-US" w:eastAsia="zh-CN"/>
        </w:rPr>
        <w:t>的采购</w:t>
      </w:r>
      <w:r>
        <w:rPr>
          <w:rFonts w:hint="eastAsia" w:ascii="仿宋" w:hAnsi="仿宋" w:eastAsia="仿宋" w:cs="仿宋"/>
          <w:kern w:val="0"/>
          <w:sz w:val="24"/>
          <w:szCs w:val="24"/>
        </w:rPr>
        <w:t>及策划，会务工作由乙方负责保障；</w:t>
      </w:r>
    </w:p>
    <w:p w14:paraId="13E040BC">
      <w:pPr>
        <w:pStyle w:val="80"/>
        <w:numPr>
          <w:ilvl w:val="0"/>
          <w:numId w:val="0"/>
        </w:numPr>
        <w:rPr>
          <w:rFonts w:hint="eastAsia"/>
        </w:rPr>
      </w:pPr>
      <w:r>
        <w:rPr>
          <w:rFonts w:hint="eastAsia" w:ascii="仿宋" w:hAnsi="仿宋" w:eastAsia="仿宋" w:cs="仿宋"/>
          <w:kern w:val="0"/>
          <w:sz w:val="24"/>
          <w:szCs w:val="24"/>
        </w:rPr>
        <w:t>4.3、场所内开展经营行为的需由甲方审定后开展，原则上要求定价不高于周边同等商品的九折；</w:t>
      </w:r>
    </w:p>
    <w:p w14:paraId="2399FBD8">
      <w:pPr>
        <w:rPr>
          <w:rFonts w:hint="eastAsia" w:ascii="仿宋" w:hAnsi="仿宋" w:eastAsia="仿宋" w:cs="仿宋"/>
          <w:color w:val="auto"/>
          <w:sz w:val="24"/>
          <w:szCs w:val="24"/>
          <w:highlight w:val="none"/>
        </w:rPr>
      </w:pPr>
    </w:p>
    <w:p w14:paraId="51267F3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、服务要求</w:t>
      </w:r>
    </w:p>
    <w:p w14:paraId="7EA6343C">
      <w:pPr>
        <w:pStyle w:val="25"/>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06A0A8B8">
      <w:pPr>
        <w:pStyle w:val="25"/>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派驻本项目的主要负责人有3年及以上养老服务和医疗康复管理经验，本科及以上学历；拟派管理人员（不含主要负责人）具有中级及以上职称（四级及以上养老护理员《职业技能等级证书》或社会工作师中级及以上）不少于4人。并应按规定配备好相应资质的管理护理人员，建立健全各项规章制度、服务标准、工作流程，确保服务质量，并接受采购单位等相关部门的监督和考核；</w:t>
      </w:r>
    </w:p>
    <w:p w14:paraId="5EBD5C7F">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在提供服务中要做好服务时间、服务次数、服务项目等记录。中标人应组织人员向服务对象宣传服务内容、服务方法以及维权方式。中标人服务人员服务开始和结束，向服务对象解释服务全过程，便于服务对象及时了解，并征求服务对象意见，同时应保证服务时间和服务内容落实到位，并接受相应监督管理。 </w:t>
      </w:r>
    </w:p>
    <w:p w14:paraId="0A420659">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中标人的服务人员需经专业培训，掌握相关专业知识，并积极组织培训与考证工作，服务员持证率不得低于70%，并保持逐年提升。 </w:t>
      </w:r>
    </w:p>
    <w:p w14:paraId="5CF31903">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中标人服务人员上门服务时必须穿统一的工作服、佩戴工作证，能在约定服务时间前5分钟到达服务岗位。 </w:t>
      </w:r>
    </w:p>
    <w:p w14:paraId="6DCA1114">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中标人服务人员进行服务时，应做好自身安全防护措施，离开后不得给服务对象家中遗留任何安全隐患。 </w:t>
      </w:r>
    </w:p>
    <w:p w14:paraId="7366EFF5">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禁止服务人员接受或向服务对象索取任何形式的馈赠（金钱或物品）。 </w:t>
      </w:r>
    </w:p>
    <w:p w14:paraId="73D97A3E">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违反约定，未能达到服务标准，采购人有权要求中标人进行整改，并扣取相应的服务费用；由于中标人造成服务对象经济损失或政府形象受损的，采购人应扣取相关服务费用，视情解除合同并追究中标人相关法律责任。</w:t>
      </w:r>
    </w:p>
    <w:p w14:paraId="7E15846D">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服务人员与服务对象发生纠纷，由中标人进行处理，处理期限不得超过5个工作日，处理结果应及时上报采购人备案。 </w:t>
      </w:r>
    </w:p>
    <w:p w14:paraId="24C03F35">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采购人或用人单位有权对中标人服务人员上述情况进行监督检查。 </w:t>
      </w:r>
    </w:p>
    <w:p w14:paraId="1D1F86D1">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1个月向采购人提出申请，经批准后方可调整，否则将处罚罚款1万元/次。</w:t>
      </w:r>
    </w:p>
    <w:p w14:paraId="29287B26">
      <w:pPr>
        <w:pStyle w:val="25"/>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间，中标人认真执行《中华人民共和国老年人权益保障法》等规定要求，健全组织，狠抓服务质量，按省市下达的文件精神配足相关工作人员，定期组织养老护理职业资格培训、职称评定，达到85%持证上岗的要求，切实维护入住老人的合法权益，提供优质贴心服务。</w:t>
      </w:r>
    </w:p>
    <w:p w14:paraId="333F7047">
      <w:pPr>
        <w:pStyle w:val="25"/>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、其它要求：</w:t>
      </w:r>
    </w:p>
    <w:p w14:paraId="3C9B4DDE">
      <w:pPr>
        <w:pStyle w:val="25"/>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1、中标人中标后不得将本项目的服务内容全部或部分转让、转包给他人经营。中标方独立承担运营过程中的债权债务和经济、安全、法律等责任，接受采购人和相关政府部门的监管。</w:t>
      </w:r>
    </w:p>
    <w:p w14:paraId="7AB95A69">
      <w:pPr>
        <w:pStyle w:val="25"/>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2、中标人受托服务后，服务内容应当为老年人提供生活照护、康复护理、精神慰藉等服务。不得以任何形式向老年人推销各类保健品和相关药品。</w:t>
      </w:r>
    </w:p>
    <w:p w14:paraId="327954BA">
      <w:pPr>
        <w:pStyle w:val="25"/>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3、中标人应当及时向监管方、委托方报告重大情况。年底服务结束期内，向合同委托方提交年度工作报告（包括：服务范围、服务对象、服务质量、运营管理、经营收支等有关情况）。</w:t>
      </w:r>
    </w:p>
    <w:p w14:paraId="27C8FB0C">
      <w:pPr>
        <w:pStyle w:val="25"/>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、其他事项</w:t>
      </w:r>
    </w:p>
    <w:p w14:paraId="3D9E5B3A">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1、中标人发放的人工工资不得低于本区的最低工资标准，且需为其缴纳社保障和发放政府规定的其他福利（如高温费等）。</w:t>
      </w:r>
    </w:p>
    <w:p w14:paraId="4837B08D">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2、非计时类的服务项目（如维修、疏通等），将另行计付费。投标人需在投标文件中提供具体服务项目的收费价目表。</w:t>
      </w:r>
    </w:p>
    <w:p w14:paraId="4017EDB9">
      <w:pPr>
        <w:tabs>
          <w:tab w:val="left" w:pos="420"/>
        </w:tabs>
        <w:snapToGrid w:val="0"/>
        <w:spacing w:line="360" w:lineRule="auto"/>
        <w:ind w:firstLine="480" w:firstLineChars="200"/>
        <w:rPr>
          <w:rFonts w:hint="eastAsia" w:ascii="仿宋" w:hAnsi="仿宋" w:eastAsia="仿宋" w:cs="仿宋"/>
          <w:color w:val="auto"/>
          <w:sz w:val="24"/>
          <w:szCs w:val="24"/>
          <w:highlight w:val="none"/>
          <w:lang w:bidi="zh-CN"/>
        </w:rPr>
      </w:pPr>
      <w:bookmarkStart w:id="30" w:name="_Toc434501373"/>
      <w:bookmarkStart w:id="31" w:name="_Toc436850438"/>
      <w:r>
        <w:rPr>
          <w:rFonts w:hint="eastAsia" w:ascii="仿宋" w:hAnsi="仿宋" w:eastAsia="仿宋" w:cs="仿宋"/>
          <w:color w:val="auto"/>
          <w:sz w:val="24"/>
          <w:szCs w:val="24"/>
          <w:highlight w:val="none"/>
          <w:lang w:bidi="zh-CN"/>
        </w:rPr>
        <w:t>3、监管措施</w:t>
      </w:r>
      <w:bookmarkEnd w:id="30"/>
      <w:bookmarkEnd w:id="31"/>
    </w:p>
    <w:p w14:paraId="5EFF1DA5">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（1）由采购人组织的考核机构进行电话回访调查服务情况及满意度情况考核。</w:t>
      </w:r>
    </w:p>
    <w:p w14:paraId="3C7C9786">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（2）由各服务区内的各</w:t>
      </w:r>
      <w:r>
        <w:rPr>
          <w:rFonts w:hint="eastAsia" w:ascii="仿宋" w:hAnsi="仿宋" w:eastAsia="仿宋" w:cs="仿宋"/>
          <w:color w:val="auto"/>
          <w:sz w:val="24"/>
          <w:szCs w:val="24"/>
          <w:highlight w:val="none"/>
          <w:lang w:val="en-US" w:bidi="zh-CN"/>
        </w:rPr>
        <w:t>村社</w:t>
      </w:r>
      <w:r>
        <w:rPr>
          <w:rFonts w:hint="eastAsia" w:ascii="仿宋" w:hAnsi="仿宋" w:eastAsia="仿宋" w:cs="仿宋"/>
          <w:color w:val="auto"/>
          <w:sz w:val="24"/>
          <w:szCs w:val="24"/>
          <w:highlight w:val="none"/>
          <w:lang w:bidi="zh-CN"/>
        </w:rPr>
        <w:t>组织，采取察看服务记录、询访服务对象、跟踪抽查等形式，对工作人员服务项目落实情况、服务质量和服务对象满意度、社会认可度等方面进行评估考核，确定是否胜任服务工作，也将作为考核依据。</w:t>
      </w:r>
    </w:p>
    <w:p w14:paraId="4D3AC3D8">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（3）中标人接受主管部门监管和全社会监督。</w:t>
      </w:r>
    </w:p>
    <w:p w14:paraId="4238472B">
      <w:pPr>
        <w:tabs>
          <w:tab w:val="left" w:pos="420"/>
        </w:tabs>
        <w:snapToGrid w:val="0"/>
        <w:spacing w:line="360" w:lineRule="auto"/>
        <w:ind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4、人员配置需求</w:t>
      </w:r>
    </w:p>
    <w:p w14:paraId="7BB44B87">
      <w:pPr>
        <w:snapToGrid w:val="0"/>
        <w:spacing w:line="360" w:lineRule="auto"/>
        <w:ind w:firstLine="480" w:firstLineChars="200"/>
        <w:rPr>
          <w:rFonts w:hint="eastAsia" w:ascii="仿宋" w:hAnsi="仿宋" w:eastAsia="仿宋" w:cs="仿宋"/>
          <w:b w:val="0"/>
          <w:bCs w:val="0"/>
          <w:color w:val="auto"/>
          <w:sz w:val="24"/>
          <w:szCs w:val="24"/>
          <w:highlight w:val="none"/>
          <w:lang w:val="en-US" w:bidi="zh-CN"/>
        </w:rPr>
      </w:pPr>
      <w:bookmarkStart w:id="32" w:name="_Hlk527640682"/>
      <w:r>
        <w:rPr>
          <w:rFonts w:hint="eastAsia" w:ascii="仿宋" w:hAnsi="仿宋" w:eastAsia="仿宋" w:cs="仿宋"/>
          <w:b w:val="0"/>
          <w:bCs w:val="0"/>
          <w:color w:val="auto"/>
          <w:sz w:val="24"/>
          <w:szCs w:val="24"/>
          <w:highlight w:val="none"/>
          <w:lang w:bidi="zh-CN"/>
        </w:rPr>
        <w:t>4.1</w:t>
      </w:r>
      <w:bookmarkEnd w:id="32"/>
      <w:r>
        <w:rPr>
          <w:rFonts w:hint="eastAsia" w:ascii="仿宋" w:hAnsi="仿宋" w:eastAsia="仿宋" w:cs="仿宋"/>
          <w:b w:val="0"/>
          <w:bCs w:val="0"/>
          <w:color w:val="auto"/>
          <w:sz w:val="24"/>
          <w:szCs w:val="24"/>
          <w:highlight w:val="none"/>
          <w:lang w:val="en-US" w:bidi="zh-CN"/>
        </w:rPr>
        <w:t>主要人员要求</w:t>
      </w:r>
    </w:p>
    <w:tbl>
      <w:tblPr>
        <w:tblStyle w:val="63"/>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36800F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06F09B23">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序号</w:t>
            </w:r>
          </w:p>
        </w:tc>
        <w:tc>
          <w:tcPr>
            <w:tcW w:w="2265" w:type="dxa"/>
            <w:tcBorders>
              <w:left w:val="single" w:color="auto" w:sz="4" w:space="0"/>
            </w:tcBorders>
            <w:vAlign w:val="center"/>
          </w:tcPr>
          <w:p w14:paraId="7CD2A0FC">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名称</w:t>
            </w:r>
          </w:p>
        </w:tc>
        <w:tc>
          <w:tcPr>
            <w:tcW w:w="1271" w:type="dxa"/>
            <w:tcBorders>
              <w:right w:val="single" w:color="auto" w:sz="4" w:space="0"/>
            </w:tcBorders>
            <w:vAlign w:val="center"/>
          </w:tcPr>
          <w:p w14:paraId="0413B476">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数量（人）</w:t>
            </w:r>
          </w:p>
        </w:tc>
        <w:tc>
          <w:tcPr>
            <w:tcW w:w="4338" w:type="dxa"/>
            <w:tcBorders>
              <w:left w:val="single" w:color="auto" w:sz="4" w:space="0"/>
            </w:tcBorders>
            <w:vAlign w:val="center"/>
          </w:tcPr>
          <w:p w14:paraId="61CBD3ED">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备注</w:t>
            </w:r>
          </w:p>
        </w:tc>
      </w:tr>
      <w:tr w14:paraId="5D0BE9D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475EA51B">
            <w:pPr>
              <w:tabs>
                <w:tab w:val="center" w:pos="170"/>
              </w:tabs>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1</w:t>
            </w:r>
          </w:p>
        </w:tc>
        <w:tc>
          <w:tcPr>
            <w:tcW w:w="2265" w:type="dxa"/>
            <w:tcBorders>
              <w:left w:val="single" w:color="auto" w:sz="4" w:space="0"/>
            </w:tcBorders>
            <w:vAlign w:val="center"/>
          </w:tcPr>
          <w:p w14:paraId="304CCE44">
            <w:pPr>
              <w:snapToGrid w:val="0"/>
              <w:spacing w:before="0" w:beforeAutospacing="0" w:after="0" w:afterAutospacing="0" w:line="360" w:lineRule="auto"/>
              <w:ind w:left="0" w:right="0"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项目负责人</w:t>
            </w:r>
          </w:p>
        </w:tc>
        <w:tc>
          <w:tcPr>
            <w:tcW w:w="1271" w:type="dxa"/>
            <w:tcBorders>
              <w:right w:val="single" w:color="auto" w:sz="4" w:space="0"/>
            </w:tcBorders>
            <w:vAlign w:val="center"/>
          </w:tcPr>
          <w:p w14:paraId="6006F174">
            <w:pPr>
              <w:snapToGrid w:val="0"/>
              <w:spacing w:before="0" w:beforeAutospacing="0" w:after="0" w:afterAutospacing="0" w:line="360" w:lineRule="auto"/>
              <w:ind w:left="0" w:right="0" w:firstLine="372" w:firstLineChars="155"/>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val="en-US" w:bidi="zh-CN"/>
              </w:rPr>
              <w:t>1</w:t>
            </w:r>
          </w:p>
        </w:tc>
        <w:tc>
          <w:tcPr>
            <w:tcW w:w="4338" w:type="dxa"/>
            <w:tcBorders>
              <w:left w:val="single" w:color="auto" w:sz="4" w:space="0"/>
            </w:tcBorders>
            <w:vAlign w:val="center"/>
          </w:tcPr>
          <w:p w14:paraId="4277995A">
            <w:pPr>
              <w:snapToGrid w:val="0"/>
              <w:spacing w:before="0" w:beforeAutospacing="0" w:after="0" w:afterAutospacing="0" w:line="360" w:lineRule="auto"/>
              <w:ind w:left="0" w:right="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负责全面日常协调、管理；</w:t>
            </w:r>
          </w:p>
        </w:tc>
      </w:tr>
      <w:tr w14:paraId="39C15B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28A7AFFB">
            <w:pPr>
              <w:tabs>
                <w:tab w:val="center" w:pos="170"/>
              </w:tabs>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szCs w:val="24"/>
                <w:highlight w:val="none"/>
                <w:lang w:val="en-US" w:bidi="zh-CN"/>
              </w:rPr>
              <w:t>2</w:t>
            </w:r>
          </w:p>
        </w:tc>
        <w:tc>
          <w:tcPr>
            <w:tcW w:w="2265" w:type="dxa"/>
            <w:tcBorders>
              <w:left w:val="single" w:color="auto" w:sz="4" w:space="0"/>
            </w:tcBorders>
            <w:vAlign w:val="center"/>
          </w:tcPr>
          <w:p w14:paraId="5F4A5FA9">
            <w:pPr>
              <w:snapToGrid w:val="0"/>
              <w:spacing w:before="0" w:beforeAutospacing="0" w:after="0" w:afterAutospacing="0" w:line="360" w:lineRule="auto"/>
              <w:ind w:left="0" w:right="0"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rPr>
              <w:t>管理人员</w:t>
            </w:r>
          </w:p>
        </w:tc>
        <w:tc>
          <w:tcPr>
            <w:tcW w:w="1271" w:type="dxa"/>
            <w:tcBorders>
              <w:right w:val="single" w:color="auto" w:sz="4" w:space="0"/>
            </w:tcBorders>
            <w:vAlign w:val="center"/>
          </w:tcPr>
          <w:p w14:paraId="7716E3E8">
            <w:pPr>
              <w:snapToGrid w:val="0"/>
              <w:spacing w:before="0" w:beforeAutospacing="0" w:after="0" w:afterAutospacing="0" w:line="360" w:lineRule="auto"/>
              <w:ind w:left="0" w:right="0"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val="en-US" w:bidi="zh-CN"/>
              </w:rPr>
              <w:t>1</w:t>
            </w:r>
          </w:p>
        </w:tc>
        <w:tc>
          <w:tcPr>
            <w:tcW w:w="4338" w:type="dxa"/>
            <w:tcBorders>
              <w:left w:val="single" w:color="auto" w:sz="4" w:space="0"/>
            </w:tcBorders>
            <w:vAlign w:val="center"/>
          </w:tcPr>
          <w:p w14:paraId="2267FC0F">
            <w:pPr>
              <w:snapToGrid w:val="0"/>
              <w:spacing w:before="0" w:beforeAutospacing="0" w:after="0" w:afterAutospacing="0" w:line="360" w:lineRule="auto"/>
              <w:ind w:left="0" w:right="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负责日常</w:t>
            </w:r>
            <w:r>
              <w:rPr>
                <w:rFonts w:hint="eastAsia" w:ascii="仿宋" w:hAnsi="仿宋" w:eastAsia="仿宋" w:cs="仿宋"/>
                <w:b w:val="0"/>
                <w:bCs w:val="0"/>
                <w:color w:val="auto"/>
                <w:sz w:val="24"/>
                <w:szCs w:val="24"/>
                <w:highlight w:val="none"/>
                <w:lang w:val="en-US" w:bidi="zh-CN"/>
              </w:rPr>
              <w:t>工作开展、卫生保洁</w:t>
            </w:r>
            <w:r>
              <w:rPr>
                <w:rFonts w:hint="eastAsia" w:ascii="仿宋" w:hAnsi="仿宋" w:eastAsia="仿宋" w:cs="仿宋"/>
                <w:b w:val="0"/>
                <w:bCs w:val="0"/>
                <w:color w:val="auto"/>
                <w:sz w:val="24"/>
                <w:szCs w:val="24"/>
                <w:highlight w:val="none"/>
                <w:lang w:bidi="zh-CN"/>
              </w:rPr>
              <w:t>；</w:t>
            </w:r>
          </w:p>
        </w:tc>
      </w:tr>
    </w:tbl>
    <w:p w14:paraId="4604EF37">
      <w:pPr>
        <w:pStyle w:val="25"/>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八、服务期限</w:t>
      </w:r>
    </w:p>
    <w:p w14:paraId="5F2EE8C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一年（具体时间以签订合同为准）</w:t>
      </w:r>
      <w:r>
        <w:rPr>
          <w:rFonts w:hint="eastAsia" w:ascii="仿宋" w:hAnsi="仿宋" w:eastAsia="仿宋" w:cs="仿宋"/>
          <w:color w:val="auto"/>
          <w:sz w:val="24"/>
          <w:szCs w:val="24"/>
          <w:highlight w:val="none"/>
        </w:rPr>
        <w:t>。</w:t>
      </w:r>
    </w:p>
    <w:p w14:paraId="123BB157">
      <w:pPr>
        <w:pStyle w:val="25"/>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九、付款方式</w:t>
      </w:r>
    </w:p>
    <w:p w14:paraId="5254A317">
      <w:pPr>
        <w:autoSpaceDE w:val="0"/>
        <w:autoSpaceDN w:val="0"/>
        <w:snapToGrid w:val="0"/>
        <w:spacing w:line="360" w:lineRule="auto"/>
        <w:ind w:firstLine="480" w:firstLineChars="200"/>
        <w:textAlignment w:val="bottom"/>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甲方在收到上级部门下拨的运营经费补助资金后，10个工作日内通知乙方，乙方开具符合甲方要求的服务发票至甲方，甲方在乙方提供发票后的次月10个工作日支付费用（遇国家法定节假日顺延）。在没有收到上级部门下拨的运营经费补助资金前，甲方无义务向乙方支付任何款项，乙方也不能就此向甲方主张一切违约责任。</w:t>
      </w:r>
    </w:p>
    <w:p w14:paraId="3FFDBBD0">
      <w:pPr>
        <w:autoSpaceDE w:val="0"/>
        <w:autoSpaceDN w:val="0"/>
        <w:snapToGrid w:val="0"/>
        <w:spacing w:line="360" w:lineRule="auto"/>
        <w:ind w:firstLine="482" w:firstLineChars="200"/>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十、采购人认为必须说明的其他内容</w:t>
      </w:r>
    </w:p>
    <w:p w14:paraId="54D42ED0">
      <w:pPr>
        <w:pStyle w:val="23"/>
        <w:ind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其他按采购人相关要求及政策规范执行。</w:t>
      </w:r>
    </w:p>
    <w:p w14:paraId="6E23D311">
      <w:pPr>
        <w:tabs>
          <w:tab w:val="left" w:pos="525"/>
        </w:tabs>
        <w:spacing w:line="360" w:lineRule="auto"/>
        <w:ind w:firstLine="482" w:firstLineChars="200"/>
        <w:rPr>
          <w:rFonts w:hint="eastAsia" w:ascii="仿宋" w:hAnsi="仿宋" w:eastAsia="仿宋" w:cs="仿宋"/>
          <w:b/>
          <w:bCs/>
          <w:color w:val="auto"/>
          <w:sz w:val="24"/>
          <w:szCs w:val="24"/>
          <w:highlight w:val="none"/>
        </w:rPr>
      </w:pPr>
      <w:bookmarkStart w:id="33" w:name="_Toc38566232"/>
      <w:bookmarkStart w:id="34" w:name="_Toc39749913"/>
      <w:r>
        <w:rPr>
          <w:rFonts w:hint="eastAsia" w:ascii="仿宋" w:hAnsi="仿宋" w:eastAsia="仿宋" w:cs="仿宋"/>
          <w:b/>
          <w:bCs/>
          <w:color w:val="auto"/>
          <w:sz w:val="24"/>
          <w:szCs w:val="24"/>
          <w:highlight w:val="none"/>
        </w:rPr>
        <w:t>十一、</w:t>
      </w:r>
      <w:bookmarkEnd w:id="33"/>
      <w:bookmarkEnd w:id="34"/>
      <w:r>
        <w:rPr>
          <w:rFonts w:hint="eastAsia" w:ascii="仿宋" w:hAnsi="仿宋" w:eastAsia="仿宋" w:cs="仿宋"/>
          <w:b/>
          <w:bCs/>
          <w:color w:val="auto"/>
          <w:sz w:val="24"/>
          <w:szCs w:val="24"/>
          <w:highlight w:val="none"/>
        </w:rPr>
        <w:t>服务标准</w:t>
      </w:r>
    </w:p>
    <w:p w14:paraId="5E53FC82">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rPr>
        <w:t>1．本次采购的服务所涉及的标</w:t>
      </w:r>
      <w:r>
        <w:rPr>
          <w:rFonts w:hint="eastAsia" w:ascii="仿宋" w:hAnsi="仿宋" w:eastAsia="仿宋" w:cs="仿宋"/>
          <w:color w:val="auto"/>
          <w:kern w:val="0"/>
          <w:sz w:val="24"/>
          <w:szCs w:val="24"/>
          <w:highlight w:val="none"/>
        </w:rPr>
        <w:t>准、规范、验收标准、规范，应符合国家有关条例及规范。如有新的标准应采纳新标准；若同时有几个标准（国际标准、国家标准、行业标准、企业标准等），则按最高层次的标准执行。</w:t>
      </w:r>
    </w:p>
    <w:p w14:paraId="3D145A32">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2．中国国家标准及其它被普遍认可的标准，由采购人认可的其他国家的其他权威标准；原有规范若已被废弃，则以相应的新规范为准。</w:t>
      </w:r>
    </w:p>
    <w:p w14:paraId="6B7CAC00">
      <w:pPr>
        <w:tabs>
          <w:tab w:val="left" w:pos="52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3．供应商提供的服务必须满足采购文件中提出的相关要求。</w:t>
      </w:r>
    </w:p>
    <w:p w14:paraId="25CF7A8F">
      <w:pPr>
        <w:pStyle w:val="25"/>
        <w:ind w:left="0" w:leftChars="0" w:firstLine="0" w:firstLineChars="0"/>
        <w:rPr>
          <w:rFonts w:hint="eastAsia"/>
          <w:lang w:val="en-US" w:eastAsia="zh-CN"/>
        </w:rPr>
      </w:pPr>
    </w:p>
    <w:p w14:paraId="12913720">
      <w:pP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br w:type="page"/>
      </w:r>
    </w:p>
    <w:p w14:paraId="39878B24">
      <w:pPr>
        <w:spacing w:line="240" w:lineRule="auto"/>
        <w:jc w:val="center"/>
        <w:outlineLvl w:val="9"/>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 xml:space="preserve">第四部分   </w:t>
      </w:r>
      <w:bookmarkStart w:id="35" w:name="_Toc184313281"/>
      <w:bookmarkEnd w:id="35"/>
      <w:bookmarkStart w:id="36" w:name="_Toc184308108"/>
      <w:bookmarkEnd w:id="36"/>
      <w:bookmarkStart w:id="37" w:name="_Toc184308099"/>
      <w:bookmarkEnd w:id="37"/>
      <w:bookmarkStart w:id="38" w:name="_Toc184313305"/>
      <w:bookmarkEnd w:id="38"/>
      <w:bookmarkStart w:id="39" w:name="_Toc184313307"/>
      <w:bookmarkEnd w:id="39"/>
      <w:bookmarkStart w:id="40" w:name="_Toc184312069"/>
      <w:bookmarkEnd w:id="40"/>
      <w:bookmarkStart w:id="41" w:name="_Toc184308081"/>
      <w:bookmarkEnd w:id="41"/>
      <w:bookmarkStart w:id="42" w:name="_Toc184314453"/>
      <w:bookmarkEnd w:id="42"/>
      <w:bookmarkStart w:id="43" w:name="_Toc184310277"/>
      <w:bookmarkEnd w:id="43"/>
      <w:bookmarkStart w:id="44" w:name="_Toc184313262"/>
      <w:bookmarkEnd w:id="44"/>
      <w:bookmarkStart w:id="45" w:name="_Toc184310283"/>
      <w:bookmarkEnd w:id="45"/>
      <w:bookmarkStart w:id="46" w:name="_Toc184314452"/>
      <w:bookmarkEnd w:id="46"/>
      <w:bookmarkStart w:id="47" w:name="_Toc184312097"/>
      <w:bookmarkEnd w:id="47"/>
      <w:bookmarkStart w:id="48" w:name="_Toc184308097"/>
      <w:bookmarkEnd w:id="48"/>
      <w:bookmarkStart w:id="49" w:name="_Toc184312091"/>
      <w:bookmarkEnd w:id="49"/>
      <w:bookmarkStart w:id="50" w:name="_Toc184312117"/>
      <w:bookmarkEnd w:id="50"/>
      <w:bookmarkStart w:id="51" w:name="_Toc184312124"/>
      <w:bookmarkEnd w:id="51"/>
      <w:bookmarkStart w:id="52" w:name="_Toc184312120"/>
      <w:bookmarkEnd w:id="52"/>
      <w:bookmarkStart w:id="53" w:name="_Toc184314422"/>
      <w:bookmarkEnd w:id="53"/>
      <w:bookmarkStart w:id="54" w:name="_Toc184313295"/>
      <w:bookmarkEnd w:id="54"/>
      <w:bookmarkStart w:id="55" w:name="_Toc184312078"/>
      <w:bookmarkEnd w:id="55"/>
      <w:bookmarkStart w:id="56" w:name="_Toc184313266"/>
      <w:bookmarkEnd w:id="56"/>
      <w:bookmarkStart w:id="57" w:name="_Toc184313286"/>
      <w:bookmarkEnd w:id="57"/>
      <w:bookmarkStart w:id="58" w:name="_Toc184313308"/>
      <w:bookmarkEnd w:id="58"/>
      <w:bookmarkStart w:id="59" w:name="_Toc184308051"/>
      <w:bookmarkEnd w:id="59"/>
      <w:bookmarkStart w:id="60" w:name="_Toc184313239"/>
      <w:bookmarkEnd w:id="60"/>
      <w:bookmarkStart w:id="61" w:name="_Toc184312104"/>
      <w:bookmarkEnd w:id="61"/>
      <w:bookmarkStart w:id="62" w:name="_Toc184312132"/>
      <w:bookmarkEnd w:id="62"/>
      <w:bookmarkStart w:id="63" w:name="_Toc184313254"/>
      <w:bookmarkEnd w:id="63"/>
      <w:bookmarkStart w:id="64" w:name="_Toc184314430"/>
      <w:bookmarkEnd w:id="64"/>
      <w:bookmarkStart w:id="65" w:name="_Toc184314421"/>
      <w:bookmarkEnd w:id="65"/>
      <w:bookmarkStart w:id="66" w:name="_Toc184312136"/>
      <w:bookmarkEnd w:id="66"/>
      <w:bookmarkStart w:id="67" w:name="_Toc184313238"/>
      <w:bookmarkEnd w:id="67"/>
      <w:bookmarkStart w:id="68" w:name="_Toc184313290"/>
      <w:bookmarkEnd w:id="68"/>
      <w:bookmarkStart w:id="69" w:name="_Toc184308067"/>
      <w:bookmarkEnd w:id="69"/>
      <w:bookmarkStart w:id="70" w:name="_Toc184312088"/>
      <w:bookmarkEnd w:id="70"/>
      <w:bookmarkStart w:id="71" w:name="_Toc184314473"/>
      <w:bookmarkEnd w:id="71"/>
      <w:bookmarkStart w:id="72" w:name="_Toc184313298"/>
      <w:bookmarkEnd w:id="72"/>
      <w:bookmarkStart w:id="73" w:name="_Toc184314462"/>
      <w:bookmarkEnd w:id="73"/>
      <w:bookmarkStart w:id="74" w:name="_Toc184308092"/>
      <w:bookmarkEnd w:id="74"/>
      <w:bookmarkStart w:id="75" w:name="_Toc184310326"/>
      <w:bookmarkEnd w:id="75"/>
      <w:bookmarkStart w:id="76" w:name="_Toc184312139"/>
      <w:bookmarkEnd w:id="76"/>
      <w:bookmarkStart w:id="77" w:name="_Toc184308047"/>
      <w:bookmarkEnd w:id="77"/>
      <w:bookmarkStart w:id="78" w:name="_Toc184310323"/>
      <w:bookmarkEnd w:id="78"/>
      <w:bookmarkStart w:id="79" w:name="_Toc184310317"/>
      <w:bookmarkEnd w:id="79"/>
      <w:bookmarkStart w:id="80" w:name="_Toc184308049"/>
      <w:bookmarkEnd w:id="80"/>
      <w:bookmarkStart w:id="81" w:name="_Toc184312083"/>
      <w:bookmarkEnd w:id="81"/>
      <w:bookmarkStart w:id="82" w:name="_Toc184314442"/>
      <w:bookmarkEnd w:id="82"/>
      <w:bookmarkStart w:id="83" w:name="_Toc184310315"/>
      <w:bookmarkEnd w:id="83"/>
      <w:bookmarkStart w:id="84" w:name="_Toc184310310"/>
      <w:bookmarkEnd w:id="84"/>
      <w:bookmarkStart w:id="85" w:name="_Toc184310286"/>
      <w:bookmarkEnd w:id="85"/>
      <w:bookmarkStart w:id="86" w:name="_Toc184310285"/>
      <w:bookmarkEnd w:id="86"/>
      <w:bookmarkStart w:id="87" w:name="_Toc184314459"/>
      <w:bookmarkEnd w:id="87"/>
      <w:bookmarkStart w:id="88" w:name="_Toc184310316"/>
      <w:bookmarkEnd w:id="88"/>
      <w:bookmarkStart w:id="89" w:name="_Toc184308062"/>
      <w:bookmarkEnd w:id="89"/>
      <w:bookmarkStart w:id="90" w:name="_Toc184312075"/>
      <w:bookmarkEnd w:id="90"/>
      <w:bookmarkStart w:id="91" w:name="_Toc184313294"/>
      <w:bookmarkEnd w:id="91"/>
      <w:bookmarkStart w:id="92" w:name="_Toc184310341"/>
      <w:bookmarkEnd w:id="92"/>
      <w:bookmarkStart w:id="93" w:name="_Toc184312110"/>
      <w:bookmarkEnd w:id="93"/>
      <w:bookmarkStart w:id="94" w:name="_Toc184313278"/>
      <w:bookmarkEnd w:id="94"/>
      <w:bookmarkStart w:id="95" w:name="_Toc184313284"/>
      <w:bookmarkEnd w:id="95"/>
      <w:bookmarkStart w:id="96" w:name="_Toc184308042"/>
      <w:bookmarkEnd w:id="96"/>
      <w:bookmarkStart w:id="97" w:name="_Toc184313287"/>
      <w:bookmarkEnd w:id="97"/>
      <w:bookmarkStart w:id="98" w:name="_Toc184313299"/>
      <w:bookmarkEnd w:id="98"/>
      <w:bookmarkStart w:id="99" w:name="_Toc184310338"/>
      <w:bookmarkEnd w:id="99"/>
      <w:bookmarkStart w:id="100" w:name="_Toc184312068"/>
      <w:bookmarkEnd w:id="100"/>
      <w:bookmarkStart w:id="101" w:name="_Toc184314445"/>
      <w:bookmarkEnd w:id="101"/>
      <w:bookmarkStart w:id="102" w:name="_Toc184314437"/>
      <w:bookmarkEnd w:id="102"/>
      <w:bookmarkStart w:id="103" w:name="_Toc184313288"/>
      <w:bookmarkEnd w:id="103"/>
      <w:bookmarkStart w:id="104" w:name="_Toc184314461"/>
      <w:bookmarkEnd w:id="104"/>
      <w:bookmarkStart w:id="105" w:name="_Toc184308087"/>
      <w:bookmarkEnd w:id="105"/>
      <w:bookmarkStart w:id="106" w:name="_Toc184312106"/>
      <w:bookmarkEnd w:id="106"/>
      <w:bookmarkStart w:id="107" w:name="_Toc184310293"/>
      <w:bookmarkEnd w:id="107"/>
      <w:bookmarkStart w:id="108" w:name="_Toc184313280"/>
      <w:bookmarkEnd w:id="108"/>
      <w:bookmarkStart w:id="109" w:name="_Toc184313264"/>
      <w:bookmarkEnd w:id="109"/>
      <w:bookmarkStart w:id="110" w:name="_Toc184314432"/>
      <w:bookmarkEnd w:id="110"/>
      <w:bookmarkStart w:id="111" w:name="_Toc184310302"/>
      <w:bookmarkEnd w:id="111"/>
      <w:bookmarkStart w:id="112" w:name="_Toc184312123"/>
      <w:bookmarkEnd w:id="112"/>
      <w:bookmarkStart w:id="113" w:name="_Toc184310287"/>
      <w:bookmarkEnd w:id="113"/>
      <w:bookmarkStart w:id="114" w:name="_Toc184313256"/>
      <w:bookmarkEnd w:id="114"/>
      <w:bookmarkStart w:id="115" w:name="_Toc184314468"/>
      <w:bookmarkEnd w:id="115"/>
      <w:bookmarkStart w:id="116" w:name="_Toc184313260"/>
      <w:bookmarkEnd w:id="116"/>
      <w:bookmarkStart w:id="117" w:name="_Toc184310331"/>
      <w:bookmarkEnd w:id="117"/>
      <w:bookmarkStart w:id="118" w:name="_Toc184313275"/>
      <w:bookmarkEnd w:id="118"/>
      <w:bookmarkStart w:id="119" w:name="_Toc184310324"/>
      <w:bookmarkEnd w:id="119"/>
      <w:bookmarkStart w:id="120" w:name="_Toc184314476"/>
      <w:bookmarkEnd w:id="120"/>
      <w:bookmarkStart w:id="121" w:name="_Toc184314456"/>
      <w:bookmarkEnd w:id="121"/>
      <w:bookmarkStart w:id="122" w:name="_Toc184313274"/>
      <w:bookmarkEnd w:id="122"/>
      <w:bookmarkStart w:id="123" w:name="_Toc184313309"/>
      <w:bookmarkEnd w:id="123"/>
      <w:bookmarkStart w:id="124" w:name="_Toc184312135"/>
      <w:bookmarkEnd w:id="124"/>
      <w:bookmarkStart w:id="125" w:name="_Toc184310332"/>
      <w:bookmarkEnd w:id="125"/>
      <w:bookmarkStart w:id="126" w:name="_Toc184314419"/>
      <w:bookmarkEnd w:id="126"/>
      <w:bookmarkStart w:id="127" w:name="_Toc184310301"/>
      <w:bookmarkEnd w:id="127"/>
      <w:bookmarkStart w:id="128" w:name="_Toc184314438"/>
      <w:bookmarkEnd w:id="128"/>
      <w:bookmarkStart w:id="129" w:name="_Toc184313247"/>
      <w:bookmarkEnd w:id="129"/>
      <w:bookmarkStart w:id="130" w:name="_Toc184312093"/>
      <w:bookmarkEnd w:id="130"/>
      <w:bookmarkStart w:id="131" w:name="_Toc184308101"/>
      <w:bookmarkEnd w:id="131"/>
      <w:bookmarkStart w:id="132" w:name="_Toc184308104"/>
      <w:bookmarkEnd w:id="132"/>
      <w:bookmarkStart w:id="133" w:name="_Toc184312103"/>
      <w:bookmarkEnd w:id="133"/>
      <w:bookmarkStart w:id="134" w:name="_Toc184310299"/>
      <w:bookmarkEnd w:id="134"/>
      <w:bookmarkStart w:id="135" w:name="_Toc184312099"/>
      <w:bookmarkEnd w:id="135"/>
      <w:bookmarkStart w:id="136" w:name="_Toc184312084"/>
      <w:bookmarkEnd w:id="136"/>
      <w:bookmarkStart w:id="137" w:name="_Toc184313302"/>
      <w:bookmarkEnd w:id="137"/>
      <w:bookmarkStart w:id="138" w:name="_Toc184312071"/>
      <w:bookmarkEnd w:id="138"/>
      <w:bookmarkStart w:id="139" w:name="_Toc184308040"/>
      <w:bookmarkEnd w:id="139"/>
      <w:bookmarkStart w:id="140" w:name="_Toc184313240"/>
      <w:bookmarkEnd w:id="140"/>
      <w:bookmarkStart w:id="141" w:name="_Toc184312098"/>
      <w:bookmarkEnd w:id="141"/>
      <w:bookmarkStart w:id="142" w:name="_Toc184314436"/>
      <w:bookmarkEnd w:id="142"/>
      <w:bookmarkStart w:id="143" w:name="_Toc184310296"/>
      <w:bookmarkEnd w:id="143"/>
      <w:bookmarkStart w:id="144" w:name="_Toc184310295"/>
      <w:bookmarkEnd w:id="144"/>
      <w:bookmarkStart w:id="145" w:name="_Toc184312073"/>
      <w:bookmarkEnd w:id="145"/>
      <w:bookmarkStart w:id="146" w:name="_Toc184314481"/>
      <w:bookmarkEnd w:id="146"/>
      <w:bookmarkStart w:id="147" w:name="_Toc184313269"/>
      <w:bookmarkEnd w:id="147"/>
      <w:bookmarkStart w:id="148" w:name="_Toc184308041"/>
      <w:bookmarkEnd w:id="148"/>
      <w:bookmarkStart w:id="149" w:name="_Toc184308102"/>
      <w:bookmarkEnd w:id="149"/>
      <w:bookmarkStart w:id="150" w:name="_Toc184313259"/>
      <w:bookmarkEnd w:id="150"/>
      <w:bookmarkStart w:id="151" w:name="_Toc184310281"/>
      <w:bookmarkEnd w:id="151"/>
      <w:bookmarkStart w:id="152" w:name="_Toc184308058"/>
      <w:bookmarkEnd w:id="152"/>
      <w:bookmarkStart w:id="153" w:name="_Toc184310273"/>
      <w:bookmarkEnd w:id="153"/>
      <w:bookmarkStart w:id="154" w:name="_Toc184313304"/>
      <w:bookmarkEnd w:id="154"/>
      <w:bookmarkStart w:id="155" w:name="_Toc184310334"/>
      <w:bookmarkEnd w:id="155"/>
      <w:bookmarkStart w:id="156" w:name="_Toc184312114"/>
      <w:bookmarkEnd w:id="156"/>
      <w:bookmarkStart w:id="157" w:name="_Toc184314469"/>
      <w:bookmarkEnd w:id="157"/>
      <w:bookmarkStart w:id="158" w:name="_Toc184310278"/>
      <w:bookmarkEnd w:id="158"/>
      <w:bookmarkStart w:id="159" w:name="_Toc184314433"/>
      <w:bookmarkEnd w:id="159"/>
      <w:bookmarkStart w:id="160" w:name="_Toc184312115"/>
      <w:bookmarkEnd w:id="160"/>
      <w:bookmarkStart w:id="161" w:name="_Toc184314414"/>
      <w:bookmarkEnd w:id="161"/>
      <w:bookmarkStart w:id="162" w:name="_Toc184308098"/>
      <w:bookmarkEnd w:id="162"/>
      <w:bookmarkStart w:id="163" w:name="_Toc184310337"/>
      <w:bookmarkEnd w:id="163"/>
      <w:bookmarkStart w:id="164" w:name="_Toc184313285"/>
      <w:bookmarkEnd w:id="164"/>
      <w:bookmarkStart w:id="165" w:name="_Toc184313252"/>
      <w:bookmarkEnd w:id="165"/>
      <w:bookmarkStart w:id="166" w:name="_Toc184308083"/>
      <w:bookmarkEnd w:id="166"/>
      <w:bookmarkStart w:id="167" w:name="_Toc184310336"/>
      <w:bookmarkEnd w:id="167"/>
      <w:bookmarkStart w:id="168" w:name="_Toc184310280"/>
      <w:bookmarkEnd w:id="168"/>
      <w:bookmarkStart w:id="169" w:name="_Toc184308100"/>
      <w:bookmarkEnd w:id="169"/>
      <w:bookmarkStart w:id="170" w:name="_Toc184313310"/>
      <w:bookmarkEnd w:id="170"/>
      <w:bookmarkStart w:id="171" w:name="_Toc184312116"/>
      <w:bookmarkEnd w:id="171"/>
      <w:bookmarkStart w:id="172" w:name="_Toc184308048"/>
      <w:bookmarkEnd w:id="172"/>
      <w:bookmarkStart w:id="173" w:name="_Toc184313250"/>
      <w:bookmarkEnd w:id="173"/>
      <w:bookmarkStart w:id="174" w:name="_Toc184313245"/>
      <w:bookmarkEnd w:id="174"/>
      <w:bookmarkStart w:id="175" w:name="_Toc184312081"/>
      <w:bookmarkEnd w:id="175"/>
      <w:bookmarkStart w:id="176" w:name="_Toc184310311"/>
      <w:bookmarkEnd w:id="176"/>
      <w:bookmarkStart w:id="177" w:name="_Toc184313257"/>
      <w:bookmarkEnd w:id="177"/>
      <w:bookmarkStart w:id="178" w:name="_Toc184308038"/>
      <w:bookmarkEnd w:id="178"/>
      <w:bookmarkStart w:id="179" w:name="_Toc184310294"/>
      <w:bookmarkEnd w:id="179"/>
      <w:bookmarkStart w:id="180" w:name="_Toc184314428"/>
      <w:bookmarkEnd w:id="180"/>
      <w:bookmarkStart w:id="181" w:name="_Toc184312128"/>
      <w:bookmarkEnd w:id="181"/>
      <w:bookmarkStart w:id="182" w:name="_Toc184314444"/>
      <w:bookmarkEnd w:id="182"/>
      <w:bookmarkStart w:id="183" w:name="_Toc184314420"/>
      <w:bookmarkEnd w:id="183"/>
      <w:bookmarkStart w:id="184" w:name="_Toc184312130"/>
      <w:bookmarkEnd w:id="184"/>
      <w:bookmarkStart w:id="185" w:name="_Toc184314446"/>
      <w:bookmarkEnd w:id="185"/>
      <w:bookmarkStart w:id="186" w:name="_Toc184308095"/>
      <w:bookmarkEnd w:id="186"/>
      <w:bookmarkStart w:id="187" w:name="_Toc184313276"/>
      <w:bookmarkEnd w:id="187"/>
      <w:bookmarkStart w:id="188" w:name="_Toc184308036"/>
      <w:bookmarkEnd w:id="188"/>
      <w:bookmarkStart w:id="189" w:name="_Toc184312119"/>
      <w:bookmarkEnd w:id="189"/>
      <w:bookmarkStart w:id="190" w:name="_Toc184313301"/>
      <w:bookmarkEnd w:id="190"/>
      <w:bookmarkStart w:id="191" w:name="_Toc184308053"/>
      <w:bookmarkEnd w:id="191"/>
      <w:bookmarkStart w:id="192" w:name="_Toc184313253"/>
      <w:bookmarkEnd w:id="192"/>
      <w:bookmarkStart w:id="193" w:name="_Toc184310343"/>
      <w:bookmarkEnd w:id="193"/>
      <w:bookmarkStart w:id="194" w:name="_Toc184312082"/>
      <w:bookmarkEnd w:id="194"/>
      <w:bookmarkStart w:id="195" w:name="_Toc184314439"/>
      <w:bookmarkEnd w:id="195"/>
      <w:bookmarkStart w:id="196" w:name="_Toc184310319"/>
      <w:bookmarkEnd w:id="196"/>
      <w:bookmarkStart w:id="197" w:name="_Toc184312077"/>
      <w:bookmarkEnd w:id="197"/>
      <w:bookmarkStart w:id="198" w:name="_Toc184312089"/>
      <w:bookmarkEnd w:id="198"/>
      <w:bookmarkStart w:id="199" w:name="_Toc184312109"/>
      <w:bookmarkEnd w:id="199"/>
      <w:bookmarkStart w:id="200" w:name="_Toc184312079"/>
      <w:bookmarkEnd w:id="200"/>
      <w:bookmarkStart w:id="201" w:name="_Toc184314460"/>
      <w:bookmarkEnd w:id="201"/>
      <w:bookmarkStart w:id="202" w:name="_Toc184308050"/>
      <w:bookmarkEnd w:id="202"/>
      <w:bookmarkStart w:id="203" w:name="_Toc184313277"/>
      <w:bookmarkEnd w:id="203"/>
      <w:bookmarkStart w:id="204" w:name="_Toc184308075"/>
      <w:bookmarkEnd w:id="204"/>
      <w:bookmarkStart w:id="205" w:name="_Toc184310274"/>
      <w:bookmarkEnd w:id="205"/>
      <w:bookmarkStart w:id="206" w:name="_Toc184313297"/>
      <w:bookmarkEnd w:id="206"/>
      <w:bookmarkStart w:id="207" w:name="_Toc184314418"/>
      <w:bookmarkEnd w:id="207"/>
      <w:bookmarkStart w:id="208" w:name="_Toc184310304"/>
      <w:bookmarkEnd w:id="208"/>
      <w:bookmarkStart w:id="209" w:name="_Toc184312107"/>
      <w:bookmarkEnd w:id="209"/>
      <w:bookmarkStart w:id="210" w:name="_Toc184313261"/>
      <w:bookmarkEnd w:id="210"/>
      <w:bookmarkStart w:id="211" w:name="_Toc184314429"/>
      <w:bookmarkEnd w:id="211"/>
      <w:bookmarkStart w:id="212" w:name="_Toc184312080"/>
      <w:bookmarkEnd w:id="212"/>
      <w:bookmarkStart w:id="213" w:name="_Toc184314447"/>
      <w:bookmarkEnd w:id="213"/>
      <w:bookmarkStart w:id="214" w:name="_Toc184308071"/>
      <w:bookmarkEnd w:id="214"/>
      <w:bookmarkStart w:id="215" w:name="_Toc184308106"/>
      <w:bookmarkEnd w:id="215"/>
      <w:bookmarkStart w:id="216" w:name="_Toc184314480"/>
      <w:bookmarkEnd w:id="216"/>
      <w:bookmarkStart w:id="217" w:name="_Toc184308039"/>
      <w:bookmarkEnd w:id="217"/>
      <w:bookmarkStart w:id="218" w:name="_Toc184308073"/>
      <w:bookmarkEnd w:id="218"/>
      <w:bookmarkStart w:id="219" w:name="_Toc184313246"/>
      <w:bookmarkEnd w:id="219"/>
      <w:bookmarkStart w:id="220" w:name="_Toc184310313"/>
      <w:bookmarkEnd w:id="220"/>
      <w:bookmarkStart w:id="221" w:name="_Toc184312100"/>
      <w:bookmarkEnd w:id="221"/>
      <w:bookmarkStart w:id="222" w:name="_Toc184312085"/>
      <w:bookmarkEnd w:id="222"/>
      <w:bookmarkStart w:id="223" w:name="_Toc184314478"/>
      <w:bookmarkEnd w:id="223"/>
      <w:bookmarkStart w:id="224" w:name="_Toc184310288"/>
      <w:bookmarkEnd w:id="224"/>
      <w:bookmarkStart w:id="225" w:name="_Toc184314482"/>
      <w:bookmarkEnd w:id="225"/>
      <w:bookmarkStart w:id="226" w:name="_Toc184314424"/>
      <w:bookmarkEnd w:id="226"/>
      <w:bookmarkStart w:id="227" w:name="_Toc184312137"/>
      <w:bookmarkEnd w:id="227"/>
      <w:bookmarkStart w:id="228" w:name="_Toc184312125"/>
      <w:bookmarkEnd w:id="228"/>
      <w:bookmarkStart w:id="229" w:name="_Toc184313248"/>
      <w:bookmarkEnd w:id="229"/>
      <w:bookmarkStart w:id="230" w:name="_Toc184308059"/>
      <w:bookmarkEnd w:id="230"/>
      <w:bookmarkStart w:id="231" w:name="_Toc184313283"/>
      <w:bookmarkEnd w:id="231"/>
      <w:bookmarkStart w:id="232" w:name="_Toc184310284"/>
      <w:bookmarkEnd w:id="232"/>
      <w:bookmarkStart w:id="233" w:name="_Toc184310297"/>
      <w:bookmarkEnd w:id="233"/>
      <w:bookmarkStart w:id="234" w:name="_Toc184312133"/>
      <w:bookmarkEnd w:id="234"/>
      <w:bookmarkStart w:id="235" w:name="_Toc184308076"/>
      <w:bookmarkEnd w:id="235"/>
      <w:bookmarkStart w:id="236" w:name="_Toc184312067"/>
      <w:bookmarkEnd w:id="236"/>
      <w:bookmarkStart w:id="237" w:name="_Toc184312118"/>
      <w:bookmarkEnd w:id="237"/>
      <w:bookmarkStart w:id="238" w:name="_Toc184313306"/>
      <w:bookmarkEnd w:id="238"/>
      <w:bookmarkStart w:id="239" w:name="_Toc184314454"/>
      <w:bookmarkEnd w:id="239"/>
      <w:bookmarkStart w:id="240" w:name="_Toc184313270"/>
      <w:bookmarkEnd w:id="240"/>
      <w:bookmarkStart w:id="241" w:name="_Toc184310272"/>
      <w:bookmarkEnd w:id="241"/>
      <w:bookmarkStart w:id="242" w:name="_Toc184312094"/>
      <w:bookmarkEnd w:id="242"/>
      <w:bookmarkStart w:id="243" w:name="_Toc184308077"/>
      <w:bookmarkEnd w:id="243"/>
      <w:bookmarkStart w:id="244" w:name="_Toc184314455"/>
      <w:bookmarkEnd w:id="244"/>
      <w:bookmarkStart w:id="245" w:name="_Toc184314465"/>
      <w:bookmarkEnd w:id="245"/>
      <w:bookmarkStart w:id="246" w:name="_Toc184308078"/>
      <w:bookmarkEnd w:id="246"/>
      <w:bookmarkStart w:id="247" w:name="_Toc184313265"/>
      <w:bookmarkEnd w:id="247"/>
      <w:bookmarkStart w:id="248" w:name="_Toc184308079"/>
      <w:bookmarkEnd w:id="248"/>
      <w:bookmarkStart w:id="249" w:name="_Toc184308107"/>
      <w:bookmarkEnd w:id="249"/>
      <w:bookmarkStart w:id="250" w:name="_Toc184313249"/>
      <w:bookmarkEnd w:id="250"/>
      <w:bookmarkStart w:id="251" w:name="_Toc184310309"/>
      <w:bookmarkEnd w:id="251"/>
      <w:bookmarkStart w:id="252" w:name="_Toc184314416"/>
      <w:bookmarkEnd w:id="252"/>
      <w:bookmarkStart w:id="253" w:name="_Toc184310312"/>
      <w:bookmarkEnd w:id="253"/>
      <w:bookmarkStart w:id="254" w:name="_Toc184313251"/>
      <w:bookmarkEnd w:id="254"/>
      <w:bookmarkStart w:id="255" w:name="_Toc184314431"/>
      <w:bookmarkEnd w:id="255"/>
      <w:bookmarkStart w:id="256" w:name="_Toc184308096"/>
      <w:bookmarkEnd w:id="256"/>
      <w:bookmarkStart w:id="257" w:name="_Toc184308103"/>
      <w:bookmarkEnd w:id="257"/>
      <w:bookmarkStart w:id="258" w:name="_Toc184310318"/>
      <w:bookmarkEnd w:id="258"/>
      <w:bookmarkStart w:id="259" w:name="_Toc184310339"/>
      <w:bookmarkEnd w:id="259"/>
      <w:bookmarkStart w:id="260" w:name="_Toc184310279"/>
      <w:bookmarkEnd w:id="260"/>
      <w:bookmarkStart w:id="261" w:name="_Toc184314448"/>
      <w:bookmarkEnd w:id="261"/>
      <w:bookmarkStart w:id="262" w:name="_Toc184314412"/>
      <w:bookmarkEnd w:id="262"/>
      <w:bookmarkStart w:id="263" w:name="_Toc184310276"/>
      <w:bookmarkEnd w:id="263"/>
      <w:bookmarkStart w:id="264" w:name="_Toc184310335"/>
      <w:bookmarkEnd w:id="264"/>
      <w:bookmarkStart w:id="265" w:name="_Toc184312138"/>
      <w:bookmarkEnd w:id="265"/>
      <w:bookmarkStart w:id="266" w:name="_Toc184314449"/>
      <w:bookmarkEnd w:id="266"/>
      <w:bookmarkStart w:id="267" w:name="_Toc184308080"/>
      <w:bookmarkEnd w:id="267"/>
      <w:bookmarkStart w:id="268" w:name="_Toc184312102"/>
      <w:bookmarkEnd w:id="268"/>
      <w:bookmarkStart w:id="269" w:name="_Toc184314464"/>
      <w:bookmarkEnd w:id="269"/>
      <w:bookmarkStart w:id="270" w:name="_Toc184312131"/>
      <w:bookmarkEnd w:id="270"/>
      <w:bookmarkStart w:id="271" w:name="_Toc184314435"/>
      <w:bookmarkEnd w:id="271"/>
      <w:bookmarkStart w:id="272" w:name="_Toc184313242"/>
      <w:bookmarkEnd w:id="272"/>
      <w:bookmarkStart w:id="273" w:name="_Toc184314474"/>
      <w:bookmarkEnd w:id="273"/>
      <w:bookmarkStart w:id="274" w:name="_Toc184312074"/>
      <w:bookmarkEnd w:id="274"/>
      <w:bookmarkStart w:id="275" w:name="_Toc184308094"/>
      <w:bookmarkEnd w:id="275"/>
      <w:bookmarkStart w:id="276" w:name="_Toc184314415"/>
      <w:bookmarkEnd w:id="276"/>
      <w:bookmarkStart w:id="277" w:name="_Toc184310305"/>
      <w:bookmarkEnd w:id="277"/>
      <w:bookmarkStart w:id="278" w:name="_Toc184313263"/>
      <w:bookmarkEnd w:id="278"/>
      <w:bookmarkStart w:id="279" w:name="_Toc184313293"/>
      <w:bookmarkEnd w:id="279"/>
      <w:bookmarkStart w:id="280" w:name="_Toc184313273"/>
      <w:bookmarkEnd w:id="280"/>
      <w:bookmarkStart w:id="281" w:name="_Toc184308088"/>
      <w:bookmarkEnd w:id="281"/>
      <w:bookmarkStart w:id="282" w:name="_Toc184312087"/>
      <w:bookmarkEnd w:id="282"/>
      <w:bookmarkStart w:id="283" w:name="_Toc184310291"/>
      <w:bookmarkEnd w:id="283"/>
      <w:bookmarkStart w:id="284" w:name="_Toc184314472"/>
      <w:bookmarkEnd w:id="284"/>
      <w:bookmarkStart w:id="285" w:name="_Toc184313271"/>
      <w:bookmarkEnd w:id="285"/>
      <w:bookmarkStart w:id="286" w:name="_Toc184310292"/>
      <w:bookmarkEnd w:id="286"/>
      <w:bookmarkStart w:id="287" w:name="_Toc184314440"/>
      <w:bookmarkEnd w:id="287"/>
      <w:bookmarkStart w:id="288" w:name="_Toc184313291"/>
      <w:bookmarkEnd w:id="288"/>
      <w:bookmarkStart w:id="289" w:name="_Toc184312096"/>
      <w:bookmarkEnd w:id="289"/>
      <w:bookmarkStart w:id="290" w:name="_Toc184313279"/>
      <w:bookmarkEnd w:id="290"/>
      <w:bookmarkStart w:id="291" w:name="_Toc184312127"/>
      <w:bookmarkEnd w:id="291"/>
      <w:bookmarkStart w:id="292" w:name="_Toc184314479"/>
      <w:bookmarkEnd w:id="292"/>
      <w:bookmarkStart w:id="293" w:name="_Toc184308072"/>
      <w:bookmarkEnd w:id="293"/>
      <w:bookmarkStart w:id="294" w:name="_Toc184312126"/>
      <w:bookmarkEnd w:id="294"/>
      <w:bookmarkStart w:id="295" w:name="_Toc184313241"/>
      <w:bookmarkEnd w:id="295"/>
      <w:bookmarkStart w:id="296" w:name="_Toc184308093"/>
      <w:bookmarkEnd w:id="296"/>
      <w:bookmarkStart w:id="297" w:name="_Toc184310321"/>
      <w:bookmarkEnd w:id="297"/>
      <w:bookmarkStart w:id="298" w:name="_Toc184314426"/>
      <w:bookmarkEnd w:id="298"/>
      <w:bookmarkStart w:id="299" w:name="_Toc184308055"/>
      <w:bookmarkEnd w:id="299"/>
      <w:bookmarkStart w:id="300" w:name="_Toc184308054"/>
      <w:bookmarkEnd w:id="300"/>
      <w:bookmarkStart w:id="301" w:name="_Toc184310344"/>
      <w:bookmarkEnd w:id="301"/>
      <w:bookmarkStart w:id="302" w:name="_Toc184310327"/>
      <w:bookmarkEnd w:id="302"/>
      <w:bookmarkStart w:id="303" w:name="_Toc184312092"/>
      <w:bookmarkEnd w:id="303"/>
      <w:bookmarkStart w:id="304" w:name="_Toc184312105"/>
      <w:bookmarkEnd w:id="304"/>
      <w:bookmarkStart w:id="305" w:name="_Toc184312090"/>
      <w:bookmarkEnd w:id="305"/>
      <w:bookmarkStart w:id="306" w:name="_Toc184310308"/>
      <w:bookmarkEnd w:id="306"/>
      <w:bookmarkStart w:id="307" w:name="_Toc184314470"/>
      <w:bookmarkEnd w:id="307"/>
      <w:bookmarkStart w:id="308" w:name="_Toc184310307"/>
      <w:bookmarkEnd w:id="308"/>
      <w:bookmarkStart w:id="309" w:name="_Toc184313300"/>
      <w:bookmarkEnd w:id="309"/>
      <w:bookmarkStart w:id="310" w:name="_Toc184310290"/>
      <w:bookmarkEnd w:id="310"/>
      <w:bookmarkStart w:id="311" w:name="_Toc184314411"/>
      <w:bookmarkEnd w:id="311"/>
      <w:bookmarkStart w:id="312" w:name="_Toc184312113"/>
      <w:bookmarkEnd w:id="312"/>
      <w:bookmarkStart w:id="313" w:name="_Toc184312134"/>
      <w:bookmarkEnd w:id="313"/>
      <w:bookmarkStart w:id="314" w:name="_Toc184308105"/>
      <w:bookmarkEnd w:id="314"/>
      <w:bookmarkStart w:id="315" w:name="_Toc184312122"/>
      <w:bookmarkEnd w:id="315"/>
      <w:bookmarkStart w:id="316" w:name="_Toc184310298"/>
      <w:bookmarkEnd w:id="316"/>
      <w:bookmarkStart w:id="317" w:name="_Toc184312101"/>
      <w:bookmarkEnd w:id="317"/>
      <w:bookmarkStart w:id="318" w:name="_Toc184308052"/>
      <w:bookmarkEnd w:id="318"/>
      <w:bookmarkStart w:id="319" w:name="_Toc184310333"/>
      <w:bookmarkEnd w:id="319"/>
      <w:bookmarkStart w:id="320" w:name="_Toc184312111"/>
      <w:bookmarkEnd w:id="320"/>
      <w:bookmarkStart w:id="321" w:name="_Toc184314477"/>
      <w:bookmarkEnd w:id="321"/>
      <w:bookmarkStart w:id="322" w:name="_Toc184310330"/>
      <w:bookmarkEnd w:id="322"/>
      <w:bookmarkStart w:id="323" w:name="_Toc184313243"/>
      <w:bookmarkEnd w:id="323"/>
      <w:bookmarkStart w:id="324" w:name="_Toc184308089"/>
      <w:bookmarkEnd w:id="324"/>
      <w:bookmarkStart w:id="325" w:name="_Toc184312072"/>
      <w:bookmarkEnd w:id="325"/>
      <w:bookmarkStart w:id="326" w:name="_Toc184308090"/>
      <w:bookmarkEnd w:id="326"/>
      <w:bookmarkStart w:id="327" w:name="_Toc184310306"/>
      <w:bookmarkEnd w:id="327"/>
      <w:bookmarkStart w:id="328" w:name="_Toc184312129"/>
      <w:bookmarkEnd w:id="328"/>
      <w:bookmarkStart w:id="329" w:name="_Toc184310340"/>
      <w:bookmarkEnd w:id="329"/>
      <w:bookmarkStart w:id="330" w:name="_Toc184308084"/>
      <w:bookmarkEnd w:id="330"/>
      <w:bookmarkStart w:id="331" w:name="_Toc184314434"/>
      <w:bookmarkEnd w:id="331"/>
      <w:bookmarkStart w:id="332" w:name="_Toc184313303"/>
      <w:bookmarkEnd w:id="332"/>
      <w:bookmarkStart w:id="333" w:name="_Toc184312076"/>
      <w:bookmarkEnd w:id="333"/>
      <w:bookmarkStart w:id="334" w:name="_Toc184314423"/>
      <w:bookmarkEnd w:id="334"/>
      <w:bookmarkStart w:id="335" w:name="_Toc184314417"/>
      <w:bookmarkEnd w:id="335"/>
      <w:bookmarkStart w:id="336" w:name="_Toc184310289"/>
      <w:bookmarkEnd w:id="336"/>
      <w:bookmarkStart w:id="337" w:name="_Toc184310275"/>
      <w:bookmarkEnd w:id="337"/>
      <w:bookmarkStart w:id="338" w:name="_Toc184313272"/>
      <w:bookmarkEnd w:id="338"/>
      <w:bookmarkStart w:id="339" w:name="_Toc184310328"/>
      <w:bookmarkEnd w:id="339"/>
      <w:bookmarkStart w:id="340" w:name="_Toc184314410"/>
      <w:bookmarkEnd w:id="340"/>
      <w:bookmarkStart w:id="341" w:name="_Toc184308061"/>
      <w:bookmarkEnd w:id="341"/>
      <w:bookmarkStart w:id="342" w:name="_Toc184313267"/>
      <w:bookmarkEnd w:id="342"/>
      <w:bookmarkStart w:id="343" w:name="_Toc184313244"/>
      <w:bookmarkEnd w:id="343"/>
      <w:bookmarkStart w:id="344" w:name="_Toc184314443"/>
      <w:bookmarkEnd w:id="344"/>
      <w:bookmarkStart w:id="345" w:name="_Toc184313292"/>
      <w:bookmarkEnd w:id="345"/>
      <w:bookmarkStart w:id="346" w:name="_Toc184314466"/>
      <w:bookmarkEnd w:id="346"/>
      <w:bookmarkStart w:id="347" w:name="_Toc184312086"/>
      <w:bookmarkEnd w:id="347"/>
      <w:bookmarkStart w:id="348" w:name="_Toc184310329"/>
      <w:bookmarkEnd w:id="348"/>
      <w:bookmarkStart w:id="349" w:name="_Toc184312070"/>
      <w:bookmarkEnd w:id="349"/>
      <w:bookmarkStart w:id="350" w:name="_Toc184308043"/>
      <w:bookmarkEnd w:id="350"/>
      <w:bookmarkStart w:id="351" w:name="_Toc184314427"/>
      <w:bookmarkEnd w:id="351"/>
      <w:bookmarkStart w:id="352" w:name="_Toc184314458"/>
      <w:bookmarkEnd w:id="352"/>
      <w:bookmarkStart w:id="353" w:name="_Toc184308070"/>
      <w:bookmarkEnd w:id="353"/>
      <w:bookmarkStart w:id="354" w:name="_Toc184308060"/>
      <w:bookmarkEnd w:id="354"/>
      <w:bookmarkStart w:id="355" w:name="_Toc184308056"/>
      <w:bookmarkEnd w:id="355"/>
      <w:bookmarkStart w:id="356" w:name="_Toc184308085"/>
      <w:bookmarkEnd w:id="356"/>
      <w:bookmarkStart w:id="357" w:name="_Toc184308082"/>
      <w:bookmarkEnd w:id="357"/>
      <w:bookmarkStart w:id="358" w:name="_Toc184308057"/>
      <w:bookmarkEnd w:id="358"/>
      <w:bookmarkStart w:id="359" w:name="_Toc184313289"/>
      <w:bookmarkEnd w:id="359"/>
      <w:bookmarkStart w:id="360" w:name="_Toc184313282"/>
      <w:bookmarkEnd w:id="360"/>
      <w:bookmarkStart w:id="361" w:name="_Toc184314451"/>
      <w:bookmarkEnd w:id="361"/>
      <w:bookmarkStart w:id="362" w:name="_Toc184310314"/>
      <w:bookmarkEnd w:id="362"/>
      <w:bookmarkStart w:id="363" w:name="_Toc184313255"/>
      <w:bookmarkEnd w:id="363"/>
      <w:bookmarkStart w:id="364" w:name="_Toc184308066"/>
      <w:bookmarkEnd w:id="364"/>
      <w:bookmarkStart w:id="365" w:name="_Toc184308086"/>
      <w:bookmarkEnd w:id="365"/>
      <w:bookmarkStart w:id="366" w:name="_Toc184310320"/>
      <w:bookmarkEnd w:id="366"/>
      <w:bookmarkStart w:id="367" w:name="_Toc184314463"/>
      <w:bookmarkEnd w:id="367"/>
      <w:bookmarkStart w:id="368" w:name="_Toc184314471"/>
      <w:bookmarkEnd w:id="368"/>
      <w:bookmarkStart w:id="369" w:name="_Toc184313268"/>
      <w:bookmarkEnd w:id="369"/>
      <w:bookmarkStart w:id="370" w:name="_Toc184312095"/>
      <w:bookmarkEnd w:id="370"/>
      <w:bookmarkStart w:id="371" w:name="_Toc184313258"/>
      <w:bookmarkEnd w:id="371"/>
      <w:bookmarkStart w:id="372" w:name="_Toc184308045"/>
      <w:bookmarkEnd w:id="372"/>
      <w:bookmarkStart w:id="373" w:name="_Toc184308064"/>
      <w:bookmarkEnd w:id="373"/>
      <w:bookmarkStart w:id="374" w:name="_Toc184310322"/>
      <w:bookmarkEnd w:id="374"/>
      <w:bookmarkStart w:id="375" w:name="_Toc184314450"/>
      <w:bookmarkEnd w:id="375"/>
      <w:bookmarkStart w:id="376" w:name="_Toc184308068"/>
      <w:bookmarkEnd w:id="376"/>
      <w:bookmarkStart w:id="377" w:name="_Toc184308063"/>
      <w:bookmarkEnd w:id="377"/>
      <w:bookmarkStart w:id="378" w:name="_Toc184314457"/>
      <w:bookmarkEnd w:id="378"/>
      <w:bookmarkStart w:id="379" w:name="_Toc184314475"/>
      <w:bookmarkEnd w:id="379"/>
      <w:bookmarkStart w:id="380" w:name="_Toc184308074"/>
      <w:bookmarkEnd w:id="380"/>
      <w:bookmarkStart w:id="381" w:name="_Toc184308065"/>
      <w:bookmarkEnd w:id="381"/>
      <w:bookmarkStart w:id="382" w:name="_Toc184310282"/>
      <w:bookmarkEnd w:id="382"/>
      <w:bookmarkStart w:id="383" w:name="_Toc184308044"/>
      <w:bookmarkEnd w:id="383"/>
      <w:bookmarkStart w:id="384" w:name="_Toc184312121"/>
      <w:bookmarkEnd w:id="384"/>
      <w:bookmarkStart w:id="385" w:name="_Toc184310342"/>
      <w:bookmarkEnd w:id="385"/>
      <w:bookmarkStart w:id="386" w:name="_Toc184308069"/>
      <w:bookmarkEnd w:id="386"/>
      <w:bookmarkStart w:id="387" w:name="_Toc184308037"/>
      <w:bookmarkEnd w:id="387"/>
      <w:bookmarkStart w:id="388" w:name="_Toc184308046"/>
      <w:bookmarkEnd w:id="388"/>
      <w:bookmarkStart w:id="389" w:name="_Toc184314413"/>
      <w:bookmarkEnd w:id="389"/>
      <w:bookmarkStart w:id="390" w:name="_Toc184314467"/>
      <w:bookmarkEnd w:id="390"/>
      <w:bookmarkStart w:id="391" w:name="_Toc184313296"/>
      <w:bookmarkEnd w:id="391"/>
      <w:bookmarkStart w:id="392" w:name="_Toc184312112"/>
      <w:bookmarkEnd w:id="392"/>
      <w:bookmarkStart w:id="393" w:name="_Toc184314425"/>
      <w:bookmarkEnd w:id="393"/>
      <w:bookmarkStart w:id="394" w:name="_Toc184312108"/>
      <w:bookmarkEnd w:id="394"/>
      <w:bookmarkStart w:id="395" w:name="_Toc184308091"/>
      <w:bookmarkEnd w:id="395"/>
      <w:bookmarkStart w:id="396" w:name="_Toc184310325"/>
      <w:bookmarkEnd w:id="396"/>
      <w:bookmarkStart w:id="397" w:name="_Toc184310303"/>
      <w:bookmarkEnd w:id="397"/>
      <w:bookmarkStart w:id="398" w:name="_Toc184314441"/>
      <w:bookmarkEnd w:id="398"/>
      <w:bookmarkStart w:id="399" w:name="_Toc184310300"/>
      <w:bookmarkEnd w:id="399"/>
      <w:r>
        <w:rPr>
          <w:rFonts w:hint="eastAsia" w:ascii="仿宋" w:hAnsi="仿宋" w:eastAsia="仿宋" w:cs="仿宋"/>
          <w:b/>
          <w:color w:val="000000"/>
          <w:sz w:val="36"/>
          <w:szCs w:val="36"/>
          <w:highlight w:val="none"/>
        </w:rPr>
        <w:t>评标办法</w:t>
      </w:r>
    </w:p>
    <w:p w14:paraId="67E04185">
      <w:pPr>
        <w:spacing w:line="360" w:lineRule="auto"/>
        <w:ind w:firstLine="470" w:firstLineChars="196"/>
        <w:jc w:val="center"/>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评标办法前附表</w:t>
      </w:r>
    </w:p>
    <w:tbl>
      <w:tblPr>
        <w:tblStyle w:val="63"/>
        <w:tblpPr w:leftFromText="180" w:rightFromText="180" w:vertAnchor="text" w:horzAnchor="page" w:tblpX="1350" w:tblpY="497"/>
        <w:tblOverlap w:val="never"/>
        <w:tblW w:w="91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6045"/>
        <w:gridCol w:w="1100"/>
        <w:gridCol w:w="15"/>
        <w:gridCol w:w="1181"/>
      </w:tblGrid>
      <w:tr w14:paraId="2375F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42" w:type="dxa"/>
            <w:tcBorders>
              <w:top w:val="single" w:color="000000" w:sz="4" w:space="0"/>
              <w:left w:val="single" w:color="000000" w:sz="4" w:space="0"/>
              <w:bottom w:val="single" w:color="000000" w:sz="4" w:space="0"/>
              <w:right w:val="single" w:color="000000" w:sz="4" w:space="0"/>
            </w:tcBorders>
            <w:noWrap w:val="0"/>
            <w:vAlign w:val="top"/>
          </w:tcPr>
          <w:p w14:paraId="5863D092">
            <w:pPr>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6045" w:type="dxa"/>
            <w:tcBorders>
              <w:top w:val="single" w:color="000000" w:sz="4" w:space="0"/>
              <w:left w:val="single" w:color="000000" w:sz="4" w:space="0"/>
              <w:bottom w:val="single" w:color="000000" w:sz="4" w:space="0"/>
              <w:right w:val="single" w:color="000000" w:sz="4" w:space="0"/>
            </w:tcBorders>
            <w:noWrap w:val="0"/>
            <w:vAlign w:val="top"/>
          </w:tcPr>
          <w:p w14:paraId="41227C17">
            <w:pPr>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评分标准</w:t>
            </w:r>
          </w:p>
        </w:tc>
        <w:tc>
          <w:tcPr>
            <w:tcW w:w="1100" w:type="dxa"/>
            <w:tcBorders>
              <w:top w:val="single" w:color="000000" w:sz="4" w:space="0"/>
              <w:left w:val="single" w:color="000000" w:sz="4" w:space="0"/>
              <w:bottom w:val="single" w:color="000000" w:sz="4" w:space="0"/>
              <w:right w:val="single" w:color="auto" w:sz="4" w:space="0"/>
            </w:tcBorders>
            <w:noWrap w:val="0"/>
            <w:vAlign w:val="top"/>
          </w:tcPr>
          <w:p w14:paraId="6194A71D">
            <w:pPr>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权重</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top"/>
          </w:tcPr>
          <w:p w14:paraId="16F6619B">
            <w:pPr>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属性</w:t>
            </w:r>
          </w:p>
        </w:tc>
      </w:tr>
      <w:tr w14:paraId="25CC4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tcBorders>
              <w:top w:val="single" w:color="000000" w:sz="4" w:space="0"/>
              <w:left w:val="single" w:color="000000" w:sz="4" w:space="0"/>
              <w:right w:val="single" w:color="000000" w:sz="4" w:space="0"/>
            </w:tcBorders>
            <w:noWrap w:val="0"/>
            <w:vAlign w:val="center"/>
          </w:tcPr>
          <w:p w14:paraId="6162C0E3">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1、服务理念、</w:t>
            </w:r>
          </w:p>
          <w:p w14:paraId="12289A97">
            <w:pPr>
              <w:snapToGrid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组织架构及管理制度情况</w:t>
            </w:r>
          </w:p>
          <w:p w14:paraId="3B7A8D15">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3F80D054">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1）根据本项目服务特点提出合理的服务理念，提出服务定位、目标，供应商的管理模式能够切合实际，且安全可行，</w:t>
            </w:r>
            <w:r>
              <w:rPr>
                <w:rFonts w:hint="eastAsia" w:ascii="仿宋" w:hAnsi="仿宋" w:eastAsia="仿宋" w:cs="仿宋"/>
                <w:snapToGrid w:val="0"/>
                <w:color w:val="auto"/>
                <w:kern w:val="0"/>
                <w:sz w:val="24"/>
                <w:szCs w:val="24"/>
                <w:highlight w:val="none"/>
              </w:rPr>
              <w:t>文明服务的计划及承诺情况等打分（</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0分，差1分，一般得2分，较好得3分，好5</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0A373545">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42A16FD0">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r>
      <w:tr w14:paraId="7A900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tcBorders>
              <w:left w:val="single" w:color="000000" w:sz="4" w:space="0"/>
              <w:right w:val="single" w:color="000000" w:sz="4" w:space="0"/>
            </w:tcBorders>
            <w:noWrap w:val="0"/>
            <w:vAlign w:val="center"/>
          </w:tcPr>
          <w:p w14:paraId="6D3FCE4F">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25AE53F4">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2）有比较完善的组织架构，清晰简练地列出主要管理流程，包括激励机制、监督机制、自我约束机制、信息反馈渠道及处理机制，管理指标承诺达到居家养老标准，根据投标内容打分</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0分，差1分，一般得2分，较好得3分，好5</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1DFF271B">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749C2018">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2FA1C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vMerge w:val="continue"/>
            <w:tcBorders>
              <w:left w:val="single" w:color="000000" w:sz="4" w:space="0"/>
              <w:right w:val="single" w:color="000000" w:sz="4" w:space="0"/>
            </w:tcBorders>
            <w:noWrap w:val="0"/>
            <w:vAlign w:val="center"/>
          </w:tcPr>
          <w:p w14:paraId="2B92130E">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2D39DE99">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3）有完善的服务制度、作业流程，有完善档案管理制度、公众制度等体现标准化服务，同时管理服务水平能符合国家和行业标准打分</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0分，差1分，一般得1.5分，较好得2分，好3</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3234122E">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7C69BD94">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6E06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42" w:type="dxa"/>
            <w:vMerge w:val="continue"/>
            <w:tcBorders>
              <w:left w:val="single" w:color="000000" w:sz="4" w:space="0"/>
              <w:right w:val="single" w:color="000000" w:sz="4" w:space="0"/>
            </w:tcBorders>
            <w:noWrap w:val="0"/>
            <w:vAlign w:val="center"/>
          </w:tcPr>
          <w:p w14:paraId="2D7A5F71">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0DB577C5">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4）服务人员上岗前培训、继续教育的培训管理制度合理可行打分</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0分，差1分，一般得1.5分，较好得2分，好3</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573A459E">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2C5FAB74">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0D69A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42" w:type="dxa"/>
            <w:vMerge w:val="continue"/>
            <w:tcBorders>
              <w:left w:val="single" w:color="000000" w:sz="4" w:space="0"/>
              <w:right w:val="single" w:color="000000" w:sz="4" w:space="0"/>
            </w:tcBorders>
            <w:noWrap w:val="0"/>
            <w:vAlign w:val="center"/>
          </w:tcPr>
          <w:p w14:paraId="6D234054">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799FC051">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5）供应商对本项目情况了解，前期做过详细的摸底了解</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0分，差1分，一般得1.5分，较好得2分，好3</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4C3B0AF8">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0F142DEB">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1FE9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842" w:type="dxa"/>
            <w:vMerge w:val="restart"/>
            <w:tcBorders>
              <w:top w:val="single" w:color="000000" w:sz="4" w:space="0"/>
              <w:left w:val="single" w:color="000000" w:sz="4" w:space="0"/>
              <w:right w:val="single" w:color="000000" w:sz="4" w:space="0"/>
            </w:tcBorders>
            <w:noWrap w:val="0"/>
            <w:vAlign w:val="center"/>
          </w:tcPr>
          <w:p w14:paraId="69DAFF73">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kern w:val="0"/>
                <w:sz w:val="24"/>
                <w:szCs w:val="24"/>
                <w:highlight w:val="none"/>
              </w:rPr>
              <w:t>常规服务</w:t>
            </w:r>
            <w:r>
              <w:rPr>
                <w:rFonts w:hint="eastAsia" w:ascii="仿宋" w:hAnsi="仿宋" w:eastAsia="仿宋" w:cs="仿宋"/>
                <w:b/>
                <w:bCs/>
                <w:color w:val="auto"/>
                <w:sz w:val="24"/>
                <w:szCs w:val="24"/>
                <w:highlight w:val="none"/>
              </w:rPr>
              <w:t>方案</w:t>
            </w:r>
          </w:p>
        </w:tc>
        <w:tc>
          <w:tcPr>
            <w:tcW w:w="6045" w:type="dxa"/>
            <w:tcBorders>
              <w:top w:val="single" w:color="000000" w:sz="4" w:space="0"/>
              <w:left w:val="single" w:color="000000" w:sz="4" w:space="0"/>
              <w:right w:val="single" w:color="000000" w:sz="4" w:space="0"/>
            </w:tcBorders>
            <w:noWrap w:val="0"/>
            <w:vAlign w:val="top"/>
          </w:tcPr>
          <w:p w14:paraId="3A3CEDD2">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（1）有生理及</w:t>
            </w:r>
            <w:r>
              <w:rPr>
                <w:rFonts w:hint="eastAsia" w:ascii="仿宋" w:hAnsi="仿宋" w:eastAsia="仿宋" w:cs="仿宋"/>
                <w:color w:val="auto"/>
                <w:kern w:val="0"/>
                <w:sz w:val="24"/>
                <w:szCs w:val="24"/>
                <w:highlight w:val="none"/>
              </w:rPr>
              <w:t>心理健康相关咨询活动，形式多样，</w:t>
            </w:r>
            <w:r>
              <w:rPr>
                <w:rFonts w:hint="eastAsia" w:ascii="仿宋" w:hAnsi="仿宋" w:eastAsia="仿宋" w:cs="仿宋"/>
                <w:color w:val="auto"/>
                <w:sz w:val="24"/>
                <w:szCs w:val="24"/>
                <w:highlight w:val="none"/>
              </w:rPr>
              <w:t>方案具体详实，符合实际情况，具有针对性且合理可行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right w:val="single" w:color="auto" w:sz="4" w:space="0"/>
            </w:tcBorders>
            <w:noWrap w:val="0"/>
            <w:vAlign w:val="center"/>
          </w:tcPr>
          <w:p w14:paraId="0C4CFE6D">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1196" w:type="dxa"/>
            <w:gridSpan w:val="2"/>
            <w:tcBorders>
              <w:top w:val="single" w:color="000000" w:sz="4" w:space="0"/>
              <w:left w:val="single" w:color="auto" w:sz="4" w:space="0"/>
              <w:right w:val="single" w:color="000000" w:sz="4" w:space="0"/>
            </w:tcBorders>
            <w:noWrap w:val="0"/>
            <w:vAlign w:val="center"/>
          </w:tcPr>
          <w:p w14:paraId="582F5A5A">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4896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vMerge w:val="continue"/>
            <w:tcBorders>
              <w:left w:val="single" w:color="000000" w:sz="4" w:space="0"/>
              <w:right w:val="single" w:color="000000" w:sz="4" w:space="0"/>
            </w:tcBorders>
            <w:noWrap w:val="0"/>
            <w:vAlign w:val="center"/>
          </w:tcPr>
          <w:p w14:paraId="0C54AC51">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right w:val="single" w:color="000000" w:sz="4" w:space="0"/>
            </w:tcBorders>
            <w:noWrap w:val="0"/>
            <w:vAlign w:val="top"/>
          </w:tcPr>
          <w:p w14:paraId="473349B4">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健康检查</w:t>
            </w:r>
            <w:r>
              <w:rPr>
                <w:rFonts w:hint="eastAsia" w:ascii="仿宋" w:hAnsi="仿宋" w:eastAsia="仿宋" w:cs="仿宋"/>
                <w:color w:val="auto"/>
                <w:sz w:val="24"/>
                <w:szCs w:val="24"/>
                <w:highlight w:val="none"/>
              </w:rPr>
              <w:t>方案具体详实，符合实际情况，具有针对性，且合理可行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right w:val="single" w:color="auto" w:sz="4" w:space="0"/>
            </w:tcBorders>
            <w:noWrap w:val="0"/>
            <w:vAlign w:val="center"/>
          </w:tcPr>
          <w:p w14:paraId="62612FB8">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1196" w:type="dxa"/>
            <w:gridSpan w:val="2"/>
            <w:tcBorders>
              <w:top w:val="single" w:color="000000" w:sz="4" w:space="0"/>
              <w:left w:val="single" w:color="auto" w:sz="4" w:space="0"/>
              <w:right w:val="single" w:color="000000" w:sz="4" w:space="0"/>
            </w:tcBorders>
            <w:noWrap w:val="0"/>
            <w:vAlign w:val="center"/>
          </w:tcPr>
          <w:p w14:paraId="3C9754D0">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5295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trPr>
        <w:tc>
          <w:tcPr>
            <w:tcW w:w="842" w:type="dxa"/>
            <w:vMerge w:val="continue"/>
            <w:tcBorders>
              <w:left w:val="single" w:color="000000" w:sz="4" w:space="0"/>
              <w:right w:val="single" w:color="000000" w:sz="4" w:space="0"/>
            </w:tcBorders>
            <w:noWrap w:val="0"/>
            <w:vAlign w:val="center"/>
          </w:tcPr>
          <w:p w14:paraId="30AFFB03">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right w:val="single" w:color="000000" w:sz="4" w:space="0"/>
            </w:tcBorders>
            <w:noWrap w:val="0"/>
            <w:vAlign w:val="top"/>
          </w:tcPr>
          <w:p w14:paraId="10C579E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（3）健康档案建立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增补</w:t>
            </w:r>
            <w:r>
              <w:rPr>
                <w:rFonts w:hint="eastAsia" w:ascii="仿宋" w:hAnsi="仿宋" w:eastAsia="仿宋" w:cs="仿宋"/>
                <w:color w:val="auto"/>
                <w:sz w:val="24"/>
                <w:szCs w:val="24"/>
                <w:highlight w:val="none"/>
              </w:rPr>
              <w:t>方案具体详实，符合实际情况，</w:t>
            </w:r>
          </w:p>
          <w:p w14:paraId="64905A5B">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right w:val="single" w:color="auto" w:sz="4" w:space="0"/>
            </w:tcBorders>
            <w:noWrap w:val="0"/>
            <w:vAlign w:val="center"/>
          </w:tcPr>
          <w:p w14:paraId="37F3FCC1">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1181" w:type="dxa"/>
            <w:tcBorders>
              <w:top w:val="single" w:color="000000" w:sz="4" w:space="0"/>
              <w:left w:val="single" w:color="auto" w:sz="4" w:space="0"/>
              <w:right w:val="single" w:color="000000" w:sz="4" w:space="0"/>
            </w:tcBorders>
            <w:noWrap w:val="0"/>
            <w:vAlign w:val="center"/>
          </w:tcPr>
          <w:p w14:paraId="268BF35B">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5725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tcBorders>
              <w:left w:val="single" w:color="000000" w:sz="4" w:space="0"/>
              <w:right w:val="single" w:color="000000" w:sz="4" w:space="0"/>
            </w:tcBorders>
            <w:noWrap w:val="0"/>
            <w:vAlign w:val="center"/>
          </w:tcPr>
          <w:p w14:paraId="3D382255">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top"/>
          </w:tcPr>
          <w:p w14:paraId="19DBA772">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（4）健康信息宣</w:t>
            </w:r>
            <w:r>
              <w:rPr>
                <w:rFonts w:hint="eastAsia" w:ascii="仿宋" w:hAnsi="仿宋" w:eastAsia="仿宋" w:cs="仿宋"/>
                <w:color w:val="auto"/>
                <w:sz w:val="24"/>
                <w:szCs w:val="24"/>
                <w:highlight w:val="none"/>
              </w:rPr>
              <w:t>方案具体详实，符合实际情况，具有针对性，且合理可行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0分，差1分，一般得1.5分，较好得2分，好3</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bottom w:val="single" w:color="000000" w:sz="4" w:space="0"/>
              <w:right w:val="single" w:color="auto" w:sz="4" w:space="0"/>
            </w:tcBorders>
            <w:noWrap w:val="0"/>
            <w:vAlign w:val="center"/>
          </w:tcPr>
          <w:p w14:paraId="11C30AFB">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w:t>
            </w:r>
          </w:p>
        </w:tc>
        <w:tc>
          <w:tcPr>
            <w:tcW w:w="1181" w:type="dxa"/>
            <w:tcBorders>
              <w:top w:val="single" w:color="000000" w:sz="4" w:space="0"/>
              <w:left w:val="single" w:color="auto" w:sz="4" w:space="0"/>
              <w:bottom w:val="single" w:color="000000" w:sz="4" w:space="0"/>
              <w:right w:val="single" w:color="000000" w:sz="4" w:space="0"/>
            </w:tcBorders>
            <w:noWrap w:val="0"/>
            <w:vAlign w:val="center"/>
          </w:tcPr>
          <w:p w14:paraId="3784F3C9">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3243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5" w:hRule="atLeast"/>
        </w:trPr>
        <w:tc>
          <w:tcPr>
            <w:tcW w:w="842" w:type="dxa"/>
            <w:tcBorders>
              <w:top w:val="single" w:color="000000" w:sz="4" w:space="0"/>
              <w:left w:val="single" w:color="000000" w:sz="4" w:space="0"/>
              <w:right w:val="single" w:color="000000" w:sz="4" w:space="0"/>
            </w:tcBorders>
            <w:noWrap w:val="0"/>
            <w:vAlign w:val="center"/>
          </w:tcPr>
          <w:p w14:paraId="1AB60A86">
            <w:pPr>
              <w:snapToGrid w:val="0"/>
              <w:spacing w:before="0" w:beforeAutospacing="0" w:after="0" w:afterAutospacing="0" w:line="360" w:lineRule="auto"/>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3、文体服务</w:t>
            </w:r>
          </w:p>
          <w:p w14:paraId="7308DFAA">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right w:val="single" w:color="000000" w:sz="4" w:space="0"/>
            </w:tcBorders>
            <w:noWrap w:val="0"/>
            <w:vAlign w:val="center"/>
          </w:tcPr>
          <w:p w14:paraId="50DAC9EC">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文体</w:t>
            </w:r>
            <w:r>
              <w:rPr>
                <w:rFonts w:hint="eastAsia" w:ascii="仿宋" w:hAnsi="仿宋" w:eastAsia="仿宋" w:cs="仿宋"/>
                <w:color w:val="auto"/>
                <w:kern w:val="0"/>
                <w:sz w:val="24"/>
                <w:szCs w:val="24"/>
                <w:highlight w:val="none"/>
              </w:rPr>
              <w:t>活动方案具有新意，符合老年人实际情况，</w:t>
            </w:r>
            <w:r>
              <w:rPr>
                <w:rFonts w:hint="eastAsia" w:ascii="仿宋" w:hAnsi="仿宋" w:eastAsia="仿宋" w:cs="仿宋"/>
                <w:color w:val="auto"/>
                <w:sz w:val="24"/>
                <w:szCs w:val="24"/>
                <w:highlight w:val="none"/>
              </w:rPr>
              <w:t>方案具体详实，符合实际情况，具有针对性，且合理可行，活动方案包括：</w:t>
            </w:r>
          </w:p>
          <w:p w14:paraId="602692F7">
            <w:pPr>
              <w:numPr>
                <w:ilvl w:val="0"/>
                <w:numId w:val="4"/>
              </w:num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老年文化教育课程组织</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p>
          <w:p w14:paraId="481B3496">
            <w:pPr>
              <w:pStyle w:val="25"/>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（2）日常文体活动组织</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p>
          <w:p w14:paraId="64AE8D3D">
            <w:pPr>
              <w:pStyle w:val="25"/>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（3）年度主题活动组织</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p>
          <w:p w14:paraId="212CDE8F">
            <w:pPr>
              <w:snapToGrid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（4）其他特色活动方案</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right w:val="single" w:color="auto" w:sz="4" w:space="0"/>
            </w:tcBorders>
            <w:noWrap w:val="0"/>
            <w:vAlign w:val="center"/>
          </w:tcPr>
          <w:p w14:paraId="21F9CC57">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16分</w:t>
            </w:r>
          </w:p>
        </w:tc>
        <w:tc>
          <w:tcPr>
            <w:tcW w:w="1181" w:type="dxa"/>
            <w:tcBorders>
              <w:top w:val="single" w:color="000000" w:sz="4" w:space="0"/>
              <w:left w:val="single" w:color="auto" w:sz="4" w:space="0"/>
              <w:right w:val="single" w:color="000000" w:sz="4" w:space="0"/>
            </w:tcBorders>
            <w:noWrap w:val="0"/>
            <w:vAlign w:val="center"/>
          </w:tcPr>
          <w:p w14:paraId="7A7FA7E6">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0516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842" w:type="dxa"/>
            <w:vMerge w:val="restart"/>
            <w:tcBorders>
              <w:left w:val="single" w:color="000000" w:sz="4" w:space="0"/>
              <w:right w:val="single" w:color="000000" w:sz="4" w:space="0"/>
            </w:tcBorders>
            <w:noWrap w:val="0"/>
            <w:vAlign w:val="center"/>
          </w:tcPr>
          <w:p w14:paraId="1D24EB79">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4、非公益类服务（</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c>
          <w:tcPr>
            <w:tcW w:w="6045" w:type="dxa"/>
            <w:tcBorders>
              <w:top w:val="single" w:color="000000" w:sz="4" w:space="0"/>
              <w:left w:val="single" w:color="000000" w:sz="4" w:space="0"/>
              <w:right w:val="single" w:color="000000" w:sz="4" w:space="0"/>
            </w:tcBorders>
            <w:noWrap w:val="0"/>
            <w:vAlign w:val="center"/>
          </w:tcPr>
          <w:p w14:paraId="39B3C1E7">
            <w:pPr>
              <w:snapToGrid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（1）助洁、助餐服务方案具体详实，符合实际情况，具有针对性，且合理可行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0分，差1分，一般得1.5分，较好得2分，好3</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right w:val="single" w:color="auto" w:sz="4" w:space="0"/>
            </w:tcBorders>
            <w:noWrap w:val="0"/>
            <w:vAlign w:val="center"/>
          </w:tcPr>
          <w:p w14:paraId="4BB90061">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w:t>
            </w:r>
          </w:p>
        </w:tc>
        <w:tc>
          <w:tcPr>
            <w:tcW w:w="1181" w:type="dxa"/>
            <w:tcBorders>
              <w:top w:val="single" w:color="000000" w:sz="4" w:space="0"/>
              <w:left w:val="single" w:color="auto" w:sz="4" w:space="0"/>
              <w:right w:val="single" w:color="000000" w:sz="4" w:space="0"/>
            </w:tcBorders>
            <w:noWrap w:val="0"/>
            <w:vAlign w:val="center"/>
          </w:tcPr>
          <w:p w14:paraId="62B58DDC">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3CDFD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842" w:type="dxa"/>
            <w:vMerge w:val="continue"/>
            <w:tcBorders>
              <w:left w:val="single" w:color="000000" w:sz="4" w:space="0"/>
              <w:right w:val="single" w:color="000000" w:sz="4" w:space="0"/>
            </w:tcBorders>
            <w:noWrap w:val="0"/>
            <w:vAlign w:val="center"/>
          </w:tcPr>
          <w:p w14:paraId="176592CC">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61930710">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（2）日托服务方案具体详实，符合实际情况，具有针对性，且合理可行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0分，差1分，一般得1.5分，较好得2分，好3</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bottom w:val="single" w:color="000000" w:sz="4" w:space="0"/>
              <w:right w:val="single" w:color="auto" w:sz="4" w:space="0"/>
            </w:tcBorders>
            <w:noWrap w:val="0"/>
            <w:vAlign w:val="center"/>
          </w:tcPr>
          <w:p w14:paraId="633768D7">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w:t>
            </w:r>
          </w:p>
        </w:tc>
        <w:tc>
          <w:tcPr>
            <w:tcW w:w="1181" w:type="dxa"/>
            <w:tcBorders>
              <w:top w:val="single" w:color="000000" w:sz="4" w:space="0"/>
              <w:left w:val="single" w:color="auto" w:sz="4" w:space="0"/>
              <w:bottom w:val="single" w:color="000000" w:sz="4" w:space="0"/>
              <w:right w:val="single" w:color="000000" w:sz="4" w:space="0"/>
            </w:tcBorders>
            <w:noWrap w:val="0"/>
            <w:vAlign w:val="center"/>
          </w:tcPr>
          <w:p w14:paraId="0E5D4FB5">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1C2EB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842" w:type="dxa"/>
            <w:vMerge w:val="continue"/>
            <w:tcBorders>
              <w:left w:val="single" w:color="000000" w:sz="4" w:space="0"/>
              <w:bottom w:val="single" w:color="000000" w:sz="4" w:space="0"/>
              <w:right w:val="single" w:color="000000" w:sz="4" w:space="0"/>
            </w:tcBorders>
            <w:noWrap w:val="0"/>
            <w:vAlign w:val="center"/>
          </w:tcPr>
          <w:p w14:paraId="723420E9">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1A3C3CCF">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（3）康复辅助训练服务方案及器具租赁、维护方案具体详实，符合实际情况，具有针对性，且合理可行</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0分，差1分，一般得2分，较好得3分，好4</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bottom w:val="single" w:color="000000" w:sz="4" w:space="0"/>
              <w:right w:val="single" w:color="auto" w:sz="4" w:space="0"/>
            </w:tcBorders>
            <w:noWrap w:val="0"/>
            <w:vAlign w:val="center"/>
          </w:tcPr>
          <w:p w14:paraId="371DA72E">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1181" w:type="dxa"/>
            <w:tcBorders>
              <w:top w:val="single" w:color="000000" w:sz="4" w:space="0"/>
              <w:left w:val="single" w:color="auto" w:sz="4" w:space="0"/>
              <w:bottom w:val="single" w:color="000000" w:sz="4" w:space="0"/>
              <w:right w:val="single" w:color="000000" w:sz="4" w:space="0"/>
            </w:tcBorders>
            <w:noWrap w:val="0"/>
            <w:vAlign w:val="center"/>
          </w:tcPr>
          <w:p w14:paraId="5C4DFE3F">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6A9B4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842" w:type="dxa"/>
            <w:tcBorders>
              <w:top w:val="single" w:color="000000" w:sz="4" w:space="0"/>
              <w:left w:val="single" w:color="000000" w:sz="4" w:space="0"/>
              <w:right w:val="single" w:color="000000" w:sz="4" w:space="0"/>
            </w:tcBorders>
            <w:noWrap w:val="0"/>
            <w:vAlign w:val="center"/>
          </w:tcPr>
          <w:p w14:paraId="7CB5926C">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5、人员稳定保证措施</w:t>
            </w:r>
          </w:p>
        </w:tc>
        <w:tc>
          <w:tcPr>
            <w:tcW w:w="6045" w:type="dxa"/>
            <w:tcBorders>
              <w:top w:val="single" w:color="000000" w:sz="4" w:space="0"/>
              <w:left w:val="single" w:color="000000" w:sz="4" w:space="0"/>
              <w:right w:val="single" w:color="000000" w:sz="4" w:space="0"/>
            </w:tcBorders>
            <w:noWrap w:val="0"/>
            <w:vAlign w:val="center"/>
          </w:tcPr>
          <w:p w14:paraId="459EEA30">
            <w:pPr>
              <w:snapToGrid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供应商服务人员队伍的稳定保障措施合理可行，能够有效保证项目人员稳定，持续服务</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0分，差1分，一般得2分，较好得3分，好5</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15" w:type="dxa"/>
            <w:gridSpan w:val="2"/>
            <w:tcBorders>
              <w:top w:val="single" w:color="000000" w:sz="4" w:space="0"/>
              <w:left w:val="single" w:color="000000" w:sz="4" w:space="0"/>
              <w:right w:val="single" w:color="auto" w:sz="4" w:space="0"/>
            </w:tcBorders>
            <w:noWrap w:val="0"/>
            <w:vAlign w:val="center"/>
          </w:tcPr>
          <w:p w14:paraId="3E49407E">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1181" w:type="dxa"/>
            <w:tcBorders>
              <w:top w:val="single" w:color="000000" w:sz="4" w:space="0"/>
              <w:left w:val="single" w:color="auto" w:sz="4" w:space="0"/>
              <w:right w:val="single" w:color="000000" w:sz="4" w:space="0"/>
            </w:tcBorders>
            <w:noWrap w:val="0"/>
            <w:vAlign w:val="center"/>
          </w:tcPr>
          <w:p w14:paraId="548A19D7">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37E7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tcBorders>
              <w:top w:val="single" w:color="000000" w:sz="4" w:space="0"/>
              <w:left w:val="single" w:color="000000" w:sz="4" w:space="0"/>
              <w:bottom w:val="single" w:color="000000" w:sz="4" w:space="0"/>
              <w:right w:val="single" w:color="000000" w:sz="4" w:space="0"/>
            </w:tcBorders>
            <w:noWrap w:val="0"/>
            <w:vAlign w:val="center"/>
          </w:tcPr>
          <w:p w14:paraId="7323AE1A">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6、突发事件应急预案和处理措施</w:t>
            </w: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16430FF6">
            <w:pPr>
              <w:snapToGrid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根据供应商针对本项目提出的突发事件（如老人病倒、摔倒、噎食等）发生时的应急预案和应急处理措施（包括应急队伍的组织、安排及实施应急处理的具体措施）具有针对性、且合理可行，根据投标内容打分</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0分，差1分，一般得2分，较好得3分，好5</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035EF147">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5AE4361C">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1185B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trPr>
        <w:tc>
          <w:tcPr>
            <w:tcW w:w="842" w:type="dxa"/>
            <w:vMerge w:val="restart"/>
            <w:tcBorders>
              <w:top w:val="single" w:color="000000" w:sz="4" w:space="0"/>
              <w:left w:val="single" w:color="000000" w:sz="4" w:space="0"/>
              <w:right w:val="single" w:color="000000" w:sz="4" w:space="0"/>
            </w:tcBorders>
            <w:noWrap w:val="0"/>
            <w:vAlign w:val="center"/>
          </w:tcPr>
          <w:p w14:paraId="3EEC6671">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拟</w:t>
            </w:r>
            <w:r>
              <w:rPr>
                <w:rFonts w:hint="eastAsia" w:ascii="仿宋" w:hAnsi="仿宋" w:eastAsia="仿宋" w:cs="仿宋"/>
                <w:b/>
                <w:bCs/>
                <w:color w:val="auto"/>
                <w:sz w:val="24"/>
                <w:szCs w:val="24"/>
                <w:highlight w:val="none"/>
              </w:rPr>
              <w:t>投入人员</w:t>
            </w: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64C536C7">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（1）人员配备合理，对</w:t>
            </w:r>
            <w:r>
              <w:rPr>
                <w:rFonts w:hint="eastAsia" w:ascii="仿宋" w:hAnsi="仿宋" w:eastAsia="仿宋" w:cs="仿宋"/>
                <w:color w:val="auto"/>
                <w:sz w:val="24"/>
                <w:szCs w:val="24"/>
                <w:highlight w:val="none"/>
                <w:lang w:eastAsia="zh-CN"/>
              </w:rPr>
              <w:t>居家养老中心</w:t>
            </w:r>
            <w:r>
              <w:rPr>
                <w:rFonts w:hint="eastAsia" w:ascii="仿宋" w:hAnsi="仿宋" w:eastAsia="仿宋" w:cs="仿宋"/>
                <w:color w:val="auto"/>
                <w:sz w:val="24"/>
                <w:szCs w:val="24"/>
                <w:highlight w:val="none"/>
              </w:rPr>
              <w:t>采购项目的人员配置情况是否符合采购需求；安排参与项目的专业人员素质、资质、技术能力、经验等情况</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不提供得</w:t>
            </w:r>
            <w:r>
              <w:rPr>
                <w:rFonts w:hint="eastAsia" w:ascii="仿宋" w:hAnsi="仿宋" w:eastAsia="仿宋" w:cs="仿宋"/>
                <w:snapToGrid w:val="0"/>
                <w:color w:val="auto"/>
                <w:kern w:val="0"/>
                <w:sz w:val="24"/>
                <w:szCs w:val="24"/>
                <w:highlight w:val="none"/>
                <w:lang w:val="en-US" w:eastAsia="zh-CN"/>
              </w:rPr>
              <w:t>0分，差1分，一般得2分，较好得3分，好5</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2F1CFFB9">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5B00486B">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087B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tcBorders>
              <w:left w:val="single" w:color="000000" w:sz="4" w:space="0"/>
              <w:right w:val="single" w:color="000000" w:sz="4" w:space="0"/>
            </w:tcBorders>
            <w:noWrap w:val="0"/>
            <w:vAlign w:val="center"/>
          </w:tcPr>
          <w:p w14:paraId="546CE609">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c>
          <w:tcPr>
            <w:tcW w:w="6045" w:type="dxa"/>
            <w:tcBorders>
              <w:top w:val="single" w:color="000000" w:sz="4" w:space="0"/>
              <w:left w:val="single" w:color="000000" w:sz="4" w:space="0"/>
              <w:bottom w:val="single" w:color="000000" w:sz="4" w:space="0"/>
              <w:right w:val="single" w:color="000000" w:sz="4" w:space="0"/>
            </w:tcBorders>
            <w:noWrap w:val="0"/>
            <w:vAlign w:val="top"/>
          </w:tcPr>
          <w:p w14:paraId="6B00FBB2">
            <w:pPr>
              <w:numPr>
                <w:ilvl w:val="0"/>
                <w:numId w:val="4"/>
              </w:numPr>
              <w:snapToGrid w:val="0"/>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拟派本项目负责人具有</w:t>
            </w:r>
            <w:r>
              <w:rPr>
                <w:rFonts w:hint="eastAsia" w:ascii="仿宋" w:hAnsi="仿宋" w:eastAsia="仿宋" w:cs="仿宋"/>
                <w:color w:val="auto"/>
                <w:sz w:val="24"/>
                <w:szCs w:val="24"/>
                <w:highlight w:val="none"/>
                <w:lang w:eastAsia="zh-Hans"/>
              </w:rPr>
              <w:t>两</w:t>
            </w:r>
            <w:r>
              <w:rPr>
                <w:rFonts w:hint="eastAsia" w:ascii="仿宋" w:hAnsi="仿宋" w:eastAsia="仿宋" w:cs="仿宋"/>
                <w:color w:val="auto"/>
                <w:sz w:val="24"/>
                <w:szCs w:val="24"/>
                <w:highlight w:val="none"/>
                <w:lang w:val="zh-CN"/>
              </w:rPr>
              <w:t>年及以上类似</w:t>
            </w:r>
            <w:r>
              <w:rPr>
                <w:rFonts w:hint="eastAsia" w:ascii="仿宋" w:hAnsi="仿宋" w:eastAsia="仿宋" w:cs="仿宋"/>
                <w:color w:val="auto"/>
                <w:sz w:val="24"/>
                <w:szCs w:val="24"/>
                <w:highlight w:val="none"/>
                <w:lang w:eastAsia="zh-Hans"/>
              </w:rPr>
              <w:t>智慧</w:t>
            </w:r>
            <w:r>
              <w:rPr>
                <w:rFonts w:hint="eastAsia" w:ascii="仿宋" w:hAnsi="仿宋" w:eastAsia="仿宋" w:cs="仿宋"/>
                <w:color w:val="auto"/>
                <w:sz w:val="24"/>
                <w:szCs w:val="24"/>
                <w:highlight w:val="none"/>
              </w:rPr>
              <w:t>养老服务</w:t>
            </w:r>
            <w:r>
              <w:rPr>
                <w:rFonts w:hint="eastAsia" w:ascii="仿宋" w:hAnsi="仿宋" w:eastAsia="仿宋" w:cs="仿宋"/>
                <w:color w:val="auto"/>
                <w:sz w:val="24"/>
                <w:szCs w:val="24"/>
                <w:highlight w:val="none"/>
                <w:lang w:val="zh-CN"/>
              </w:rPr>
              <w:t>经验的得</w:t>
            </w:r>
            <w:r>
              <w:rPr>
                <w:rFonts w:hint="eastAsia" w:ascii="仿宋" w:hAnsi="仿宋" w:eastAsia="仿宋" w:cs="仿宋"/>
                <w:color w:val="auto"/>
                <w:sz w:val="24"/>
                <w:szCs w:val="24"/>
                <w:highlight w:val="none"/>
              </w:rPr>
              <w:t>3分</w:t>
            </w:r>
            <w:r>
              <w:rPr>
                <w:rFonts w:hint="eastAsia" w:ascii="仿宋" w:hAnsi="仿宋" w:eastAsia="仿宋" w:cs="仿宋"/>
                <w:color w:val="auto"/>
                <w:sz w:val="24"/>
                <w:szCs w:val="24"/>
                <w:highlight w:val="none"/>
                <w:lang w:val="zh-CN"/>
              </w:rPr>
              <w:t>（投标文件中须提供有效证明材料复印件加盖公章，否则不得分）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具有</w:t>
            </w:r>
            <w:r>
              <w:rPr>
                <w:rFonts w:hint="eastAsia" w:ascii="仿宋" w:hAnsi="仿宋" w:eastAsia="仿宋" w:cs="仿宋"/>
                <w:color w:val="auto"/>
                <w:sz w:val="24"/>
                <w:szCs w:val="24"/>
                <w:highlight w:val="none"/>
              </w:rPr>
              <w:t>本科</w:t>
            </w:r>
            <w:r>
              <w:rPr>
                <w:rFonts w:hint="eastAsia" w:ascii="仿宋" w:hAnsi="仿宋" w:eastAsia="仿宋" w:cs="仿宋"/>
                <w:color w:val="auto"/>
                <w:sz w:val="24"/>
                <w:szCs w:val="24"/>
                <w:highlight w:val="none"/>
                <w:lang w:val="zh-CN"/>
              </w:rPr>
              <w:t>及以上学历得</w:t>
            </w:r>
            <w:r>
              <w:rPr>
                <w:rFonts w:hint="eastAsia" w:ascii="仿宋" w:hAnsi="仿宋" w:eastAsia="仿宋" w:cs="仿宋"/>
                <w:color w:val="auto"/>
                <w:sz w:val="24"/>
                <w:szCs w:val="24"/>
                <w:highlight w:val="none"/>
              </w:rPr>
              <w:t>2分；</w:t>
            </w:r>
            <w:r>
              <w:rPr>
                <w:rFonts w:hint="eastAsia" w:ascii="仿宋" w:hAnsi="仿宋" w:eastAsia="仿宋" w:cs="仿宋"/>
                <w:color w:val="auto"/>
                <w:sz w:val="24"/>
                <w:szCs w:val="24"/>
                <w:highlight w:val="none"/>
                <w:lang w:val="zh-CN"/>
              </w:rPr>
              <w:t>（投标文件中须提供</w:t>
            </w:r>
            <w:r>
              <w:rPr>
                <w:rFonts w:hint="eastAsia" w:ascii="仿宋" w:hAnsi="仿宋" w:eastAsia="仿宋" w:cs="仿宋"/>
                <w:color w:val="auto"/>
                <w:sz w:val="24"/>
                <w:szCs w:val="24"/>
                <w:highlight w:val="none"/>
              </w:rPr>
              <w:t>学历证书加盖公章，否则不得分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color w:val="auto"/>
                <w:sz w:val="24"/>
                <w:szCs w:val="24"/>
                <w:highlight w:val="none"/>
              </w:rPr>
              <w:t>分）；</w:t>
            </w:r>
          </w:p>
          <w:p w14:paraId="6569E5F7">
            <w:pPr>
              <w:pStyle w:val="25"/>
              <w:numPr>
                <w:ilvl w:val="0"/>
                <w:numId w:val="0"/>
              </w:numPr>
              <w:spacing w:before="0" w:beforeAutospacing="0" w:after="0" w:afterAutospacing="0"/>
              <w:ind w:left="0" w:leftChars="0" w:right="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（以上还需提供近一个月</w:t>
            </w:r>
            <w:r>
              <w:rPr>
                <w:rFonts w:hint="eastAsia" w:ascii="仿宋" w:hAnsi="仿宋" w:eastAsia="仿宋" w:cs="仿宋"/>
                <w:color w:val="auto"/>
                <w:sz w:val="24"/>
                <w:szCs w:val="24"/>
                <w:highlight w:val="none"/>
              </w:rPr>
              <w:t>社保证明复印件加盖公章，否则不得分</w:t>
            </w:r>
            <w:r>
              <w:rPr>
                <w:rFonts w:hint="eastAsia" w:ascii="仿宋" w:hAnsi="仿宋" w:eastAsia="仿宋" w:cs="仿宋"/>
                <w:sz w:val="24"/>
                <w:szCs w:val="24"/>
                <w:lang w:val="zh-CN" w:eastAsia="zh-CN"/>
              </w:rPr>
              <w:t>）</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43B6E1AC">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179A39E8">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客观分</w:t>
            </w:r>
          </w:p>
        </w:tc>
      </w:tr>
      <w:tr w14:paraId="49FF6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vMerge w:val="continue"/>
            <w:tcBorders>
              <w:left w:val="single" w:color="000000" w:sz="4" w:space="0"/>
              <w:right w:val="single" w:color="000000" w:sz="4" w:space="0"/>
            </w:tcBorders>
            <w:noWrap w:val="0"/>
            <w:vAlign w:val="top"/>
          </w:tcPr>
          <w:p w14:paraId="7F800B7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6045" w:type="dxa"/>
            <w:tcBorders>
              <w:top w:val="single" w:color="000000" w:sz="4" w:space="0"/>
              <w:left w:val="single" w:color="000000" w:sz="4" w:space="0"/>
              <w:right w:val="single" w:color="000000" w:sz="4" w:space="0"/>
            </w:tcBorders>
            <w:noWrap w:val="0"/>
            <w:vAlign w:val="top"/>
          </w:tcPr>
          <w:p w14:paraId="59A1C6D2">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居家养老中心</w:t>
            </w:r>
            <w:r>
              <w:rPr>
                <w:rFonts w:hint="eastAsia" w:ascii="仿宋" w:hAnsi="仿宋" w:eastAsia="仿宋" w:cs="仿宋"/>
                <w:color w:val="auto"/>
                <w:sz w:val="24"/>
                <w:szCs w:val="24"/>
                <w:highlight w:val="none"/>
              </w:rPr>
              <w:t>人员要求：</w:t>
            </w:r>
          </w:p>
          <w:p w14:paraId="2751E3A3">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护理员：有一人得1分，最高得5分。（</w:t>
            </w:r>
            <w:r>
              <w:rPr>
                <w:rFonts w:hint="eastAsia" w:ascii="仿宋" w:hAnsi="仿宋" w:eastAsia="仿宋" w:cs="仿宋"/>
                <w:color w:val="auto"/>
                <w:sz w:val="24"/>
                <w:szCs w:val="24"/>
                <w:highlight w:val="none"/>
                <w:lang w:val="zh-CN"/>
              </w:rPr>
              <w:t>投标文件中须</w:t>
            </w:r>
            <w:r>
              <w:rPr>
                <w:rFonts w:hint="eastAsia" w:ascii="仿宋" w:hAnsi="仿宋" w:eastAsia="仿宋" w:cs="仿宋"/>
                <w:color w:val="auto"/>
                <w:sz w:val="24"/>
                <w:szCs w:val="24"/>
                <w:highlight w:val="none"/>
              </w:rPr>
              <w:t>提供护理员证书复印件加盖公章，否则不得分）</w:t>
            </w:r>
            <w:r>
              <w:rPr>
                <w:rFonts w:hint="eastAsia" w:ascii="仿宋" w:hAnsi="仿宋" w:eastAsia="仿宋" w:cs="仿宋"/>
                <w:snapToGrid w:val="0"/>
                <w:color w:val="auto"/>
                <w:kern w:val="0"/>
                <w:sz w:val="24"/>
                <w:szCs w:val="24"/>
                <w:highlight w:val="none"/>
                <w:lang w:eastAsia="zh-CN"/>
              </w:rPr>
              <w:t>；</w:t>
            </w:r>
          </w:p>
          <w:p w14:paraId="01FA1BE9">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保洁员：有一人得1分，最高得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投标文件中须</w:t>
            </w:r>
            <w:r>
              <w:rPr>
                <w:rFonts w:hint="eastAsia" w:ascii="仿宋" w:hAnsi="仿宋" w:eastAsia="仿宋" w:cs="仿宋"/>
                <w:color w:val="auto"/>
                <w:sz w:val="24"/>
                <w:szCs w:val="24"/>
                <w:highlight w:val="none"/>
              </w:rPr>
              <w:t>提供人员简历</w:t>
            </w:r>
            <w:r>
              <w:rPr>
                <w:rFonts w:hint="eastAsia" w:ascii="仿宋" w:hAnsi="仿宋" w:eastAsia="仿宋" w:cs="仿宋"/>
                <w:color w:val="auto"/>
                <w:sz w:val="24"/>
                <w:szCs w:val="24"/>
                <w:highlight w:val="none"/>
                <w:lang w:eastAsia="zh-CN"/>
              </w:rPr>
              <w:t>加盖公章</w:t>
            </w:r>
            <w:r>
              <w:rPr>
                <w:rFonts w:hint="eastAsia" w:ascii="仿宋" w:hAnsi="仿宋" w:eastAsia="仿宋" w:cs="仿宋"/>
                <w:color w:val="auto"/>
                <w:sz w:val="24"/>
                <w:szCs w:val="24"/>
                <w:highlight w:val="none"/>
              </w:rPr>
              <w:t>，否则不得分）</w:t>
            </w:r>
            <w:r>
              <w:rPr>
                <w:rFonts w:hint="eastAsia" w:ascii="仿宋" w:hAnsi="仿宋" w:eastAsia="仿宋" w:cs="仿宋"/>
                <w:snapToGrid w:val="0"/>
                <w:color w:val="auto"/>
                <w:kern w:val="0"/>
                <w:sz w:val="24"/>
                <w:szCs w:val="24"/>
                <w:highlight w:val="none"/>
                <w:lang w:eastAsia="zh-CN"/>
              </w:rPr>
              <w:t>；</w:t>
            </w:r>
          </w:p>
          <w:p w14:paraId="333D9EF8">
            <w:pPr>
              <w:pStyle w:val="25"/>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理发师：有一人得1分，最高得2分。（</w:t>
            </w:r>
            <w:r>
              <w:rPr>
                <w:rFonts w:hint="eastAsia" w:ascii="仿宋" w:hAnsi="仿宋" w:eastAsia="仿宋" w:cs="仿宋"/>
                <w:color w:val="auto"/>
                <w:sz w:val="24"/>
                <w:szCs w:val="24"/>
                <w:highlight w:val="none"/>
                <w:lang w:val="zh-CN"/>
              </w:rPr>
              <w:t>投标文件中须</w:t>
            </w:r>
            <w:r>
              <w:rPr>
                <w:rFonts w:hint="eastAsia" w:ascii="仿宋" w:hAnsi="仿宋" w:eastAsia="仿宋" w:cs="仿宋"/>
                <w:color w:val="auto"/>
                <w:sz w:val="24"/>
                <w:szCs w:val="24"/>
                <w:highlight w:val="none"/>
              </w:rPr>
              <w:t>提供人员简历</w:t>
            </w:r>
            <w:r>
              <w:rPr>
                <w:rFonts w:hint="eastAsia" w:ascii="仿宋" w:hAnsi="仿宋" w:eastAsia="仿宋" w:cs="仿宋"/>
                <w:color w:val="auto"/>
                <w:sz w:val="24"/>
                <w:szCs w:val="24"/>
                <w:highlight w:val="none"/>
                <w:lang w:eastAsia="zh-CN"/>
              </w:rPr>
              <w:t>加盖公章</w:t>
            </w:r>
            <w:r>
              <w:rPr>
                <w:rFonts w:hint="eastAsia" w:ascii="仿宋" w:hAnsi="仿宋" w:eastAsia="仿宋" w:cs="仿宋"/>
                <w:color w:val="auto"/>
                <w:sz w:val="24"/>
                <w:szCs w:val="24"/>
                <w:highlight w:val="none"/>
              </w:rPr>
              <w:t>，否则不得分）</w:t>
            </w:r>
            <w:r>
              <w:rPr>
                <w:rFonts w:hint="eastAsia" w:ascii="仿宋" w:hAnsi="仿宋" w:eastAsia="仿宋" w:cs="仿宋"/>
                <w:snapToGrid w:val="0"/>
                <w:color w:val="auto"/>
                <w:kern w:val="0"/>
                <w:sz w:val="24"/>
                <w:szCs w:val="24"/>
                <w:highlight w:val="none"/>
                <w:lang w:eastAsia="zh-CN"/>
              </w:rPr>
              <w:t>。</w:t>
            </w:r>
          </w:p>
        </w:tc>
        <w:tc>
          <w:tcPr>
            <w:tcW w:w="1100" w:type="dxa"/>
            <w:tcBorders>
              <w:top w:val="single" w:color="000000" w:sz="4" w:space="0"/>
              <w:left w:val="single" w:color="000000" w:sz="4" w:space="0"/>
              <w:right w:val="single" w:color="auto" w:sz="4" w:space="0"/>
            </w:tcBorders>
            <w:noWrap w:val="0"/>
            <w:vAlign w:val="center"/>
          </w:tcPr>
          <w:p w14:paraId="7FC45F41">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分</w:t>
            </w:r>
          </w:p>
        </w:tc>
        <w:tc>
          <w:tcPr>
            <w:tcW w:w="1196" w:type="dxa"/>
            <w:gridSpan w:val="2"/>
            <w:tcBorders>
              <w:top w:val="single" w:color="000000" w:sz="4" w:space="0"/>
              <w:left w:val="single" w:color="auto" w:sz="4" w:space="0"/>
              <w:right w:val="single" w:color="000000" w:sz="4" w:space="0"/>
            </w:tcBorders>
            <w:noWrap w:val="0"/>
            <w:vAlign w:val="center"/>
          </w:tcPr>
          <w:p w14:paraId="493259EE">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客观分</w:t>
            </w:r>
          </w:p>
        </w:tc>
      </w:tr>
      <w:tr w14:paraId="7244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C6C03C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业绩情况</w:t>
            </w:r>
          </w:p>
        </w:tc>
        <w:tc>
          <w:tcPr>
            <w:tcW w:w="6045" w:type="dxa"/>
            <w:tcBorders>
              <w:top w:val="single" w:color="000000" w:sz="4" w:space="0"/>
              <w:left w:val="single" w:color="000000" w:sz="4" w:space="0"/>
              <w:bottom w:val="single" w:color="000000" w:sz="4" w:space="0"/>
              <w:right w:val="single" w:color="000000" w:sz="4" w:space="0"/>
            </w:tcBorders>
            <w:noWrap w:val="0"/>
            <w:vAlign w:val="top"/>
          </w:tcPr>
          <w:p w14:paraId="24773A79">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年1月（以合同签订时间为准）起，供应商每具有一份类似业绩的得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2371CE1A">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注：投标文件中须提供</w:t>
            </w:r>
            <w:r>
              <w:rPr>
                <w:rFonts w:hint="eastAsia" w:ascii="仿宋" w:hAnsi="仿宋" w:eastAsia="仿宋" w:cs="仿宋"/>
                <w:color w:val="auto"/>
                <w:sz w:val="24"/>
                <w:szCs w:val="24"/>
                <w:highlight w:val="none"/>
                <w:lang w:eastAsia="zh-Hans"/>
              </w:rPr>
              <w:t>合同</w:t>
            </w:r>
            <w:r>
              <w:rPr>
                <w:rFonts w:hint="eastAsia" w:ascii="仿宋" w:hAnsi="仿宋" w:eastAsia="仿宋" w:cs="仿宋"/>
                <w:color w:val="auto"/>
                <w:sz w:val="24"/>
                <w:szCs w:val="24"/>
                <w:highlight w:val="none"/>
                <w:lang w:val="zh-CN"/>
              </w:rPr>
              <w:t>复印件</w:t>
            </w:r>
            <w:r>
              <w:rPr>
                <w:rFonts w:hint="eastAsia" w:ascii="仿宋" w:hAnsi="仿宋" w:eastAsia="仿宋" w:cs="仿宋"/>
                <w:color w:val="auto"/>
                <w:sz w:val="24"/>
                <w:szCs w:val="24"/>
                <w:highlight w:val="none"/>
              </w:rPr>
              <w:t>加盖公章。</w:t>
            </w:r>
          </w:p>
        </w:tc>
        <w:tc>
          <w:tcPr>
            <w:tcW w:w="1100" w:type="dxa"/>
            <w:tcBorders>
              <w:top w:val="single" w:color="000000" w:sz="4" w:space="0"/>
              <w:left w:val="single" w:color="000000" w:sz="4" w:space="0"/>
              <w:bottom w:val="single" w:color="000000" w:sz="4" w:space="0"/>
              <w:right w:val="single" w:color="auto" w:sz="4" w:space="0"/>
            </w:tcBorders>
            <w:noWrap w:val="0"/>
            <w:vAlign w:val="center"/>
          </w:tcPr>
          <w:p w14:paraId="6AA51CFD">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1196" w:type="dxa"/>
            <w:gridSpan w:val="2"/>
            <w:tcBorders>
              <w:top w:val="single" w:color="000000" w:sz="4" w:space="0"/>
              <w:left w:val="single" w:color="auto" w:sz="4" w:space="0"/>
              <w:bottom w:val="single" w:color="000000" w:sz="4" w:space="0"/>
              <w:right w:val="single" w:color="000000" w:sz="4" w:space="0"/>
            </w:tcBorders>
            <w:noWrap w:val="0"/>
            <w:vAlign w:val="center"/>
          </w:tcPr>
          <w:p w14:paraId="4167CFD2">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客观分</w:t>
            </w:r>
          </w:p>
        </w:tc>
      </w:tr>
      <w:tr w14:paraId="7814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tcBorders>
              <w:top w:val="single" w:color="000000" w:sz="4" w:space="0"/>
              <w:left w:val="single" w:color="000000" w:sz="4" w:space="0"/>
              <w:bottom w:val="single" w:color="000000" w:sz="4" w:space="0"/>
              <w:right w:val="single" w:color="000000" w:sz="4" w:space="0"/>
            </w:tcBorders>
            <w:noWrap w:val="0"/>
            <w:vAlign w:val="center"/>
          </w:tcPr>
          <w:p w14:paraId="68296497">
            <w:pPr>
              <w:snapToGrid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9、报价</w:t>
            </w:r>
          </w:p>
        </w:tc>
        <w:tc>
          <w:tcPr>
            <w:tcW w:w="6045" w:type="dxa"/>
            <w:tcBorders>
              <w:top w:val="single" w:color="000000" w:sz="4" w:space="0"/>
              <w:left w:val="single" w:color="000000" w:sz="4" w:space="0"/>
              <w:bottom w:val="single" w:color="000000" w:sz="4" w:space="0"/>
              <w:right w:val="single" w:color="000000" w:sz="4" w:space="0"/>
            </w:tcBorders>
            <w:noWrap w:val="0"/>
            <w:vAlign w:val="top"/>
          </w:tcPr>
          <w:p w14:paraId="65E334FD">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投标报价）*权重］的计算公式计算。</w:t>
            </w:r>
          </w:p>
          <w:p w14:paraId="4BE5BF34">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2296" w:type="dxa"/>
            <w:gridSpan w:val="3"/>
            <w:tcBorders>
              <w:top w:val="single" w:color="000000" w:sz="4" w:space="0"/>
              <w:left w:val="single" w:color="000000" w:sz="4" w:space="0"/>
              <w:bottom w:val="single" w:color="000000" w:sz="4" w:space="0"/>
              <w:right w:val="single" w:color="000000" w:sz="4" w:space="0"/>
            </w:tcBorders>
            <w:noWrap w:val="0"/>
            <w:vAlign w:val="center"/>
          </w:tcPr>
          <w:p w14:paraId="3045C3DF">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r>
    </w:tbl>
    <w:p w14:paraId="3AD55B4E">
      <w:pPr>
        <w:pStyle w:val="3"/>
        <w:rPr>
          <w:rFonts w:hint="eastAsia"/>
        </w:rPr>
      </w:pPr>
    </w:p>
    <w:p w14:paraId="56462333">
      <w:pPr>
        <w:snapToGrid w:val="0"/>
        <w:spacing w:line="360" w:lineRule="auto"/>
        <w:rPr>
          <w:rFonts w:hint="eastAsia" w:ascii="宋体" w:hAnsi="宋体" w:eastAsia="仿宋" w:cs="宋体"/>
          <w:color w:val="000000"/>
          <w:sz w:val="20"/>
          <w:szCs w:val="20"/>
          <w:highlight w:val="none"/>
          <w:shd w:val="clear" w:color="auto" w:fill="FFFFFF"/>
        </w:rPr>
      </w:pPr>
    </w:p>
    <w:p w14:paraId="21428C5D">
      <w:pPr>
        <w:snapToGrid w:val="0"/>
        <w:spacing w:line="360" w:lineRule="auto"/>
        <w:rPr>
          <w:rFonts w:ascii="仿宋" w:hAnsi="仿宋" w:eastAsia="仿宋" w:cs="宋体"/>
          <w:b/>
          <w:color w:val="000000"/>
          <w:sz w:val="24"/>
          <w:highlight w:val="none"/>
        </w:rPr>
      </w:pPr>
      <w:r>
        <w:rPr>
          <w:rFonts w:hint="eastAsia" w:ascii="仿宋" w:hAnsi="仿宋" w:eastAsia="仿宋" w:cs="宋体"/>
          <w:color w:val="000000"/>
          <w:sz w:val="20"/>
          <w:szCs w:val="20"/>
          <w:highlight w:val="none"/>
          <w:shd w:val="clear" w:color="auto" w:fill="FFFFFF"/>
        </w:rPr>
        <w:t>*</w:t>
      </w:r>
      <w:r>
        <w:rPr>
          <w:rFonts w:hint="eastAsia" w:ascii="仿宋" w:hAnsi="仿宋" w:eastAsia="仿宋" w:cs="宋体"/>
          <w:b/>
          <w:color w:val="000000"/>
          <w:sz w:val="24"/>
          <w:highlight w:val="none"/>
        </w:rPr>
        <w:t>备注：</w:t>
      </w:r>
      <w:r>
        <w:rPr>
          <w:rFonts w:hint="eastAsia" w:ascii="仿宋" w:hAnsi="仿宋" w:eastAsia="仿宋" w:cs="宋体"/>
          <w:color w:val="000000"/>
          <w:sz w:val="24"/>
          <w:highlight w:val="none"/>
        </w:rPr>
        <w:t>投标人编制投标文件（商务技术文件部分）时，建议按此目录（序号和内容）提供评标标准相应的商务技术资料。</w:t>
      </w:r>
      <w:r>
        <w:rPr>
          <w:rFonts w:hint="eastAsia" w:ascii="宋体" w:hAnsi="宋体" w:eastAsia="仿宋" w:cs="宋体"/>
          <w:color w:val="000000"/>
          <w:sz w:val="24"/>
          <w:highlight w:val="none"/>
        </w:rPr>
        <w:t> </w:t>
      </w:r>
    </w:p>
    <w:p w14:paraId="1B91E890">
      <w:pPr>
        <w:snapToGrid w:val="0"/>
        <w:spacing w:line="360" w:lineRule="auto"/>
        <w:rPr>
          <w:rFonts w:ascii="仿宋" w:hAnsi="仿宋" w:eastAsia="仿宋" w:cs="宋体"/>
          <w:b/>
          <w:color w:val="000000"/>
          <w:sz w:val="28"/>
          <w:szCs w:val="28"/>
          <w:highlight w:val="none"/>
        </w:rPr>
      </w:pPr>
      <w:r>
        <w:rPr>
          <w:rFonts w:hint="eastAsia" w:ascii="仿宋" w:hAnsi="仿宋" w:eastAsia="仿宋" w:cs="宋体"/>
          <w:b/>
          <w:color w:val="000000"/>
          <w:sz w:val="32"/>
          <w:highlight w:val="none"/>
        </w:rPr>
        <w:t>一、评标方法</w:t>
      </w:r>
    </w:p>
    <w:p w14:paraId="1F863702">
      <w:pPr>
        <w:adjustRightInd/>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1.本项目采用综合评分法。</w:t>
      </w:r>
      <w:r>
        <w:rPr>
          <w:rFonts w:hint="eastAsia" w:ascii="仿宋" w:hAnsi="仿宋" w:eastAsia="仿宋" w:cs="宋体"/>
          <w:color w:val="000000"/>
          <w:kern w:val="0"/>
          <w:sz w:val="24"/>
          <w:highlight w:val="none"/>
        </w:rPr>
        <w:t>综合评分法，是指投标文件满足招标文件全部实质性要求，且按照评审因素的量化指标评审得分最高的投标人为中标候选人的评标方法。</w:t>
      </w:r>
    </w:p>
    <w:p w14:paraId="000B5C3A">
      <w:pPr>
        <w:adjustRightInd/>
        <w:spacing w:line="360" w:lineRule="auto"/>
        <w:rPr>
          <w:rFonts w:ascii="仿宋" w:hAnsi="仿宋" w:eastAsia="仿宋" w:cs="宋体"/>
          <w:color w:val="000000"/>
          <w:kern w:val="0"/>
          <w:sz w:val="24"/>
          <w:highlight w:val="none"/>
        </w:rPr>
      </w:pPr>
      <w:r>
        <w:rPr>
          <w:rFonts w:hint="eastAsia" w:ascii="仿宋" w:hAnsi="仿宋" w:eastAsia="仿宋" w:cs="宋体"/>
          <w:b/>
          <w:color w:val="000000"/>
          <w:sz w:val="32"/>
          <w:highlight w:val="none"/>
        </w:rPr>
        <w:t>二、评标标准</w:t>
      </w:r>
    </w:p>
    <w:p w14:paraId="3D993713">
      <w:pPr>
        <w:spacing w:line="360" w:lineRule="auto"/>
        <w:ind w:firstLine="472" w:firstLineChars="196"/>
        <w:rPr>
          <w:rFonts w:ascii="仿宋" w:hAnsi="仿宋" w:eastAsia="仿宋" w:cs="宋体"/>
          <w:b/>
          <w:color w:val="000000"/>
          <w:sz w:val="24"/>
          <w:highlight w:val="none"/>
        </w:rPr>
      </w:pPr>
      <w:r>
        <w:rPr>
          <w:rFonts w:hint="eastAsia" w:ascii="仿宋" w:hAnsi="仿宋" w:eastAsia="仿宋" w:cs="宋体"/>
          <w:b/>
          <w:color w:val="000000"/>
          <w:sz w:val="24"/>
          <w:highlight w:val="none"/>
        </w:rPr>
        <w:t>2.评标标准：</w:t>
      </w:r>
      <w:r>
        <w:rPr>
          <w:rFonts w:hint="eastAsia" w:ascii="仿宋" w:hAnsi="仿宋" w:eastAsia="仿宋" w:cs="宋体"/>
          <w:color w:val="000000"/>
          <w:kern w:val="0"/>
          <w:sz w:val="24"/>
          <w:highlight w:val="none"/>
        </w:rPr>
        <w:t>见评标办法前附表。</w:t>
      </w:r>
    </w:p>
    <w:p w14:paraId="1994FEBE">
      <w:pPr>
        <w:spacing w:line="360" w:lineRule="auto"/>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三、评标程序</w:t>
      </w:r>
    </w:p>
    <w:p w14:paraId="36B097DA">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3.1符合性审查。</w:t>
      </w:r>
      <w:r>
        <w:rPr>
          <w:rFonts w:hint="eastAsia" w:ascii="仿宋" w:hAnsi="仿宋" w:eastAsia="仿宋"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1DB7AD36">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3.2 比较与评价。</w:t>
      </w:r>
      <w:r>
        <w:rPr>
          <w:rFonts w:hint="eastAsia" w:ascii="仿宋" w:hAnsi="仿宋" w:eastAsia="仿宋" w:cs="宋体"/>
          <w:color w:val="000000"/>
          <w:kern w:val="0"/>
          <w:sz w:val="24"/>
          <w:highlight w:val="none"/>
        </w:rPr>
        <w:t>评标委员会应当按照招标文件中规定的评标方法和标准，对符合性审查合格的投标文件进行商务和技术评估，综合比较与评价。</w:t>
      </w:r>
    </w:p>
    <w:p w14:paraId="4401B0C7">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3.3汇总商务技术得分。</w:t>
      </w:r>
      <w:r>
        <w:rPr>
          <w:rFonts w:hint="eastAsia" w:ascii="仿宋" w:hAnsi="仿宋" w:eastAsia="仿宋" w:cs="宋体"/>
          <w:color w:val="000000"/>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000000"/>
          <w:kern w:val="0"/>
          <w:sz w:val="24"/>
          <w:highlight w:val="none"/>
        </w:rPr>
        <w:t>（评标委员会各成员评分的算术平均值，保留两位小数，后一位四舍五入）</w:t>
      </w:r>
      <w:r>
        <w:rPr>
          <w:rFonts w:hint="eastAsia" w:ascii="仿宋" w:hAnsi="仿宋" w:eastAsia="仿宋" w:cs="宋体"/>
          <w:color w:val="000000"/>
          <w:kern w:val="0"/>
          <w:sz w:val="24"/>
          <w:highlight w:val="none"/>
        </w:rPr>
        <w:t>。</w:t>
      </w:r>
    </w:p>
    <w:p w14:paraId="7CEEBFE0">
      <w:pPr>
        <w:spacing w:line="360" w:lineRule="auto"/>
        <w:ind w:firstLine="472" w:firstLineChars="196"/>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3.4报价评审（电子交易平台客户端里开标一览表录入的投标报价信息与扫描上传的报价文件不一致的，以扫描上传的报价文件中的报价为准）。</w:t>
      </w:r>
    </w:p>
    <w:p w14:paraId="415D40C4">
      <w:pPr>
        <w:pStyle w:val="87"/>
        <w:spacing w:before="0"/>
        <w:ind w:firstLine="508" w:firstLineChars="212"/>
        <w:rPr>
          <w:rFonts w:ascii="仿宋" w:hAnsi="仿宋" w:eastAsia="仿宋" w:cs="宋体"/>
          <w:color w:val="000000"/>
          <w:kern w:val="0"/>
          <w:highlight w:val="none"/>
        </w:rPr>
      </w:pPr>
      <w:r>
        <w:rPr>
          <w:rFonts w:hint="eastAsia" w:ascii="仿宋" w:hAnsi="仿宋" w:eastAsia="仿宋" w:cs="宋体"/>
          <w:color w:val="000000"/>
          <w:kern w:val="0"/>
          <w:highlight w:val="none"/>
        </w:rPr>
        <w:t>3.4.1投标文件报价出现前后不一致的，按照下列规定修正：</w:t>
      </w:r>
    </w:p>
    <w:p w14:paraId="1B9DB814">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3.4.1.1投标文件中开标一览表(报价表)内容与投标文件中相应内容不一致的，以开标一览表(报价表)为准;</w:t>
      </w:r>
    </w:p>
    <w:p w14:paraId="41479D53">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3.4.1.2大写金额和小写金额不一致的，以大写金额为准;</w:t>
      </w:r>
    </w:p>
    <w:p w14:paraId="7416F633">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3.4.1.3单价金额小数点或者百分比有明显错位的，以开标一览表的总价为准，并修改单价;</w:t>
      </w:r>
    </w:p>
    <w:p w14:paraId="785D1DB1">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3.4.1.4总价金额与按单价汇总金额不一致的，以单价金额计算结果为准。</w:t>
      </w:r>
    </w:p>
    <w:p w14:paraId="1A3B5DB8">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27F9D1B">
      <w:pPr>
        <w:snapToGrid w:val="0"/>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3.4.2投标文件出现不是唯一的、有选择性投标报价的，投标无效。</w:t>
      </w:r>
    </w:p>
    <w:p w14:paraId="4F926892">
      <w:pPr>
        <w:snapToGrid w:val="0"/>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3.4.3投标报价超过招标文件中规定的预算金额或者最高限价的，投标无效。</w:t>
      </w:r>
    </w:p>
    <w:p w14:paraId="3ADB574D">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9B2808">
      <w:pPr>
        <w:spacing w:line="360" w:lineRule="auto"/>
        <w:ind w:firstLine="482" w:firstLineChars="200"/>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3.5排序与推荐。</w:t>
      </w:r>
      <w:r>
        <w:rPr>
          <w:rFonts w:hint="eastAsia" w:ascii="仿宋" w:hAnsi="仿宋" w:eastAsia="仿宋"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8C0A91">
      <w:pPr>
        <w:spacing w:line="360" w:lineRule="auto"/>
        <w:ind w:firstLine="480" w:firstLineChars="200"/>
        <w:rPr>
          <w:rFonts w:ascii="仿宋" w:hAnsi="仿宋" w:eastAsia="仿宋" w:cs="宋体"/>
          <w:b/>
          <w:color w:val="000000"/>
          <w:kern w:val="0"/>
          <w:sz w:val="24"/>
          <w:highlight w:val="none"/>
        </w:rPr>
      </w:pPr>
      <w:r>
        <w:rPr>
          <w:rFonts w:hint="eastAsia" w:ascii="仿宋" w:hAnsi="仿宋" w:eastAsia="仿宋"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952907">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3.6编写评标报告。</w:t>
      </w:r>
      <w:r>
        <w:rPr>
          <w:rFonts w:hint="eastAsia" w:ascii="仿宋" w:hAnsi="仿宋" w:eastAsia="仿宋"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23AE3C">
      <w:pPr>
        <w:widowControl/>
        <w:shd w:val="clear" w:color="auto" w:fill="FFFFFF"/>
        <w:adjustRightInd/>
        <w:spacing w:after="225" w:line="360" w:lineRule="auto"/>
        <w:jc w:val="left"/>
        <w:rPr>
          <w:rFonts w:ascii="仿宋" w:hAnsi="仿宋" w:eastAsia="仿宋" w:cs="宋体"/>
          <w:b/>
          <w:color w:val="000000"/>
          <w:sz w:val="32"/>
          <w:highlight w:val="none"/>
        </w:rPr>
      </w:pPr>
      <w:r>
        <w:rPr>
          <w:rFonts w:hint="eastAsia" w:ascii="仿宋" w:hAnsi="仿宋" w:eastAsia="仿宋" w:cs="宋体"/>
          <w:b/>
          <w:color w:val="000000"/>
          <w:sz w:val="32"/>
          <w:highlight w:val="none"/>
        </w:rPr>
        <w:t>四、评标中的其他事项</w:t>
      </w:r>
    </w:p>
    <w:p w14:paraId="65D39ACC">
      <w:pPr>
        <w:pStyle w:val="87"/>
        <w:spacing w:before="0"/>
        <w:ind w:firstLine="472" w:firstLineChars="196"/>
        <w:rPr>
          <w:rFonts w:ascii="仿宋" w:hAnsi="仿宋" w:eastAsia="仿宋" w:cs="宋体"/>
          <w:color w:val="000000"/>
          <w:kern w:val="0"/>
          <w:szCs w:val="24"/>
          <w:highlight w:val="none"/>
        </w:rPr>
      </w:pPr>
      <w:r>
        <w:rPr>
          <w:rFonts w:hint="eastAsia" w:ascii="仿宋" w:hAnsi="仿宋" w:eastAsia="仿宋" w:cs="宋体"/>
          <w:b/>
          <w:color w:val="000000"/>
          <w:kern w:val="0"/>
          <w:szCs w:val="24"/>
          <w:highlight w:val="none"/>
        </w:rPr>
        <w:t>4.1投标人澄清、说明或者补正。</w:t>
      </w:r>
      <w:r>
        <w:rPr>
          <w:rFonts w:hint="eastAsia" w:ascii="仿宋" w:hAnsi="仿宋" w:eastAsia="仿宋"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43A6F0">
      <w:pPr>
        <w:pStyle w:val="25"/>
        <w:spacing w:line="360" w:lineRule="auto"/>
        <w:ind w:left="954" w:leftChars="226" w:hanging="479" w:firstLineChars="0"/>
        <w:rPr>
          <w:rFonts w:ascii="仿宋" w:hAnsi="仿宋" w:eastAsia="仿宋" w:cs="宋体"/>
          <w:color w:val="000000"/>
          <w:szCs w:val="21"/>
          <w:highlight w:val="none"/>
        </w:rPr>
      </w:pPr>
      <w:r>
        <w:rPr>
          <w:rFonts w:hint="eastAsia" w:ascii="仿宋" w:hAnsi="仿宋" w:eastAsia="仿宋" w:cs="宋体"/>
          <w:b/>
          <w:color w:val="000000"/>
          <w:kern w:val="0"/>
          <w:highlight w:val="none"/>
        </w:rPr>
        <w:t>4.2投标无效。</w:t>
      </w:r>
      <w:r>
        <w:rPr>
          <w:rFonts w:hint="eastAsia" w:ascii="仿宋" w:hAnsi="仿宋" w:eastAsia="仿宋" w:cs="宋体"/>
          <w:color w:val="000000"/>
          <w:szCs w:val="21"/>
          <w:highlight w:val="none"/>
        </w:rPr>
        <w:t>有下列情形之一的，投标无效：</w:t>
      </w:r>
    </w:p>
    <w:p w14:paraId="4D973AA7">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4.2.1投标人不具备招标文件中规定的资格要求的（投标人未提供有效的资格文件的，视为投标人不具备招标文件中规定的资格要求）；</w:t>
      </w:r>
    </w:p>
    <w:p w14:paraId="3B64993E">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4.2.2投标文件未按照招标文件要求签署、盖章的；</w:t>
      </w:r>
    </w:p>
    <w:p w14:paraId="0F82CE7A">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47D60B">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4.2.4投标文件含有采购人不能接受的附加条件的；</w:t>
      </w:r>
    </w:p>
    <w:p w14:paraId="2480D764">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4.2.5投标文件中承诺的投标有效期少于招标文件中载明的投标有效期的；</w:t>
      </w:r>
    </w:p>
    <w:p w14:paraId="49BD099F">
      <w:pPr>
        <w:snapToGrid w:val="0"/>
        <w:spacing w:line="360" w:lineRule="auto"/>
        <w:ind w:firstLine="120" w:firstLineChars="5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   4.2.6投标文件出现不是唯一的、有选择性投标报价的;</w:t>
      </w:r>
    </w:p>
    <w:p w14:paraId="26540A39">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4.2.7投标报价超过招标文件中规定的预算金额或者最高限价的;</w:t>
      </w:r>
    </w:p>
    <w:p w14:paraId="19918D59">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966307E">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4.2.9投标人对根据修正原则修正后的报价不确认的；</w:t>
      </w:r>
    </w:p>
    <w:p w14:paraId="0E9404FE">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4.2.10投标人提供虚假材料投标的；</w:t>
      </w:r>
    </w:p>
    <w:p w14:paraId="30A8F942">
      <w:pPr>
        <w:spacing w:line="360" w:lineRule="auto"/>
        <w:ind w:firstLine="240" w:firstLineChars="1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  4.2.11投标人有恶意串通、妨碍其他投标人的竞争行为、损害采购人或者其他投标人的合法权益情形的；</w:t>
      </w:r>
    </w:p>
    <w:p w14:paraId="69B84CD6">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4.2.12投标人仅提交备份投标文件，未在电子交易平台传输递交投标文件的，投标无效；</w:t>
      </w:r>
    </w:p>
    <w:p w14:paraId="7B3FE78F">
      <w:pPr>
        <w:pStyle w:val="3"/>
        <w:ind w:left="862" w:leftChars="205"/>
        <w:rPr>
          <w:rFonts w:ascii="仿宋" w:eastAsia="仿宋" w:cs="宋体"/>
          <w:b w:val="0"/>
          <w:bCs w:val="0"/>
          <w:color w:val="000000"/>
          <w:kern w:val="0"/>
          <w:sz w:val="24"/>
          <w:szCs w:val="24"/>
          <w:highlight w:val="none"/>
          <w:lang w:val="en-US"/>
        </w:rPr>
      </w:pPr>
      <w:r>
        <w:rPr>
          <w:rFonts w:hint="eastAsia" w:ascii="仿宋" w:eastAsia="仿宋" w:cs="宋体"/>
          <w:b w:val="0"/>
          <w:bCs w:val="0"/>
          <w:color w:val="000000"/>
          <w:kern w:val="0"/>
          <w:sz w:val="24"/>
          <w:szCs w:val="24"/>
          <w:highlight w:val="none"/>
          <w:lang w:val="en-US"/>
        </w:rPr>
        <w:t>4.2.13 投标文件不满足招标文件的其它实质性要求的；</w:t>
      </w:r>
    </w:p>
    <w:p w14:paraId="70D4B63E">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4.2.14法律、法规、规章（适用本市的）及省级以上规范性文件（适用本市的）规定的其他无效情形。</w:t>
      </w:r>
    </w:p>
    <w:p w14:paraId="649ADEEF">
      <w:pPr>
        <w:pStyle w:val="25"/>
        <w:snapToGrid w:val="0"/>
        <w:spacing w:line="360" w:lineRule="auto"/>
        <w:ind w:firstLine="472" w:firstLineChars="196"/>
        <w:rPr>
          <w:rFonts w:ascii="仿宋" w:hAnsi="仿宋" w:eastAsia="仿宋" w:cs="宋体"/>
          <w:color w:val="000000"/>
          <w:highlight w:val="none"/>
        </w:rPr>
      </w:pPr>
      <w:r>
        <w:rPr>
          <w:rFonts w:hint="eastAsia" w:ascii="仿宋" w:hAnsi="仿宋" w:eastAsia="仿宋" w:cs="宋体"/>
          <w:b/>
          <w:color w:val="000000"/>
          <w:highlight w:val="none"/>
        </w:rPr>
        <w:t>5.废标。</w:t>
      </w:r>
      <w:r>
        <w:rPr>
          <w:rFonts w:hint="eastAsia" w:ascii="仿宋" w:hAnsi="仿宋" w:eastAsia="仿宋" w:cs="宋体"/>
          <w:color w:val="000000"/>
          <w:highlight w:val="none"/>
        </w:rPr>
        <w:t>根据《中华人民共和国政府采购法》第三十六条之规定，在采购中，出现下列情形之一的，应予废标：</w:t>
      </w:r>
    </w:p>
    <w:p w14:paraId="28548002">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5.1符合专业条件的供应商或者对招标文件作实质响应的供应商不足3家的；</w:t>
      </w:r>
    </w:p>
    <w:p w14:paraId="0896A37B">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5.2出现影响采购公正的违法、违规行为的；</w:t>
      </w:r>
    </w:p>
    <w:p w14:paraId="14C4EDC6">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5.3投标人的报价均超过了采购预算，采购人不能支付的；</w:t>
      </w:r>
    </w:p>
    <w:p w14:paraId="43566849">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5.4因重大变故，采购任务取消的。</w:t>
      </w:r>
    </w:p>
    <w:p w14:paraId="7D00F311">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废标后，采购机构应当将废标理由通知所有投标人。</w:t>
      </w:r>
    </w:p>
    <w:p w14:paraId="721058C8">
      <w:pPr>
        <w:pStyle w:val="25"/>
        <w:snapToGrid w:val="0"/>
        <w:spacing w:line="360" w:lineRule="auto"/>
        <w:ind w:firstLine="590" w:firstLineChars="245"/>
        <w:rPr>
          <w:rFonts w:ascii="仿宋" w:hAnsi="仿宋" w:eastAsia="仿宋" w:cs="宋体"/>
          <w:color w:val="000000"/>
          <w:highlight w:val="none"/>
        </w:rPr>
      </w:pPr>
      <w:r>
        <w:rPr>
          <w:rFonts w:hint="eastAsia" w:ascii="仿宋" w:hAnsi="仿宋" w:eastAsia="仿宋" w:cs="宋体"/>
          <w:b/>
          <w:color w:val="000000"/>
          <w:highlight w:val="none"/>
        </w:rPr>
        <w:t>6.修改招标文件，重新组织采购活动。</w:t>
      </w:r>
      <w:r>
        <w:rPr>
          <w:rFonts w:hint="eastAsia" w:ascii="仿宋" w:hAnsi="仿宋" w:eastAsia="仿宋"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1B76B6">
      <w:pPr>
        <w:pStyle w:val="25"/>
        <w:snapToGrid w:val="0"/>
        <w:spacing w:line="360" w:lineRule="auto"/>
        <w:ind w:firstLine="482"/>
        <w:rPr>
          <w:rFonts w:ascii="仿宋" w:hAnsi="仿宋" w:eastAsia="仿宋" w:cs="宋体"/>
          <w:color w:val="000000"/>
          <w:highlight w:val="none"/>
        </w:rPr>
      </w:pPr>
      <w:r>
        <w:rPr>
          <w:rFonts w:hint="eastAsia" w:ascii="仿宋" w:hAnsi="仿宋" w:eastAsia="仿宋" w:cs="宋体"/>
          <w:b/>
          <w:color w:val="000000"/>
          <w:kern w:val="0"/>
          <w:highlight w:val="none"/>
        </w:rPr>
        <w:t>7.重新开展采购。</w:t>
      </w:r>
      <w:r>
        <w:rPr>
          <w:rFonts w:hint="eastAsia" w:ascii="仿宋" w:hAnsi="仿宋" w:eastAsia="仿宋" w:cs="宋体"/>
          <w:color w:val="000000"/>
          <w:highlight w:val="none"/>
        </w:rPr>
        <w:t>有政府采购法第七十一条、第七十二条规定的违法行为之一，影响或者可能影响中标结果的，依照下列规定处理：</w:t>
      </w:r>
    </w:p>
    <w:p w14:paraId="406B9714">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7.1未确定中标供应商的，终止本次政府采购活动，重新开展政府采购活动。</w:t>
      </w:r>
    </w:p>
    <w:p w14:paraId="4A36067C">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7.2已确定中标供应商但尚未签订政府采购合同的，中标结果无效，从合格的中标候选人中另行确定中标供应商；没有合格的中标候选人的，重新开展政府采购活动。</w:t>
      </w:r>
    </w:p>
    <w:p w14:paraId="11E81EF9">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7.3政府采购合同已签订但尚未履行的，撤销合同，从合格的中标候选人中另行确定中标供应商；没有合格的中标候选人的，重新开展政府采购活动。</w:t>
      </w:r>
    </w:p>
    <w:p w14:paraId="2845B955">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7.4政府采购合同已经履行，给采购人、供应商造成损失的，由责任人承担赔偿责任。</w:t>
      </w:r>
    </w:p>
    <w:p w14:paraId="363BEDC7">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2BB3563">
      <w:pPr>
        <w:pStyle w:val="25"/>
        <w:snapToGrid w:val="0"/>
        <w:spacing w:line="360" w:lineRule="auto"/>
        <w:ind w:firstLine="0" w:firstLineChars="0"/>
        <w:rPr>
          <w:rFonts w:ascii="仿宋" w:hAnsi="仿宋" w:eastAsia="仿宋" w:cs="宋体"/>
          <w:color w:val="000000"/>
          <w:highlight w:val="none"/>
        </w:rPr>
      </w:pPr>
    </w:p>
    <w:bookmarkEnd w:id="26"/>
    <w:p w14:paraId="4366943B">
      <w:pPr>
        <w:rPr>
          <w:rFonts w:hint="eastAsia" w:ascii="仿宋" w:hAnsi="仿宋" w:eastAsia="仿宋" w:cs="宋体"/>
          <w:b/>
          <w:color w:val="000000"/>
          <w:sz w:val="36"/>
          <w:szCs w:val="36"/>
          <w:highlight w:val="none"/>
        </w:rPr>
      </w:pPr>
      <w:bookmarkStart w:id="400" w:name="第五部分"/>
      <w:bookmarkStart w:id="401" w:name="_Toc86217003"/>
    </w:p>
    <w:p w14:paraId="483C621E">
      <w:pPr>
        <w:rPr>
          <w:rFonts w:hint="eastAsia"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br w:type="page"/>
      </w:r>
    </w:p>
    <w:p w14:paraId="39BEB4D7">
      <w:pPr>
        <w:spacing w:line="360" w:lineRule="auto"/>
        <w:ind w:left="720" w:leftChars="343" w:firstLine="1084" w:firstLineChars="300"/>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第五部分 拟签订的合同文本</w:t>
      </w:r>
    </w:p>
    <w:p w14:paraId="303912E2">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合同编号：</w:t>
      </w:r>
    </w:p>
    <w:p w14:paraId="128B97A6">
      <w:pPr>
        <w:spacing w:line="360" w:lineRule="auto"/>
        <w:jc w:val="center"/>
        <w:rPr>
          <w:rFonts w:ascii="仿宋" w:hAnsi="仿宋" w:eastAsia="仿宋" w:cs="宋体"/>
          <w:b/>
          <w:color w:val="000000"/>
          <w:sz w:val="28"/>
          <w:szCs w:val="28"/>
          <w:highlight w:val="none"/>
        </w:rPr>
      </w:pPr>
    </w:p>
    <w:p w14:paraId="6FDE0FDD">
      <w:pPr>
        <w:spacing w:line="360" w:lineRule="auto"/>
        <w:jc w:val="center"/>
        <w:rPr>
          <w:rFonts w:ascii="仿宋" w:hAnsi="仿宋" w:eastAsia="仿宋" w:cs="宋体"/>
          <w:b/>
          <w:color w:val="000000"/>
          <w:sz w:val="24"/>
          <w:highlight w:val="none"/>
        </w:rPr>
      </w:pPr>
    </w:p>
    <w:p w14:paraId="424945B7">
      <w:pPr>
        <w:spacing w:line="360" w:lineRule="auto"/>
        <w:jc w:val="center"/>
        <w:rPr>
          <w:rFonts w:ascii="仿宋" w:hAnsi="仿宋" w:eastAsia="仿宋" w:cs="宋体"/>
          <w:b/>
          <w:color w:val="000000"/>
          <w:sz w:val="24"/>
          <w:highlight w:val="none"/>
        </w:rPr>
      </w:pPr>
    </w:p>
    <w:p w14:paraId="6A12CDC1">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lang w:val="en-US" w:eastAsia="zh-CN"/>
        </w:rPr>
        <w:t xml:space="preserve"> </w:t>
      </w:r>
      <w:r>
        <w:rPr>
          <w:rFonts w:hint="eastAsia" w:ascii="仿宋" w:hAnsi="仿宋" w:eastAsia="仿宋" w:cs="宋体"/>
          <w:b/>
          <w:color w:val="000000"/>
          <w:sz w:val="36"/>
          <w:szCs w:val="36"/>
          <w:highlight w:val="none"/>
        </w:rPr>
        <w:t>采购合同参考范本</w:t>
      </w:r>
    </w:p>
    <w:p w14:paraId="36DE56E1">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（服务类）</w:t>
      </w:r>
    </w:p>
    <w:p w14:paraId="4DC40B25">
      <w:pPr>
        <w:pStyle w:val="387"/>
        <w:ind w:firstLine="2843" w:firstLineChars="1180"/>
        <w:rPr>
          <w:rFonts w:ascii="仿宋" w:hAnsi="仿宋" w:eastAsia="仿宋" w:cs="宋体"/>
          <w:b/>
          <w:color w:val="000000"/>
          <w:szCs w:val="24"/>
          <w:highlight w:val="none"/>
        </w:rPr>
      </w:pPr>
      <w:r>
        <w:rPr>
          <w:rFonts w:hint="eastAsia" w:ascii="仿宋" w:hAnsi="仿宋" w:eastAsia="仿宋" w:cs="宋体"/>
          <w:b/>
          <w:color w:val="000000"/>
          <w:szCs w:val="24"/>
          <w:highlight w:val="none"/>
        </w:rPr>
        <w:t>第一部分 合同书</w:t>
      </w:r>
    </w:p>
    <w:p w14:paraId="6CC6740D">
      <w:pPr>
        <w:spacing w:before="120" w:line="360" w:lineRule="auto"/>
        <w:rPr>
          <w:rFonts w:ascii="仿宋" w:hAnsi="仿宋" w:eastAsia="仿宋" w:cs="宋体"/>
          <w:color w:val="000000"/>
          <w:sz w:val="24"/>
          <w:highlight w:val="none"/>
        </w:rPr>
      </w:pPr>
    </w:p>
    <w:p w14:paraId="512252B3">
      <w:pPr>
        <w:pStyle w:val="3"/>
        <w:rPr>
          <w:rFonts w:ascii="仿宋" w:eastAsia="仿宋"/>
          <w:color w:val="000000"/>
          <w:highlight w:val="none"/>
        </w:rPr>
      </w:pPr>
    </w:p>
    <w:p w14:paraId="4FDF2576">
      <w:pPr>
        <w:spacing w:before="120" w:line="360" w:lineRule="auto"/>
        <w:ind w:left="960"/>
        <w:rPr>
          <w:rFonts w:ascii="仿宋" w:hAnsi="仿宋" w:eastAsia="仿宋" w:cs="宋体"/>
          <w:color w:val="000000"/>
          <w:sz w:val="24"/>
          <w:highlight w:val="none"/>
        </w:rPr>
      </w:pPr>
      <w:r>
        <w:rPr>
          <w:rFonts w:hint="eastAsia" w:ascii="仿宋" w:hAnsi="仿宋" w:eastAsia="仿宋" w:cs="宋体"/>
          <w:color w:val="000000"/>
          <w:sz w:val="24"/>
          <w:highlight w:val="none"/>
        </w:rPr>
        <w:t>项目名称：</w:t>
      </w:r>
    </w:p>
    <w:p w14:paraId="20F04815">
      <w:pPr>
        <w:pStyle w:val="284"/>
        <w:spacing w:before="120"/>
        <w:rPr>
          <w:rFonts w:ascii="仿宋" w:hAnsi="仿宋" w:eastAsia="仿宋" w:cs="宋体"/>
          <w:color w:val="000000"/>
          <w:szCs w:val="24"/>
          <w:highlight w:val="none"/>
        </w:rPr>
      </w:pPr>
    </w:p>
    <w:p w14:paraId="6344345E">
      <w:pPr>
        <w:pStyle w:val="284"/>
        <w:spacing w:before="120"/>
        <w:rPr>
          <w:rFonts w:ascii="仿宋" w:hAnsi="仿宋" w:eastAsia="仿宋" w:cs="宋体"/>
          <w:color w:val="000000"/>
          <w:szCs w:val="24"/>
          <w:highlight w:val="none"/>
        </w:rPr>
      </w:pPr>
    </w:p>
    <w:p w14:paraId="04877BC2">
      <w:pPr>
        <w:spacing w:line="360" w:lineRule="auto"/>
        <w:rPr>
          <w:rFonts w:ascii="仿宋" w:hAnsi="仿宋" w:eastAsia="仿宋" w:cs="宋体"/>
          <w:color w:val="000000"/>
          <w:sz w:val="24"/>
          <w:highlight w:val="none"/>
        </w:rPr>
      </w:pPr>
    </w:p>
    <w:p w14:paraId="00877D30">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甲方：</w:t>
      </w:r>
    </w:p>
    <w:p w14:paraId="6048699C">
      <w:pPr>
        <w:spacing w:before="120" w:line="360" w:lineRule="auto"/>
        <w:rPr>
          <w:rFonts w:ascii="仿宋" w:hAnsi="仿宋" w:eastAsia="仿宋" w:cs="宋体"/>
          <w:color w:val="000000"/>
          <w:sz w:val="24"/>
          <w:highlight w:val="none"/>
        </w:rPr>
      </w:pPr>
    </w:p>
    <w:p w14:paraId="74DBACE9">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乙方：</w:t>
      </w:r>
    </w:p>
    <w:p w14:paraId="2694FC4C">
      <w:pPr>
        <w:spacing w:before="120" w:line="360" w:lineRule="auto"/>
        <w:rPr>
          <w:rFonts w:ascii="仿宋" w:hAnsi="仿宋" w:eastAsia="仿宋" w:cs="宋体"/>
          <w:color w:val="000000"/>
          <w:sz w:val="24"/>
          <w:highlight w:val="none"/>
        </w:rPr>
      </w:pPr>
    </w:p>
    <w:p w14:paraId="6FDEBA5F">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签订地：</w:t>
      </w:r>
    </w:p>
    <w:p w14:paraId="5762B2B6">
      <w:pPr>
        <w:spacing w:before="120" w:line="360" w:lineRule="auto"/>
        <w:rPr>
          <w:rFonts w:ascii="仿宋" w:hAnsi="仿宋" w:eastAsia="仿宋" w:cs="宋体"/>
          <w:color w:val="000000"/>
          <w:sz w:val="24"/>
          <w:highlight w:val="none"/>
        </w:rPr>
      </w:pPr>
    </w:p>
    <w:p w14:paraId="4A95702E">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签订日期：年月日</w:t>
      </w:r>
    </w:p>
    <w:p w14:paraId="0DBCA1FD">
      <w:pPr>
        <w:widowControl/>
        <w:spacing w:line="360" w:lineRule="auto"/>
        <w:jc w:val="left"/>
        <w:rPr>
          <w:rFonts w:ascii="仿宋" w:hAnsi="仿宋" w:eastAsia="仿宋" w:cs="宋体"/>
          <w:color w:val="000000"/>
          <w:kern w:val="0"/>
          <w:sz w:val="24"/>
          <w:highlight w:val="none"/>
        </w:rPr>
        <w:sectPr>
          <w:pgSz w:w="11907" w:h="16840"/>
          <w:pgMar w:top="1474" w:right="1814" w:bottom="1474" w:left="1814" w:header="851" w:footer="851" w:gutter="0"/>
          <w:cols w:space="720" w:num="1"/>
        </w:sectPr>
      </w:pPr>
    </w:p>
    <w:p w14:paraId="771D5577">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年月日</w:t>
      </w:r>
      <w:r>
        <w:rPr>
          <w:rFonts w:hint="eastAsia" w:ascii="仿宋" w:hAnsi="仿宋" w:eastAsia="仿宋"/>
          <w:color w:val="000000"/>
          <w:sz w:val="24"/>
          <w:highlight w:val="none"/>
        </w:rPr>
        <w:t>，</w:t>
      </w:r>
      <w:r>
        <w:rPr>
          <w:rFonts w:hint="eastAsia" w:ascii="仿宋" w:hAnsi="仿宋" w:eastAsia="仿宋" w:cs="宋体"/>
          <w:color w:val="000000"/>
          <w:sz w:val="24"/>
          <w:highlight w:val="none"/>
          <w:u w:val="single"/>
        </w:rPr>
        <w:t>（采购人）</w:t>
      </w:r>
      <w:r>
        <w:rPr>
          <w:rFonts w:hint="eastAsia" w:ascii="仿宋" w:hAnsi="仿宋" w:eastAsia="仿宋"/>
          <w:color w:val="000000"/>
          <w:sz w:val="24"/>
          <w:highlight w:val="none"/>
        </w:rPr>
        <w:t>以</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 xml:space="preserve"> </w:t>
      </w:r>
      <w:r>
        <w:rPr>
          <w:rFonts w:ascii="仿宋" w:hAnsi="仿宋" w:eastAsia="仿宋"/>
          <w:color w:val="000000"/>
          <w:sz w:val="24"/>
          <w:highlight w:val="none"/>
          <w:u w:val="single"/>
        </w:rPr>
        <w:t xml:space="preserve">采购方式）  </w:t>
      </w:r>
      <w:r>
        <w:rPr>
          <w:rFonts w:hint="eastAsia" w:ascii="仿宋" w:hAnsi="仿宋" w:eastAsia="仿宋"/>
          <w:color w:val="000000"/>
          <w:sz w:val="24"/>
          <w:highlight w:val="none"/>
        </w:rPr>
        <w:t>对</w:t>
      </w:r>
      <w:r>
        <w:rPr>
          <w:rFonts w:hint="eastAsia" w:ascii="仿宋" w:hAnsi="仿宋" w:eastAsia="仿宋" w:cs="宋体"/>
          <w:color w:val="000000"/>
          <w:sz w:val="24"/>
          <w:highlight w:val="none"/>
          <w:u w:val="single"/>
        </w:rPr>
        <w:t xml:space="preserve">（项目名称）  </w:t>
      </w:r>
      <w:r>
        <w:rPr>
          <w:rFonts w:hint="eastAsia" w:ascii="仿宋" w:hAnsi="仿宋" w:eastAsia="仿宋"/>
          <w:color w:val="000000"/>
          <w:sz w:val="24"/>
          <w:highlight w:val="none"/>
        </w:rPr>
        <w:t>项目进行了采购。经</w:t>
      </w:r>
      <w:r>
        <w:rPr>
          <w:rFonts w:ascii="仿宋" w:hAnsi="仿宋" w:eastAsia="仿宋"/>
          <w:color w:val="000000"/>
          <w:sz w:val="24"/>
          <w:highlight w:val="none"/>
          <w:u w:val="single"/>
        </w:rPr>
        <w:t xml:space="preserve">   （相关评定主体名称）   </w:t>
      </w:r>
      <w:r>
        <w:rPr>
          <w:rFonts w:hint="eastAsia" w:ascii="仿宋" w:hAnsi="仿宋" w:eastAsia="仿宋"/>
          <w:color w:val="000000"/>
          <w:sz w:val="24"/>
          <w:highlight w:val="none"/>
        </w:rPr>
        <w:t>评定，</w:t>
      </w:r>
      <w:r>
        <w:rPr>
          <w:rFonts w:ascii="仿宋" w:hAnsi="仿宋" w:eastAsia="仿宋"/>
          <w:color w:val="000000"/>
          <w:sz w:val="24"/>
          <w:highlight w:val="none"/>
          <w:u w:val="single"/>
        </w:rPr>
        <w:t xml:space="preserve">   （中标供应商名称） </w:t>
      </w:r>
      <w:r>
        <w:rPr>
          <w:rFonts w:hint="eastAsia" w:ascii="仿宋" w:hAnsi="仿宋" w:eastAsia="仿宋"/>
          <w:color w:val="000000"/>
          <w:sz w:val="24"/>
          <w:highlight w:val="none"/>
        </w:rPr>
        <w:t>为该项目中标供应商。现于中标通知书发出之日起10个工作日内，按照采购文件确定的事项签订本合同。</w:t>
      </w:r>
    </w:p>
    <w:p w14:paraId="2334F2D3">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000000"/>
          <w:sz w:val="24"/>
          <w:highlight w:val="none"/>
          <w:u w:val="single"/>
        </w:rPr>
        <w:t xml:space="preserve">（采购人） </w:t>
      </w:r>
      <w:r>
        <w:rPr>
          <w:rFonts w:ascii="仿宋" w:hAnsi="仿宋" w:eastAsia="仿宋"/>
          <w:color w:val="000000"/>
          <w:sz w:val="24"/>
          <w:highlight w:val="none"/>
          <w:lang w:val="zh-CN"/>
        </w:rPr>
        <w:t>(以下简称：甲方)和</w:t>
      </w:r>
      <w:r>
        <w:rPr>
          <w:rFonts w:ascii="仿宋" w:hAnsi="仿宋" w:eastAsia="仿宋"/>
          <w:color w:val="000000"/>
          <w:sz w:val="24"/>
          <w:highlight w:val="none"/>
          <w:u w:val="single"/>
        </w:rPr>
        <w:t xml:space="preserve">   （中标供应商名称）   </w:t>
      </w:r>
      <w:r>
        <w:rPr>
          <w:rFonts w:ascii="仿宋" w:hAnsi="仿宋" w:eastAsia="仿宋"/>
          <w:color w:val="000000"/>
          <w:sz w:val="24"/>
          <w:highlight w:val="none"/>
          <w:lang w:val="zh-CN"/>
        </w:rPr>
        <w:t>(以下简称：乙方)协商一致，约定以下合同</w:t>
      </w:r>
      <w:r>
        <w:rPr>
          <w:rFonts w:hint="eastAsia" w:ascii="仿宋" w:hAnsi="仿宋" w:eastAsia="仿宋"/>
          <w:color w:val="000000"/>
          <w:sz w:val="24"/>
          <w:highlight w:val="none"/>
        </w:rPr>
        <w:t>条款，以兹共同遵守、全面履行。</w:t>
      </w:r>
    </w:p>
    <w:p w14:paraId="362D961D">
      <w:pPr>
        <w:spacing w:line="360" w:lineRule="auto"/>
        <w:ind w:firstLine="482" w:firstLineChars="200"/>
        <w:outlineLvl w:val="0"/>
        <w:rPr>
          <w:rFonts w:ascii="仿宋" w:hAnsi="仿宋" w:eastAsia="仿宋"/>
          <w:color w:val="000000"/>
          <w:sz w:val="24"/>
          <w:highlight w:val="none"/>
        </w:rPr>
      </w:pPr>
      <w:bookmarkStart w:id="402" w:name="_Toc19273"/>
      <w:bookmarkStart w:id="403" w:name="_Toc22967"/>
      <w:bookmarkStart w:id="404" w:name="_Toc28855"/>
      <w:bookmarkStart w:id="405" w:name="_Toc20421"/>
      <w:bookmarkStart w:id="406" w:name="_Toc15367"/>
      <w:r>
        <w:rPr>
          <w:rFonts w:ascii="仿宋" w:hAnsi="仿宋" w:eastAsia="仿宋"/>
          <w:b/>
          <w:color w:val="000000"/>
          <w:sz w:val="24"/>
          <w:highlight w:val="none"/>
        </w:rPr>
        <w:t xml:space="preserve">1.1 </w:t>
      </w:r>
      <w:r>
        <w:rPr>
          <w:rFonts w:hint="eastAsia" w:ascii="仿宋" w:hAnsi="仿宋" w:eastAsia="仿宋"/>
          <w:b/>
          <w:color w:val="000000"/>
          <w:sz w:val="24"/>
          <w:highlight w:val="none"/>
        </w:rPr>
        <w:t>合同组成部分</w:t>
      </w:r>
      <w:bookmarkEnd w:id="402"/>
      <w:bookmarkEnd w:id="403"/>
      <w:bookmarkEnd w:id="404"/>
      <w:bookmarkEnd w:id="405"/>
      <w:bookmarkEnd w:id="406"/>
    </w:p>
    <w:p w14:paraId="55B88E7A">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9A3C8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1.1.1 </w:t>
      </w:r>
      <w:r>
        <w:rPr>
          <w:rFonts w:hint="eastAsia" w:ascii="仿宋" w:hAnsi="仿宋" w:eastAsia="仿宋"/>
          <w:color w:val="000000"/>
          <w:sz w:val="24"/>
          <w:highlight w:val="none"/>
        </w:rPr>
        <w:t>本合同及其补充合同、变更协议；</w:t>
      </w:r>
    </w:p>
    <w:p w14:paraId="2E05B0E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1.1.2 </w:t>
      </w:r>
      <w:r>
        <w:rPr>
          <w:rFonts w:hint="eastAsia" w:ascii="仿宋" w:hAnsi="仿宋" w:eastAsia="仿宋"/>
          <w:color w:val="000000"/>
          <w:sz w:val="24"/>
          <w:highlight w:val="none"/>
        </w:rPr>
        <w:t>中标通知书；</w:t>
      </w:r>
    </w:p>
    <w:p w14:paraId="0F9B468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1.1.3 </w:t>
      </w:r>
      <w:r>
        <w:rPr>
          <w:rFonts w:hint="eastAsia" w:ascii="仿宋" w:hAnsi="仿宋" w:eastAsia="仿宋"/>
          <w:color w:val="000000"/>
          <w:sz w:val="24"/>
          <w:highlight w:val="none"/>
        </w:rPr>
        <w:t>投标文件（含澄清或者说明文件）；</w:t>
      </w:r>
    </w:p>
    <w:p w14:paraId="0F79C86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1.1.4 </w:t>
      </w:r>
      <w:r>
        <w:rPr>
          <w:rFonts w:hint="eastAsia" w:ascii="仿宋" w:hAnsi="仿宋" w:eastAsia="仿宋"/>
          <w:color w:val="000000"/>
          <w:sz w:val="24"/>
          <w:highlight w:val="none"/>
        </w:rPr>
        <w:t>招标文件（含澄清或者修改文件）；</w:t>
      </w:r>
    </w:p>
    <w:p w14:paraId="3CFA066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1.1.5 </w:t>
      </w:r>
      <w:r>
        <w:rPr>
          <w:rFonts w:hint="eastAsia" w:ascii="仿宋" w:hAnsi="仿宋" w:eastAsia="仿宋"/>
          <w:color w:val="000000"/>
          <w:sz w:val="24"/>
          <w:highlight w:val="none"/>
        </w:rPr>
        <w:t>其他相关采购文件。</w:t>
      </w:r>
    </w:p>
    <w:p w14:paraId="0CA4BC67">
      <w:pPr>
        <w:spacing w:line="360" w:lineRule="auto"/>
        <w:ind w:firstLine="482" w:firstLineChars="200"/>
        <w:outlineLvl w:val="0"/>
        <w:rPr>
          <w:rFonts w:ascii="仿宋" w:hAnsi="仿宋" w:eastAsia="仿宋"/>
          <w:b/>
          <w:color w:val="000000"/>
          <w:sz w:val="24"/>
          <w:highlight w:val="none"/>
        </w:rPr>
      </w:pPr>
      <w:bookmarkStart w:id="407" w:name="_Toc6311"/>
      <w:bookmarkStart w:id="408" w:name="_Toc2918"/>
      <w:bookmarkStart w:id="409" w:name="_Toc22185"/>
      <w:bookmarkStart w:id="410" w:name="_Toc6773"/>
      <w:bookmarkStart w:id="411" w:name="_Toc18585"/>
      <w:r>
        <w:rPr>
          <w:rFonts w:ascii="仿宋" w:hAnsi="仿宋" w:eastAsia="仿宋"/>
          <w:b/>
          <w:color w:val="000000"/>
          <w:sz w:val="24"/>
          <w:highlight w:val="none"/>
        </w:rPr>
        <w:t xml:space="preserve">1.2 </w:t>
      </w:r>
      <w:r>
        <w:rPr>
          <w:rFonts w:hint="eastAsia" w:ascii="仿宋" w:hAnsi="仿宋" w:eastAsia="仿宋"/>
          <w:b/>
          <w:color w:val="000000"/>
          <w:sz w:val="24"/>
          <w:highlight w:val="none"/>
        </w:rPr>
        <w:t>标的</w:t>
      </w:r>
      <w:bookmarkEnd w:id="407"/>
      <w:bookmarkEnd w:id="408"/>
      <w:bookmarkEnd w:id="409"/>
      <w:bookmarkEnd w:id="410"/>
      <w:bookmarkEnd w:id="411"/>
    </w:p>
    <w:p w14:paraId="0CCC94C3">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1.2.1 </w:t>
      </w:r>
      <w:r>
        <w:rPr>
          <w:rFonts w:hint="eastAsia" w:ascii="仿宋" w:hAnsi="仿宋" w:eastAsia="仿宋"/>
          <w:color w:val="000000"/>
          <w:sz w:val="24"/>
          <w:highlight w:val="none"/>
        </w:rPr>
        <w:t>标的</w:t>
      </w:r>
      <w:r>
        <w:rPr>
          <w:rFonts w:ascii="仿宋" w:hAnsi="仿宋" w:eastAsia="仿宋"/>
          <w:color w:val="000000"/>
          <w:sz w:val="24"/>
          <w:highlight w:val="none"/>
        </w:rPr>
        <w:t>名称：</w:t>
      </w:r>
      <w:r>
        <w:rPr>
          <w:rFonts w:hint="eastAsia" w:ascii="仿宋" w:hAnsi="仿宋" w:eastAsia="仿宋"/>
          <w:color w:val="000000"/>
          <w:sz w:val="24"/>
          <w:highlight w:val="none"/>
        </w:rPr>
        <w:t>；</w:t>
      </w:r>
    </w:p>
    <w:p w14:paraId="50A1907B">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1.2.2 </w:t>
      </w:r>
      <w:r>
        <w:rPr>
          <w:rFonts w:hint="eastAsia" w:ascii="仿宋" w:hAnsi="仿宋" w:eastAsia="仿宋"/>
          <w:color w:val="000000"/>
          <w:sz w:val="24"/>
          <w:highlight w:val="none"/>
        </w:rPr>
        <w:t>标的</w:t>
      </w:r>
      <w:r>
        <w:rPr>
          <w:rFonts w:ascii="仿宋" w:hAnsi="仿宋" w:eastAsia="仿宋"/>
          <w:color w:val="000000"/>
          <w:sz w:val="24"/>
          <w:highlight w:val="none"/>
        </w:rPr>
        <w:t>数量：</w:t>
      </w:r>
      <w:r>
        <w:rPr>
          <w:rFonts w:hint="eastAsia" w:ascii="仿宋" w:hAnsi="仿宋" w:eastAsia="仿宋"/>
          <w:color w:val="000000"/>
          <w:sz w:val="24"/>
          <w:highlight w:val="none"/>
        </w:rPr>
        <w:t>；</w:t>
      </w:r>
    </w:p>
    <w:p w14:paraId="7148199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1.2.3 </w:t>
      </w:r>
      <w:r>
        <w:rPr>
          <w:rFonts w:hint="eastAsia" w:ascii="仿宋" w:hAnsi="仿宋" w:eastAsia="仿宋"/>
          <w:color w:val="000000"/>
          <w:sz w:val="24"/>
          <w:highlight w:val="none"/>
        </w:rPr>
        <w:t>标的质量：</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14:paraId="5C39E38B">
      <w:pPr>
        <w:spacing w:line="360" w:lineRule="auto"/>
        <w:ind w:firstLine="482" w:firstLineChars="200"/>
        <w:outlineLvl w:val="0"/>
        <w:rPr>
          <w:rFonts w:ascii="仿宋" w:hAnsi="仿宋" w:eastAsia="仿宋"/>
          <w:b/>
          <w:color w:val="000000"/>
          <w:sz w:val="24"/>
          <w:highlight w:val="none"/>
        </w:rPr>
      </w:pPr>
      <w:bookmarkStart w:id="412" w:name="_Toc21124"/>
      <w:bookmarkStart w:id="413" w:name="_Toc13918"/>
      <w:bookmarkStart w:id="414" w:name="_Toc4929"/>
      <w:bookmarkStart w:id="415" w:name="_Toc5635"/>
      <w:bookmarkStart w:id="416" w:name="_Toc1386"/>
      <w:r>
        <w:rPr>
          <w:rFonts w:ascii="仿宋" w:hAnsi="仿宋" w:eastAsia="仿宋"/>
          <w:b/>
          <w:color w:val="000000"/>
          <w:sz w:val="24"/>
          <w:highlight w:val="none"/>
        </w:rPr>
        <w:t>1.3 价款</w:t>
      </w:r>
      <w:bookmarkEnd w:id="412"/>
      <w:bookmarkEnd w:id="413"/>
      <w:bookmarkEnd w:id="414"/>
      <w:bookmarkEnd w:id="415"/>
      <w:bookmarkEnd w:id="416"/>
    </w:p>
    <w:p w14:paraId="62F3FAE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本合同总价为</w:t>
      </w:r>
      <w:r>
        <w:rPr>
          <w:rFonts w:hint="eastAsia" w:ascii="仿宋" w:hAnsi="仿宋" w:eastAsia="仿宋"/>
          <w:color w:val="000000"/>
          <w:sz w:val="24"/>
          <w:highlight w:val="none"/>
        </w:rPr>
        <w:t>：￥</w:t>
      </w:r>
      <w:r>
        <w:rPr>
          <w:rFonts w:ascii="仿宋" w:hAnsi="仿宋" w:eastAsia="仿宋"/>
          <w:color w:val="000000"/>
          <w:sz w:val="24"/>
          <w:highlight w:val="none"/>
        </w:rPr>
        <w:t>元</w:t>
      </w:r>
      <w:r>
        <w:rPr>
          <w:rFonts w:hint="eastAsia" w:ascii="仿宋" w:hAnsi="仿宋" w:eastAsia="仿宋"/>
          <w:color w:val="000000"/>
          <w:sz w:val="24"/>
          <w:highlight w:val="none"/>
        </w:rPr>
        <w:t>（大写：元人民币）</w:t>
      </w:r>
      <w:r>
        <w:rPr>
          <w:rFonts w:ascii="仿宋" w:hAnsi="仿宋" w:eastAsia="仿宋"/>
          <w:color w:val="000000"/>
          <w:sz w:val="24"/>
          <w:highlight w:val="none"/>
        </w:rPr>
        <w:t>。</w:t>
      </w:r>
    </w:p>
    <w:p w14:paraId="6E914470">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78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B09E46">
            <w:pPr>
              <w:pStyle w:val="107"/>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序号</w:t>
            </w:r>
          </w:p>
        </w:tc>
        <w:tc>
          <w:tcPr>
            <w:tcW w:w="3402" w:type="dxa"/>
            <w:vAlign w:val="center"/>
          </w:tcPr>
          <w:p w14:paraId="48218469">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分项名称</w:t>
            </w:r>
          </w:p>
        </w:tc>
        <w:tc>
          <w:tcPr>
            <w:tcW w:w="2552" w:type="dxa"/>
            <w:vAlign w:val="center"/>
          </w:tcPr>
          <w:p w14:paraId="38ECFE41">
            <w:pPr>
              <w:pStyle w:val="107"/>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分项价格</w:t>
            </w:r>
          </w:p>
        </w:tc>
      </w:tr>
      <w:tr w14:paraId="565E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2A664C">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19C5F6C6">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1A990E0C">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6C73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748DFA">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238FF1A2">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443E56D2">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6F8A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44412A">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57F2F720">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49CE1716">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3487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6DDEA7">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710CF759">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0C094D5D">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6309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6DDBA27">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总价</w:t>
            </w:r>
          </w:p>
        </w:tc>
        <w:tc>
          <w:tcPr>
            <w:tcW w:w="2552" w:type="dxa"/>
            <w:vAlign w:val="center"/>
          </w:tcPr>
          <w:p w14:paraId="56CF3EBB">
            <w:pPr>
              <w:pStyle w:val="107"/>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bl>
    <w:p w14:paraId="2C3F5729">
      <w:pPr>
        <w:spacing w:line="360" w:lineRule="auto"/>
        <w:ind w:firstLine="482" w:firstLineChars="200"/>
        <w:outlineLvl w:val="0"/>
        <w:rPr>
          <w:rFonts w:ascii="仿宋" w:hAnsi="仿宋" w:eastAsia="仿宋"/>
          <w:b/>
          <w:color w:val="000000"/>
          <w:sz w:val="24"/>
          <w:highlight w:val="none"/>
        </w:rPr>
      </w:pPr>
      <w:bookmarkStart w:id="417" w:name="_Toc30158"/>
      <w:bookmarkStart w:id="418" w:name="_Toc30506"/>
      <w:bookmarkStart w:id="419" w:name="_Toc26916"/>
      <w:bookmarkStart w:id="420" w:name="_Toc14993"/>
      <w:bookmarkStart w:id="421" w:name="_Toc3654"/>
      <w:r>
        <w:rPr>
          <w:rFonts w:ascii="仿宋" w:hAnsi="仿宋" w:eastAsia="仿宋"/>
          <w:b/>
          <w:color w:val="000000"/>
          <w:sz w:val="24"/>
          <w:highlight w:val="none"/>
        </w:rPr>
        <w:t>1.4 付款方式和发票开具方式</w:t>
      </w:r>
      <w:bookmarkEnd w:id="417"/>
      <w:bookmarkEnd w:id="418"/>
      <w:bookmarkEnd w:id="419"/>
      <w:bookmarkEnd w:id="420"/>
      <w:bookmarkEnd w:id="421"/>
    </w:p>
    <w:p w14:paraId="294C3C20">
      <w:pPr>
        <w:pStyle w:val="620"/>
        <w:spacing w:before="0" w:beforeAutospacing="0" w:after="0" w:afterAutospacing="0"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1.4.1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ascii="仿宋" w:hAnsi="仿宋" w:eastAsia="仿宋" w:cs="Times New Roman"/>
          <w:color w:val="000000"/>
          <w:highlight w:val="none"/>
        </w:rPr>
        <w:t>5个工作日内将资金支付到合同约定的乙方账户，有条件的甲方可以即时支付。甲方不得以机构变动、人员更替、政策调整、单位放假等为由延迟付款。</w:t>
      </w:r>
    </w:p>
    <w:p w14:paraId="627E439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1.4.</w:t>
      </w: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14:paraId="0B6AE2A8">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w:t>
      </w:r>
      <w:r>
        <w:rPr>
          <w:rFonts w:hint="eastAsia" w:ascii="仿宋" w:hAnsi="仿宋" w:eastAsia="仿宋"/>
          <w:color w:val="000000"/>
          <w:sz w:val="24"/>
          <w:highlight w:val="none"/>
          <w:lang w:val="en-US" w:eastAsia="zh-CN"/>
        </w:rPr>
        <w:t>3</w:t>
      </w:r>
      <w:r>
        <w:rPr>
          <w:rFonts w:ascii="仿宋" w:hAnsi="仿宋" w:eastAsia="仿宋"/>
          <w:color w:val="000000"/>
          <w:sz w:val="24"/>
          <w:highlight w:val="none"/>
        </w:rPr>
        <w:t>资金支付的方式、时间和条件详见</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2AF854D8">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w:t>
      </w:r>
      <w:r>
        <w:rPr>
          <w:rFonts w:hint="eastAsia" w:ascii="仿宋" w:hAnsi="仿宋" w:eastAsia="仿宋"/>
          <w:color w:val="000000"/>
          <w:sz w:val="24"/>
          <w:highlight w:val="none"/>
          <w:lang w:val="en-US" w:eastAsia="zh-CN"/>
        </w:rPr>
        <w:t>4</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14:paraId="2F686E99">
      <w:pPr>
        <w:spacing w:line="360" w:lineRule="auto"/>
        <w:ind w:firstLine="482" w:firstLineChars="200"/>
        <w:outlineLvl w:val="0"/>
        <w:rPr>
          <w:rFonts w:ascii="仿宋" w:hAnsi="仿宋" w:eastAsia="仿宋"/>
          <w:b/>
          <w:color w:val="000000"/>
          <w:sz w:val="24"/>
          <w:highlight w:val="none"/>
        </w:rPr>
      </w:pPr>
      <w:bookmarkStart w:id="422" w:name="_Toc3625"/>
      <w:bookmarkStart w:id="423" w:name="_Toc4760"/>
      <w:bookmarkStart w:id="424" w:name="_Toc31421"/>
      <w:bookmarkStart w:id="425" w:name="_Toc8772"/>
      <w:bookmarkStart w:id="426" w:name="_Toc11108"/>
      <w:r>
        <w:rPr>
          <w:rFonts w:ascii="仿宋" w:hAnsi="仿宋" w:eastAsia="仿宋"/>
          <w:b/>
          <w:color w:val="000000"/>
          <w:sz w:val="24"/>
          <w:highlight w:val="none"/>
        </w:rPr>
        <w:t>1.5 履行期限</w:t>
      </w:r>
      <w:r>
        <w:rPr>
          <w:rFonts w:hint="eastAsia" w:ascii="仿宋" w:hAnsi="仿宋" w:eastAsia="仿宋"/>
          <w:b/>
          <w:color w:val="000000"/>
          <w:sz w:val="24"/>
          <w:highlight w:val="none"/>
        </w:rPr>
        <w:t>、地点和方式</w:t>
      </w:r>
      <w:bookmarkEnd w:id="422"/>
      <w:bookmarkEnd w:id="423"/>
      <w:bookmarkEnd w:id="424"/>
      <w:bookmarkEnd w:id="425"/>
      <w:bookmarkEnd w:id="426"/>
    </w:p>
    <w:p w14:paraId="1BBE9120">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1.5.1 </w:t>
      </w:r>
      <w:r>
        <w:rPr>
          <w:rFonts w:hint="eastAsia" w:ascii="仿宋" w:hAnsi="仿宋" w:eastAsia="仿宋"/>
          <w:color w:val="000000"/>
          <w:sz w:val="24"/>
          <w:highlight w:val="none"/>
        </w:rPr>
        <w:t>履行期限</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63527F0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1.5.2 </w:t>
      </w:r>
      <w:r>
        <w:rPr>
          <w:rFonts w:hint="eastAsia" w:ascii="仿宋" w:hAnsi="仿宋" w:eastAsia="仿宋"/>
          <w:color w:val="000000"/>
          <w:sz w:val="24"/>
          <w:highlight w:val="none"/>
        </w:rPr>
        <w:t>履行地点</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0794E5A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1.5.3 </w:t>
      </w:r>
      <w:r>
        <w:rPr>
          <w:rFonts w:hint="eastAsia" w:ascii="仿宋" w:hAnsi="仿宋" w:eastAsia="仿宋"/>
          <w:color w:val="000000"/>
          <w:sz w:val="24"/>
          <w:highlight w:val="none"/>
        </w:rPr>
        <w:t>履行方式：</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3D87390F">
      <w:pPr>
        <w:spacing w:line="360" w:lineRule="auto"/>
        <w:ind w:firstLine="482" w:firstLineChars="200"/>
        <w:outlineLvl w:val="0"/>
        <w:rPr>
          <w:rFonts w:ascii="仿宋" w:hAnsi="仿宋" w:eastAsia="仿宋"/>
          <w:color w:val="000000"/>
          <w:sz w:val="24"/>
          <w:highlight w:val="none"/>
          <w:u w:val="single"/>
        </w:rPr>
      </w:pPr>
      <w:bookmarkStart w:id="427" w:name="_Toc8586"/>
      <w:bookmarkStart w:id="428" w:name="_Toc2375"/>
      <w:bookmarkStart w:id="429" w:name="_Toc5698"/>
      <w:bookmarkStart w:id="430" w:name="_Toc3079"/>
      <w:bookmarkStart w:id="431" w:name="_Toc24662"/>
      <w:r>
        <w:rPr>
          <w:rFonts w:ascii="仿宋" w:hAnsi="仿宋" w:eastAsia="仿宋"/>
          <w:b/>
          <w:color w:val="000000"/>
          <w:sz w:val="24"/>
          <w:highlight w:val="none"/>
        </w:rPr>
        <w:t xml:space="preserve">1.6 </w:t>
      </w:r>
      <w:r>
        <w:rPr>
          <w:rFonts w:hint="eastAsia" w:ascii="仿宋" w:hAnsi="仿宋" w:eastAsia="仿宋"/>
          <w:b/>
          <w:color w:val="000000"/>
          <w:sz w:val="24"/>
          <w:highlight w:val="none"/>
        </w:rPr>
        <w:t>违约责任</w:t>
      </w:r>
      <w:bookmarkEnd w:id="427"/>
      <w:bookmarkEnd w:id="428"/>
      <w:bookmarkEnd w:id="429"/>
      <w:bookmarkEnd w:id="430"/>
      <w:bookmarkEnd w:id="431"/>
    </w:p>
    <w:p w14:paraId="1BD2662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1.6.1 除不可抗力外，如果乙方没有按照本合同约定的期限</w:t>
      </w:r>
      <w:r>
        <w:rPr>
          <w:rFonts w:hint="eastAsia" w:ascii="仿宋" w:hAnsi="仿宋" w:eastAsia="仿宋"/>
          <w:color w:val="000000"/>
          <w:sz w:val="24"/>
          <w:highlight w:val="none"/>
        </w:rPr>
        <w:t>、</w:t>
      </w:r>
      <w:r>
        <w:rPr>
          <w:rFonts w:ascii="仿宋" w:hAnsi="仿宋" w:eastAsia="仿宋"/>
          <w:color w:val="000000"/>
          <w:sz w:val="24"/>
          <w:highlight w:val="none"/>
        </w:rPr>
        <w:t>地点和方式</w:t>
      </w:r>
      <w:r>
        <w:rPr>
          <w:rFonts w:hint="eastAsia" w:ascii="仿宋" w:hAnsi="仿宋" w:eastAsia="仿宋"/>
          <w:color w:val="000000"/>
          <w:sz w:val="24"/>
          <w:highlight w:val="none"/>
        </w:rPr>
        <w:t>履行</w:t>
      </w:r>
      <w:r>
        <w:rPr>
          <w:rFonts w:ascii="仿宋" w:hAnsi="仿宋" w:eastAsia="仿宋"/>
          <w:color w:val="000000"/>
          <w:sz w:val="24"/>
          <w:highlight w:val="none"/>
        </w:rPr>
        <w:t>，那么甲方可要求乙方支付违约金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履行</w:t>
      </w:r>
      <w:r>
        <w:rPr>
          <w:rFonts w:ascii="仿宋" w:hAnsi="仿宋" w:eastAsia="仿宋"/>
          <w:color w:val="000000"/>
          <w:sz w:val="24"/>
          <w:highlight w:val="none"/>
        </w:rPr>
        <w:t>一日的应提供而未</w:t>
      </w:r>
      <w:r>
        <w:rPr>
          <w:rFonts w:hint="eastAsia" w:ascii="仿宋" w:hAnsi="仿宋" w:eastAsia="仿宋"/>
          <w:color w:val="000000"/>
          <w:sz w:val="24"/>
          <w:highlight w:val="none"/>
        </w:rPr>
        <w:t>提供</w:t>
      </w:r>
      <w:r>
        <w:rPr>
          <w:rFonts w:ascii="仿宋" w:hAnsi="仿宋" w:eastAsia="仿宋"/>
          <w:color w:val="000000"/>
          <w:sz w:val="24"/>
          <w:highlight w:val="none"/>
        </w:rPr>
        <w:t>服务价格的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履行</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w:t>
      </w:r>
      <w:r>
        <w:rPr>
          <w:rFonts w:ascii="仿宋" w:hAnsi="仿宋" w:eastAsia="仿宋"/>
          <w:color w:val="000000"/>
          <w:sz w:val="24"/>
          <w:highlight w:val="none"/>
        </w:rPr>
        <w:t>甲方有权在要求乙方支付违约金的同时</w:t>
      </w:r>
      <w:r>
        <w:rPr>
          <w:rFonts w:hint="eastAsia" w:ascii="仿宋" w:hAnsi="仿宋" w:eastAsia="仿宋"/>
          <w:color w:val="000000"/>
          <w:sz w:val="24"/>
          <w:highlight w:val="none"/>
        </w:rPr>
        <w:t>，书面通知乙方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4E0837C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1.6.2 除不可抗力外，如果甲方没有按照本合同约定的付款方式付款，那么乙方可要求甲方支付违约金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付款</w:t>
      </w:r>
      <w:r>
        <w:rPr>
          <w:rFonts w:ascii="仿宋" w:hAnsi="仿宋" w:eastAsia="仿宋"/>
          <w:color w:val="000000"/>
          <w:sz w:val="24"/>
          <w:highlight w:val="none"/>
        </w:rPr>
        <w:t>一日的应付而未付款的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付款</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，乙</w:t>
      </w:r>
      <w:r>
        <w:rPr>
          <w:rFonts w:ascii="仿宋" w:hAnsi="仿宋" w:eastAsia="仿宋"/>
          <w:color w:val="000000"/>
          <w:sz w:val="24"/>
          <w:highlight w:val="none"/>
        </w:rPr>
        <w:t>方有权在要求甲方支付违约金的同时</w:t>
      </w:r>
      <w:r>
        <w:rPr>
          <w:rFonts w:hint="eastAsia" w:ascii="仿宋" w:hAnsi="仿宋" w:eastAsia="仿宋"/>
          <w:color w:val="000000"/>
          <w:sz w:val="24"/>
          <w:highlight w:val="none"/>
        </w:rPr>
        <w:t>，书面通知甲方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56751D5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A4B9AD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90689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7AD88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392859D">
      <w:pPr>
        <w:spacing w:line="360" w:lineRule="auto"/>
        <w:ind w:left="-420" w:leftChars="-200" w:right="-420" w:rightChars="-200" w:firstLine="720" w:firstLineChars="300"/>
        <w:rPr>
          <w:rFonts w:ascii="仿宋" w:hAnsi="仿宋" w:eastAsia="仿宋"/>
          <w:color w:val="000000"/>
          <w:highlight w:val="none"/>
        </w:rPr>
      </w:pPr>
      <w:r>
        <w:rPr>
          <w:rFonts w:ascii="仿宋" w:hAnsi="仿宋" w:eastAsia="仿宋"/>
          <w:color w:val="000000"/>
          <w:sz w:val="24"/>
          <w:highlight w:val="none"/>
        </w:rPr>
        <w:t>1.6.7违约责任</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另有约定的，从其约定。</w:t>
      </w:r>
    </w:p>
    <w:p w14:paraId="455941DA">
      <w:pPr>
        <w:spacing w:line="360" w:lineRule="auto"/>
        <w:ind w:firstLine="482" w:firstLineChars="200"/>
        <w:outlineLvl w:val="0"/>
        <w:rPr>
          <w:rFonts w:ascii="仿宋" w:hAnsi="仿宋" w:eastAsia="仿宋"/>
          <w:b/>
          <w:color w:val="000000"/>
          <w:sz w:val="24"/>
          <w:highlight w:val="none"/>
        </w:rPr>
      </w:pPr>
      <w:bookmarkStart w:id="432" w:name="_Toc18683"/>
      <w:bookmarkStart w:id="433" w:name="_Toc32454"/>
      <w:bookmarkStart w:id="434" w:name="_Toc9497"/>
      <w:bookmarkStart w:id="435" w:name="_Toc30329"/>
      <w:bookmarkStart w:id="436" w:name="_Toc26807"/>
      <w:r>
        <w:rPr>
          <w:rFonts w:ascii="仿宋" w:hAnsi="仿宋" w:eastAsia="仿宋"/>
          <w:b/>
          <w:color w:val="000000"/>
          <w:sz w:val="24"/>
          <w:highlight w:val="none"/>
        </w:rPr>
        <w:t xml:space="preserve">1.7 </w:t>
      </w:r>
      <w:r>
        <w:rPr>
          <w:rFonts w:hint="eastAsia" w:ascii="仿宋" w:hAnsi="仿宋" w:eastAsia="仿宋"/>
          <w:b/>
          <w:color w:val="000000"/>
          <w:sz w:val="24"/>
          <w:highlight w:val="none"/>
        </w:rPr>
        <w:t>合同</w:t>
      </w:r>
      <w:r>
        <w:rPr>
          <w:rFonts w:ascii="仿宋" w:hAnsi="仿宋" w:eastAsia="仿宋"/>
          <w:b/>
          <w:color w:val="000000"/>
          <w:sz w:val="24"/>
          <w:highlight w:val="none"/>
        </w:rPr>
        <w:t>争议的解决</w:t>
      </w:r>
      <w:bookmarkEnd w:id="432"/>
      <w:bookmarkEnd w:id="433"/>
      <w:bookmarkEnd w:id="434"/>
      <w:bookmarkEnd w:id="435"/>
      <w:bookmarkEnd w:id="436"/>
    </w:p>
    <w:p w14:paraId="701B96A6">
      <w:pPr>
        <w:spacing w:line="360" w:lineRule="auto"/>
        <w:ind w:left="-61" w:leftChars="-29" w:right="-420" w:rightChars="-200" w:firstLine="240" w:firstLineChars="100"/>
        <w:rPr>
          <w:rFonts w:ascii="仿宋" w:hAnsi="仿宋" w:eastAsia="仿宋"/>
          <w:color w:val="000000"/>
          <w:sz w:val="24"/>
          <w:highlight w:val="none"/>
        </w:rPr>
      </w:pPr>
      <w:r>
        <w:rPr>
          <w:rFonts w:hint="eastAsia" w:ascii="仿宋" w:hAnsi="仿宋" w:eastAsia="仿宋"/>
          <w:color w:val="000000"/>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000000"/>
          <w:sz w:val="24"/>
          <w:highlight w:val="none"/>
          <w:u w:val="single"/>
        </w:rPr>
        <w:t xml:space="preserve"> 合同专用条款  </w:t>
      </w:r>
      <w:r>
        <w:rPr>
          <w:rFonts w:hint="eastAsia" w:ascii="仿宋" w:hAnsi="仿宋" w:eastAsia="仿宋"/>
          <w:color w:val="000000"/>
          <w:sz w:val="24"/>
          <w:highlight w:val="none"/>
        </w:rPr>
        <w:t>条款规定的方式解决：</w:t>
      </w:r>
    </w:p>
    <w:p w14:paraId="36B1817C">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1.7.1 </w:t>
      </w:r>
      <w:r>
        <w:rPr>
          <w:rFonts w:hint="eastAsia" w:ascii="仿宋" w:hAnsi="仿宋" w:eastAsia="仿宋"/>
          <w:color w:val="000000"/>
          <w:sz w:val="24"/>
          <w:highlight w:val="none"/>
        </w:rPr>
        <w:t>将争议提交</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仲裁委员会依申请仲裁时其现行有效的仲裁规则裁决；</w:t>
      </w:r>
    </w:p>
    <w:p w14:paraId="0757167F">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1.7.2 </w:t>
      </w:r>
      <w:r>
        <w:rPr>
          <w:rFonts w:hint="eastAsia" w:ascii="仿宋" w:hAnsi="仿宋" w:eastAsia="仿宋"/>
          <w:color w:val="000000"/>
          <w:sz w:val="24"/>
          <w:highlight w:val="none"/>
        </w:rPr>
        <w:t>向</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人民法院起诉。</w:t>
      </w:r>
    </w:p>
    <w:p w14:paraId="70D8C6B1">
      <w:pPr>
        <w:spacing w:line="360" w:lineRule="auto"/>
        <w:ind w:firstLine="241" w:firstLineChars="100"/>
        <w:outlineLvl w:val="0"/>
        <w:rPr>
          <w:rFonts w:ascii="仿宋" w:hAnsi="仿宋" w:eastAsia="仿宋"/>
          <w:b/>
          <w:color w:val="000000"/>
          <w:sz w:val="24"/>
          <w:highlight w:val="none"/>
        </w:rPr>
      </w:pPr>
      <w:bookmarkStart w:id="437" w:name="_Toc15827"/>
      <w:bookmarkStart w:id="438" w:name="_Toc16417"/>
      <w:bookmarkStart w:id="439" w:name="_Toc12273"/>
      <w:bookmarkStart w:id="440" w:name="_Toc23784"/>
      <w:bookmarkStart w:id="441" w:name="_Toc26227"/>
      <w:r>
        <w:rPr>
          <w:rFonts w:ascii="仿宋" w:hAnsi="仿宋" w:eastAsia="仿宋"/>
          <w:b/>
          <w:color w:val="000000"/>
          <w:sz w:val="24"/>
          <w:highlight w:val="none"/>
        </w:rPr>
        <w:t>1.8 合同生效</w:t>
      </w:r>
      <w:bookmarkEnd w:id="437"/>
      <w:bookmarkEnd w:id="438"/>
      <w:bookmarkEnd w:id="439"/>
      <w:bookmarkEnd w:id="440"/>
      <w:bookmarkEnd w:id="441"/>
    </w:p>
    <w:p w14:paraId="70DC50BE">
      <w:pPr>
        <w:spacing w:line="360" w:lineRule="auto"/>
        <w:ind w:firstLine="480" w:firstLineChars="200"/>
        <w:rPr>
          <w:rFonts w:ascii="仿宋" w:hAnsi="仿宋" w:eastAsia="仿宋"/>
          <w:b/>
          <w:color w:val="000000"/>
          <w:sz w:val="24"/>
          <w:highlight w:val="none"/>
        </w:rPr>
      </w:pPr>
      <w:r>
        <w:rPr>
          <w:rFonts w:ascii="仿宋" w:hAnsi="仿宋" w:eastAsia="仿宋"/>
          <w:color w:val="000000"/>
          <w:sz w:val="24"/>
          <w:highlight w:val="none"/>
        </w:rPr>
        <w:t>本合同自</w:t>
      </w:r>
      <w:r>
        <w:rPr>
          <w:rFonts w:hint="eastAsia" w:ascii="仿宋" w:hAnsi="仿宋" w:eastAsia="仿宋"/>
          <w:color w:val="000000"/>
          <w:sz w:val="24"/>
          <w:highlight w:val="none"/>
        </w:rPr>
        <w:t>双方当事人盖章或者签字时</w:t>
      </w:r>
      <w:r>
        <w:rPr>
          <w:rFonts w:ascii="仿宋" w:hAnsi="仿宋" w:eastAsia="仿宋"/>
          <w:color w:val="000000"/>
          <w:sz w:val="24"/>
          <w:highlight w:val="none"/>
        </w:rPr>
        <w:t>生效。</w:t>
      </w:r>
    </w:p>
    <w:p w14:paraId="47A8ABCE">
      <w:pPr>
        <w:autoSpaceDE w:val="0"/>
        <w:autoSpaceDN w:val="0"/>
        <w:spacing w:line="360" w:lineRule="auto"/>
        <w:rPr>
          <w:rFonts w:ascii="仿宋" w:hAnsi="仿宋" w:eastAsia="仿宋"/>
          <w:color w:val="000000"/>
          <w:sz w:val="24"/>
          <w:highlight w:val="none"/>
          <w:lang w:val="zh-CN"/>
        </w:rPr>
      </w:pPr>
    </w:p>
    <w:p w14:paraId="171275D9">
      <w:pPr>
        <w:autoSpaceDE w:val="0"/>
        <w:autoSpaceDN w:val="0"/>
        <w:spacing w:line="360" w:lineRule="auto"/>
        <w:rPr>
          <w:rFonts w:ascii="仿宋" w:hAnsi="仿宋" w:eastAsia="仿宋"/>
          <w:color w:val="000000"/>
          <w:sz w:val="24"/>
          <w:highlight w:val="none"/>
          <w:lang w:val="zh-CN"/>
        </w:rPr>
      </w:pPr>
      <w:r>
        <w:rPr>
          <w:rFonts w:hint="eastAsia" w:ascii="仿宋" w:hAnsi="仿宋" w:eastAsia="仿宋"/>
          <w:b/>
          <w:color w:val="000000"/>
          <w:sz w:val="24"/>
          <w:highlight w:val="none"/>
          <w:lang w:val="zh-CN"/>
        </w:rPr>
        <w:t>甲方</w:t>
      </w:r>
      <w:r>
        <w:rPr>
          <w:rFonts w:hint="eastAsia" w:ascii="仿宋" w:hAnsi="仿宋" w:eastAsia="仿宋"/>
          <w:color w:val="000000"/>
          <w:sz w:val="24"/>
          <w:highlight w:val="none"/>
          <w:lang w:val="zh-CN"/>
        </w:rPr>
        <w:t>：</w:t>
      </w:r>
      <w:r>
        <w:rPr>
          <w:rFonts w:ascii="仿宋" w:hAnsi="仿宋" w:eastAsia="仿宋"/>
          <w:b/>
          <w:color w:val="000000"/>
          <w:sz w:val="24"/>
          <w:highlight w:val="none"/>
          <w:lang w:val="zh-CN"/>
        </w:rPr>
        <w:t xml:space="preserve">      </w:t>
      </w:r>
      <w:r>
        <w:rPr>
          <w:rFonts w:hint="eastAsia" w:ascii="仿宋" w:hAnsi="仿宋" w:eastAsia="仿宋"/>
          <w:b/>
          <w:color w:val="000000"/>
          <w:sz w:val="24"/>
          <w:highlight w:val="none"/>
          <w:lang w:val="zh-CN"/>
        </w:rPr>
        <w:t xml:space="preserve">           </w:t>
      </w:r>
      <w:r>
        <w:rPr>
          <w:rFonts w:ascii="仿宋" w:hAnsi="仿宋" w:eastAsia="仿宋"/>
          <w:b/>
          <w:color w:val="000000"/>
          <w:sz w:val="24"/>
          <w:highlight w:val="none"/>
          <w:lang w:val="zh-CN"/>
        </w:rPr>
        <w:t>乙方</w:t>
      </w:r>
      <w:r>
        <w:rPr>
          <w:rFonts w:hint="eastAsia" w:ascii="仿宋" w:hAnsi="仿宋" w:eastAsia="仿宋"/>
          <w:color w:val="000000"/>
          <w:sz w:val="24"/>
          <w:highlight w:val="none"/>
          <w:lang w:val="zh-CN"/>
        </w:rPr>
        <w:t>：</w:t>
      </w:r>
    </w:p>
    <w:p w14:paraId="5DEE1AD2">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统一社会信用代码：     统一社会信用代码或身份证号码：</w:t>
      </w:r>
    </w:p>
    <w:p w14:paraId="6769A7D6">
      <w:pPr>
        <w:autoSpaceDE w:val="0"/>
        <w:autoSpaceDN w:val="0"/>
        <w:spacing w:line="360" w:lineRule="auto"/>
        <w:rPr>
          <w:rFonts w:ascii="仿宋" w:hAnsi="仿宋" w:eastAsia="仿宋"/>
          <w:color w:val="000000"/>
          <w:sz w:val="24"/>
          <w:highlight w:val="none"/>
          <w:lang w:val="zh-CN"/>
        </w:rPr>
      </w:pPr>
    </w:p>
    <w:p w14:paraId="4FA2A76B">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住所：                  住所：</w:t>
      </w:r>
    </w:p>
    <w:p w14:paraId="3AB569F8">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法定代表人或                             法定代表人或</w:t>
      </w:r>
    </w:p>
    <w:p w14:paraId="7E2ED078">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授权代表（签字）：</w:t>
      </w:r>
      <w:r>
        <w:rPr>
          <w:rFonts w:ascii="仿宋" w:hAnsi="仿宋" w:eastAsia="仿宋"/>
          <w:color w:val="000000"/>
          <w:sz w:val="24"/>
          <w:highlight w:val="none"/>
          <w:lang w:val="zh-CN"/>
        </w:rPr>
        <w:t xml:space="preserve">                       授权代表（签字）: </w:t>
      </w:r>
    </w:p>
    <w:p w14:paraId="40BEB2F1">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联系人：                                 联系人：</w:t>
      </w:r>
    </w:p>
    <w:p w14:paraId="6D6F0ED1">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约定送达地址：                           约定送达地址：</w:t>
      </w:r>
    </w:p>
    <w:p w14:paraId="741DB9CA">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邮政编码：                               邮政编码：</w:t>
      </w:r>
    </w:p>
    <w:p w14:paraId="4A0A7A94">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电话</w:t>
      </w:r>
      <w:r>
        <w:rPr>
          <w:rFonts w:ascii="仿宋" w:hAnsi="仿宋" w:eastAsia="仿宋"/>
          <w:color w:val="000000"/>
          <w:sz w:val="24"/>
          <w:highlight w:val="none"/>
          <w:lang w:val="zh-CN"/>
        </w:rPr>
        <w:t xml:space="preserve">:                                    电话: </w:t>
      </w:r>
    </w:p>
    <w:p w14:paraId="37AD4A30">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w:t>
      </w:r>
    </w:p>
    <w:p w14:paraId="16F3E8E7">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lang w:val="zh-CN"/>
        </w:rPr>
        <w:t>电子邮箱：                               电子邮箱：</w:t>
      </w:r>
    </w:p>
    <w:p w14:paraId="7E783226">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开户银行：</w:t>
      </w:r>
      <w:r>
        <w:rPr>
          <w:rFonts w:ascii="仿宋" w:hAnsi="仿宋" w:eastAsia="仿宋"/>
          <w:color w:val="000000"/>
          <w:sz w:val="24"/>
          <w:highlight w:val="none"/>
        </w:rPr>
        <w:t xml:space="preserve">                               开户银行： </w:t>
      </w:r>
    </w:p>
    <w:p w14:paraId="1E4BC98D">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开户名称：</w:t>
      </w:r>
      <w:r>
        <w:rPr>
          <w:rFonts w:ascii="仿宋" w:hAnsi="仿宋" w:eastAsia="仿宋"/>
          <w:color w:val="000000"/>
          <w:sz w:val="24"/>
          <w:highlight w:val="none"/>
        </w:rPr>
        <w:t xml:space="preserve">                               开户名称： </w:t>
      </w:r>
    </w:p>
    <w:p w14:paraId="68C759BF">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开户账号：                               开户账号：</w:t>
      </w:r>
    </w:p>
    <w:p w14:paraId="5957BFEA">
      <w:pPr>
        <w:widowControl/>
        <w:spacing w:line="360" w:lineRule="auto"/>
        <w:jc w:val="left"/>
        <w:rPr>
          <w:rFonts w:ascii="仿宋" w:hAnsi="仿宋" w:eastAsia="仿宋"/>
          <w:b/>
          <w:color w:val="000000"/>
          <w:sz w:val="24"/>
          <w:highlight w:val="none"/>
        </w:rPr>
      </w:pPr>
    </w:p>
    <w:p w14:paraId="751B8EC0">
      <w:pPr>
        <w:widowControl/>
        <w:adjustRightInd/>
        <w:spacing w:line="360" w:lineRule="auto"/>
        <w:jc w:val="left"/>
        <w:rPr>
          <w:rFonts w:ascii="仿宋" w:hAnsi="仿宋" w:eastAsia="仿宋"/>
          <w:b/>
          <w:color w:val="000000"/>
          <w:sz w:val="24"/>
          <w:highlight w:val="none"/>
        </w:rPr>
      </w:pPr>
      <w:r>
        <w:rPr>
          <w:rFonts w:ascii="仿宋" w:hAnsi="仿宋" w:eastAsia="仿宋"/>
          <w:b/>
          <w:color w:val="000000"/>
          <w:highlight w:val="none"/>
        </w:rPr>
        <w:br w:type="page"/>
      </w:r>
    </w:p>
    <w:p w14:paraId="6383C8A5">
      <w:pPr>
        <w:pStyle w:val="387"/>
        <w:ind w:firstLine="482"/>
        <w:jc w:val="center"/>
        <w:rPr>
          <w:rFonts w:ascii="仿宋" w:hAnsi="仿宋" w:eastAsia="仿宋"/>
          <w:b/>
          <w:color w:val="000000"/>
          <w:szCs w:val="24"/>
          <w:highlight w:val="none"/>
        </w:rPr>
      </w:pPr>
      <w:r>
        <w:rPr>
          <w:rFonts w:hint="eastAsia" w:ascii="仿宋" w:hAnsi="仿宋" w:eastAsia="仿宋"/>
          <w:b/>
          <w:color w:val="000000"/>
          <w:szCs w:val="24"/>
          <w:highlight w:val="none"/>
        </w:rPr>
        <w:t>第二部分合同一般条款</w:t>
      </w:r>
    </w:p>
    <w:p w14:paraId="0283340A">
      <w:pPr>
        <w:spacing w:line="360" w:lineRule="auto"/>
        <w:ind w:firstLine="482" w:firstLineChars="200"/>
        <w:outlineLvl w:val="0"/>
        <w:rPr>
          <w:rFonts w:ascii="仿宋" w:hAnsi="仿宋" w:eastAsia="仿宋"/>
          <w:b/>
          <w:color w:val="000000"/>
          <w:sz w:val="24"/>
          <w:highlight w:val="none"/>
        </w:rPr>
      </w:pPr>
      <w:bookmarkStart w:id="442" w:name="_Toc31297"/>
      <w:bookmarkStart w:id="443" w:name="_Toc19680"/>
      <w:bookmarkStart w:id="444" w:name="_Toc14021"/>
      <w:bookmarkStart w:id="445" w:name="_Toc25079"/>
      <w:bookmarkStart w:id="446" w:name="_Toc5228"/>
      <w:r>
        <w:rPr>
          <w:rFonts w:ascii="仿宋" w:hAnsi="仿宋" w:eastAsia="仿宋"/>
          <w:b/>
          <w:color w:val="000000"/>
          <w:sz w:val="24"/>
          <w:highlight w:val="none"/>
        </w:rPr>
        <w:t>2.1 定义</w:t>
      </w:r>
      <w:bookmarkEnd w:id="442"/>
      <w:bookmarkEnd w:id="443"/>
      <w:bookmarkEnd w:id="444"/>
      <w:bookmarkEnd w:id="445"/>
      <w:bookmarkEnd w:id="446"/>
    </w:p>
    <w:p w14:paraId="7897E4F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本合同中的下列</w:t>
      </w:r>
      <w:r>
        <w:rPr>
          <w:rFonts w:hint="eastAsia" w:ascii="仿宋" w:hAnsi="仿宋" w:eastAsia="仿宋"/>
          <w:color w:val="000000"/>
          <w:sz w:val="24"/>
          <w:highlight w:val="none"/>
        </w:rPr>
        <w:t>词</w:t>
      </w:r>
      <w:r>
        <w:rPr>
          <w:rFonts w:ascii="仿宋" w:hAnsi="仿宋" w:eastAsia="仿宋"/>
          <w:color w:val="000000"/>
          <w:sz w:val="24"/>
          <w:highlight w:val="none"/>
        </w:rPr>
        <w:t>语应</w:t>
      </w:r>
      <w:r>
        <w:rPr>
          <w:rFonts w:hint="eastAsia" w:ascii="仿宋" w:hAnsi="仿宋" w:eastAsia="仿宋"/>
          <w:color w:val="000000"/>
          <w:sz w:val="24"/>
          <w:highlight w:val="none"/>
        </w:rPr>
        <w:t>按以下内容进行</w:t>
      </w:r>
      <w:r>
        <w:rPr>
          <w:rFonts w:ascii="仿宋" w:hAnsi="仿宋" w:eastAsia="仿宋"/>
          <w:color w:val="000000"/>
          <w:sz w:val="24"/>
          <w:highlight w:val="none"/>
        </w:rPr>
        <w:t>解释：</w:t>
      </w:r>
    </w:p>
    <w:p w14:paraId="5FD4BFF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 “合同”系指采购人和中标供应商签订的载明双方当事人所达成的协议，并包括所有的附件、附录和构成合同的其他文件。</w:t>
      </w:r>
    </w:p>
    <w:p w14:paraId="4CCE926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2.1.2 “合同价”系指根据合同约定，中标供应商在完全履行合同义务后</w:t>
      </w:r>
      <w:r>
        <w:rPr>
          <w:rFonts w:hint="eastAsia" w:ascii="仿宋" w:hAnsi="仿宋" w:eastAsia="仿宋"/>
          <w:color w:val="000000"/>
          <w:sz w:val="24"/>
          <w:highlight w:val="none"/>
        </w:rPr>
        <w:t>，</w:t>
      </w:r>
      <w:r>
        <w:rPr>
          <w:rFonts w:ascii="仿宋" w:hAnsi="仿宋" w:eastAsia="仿宋"/>
          <w:color w:val="000000"/>
          <w:sz w:val="24"/>
          <w:highlight w:val="none"/>
        </w:rPr>
        <w:t>采购人应支付给中标供应商的价格。</w:t>
      </w:r>
    </w:p>
    <w:p w14:paraId="6BF72D0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2.1.3 “</w:t>
      </w:r>
      <w:r>
        <w:rPr>
          <w:rFonts w:hint="eastAsia" w:ascii="仿宋" w:hAnsi="仿宋" w:eastAsia="仿宋"/>
          <w:color w:val="000000"/>
          <w:sz w:val="24"/>
          <w:highlight w:val="none"/>
        </w:rPr>
        <w:t>服务</w:t>
      </w:r>
      <w:r>
        <w:rPr>
          <w:rFonts w:ascii="仿宋" w:hAnsi="仿宋" w:eastAsia="仿宋"/>
          <w:color w:val="000000"/>
          <w:sz w:val="24"/>
          <w:highlight w:val="none"/>
        </w:rPr>
        <w:t>”系指</w:t>
      </w:r>
      <w:r>
        <w:rPr>
          <w:rFonts w:hint="eastAsia" w:ascii="仿宋" w:hAnsi="仿宋" w:eastAsia="仿宋"/>
          <w:color w:val="000000"/>
          <w:sz w:val="24"/>
          <w:highlight w:val="none"/>
        </w:rPr>
        <w:t>中标供应商</w:t>
      </w:r>
      <w:r>
        <w:rPr>
          <w:rFonts w:ascii="仿宋" w:hAnsi="仿宋" w:eastAsia="仿宋"/>
          <w:color w:val="000000"/>
          <w:sz w:val="24"/>
          <w:highlight w:val="none"/>
        </w:rPr>
        <w:t>根据合同约定应向采购人</w:t>
      </w:r>
      <w:r>
        <w:rPr>
          <w:rFonts w:hint="eastAsia" w:ascii="仿宋" w:hAnsi="仿宋" w:eastAsia="仿宋"/>
          <w:color w:val="000000"/>
          <w:sz w:val="24"/>
          <w:highlight w:val="none"/>
        </w:rPr>
        <w:t>履行</w:t>
      </w:r>
      <w:r>
        <w:rPr>
          <w:rFonts w:ascii="仿宋" w:hAnsi="仿宋" w:eastAsia="仿宋"/>
          <w:color w:val="000000"/>
          <w:sz w:val="24"/>
          <w:highlight w:val="none"/>
        </w:rPr>
        <w:t>的</w:t>
      </w:r>
      <w:r>
        <w:rPr>
          <w:rFonts w:hint="eastAsia" w:ascii="仿宋" w:hAnsi="仿宋" w:eastAsia="仿宋"/>
          <w:color w:val="000000"/>
          <w:sz w:val="24"/>
          <w:highlight w:val="none"/>
        </w:rPr>
        <w:t>除货物和工程以外的其他政府采购对象，包括采购人自身需要的服务和向社会公众提供的公共服务。</w:t>
      </w:r>
    </w:p>
    <w:p w14:paraId="49056CD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 “</w:t>
      </w:r>
      <w:r>
        <w:rPr>
          <w:rFonts w:hint="eastAsia" w:ascii="仿宋" w:hAnsi="仿宋" w:eastAsia="仿宋"/>
          <w:color w:val="000000"/>
          <w:sz w:val="24"/>
          <w:highlight w:val="none"/>
        </w:rPr>
        <w:t>甲方</w:t>
      </w:r>
      <w:r>
        <w:rPr>
          <w:rFonts w:ascii="仿宋" w:hAnsi="仿宋" w:eastAsia="仿宋"/>
          <w:color w:val="000000"/>
          <w:sz w:val="24"/>
          <w:highlight w:val="none"/>
        </w:rPr>
        <w:t>”系指与</w:t>
      </w:r>
      <w:r>
        <w:rPr>
          <w:rFonts w:hint="eastAsia" w:ascii="仿宋" w:hAnsi="仿宋" w:eastAsia="仿宋"/>
          <w:color w:val="000000"/>
          <w:sz w:val="24"/>
          <w:highlight w:val="none"/>
        </w:rPr>
        <w:t>中标供应商</w:t>
      </w:r>
      <w:r>
        <w:rPr>
          <w:rFonts w:ascii="仿宋" w:hAnsi="仿宋" w:eastAsia="仿宋"/>
          <w:color w:val="000000"/>
          <w:sz w:val="24"/>
          <w:highlight w:val="none"/>
        </w:rPr>
        <w:t>签署合同的采购人</w:t>
      </w:r>
      <w:r>
        <w:rPr>
          <w:rFonts w:hint="eastAsia" w:ascii="仿宋" w:hAnsi="仿宋" w:eastAsia="仿宋"/>
          <w:color w:val="000000"/>
          <w:sz w:val="24"/>
          <w:highlight w:val="none"/>
        </w:rPr>
        <w:t>；采购人委托采购代理机构代表其与乙方签订合同的，采购人的授权委托书作为合同附件。</w:t>
      </w:r>
    </w:p>
    <w:p w14:paraId="7834D20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2.1.5 “乙方”系指根据合同约定提供服务的中标供应商</w:t>
      </w:r>
      <w:r>
        <w:rPr>
          <w:rFonts w:hint="eastAsia" w:ascii="仿宋" w:hAnsi="仿宋" w:eastAsia="仿宋"/>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C1372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2.1.6 “现场”系指合同约定提供服务的地点。</w:t>
      </w:r>
    </w:p>
    <w:p w14:paraId="2CF4E9F6">
      <w:pPr>
        <w:spacing w:line="360" w:lineRule="auto"/>
        <w:ind w:firstLine="482" w:firstLineChars="200"/>
        <w:outlineLvl w:val="0"/>
        <w:rPr>
          <w:rFonts w:ascii="仿宋" w:hAnsi="仿宋" w:eastAsia="仿宋"/>
          <w:b/>
          <w:color w:val="000000"/>
          <w:sz w:val="24"/>
          <w:highlight w:val="none"/>
        </w:rPr>
      </w:pPr>
      <w:bookmarkStart w:id="447" w:name="_Toc23289"/>
      <w:bookmarkStart w:id="448" w:name="_Toc3769"/>
      <w:bookmarkStart w:id="449" w:name="_Toc16752"/>
      <w:bookmarkStart w:id="450" w:name="_Toc31402"/>
      <w:bookmarkStart w:id="451" w:name="_Toc19539"/>
      <w:r>
        <w:rPr>
          <w:rFonts w:ascii="仿宋" w:hAnsi="仿宋" w:eastAsia="仿宋"/>
          <w:b/>
          <w:color w:val="000000"/>
          <w:sz w:val="24"/>
          <w:highlight w:val="none"/>
        </w:rPr>
        <w:t>2.2 技术规范</w:t>
      </w:r>
      <w:bookmarkEnd w:id="447"/>
      <w:bookmarkEnd w:id="448"/>
      <w:bookmarkEnd w:id="449"/>
      <w:bookmarkEnd w:id="450"/>
      <w:bookmarkEnd w:id="451"/>
    </w:p>
    <w:p w14:paraId="537D92D1">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服务</w:t>
      </w:r>
      <w:r>
        <w:rPr>
          <w:rFonts w:ascii="仿宋" w:hAnsi="仿宋" w:eastAsia="仿宋"/>
          <w:color w:val="000000"/>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highlight w:val="none"/>
        </w:rPr>
        <w:t>；</w:t>
      </w:r>
      <w:r>
        <w:rPr>
          <w:rFonts w:ascii="仿宋" w:hAnsi="仿宋" w:eastAsia="仿宋"/>
          <w:color w:val="000000"/>
          <w:sz w:val="24"/>
          <w:highlight w:val="none"/>
        </w:rPr>
        <w:t>如果采购文件中没有技术规范的相应说明，那么应以国家有关部门最新颁布的相应标准</w:t>
      </w:r>
      <w:r>
        <w:rPr>
          <w:rFonts w:hint="eastAsia" w:ascii="仿宋" w:hAnsi="仿宋" w:eastAsia="仿宋"/>
          <w:color w:val="000000"/>
          <w:sz w:val="24"/>
          <w:highlight w:val="none"/>
        </w:rPr>
        <w:t>和</w:t>
      </w:r>
      <w:r>
        <w:rPr>
          <w:rFonts w:ascii="仿宋" w:hAnsi="仿宋" w:eastAsia="仿宋"/>
          <w:color w:val="000000"/>
          <w:sz w:val="24"/>
          <w:highlight w:val="none"/>
        </w:rPr>
        <w:t>规范为准。</w:t>
      </w:r>
    </w:p>
    <w:p w14:paraId="69841C2B">
      <w:pPr>
        <w:spacing w:line="360" w:lineRule="auto"/>
        <w:ind w:firstLine="482" w:firstLineChars="200"/>
        <w:outlineLvl w:val="0"/>
        <w:rPr>
          <w:rFonts w:ascii="仿宋" w:hAnsi="仿宋" w:eastAsia="仿宋"/>
          <w:b/>
          <w:color w:val="000000"/>
          <w:sz w:val="24"/>
          <w:highlight w:val="none"/>
        </w:rPr>
      </w:pPr>
      <w:bookmarkStart w:id="452" w:name="_Toc4133"/>
      <w:bookmarkStart w:id="453" w:name="_Toc27945"/>
      <w:bookmarkStart w:id="454" w:name="_Toc13673"/>
      <w:bookmarkStart w:id="455" w:name="_Toc9161"/>
      <w:bookmarkStart w:id="456" w:name="_Toc12412"/>
      <w:r>
        <w:rPr>
          <w:rFonts w:ascii="仿宋" w:hAnsi="仿宋" w:eastAsia="仿宋"/>
          <w:b/>
          <w:color w:val="000000"/>
          <w:sz w:val="24"/>
          <w:highlight w:val="none"/>
        </w:rPr>
        <w:t>2.3 知识产权</w:t>
      </w:r>
      <w:bookmarkEnd w:id="452"/>
      <w:bookmarkEnd w:id="453"/>
      <w:bookmarkEnd w:id="454"/>
      <w:bookmarkEnd w:id="455"/>
      <w:bookmarkEnd w:id="456"/>
    </w:p>
    <w:p w14:paraId="0DD18EF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2.3.1 </w:t>
      </w:r>
      <w:r>
        <w:rPr>
          <w:rFonts w:hint="eastAsia" w:ascii="仿宋" w:hAnsi="仿宋" w:eastAsia="仿宋"/>
          <w:color w:val="000000"/>
          <w:sz w:val="24"/>
          <w:highlight w:val="none"/>
        </w:rPr>
        <w:t>乙</w:t>
      </w:r>
      <w:r>
        <w:rPr>
          <w:rFonts w:ascii="仿宋" w:hAnsi="仿宋" w:eastAsia="仿宋"/>
          <w:color w:val="000000"/>
          <w:sz w:val="24"/>
          <w:highlight w:val="none"/>
        </w:rPr>
        <w:t>方应保证</w:t>
      </w:r>
      <w:r>
        <w:rPr>
          <w:rFonts w:hint="eastAsia" w:ascii="仿宋" w:hAnsi="仿宋" w:eastAsia="仿宋"/>
          <w:color w:val="000000"/>
          <w:sz w:val="24"/>
          <w:highlight w:val="none"/>
        </w:rPr>
        <w:t>其提供的服务</w:t>
      </w:r>
      <w:r>
        <w:rPr>
          <w:rFonts w:ascii="仿宋" w:hAnsi="仿宋" w:eastAsia="仿宋"/>
          <w:color w:val="000000"/>
          <w:sz w:val="24"/>
          <w:highlight w:val="none"/>
        </w:rPr>
        <w:t>不受任何第三方提出的侵犯其著作权、商标权、专利权等知识产权方面的起诉</w:t>
      </w:r>
      <w:r>
        <w:rPr>
          <w:rFonts w:hint="eastAsia" w:ascii="仿宋" w:hAnsi="仿宋" w:eastAsia="仿宋"/>
          <w:color w:val="000000"/>
          <w:sz w:val="24"/>
          <w:highlight w:val="none"/>
        </w:rPr>
        <w:t>；</w:t>
      </w:r>
      <w:r>
        <w:rPr>
          <w:rFonts w:ascii="仿宋" w:hAnsi="仿宋" w:eastAsia="仿宋"/>
          <w:color w:val="000000"/>
          <w:sz w:val="24"/>
          <w:highlight w:val="none"/>
        </w:rPr>
        <w:t>如果任何第三方提出侵权</w:t>
      </w:r>
      <w:r>
        <w:rPr>
          <w:rFonts w:hint="eastAsia" w:ascii="仿宋" w:hAnsi="仿宋" w:eastAsia="仿宋"/>
          <w:color w:val="000000"/>
          <w:sz w:val="24"/>
          <w:highlight w:val="none"/>
        </w:rPr>
        <w:t>指控</w:t>
      </w:r>
      <w:r>
        <w:rPr>
          <w:rFonts w:ascii="仿宋" w:hAnsi="仿宋" w:eastAsia="仿宋"/>
          <w:color w:val="000000"/>
          <w:sz w:val="24"/>
          <w:highlight w:val="none"/>
        </w:rPr>
        <w:t>，那么乙方须与该第三方交涉并承担由此发生的一切责任、费用和赔偿</w:t>
      </w:r>
      <w:r>
        <w:rPr>
          <w:rFonts w:hint="eastAsia" w:ascii="仿宋" w:hAnsi="仿宋" w:eastAsia="仿宋"/>
          <w:color w:val="000000"/>
          <w:sz w:val="24"/>
          <w:highlight w:val="none"/>
        </w:rPr>
        <w:t>；</w:t>
      </w:r>
    </w:p>
    <w:p w14:paraId="7C1F7EA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2.3.2 </w:t>
      </w:r>
      <w:r>
        <w:rPr>
          <w:rFonts w:hint="eastAsia" w:ascii="仿宋" w:hAnsi="仿宋" w:eastAsia="仿宋"/>
          <w:color w:val="000000"/>
          <w:sz w:val="24"/>
          <w:highlight w:val="none"/>
        </w:rPr>
        <w:t>合同涉及技术成果的归属和收益的分成办法的，</w:t>
      </w: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766E1CE2">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 xml:space="preserve">2.4 </w:t>
      </w:r>
      <w:r>
        <w:rPr>
          <w:rFonts w:hint="eastAsia" w:ascii="仿宋" w:hAnsi="仿宋" w:eastAsia="仿宋"/>
          <w:b/>
          <w:color w:val="000000"/>
          <w:sz w:val="24"/>
          <w:highlight w:val="none"/>
        </w:rPr>
        <w:t>履约检查和问题反馈</w:t>
      </w:r>
    </w:p>
    <w:p w14:paraId="1E6F12B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2.4.1甲方</w:t>
      </w:r>
      <w:r>
        <w:rPr>
          <w:rFonts w:hint="eastAsia" w:ascii="仿宋" w:hAnsi="仿宋" w:eastAsia="仿宋"/>
          <w:color w:val="000000"/>
          <w:sz w:val="24"/>
          <w:highlight w:val="none"/>
        </w:rPr>
        <w:t>有权</w:t>
      </w:r>
      <w:r>
        <w:rPr>
          <w:rFonts w:ascii="仿宋" w:hAnsi="仿宋" w:eastAsia="仿宋"/>
          <w:color w:val="000000"/>
          <w:sz w:val="24"/>
          <w:highlight w:val="none"/>
        </w:rPr>
        <w:t>在其认为必要时</w:t>
      </w:r>
      <w:r>
        <w:rPr>
          <w:rFonts w:hint="eastAsia" w:ascii="仿宋" w:hAnsi="仿宋" w:eastAsia="仿宋"/>
          <w:color w:val="000000"/>
          <w:sz w:val="24"/>
          <w:highlight w:val="none"/>
        </w:rPr>
        <w:t>，对乙方是否能够按照合同约定提供服务进行履约检查，以确保乙方所提供的服务能够依约满足甲方之项目需求，但不得因履约检查妨碍乙方的正常工作，乙方应予积极配合；</w:t>
      </w:r>
    </w:p>
    <w:p w14:paraId="1528655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2.4.2 </w:t>
      </w:r>
      <w:r>
        <w:rPr>
          <w:rFonts w:hint="eastAsia" w:ascii="仿宋" w:hAnsi="仿宋" w:eastAsia="仿宋"/>
          <w:color w:val="000000"/>
          <w:sz w:val="24"/>
          <w:highlight w:val="none"/>
        </w:rPr>
        <w:t>合同履行期间，甲方有权将履行过程中出现的问题反馈给乙方，双方当事人应以书面形式约定需要完善和改进的内容。</w:t>
      </w:r>
    </w:p>
    <w:p w14:paraId="5DB591D0">
      <w:pPr>
        <w:spacing w:line="360" w:lineRule="auto"/>
        <w:ind w:firstLine="482" w:firstLineChars="200"/>
        <w:outlineLvl w:val="0"/>
        <w:rPr>
          <w:rFonts w:ascii="仿宋" w:hAnsi="仿宋" w:eastAsia="仿宋"/>
          <w:b/>
          <w:color w:val="000000"/>
          <w:sz w:val="24"/>
          <w:highlight w:val="none"/>
        </w:rPr>
      </w:pPr>
      <w:bookmarkStart w:id="457" w:name="_Toc31233"/>
      <w:bookmarkStart w:id="458" w:name="_Toc22011"/>
      <w:bookmarkStart w:id="459" w:name="_Toc26555"/>
      <w:bookmarkStart w:id="460" w:name="_Toc32670"/>
      <w:bookmarkStart w:id="461" w:name="_Toc15447"/>
      <w:r>
        <w:rPr>
          <w:rFonts w:ascii="仿宋" w:hAnsi="仿宋" w:eastAsia="仿宋"/>
          <w:b/>
          <w:color w:val="000000"/>
          <w:sz w:val="24"/>
          <w:highlight w:val="none"/>
        </w:rPr>
        <w:t>2.5 结算方式和付款条件</w:t>
      </w:r>
      <w:bookmarkEnd w:id="457"/>
      <w:bookmarkEnd w:id="458"/>
      <w:bookmarkEnd w:id="459"/>
      <w:bookmarkEnd w:id="460"/>
      <w:bookmarkEnd w:id="461"/>
    </w:p>
    <w:p w14:paraId="7EB652F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2B60DB10">
      <w:pPr>
        <w:spacing w:line="360" w:lineRule="auto"/>
        <w:ind w:firstLine="482" w:firstLineChars="200"/>
        <w:outlineLvl w:val="0"/>
        <w:rPr>
          <w:rFonts w:ascii="仿宋" w:hAnsi="仿宋" w:eastAsia="仿宋"/>
          <w:b/>
          <w:color w:val="000000"/>
          <w:sz w:val="24"/>
          <w:highlight w:val="none"/>
        </w:rPr>
      </w:pPr>
      <w:bookmarkStart w:id="462" w:name="_Toc13467"/>
      <w:bookmarkStart w:id="463" w:name="_Toc18990"/>
      <w:bookmarkStart w:id="464" w:name="_Toc16163"/>
      <w:bookmarkStart w:id="465" w:name="_Toc30507"/>
      <w:bookmarkStart w:id="466" w:name="_Toc13154"/>
      <w:r>
        <w:rPr>
          <w:rFonts w:ascii="仿宋" w:hAnsi="仿宋" w:eastAsia="仿宋"/>
          <w:b/>
          <w:color w:val="000000"/>
          <w:sz w:val="24"/>
          <w:highlight w:val="none"/>
        </w:rPr>
        <w:t>2.6 技术资料和保密义务</w:t>
      </w:r>
      <w:bookmarkEnd w:id="462"/>
      <w:bookmarkEnd w:id="463"/>
      <w:bookmarkEnd w:id="464"/>
      <w:bookmarkEnd w:id="465"/>
      <w:bookmarkEnd w:id="466"/>
    </w:p>
    <w:p w14:paraId="7D642D7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2.6.1 乙方有权依据合同约定和项目需要，向甲方了解有关情况，调阅有关资料等，甲方应予积极配合；</w:t>
      </w:r>
    </w:p>
    <w:p w14:paraId="743DE7E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2.6.2 </w:t>
      </w:r>
      <w:r>
        <w:rPr>
          <w:rFonts w:hint="eastAsia" w:ascii="仿宋" w:hAnsi="仿宋" w:eastAsia="仿宋"/>
          <w:color w:val="000000"/>
          <w:sz w:val="24"/>
          <w:highlight w:val="none"/>
        </w:rPr>
        <w:t>乙方有义务妥善保管和保护由甲方提供的前款信息和资料等；</w:t>
      </w:r>
    </w:p>
    <w:p w14:paraId="5B64DAF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2.6.3 </w:t>
      </w:r>
      <w:r>
        <w:rPr>
          <w:rFonts w:hint="eastAsia" w:ascii="仿宋" w:hAnsi="仿宋" w:eastAsia="仿宋"/>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highlight w:val="none"/>
        </w:rPr>
        <w:t>技术情报</w:t>
      </w:r>
      <w:r>
        <w:rPr>
          <w:rFonts w:hint="eastAsia" w:ascii="仿宋" w:hAnsi="仿宋" w:eastAsia="仿宋"/>
          <w:color w:val="000000"/>
          <w:sz w:val="24"/>
          <w:highlight w:val="none"/>
        </w:rPr>
        <w:t>、</w:t>
      </w:r>
      <w:r>
        <w:rPr>
          <w:rFonts w:ascii="仿宋" w:hAnsi="仿宋" w:eastAsia="仿宋"/>
          <w:color w:val="000000"/>
          <w:sz w:val="24"/>
          <w:highlight w:val="none"/>
        </w:rPr>
        <w:t>技术资料</w:t>
      </w:r>
      <w:r>
        <w:rPr>
          <w:rFonts w:hint="eastAsia" w:ascii="仿宋" w:hAnsi="仿宋" w:eastAsia="仿宋"/>
          <w:color w:val="000000"/>
          <w:sz w:val="24"/>
          <w:highlight w:val="none"/>
        </w:rPr>
        <w:t>、商业秘密和商业信息等，并采取一切合理和必要措施和方式防止任何第三方接触到对方当事人的上述保密信息和资料。</w:t>
      </w:r>
    </w:p>
    <w:p w14:paraId="71B7CD15">
      <w:pPr>
        <w:spacing w:line="360" w:lineRule="auto"/>
        <w:ind w:firstLine="482" w:firstLineChars="200"/>
        <w:outlineLvl w:val="0"/>
        <w:rPr>
          <w:rFonts w:ascii="仿宋" w:hAnsi="仿宋" w:eastAsia="仿宋"/>
          <w:b/>
          <w:color w:val="000000"/>
          <w:sz w:val="24"/>
          <w:highlight w:val="none"/>
        </w:rPr>
      </w:pPr>
      <w:bookmarkStart w:id="467" w:name="_Toc19069"/>
      <w:r>
        <w:rPr>
          <w:rFonts w:ascii="仿宋" w:hAnsi="仿宋" w:eastAsia="仿宋"/>
          <w:b/>
          <w:color w:val="000000"/>
          <w:sz w:val="24"/>
          <w:highlight w:val="none"/>
        </w:rPr>
        <w:t xml:space="preserve">2.7 </w:t>
      </w:r>
      <w:r>
        <w:rPr>
          <w:rFonts w:hint="eastAsia" w:ascii="仿宋" w:hAnsi="仿宋" w:eastAsia="仿宋"/>
          <w:b/>
          <w:color w:val="000000"/>
          <w:sz w:val="24"/>
          <w:highlight w:val="none"/>
        </w:rPr>
        <w:t>质量保证</w:t>
      </w:r>
      <w:bookmarkEnd w:id="467"/>
    </w:p>
    <w:p w14:paraId="579D5B5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2.7.1 </w:t>
      </w:r>
      <w:r>
        <w:rPr>
          <w:rFonts w:hint="eastAsia" w:ascii="仿宋" w:hAnsi="仿宋" w:eastAsia="仿宋"/>
          <w:color w:val="000000"/>
          <w:sz w:val="24"/>
          <w:highlight w:val="none"/>
        </w:rPr>
        <w:t>乙方应建立和完善履行合同的内部质量保证体系，并提供相关内部规章制度给甲方，以便甲方进行监督检查；</w:t>
      </w:r>
    </w:p>
    <w:p w14:paraId="2797B6B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2.7.2 </w:t>
      </w:r>
      <w:r>
        <w:rPr>
          <w:rFonts w:hint="eastAsia" w:ascii="仿宋" w:hAnsi="仿宋" w:eastAsia="仿宋"/>
          <w:color w:val="000000"/>
          <w:sz w:val="24"/>
          <w:highlight w:val="none"/>
        </w:rPr>
        <w:t>乙方应保证履行合同的人员数量和素质、软件和硬件设备的配置、场地、环境和设施等满足全面履行合同的要求，并应接受甲方的监督检查。</w:t>
      </w:r>
    </w:p>
    <w:p w14:paraId="6B3E0BF5">
      <w:pPr>
        <w:spacing w:line="360" w:lineRule="auto"/>
        <w:ind w:firstLine="482" w:firstLineChars="200"/>
        <w:outlineLvl w:val="0"/>
        <w:rPr>
          <w:rFonts w:ascii="仿宋" w:hAnsi="仿宋" w:eastAsia="仿宋"/>
          <w:b/>
          <w:color w:val="000000"/>
          <w:sz w:val="24"/>
          <w:highlight w:val="none"/>
        </w:rPr>
      </w:pPr>
      <w:bookmarkStart w:id="468" w:name="_Toc22267"/>
      <w:r>
        <w:rPr>
          <w:rFonts w:ascii="仿宋" w:hAnsi="仿宋" w:eastAsia="仿宋"/>
          <w:b/>
          <w:color w:val="000000"/>
          <w:sz w:val="24"/>
          <w:highlight w:val="none"/>
        </w:rPr>
        <w:t xml:space="preserve">2.8 </w:t>
      </w:r>
      <w:r>
        <w:rPr>
          <w:rFonts w:hint="eastAsia" w:ascii="仿宋" w:hAnsi="仿宋" w:eastAsia="仿宋"/>
          <w:b/>
          <w:color w:val="000000"/>
          <w:sz w:val="24"/>
          <w:highlight w:val="none"/>
        </w:rPr>
        <w:t>延迟履行</w:t>
      </w:r>
      <w:bookmarkEnd w:id="468"/>
    </w:p>
    <w:p w14:paraId="7A9DDEA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在合同履行过程中，如果乙方遇到不能按时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的情况，应及时以书面形式将不能按时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的理由、预期延误时间通知甲方</w:t>
      </w:r>
      <w:r>
        <w:rPr>
          <w:rFonts w:hint="eastAsia" w:ascii="仿宋" w:hAnsi="仿宋" w:eastAsia="仿宋"/>
          <w:color w:val="000000"/>
          <w:sz w:val="24"/>
          <w:highlight w:val="none"/>
        </w:rPr>
        <w:t>；甲</w:t>
      </w:r>
      <w:r>
        <w:rPr>
          <w:rFonts w:ascii="仿宋" w:hAnsi="仿宋" w:eastAsia="仿宋"/>
          <w:color w:val="000000"/>
          <w:sz w:val="24"/>
          <w:highlight w:val="none"/>
        </w:rPr>
        <w:t>方收到乙方通知后，认为其理由正当的，可以书面形式酌情同意乙方可以延长</w:t>
      </w:r>
      <w:r>
        <w:rPr>
          <w:rFonts w:hint="eastAsia" w:ascii="仿宋" w:hAnsi="仿宋" w:eastAsia="仿宋"/>
          <w:color w:val="000000"/>
          <w:sz w:val="24"/>
          <w:highlight w:val="none"/>
        </w:rPr>
        <w:t>履行</w:t>
      </w:r>
      <w:r>
        <w:rPr>
          <w:rFonts w:ascii="仿宋" w:hAnsi="仿宋" w:eastAsia="仿宋"/>
          <w:color w:val="000000"/>
          <w:sz w:val="24"/>
          <w:highlight w:val="none"/>
        </w:rPr>
        <w:t>的具体时间。</w:t>
      </w:r>
    </w:p>
    <w:p w14:paraId="3BDACF8E">
      <w:pPr>
        <w:spacing w:line="360" w:lineRule="auto"/>
        <w:ind w:firstLine="482" w:firstLineChars="200"/>
        <w:outlineLvl w:val="0"/>
        <w:rPr>
          <w:rFonts w:ascii="仿宋" w:hAnsi="仿宋" w:eastAsia="仿宋"/>
          <w:b/>
          <w:color w:val="000000"/>
          <w:sz w:val="24"/>
          <w:highlight w:val="none"/>
        </w:rPr>
      </w:pPr>
      <w:bookmarkStart w:id="469" w:name="_Toc10611"/>
      <w:r>
        <w:rPr>
          <w:rFonts w:ascii="仿宋" w:hAnsi="仿宋" w:eastAsia="仿宋"/>
          <w:b/>
          <w:color w:val="000000"/>
          <w:sz w:val="24"/>
          <w:highlight w:val="none"/>
        </w:rPr>
        <w:t xml:space="preserve">2.9 </w:t>
      </w:r>
      <w:r>
        <w:rPr>
          <w:rFonts w:hint="eastAsia" w:ascii="仿宋" w:hAnsi="仿宋" w:eastAsia="仿宋"/>
          <w:b/>
          <w:color w:val="000000"/>
          <w:sz w:val="24"/>
          <w:highlight w:val="none"/>
        </w:rPr>
        <w:t>合同变更</w:t>
      </w:r>
      <w:bookmarkEnd w:id="469"/>
    </w:p>
    <w:p w14:paraId="75EE5686">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25433095">
      <w:pPr>
        <w:spacing w:line="360" w:lineRule="auto"/>
        <w:ind w:firstLine="482" w:firstLineChars="200"/>
        <w:outlineLvl w:val="0"/>
        <w:rPr>
          <w:rFonts w:ascii="仿宋" w:hAnsi="仿宋" w:eastAsia="仿宋"/>
          <w:b/>
          <w:color w:val="000000"/>
          <w:sz w:val="24"/>
          <w:highlight w:val="none"/>
        </w:rPr>
      </w:pPr>
      <w:bookmarkStart w:id="470" w:name="_Toc42"/>
      <w:bookmarkStart w:id="471" w:name="_Toc26689"/>
      <w:bookmarkStart w:id="472" w:name="_Toc10663"/>
      <w:bookmarkStart w:id="473" w:name="_Toc23368"/>
      <w:bookmarkStart w:id="474" w:name="_Toc21830"/>
      <w:r>
        <w:rPr>
          <w:rFonts w:ascii="仿宋" w:hAnsi="仿宋" w:eastAsia="仿宋"/>
          <w:b/>
          <w:color w:val="000000"/>
          <w:sz w:val="24"/>
          <w:highlight w:val="none"/>
        </w:rPr>
        <w:t>2.10 合同转让和分包</w:t>
      </w:r>
      <w:bookmarkEnd w:id="470"/>
      <w:bookmarkEnd w:id="471"/>
      <w:bookmarkEnd w:id="472"/>
      <w:bookmarkEnd w:id="473"/>
      <w:bookmarkEnd w:id="474"/>
    </w:p>
    <w:p w14:paraId="059EF2E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合同的权利义务依法不</w:t>
      </w:r>
      <w:r>
        <w:rPr>
          <w:rFonts w:hint="eastAsia" w:ascii="仿宋" w:hAnsi="仿宋" w:eastAsia="仿宋"/>
          <w:color w:val="000000"/>
          <w:sz w:val="24"/>
          <w:highlight w:val="none"/>
        </w:rPr>
        <w:t>得</w:t>
      </w:r>
      <w:r>
        <w:rPr>
          <w:rFonts w:ascii="仿宋" w:hAnsi="仿宋" w:eastAsia="仿宋"/>
          <w:color w:val="000000"/>
          <w:sz w:val="24"/>
          <w:highlight w:val="none"/>
        </w:rPr>
        <w:t>转让</w:t>
      </w:r>
      <w:r>
        <w:rPr>
          <w:rFonts w:hint="eastAsia" w:ascii="仿宋" w:hAnsi="仿宋" w:eastAsia="仿宋"/>
          <w:color w:val="000000"/>
          <w:sz w:val="24"/>
          <w:highlight w:val="none"/>
        </w:rPr>
        <w:t>，</w:t>
      </w:r>
      <w:r>
        <w:rPr>
          <w:rFonts w:ascii="仿宋" w:hAnsi="仿宋" w:eastAsia="仿宋"/>
          <w:color w:val="000000"/>
          <w:sz w:val="24"/>
          <w:highlight w:val="none"/>
        </w:rPr>
        <w:t>但经甲方</w:t>
      </w:r>
      <w:r>
        <w:rPr>
          <w:rFonts w:hint="eastAsia" w:ascii="仿宋" w:hAnsi="仿宋" w:eastAsia="仿宋"/>
          <w:color w:val="000000"/>
          <w:sz w:val="24"/>
          <w:highlight w:val="none"/>
        </w:rPr>
        <w:t>同意，乙方可以依法采取分包方式履行合同，即：依法可以</w:t>
      </w:r>
      <w:r>
        <w:rPr>
          <w:rFonts w:ascii="仿宋" w:hAnsi="仿宋" w:eastAsia="仿宋"/>
          <w:color w:val="000000"/>
          <w:sz w:val="24"/>
          <w:highlight w:val="none"/>
        </w:rPr>
        <w:t>将合同项下的部分非主体、非关键性工作分包给他人完成</w:t>
      </w:r>
      <w:r>
        <w:rPr>
          <w:rFonts w:hint="eastAsia" w:ascii="仿宋" w:hAnsi="仿宋" w:eastAsia="仿宋"/>
          <w:color w:val="000000"/>
          <w:sz w:val="24"/>
          <w:highlight w:val="none"/>
        </w:rPr>
        <w:t>，</w:t>
      </w:r>
      <w:r>
        <w:rPr>
          <w:rFonts w:ascii="仿宋" w:hAnsi="仿宋" w:eastAsia="仿宋"/>
          <w:color w:val="000000"/>
          <w:sz w:val="24"/>
          <w:highlight w:val="none"/>
        </w:rPr>
        <w:t>接受分包的人应当具备相应的资格条件，并不得再次分包</w:t>
      </w:r>
      <w:r>
        <w:rPr>
          <w:rFonts w:hint="eastAsia" w:ascii="仿宋" w:hAnsi="仿宋" w:eastAsia="仿宋"/>
          <w:color w:val="000000"/>
          <w:sz w:val="24"/>
          <w:highlight w:val="none"/>
        </w:rPr>
        <w:t>，</w:t>
      </w:r>
      <w:r>
        <w:rPr>
          <w:rFonts w:ascii="仿宋" w:hAnsi="仿宋" w:eastAsia="仿宋"/>
          <w:color w:val="000000"/>
          <w:sz w:val="24"/>
          <w:highlight w:val="none"/>
        </w:rPr>
        <w:t>且乙方应就分包项目向甲方负责</w:t>
      </w:r>
      <w:r>
        <w:rPr>
          <w:rFonts w:hint="eastAsia" w:ascii="仿宋" w:hAnsi="仿宋" w:eastAsia="仿宋"/>
          <w:color w:val="000000"/>
          <w:sz w:val="24"/>
          <w:highlight w:val="none"/>
        </w:rPr>
        <w:t>，</w:t>
      </w:r>
      <w:r>
        <w:rPr>
          <w:rFonts w:ascii="仿宋" w:hAnsi="仿宋" w:eastAsia="仿宋"/>
          <w:color w:val="000000"/>
          <w:sz w:val="24"/>
          <w:highlight w:val="none"/>
        </w:rPr>
        <w:t>并</w:t>
      </w:r>
      <w:r>
        <w:rPr>
          <w:rFonts w:hint="eastAsia" w:ascii="仿宋" w:hAnsi="仿宋" w:eastAsia="仿宋"/>
          <w:color w:val="000000"/>
          <w:sz w:val="24"/>
          <w:highlight w:val="none"/>
        </w:rPr>
        <w:t>与分包供应商就分包项目向甲方承担连带责任。</w:t>
      </w:r>
    </w:p>
    <w:p w14:paraId="421C5553">
      <w:pPr>
        <w:spacing w:line="360" w:lineRule="auto"/>
        <w:ind w:firstLine="482" w:firstLineChars="200"/>
        <w:outlineLvl w:val="0"/>
        <w:rPr>
          <w:rFonts w:ascii="仿宋" w:hAnsi="仿宋" w:eastAsia="仿宋"/>
          <w:b/>
          <w:color w:val="000000"/>
          <w:sz w:val="24"/>
          <w:highlight w:val="none"/>
        </w:rPr>
      </w:pPr>
      <w:bookmarkStart w:id="475" w:name="_Toc14371"/>
      <w:bookmarkStart w:id="476" w:name="_Toc26633"/>
      <w:bookmarkStart w:id="477" w:name="_Toc25571"/>
      <w:bookmarkStart w:id="478" w:name="_Toc4720"/>
      <w:bookmarkStart w:id="479" w:name="_Toc32494"/>
      <w:r>
        <w:rPr>
          <w:rFonts w:ascii="仿宋" w:hAnsi="仿宋" w:eastAsia="仿宋"/>
          <w:b/>
          <w:color w:val="000000"/>
          <w:sz w:val="24"/>
          <w:highlight w:val="none"/>
        </w:rPr>
        <w:t>2.11 不可抗力</w:t>
      </w:r>
      <w:bookmarkEnd w:id="475"/>
      <w:bookmarkEnd w:id="476"/>
      <w:bookmarkEnd w:id="477"/>
      <w:bookmarkEnd w:id="478"/>
      <w:bookmarkEnd w:id="479"/>
    </w:p>
    <w:p w14:paraId="659EBFE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000000"/>
          <w:sz w:val="24"/>
          <w:highlight w:val="none"/>
        </w:rPr>
        <w:t>；</w:t>
      </w:r>
    </w:p>
    <w:p w14:paraId="3C43178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2.11.2 </w:t>
      </w:r>
      <w:r>
        <w:rPr>
          <w:rFonts w:hint="eastAsia" w:ascii="仿宋" w:hAnsi="仿宋" w:eastAsia="仿宋"/>
          <w:color w:val="000000"/>
          <w:sz w:val="24"/>
          <w:highlight w:val="none"/>
        </w:rPr>
        <w:t>因不可抗力致使不能实现合同目的的，当事人可以解除合同；</w:t>
      </w:r>
    </w:p>
    <w:p w14:paraId="67207CB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2.11.3 </w:t>
      </w:r>
      <w:r>
        <w:rPr>
          <w:rFonts w:hint="eastAsia" w:ascii="仿宋" w:hAnsi="仿宋" w:eastAsia="仿宋"/>
          <w:color w:val="000000"/>
          <w:sz w:val="24"/>
          <w:highlight w:val="none"/>
        </w:rPr>
        <w:t>因</w:t>
      </w:r>
      <w:r>
        <w:rPr>
          <w:rFonts w:ascii="仿宋" w:hAnsi="仿宋" w:eastAsia="仿宋"/>
          <w:color w:val="000000"/>
          <w:sz w:val="24"/>
          <w:highlight w:val="none"/>
        </w:rPr>
        <w:t>不可抗力致使合同有变更必要的，双方当事人应在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约定时间内以书面形式变更合同</w:t>
      </w:r>
      <w:r>
        <w:rPr>
          <w:rFonts w:hint="eastAsia" w:ascii="仿宋" w:hAnsi="仿宋" w:eastAsia="仿宋"/>
          <w:color w:val="000000"/>
          <w:sz w:val="24"/>
          <w:highlight w:val="none"/>
        </w:rPr>
        <w:t>；</w:t>
      </w:r>
    </w:p>
    <w:p w14:paraId="243D44C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2.11.4受</w:t>
      </w:r>
      <w:r>
        <w:rPr>
          <w:rFonts w:hint="eastAsia" w:ascii="仿宋" w:hAnsi="仿宋" w:eastAsia="仿宋"/>
          <w:color w:val="000000"/>
          <w:sz w:val="24"/>
          <w:highlight w:val="none"/>
        </w:rPr>
        <w:t>不可抗力</w:t>
      </w:r>
      <w:r>
        <w:rPr>
          <w:rFonts w:ascii="仿宋" w:hAnsi="仿宋" w:eastAsia="仿宋"/>
          <w:color w:val="000000"/>
          <w:sz w:val="24"/>
          <w:highlight w:val="none"/>
        </w:rPr>
        <w:t>影响的一方在不可抗力发生后</w:t>
      </w:r>
      <w:r>
        <w:rPr>
          <w:rFonts w:hint="eastAsia" w:ascii="仿宋" w:hAnsi="仿宋" w:eastAsia="仿宋"/>
          <w:color w:val="000000"/>
          <w:sz w:val="24"/>
          <w:highlight w:val="none"/>
        </w:rPr>
        <w:t>，</w:t>
      </w:r>
      <w:r>
        <w:rPr>
          <w:rFonts w:ascii="仿宋" w:hAnsi="仿宋" w:eastAsia="仿宋"/>
          <w:color w:val="000000"/>
          <w:sz w:val="24"/>
          <w:highlight w:val="none"/>
        </w:rPr>
        <w:t>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约定时间内以书面形式通知</w:t>
      </w:r>
      <w:r>
        <w:rPr>
          <w:rFonts w:hint="eastAsia" w:ascii="仿宋" w:hAnsi="仿宋" w:eastAsia="仿宋"/>
          <w:color w:val="000000"/>
          <w:sz w:val="24"/>
          <w:highlight w:val="none"/>
        </w:rPr>
        <w:t>对</w:t>
      </w:r>
      <w:r>
        <w:rPr>
          <w:rFonts w:ascii="仿宋" w:hAnsi="仿宋" w:eastAsia="仿宋"/>
          <w:color w:val="000000"/>
          <w:sz w:val="24"/>
          <w:highlight w:val="none"/>
        </w:rPr>
        <w:t>方当事人，并在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约定时间内，将有关部门出具的证明文件送达</w:t>
      </w:r>
      <w:r>
        <w:rPr>
          <w:rFonts w:hint="eastAsia" w:ascii="仿宋" w:hAnsi="仿宋" w:eastAsia="仿宋"/>
          <w:color w:val="000000"/>
          <w:sz w:val="24"/>
          <w:highlight w:val="none"/>
        </w:rPr>
        <w:t>对方当事人</w:t>
      </w:r>
      <w:r>
        <w:rPr>
          <w:rFonts w:ascii="仿宋" w:hAnsi="仿宋" w:eastAsia="仿宋"/>
          <w:color w:val="000000"/>
          <w:sz w:val="24"/>
          <w:highlight w:val="none"/>
        </w:rPr>
        <w:t>。</w:t>
      </w:r>
    </w:p>
    <w:p w14:paraId="4298F71C">
      <w:pPr>
        <w:spacing w:line="360" w:lineRule="auto"/>
        <w:ind w:firstLine="482" w:firstLineChars="200"/>
        <w:outlineLvl w:val="0"/>
        <w:rPr>
          <w:rFonts w:ascii="仿宋" w:hAnsi="仿宋" w:eastAsia="仿宋"/>
          <w:b/>
          <w:color w:val="000000"/>
          <w:sz w:val="24"/>
          <w:highlight w:val="none"/>
        </w:rPr>
      </w:pPr>
      <w:bookmarkStart w:id="480" w:name="_Toc14115"/>
      <w:bookmarkStart w:id="481" w:name="_Toc25783"/>
      <w:bookmarkStart w:id="482" w:name="_Toc24465"/>
      <w:bookmarkStart w:id="483" w:name="_Toc23854"/>
      <w:bookmarkStart w:id="484" w:name="_Toc3638"/>
      <w:r>
        <w:rPr>
          <w:rFonts w:ascii="仿宋" w:hAnsi="仿宋" w:eastAsia="仿宋"/>
          <w:b/>
          <w:color w:val="000000"/>
          <w:sz w:val="24"/>
          <w:highlight w:val="none"/>
        </w:rPr>
        <w:t>2.12 税费</w:t>
      </w:r>
      <w:bookmarkEnd w:id="480"/>
      <w:bookmarkEnd w:id="481"/>
      <w:bookmarkEnd w:id="482"/>
      <w:bookmarkEnd w:id="483"/>
      <w:bookmarkEnd w:id="484"/>
    </w:p>
    <w:p w14:paraId="7E3046C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与合同有关的一切税费</w:t>
      </w:r>
      <w:r>
        <w:rPr>
          <w:rFonts w:hint="eastAsia" w:ascii="仿宋" w:hAnsi="仿宋" w:eastAsia="仿宋"/>
          <w:color w:val="000000"/>
          <w:sz w:val="24"/>
          <w:highlight w:val="none"/>
        </w:rPr>
        <w:t>，</w:t>
      </w:r>
      <w:r>
        <w:rPr>
          <w:rFonts w:ascii="仿宋" w:hAnsi="仿宋" w:eastAsia="仿宋"/>
          <w:color w:val="000000"/>
          <w:sz w:val="24"/>
          <w:highlight w:val="none"/>
        </w:rPr>
        <w:t>均按照中华人民共和国法律的相关规定缴纳。</w:t>
      </w:r>
    </w:p>
    <w:p w14:paraId="03C9E182">
      <w:pPr>
        <w:spacing w:line="360" w:lineRule="auto"/>
        <w:ind w:firstLine="482" w:firstLineChars="200"/>
        <w:outlineLvl w:val="0"/>
        <w:rPr>
          <w:rFonts w:ascii="仿宋" w:hAnsi="仿宋" w:eastAsia="仿宋"/>
          <w:b/>
          <w:color w:val="000000"/>
          <w:sz w:val="24"/>
          <w:highlight w:val="none"/>
        </w:rPr>
      </w:pPr>
      <w:bookmarkStart w:id="485" w:name="_Toc25525"/>
      <w:bookmarkStart w:id="486" w:name="_Toc14814"/>
      <w:bookmarkStart w:id="487" w:name="_Toc30105"/>
      <w:bookmarkStart w:id="488" w:name="_Toc7315"/>
      <w:bookmarkStart w:id="489" w:name="_Toc26883"/>
      <w:r>
        <w:rPr>
          <w:rFonts w:ascii="仿宋" w:hAnsi="仿宋" w:eastAsia="仿宋"/>
          <w:b/>
          <w:color w:val="000000"/>
          <w:sz w:val="24"/>
          <w:highlight w:val="none"/>
        </w:rPr>
        <w:t>2.13 乙方破产</w:t>
      </w:r>
      <w:bookmarkEnd w:id="485"/>
      <w:bookmarkEnd w:id="486"/>
      <w:bookmarkEnd w:id="487"/>
      <w:bookmarkEnd w:id="488"/>
      <w:bookmarkEnd w:id="489"/>
    </w:p>
    <w:p w14:paraId="32C8AA1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如果乙方破产导致合同无法履行时，甲方可以书面形式通知乙方终止合同且不给予乙方任何补偿和赔偿</w:t>
      </w:r>
      <w:r>
        <w:rPr>
          <w:rFonts w:hint="eastAsia" w:ascii="仿宋" w:hAnsi="仿宋" w:eastAsia="仿宋"/>
          <w:color w:val="000000"/>
          <w:sz w:val="24"/>
          <w:highlight w:val="none"/>
        </w:rPr>
        <w:t>，但合同的</w:t>
      </w:r>
      <w:r>
        <w:rPr>
          <w:rFonts w:ascii="仿宋" w:hAnsi="仿宋" w:eastAsia="仿宋"/>
          <w:color w:val="000000"/>
          <w:sz w:val="24"/>
          <w:highlight w:val="none"/>
        </w:rPr>
        <w:t>终止不损害或不影响甲方已经采取或将要采取的任何要求乙方支付违约金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赔偿损失等的行动或补救措施的权利</w:t>
      </w:r>
      <w:r>
        <w:rPr>
          <w:rFonts w:hint="eastAsia" w:ascii="仿宋" w:hAnsi="仿宋" w:eastAsia="仿宋"/>
          <w:color w:val="000000"/>
          <w:sz w:val="24"/>
          <w:highlight w:val="none"/>
        </w:rPr>
        <w:t>。</w:t>
      </w:r>
    </w:p>
    <w:p w14:paraId="4CFFBD5F">
      <w:pPr>
        <w:spacing w:line="360" w:lineRule="auto"/>
        <w:ind w:firstLine="482" w:firstLineChars="200"/>
        <w:outlineLvl w:val="0"/>
        <w:rPr>
          <w:rFonts w:ascii="仿宋" w:hAnsi="仿宋" w:eastAsia="仿宋"/>
          <w:b/>
          <w:color w:val="000000"/>
          <w:sz w:val="24"/>
          <w:highlight w:val="none"/>
        </w:rPr>
      </w:pPr>
      <w:bookmarkStart w:id="490" w:name="_Toc1123"/>
      <w:bookmarkStart w:id="491" w:name="_Toc23323"/>
      <w:bookmarkStart w:id="492" w:name="_Toc2016"/>
      <w:r>
        <w:rPr>
          <w:rFonts w:ascii="仿宋" w:hAnsi="仿宋" w:eastAsia="仿宋"/>
          <w:b/>
          <w:color w:val="000000"/>
          <w:sz w:val="24"/>
          <w:highlight w:val="none"/>
        </w:rPr>
        <w:t>2.14 合同中止、终止</w:t>
      </w:r>
      <w:bookmarkEnd w:id="490"/>
      <w:bookmarkEnd w:id="491"/>
      <w:bookmarkEnd w:id="492"/>
    </w:p>
    <w:p w14:paraId="11BDF5BC">
      <w:pPr>
        <w:spacing w:line="360" w:lineRule="auto"/>
        <w:ind w:firstLine="480" w:firstLineChars="200"/>
        <w:rPr>
          <w:rFonts w:hint="eastAsia" w:ascii="仿宋" w:hAnsi="仿宋" w:eastAsia="仿宋"/>
          <w:color w:val="000000"/>
          <w:sz w:val="24"/>
          <w:highlight w:val="none"/>
        </w:rPr>
      </w:pPr>
      <w:r>
        <w:rPr>
          <w:rFonts w:ascii="仿宋" w:hAnsi="仿宋" w:eastAsia="仿宋"/>
          <w:color w:val="000000"/>
          <w:sz w:val="24"/>
          <w:highlight w:val="none"/>
        </w:rPr>
        <w:t xml:space="preserve">2.14.1 </w:t>
      </w:r>
      <w:r>
        <w:rPr>
          <w:rFonts w:hint="eastAsia" w:ascii="仿宋" w:hAnsi="仿宋" w:eastAsia="仿宋"/>
          <w:color w:val="000000"/>
          <w:sz w:val="24"/>
          <w:highlight w:val="none"/>
        </w:rPr>
        <w:t>双方当事人不得擅自中止或者终止合同；</w:t>
      </w:r>
    </w:p>
    <w:p w14:paraId="4CC1C139">
      <w:pPr>
        <w:spacing w:line="360" w:lineRule="auto"/>
        <w:ind w:firstLine="480" w:firstLineChars="200"/>
        <w:rPr>
          <w:rFonts w:hint="default" w:eastAsia="仿宋"/>
          <w:lang w:val="en-US" w:eastAsia="zh-CN"/>
        </w:rPr>
      </w:pPr>
      <w:r>
        <w:rPr>
          <w:rFonts w:ascii="仿宋" w:hAnsi="仿宋" w:eastAsia="仿宋"/>
          <w:color w:val="000000"/>
          <w:sz w:val="24"/>
          <w:highlight w:val="none"/>
        </w:rPr>
        <w:t>2.14.</w:t>
      </w:r>
      <w:r>
        <w:rPr>
          <w:rFonts w:hint="eastAsia" w:ascii="仿宋" w:hAnsi="仿宋" w:eastAsia="仿宋"/>
          <w:color w:val="000000"/>
          <w:sz w:val="24"/>
          <w:highlight w:val="none"/>
          <w:lang w:val="en-US" w:eastAsia="zh-CN"/>
        </w:rPr>
        <w:t>2</w:t>
      </w:r>
      <w:r>
        <w:rPr>
          <w:rFonts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经双方当事人协商后可提前终止合同；</w:t>
      </w:r>
    </w:p>
    <w:p w14:paraId="59775AB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w:t>
      </w:r>
      <w:r>
        <w:rPr>
          <w:rFonts w:hint="eastAsia" w:ascii="仿宋" w:hAnsi="仿宋" w:eastAsia="仿宋"/>
          <w:color w:val="000000"/>
          <w:sz w:val="24"/>
          <w:highlight w:val="none"/>
          <w:lang w:val="en-US" w:eastAsia="zh-CN"/>
        </w:rPr>
        <w:t>3</w:t>
      </w:r>
      <w:r>
        <w:rPr>
          <w:rFonts w:ascii="仿宋" w:hAnsi="仿宋" w:eastAsia="仿宋"/>
          <w:color w:val="000000"/>
          <w:sz w:val="24"/>
          <w:highlight w:val="none"/>
        </w:rPr>
        <w:t>合同继续履行将损害国家利益和社会公共利益的，双方当事人应当中止或者终止合同。有过错的一方应当承担赔偿责任，双方当事人都有过错的，各自承担相应的责任。</w:t>
      </w:r>
    </w:p>
    <w:p w14:paraId="1B873198">
      <w:pPr>
        <w:spacing w:line="360" w:lineRule="auto"/>
        <w:ind w:firstLine="482" w:firstLineChars="200"/>
        <w:outlineLvl w:val="0"/>
        <w:rPr>
          <w:rFonts w:ascii="仿宋" w:hAnsi="仿宋" w:eastAsia="仿宋"/>
          <w:b/>
          <w:color w:val="000000"/>
          <w:sz w:val="24"/>
          <w:highlight w:val="none"/>
        </w:rPr>
      </w:pPr>
      <w:bookmarkStart w:id="493" w:name="_Toc14525"/>
      <w:bookmarkStart w:id="494" w:name="_Toc1969"/>
      <w:bookmarkStart w:id="495" w:name="_Toc17363"/>
      <w:r>
        <w:rPr>
          <w:rFonts w:ascii="仿宋" w:hAnsi="仿宋" w:eastAsia="仿宋"/>
          <w:b/>
          <w:color w:val="000000"/>
          <w:sz w:val="24"/>
          <w:highlight w:val="none"/>
        </w:rPr>
        <w:t>2.15 检验和验收</w:t>
      </w:r>
      <w:bookmarkEnd w:id="493"/>
      <w:bookmarkEnd w:id="494"/>
      <w:bookmarkEnd w:id="495"/>
    </w:p>
    <w:p w14:paraId="6901892F">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2.15.1 </w:t>
      </w:r>
      <w:r>
        <w:rPr>
          <w:rFonts w:hint="eastAsia" w:ascii="仿宋" w:hAnsi="仿宋" w:eastAsia="仿宋"/>
          <w:color w:val="000000"/>
          <w:sz w:val="24"/>
          <w:highlight w:val="none"/>
        </w:rPr>
        <w:t>乙方按照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w:t>
      </w:r>
      <w:r>
        <w:rPr>
          <w:rFonts w:hint="eastAsia" w:ascii="仿宋" w:hAnsi="仿宋" w:eastAsia="仿宋"/>
          <w:color w:val="000000"/>
          <w:sz w:val="24"/>
          <w:highlight w:val="none"/>
        </w:rPr>
        <w:t>，</w:t>
      </w:r>
      <w:r>
        <w:rPr>
          <w:rFonts w:ascii="仿宋" w:hAnsi="仿宋" w:eastAsia="仿宋"/>
          <w:color w:val="000000"/>
          <w:sz w:val="24"/>
          <w:highlight w:val="none"/>
        </w:rPr>
        <w:t>定期提交服务报告</w:t>
      </w:r>
      <w:r>
        <w:rPr>
          <w:rFonts w:hint="eastAsia" w:ascii="仿宋" w:hAnsi="仿宋" w:eastAsia="仿宋"/>
          <w:color w:val="000000"/>
          <w:sz w:val="24"/>
          <w:highlight w:val="none"/>
        </w:rPr>
        <w:t>，甲方按照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的约定进行定期验收</w:t>
      </w:r>
      <w:r>
        <w:rPr>
          <w:rFonts w:hint="eastAsia" w:ascii="仿宋" w:hAnsi="仿宋" w:eastAsia="仿宋"/>
          <w:color w:val="000000"/>
          <w:sz w:val="24"/>
          <w:highlight w:val="none"/>
        </w:rPr>
        <w:t>；</w:t>
      </w:r>
    </w:p>
    <w:p w14:paraId="0F2DDAA0">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2.15.2 </w:t>
      </w:r>
      <w:r>
        <w:rPr>
          <w:rFonts w:hint="eastAsia" w:ascii="仿宋" w:hAnsi="仿宋" w:eastAsia="仿宋"/>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C72645">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2.15.3 </w:t>
      </w:r>
      <w:r>
        <w:rPr>
          <w:rFonts w:hint="eastAsia" w:ascii="仿宋" w:hAnsi="仿宋" w:eastAsia="仿宋"/>
          <w:color w:val="000000"/>
          <w:sz w:val="24"/>
          <w:highlight w:val="none"/>
        </w:rPr>
        <w:t>检验和验收标准、程序等具体内容以及前述验收书的效力详见</w:t>
      </w:r>
      <w:r>
        <w:rPr>
          <w:rFonts w:ascii="仿宋" w:hAnsi="仿宋" w:eastAsia="仿宋"/>
          <w:b/>
          <w:i/>
          <w:color w:val="000000"/>
          <w:sz w:val="24"/>
          <w:highlight w:val="none"/>
          <w:u w:val="single"/>
        </w:rPr>
        <w:t>合同专用条款</w:t>
      </w:r>
      <w:r>
        <w:rPr>
          <w:rFonts w:hint="eastAsia" w:ascii="仿宋" w:hAnsi="仿宋" w:eastAsia="仿宋"/>
          <w:i/>
          <w:color w:val="000000"/>
          <w:sz w:val="24"/>
          <w:highlight w:val="none"/>
        </w:rPr>
        <w:t>。</w:t>
      </w:r>
    </w:p>
    <w:p w14:paraId="0522FC16">
      <w:pPr>
        <w:spacing w:line="360" w:lineRule="auto"/>
        <w:ind w:firstLine="482" w:firstLineChars="200"/>
        <w:outlineLvl w:val="0"/>
        <w:rPr>
          <w:rFonts w:ascii="仿宋" w:hAnsi="仿宋" w:eastAsia="仿宋"/>
          <w:b/>
          <w:color w:val="000000"/>
          <w:sz w:val="24"/>
          <w:highlight w:val="none"/>
        </w:rPr>
      </w:pPr>
      <w:bookmarkStart w:id="496" w:name="_Toc2308"/>
      <w:bookmarkStart w:id="497" w:name="_Toc31892"/>
      <w:bookmarkStart w:id="498" w:name="_Toc9808"/>
      <w:bookmarkStart w:id="499" w:name="_Toc12666"/>
      <w:bookmarkStart w:id="500" w:name="_Toc25198"/>
      <w:r>
        <w:rPr>
          <w:rFonts w:ascii="仿宋" w:hAnsi="仿宋" w:eastAsia="仿宋"/>
          <w:b/>
          <w:color w:val="000000"/>
          <w:sz w:val="24"/>
          <w:highlight w:val="none"/>
        </w:rPr>
        <w:t>2.16 通知和送达</w:t>
      </w:r>
      <w:bookmarkEnd w:id="496"/>
      <w:bookmarkEnd w:id="497"/>
      <w:bookmarkEnd w:id="498"/>
      <w:bookmarkEnd w:id="499"/>
      <w:bookmarkEnd w:id="500"/>
    </w:p>
    <w:p w14:paraId="2F147589">
      <w:pPr>
        <w:spacing w:line="360" w:lineRule="auto"/>
        <w:ind w:firstLine="480" w:firstLineChars="200"/>
        <w:rPr>
          <w:rFonts w:ascii="仿宋" w:hAnsi="仿宋" w:eastAsia="仿宋"/>
          <w:color w:val="000000"/>
          <w:sz w:val="24"/>
          <w:highlight w:val="none"/>
        </w:rPr>
      </w:pPr>
      <w:bookmarkStart w:id="501" w:name="_Toc18401"/>
      <w:bookmarkStart w:id="502" w:name="_Toc27674"/>
      <w:r>
        <w:rPr>
          <w:rFonts w:ascii="仿宋" w:hAnsi="仿宋" w:eastAsia="仿宋"/>
          <w:color w:val="000000"/>
          <w:sz w:val="24"/>
          <w:highlight w:val="none"/>
        </w:rPr>
        <w:t>2.17.1</w:t>
      </w:r>
      <w:r>
        <w:rPr>
          <w:rFonts w:hint="eastAsia" w:ascii="仿宋" w:hAnsi="仿宋" w:eastAsia="仿宋"/>
          <w:color w:val="000000"/>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sz w:val="24"/>
          <w:highlight w:val="none"/>
          <w:u w:val="single"/>
        </w:rPr>
        <w:t>3</w:t>
      </w:r>
      <w:r>
        <w:rPr>
          <w:rFonts w:hint="eastAsia" w:ascii="仿宋" w:hAnsi="仿宋" w:eastAsia="仿宋"/>
          <w:color w:val="000000"/>
          <w:sz w:val="24"/>
          <w:highlight w:val="none"/>
        </w:rPr>
        <w:t>个工作日内书面通知对方当事人，在对方当事人收到有关变更通知之前，变更前的约定送达方式或者地址仍视为有效。</w:t>
      </w:r>
    </w:p>
    <w:p w14:paraId="0BD5303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highlight w:val="none"/>
        </w:rPr>
        <w:t>的，邮件挂号寄出或者交邮之日之次日视为送达。</w:t>
      </w:r>
      <w:bookmarkEnd w:id="501"/>
      <w:bookmarkEnd w:id="502"/>
    </w:p>
    <w:p w14:paraId="00454513">
      <w:pPr>
        <w:spacing w:line="360" w:lineRule="auto"/>
        <w:ind w:firstLine="482" w:firstLineChars="200"/>
        <w:outlineLvl w:val="0"/>
        <w:rPr>
          <w:rFonts w:ascii="仿宋" w:hAnsi="仿宋" w:eastAsia="仿宋"/>
          <w:b/>
          <w:color w:val="000000"/>
          <w:sz w:val="24"/>
          <w:highlight w:val="none"/>
        </w:rPr>
      </w:pPr>
      <w:bookmarkStart w:id="503" w:name="_Toc12254"/>
      <w:bookmarkStart w:id="504" w:name="_Toc20808"/>
      <w:bookmarkStart w:id="505" w:name="_Toc27644"/>
      <w:bookmarkStart w:id="506" w:name="_Toc28906"/>
      <w:bookmarkStart w:id="507" w:name="_Toc5063"/>
      <w:r>
        <w:rPr>
          <w:rFonts w:ascii="仿宋" w:hAnsi="仿宋" w:eastAsia="仿宋"/>
          <w:b/>
          <w:color w:val="000000"/>
          <w:sz w:val="24"/>
          <w:highlight w:val="none"/>
        </w:rPr>
        <w:t xml:space="preserve">2.17 </w:t>
      </w:r>
      <w:r>
        <w:rPr>
          <w:rFonts w:hint="eastAsia" w:ascii="仿宋" w:hAnsi="仿宋" w:eastAsia="仿宋"/>
          <w:b/>
          <w:color w:val="000000"/>
          <w:sz w:val="24"/>
          <w:highlight w:val="none"/>
        </w:rPr>
        <w:t>合同使用的文字和</w:t>
      </w:r>
      <w:r>
        <w:rPr>
          <w:rFonts w:ascii="仿宋" w:hAnsi="仿宋" w:eastAsia="仿宋"/>
          <w:b/>
          <w:color w:val="000000"/>
          <w:sz w:val="24"/>
          <w:highlight w:val="none"/>
        </w:rPr>
        <w:t>适用的法律</w:t>
      </w:r>
      <w:bookmarkEnd w:id="503"/>
      <w:bookmarkEnd w:id="504"/>
      <w:bookmarkEnd w:id="505"/>
      <w:bookmarkEnd w:id="506"/>
      <w:bookmarkEnd w:id="507"/>
    </w:p>
    <w:p w14:paraId="32DDE86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2.17.1 合同使用汉语书就</w:t>
      </w:r>
      <w:r>
        <w:rPr>
          <w:rFonts w:hint="eastAsia" w:ascii="仿宋" w:hAnsi="仿宋" w:eastAsia="仿宋"/>
          <w:color w:val="000000"/>
          <w:sz w:val="24"/>
          <w:highlight w:val="none"/>
        </w:rPr>
        <w:t>、</w:t>
      </w:r>
      <w:r>
        <w:rPr>
          <w:rFonts w:ascii="仿宋" w:hAnsi="仿宋" w:eastAsia="仿宋"/>
          <w:color w:val="000000"/>
          <w:sz w:val="24"/>
          <w:highlight w:val="none"/>
        </w:rPr>
        <w:t>变更和解释</w:t>
      </w:r>
      <w:r>
        <w:rPr>
          <w:rFonts w:hint="eastAsia" w:ascii="仿宋" w:hAnsi="仿宋" w:eastAsia="仿宋"/>
          <w:color w:val="000000"/>
          <w:sz w:val="24"/>
          <w:highlight w:val="none"/>
        </w:rPr>
        <w:t>；</w:t>
      </w:r>
    </w:p>
    <w:p w14:paraId="56E5741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2.17.2 </w:t>
      </w:r>
      <w:r>
        <w:rPr>
          <w:rFonts w:hint="eastAsia" w:ascii="仿宋" w:hAnsi="仿宋" w:eastAsia="仿宋"/>
          <w:color w:val="000000"/>
          <w:sz w:val="24"/>
          <w:highlight w:val="none"/>
        </w:rPr>
        <w:t>合同适用</w:t>
      </w:r>
      <w:r>
        <w:rPr>
          <w:rFonts w:ascii="仿宋" w:hAnsi="仿宋" w:eastAsia="仿宋"/>
          <w:color w:val="000000"/>
          <w:sz w:val="24"/>
          <w:highlight w:val="none"/>
        </w:rPr>
        <w:t>中华人民共和国法律。</w:t>
      </w:r>
    </w:p>
    <w:p w14:paraId="5004112D">
      <w:pPr>
        <w:spacing w:line="360" w:lineRule="auto"/>
        <w:ind w:firstLine="482" w:firstLineChars="200"/>
        <w:outlineLvl w:val="0"/>
        <w:rPr>
          <w:rFonts w:ascii="仿宋" w:hAnsi="仿宋" w:eastAsia="仿宋"/>
          <w:b/>
          <w:color w:val="000000"/>
          <w:sz w:val="24"/>
          <w:highlight w:val="none"/>
        </w:rPr>
      </w:pPr>
      <w:bookmarkStart w:id="508" w:name="_Toc1492"/>
      <w:bookmarkStart w:id="509" w:name="_Toc30096"/>
      <w:bookmarkStart w:id="510" w:name="_Toc27403"/>
      <w:bookmarkStart w:id="511" w:name="_Toc22266"/>
      <w:bookmarkStart w:id="512" w:name="_Toc27127"/>
      <w:r>
        <w:rPr>
          <w:rFonts w:ascii="仿宋" w:hAnsi="仿宋" w:eastAsia="仿宋"/>
          <w:b/>
          <w:color w:val="000000"/>
          <w:sz w:val="24"/>
          <w:highlight w:val="none"/>
        </w:rPr>
        <w:t>2.18 履约保证金</w:t>
      </w:r>
      <w:bookmarkEnd w:id="508"/>
      <w:bookmarkEnd w:id="509"/>
      <w:bookmarkEnd w:id="510"/>
      <w:bookmarkEnd w:id="511"/>
      <w:bookmarkEnd w:id="512"/>
    </w:p>
    <w:p w14:paraId="6A4F14BD">
      <w:pPr>
        <w:pStyle w:val="620"/>
        <w:spacing w:before="0" w:beforeAutospacing="0" w:after="0" w:afterAutospacing="0" w:line="360" w:lineRule="auto"/>
        <w:ind w:firstLine="420"/>
        <w:rPr>
          <w:rFonts w:ascii="仿宋" w:hAnsi="仿宋" w:eastAsia="仿宋"/>
          <w:color w:val="000000"/>
          <w:highlight w:val="none"/>
        </w:rPr>
      </w:pPr>
      <w:r>
        <w:rPr>
          <w:rFonts w:ascii="仿宋" w:hAnsi="仿宋" w:eastAsia="仿宋"/>
          <w:color w:val="000000"/>
          <w:highlight w:val="none"/>
        </w:rPr>
        <w:t xml:space="preserve">2.18.1 </w:t>
      </w:r>
      <w:r>
        <w:rPr>
          <w:rFonts w:hint="eastAsia" w:ascii="仿宋" w:hAnsi="仿宋" w:eastAsia="仿宋"/>
          <w:color w:val="000000"/>
          <w:highlight w:val="none"/>
        </w:rPr>
        <w:t>采购文件要求乙方提交履约保证金的，乙方应按</w:t>
      </w:r>
      <w:r>
        <w:rPr>
          <w:rFonts w:hint="eastAsia" w:ascii="仿宋" w:hAnsi="仿宋" w:eastAsia="仿宋"/>
          <w:b/>
          <w:i/>
          <w:color w:val="000000"/>
          <w:highlight w:val="none"/>
          <w:u w:val="single"/>
        </w:rPr>
        <w:t>合同专用条款</w:t>
      </w:r>
      <w:r>
        <w:rPr>
          <w:rFonts w:hint="eastAsia" w:ascii="仿宋" w:hAnsi="仿宋" w:eastAsia="仿宋"/>
          <w:color w:val="000000"/>
          <w:highlight w:val="none"/>
        </w:rPr>
        <w:t>约定的方式，以支票、汇票、本票或者金融机构、担保机构出具的保函等非现金形式，提交不超过合同金额</w:t>
      </w:r>
      <w:r>
        <w:rPr>
          <w:rFonts w:ascii="仿宋" w:hAnsi="仿宋" w:eastAsia="仿宋"/>
          <w:color w:val="000000"/>
          <w:highlight w:val="none"/>
        </w:rPr>
        <w:t>1%的履约保证金；鼓励和支持乙方以银行、保险公司出具的保函形式提供履约保证</w:t>
      </w:r>
      <w:r>
        <w:rPr>
          <w:rFonts w:hint="eastAsia" w:ascii="仿宋" w:hAnsi="仿宋" w:eastAsia="仿宋"/>
          <w:color w:val="000000"/>
          <w:highlight w:val="none"/>
        </w:rPr>
        <w:t>，乙方以银行、保险公司出具保函形式提交履约保证金的，甲方不得拒收。</w:t>
      </w:r>
    </w:p>
    <w:p w14:paraId="5DB7E62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2.18.2  </w:t>
      </w:r>
      <w:r>
        <w:rPr>
          <w:rFonts w:hint="eastAsia" w:ascii="仿宋" w:hAnsi="仿宋" w:eastAsia="仿宋"/>
          <w:color w:val="000000"/>
          <w:sz w:val="24"/>
          <w:highlight w:val="none"/>
        </w:rPr>
        <w:t>甲方在项目验收结束后及时退还履约保证金。</w:t>
      </w:r>
      <w:r>
        <w:rPr>
          <w:rFonts w:hint="eastAsia" w:ascii="仿宋" w:hAnsi="仿宋" w:eastAsia="仿宋" w:cs="宋体"/>
          <w:color w:val="000000"/>
          <w:sz w:val="24"/>
          <w:highlight w:val="none"/>
        </w:rPr>
        <w:t>甲方在项目通过验收之日起</w:t>
      </w:r>
      <w:r>
        <w:rPr>
          <w:rFonts w:hint="eastAsia" w:ascii="仿宋" w:hAnsi="仿宋" w:eastAsia="仿宋" w:cs="宋体"/>
          <w:b/>
          <w:i/>
          <w:color w:val="000000"/>
          <w:sz w:val="24"/>
          <w:highlight w:val="none"/>
          <w:u w:val="single"/>
        </w:rPr>
        <w:t>合同专用条款</w:t>
      </w:r>
      <w:r>
        <w:rPr>
          <w:rFonts w:hint="eastAsia" w:ascii="仿宋" w:hAnsi="仿宋" w:eastAsia="仿宋" w:cs="宋体"/>
          <w:color w:val="000000"/>
          <w:sz w:val="24"/>
          <w:highlight w:val="none"/>
        </w:rPr>
        <w:t>个工作日内将履约保证金退还乙方，逾期退还的，</w:t>
      </w:r>
      <w:r>
        <w:rPr>
          <w:rFonts w:hint="eastAsia" w:ascii="仿宋" w:hAnsi="仿宋" w:eastAsia="仿宋"/>
          <w:color w:val="000000"/>
          <w:sz w:val="24"/>
          <w:highlight w:val="none"/>
        </w:rPr>
        <w:t>乙方可要求甲方支付违约金，违约金按每迟延退还一日的应退还而未退还金额的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20   </w:t>
      </w:r>
      <w:r>
        <w:rPr>
          <w:rFonts w:ascii="仿宋" w:hAnsi="仿宋" w:eastAsia="仿宋"/>
          <w:color w:val="000000"/>
          <w:sz w:val="24"/>
          <w:highlight w:val="none"/>
        </w:rPr>
        <w:t xml:space="preserve">%； </w:t>
      </w:r>
    </w:p>
    <w:p w14:paraId="787E47E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21DDE89">
      <w:pPr>
        <w:spacing w:line="360" w:lineRule="auto"/>
        <w:ind w:firstLine="480" w:firstLineChars="200"/>
        <w:rPr>
          <w:rFonts w:ascii="仿宋" w:hAnsi="仿宋" w:eastAsia="仿宋"/>
          <w:color w:val="000000"/>
          <w:highlight w:val="none"/>
        </w:rPr>
      </w:pPr>
      <w:r>
        <w:rPr>
          <w:rFonts w:ascii="仿宋" w:hAnsi="仿宋" w:eastAsia="仿宋"/>
          <w:color w:val="000000"/>
          <w:sz w:val="24"/>
          <w:highlight w:val="none"/>
        </w:rPr>
        <w:t>2.18.4</w:t>
      </w:r>
      <w:r>
        <w:rPr>
          <w:rFonts w:hint="eastAsia" w:ascii="宋体" w:hAnsi="宋体" w:eastAsia="仿宋"/>
          <w:color w:val="000000"/>
          <w:sz w:val="24"/>
          <w:highlight w:val="none"/>
        </w:rPr>
        <w:t> </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14:paraId="1249775D">
      <w:pPr>
        <w:spacing w:line="360" w:lineRule="auto"/>
        <w:ind w:firstLine="482" w:firstLineChars="200"/>
        <w:rPr>
          <w:rFonts w:ascii="仿宋" w:hAnsi="仿宋" w:eastAsia="仿宋"/>
          <w:color w:val="000000"/>
          <w:sz w:val="24"/>
          <w:highlight w:val="none"/>
        </w:rPr>
      </w:pPr>
      <w:r>
        <w:rPr>
          <w:rFonts w:ascii="仿宋" w:hAnsi="仿宋" w:eastAsia="仿宋"/>
          <w:b/>
          <w:bCs/>
          <w:color w:val="000000"/>
          <w:sz w:val="24"/>
          <w:highlight w:val="none"/>
        </w:rPr>
        <w:t>2.19</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000000"/>
          <w:sz w:val="24"/>
          <w:highlight w:val="none"/>
        </w:rPr>
        <w:t>。</w:t>
      </w:r>
    </w:p>
    <w:p w14:paraId="6103B44E">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2.20合同份数</w:t>
      </w:r>
    </w:p>
    <w:p w14:paraId="12FD3496">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合同份数按</w:t>
      </w:r>
      <w:r>
        <w:rPr>
          <w:rFonts w:ascii="仿宋" w:hAnsi="仿宋" w:eastAsia="仿宋"/>
          <w:b/>
          <w:i/>
          <w:color w:val="000000"/>
          <w:sz w:val="24"/>
          <w:highlight w:val="none"/>
          <w:u w:val="single"/>
        </w:rPr>
        <w:t>合同专用条款</w:t>
      </w:r>
      <w:r>
        <w:rPr>
          <w:rFonts w:ascii="仿宋" w:hAnsi="仿宋" w:eastAsia="仿宋"/>
          <w:color w:val="000000"/>
          <w:sz w:val="24"/>
          <w:highlight w:val="none"/>
        </w:rPr>
        <w:t>规定</w:t>
      </w:r>
      <w:r>
        <w:rPr>
          <w:rFonts w:hint="eastAsia" w:ascii="仿宋" w:hAnsi="仿宋" w:eastAsia="仿宋"/>
          <w:color w:val="000000"/>
          <w:sz w:val="24"/>
          <w:highlight w:val="none"/>
        </w:rPr>
        <w:t>，</w:t>
      </w:r>
      <w:r>
        <w:rPr>
          <w:rFonts w:ascii="仿宋" w:hAnsi="仿宋" w:eastAsia="仿宋"/>
          <w:color w:val="000000"/>
          <w:sz w:val="24"/>
          <w:highlight w:val="none"/>
        </w:rPr>
        <w:t>每份均具有同等法律效力</w:t>
      </w:r>
      <w:r>
        <w:rPr>
          <w:rFonts w:hint="eastAsia" w:ascii="仿宋" w:hAnsi="仿宋" w:eastAsia="仿宋"/>
          <w:color w:val="000000"/>
          <w:sz w:val="24"/>
          <w:highlight w:val="none"/>
        </w:rPr>
        <w:t>。</w:t>
      </w:r>
    </w:p>
    <w:p w14:paraId="1D26C4BC">
      <w:pPr>
        <w:spacing w:line="360" w:lineRule="auto"/>
        <w:jc w:val="center"/>
        <w:outlineLvl w:val="0"/>
        <w:rPr>
          <w:rFonts w:ascii="仿宋" w:hAnsi="仿宋" w:eastAsia="仿宋" w:cs="宋体"/>
          <w:b/>
          <w:color w:val="000000"/>
          <w:sz w:val="24"/>
          <w:highlight w:val="none"/>
        </w:rPr>
      </w:pPr>
      <w:r>
        <w:rPr>
          <w:rFonts w:hint="eastAsia" w:ascii="仿宋" w:hAnsi="仿宋" w:eastAsia="仿宋" w:cs="宋体"/>
          <w:color w:val="000000"/>
          <w:kern w:val="0"/>
          <w:highlight w:val="none"/>
        </w:rPr>
        <w:br w:type="page"/>
      </w:r>
      <w:bookmarkStart w:id="513" w:name="_Toc331685784"/>
      <w:bookmarkEnd w:id="513"/>
      <w:r>
        <w:rPr>
          <w:rFonts w:hint="eastAsia" w:ascii="仿宋" w:hAnsi="仿宋" w:eastAsia="仿宋" w:cs="宋体"/>
          <w:b/>
          <w:color w:val="000000"/>
          <w:sz w:val="24"/>
          <w:highlight w:val="none"/>
        </w:rPr>
        <w:t>第三部分  合同专用条款</w:t>
      </w:r>
    </w:p>
    <w:p w14:paraId="763FC272">
      <w:pPr>
        <w:spacing w:line="360" w:lineRule="auto"/>
        <w:ind w:left="-420" w:leftChars="-200" w:right="-420" w:rightChars="-200"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ABA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05AC7C05">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条款号</w:t>
            </w:r>
          </w:p>
        </w:tc>
        <w:tc>
          <w:tcPr>
            <w:tcW w:w="7558" w:type="dxa"/>
            <w:vAlign w:val="center"/>
          </w:tcPr>
          <w:p w14:paraId="7482DDCB">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约定内容</w:t>
            </w:r>
          </w:p>
        </w:tc>
      </w:tr>
      <w:tr w14:paraId="4DBB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F25CB5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1.4.4</w:t>
            </w:r>
          </w:p>
        </w:tc>
        <w:tc>
          <w:tcPr>
            <w:tcW w:w="7558" w:type="dxa"/>
            <w:vAlign w:val="center"/>
          </w:tcPr>
          <w:p w14:paraId="572D968A">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96D4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9ECC390">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1.5.1 </w:t>
            </w:r>
          </w:p>
        </w:tc>
        <w:tc>
          <w:tcPr>
            <w:tcW w:w="7558" w:type="dxa"/>
            <w:vAlign w:val="center"/>
          </w:tcPr>
          <w:p w14:paraId="72BB2A16">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EDD0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1E8C435">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1.5.2</w:t>
            </w:r>
          </w:p>
        </w:tc>
        <w:tc>
          <w:tcPr>
            <w:tcW w:w="7558" w:type="dxa"/>
            <w:vAlign w:val="center"/>
          </w:tcPr>
          <w:p w14:paraId="7F937E90">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2CCE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C2F015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1.5.3 </w:t>
            </w:r>
          </w:p>
        </w:tc>
        <w:tc>
          <w:tcPr>
            <w:tcW w:w="7558" w:type="dxa"/>
            <w:vAlign w:val="center"/>
          </w:tcPr>
          <w:p w14:paraId="1084E211">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E096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7F79EDE">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1.6.7</w:t>
            </w:r>
          </w:p>
        </w:tc>
        <w:tc>
          <w:tcPr>
            <w:tcW w:w="7558" w:type="dxa"/>
            <w:vAlign w:val="center"/>
          </w:tcPr>
          <w:p w14:paraId="2E15693B">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F8A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8F20F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w:t>
            </w:r>
          </w:p>
        </w:tc>
        <w:tc>
          <w:tcPr>
            <w:tcW w:w="7558" w:type="dxa"/>
            <w:vAlign w:val="center"/>
          </w:tcPr>
          <w:p w14:paraId="27A33A2C">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3D6F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5613530">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1.7.1</w:t>
            </w:r>
          </w:p>
        </w:tc>
        <w:tc>
          <w:tcPr>
            <w:tcW w:w="7558" w:type="dxa"/>
            <w:vAlign w:val="center"/>
          </w:tcPr>
          <w:p w14:paraId="539BE300">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1F49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D84DA7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1.7.2</w:t>
            </w:r>
          </w:p>
        </w:tc>
        <w:tc>
          <w:tcPr>
            <w:tcW w:w="7558" w:type="dxa"/>
            <w:vAlign w:val="center"/>
          </w:tcPr>
          <w:p w14:paraId="56A7E8C0">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8BA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B87B98D">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2.3.2</w:t>
            </w:r>
          </w:p>
        </w:tc>
        <w:tc>
          <w:tcPr>
            <w:tcW w:w="7558" w:type="dxa"/>
            <w:vAlign w:val="center"/>
          </w:tcPr>
          <w:p w14:paraId="77B10C79">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14:paraId="61E54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2A9F21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5</w:t>
            </w:r>
          </w:p>
        </w:tc>
        <w:tc>
          <w:tcPr>
            <w:tcW w:w="7558" w:type="dxa"/>
            <w:vAlign w:val="center"/>
          </w:tcPr>
          <w:p w14:paraId="229171D8">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14:paraId="7984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0BCF37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14:paraId="29E46323">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313B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1F97237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11.4</w:t>
            </w:r>
          </w:p>
        </w:tc>
        <w:tc>
          <w:tcPr>
            <w:tcW w:w="7558" w:type="dxa"/>
            <w:vAlign w:val="top"/>
          </w:tcPr>
          <w:p w14:paraId="0476D195">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0F6B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C9AFC2F">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1</w:t>
            </w:r>
          </w:p>
        </w:tc>
        <w:tc>
          <w:tcPr>
            <w:tcW w:w="7558" w:type="dxa"/>
            <w:vAlign w:val="center"/>
          </w:tcPr>
          <w:p w14:paraId="7D8D8B6E">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23BE9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427247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14:paraId="12AF3E43">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1F44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EEF402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.1</w:t>
            </w:r>
          </w:p>
        </w:tc>
        <w:tc>
          <w:tcPr>
            <w:tcW w:w="7558" w:type="dxa"/>
            <w:vAlign w:val="center"/>
          </w:tcPr>
          <w:p w14:paraId="07A697A1">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6B66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2B360D1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2</w:t>
            </w:r>
          </w:p>
        </w:tc>
        <w:tc>
          <w:tcPr>
            <w:tcW w:w="7558" w:type="dxa"/>
            <w:vAlign w:val="center"/>
          </w:tcPr>
          <w:p w14:paraId="52A398C3">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1EA40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1E94B493">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2.20</w:t>
            </w:r>
          </w:p>
        </w:tc>
        <w:tc>
          <w:tcPr>
            <w:tcW w:w="7558" w:type="dxa"/>
            <w:vAlign w:val="top"/>
          </w:tcPr>
          <w:p w14:paraId="14C1C873">
            <w:pPr>
              <w:spacing w:before="0" w:beforeAutospacing="0" w:after="0" w:afterAutospacing="0" w:line="360" w:lineRule="auto"/>
              <w:ind w:left="0" w:right="0"/>
              <w:rPr>
                <w:rFonts w:hint="default" w:ascii="仿宋" w:hAnsi="仿宋" w:eastAsia="仿宋" w:cs="宋体"/>
                <w:color w:val="000000"/>
                <w:sz w:val="24"/>
                <w:szCs w:val="20"/>
                <w:highlight w:val="none"/>
              </w:rPr>
            </w:pPr>
          </w:p>
        </w:tc>
      </w:tr>
    </w:tbl>
    <w:p w14:paraId="19EDC339">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此仅为合同书样本，中标单位需根据实际情况和采购人签订相应的合同！</w:t>
      </w:r>
    </w:p>
    <w:p w14:paraId="6A9BBE42">
      <w:pPr>
        <w:spacing w:line="360" w:lineRule="auto"/>
        <w:ind w:left="-420" w:leftChars="-200" w:right="-420" w:rightChars="-200" w:firstLine="480" w:firstLineChars="200"/>
        <w:rPr>
          <w:rFonts w:ascii="仿宋" w:hAnsi="仿宋" w:eastAsia="仿宋" w:cs="宋体"/>
          <w:color w:val="000000"/>
          <w:sz w:val="24"/>
          <w:highlight w:val="none"/>
        </w:rPr>
      </w:pPr>
    </w:p>
    <w:p w14:paraId="61D61A3E">
      <w:pPr>
        <w:spacing w:line="360" w:lineRule="auto"/>
        <w:ind w:left="-420" w:leftChars="-200" w:right="-420" w:rightChars="-200"/>
        <w:rPr>
          <w:rFonts w:ascii="仿宋" w:hAnsi="仿宋" w:eastAsia="仿宋" w:cs="宋体"/>
          <w:color w:val="000000"/>
          <w:sz w:val="24"/>
          <w:highlight w:val="none"/>
        </w:rPr>
      </w:pPr>
    </w:p>
    <w:p w14:paraId="0F63B013">
      <w:pPr>
        <w:spacing w:line="360" w:lineRule="auto"/>
        <w:ind w:left="-420" w:leftChars="-200" w:right="-420" w:rightChars="-200" w:firstLine="480" w:firstLineChars="200"/>
        <w:jc w:val="center"/>
        <w:outlineLvl w:val="0"/>
        <w:rPr>
          <w:rFonts w:ascii="仿宋" w:hAnsi="仿宋" w:eastAsia="仿宋" w:cs="宋体"/>
          <w:color w:val="000000"/>
          <w:sz w:val="24"/>
          <w:highlight w:val="none"/>
        </w:rPr>
      </w:pPr>
    </w:p>
    <w:p w14:paraId="58C35C12">
      <w:pPr>
        <w:spacing w:line="360" w:lineRule="auto"/>
        <w:ind w:left="-420" w:leftChars="-200" w:right="-420" w:rightChars="-200" w:firstLine="480" w:firstLineChars="200"/>
        <w:jc w:val="center"/>
        <w:outlineLvl w:val="0"/>
        <w:rPr>
          <w:rFonts w:ascii="仿宋" w:hAnsi="仿宋" w:eastAsia="仿宋" w:cs="宋体"/>
          <w:color w:val="000000"/>
          <w:sz w:val="24"/>
          <w:highlight w:val="none"/>
        </w:rPr>
      </w:pPr>
    </w:p>
    <w:p w14:paraId="2F475C26">
      <w:pPr>
        <w:spacing w:line="360" w:lineRule="auto"/>
        <w:jc w:val="center"/>
        <w:outlineLvl w:val="0"/>
        <w:rPr>
          <w:rFonts w:ascii="仿宋" w:hAnsi="仿宋" w:eastAsia="仿宋" w:cs="宋体"/>
          <w:b/>
          <w:color w:val="000000"/>
          <w:sz w:val="36"/>
          <w:szCs w:val="20"/>
          <w:highlight w:val="none"/>
        </w:rPr>
      </w:pPr>
      <w:r>
        <w:rPr>
          <w:rFonts w:ascii="仿宋" w:hAnsi="仿宋" w:eastAsia="仿宋" w:cs="宋体"/>
          <w:b/>
          <w:color w:val="000000"/>
          <w:sz w:val="36"/>
          <w:szCs w:val="20"/>
          <w:highlight w:val="none"/>
        </w:rPr>
        <w:br w:type="page"/>
      </w:r>
      <w:r>
        <w:rPr>
          <w:rFonts w:hint="eastAsia" w:ascii="仿宋" w:hAnsi="仿宋" w:eastAsia="仿宋" w:cs="宋体"/>
          <w:b/>
          <w:color w:val="000000"/>
          <w:sz w:val="36"/>
          <w:szCs w:val="20"/>
          <w:highlight w:val="none"/>
        </w:rPr>
        <w:t>第六部分</w:t>
      </w:r>
      <w:bookmarkEnd w:id="400"/>
      <w:bookmarkEnd w:id="401"/>
      <w:r>
        <w:rPr>
          <w:rFonts w:hint="eastAsia" w:ascii="仿宋" w:hAnsi="仿宋" w:eastAsia="仿宋" w:cs="宋体"/>
          <w:b/>
          <w:color w:val="000000"/>
          <w:sz w:val="36"/>
          <w:szCs w:val="20"/>
          <w:highlight w:val="none"/>
        </w:rPr>
        <w:t>应提交的有关格式范例</w:t>
      </w:r>
    </w:p>
    <w:p w14:paraId="34B4B623">
      <w:pPr>
        <w:spacing w:line="360" w:lineRule="auto"/>
        <w:jc w:val="center"/>
        <w:outlineLvl w:val="0"/>
        <w:rPr>
          <w:rFonts w:ascii="仿宋" w:hAnsi="仿宋" w:eastAsia="仿宋" w:cs="宋体"/>
          <w:b/>
          <w:color w:val="000000"/>
          <w:kern w:val="0"/>
          <w:sz w:val="36"/>
          <w:szCs w:val="36"/>
          <w:highlight w:val="none"/>
        </w:rPr>
      </w:pPr>
    </w:p>
    <w:p w14:paraId="5F815888">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资格文件部分</w:t>
      </w:r>
    </w:p>
    <w:p w14:paraId="1A221829">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0E9334B1">
      <w:pPr>
        <w:spacing w:line="360" w:lineRule="auto"/>
        <w:jc w:val="center"/>
        <w:outlineLvl w:val="0"/>
        <w:rPr>
          <w:rFonts w:ascii="仿宋" w:hAnsi="仿宋" w:eastAsia="仿宋" w:cs="宋体"/>
          <w:b/>
          <w:color w:val="000000"/>
          <w:kern w:val="0"/>
          <w:sz w:val="36"/>
          <w:szCs w:val="36"/>
          <w:highlight w:val="none"/>
        </w:rPr>
      </w:pPr>
    </w:p>
    <w:p w14:paraId="0F10B6F9">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hint="eastAsia" w:ascii="仿宋" w:hAnsi="仿宋" w:eastAsia="仿宋" w:cs="宋体"/>
          <w:color w:val="000000"/>
          <w:sz w:val="24"/>
          <w:highlight w:val="none"/>
          <w:lang w:eastAsia="zh-CN"/>
        </w:rPr>
        <w:t>符合参加采购活动应当具备的一般条件的承诺函</w:t>
      </w:r>
      <w:r>
        <w:rPr>
          <w:rFonts w:hint="eastAsia" w:ascii="仿宋" w:hAnsi="仿宋" w:eastAsia="仿宋" w:cs="宋体"/>
          <w:color w:val="000000"/>
          <w:sz w:val="24"/>
          <w:highlight w:val="none"/>
        </w:rPr>
        <w:t>……………（页码）</w:t>
      </w:r>
    </w:p>
    <w:p w14:paraId="6ADD9037">
      <w:pPr>
        <w:snapToGrid w:val="0"/>
        <w:spacing w:line="360" w:lineRule="auto"/>
        <w:rPr>
          <w:rFonts w:ascii="仿宋" w:hAnsi="仿宋" w:eastAsia="仿宋" w:cs="宋体"/>
          <w:color w:val="000000"/>
          <w:sz w:val="24"/>
          <w:highlight w:val="none"/>
        </w:rPr>
      </w:pPr>
      <w:r>
        <w:rPr>
          <w:rFonts w:hint="eastAsia" w:ascii="仿宋" w:hAnsi="仿宋" w:eastAsia="仿宋" w:cs="宋体"/>
          <w:snapToGrid w:val="0"/>
          <w:color w:val="000000"/>
          <w:kern w:val="28"/>
          <w:sz w:val="24"/>
          <w:szCs w:val="20"/>
          <w:highlight w:val="none"/>
        </w:rPr>
        <w:t>（2）联合协议</w:t>
      </w:r>
      <w:r>
        <w:rPr>
          <w:rFonts w:hint="eastAsia" w:ascii="仿宋" w:hAnsi="仿宋" w:eastAsia="仿宋" w:cs="宋体"/>
          <w:color w:val="000000"/>
          <w:sz w:val="24"/>
          <w:highlight w:val="none"/>
        </w:rPr>
        <w:t>………………………………………………………………（页码）</w:t>
      </w:r>
    </w:p>
    <w:p w14:paraId="55FAF81E">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）落实政府采购政策需满足的资格要求………………………………（页码）</w:t>
      </w:r>
    </w:p>
    <w:p w14:paraId="319F3BA1">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）本项目的特定资格要求………………………………………………（页码）</w:t>
      </w:r>
    </w:p>
    <w:p w14:paraId="595C1FD6">
      <w:pPr>
        <w:snapToGrid w:val="0"/>
        <w:spacing w:line="360" w:lineRule="auto"/>
        <w:ind w:firstLine="480" w:firstLineChars="200"/>
        <w:rPr>
          <w:rFonts w:ascii="仿宋" w:hAnsi="仿宋" w:eastAsia="仿宋" w:cs="宋体"/>
          <w:color w:val="000000"/>
          <w:sz w:val="24"/>
          <w:highlight w:val="none"/>
        </w:rPr>
      </w:pPr>
    </w:p>
    <w:p w14:paraId="70081DE4">
      <w:pPr>
        <w:spacing w:line="360" w:lineRule="auto"/>
        <w:ind w:firstLine="480" w:firstLineChars="200"/>
        <w:rPr>
          <w:rFonts w:ascii="仿宋" w:hAnsi="仿宋" w:eastAsia="仿宋" w:cs="宋体"/>
          <w:color w:val="000000"/>
          <w:sz w:val="24"/>
          <w:highlight w:val="none"/>
        </w:rPr>
      </w:pPr>
    </w:p>
    <w:p w14:paraId="258296C2">
      <w:pPr>
        <w:snapToGrid w:val="0"/>
        <w:spacing w:line="360" w:lineRule="auto"/>
        <w:ind w:right="480"/>
        <w:jc w:val="center"/>
        <w:rPr>
          <w:rFonts w:hint="eastAsia" w:ascii="仿宋" w:hAnsi="仿宋" w:eastAsia="仿宋" w:cs="宋体"/>
          <w:b/>
          <w:color w:val="000000"/>
          <w:kern w:val="0"/>
          <w:sz w:val="32"/>
          <w:szCs w:val="32"/>
          <w:highlight w:val="none"/>
          <w:lang w:eastAsia="zh-CN"/>
        </w:rPr>
      </w:pPr>
      <w:r>
        <w:rPr>
          <w:rFonts w:hint="eastAsia" w:ascii="仿宋" w:hAnsi="仿宋" w:eastAsia="仿宋" w:cs="宋体"/>
          <w:color w:val="000000"/>
          <w:kern w:val="0"/>
          <w:sz w:val="24"/>
          <w:highlight w:val="none"/>
        </w:rPr>
        <w:br w:type="page"/>
      </w:r>
      <w:r>
        <w:rPr>
          <w:rFonts w:hint="eastAsia" w:ascii="仿宋" w:hAnsi="仿宋" w:eastAsia="仿宋" w:cs="宋体"/>
          <w:b/>
          <w:color w:val="000000"/>
          <w:kern w:val="0"/>
          <w:sz w:val="32"/>
          <w:szCs w:val="32"/>
          <w:highlight w:val="none"/>
        </w:rPr>
        <w:t xml:space="preserve">  一、 </w:t>
      </w:r>
      <w:r>
        <w:rPr>
          <w:rFonts w:hint="eastAsia" w:ascii="仿宋" w:hAnsi="仿宋" w:eastAsia="仿宋" w:cs="宋体"/>
          <w:b/>
          <w:color w:val="000000"/>
          <w:kern w:val="0"/>
          <w:sz w:val="32"/>
          <w:szCs w:val="32"/>
          <w:highlight w:val="none"/>
          <w:lang w:eastAsia="zh-CN"/>
        </w:rPr>
        <w:t>符合参加采购活动应当具备的一般条件的承诺函</w:t>
      </w:r>
    </w:p>
    <w:p w14:paraId="4BEEC52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r>
        <w:rPr>
          <w:rFonts w:hint="eastAsia" w:ascii="仿宋" w:hAnsi="仿宋" w:eastAsia="仿宋" w:cs="宋体"/>
          <w:color w:val="000000"/>
          <w:sz w:val="24"/>
          <w:highlight w:val="none"/>
        </w:rPr>
        <w:t>：</w:t>
      </w:r>
    </w:p>
    <w:p w14:paraId="171A5173">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我方参与</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【招标编号：</w:t>
      </w:r>
      <w:r>
        <w:rPr>
          <w:rFonts w:hint="eastAsia" w:ascii="仿宋" w:hAnsi="仿宋" w:eastAsia="仿宋" w:cs="宋体"/>
          <w:color w:val="000000"/>
          <w:sz w:val="24"/>
          <w:highlight w:val="none"/>
          <w:u w:val="single"/>
        </w:rPr>
        <w:t>（采购编号）</w:t>
      </w:r>
      <w:r>
        <w:rPr>
          <w:rFonts w:hint="eastAsia" w:ascii="仿宋" w:hAnsi="仿宋" w:eastAsia="仿宋" w:cs="宋体"/>
          <w:color w:val="000000"/>
          <w:sz w:val="24"/>
          <w:highlight w:val="none"/>
        </w:rPr>
        <w:t>】政府采购活动，郑重承诺：</w:t>
      </w:r>
    </w:p>
    <w:p w14:paraId="22781C7E">
      <w:pPr>
        <w:snapToGrid w:val="0"/>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rPr>
        <w:t>（一）具备《中华人民共和国政府采购法》第二十二条第一款规定的条件：</w:t>
      </w:r>
    </w:p>
    <w:p w14:paraId="5B01BA2F">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1、具有独立承担民事责任的能力；</w:t>
      </w:r>
    </w:p>
    <w:p w14:paraId="0EC25A0B">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2、具有良好的商业信誉和健全的财务会计制度； </w:t>
      </w:r>
    </w:p>
    <w:p w14:paraId="41923DFD">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3、具有履行合同所必需的设备和专业技术能力；</w:t>
      </w:r>
    </w:p>
    <w:p w14:paraId="2760942B">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4、有依法缴纳税收和社会保障资金的良好记录；</w:t>
      </w:r>
    </w:p>
    <w:p w14:paraId="4C6D2B0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5、参加政府采购活动前三年内，在经营活动中没有重大违法记录；</w:t>
      </w:r>
    </w:p>
    <w:p w14:paraId="53105E0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6、具有法律、行政法规规定的其他条件。</w:t>
      </w:r>
    </w:p>
    <w:p w14:paraId="50E4E91F">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（二）未被信用中国（www.creditchina.gov.cn)、中国政府采购网（www.ccgp.gov.cn）列入失信被执行人、重大税收违法案件当事人名单、政府采购严重违法失信行为记录名单。</w:t>
      </w:r>
    </w:p>
    <w:p w14:paraId="676AD09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（三）不存在以下情况：</w:t>
      </w:r>
    </w:p>
    <w:p w14:paraId="16ACAB00">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1、单位负责人为同一人或者存在直接控股、管理关系的不同供应商参加同一合同项下的政府采购活动的；</w:t>
      </w:r>
    </w:p>
    <w:p w14:paraId="37D3770D">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2、为采购项目提供整体设计、规范编制或者项目管理、监理、检测等服务后再参加该采购项目的其他采购活动的。</w:t>
      </w:r>
    </w:p>
    <w:p w14:paraId="5812C75B">
      <w:pPr>
        <w:snapToGrid w:val="0"/>
        <w:spacing w:line="360" w:lineRule="auto"/>
        <w:ind w:firstLine="5520" w:firstLineChars="2300"/>
        <w:rPr>
          <w:rFonts w:ascii="仿宋" w:hAnsi="仿宋" w:eastAsia="仿宋" w:cs="宋体"/>
          <w:color w:val="000000"/>
          <w:kern w:val="0"/>
          <w:sz w:val="24"/>
          <w:highlight w:val="none"/>
          <w:lang w:val="zh-CN"/>
        </w:rPr>
      </w:pPr>
    </w:p>
    <w:p w14:paraId="235CE066">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投标人（或联合体牵头人）名称(电子签名)：</w:t>
      </w:r>
    </w:p>
    <w:p w14:paraId="6DDED0E6">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 xml:space="preserve">：  年  </w:t>
      </w:r>
      <w:r>
        <w:rPr>
          <w:rFonts w:hint="eastAsia" w:ascii="仿宋" w:hAnsi="仿宋" w:eastAsia="仿宋" w:cs="宋体"/>
          <w:color w:val="000000"/>
          <w:kern w:val="0"/>
          <w:sz w:val="24"/>
          <w:highlight w:val="none"/>
          <w:lang w:val="zh-CN"/>
        </w:rPr>
        <w:t>月 日</w:t>
      </w:r>
    </w:p>
    <w:p w14:paraId="3129B248">
      <w:pPr>
        <w:snapToGrid w:val="0"/>
        <w:spacing w:line="360" w:lineRule="auto"/>
        <w:ind w:right="480"/>
        <w:jc w:val="center"/>
        <w:rPr>
          <w:rFonts w:ascii="仿宋" w:hAnsi="仿宋" w:eastAsia="仿宋" w:cs="宋体"/>
          <w:b/>
          <w:color w:val="000000"/>
          <w:kern w:val="0"/>
          <w:sz w:val="32"/>
          <w:szCs w:val="32"/>
          <w:highlight w:val="none"/>
        </w:rPr>
      </w:pPr>
    </w:p>
    <w:p w14:paraId="67FBB17E">
      <w:pPr>
        <w:snapToGrid w:val="0"/>
        <w:spacing w:line="360" w:lineRule="auto"/>
        <w:ind w:right="480"/>
        <w:jc w:val="center"/>
        <w:rPr>
          <w:rFonts w:ascii="仿宋" w:hAnsi="仿宋" w:eastAsia="仿宋" w:cs="宋体"/>
          <w:b/>
          <w:color w:val="000000"/>
          <w:kern w:val="0"/>
          <w:sz w:val="32"/>
          <w:szCs w:val="32"/>
          <w:highlight w:val="none"/>
        </w:rPr>
      </w:pPr>
    </w:p>
    <w:p w14:paraId="206EB91C">
      <w:pPr>
        <w:snapToGrid w:val="0"/>
        <w:spacing w:line="360" w:lineRule="auto"/>
        <w:ind w:right="480"/>
        <w:jc w:val="center"/>
        <w:rPr>
          <w:rFonts w:ascii="仿宋" w:hAnsi="仿宋" w:eastAsia="仿宋" w:cs="宋体"/>
          <w:b/>
          <w:color w:val="000000"/>
          <w:kern w:val="0"/>
          <w:sz w:val="32"/>
          <w:szCs w:val="32"/>
          <w:highlight w:val="none"/>
        </w:rPr>
      </w:pPr>
    </w:p>
    <w:p w14:paraId="57204DDD">
      <w:pPr>
        <w:spacing w:line="360" w:lineRule="auto"/>
        <w:rPr>
          <w:rFonts w:ascii="仿宋" w:hAnsi="仿宋" w:eastAsia="仿宋" w:cs="宋体"/>
          <w:color w:val="000000"/>
          <w:highlight w:val="none"/>
        </w:rPr>
      </w:pPr>
    </w:p>
    <w:p w14:paraId="2089A626">
      <w:pPr>
        <w:snapToGrid w:val="0"/>
        <w:spacing w:line="360" w:lineRule="auto"/>
        <w:ind w:right="480"/>
        <w:jc w:val="center"/>
        <w:rPr>
          <w:rFonts w:ascii="仿宋" w:hAnsi="仿宋" w:eastAsia="仿宋" w:cs="宋体"/>
          <w:b/>
          <w:color w:val="000000"/>
          <w:kern w:val="0"/>
          <w:sz w:val="32"/>
          <w:szCs w:val="32"/>
          <w:highlight w:val="none"/>
        </w:rPr>
      </w:pPr>
    </w:p>
    <w:p w14:paraId="61D80515">
      <w:pPr>
        <w:snapToGrid w:val="0"/>
        <w:spacing w:line="360" w:lineRule="auto"/>
        <w:ind w:right="480"/>
        <w:jc w:val="center"/>
        <w:rPr>
          <w:rFonts w:ascii="仿宋" w:hAnsi="仿宋" w:eastAsia="仿宋" w:cs="宋体"/>
          <w:b/>
          <w:color w:val="000000"/>
          <w:kern w:val="0"/>
          <w:sz w:val="32"/>
          <w:szCs w:val="32"/>
          <w:highlight w:val="none"/>
        </w:rPr>
      </w:pPr>
    </w:p>
    <w:p w14:paraId="0628DE37">
      <w:pPr>
        <w:snapToGrid w:val="0"/>
        <w:spacing w:line="360" w:lineRule="auto"/>
        <w:ind w:right="480"/>
        <w:jc w:val="center"/>
        <w:rPr>
          <w:rFonts w:ascii="仿宋" w:hAnsi="仿宋" w:eastAsia="仿宋" w:cs="宋体"/>
          <w:b/>
          <w:color w:val="000000"/>
          <w:kern w:val="0"/>
          <w:sz w:val="32"/>
          <w:szCs w:val="32"/>
          <w:highlight w:val="none"/>
        </w:rPr>
      </w:pPr>
    </w:p>
    <w:p w14:paraId="5280349E">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二、联合协议（如果有）</w:t>
      </w:r>
    </w:p>
    <w:p w14:paraId="2AE908A8">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[以联合体形式投标的，提供联合协议（附件5）；本项目不接受联合体投标或者投标人不以联合体形式投标的，则不需要提供）]</w:t>
      </w:r>
    </w:p>
    <w:p w14:paraId="776BB4C5">
      <w:pPr>
        <w:snapToGrid w:val="0"/>
        <w:spacing w:line="360" w:lineRule="auto"/>
        <w:ind w:right="480"/>
        <w:jc w:val="center"/>
        <w:rPr>
          <w:rFonts w:ascii="仿宋" w:hAnsi="仿宋" w:eastAsia="仿宋" w:cs="宋体"/>
          <w:b/>
          <w:color w:val="000000"/>
          <w:kern w:val="0"/>
          <w:sz w:val="32"/>
          <w:szCs w:val="32"/>
          <w:highlight w:val="none"/>
        </w:rPr>
      </w:pPr>
    </w:p>
    <w:p w14:paraId="546217A5">
      <w:pPr>
        <w:snapToGrid w:val="0"/>
        <w:spacing w:line="360" w:lineRule="auto"/>
        <w:ind w:right="480"/>
        <w:jc w:val="center"/>
        <w:rPr>
          <w:rFonts w:ascii="仿宋" w:hAnsi="仿宋" w:eastAsia="仿宋" w:cs="宋体"/>
          <w:b/>
          <w:color w:val="000000"/>
          <w:kern w:val="0"/>
          <w:sz w:val="32"/>
          <w:szCs w:val="32"/>
          <w:highlight w:val="none"/>
        </w:rPr>
      </w:pPr>
    </w:p>
    <w:p w14:paraId="4B7F6910">
      <w:pPr>
        <w:snapToGrid w:val="0"/>
        <w:spacing w:line="360" w:lineRule="auto"/>
        <w:ind w:right="48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三、落实政府采购政策需满足的资格要求</w:t>
      </w:r>
    </w:p>
    <w:p w14:paraId="34C6CAC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（根据招标公告落实</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000000"/>
          <w:sz w:val="24"/>
          <w:highlight w:val="none"/>
        </w:rPr>
        <w:t>采购政策需满足的资格要求选择提供相应的材料；未要求的，无需提供）</w:t>
      </w:r>
    </w:p>
    <w:p w14:paraId="1715BDD7">
      <w:pPr>
        <w:widowControl/>
        <w:spacing w:line="360" w:lineRule="auto"/>
        <w:ind w:firstLine="472" w:firstLineChars="196"/>
        <w:jc w:val="left"/>
        <w:rPr>
          <w:rFonts w:ascii="仿宋" w:hAnsi="仿宋" w:eastAsia="仿宋" w:cs="宋体"/>
          <w:color w:val="000000"/>
          <w:sz w:val="24"/>
          <w:highlight w:val="none"/>
        </w:rPr>
      </w:pPr>
      <w:r>
        <w:rPr>
          <w:rFonts w:hint="eastAsia" w:ascii="仿宋" w:hAnsi="仿宋" w:eastAsia="仿宋" w:cs="宋体"/>
          <w:b/>
          <w:color w:val="000000"/>
          <w:sz w:val="24"/>
          <w:highlight w:val="none"/>
        </w:rPr>
        <w:t>A</w:t>
      </w:r>
      <w:r>
        <w:rPr>
          <w:rFonts w:hint="eastAsia" w:ascii="仿宋" w:hAnsi="仿宋" w:eastAsia="仿宋" w:cs="宋体"/>
          <w:color w:val="000000"/>
          <w:sz w:val="24"/>
          <w:highlight w:val="none"/>
        </w:rPr>
        <w:t>.专门面向中小企业，服务全部由符合政策要求的中小企业（或小微企业）承接的，提供相应的中小企业声明函（附件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 xml:space="preserve">）。 </w:t>
      </w:r>
    </w:p>
    <w:p w14:paraId="014DEC76">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B.</w:t>
      </w:r>
      <w:r>
        <w:rPr>
          <w:rFonts w:hint="eastAsia" w:ascii="仿宋" w:hAnsi="仿宋" w:eastAsia="仿宋" w:cs="宋体"/>
          <w:color w:val="000000"/>
          <w:sz w:val="24"/>
          <w:highlight w:val="none"/>
        </w:rPr>
        <w:t>要求以联合体形式参加的，提供联合协议（附件</w:t>
      </w:r>
      <w:r>
        <w:rPr>
          <w:rFonts w:ascii="仿宋" w:hAnsi="仿宋" w:eastAsia="仿宋" w:cs="宋体"/>
          <w:color w:val="000000"/>
          <w:sz w:val="24"/>
          <w:highlight w:val="none"/>
        </w:rPr>
        <w:t>5</w:t>
      </w:r>
      <w:r>
        <w:rPr>
          <w:rFonts w:hint="eastAsia" w:ascii="仿宋" w:hAnsi="仿宋" w:eastAsia="仿宋" w:cs="宋体"/>
          <w:color w:val="000000"/>
          <w:sz w:val="24"/>
          <w:highlight w:val="none"/>
        </w:rPr>
        <w:t>）和中小企业声明函（附件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000000"/>
          <w:spacing w:val="8"/>
          <w:kern w:val="0"/>
          <w:sz w:val="24"/>
          <w:highlight w:val="none"/>
        </w:rPr>
        <w:t>并相应达到了前述比例要求，</w:t>
      </w:r>
      <w:r>
        <w:rPr>
          <w:rFonts w:hint="eastAsia" w:ascii="仿宋" w:hAnsi="仿宋" w:eastAsia="仿宋" w:cs="宋体"/>
          <w:color w:val="000000"/>
          <w:sz w:val="24"/>
          <w:highlight w:val="none"/>
        </w:rPr>
        <w:t>视同符合了资格条件，无需再与其他中小企业组成联合体参加政府采购活动，无需提供联合协议。</w:t>
      </w:r>
    </w:p>
    <w:p w14:paraId="6781D846">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C、</w:t>
      </w:r>
      <w:r>
        <w:rPr>
          <w:rFonts w:hint="eastAsia" w:ascii="仿宋" w:hAnsi="仿宋" w:eastAsia="仿宋" w:cs="宋体"/>
          <w:color w:val="000000"/>
          <w:sz w:val="24"/>
          <w:highlight w:val="none"/>
        </w:rPr>
        <w:t>要求合同分包的，提供分包意向协议（附件6）和中小企业声明函（附件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000000"/>
          <w:spacing w:val="8"/>
          <w:kern w:val="0"/>
          <w:sz w:val="24"/>
          <w:highlight w:val="none"/>
        </w:rPr>
        <w:t>并相应达到了前述比例要求，</w:t>
      </w:r>
      <w:r>
        <w:rPr>
          <w:rFonts w:hint="eastAsia" w:ascii="仿宋" w:hAnsi="仿宋" w:eastAsia="仿宋" w:cs="宋体"/>
          <w:color w:val="000000"/>
          <w:sz w:val="24"/>
          <w:highlight w:val="none"/>
        </w:rPr>
        <w:t>视同符合了资格条件，无需再向中小企业分包，无需提供分包意向协议。</w:t>
      </w:r>
    </w:p>
    <w:p w14:paraId="51AE2B51">
      <w:pPr>
        <w:widowControl/>
        <w:spacing w:line="360" w:lineRule="auto"/>
        <w:ind w:left="15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四、本项目的特定资格要求</w:t>
      </w:r>
    </w:p>
    <w:p w14:paraId="79717321">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（根据招标公告本项目的特定资格要求提供相应的材料；未要求的，无需提供）</w:t>
      </w:r>
    </w:p>
    <w:p w14:paraId="3F4DDAEA">
      <w:pPr>
        <w:spacing w:line="360" w:lineRule="auto"/>
        <w:rPr>
          <w:rFonts w:ascii="仿宋" w:hAnsi="仿宋" w:eastAsia="仿宋" w:cs="宋体"/>
          <w:color w:val="000000"/>
          <w:highlight w:val="none"/>
        </w:rPr>
      </w:pPr>
    </w:p>
    <w:p w14:paraId="2FD69BF8">
      <w:pPr>
        <w:snapToGrid w:val="0"/>
        <w:spacing w:line="360" w:lineRule="auto"/>
        <w:ind w:right="480"/>
        <w:jc w:val="center"/>
        <w:rPr>
          <w:rFonts w:ascii="仿宋" w:hAnsi="仿宋" w:eastAsia="仿宋" w:cs="宋体"/>
          <w:b/>
          <w:color w:val="000000"/>
          <w:kern w:val="0"/>
          <w:sz w:val="32"/>
          <w:szCs w:val="32"/>
          <w:highlight w:val="none"/>
        </w:rPr>
      </w:pPr>
    </w:p>
    <w:p w14:paraId="2B56FA0B">
      <w:pPr>
        <w:widowControl/>
        <w:adjustRightInd/>
        <w:spacing w:line="360" w:lineRule="auto"/>
        <w:jc w:val="left"/>
        <w:rPr>
          <w:rFonts w:ascii="仿宋" w:hAnsi="仿宋" w:eastAsia="仿宋" w:cs="宋体"/>
          <w:b/>
          <w:color w:val="000000"/>
          <w:kern w:val="0"/>
          <w:sz w:val="36"/>
          <w:szCs w:val="36"/>
          <w:highlight w:val="none"/>
        </w:rPr>
      </w:pPr>
      <w:r>
        <w:rPr>
          <w:rFonts w:ascii="仿宋" w:hAnsi="仿宋" w:eastAsia="仿宋" w:cs="宋体"/>
          <w:b/>
          <w:color w:val="000000"/>
          <w:kern w:val="0"/>
          <w:sz w:val="36"/>
          <w:szCs w:val="36"/>
          <w:highlight w:val="none"/>
        </w:rPr>
        <w:br w:type="page"/>
      </w:r>
    </w:p>
    <w:p w14:paraId="32008595">
      <w:pPr>
        <w:spacing w:line="360" w:lineRule="auto"/>
        <w:ind w:right="420"/>
        <w:jc w:val="center"/>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商务技术文件部分</w:t>
      </w:r>
    </w:p>
    <w:p w14:paraId="1DC7AB2F">
      <w:pPr>
        <w:spacing w:line="360" w:lineRule="auto"/>
        <w:jc w:val="center"/>
        <w:outlineLvl w:val="0"/>
        <w:rPr>
          <w:rFonts w:ascii="仿宋" w:hAnsi="仿宋" w:eastAsia="仿宋" w:cs="宋体"/>
          <w:b/>
          <w:color w:val="000000"/>
          <w:kern w:val="0"/>
          <w:sz w:val="24"/>
          <w:highlight w:val="none"/>
        </w:rPr>
      </w:pPr>
    </w:p>
    <w:p w14:paraId="33EE96DA">
      <w:pPr>
        <w:spacing w:line="360" w:lineRule="auto"/>
        <w:jc w:val="center"/>
        <w:outlineLvl w:val="0"/>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目录</w:t>
      </w:r>
    </w:p>
    <w:p w14:paraId="716111A8">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（1）投标函</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（2）授权委托书或法定代表人（单位负责人、自然人本人）身份证明</w:t>
      </w:r>
      <w:r>
        <w:rPr>
          <w:rFonts w:hint="eastAsia" w:ascii="仿宋" w:hAnsi="仿宋" w:eastAsia="仿宋" w:cs="宋体"/>
          <w:color w:val="000000"/>
          <w:highlight w:val="none"/>
        </w:rPr>
        <w:t>………（页码）</w:t>
      </w:r>
    </w:p>
    <w:p w14:paraId="7CAA64E1">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color w:val="000000"/>
          <w:highlight w:val="none"/>
        </w:rPr>
        <w:t>…………………………………………………………………………（页码）</w:t>
      </w:r>
    </w:p>
    <w:p w14:paraId="64D44C04">
      <w:pPr>
        <w:snapToGrid w:val="0"/>
        <w:spacing w:line="360" w:lineRule="auto"/>
        <w:ind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r>
        <w:rPr>
          <w:rFonts w:hint="eastAsia" w:ascii="仿宋" w:hAnsi="仿宋" w:eastAsia="仿宋" w:cs="宋体"/>
          <w:color w:val="000000"/>
          <w:highlight w:val="none"/>
        </w:rPr>
        <w:t>………………………………………………………………………（页码）</w:t>
      </w:r>
    </w:p>
    <w:p w14:paraId="088CC79C">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r>
        <w:rPr>
          <w:rFonts w:hint="eastAsia" w:ascii="仿宋" w:hAnsi="仿宋" w:eastAsia="仿宋" w:cs="宋体"/>
          <w:color w:val="000000"/>
          <w:highlight w:val="none"/>
        </w:rPr>
        <w:t>………………………………………………………………………（页码）</w:t>
      </w:r>
    </w:p>
    <w:p w14:paraId="38E50C18">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r>
        <w:rPr>
          <w:rFonts w:hint="eastAsia" w:ascii="仿宋" w:hAnsi="仿宋" w:eastAsia="仿宋" w:cs="宋体"/>
          <w:color w:val="000000"/>
          <w:highlight w:val="none"/>
        </w:rPr>
        <w:t>…………………………………………………（页码）</w:t>
      </w:r>
    </w:p>
    <w:p w14:paraId="5AE19672">
      <w:pPr>
        <w:snapToGrid w:val="0"/>
        <w:spacing w:line="360" w:lineRule="auto"/>
        <w:jc w:val="center"/>
        <w:rPr>
          <w:rFonts w:ascii="仿宋" w:hAnsi="仿宋" w:eastAsia="仿宋" w:cs="宋体"/>
          <w:b/>
          <w:color w:val="000000"/>
          <w:kern w:val="0"/>
          <w:sz w:val="32"/>
          <w:szCs w:val="32"/>
          <w:highlight w:val="none"/>
          <w:lang w:val="zh-CN"/>
        </w:rPr>
      </w:pPr>
    </w:p>
    <w:p w14:paraId="6DFAE17C">
      <w:pPr>
        <w:snapToGrid w:val="0"/>
        <w:spacing w:line="360" w:lineRule="auto"/>
        <w:jc w:val="center"/>
        <w:rPr>
          <w:rFonts w:ascii="仿宋" w:hAnsi="仿宋" w:eastAsia="仿宋" w:cs="宋体"/>
          <w:b/>
          <w:color w:val="000000"/>
          <w:kern w:val="0"/>
          <w:sz w:val="32"/>
          <w:szCs w:val="32"/>
          <w:highlight w:val="none"/>
          <w:lang w:val="zh-CN"/>
        </w:rPr>
      </w:pPr>
    </w:p>
    <w:p w14:paraId="3FA58CE4">
      <w:pPr>
        <w:snapToGrid w:val="0"/>
        <w:spacing w:line="360" w:lineRule="auto"/>
        <w:jc w:val="center"/>
        <w:rPr>
          <w:rFonts w:ascii="仿宋" w:hAnsi="仿宋" w:eastAsia="仿宋" w:cs="宋体"/>
          <w:b/>
          <w:color w:val="000000"/>
          <w:kern w:val="0"/>
          <w:sz w:val="32"/>
          <w:szCs w:val="32"/>
          <w:highlight w:val="none"/>
          <w:lang w:val="zh-CN"/>
        </w:rPr>
      </w:pPr>
    </w:p>
    <w:p w14:paraId="60FFF90C">
      <w:pPr>
        <w:snapToGrid w:val="0"/>
        <w:spacing w:line="360" w:lineRule="auto"/>
        <w:jc w:val="center"/>
        <w:rPr>
          <w:rFonts w:ascii="仿宋" w:hAnsi="仿宋" w:eastAsia="仿宋" w:cs="宋体"/>
          <w:b/>
          <w:color w:val="000000"/>
          <w:kern w:val="0"/>
          <w:sz w:val="32"/>
          <w:szCs w:val="32"/>
          <w:highlight w:val="none"/>
          <w:lang w:val="zh-CN"/>
        </w:rPr>
      </w:pPr>
    </w:p>
    <w:p w14:paraId="2DE70540">
      <w:pPr>
        <w:snapToGrid w:val="0"/>
        <w:spacing w:line="360" w:lineRule="auto"/>
        <w:jc w:val="center"/>
        <w:rPr>
          <w:rFonts w:ascii="仿宋" w:hAnsi="仿宋" w:eastAsia="仿宋" w:cs="宋体"/>
          <w:b/>
          <w:color w:val="000000"/>
          <w:kern w:val="0"/>
          <w:sz w:val="32"/>
          <w:szCs w:val="32"/>
          <w:highlight w:val="none"/>
          <w:lang w:val="zh-CN"/>
        </w:rPr>
      </w:pPr>
    </w:p>
    <w:p w14:paraId="040CA711">
      <w:pPr>
        <w:snapToGrid w:val="0"/>
        <w:spacing w:line="360" w:lineRule="auto"/>
        <w:jc w:val="center"/>
        <w:rPr>
          <w:rFonts w:ascii="仿宋" w:hAnsi="仿宋" w:eastAsia="仿宋" w:cs="宋体"/>
          <w:b/>
          <w:color w:val="000000"/>
          <w:kern w:val="0"/>
          <w:sz w:val="32"/>
          <w:szCs w:val="32"/>
          <w:highlight w:val="none"/>
          <w:lang w:val="zh-CN"/>
        </w:rPr>
      </w:pPr>
    </w:p>
    <w:p w14:paraId="72E22E0E">
      <w:pPr>
        <w:snapToGrid w:val="0"/>
        <w:spacing w:line="360" w:lineRule="auto"/>
        <w:jc w:val="center"/>
        <w:rPr>
          <w:rFonts w:ascii="仿宋" w:hAnsi="仿宋" w:eastAsia="仿宋" w:cs="宋体"/>
          <w:b/>
          <w:color w:val="000000"/>
          <w:kern w:val="0"/>
          <w:sz w:val="32"/>
          <w:szCs w:val="32"/>
          <w:highlight w:val="none"/>
          <w:lang w:val="zh-CN"/>
        </w:rPr>
      </w:pPr>
    </w:p>
    <w:p w14:paraId="2151AF0D">
      <w:pPr>
        <w:snapToGrid w:val="0"/>
        <w:spacing w:line="360" w:lineRule="auto"/>
        <w:jc w:val="center"/>
        <w:rPr>
          <w:rFonts w:ascii="仿宋" w:hAnsi="仿宋" w:eastAsia="仿宋" w:cs="宋体"/>
          <w:b/>
          <w:color w:val="000000"/>
          <w:kern w:val="0"/>
          <w:sz w:val="32"/>
          <w:szCs w:val="32"/>
          <w:highlight w:val="none"/>
          <w:lang w:val="zh-CN"/>
        </w:rPr>
      </w:pPr>
    </w:p>
    <w:p w14:paraId="45782EF5">
      <w:pPr>
        <w:snapToGrid w:val="0"/>
        <w:spacing w:line="360" w:lineRule="auto"/>
        <w:jc w:val="center"/>
        <w:rPr>
          <w:rFonts w:ascii="仿宋" w:hAnsi="仿宋" w:eastAsia="仿宋" w:cs="宋体"/>
          <w:b/>
          <w:color w:val="000000"/>
          <w:kern w:val="0"/>
          <w:sz w:val="32"/>
          <w:szCs w:val="32"/>
          <w:highlight w:val="none"/>
          <w:lang w:val="zh-CN"/>
        </w:rPr>
      </w:pPr>
    </w:p>
    <w:p w14:paraId="4683317D">
      <w:pPr>
        <w:snapToGrid w:val="0"/>
        <w:spacing w:line="360" w:lineRule="auto"/>
        <w:jc w:val="center"/>
        <w:rPr>
          <w:rFonts w:ascii="仿宋" w:hAnsi="仿宋" w:eastAsia="仿宋" w:cs="宋体"/>
          <w:b/>
          <w:color w:val="000000"/>
          <w:kern w:val="0"/>
          <w:sz w:val="32"/>
          <w:szCs w:val="32"/>
          <w:highlight w:val="none"/>
          <w:lang w:val="zh-CN"/>
        </w:rPr>
      </w:pPr>
    </w:p>
    <w:p w14:paraId="66DE7FD4">
      <w:pPr>
        <w:snapToGrid w:val="0"/>
        <w:spacing w:line="360" w:lineRule="auto"/>
        <w:jc w:val="center"/>
        <w:rPr>
          <w:rFonts w:ascii="仿宋" w:hAnsi="仿宋" w:eastAsia="仿宋" w:cs="宋体"/>
          <w:b/>
          <w:color w:val="000000"/>
          <w:kern w:val="0"/>
          <w:sz w:val="32"/>
          <w:szCs w:val="32"/>
          <w:highlight w:val="none"/>
          <w:lang w:val="zh-CN"/>
        </w:rPr>
      </w:pPr>
    </w:p>
    <w:p w14:paraId="01038AAE">
      <w:pPr>
        <w:snapToGrid w:val="0"/>
        <w:spacing w:line="360" w:lineRule="auto"/>
        <w:jc w:val="center"/>
        <w:rPr>
          <w:rFonts w:ascii="仿宋" w:hAnsi="仿宋" w:eastAsia="仿宋" w:cs="宋体"/>
          <w:b/>
          <w:color w:val="000000"/>
          <w:kern w:val="0"/>
          <w:sz w:val="32"/>
          <w:szCs w:val="32"/>
          <w:highlight w:val="none"/>
          <w:lang w:val="zh-CN"/>
        </w:rPr>
      </w:pPr>
    </w:p>
    <w:p w14:paraId="4381B2E4">
      <w:pPr>
        <w:spacing w:line="360" w:lineRule="auto"/>
        <w:rPr>
          <w:rFonts w:ascii="仿宋" w:hAnsi="仿宋" w:eastAsia="仿宋" w:cs="宋体"/>
          <w:b/>
          <w:color w:val="000000"/>
          <w:kern w:val="0"/>
          <w:sz w:val="32"/>
          <w:szCs w:val="32"/>
          <w:highlight w:val="none"/>
          <w:lang w:val="zh-CN"/>
        </w:rPr>
      </w:pPr>
    </w:p>
    <w:p w14:paraId="0BD93E75">
      <w:pPr>
        <w:widowControl/>
        <w:adjustRightInd/>
        <w:spacing w:line="360" w:lineRule="auto"/>
        <w:jc w:val="left"/>
        <w:rPr>
          <w:rFonts w:ascii="仿宋" w:hAnsi="仿宋" w:eastAsia="仿宋" w:cs="宋体"/>
          <w:b/>
          <w:color w:val="000000"/>
          <w:kern w:val="0"/>
          <w:sz w:val="32"/>
          <w:szCs w:val="32"/>
          <w:highlight w:val="none"/>
        </w:rPr>
      </w:pPr>
      <w:r>
        <w:rPr>
          <w:rFonts w:ascii="仿宋" w:hAnsi="仿宋" w:eastAsia="仿宋" w:cs="宋体"/>
          <w:b/>
          <w:color w:val="000000"/>
          <w:kern w:val="0"/>
          <w:sz w:val="32"/>
          <w:szCs w:val="32"/>
          <w:highlight w:val="none"/>
        </w:rPr>
        <w:br w:type="page"/>
      </w:r>
    </w:p>
    <w:p w14:paraId="7D262FDF">
      <w:pPr>
        <w:snapToGrid w:val="0"/>
        <w:spacing w:line="360" w:lineRule="auto"/>
        <w:jc w:val="center"/>
        <w:outlineLvl w:val="0"/>
        <w:rPr>
          <w:rFonts w:ascii="仿宋" w:hAnsi="仿宋" w:eastAsia="仿宋" w:cs="宋体"/>
          <w:b/>
          <w:color w:val="000000"/>
          <w:sz w:val="32"/>
          <w:szCs w:val="32"/>
          <w:highlight w:val="none"/>
        </w:rPr>
      </w:pPr>
      <w:r>
        <w:rPr>
          <w:rFonts w:hint="eastAsia" w:ascii="仿宋" w:hAnsi="仿宋" w:eastAsia="仿宋" w:cs="宋体"/>
          <w:b/>
          <w:color w:val="000000"/>
          <w:kern w:val="0"/>
          <w:sz w:val="32"/>
          <w:szCs w:val="32"/>
          <w:highlight w:val="none"/>
        </w:rPr>
        <w:t>一、投标</w:t>
      </w:r>
      <w:r>
        <w:rPr>
          <w:rFonts w:hint="eastAsia" w:ascii="仿宋" w:hAnsi="仿宋" w:eastAsia="仿宋" w:cs="宋体"/>
          <w:b/>
          <w:color w:val="000000"/>
          <w:sz w:val="32"/>
          <w:szCs w:val="32"/>
          <w:highlight w:val="none"/>
        </w:rPr>
        <w:t>函</w:t>
      </w:r>
    </w:p>
    <w:p w14:paraId="2A121E21">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（采购人）、（采购代理机构）：</w:t>
      </w:r>
    </w:p>
    <w:p w14:paraId="50EF4EB9">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我方参加你方组织的（项目名称）【招标编号：（采购编号）】招标的有关活动，并对此项目进行投标。为此：</w:t>
      </w:r>
    </w:p>
    <w:p w14:paraId="0ACF9830">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1、我方承诺投标有效期从提交投标文件的截止之日起</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天（不少于90天）</w:t>
      </w:r>
      <w:r>
        <w:rPr>
          <w:rFonts w:hint="eastAsia" w:ascii="仿宋" w:hAnsi="仿宋" w:eastAsia="仿宋" w:cs="宋体"/>
          <w:color w:val="000000"/>
          <w:highlight w:val="none"/>
        </w:rPr>
        <w:t>，</w:t>
      </w:r>
      <w:r>
        <w:rPr>
          <w:rFonts w:hint="eastAsia" w:ascii="仿宋" w:hAnsi="仿宋" w:eastAsia="仿宋" w:cs="宋体"/>
          <w:color w:val="000000"/>
          <w:sz w:val="24"/>
          <w:highlight w:val="none"/>
        </w:rPr>
        <w:t>本投标文件在投标有效期满之前均具有约束力。</w:t>
      </w:r>
    </w:p>
    <w:p w14:paraId="0A566F4D">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2、我方的投标文件包括以下内容：</w:t>
      </w:r>
    </w:p>
    <w:p w14:paraId="542E083E">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2.1资格文件：</w:t>
      </w:r>
    </w:p>
    <w:p w14:paraId="667F5AA1">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2.1.1承诺函；</w:t>
      </w:r>
    </w:p>
    <w:p w14:paraId="08B13ABD">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2.1.2</w:t>
      </w:r>
      <w:r>
        <w:rPr>
          <w:rFonts w:hint="eastAsia" w:ascii="仿宋" w:hAnsi="仿宋" w:eastAsia="仿宋" w:cs="宋体"/>
          <w:snapToGrid w:val="0"/>
          <w:color w:val="000000"/>
          <w:kern w:val="28"/>
          <w:sz w:val="24"/>
          <w:szCs w:val="20"/>
          <w:highlight w:val="none"/>
        </w:rPr>
        <w:t>联合协议</w:t>
      </w:r>
      <w:bookmarkStart w:id="514" w:name="_Hlk101257010"/>
      <w:r>
        <w:rPr>
          <w:rFonts w:hint="eastAsia" w:ascii="仿宋" w:hAnsi="仿宋" w:eastAsia="仿宋" w:cs="宋体"/>
          <w:color w:val="000000"/>
          <w:sz w:val="24"/>
          <w:highlight w:val="none"/>
        </w:rPr>
        <w:t>（如果有)</w:t>
      </w:r>
      <w:bookmarkEnd w:id="514"/>
      <w:r>
        <w:rPr>
          <w:rFonts w:hint="eastAsia" w:ascii="仿宋" w:hAnsi="仿宋" w:eastAsia="仿宋" w:cs="宋体"/>
          <w:snapToGrid w:val="0"/>
          <w:color w:val="000000"/>
          <w:kern w:val="28"/>
          <w:sz w:val="24"/>
          <w:szCs w:val="20"/>
          <w:highlight w:val="none"/>
        </w:rPr>
        <w:t>；</w:t>
      </w:r>
    </w:p>
    <w:p w14:paraId="331F5451">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ascii="仿宋" w:hAnsi="仿宋" w:eastAsia="仿宋" w:cs="宋体"/>
          <w:color w:val="000000"/>
          <w:sz w:val="24"/>
          <w:highlight w:val="none"/>
        </w:rPr>
        <w:t>.1.3</w:t>
      </w:r>
      <w:r>
        <w:rPr>
          <w:rFonts w:hint="eastAsia" w:ascii="仿宋" w:hAnsi="仿宋" w:eastAsia="仿宋" w:cs="宋体"/>
          <w:color w:val="000000"/>
          <w:sz w:val="24"/>
          <w:highlight w:val="none"/>
        </w:rPr>
        <w:t>落实政府采购政策需满足的资格要求（如果有）；</w:t>
      </w:r>
    </w:p>
    <w:p w14:paraId="4737D3D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本项目的特定资格要求（如果有)。</w:t>
      </w:r>
    </w:p>
    <w:p w14:paraId="067C00A0">
      <w:pPr>
        <w:snapToGrid w:val="0"/>
        <w:spacing w:line="360" w:lineRule="auto"/>
        <w:ind w:left="210" w:leftChars="1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34D86CBE">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2.2.1投标函；</w:t>
      </w:r>
    </w:p>
    <w:p w14:paraId="304D6064">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2.2.2授权委托书或法定代表人（单位负责人）身份证明；</w:t>
      </w:r>
    </w:p>
    <w:p w14:paraId="6EA1C8CD">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分包意向协议（如果有)；</w:t>
      </w:r>
    </w:p>
    <w:p w14:paraId="0F8263E1">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1979BBDC">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24BE538E">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67CDF85A">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74723660">
      <w:pPr>
        <w:snapToGrid w:val="0"/>
        <w:spacing w:line="360" w:lineRule="auto"/>
        <w:ind w:left="420" w:leftChars="2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784B47FC">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3报价文件</w:t>
      </w:r>
    </w:p>
    <w:p w14:paraId="1B845F93">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2.3.1开标一览表（报价表）；</w:t>
      </w:r>
    </w:p>
    <w:p w14:paraId="6564DC3A">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2.3.2中小企业声明函（如果有）。</w:t>
      </w:r>
    </w:p>
    <w:p w14:paraId="511113F6">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3、我方承诺除商务技术偏离表列出的偏离外，我方响应招标文件的全部要求。</w:t>
      </w:r>
    </w:p>
    <w:p w14:paraId="39913476">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4、如我方中标，我方承诺：</w:t>
      </w:r>
    </w:p>
    <w:p w14:paraId="3E90A339">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4.1在收到中标通知书后，在中标通知书规定的期限内与你方签订合同； </w:t>
      </w:r>
    </w:p>
    <w:p w14:paraId="6DAD3D69">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4.2在签订合同时不向你方提出附加条件； </w:t>
      </w:r>
    </w:p>
    <w:p w14:paraId="100E3FC9">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4.3按照招标文件要求提交履约保证金； </w:t>
      </w:r>
    </w:p>
    <w:p w14:paraId="4BEE2C17">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4.4在合同约定的期限内完成合同规定的全部义务。 </w:t>
      </w:r>
    </w:p>
    <w:p w14:paraId="557E70B0">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5、其他补充说明:。</w:t>
      </w:r>
    </w:p>
    <w:p w14:paraId="4821D9C3">
      <w:pPr>
        <w:spacing w:line="360" w:lineRule="auto"/>
        <w:ind w:firstLine="3600" w:firstLineChars="1500"/>
        <w:jc w:val="right"/>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 xml:space="preserve">：                          </w:t>
      </w:r>
    </w:p>
    <w:p w14:paraId="5710039A">
      <w:pPr>
        <w:spacing w:line="360" w:lineRule="auto"/>
        <w:jc w:val="righ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06A566F1">
      <w:pPr>
        <w:snapToGrid w:val="0"/>
        <w:spacing w:line="360" w:lineRule="auto"/>
        <w:ind w:left="420" w:leftChars="200" w:firstLine="4200" w:firstLineChars="1750"/>
        <w:rPr>
          <w:rFonts w:ascii="仿宋" w:hAnsi="仿宋" w:eastAsia="仿宋" w:cs="宋体"/>
          <w:color w:val="000000"/>
          <w:kern w:val="0"/>
          <w:sz w:val="24"/>
          <w:highlight w:val="none"/>
          <w:u w:val="single"/>
        </w:rPr>
      </w:pPr>
    </w:p>
    <w:p w14:paraId="4719DF0F">
      <w:pPr>
        <w:spacing w:line="360" w:lineRule="auto"/>
        <w:ind w:right="420"/>
        <w:rPr>
          <w:rFonts w:ascii="仿宋" w:hAnsi="仿宋" w:eastAsia="仿宋" w:cs="宋体"/>
          <w:b/>
          <w:color w:val="000000"/>
          <w:sz w:val="24"/>
          <w:highlight w:val="none"/>
        </w:rPr>
      </w:pPr>
      <w:r>
        <w:rPr>
          <w:rFonts w:hint="eastAsia" w:ascii="仿宋" w:hAnsi="仿宋" w:eastAsia="仿宋" w:cs="宋体"/>
          <w:b/>
          <w:color w:val="000000"/>
          <w:sz w:val="24"/>
          <w:highlight w:val="none"/>
        </w:rPr>
        <w:t>注：按本格式和要求提供。</w:t>
      </w:r>
    </w:p>
    <w:p w14:paraId="67EDE1CD">
      <w:pPr>
        <w:snapToGrid w:val="0"/>
        <w:spacing w:line="360" w:lineRule="auto"/>
        <w:jc w:val="center"/>
        <w:rPr>
          <w:rFonts w:ascii="仿宋" w:hAnsi="仿宋" w:eastAsia="仿宋" w:cs="宋体"/>
          <w:b/>
          <w:color w:val="000000"/>
          <w:kern w:val="0"/>
          <w:sz w:val="32"/>
          <w:szCs w:val="32"/>
          <w:highlight w:val="none"/>
        </w:rPr>
      </w:pPr>
    </w:p>
    <w:p w14:paraId="6759CFA5">
      <w:pPr>
        <w:snapToGrid w:val="0"/>
        <w:spacing w:line="360" w:lineRule="auto"/>
        <w:rPr>
          <w:rFonts w:ascii="仿宋" w:hAnsi="仿宋" w:eastAsia="仿宋" w:cs="宋体"/>
          <w:color w:val="000000"/>
          <w:sz w:val="24"/>
          <w:highlight w:val="none"/>
        </w:rPr>
      </w:pPr>
    </w:p>
    <w:p w14:paraId="38645313">
      <w:pPr>
        <w:spacing w:line="360" w:lineRule="auto"/>
        <w:jc w:val="center"/>
        <w:rPr>
          <w:rFonts w:ascii="仿宋" w:hAnsi="仿宋" w:eastAsia="仿宋" w:cs="宋体"/>
          <w:b/>
          <w:color w:val="000000"/>
          <w:kern w:val="0"/>
          <w:sz w:val="32"/>
          <w:szCs w:val="32"/>
          <w:highlight w:val="none"/>
        </w:rPr>
      </w:pPr>
    </w:p>
    <w:p w14:paraId="1B8272B0">
      <w:pPr>
        <w:spacing w:line="360" w:lineRule="auto"/>
        <w:jc w:val="center"/>
        <w:rPr>
          <w:rFonts w:ascii="仿宋" w:hAnsi="仿宋" w:eastAsia="仿宋" w:cs="宋体"/>
          <w:b/>
          <w:color w:val="000000"/>
          <w:kern w:val="0"/>
          <w:sz w:val="32"/>
          <w:szCs w:val="32"/>
          <w:highlight w:val="none"/>
        </w:rPr>
      </w:pPr>
    </w:p>
    <w:p w14:paraId="4382D036">
      <w:pPr>
        <w:spacing w:line="360" w:lineRule="auto"/>
        <w:jc w:val="center"/>
        <w:rPr>
          <w:rFonts w:ascii="仿宋" w:hAnsi="仿宋" w:eastAsia="仿宋" w:cs="宋体"/>
          <w:b/>
          <w:color w:val="000000"/>
          <w:kern w:val="0"/>
          <w:sz w:val="32"/>
          <w:szCs w:val="32"/>
          <w:highlight w:val="none"/>
        </w:rPr>
      </w:pPr>
    </w:p>
    <w:p w14:paraId="78F6CEA6">
      <w:pPr>
        <w:spacing w:line="360" w:lineRule="auto"/>
        <w:jc w:val="center"/>
        <w:rPr>
          <w:rFonts w:ascii="仿宋" w:hAnsi="仿宋" w:eastAsia="仿宋" w:cs="宋体"/>
          <w:b/>
          <w:color w:val="000000"/>
          <w:kern w:val="0"/>
          <w:sz w:val="32"/>
          <w:szCs w:val="32"/>
          <w:highlight w:val="none"/>
        </w:rPr>
      </w:pPr>
    </w:p>
    <w:p w14:paraId="1044E43F">
      <w:pPr>
        <w:spacing w:line="360" w:lineRule="auto"/>
        <w:jc w:val="center"/>
        <w:rPr>
          <w:rFonts w:ascii="仿宋" w:hAnsi="仿宋" w:eastAsia="仿宋" w:cs="宋体"/>
          <w:b/>
          <w:color w:val="000000"/>
          <w:kern w:val="0"/>
          <w:sz w:val="32"/>
          <w:szCs w:val="32"/>
          <w:highlight w:val="none"/>
        </w:rPr>
      </w:pPr>
    </w:p>
    <w:p w14:paraId="0F125588">
      <w:pPr>
        <w:spacing w:line="360" w:lineRule="auto"/>
        <w:jc w:val="center"/>
        <w:rPr>
          <w:rFonts w:ascii="仿宋" w:hAnsi="仿宋" w:eastAsia="仿宋" w:cs="宋体"/>
          <w:b/>
          <w:color w:val="000000"/>
          <w:kern w:val="0"/>
          <w:sz w:val="32"/>
          <w:szCs w:val="32"/>
          <w:highlight w:val="none"/>
        </w:rPr>
      </w:pPr>
    </w:p>
    <w:p w14:paraId="495BD60A">
      <w:pPr>
        <w:spacing w:line="360" w:lineRule="auto"/>
        <w:jc w:val="center"/>
        <w:rPr>
          <w:rFonts w:ascii="仿宋" w:hAnsi="仿宋" w:eastAsia="仿宋" w:cs="宋体"/>
          <w:b/>
          <w:color w:val="000000"/>
          <w:kern w:val="0"/>
          <w:sz w:val="32"/>
          <w:szCs w:val="32"/>
          <w:highlight w:val="none"/>
        </w:rPr>
      </w:pPr>
    </w:p>
    <w:p w14:paraId="7A30836C">
      <w:pPr>
        <w:spacing w:line="360" w:lineRule="auto"/>
        <w:jc w:val="center"/>
        <w:rPr>
          <w:rFonts w:ascii="仿宋" w:hAnsi="仿宋" w:eastAsia="仿宋" w:cs="宋体"/>
          <w:b/>
          <w:color w:val="000000"/>
          <w:kern w:val="0"/>
          <w:sz w:val="32"/>
          <w:szCs w:val="32"/>
          <w:highlight w:val="none"/>
        </w:rPr>
      </w:pPr>
    </w:p>
    <w:p w14:paraId="5DE7E07D">
      <w:pPr>
        <w:spacing w:line="360" w:lineRule="auto"/>
        <w:jc w:val="center"/>
        <w:rPr>
          <w:rFonts w:ascii="仿宋" w:hAnsi="仿宋" w:eastAsia="仿宋" w:cs="宋体"/>
          <w:b/>
          <w:color w:val="000000"/>
          <w:kern w:val="0"/>
          <w:sz w:val="32"/>
          <w:szCs w:val="32"/>
          <w:highlight w:val="none"/>
        </w:rPr>
      </w:pPr>
    </w:p>
    <w:p w14:paraId="3084DB2B">
      <w:pPr>
        <w:spacing w:line="360" w:lineRule="auto"/>
        <w:jc w:val="center"/>
        <w:rPr>
          <w:rFonts w:ascii="仿宋" w:hAnsi="仿宋" w:eastAsia="仿宋" w:cs="宋体"/>
          <w:b/>
          <w:color w:val="000000"/>
          <w:kern w:val="0"/>
          <w:sz w:val="32"/>
          <w:szCs w:val="32"/>
          <w:highlight w:val="none"/>
        </w:rPr>
      </w:pPr>
    </w:p>
    <w:p w14:paraId="4D3EBCBD">
      <w:pPr>
        <w:spacing w:line="360" w:lineRule="auto"/>
        <w:jc w:val="center"/>
        <w:rPr>
          <w:rFonts w:ascii="仿宋" w:hAnsi="仿宋" w:eastAsia="仿宋" w:cs="宋体"/>
          <w:b/>
          <w:color w:val="000000"/>
          <w:kern w:val="0"/>
          <w:sz w:val="32"/>
          <w:szCs w:val="32"/>
          <w:highlight w:val="none"/>
        </w:rPr>
      </w:pPr>
    </w:p>
    <w:p w14:paraId="08F3586E">
      <w:pPr>
        <w:spacing w:line="360" w:lineRule="auto"/>
        <w:jc w:val="center"/>
        <w:rPr>
          <w:rFonts w:ascii="仿宋" w:hAnsi="仿宋" w:eastAsia="仿宋" w:cs="宋体"/>
          <w:b/>
          <w:color w:val="000000"/>
          <w:kern w:val="0"/>
          <w:sz w:val="32"/>
          <w:szCs w:val="32"/>
          <w:highlight w:val="none"/>
        </w:rPr>
      </w:pPr>
    </w:p>
    <w:p w14:paraId="3F878BB0">
      <w:pPr>
        <w:spacing w:line="360" w:lineRule="auto"/>
        <w:jc w:val="center"/>
        <w:rPr>
          <w:rFonts w:ascii="仿宋" w:hAnsi="仿宋" w:eastAsia="仿宋" w:cs="宋体"/>
          <w:b/>
          <w:color w:val="000000"/>
          <w:kern w:val="0"/>
          <w:sz w:val="32"/>
          <w:szCs w:val="32"/>
          <w:highlight w:val="none"/>
        </w:rPr>
      </w:pPr>
    </w:p>
    <w:p w14:paraId="54F867E5">
      <w:pPr>
        <w:pStyle w:val="80"/>
      </w:pPr>
    </w:p>
    <w:p w14:paraId="0349208A">
      <w:pPr>
        <w:spacing w:line="360" w:lineRule="auto"/>
        <w:jc w:val="center"/>
        <w:rPr>
          <w:rFonts w:ascii="仿宋" w:hAnsi="仿宋" w:eastAsia="仿宋" w:cs="宋体"/>
          <w:b/>
          <w:color w:val="000000"/>
          <w:kern w:val="0"/>
          <w:sz w:val="32"/>
          <w:szCs w:val="32"/>
          <w:highlight w:val="none"/>
        </w:rPr>
      </w:pPr>
    </w:p>
    <w:p w14:paraId="185FABE9">
      <w:pPr>
        <w:spacing w:line="360" w:lineRule="auto"/>
        <w:jc w:val="center"/>
        <w:rPr>
          <w:rFonts w:ascii="仿宋" w:hAnsi="仿宋" w:eastAsia="仿宋" w:cs="宋体"/>
          <w:b/>
          <w:color w:val="000000"/>
          <w:kern w:val="0"/>
          <w:sz w:val="32"/>
          <w:szCs w:val="32"/>
          <w:highlight w:val="none"/>
        </w:rPr>
      </w:pPr>
    </w:p>
    <w:p w14:paraId="4C79A50E">
      <w:pPr>
        <w:spacing w:line="360" w:lineRule="auto"/>
        <w:jc w:val="center"/>
        <w:rPr>
          <w:rFonts w:ascii="仿宋" w:hAnsi="仿宋" w:eastAsia="仿宋" w:cs="宋体"/>
          <w:b/>
          <w:color w:val="000000"/>
          <w:kern w:val="0"/>
          <w:sz w:val="32"/>
          <w:szCs w:val="32"/>
          <w:highlight w:val="none"/>
        </w:rPr>
      </w:pPr>
    </w:p>
    <w:p w14:paraId="042C9ACD">
      <w:pPr>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二、授权委托书或法定代表人（单位负责人、自然人本人）身份证明</w:t>
      </w:r>
    </w:p>
    <w:p w14:paraId="0B48518F">
      <w:pPr>
        <w:snapToGrid w:val="0"/>
        <w:spacing w:line="360" w:lineRule="auto"/>
        <w:ind w:firstLine="2872" w:firstLineChars="894"/>
        <w:rPr>
          <w:rFonts w:ascii="仿宋" w:hAnsi="仿宋" w:eastAsia="仿宋" w:cs="宋体"/>
          <w:color w:val="000000"/>
          <w:highlight w:val="none"/>
        </w:rPr>
      </w:pPr>
      <w:r>
        <w:rPr>
          <w:rFonts w:hint="eastAsia" w:ascii="仿宋" w:hAnsi="仿宋" w:eastAsia="仿宋" w:cs="宋体"/>
          <w:b/>
          <w:color w:val="000000"/>
          <w:kern w:val="0"/>
          <w:sz w:val="32"/>
          <w:szCs w:val="32"/>
          <w:highlight w:val="none"/>
          <w:lang w:val="zh-CN"/>
        </w:rPr>
        <w:t>授权委托书（适用于非联合体投标）</w:t>
      </w:r>
    </w:p>
    <w:p w14:paraId="0957CE08">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3F445FCF">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，手机：</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07C4B31A">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日起至</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日止。</w:t>
      </w:r>
    </w:p>
    <w:p w14:paraId="1AEA3897">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478C02F9">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 xml:space="preserve">                                      投标人（或联合体牵头人）名称(电子签名)：</w:t>
      </w:r>
    </w:p>
    <w:p w14:paraId="14D5257D">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签发日期：  年  月   日</w:t>
      </w:r>
    </w:p>
    <w:p w14:paraId="2C0601C8">
      <w:pPr>
        <w:snapToGrid w:val="0"/>
        <w:spacing w:line="360" w:lineRule="auto"/>
        <w:rPr>
          <w:rFonts w:ascii="仿宋" w:hAnsi="仿宋" w:eastAsia="仿宋" w:cs="宋体"/>
          <w:color w:val="000000"/>
          <w:sz w:val="24"/>
          <w:highlight w:val="none"/>
        </w:rPr>
      </w:pPr>
    </w:p>
    <w:p w14:paraId="161C76E9">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lang w:val="zh-CN"/>
        </w:rPr>
        <w:t>授权委托书（适用于联合体投标）</w:t>
      </w:r>
    </w:p>
    <w:p w14:paraId="7A12E52B">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141242DA">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，手机：</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412A2AC2">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日起至</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日止。</w:t>
      </w:r>
    </w:p>
    <w:p w14:paraId="176B4D8F">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1F12DFE3">
      <w:pPr>
        <w:spacing w:line="360" w:lineRule="auto"/>
        <w:jc w:val="center"/>
        <w:rPr>
          <w:rFonts w:ascii="仿宋" w:hAnsi="仿宋" w:eastAsia="仿宋" w:cs="宋体"/>
          <w:b/>
          <w:color w:val="000000"/>
          <w:kern w:val="0"/>
          <w:sz w:val="32"/>
          <w:szCs w:val="32"/>
          <w:highlight w:val="none"/>
        </w:rPr>
      </w:pPr>
    </w:p>
    <w:p w14:paraId="22379BEF">
      <w:pPr>
        <w:spacing w:line="360" w:lineRule="auto"/>
        <w:rPr>
          <w:rFonts w:ascii="仿宋" w:hAnsi="仿宋" w:eastAsia="仿宋" w:cs="宋体"/>
          <w:color w:val="000000"/>
          <w:highlight w:val="none"/>
        </w:rPr>
      </w:pPr>
    </w:p>
    <w:p w14:paraId="4F22ABF4">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7F48DE39">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4407BD3C">
      <w:pPr>
        <w:snapToGrid w:val="0"/>
        <w:spacing w:line="360" w:lineRule="auto"/>
        <w:ind w:firstLine="5760" w:firstLineChars="2400"/>
        <w:rPr>
          <w:rFonts w:ascii="仿宋" w:hAnsi="仿宋" w:eastAsia="仿宋" w:cs="宋体"/>
          <w:color w:val="000000"/>
          <w:highlight w:val="none"/>
        </w:rPr>
      </w:pPr>
      <w:r>
        <w:rPr>
          <w:rFonts w:hint="eastAsia" w:ascii="仿宋" w:hAnsi="仿宋" w:eastAsia="仿宋" w:cs="宋体"/>
          <w:color w:val="000000"/>
          <w:kern w:val="0"/>
          <w:sz w:val="24"/>
          <w:highlight w:val="none"/>
          <w:lang w:val="zh-CN"/>
        </w:rPr>
        <w:t>……</w:t>
      </w:r>
    </w:p>
    <w:p w14:paraId="7A5CB2B4">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76D33A7E">
      <w:pPr>
        <w:autoSpaceDE w:val="0"/>
        <w:autoSpaceDN w:val="0"/>
        <w:spacing w:line="360" w:lineRule="auto"/>
        <w:jc w:val="center"/>
        <w:rPr>
          <w:rFonts w:ascii="仿宋" w:hAnsi="仿宋" w:eastAsia="仿宋" w:cs="宋体"/>
          <w:b/>
          <w:color w:val="000000"/>
          <w:kern w:val="0"/>
          <w:sz w:val="32"/>
          <w:szCs w:val="32"/>
          <w:highlight w:val="none"/>
          <w:lang w:val="zh-CN"/>
        </w:rPr>
      </w:pPr>
    </w:p>
    <w:p w14:paraId="390A92F2">
      <w:pPr>
        <w:autoSpaceDE w:val="0"/>
        <w:autoSpaceDN w:val="0"/>
        <w:spacing w:line="360" w:lineRule="auto"/>
        <w:jc w:val="center"/>
        <w:rPr>
          <w:rFonts w:ascii="仿宋" w:hAnsi="仿宋" w:eastAsia="仿宋" w:cs="宋体"/>
          <w:b/>
          <w:color w:val="000000"/>
          <w:kern w:val="0"/>
          <w:sz w:val="32"/>
          <w:szCs w:val="32"/>
          <w:highlight w:val="none"/>
          <w:lang w:val="zh-CN"/>
        </w:rPr>
      </w:pPr>
    </w:p>
    <w:p w14:paraId="1BB04B8E">
      <w:pPr>
        <w:autoSpaceDE w:val="0"/>
        <w:autoSpaceDN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kern w:val="0"/>
          <w:sz w:val="32"/>
          <w:szCs w:val="32"/>
          <w:highlight w:val="none"/>
          <w:lang w:val="zh-CN"/>
        </w:rPr>
        <w:t>法定代表人、单位负责人或自然人本人</w:t>
      </w:r>
      <w:r>
        <w:rPr>
          <w:rFonts w:hint="eastAsia" w:ascii="仿宋" w:hAnsi="仿宋" w:eastAsia="仿宋" w:cs="宋体"/>
          <w:b/>
          <w:color w:val="000000"/>
          <w:sz w:val="30"/>
          <w:szCs w:val="30"/>
          <w:highlight w:val="none"/>
        </w:rPr>
        <w:t>的身份证明（适用于法定代表人、单位负责人或者自然人本人代表投标人参加投标）</w:t>
      </w:r>
    </w:p>
    <w:p w14:paraId="4D76E2DE">
      <w:pPr>
        <w:pStyle w:val="89"/>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AD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E227804">
            <w:pPr>
              <w:pStyle w:val="89"/>
              <w:adjustRightInd w:val="0"/>
              <w:spacing w:before="0" w:beforeAutospacing="0" w:after="0" w:afterAutospacing="0" w:line="360" w:lineRule="auto"/>
              <w:ind w:left="0" w:right="0"/>
              <w:rPr>
                <w:rFonts w:hint="default" w:ascii="仿宋" w:hAnsi="仿宋" w:eastAsia="仿宋" w:cs="宋体"/>
                <w:bCs/>
                <w:color w:val="000000"/>
                <w:sz w:val="24"/>
                <w:szCs w:val="20"/>
                <w:highlight w:val="none"/>
              </w:rPr>
            </w:pPr>
            <w:r>
              <w:rPr>
                <w:rFonts w:hint="eastAsia" w:ascii="仿宋" w:hAnsi="仿宋" w:eastAsia="仿宋" w:cs="宋体"/>
                <w:bCs/>
                <w:color w:val="000000"/>
                <w:sz w:val="24"/>
                <w:szCs w:val="20"/>
                <w:highlight w:val="none"/>
              </w:rPr>
              <w:t>正面：                                 反面：</w:t>
            </w:r>
          </w:p>
          <w:p w14:paraId="2B90266D">
            <w:pPr>
              <w:pStyle w:val="89"/>
              <w:adjustRightInd w:val="0"/>
              <w:spacing w:before="0" w:beforeAutospacing="0" w:after="0" w:afterAutospacing="0" w:line="360" w:lineRule="auto"/>
              <w:ind w:left="0" w:right="0"/>
              <w:rPr>
                <w:rFonts w:hint="default" w:ascii="仿宋" w:hAnsi="仿宋" w:eastAsia="仿宋" w:cs="宋体"/>
                <w:bCs/>
                <w:color w:val="000000"/>
                <w:sz w:val="24"/>
                <w:szCs w:val="20"/>
                <w:highlight w:val="none"/>
              </w:rPr>
            </w:pPr>
          </w:p>
        </w:tc>
      </w:tr>
    </w:tbl>
    <w:p w14:paraId="2B409A4A">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_GB2312" w:hAnsi="仿宋" w:eastAsia="仿宋_GB2312"/>
          <w:bCs/>
          <w:color w:val="000000"/>
          <w:sz w:val="24"/>
          <w:highlight w:val="none"/>
        </w:rPr>
        <w:t>注：联合体投标的，提供联合体牵头人相关证明即可</w:t>
      </w:r>
    </w:p>
    <w:p w14:paraId="1F63A495">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投标人（或联合体牵头人）名称(电子签名)：                              </w:t>
      </w:r>
    </w:p>
    <w:p w14:paraId="070374CB">
      <w:pPr>
        <w:spacing w:line="360" w:lineRule="auto"/>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0ECCCE34">
      <w:pPr>
        <w:spacing w:line="360" w:lineRule="auto"/>
        <w:jc w:val="center"/>
        <w:rPr>
          <w:rFonts w:ascii="仿宋" w:hAnsi="仿宋" w:eastAsia="仿宋" w:cs="宋体"/>
          <w:b/>
          <w:color w:val="000000"/>
          <w:kern w:val="0"/>
          <w:sz w:val="32"/>
          <w:szCs w:val="32"/>
          <w:highlight w:val="none"/>
        </w:rPr>
      </w:pPr>
    </w:p>
    <w:p w14:paraId="40B017B5">
      <w:pPr>
        <w:spacing w:line="360" w:lineRule="auto"/>
        <w:jc w:val="center"/>
        <w:rPr>
          <w:rFonts w:ascii="仿宋" w:hAnsi="仿宋" w:eastAsia="仿宋" w:cs="宋体"/>
          <w:b/>
          <w:color w:val="000000"/>
          <w:kern w:val="0"/>
          <w:sz w:val="32"/>
          <w:szCs w:val="32"/>
          <w:highlight w:val="none"/>
        </w:rPr>
      </w:pPr>
    </w:p>
    <w:p w14:paraId="06C6C578">
      <w:pPr>
        <w:spacing w:line="360" w:lineRule="auto"/>
        <w:jc w:val="center"/>
        <w:rPr>
          <w:rFonts w:ascii="仿宋" w:hAnsi="仿宋" w:eastAsia="仿宋" w:cs="宋体"/>
          <w:b/>
          <w:color w:val="000000"/>
          <w:kern w:val="0"/>
          <w:sz w:val="32"/>
          <w:szCs w:val="32"/>
          <w:highlight w:val="none"/>
        </w:rPr>
      </w:pPr>
    </w:p>
    <w:p w14:paraId="0CE59AD4">
      <w:pPr>
        <w:spacing w:line="360" w:lineRule="auto"/>
        <w:jc w:val="center"/>
        <w:rPr>
          <w:rFonts w:ascii="仿宋" w:hAnsi="仿宋" w:eastAsia="仿宋" w:cs="宋体"/>
          <w:b/>
          <w:color w:val="000000"/>
          <w:kern w:val="0"/>
          <w:sz w:val="32"/>
          <w:szCs w:val="32"/>
          <w:highlight w:val="none"/>
        </w:rPr>
      </w:pPr>
    </w:p>
    <w:p w14:paraId="6E40C444">
      <w:pPr>
        <w:spacing w:line="360" w:lineRule="auto"/>
        <w:jc w:val="center"/>
        <w:rPr>
          <w:rFonts w:ascii="仿宋" w:hAnsi="仿宋" w:eastAsia="仿宋" w:cs="宋体"/>
          <w:b/>
          <w:color w:val="000000"/>
          <w:kern w:val="0"/>
          <w:sz w:val="32"/>
          <w:szCs w:val="32"/>
          <w:highlight w:val="none"/>
        </w:rPr>
      </w:pPr>
    </w:p>
    <w:p w14:paraId="01742280">
      <w:pPr>
        <w:spacing w:line="360" w:lineRule="auto"/>
        <w:jc w:val="center"/>
        <w:rPr>
          <w:rFonts w:ascii="仿宋" w:hAnsi="仿宋" w:eastAsia="仿宋" w:cs="宋体"/>
          <w:b/>
          <w:color w:val="000000"/>
          <w:kern w:val="0"/>
          <w:sz w:val="32"/>
          <w:szCs w:val="32"/>
          <w:highlight w:val="none"/>
        </w:rPr>
      </w:pPr>
    </w:p>
    <w:p w14:paraId="7DA8B040">
      <w:pPr>
        <w:spacing w:line="360" w:lineRule="auto"/>
        <w:jc w:val="center"/>
        <w:rPr>
          <w:rFonts w:ascii="仿宋" w:hAnsi="仿宋" w:eastAsia="仿宋" w:cs="宋体"/>
          <w:b/>
          <w:color w:val="000000"/>
          <w:kern w:val="0"/>
          <w:sz w:val="32"/>
          <w:szCs w:val="32"/>
          <w:highlight w:val="none"/>
        </w:rPr>
      </w:pPr>
    </w:p>
    <w:p w14:paraId="0CAEFFE4">
      <w:pPr>
        <w:spacing w:line="360" w:lineRule="auto"/>
        <w:jc w:val="center"/>
        <w:rPr>
          <w:rFonts w:ascii="仿宋" w:hAnsi="仿宋" w:eastAsia="仿宋" w:cs="宋体"/>
          <w:b/>
          <w:color w:val="000000"/>
          <w:kern w:val="0"/>
          <w:sz w:val="32"/>
          <w:szCs w:val="32"/>
          <w:highlight w:val="none"/>
        </w:rPr>
      </w:pPr>
    </w:p>
    <w:p w14:paraId="787B1B2E">
      <w:pPr>
        <w:spacing w:line="360" w:lineRule="auto"/>
        <w:jc w:val="center"/>
        <w:rPr>
          <w:rFonts w:ascii="仿宋" w:hAnsi="仿宋" w:eastAsia="仿宋" w:cs="宋体"/>
          <w:b/>
          <w:color w:val="000000"/>
          <w:kern w:val="0"/>
          <w:sz w:val="32"/>
          <w:szCs w:val="32"/>
          <w:highlight w:val="none"/>
        </w:rPr>
      </w:pPr>
    </w:p>
    <w:p w14:paraId="0F0AEC85">
      <w:pPr>
        <w:spacing w:line="360" w:lineRule="auto"/>
        <w:jc w:val="center"/>
        <w:rPr>
          <w:rFonts w:ascii="仿宋" w:hAnsi="仿宋" w:eastAsia="仿宋" w:cs="宋体"/>
          <w:b/>
          <w:color w:val="000000"/>
          <w:kern w:val="0"/>
          <w:sz w:val="32"/>
          <w:szCs w:val="32"/>
          <w:highlight w:val="none"/>
        </w:rPr>
      </w:pPr>
    </w:p>
    <w:p w14:paraId="3B80F2F1">
      <w:pPr>
        <w:snapToGrid w:val="0"/>
        <w:spacing w:line="360" w:lineRule="auto"/>
        <w:ind w:right="480"/>
        <w:rPr>
          <w:rFonts w:ascii="仿宋" w:hAnsi="仿宋" w:eastAsia="仿宋" w:cs="宋体"/>
          <w:b/>
          <w:color w:val="000000"/>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5054C2">
      <w:pPr>
        <w:snapToGrid w:val="0"/>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三、分包意向协议（如果有）</w:t>
      </w:r>
    </w:p>
    <w:p w14:paraId="48560C11">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中标后以分包方式履行合同的，提供分包意向协议(附件6</w:t>
      </w:r>
      <w:r>
        <w:rPr>
          <w:rFonts w:ascii="仿宋" w:hAnsi="仿宋" w:eastAsia="仿宋" w:cs="宋体"/>
          <w:b/>
          <w:color w:val="000000"/>
          <w:sz w:val="24"/>
          <w:highlight w:val="none"/>
        </w:rPr>
        <w:t>)</w:t>
      </w:r>
      <w:r>
        <w:rPr>
          <w:rFonts w:hint="eastAsia" w:ascii="仿宋" w:hAnsi="仿宋" w:eastAsia="仿宋" w:cs="宋体"/>
          <w:b/>
          <w:color w:val="000000"/>
          <w:sz w:val="24"/>
          <w:highlight w:val="none"/>
        </w:rPr>
        <w:t>；采购人不同意分包或者投标人中标后不以分包方式履行合同的，则不需要提供。</w:t>
      </w:r>
      <w:r>
        <w:rPr>
          <w:rFonts w:hint="eastAsia" w:ascii="仿宋" w:hAnsi="仿宋" w:eastAsia="仿宋" w:cs="宋体"/>
          <w:color w:val="000000"/>
          <w:sz w:val="24"/>
          <w:highlight w:val="none"/>
        </w:rPr>
        <w:t>]</w:t>
      </w:r>
    </w:p>
    <w:p w14:paraId="5FBCB73B">
      <w:pPr>
        <w:snapToGrid w:val="0"/>
        <w:spacing w:line="360" w:lineRule="auto"/>
        <w:rPr>
          <w:rFonts w:ascii="仿宋" w:hAnsi="仿宋" w:eastAsia="仿宋" w:cs="宋体"/>
          <w:color w:val="000000"/>
          <w:kern w:val="0"/>
          <w:sz w:val="24"/>
          <w:highlight w:val="none"/>
        </w:rPr>
      </w:pPr>
    </w:p>
    <w:p w14:paraId="458FB800">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7B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0857CE">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4991" w:type="dxa"/>
            <w:vAlign w:val="center"/>
          </w:tcPr>
          <w:p w14:paraId="6B088D2D">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实质性要求</w:t>
            </w:r>
          </w:p>
        </w:tc>
        <w:tc>
          <w:tcPr>
            <w:tcW w:w="2551" w:type="dxa"/>
            <w:vAlign w:val="center"/>
          </w:tcPr>
          <w:p w14:paraId="49DF0259">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需要提供的符合性审查资料</w:t>
            </w:r>
          </w:p>
        </w:tc>
        <w:tc>
          <w:tcPr>
            <w:tcW w:w="1418" w:type="dxa"/>
            <w:vAlign w:val="center"/>
          </w:tcPr>
          <w:p w14:paraId="204DCF91">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投标文件中的</w:t>
            </w:r>
          </w:p>
          <w:p w14:paraId="5BB00D3C">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页码位置</w:t>
            </w:r>
          </w:p>
        </w:tc>
      </w:tr>
      <w:tr w14:paraId="286D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6BCE97">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4991" w:type="dxa"/>
            <w:vAlign w:val="top"/>
          </w:tcPr>
          <w:p w14:paraId="3565E0F0">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投标文件按照招标文件要求签署、盖章。</w:t>
            </w:r>
          </w:p>
        </w:tc>
        <w:tc>
          <w:tcPr>
            <w:tcW w:w="2551" w:type="dxa"/>
            <w:vAlign w:val="center"/>
          </w:tcPr>
          <w:p w14:paraId="71311835">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需要使用电子签名或者签字盖章的投标文件的组成部分</w:t>
            </w:r>
          </w:p>
        </w:tc>
        <w:tc>
          <w:tcPr>
            <w:tcW w:w="1418" w:type="dxa"/>
            <w:vAlign w:val="top"/>
          </w:tcPr>
          <w:p w14:paraId="0AA245BC">
            <w:pPr>
              <w:spacing w:before="0" w:beforeAutospacing="0" w:after="0" w:afterAutospacing="0" w:line="360" w:lineRule="auto"/>
              <w:ind w:left="0" w:right="0"/>
              <w:rPr>
                <w:rFonts w:hint="default" w:ascii="仿宋" w:hAnsi="仿宋" w:eastAsia="仿宋" w:cs="宋体"/>
                <w:color w:val="000000"/>
                <w:sz w:val="24"/>
                <w:szCs w:val="20"/>
                <w:highlight w:val="none"/>
              </w:rPr>
            </w:pPr>
          </w:p>
          <w:p w14:paraId="7601FB1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见投标文件</w:t>
            </w:r>
          </w:p>
          <w:p w14:paraId="4EE09E8F">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第页</w:t>
            </w:r>
          </w:p>
        </w:tc>
      </w:tr>
      <w:tr w14:paraId="2604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9BAC5">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4991" w:type="dxa"/>
            <w:vAlign w:val="top"/>
          </w:tcPr>
          <w:p w14:paraId="72770114">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投标文件中承诺的投标有效期不少于招标文件中载明的投标有效期。</w:t>
            </w:r>
          </w:p>
        </w:tc>
        <w:tc>
          <w:tcPr>
            <w:tcW w:w="2551" w:type="dxa"/>
            <w:vAlign w:val="center"/>
          </w:tcPr>
          <w:p w14:paraId="0ED069E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投标函</w:t>
            </w:r>
          </w:p>
        </w:tc>
        <w:tc>
          <w:tcPr>
            <w:tcW w:w="1418" w:type="dxa"/>
            <w:vAlign w:val="top"/>
          </w:tcPr>
          <w:p w14:paraId="0F5D41B0">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见投标文件第页</w:t>
            </w:r>
          </w:p>
        </w:tc>
      </w:tr>
      <w:tr w14:paraId="7568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BA9CE2">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3</w:t>
            </w:r>
          </w:p>
        </w:tc>
        <w:tc>
          <w:tcPr>
            <w:tcW w:w="4991" w:type="dxa"/>
            <w:vAlign w:val="top"/>
          </w:tcPr>
          <w:p w14:paraId="7E88ADAF">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投标文件满足招标文件的其它实质性要求。</w:t>
            </w:r>
          </w:p>
        </w:tc>
        <w:tc>
          <w:tcPr>
            <w:tcW w:w="2551" w:type="dxa"/>
            <w:vAlign w:val="center"/>
          </w:tcPr>
          <w:p w14:paraId="5CC6C34A">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kern w:val="0"/>
                <w:sz w:val="24"/>
                <w:szCs w:val="20"/>
                <w:highlight w:val="none"/>
              </w:rPr>
              <w:t>招标文件其它实质性要求相应的材料（“▲” 系指实质性要求条款，招标文件无其它实质性要求的，无需提供）</w:t>
            </w:r>
          </w:p>
        </w:tc>
        <w:tc>
          <w:tcPr>
            <w:tcW w:w="1418" w:type="dxa"/>
            <w:vAlign w:val="top"/>
          </w:tcPr>
          <w:p w14:paraId="037442F2">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见投标文件第页</w:t>
            </w:r>
          </w:p>
        </w:tc>
      </w:tr>
    </w:tbl>
    <w:p w14:paraId="2DE8B328">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28C97539">
      <w:pPr>
        <w:spacing w:line="360" w:lineRule="auto"/>
        <w:jc w:val="center"/>
        <w:rPr>
          <w:rFonts w:ascii="仿宋" w:hAnsi="仿宋" w:eastAsia="仿宋" w:cs="宋体"/>
          <w:b/>
          <w:color w:val="000000"/>
          <w:kern w:val="0"/>
          <w:sz w:val="32"/>
          <w:szCs w:val="32"/>
          <w:highlight w:val="none"/>
        </w:rPr>
      </w:pPr>
    </w:p>
    <w:p w14:paraId="18D3FA80">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57E6E067">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w:t>
      </w:r>
      <w:r>
        <w:rPr>
          <w:rFonts w:hint="eastAsia" w:ascii="仿宋_GB2312" w:hAnsi="仿宋" w:eastAsia="仿宋_GB2312" w:cs="仿宋_GB2312"/>
          <w:color w:val="000000"/>
          <w:kern w:val="0"/>
          <w:sz w:val="24"/>
          <w:highlight w:val="none"/>
          <w:lang w:val="zh-CN"/>
        </w:rPr>
        <w:t xml:space="preserve">                            </w:t>
      </w:r>
      <w:r>
        <w:rPr>
          <w:rFonts w:ascii="仿宋_GB2312" w:hAnsi="仿宋" w:eastAsia="仿宋_GB2312" w:cs="仿宋_GB2312"/>
          <w:color w:val="000000"/>
          <w:kern w:val="0"/>
          <w:sz w:val="24"/>
          <w:highlight w:val="none"/>
          <w:lang w:val="zh-CN"/>
        </w:rPr>
        <w:t>日期：  年  月  日</w:t>
      </w:r>
    </w:p>
    <w:p w14:paraId="208CE968">
      <w:pPr>
        <w:spacing w:line="360" w:lineRule="auto"/>
        <w:jc w:val="center"/>
        <w:rPr>
          <w:rFonts w:ascii="仿宋" w:hAnsi="仿宋" w:eastAsia="仿宋" w:cs="宋体"/>
          <w:b/>
          <w:color w:val="000000"/>
          <w:kern w:val="0"/>
          <w:sz w:val="32"/>
          <w:szCs w:val="32"/>
          <w:highlight w:val="none"/>
        </w:rPr>
      </w:pPr>
    </w:p>
    <w:p w14:paraId="713FFC42">
      <w:pPr>
        <w:spacing w:line="360" w:lineRule="auto"/>
        <w:jc w:val="center"/>
        <w:rPr>
          <w:rFonts w:ascii="仿宋" w:hAnsi="仿宋" w:eastAsia="仿宋" w:cs="宋体"/>
          <w:b/>
          <w:color w:val="000000"/>
          <w:kern w:val="0"/>
          <w:sz w:val="32"/>
          <w:szCs w:val="32"/>
          <w:highlight w:val="none"/>
        </w:rPr>
      </w:pPr>
    </w:p>
    <w:p w14:paraId="0D78A86F">
      <w:pPr>
        <w:spacing w:line="360" w:lineRule="auto"/>
        <w:jc w:val="center"/>
        <w:rPr>
          <w:rFonts w:ascii="仿宋" w:hAnsi="仿宋" w:eastAsia="仿宋" w:cs="宋体"/>
          <w:b/>
          <w:color w:val="000000"/>
          <w:kern w:val="0"/>
          <w:sz w:val="32"/>
          <w:szCs w:val="32"/>
          <w:highlight w:val="none"/>
        </w:rPr>
      </w:pPr>
    </w:p>
    <w:p w14:paraId="58F3EAD7">
      <w:pPr>
        <w:spacing w:line="360" w:lineRule="auto"/>
        <w:jc w:val="center"/>
        <w:rPr>
          <w:rFonts w:ascii="仿宋" w:hAnsi="仿宋" w:eastAsia="仿宋" w:cs="宋体"/>
          <w:b/>
          <w:color w:val="000000"/>
          <w:kern w:val="0"/>
          <w:sz w:val="32"/>
          <w:szCs w:val="32"/>
          <w:highlight w:val="none"/>
        </w:rPr>
      </w:pPr>
    </w:p>
    <w:p w14:paraId="0B873C00">
      <w:pPr>
        <w:spacing w:line="360" w:lineRule="auto"/>
        <w:jc w:val="center"/>
        <w:rPr>
          <w:rFonts w:ascii="仿宋" w:hAnsi="仿宋" w:eastAsia="仿宋" w:cs="宋体"/>
          <w:b/>
          <w:color w:val="000000"/>
          <w:kern w:val="0"/>
          <w:sz w:val="32"/>
          <w:szCs w:val="32"/>
          <w:highlight w:val="none"/>
        </w:rPr>
      </w:pPr>
    </w:p>
    <w:p w14:paraId="60BE4490">
      <w:pPr>
        <w:spacing w:line="360" w:lineRule="auto"/>
        <w:jc w:val="center"/>
        <w:rPr>
          <w:rFonts w:ascii="仿宋" w:hAnsi="仿宋" w:eastAsia="仿宋" w:cs="宋体"/>
          <w:color w:val="000000"/>
          <w:highlight w:val="none"/>
        </w:rPr>
      </w:pPr>
      <w:r>
        <w:rPr>
          <w:rFonts w:hint="eastAsia" w:ascii="仿宋" w:hAnsi="仿宋" w:eastAsia="仿宋" w:cs="宋体"/>
          <w:b/>
          <w:color w:val="000000"/>
          <w:kern w:val="0"/>
          <w:sz w:val="32"/>
          <w:szCs w:val="32"/>
          <w:highlight w:val="none"/>
        </w:rPr>
        <w:t>五、评标标准相应的商务技术资料</w:t>
      </w:r>
    </w:p>
    <w:p w14:paraId="4DAA724D">
      <w:pPr>
        <w:snapToGrid w:val="0"/>
        <w:spacing w:line="360" w:lineRule="auto"/>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（按招标文件第四部分评标办法前附表中“投标文件中评标标准相应的商务技术资料目录”提供资料。）</w:t>
      </w:r>
    </w:p>
    <w:p w14:paraId="56EFC394">
      <w:pPr>
        <w:spacing w:line="360" w:lineRule="auto"/>
        <w:jc w:val="center"/>
        <w:rPr>
          <w:rFonts w:ascii="仿宋" w:hAnsi="仿宋" w:eastAsia="仿宋" w:cs="宋体"/>
          <w:b/>
          <w:color w:val="000000"/>
          <w:kern w:val="0"/>
          <w:sz w:val="32"/>
          <w:szCs w:val="32"/>
          <w:highlight w:val="none"/>
        </w:rPr>
      </w:pPr>
    </w:p>
    <w:p w14:paraId="47A02183">
      <w:pPr>
        <w:spacing w:line="360" w:lineRule="auto"/>
        <w:rPr>
          <w:rFonts w:ascii="仿宋" w:hAnsi="仿宋" w:eastAsia="仿宋" w:cs="宋体"/>
          <w:b/>
          <w:color w:val="000000"/>
          <w:kern w:val="0"/>
          <w:sz w:val="32"/>
          <w:szCs w:val="32"/>
          <w:highlight w:val="none"/>
        </w:rPr>
      </w:pPr>
    </w:p>
    <w:p w14:paraId="75D2B1B7">
      <w:pPr>
        <w:spacing w:line="360" w:lineRule="auto"/>
        <w:ind w:firstLine="2891" w:firstLineChars="900"/>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BF7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0C6E2AC">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FABC200">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5E1A57B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70C287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14:paraId="61899CD9">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6992C3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3EA892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0F43B8A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A5687DF">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4404C015">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备注（如果有）</w:t>
            </w:r>
          </w:p>
          <w:p w14:paraId="283C756B">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r>
      <w:tr w14:paraId="33D4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6872A19">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6D386915">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42C359A3">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03C36FD">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40A7E4AA">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2617E79">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38F3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86C513F">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3C7745C2">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72005EA">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B1EEEAF">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5B210DE">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CEF760B">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272C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8296CA">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7DD8CD95">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A542B21">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1B472A4">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C6987C2">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1018088">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bl>
    <w:p w14:paraId="1F81BBDB">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5BF136B9">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14:paraId="5CFC0DE7">
      <w:pPr>
        <w:spacing w:line="360" w:lineRule="auto"/>
        <w:jc w:val="center"/>
        <w:rPr>
          <w:rFonts w:ascii="仿宋" w:hAnsi="仿宋" w:eastAsia="仿宋" w:cs="宋体"/>
          <w:b/>
          <w:color w:val="000000"/>
          <w:kern w:val="0"/>
          <w:sz w:val="32"/>
          <w:szCs w:val="32"/>
          <w:highlight w:val="none"/>
        </w:rPr>
      </w:pPr>
    </w:p>
    <w:p w14:paraId="3159CD5E">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1E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69475AD">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序号</w:t>
            </w:r>
          </w:p>
        </w:tc>
        <w:tc>
          <w:tcPr>
            <w:tcW w:w="3683" w:type="dxa"/>
            <w:vAlign w:val="top"/>
          </w:tcPr>
          <w:p w14:paraId="70113148">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招标文件章节及具体内容</w:t>
            </w:r>
          </w:p>
        </w:tc>
        <w:tc>
          <w:tcPr>
            <w:tcW w:w="3546" w:type="dxa"/>
            <w:vAlign w:val="top"/>
          </w:tcPr>
          <w:p w14:paraId="59C45311">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投标文件章节及具体内容</w:t>
            </w:r>
          </w:p>
        </w:tc>
        <w:tc>
          <w:tcPr>
            <w:tcW w:w="1276" w:type="dxa"/>
            <w:vAlign w:val="top"/>
          </w:tcPr>
          <w:p w14:paraId="49A247FA">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偏离说明</w:t>
            </w:r>
          </w:p>
        </w:tc>
      </w:tr>
      <w:tr w14:paraId="6F98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DB052E">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1</w:t>
            </w:r>
          </w:p>
        </w:tc>
        <w:tc>
          <w:tcPr>
            <w:tcW w:w="3683" w:type="dxa"/>
            <w:vAlign w:val="top"/>
          </w:tcPr>
          <w:p w14:paraId="294B0A94">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40FFD058">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3559DE71">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r w14:paraId="61BB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A0D2CF">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2</w:t>
            </w:r>
          </w:p>
        </w:tc>
        <w:tc>
          <w:tcPr>
            <w:tcW w:w="3683" w:type="dxa"/>
            <w:vAlign w:val="top"/>
          </w:tcPr>
          <w:p w14:paraId="60B0A877">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2B71FCD4">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64FA20C3">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r w14:paraId="7E4A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288578C">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w:t>
            </w:r>
          </w:p>
        </w:tc>
        <w:tc>
          <w:tcPr>
            <w:tcW w:w="3683" w:type="dxa"/>
            <w:vAlign w:val="top"/>
          </w:tcPr>
          <w:p w14:paraId="0842A3FB">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6AE93D8B">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09465531">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bl>
    <w:p w14:paraId="01767A86">
      <w:pPr>
        <w:spacing w:line="360" w:lineRule="auto"/>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投标人保证：除商务技术偏离表列出的偏离外，投标人响应招标文件的全部要求</w:t>
      </w:r>
    </w:p>
    <w:p w14:paraId="5102CF38">
      <w:pPr>
        <w:spacing w:line="360" w:lineRule="auto"/>
        <w:jc w:val="center"/>
        <w:rPr>
          <w:rFonts w:ascii="仿宋" w:hAnsi="仿宋" w:eastAsia="仿宋" w:cs="宋体"/>
          <w:b/>
          <w:color w:val="000000"/>
          <w:kern w:val="0"/>
          <w:sz w:val="32"/>
          <w:szCs w:val="32"/>
          <w:highlight w:val="none"/>
        </w:rPr>
      </w:pPr>
    </w:p>
    <w:p w14:paraId="581AB26F">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56BBCAA6">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72A8F2CF">
      <w:pPr>
        <w:spacing w:line="360" w:lineRule="auto"/>
        <w:jc w:val="center"/>
        <w:rPr>
          <w:rFonts w:ascii="仿宋" w:hAnsi="仿宋" w:eastAsia="仿宋" w:cs="宋体"/>
          <w:b/>
          <w:bCs/>
          <w:color w:val="000000"/>
          <w:sz w:val="32"/>
          <w:szCs w:val="32"/>
          <w:highlight w:val="none"/>
        </w:rPr>
      </w:pPr>
      <w:r>
        <w:rPr>
          <w:rFonts w:ascii="仿宋_GB2312" w:hAnsi="仿宋" w:eastAsia="仿宋_GB2312" w:cs="仿宋_GB2312"/>
          <w:color w:val="000000"/>
          <w:kern w:val="0"/>
          <w:sz w:val="24"/>
          <w:highlight w:val="none"/>
          <w:lang w:val="zh-CN"/>
        </w:rPr>
        <w:t xml:space="preserve">                   日期：  年  月  日</w:t>
      </w:r>
    </w:p>
    <w:p w14:paraId="152C54FC">
      <w:pPr>
        <w:spacing w:line="360" w:lineRule="auto"/>
        <w:ind w:firstLine="1911" w:firstLineChars="595"/>
        <w:rPr>
          <w:rFonts w:ascii="仿宋" w:hAnsi="仿宋" w:eastAsia="仿宋" w:cs="宋体"/>
          <w:b/>
          <w:color w:val="000000"/>
          <w:kern w:val="0"/>
          <w:sz w:val="32"/>
          <w:szCs w:val="32"/>
          <w:highlight w:val="none"/>
        </w:rPr>
      </w:pPr>
      <w:r>
        <w:rPr>
          <w:rFonts w:hint="eastAsia" w:ascii="仿宋" w:hAnsi="仿宋" w:eastAsia="仿宋" w:cs="宋体"/>
          <w:b/>
          <w:bCs/>
          <w:color w:val="000000"/>
          <w:sz w:val="32"/>
          <w:szCs w:val="32"/>
          <w:highlight w:val="none"/>
        </w:rPr>
        <w:t>八</w:t>
      </w:r>
      <w:r>
        <w:rPr>
          <w:rFonts w:hint="eastAsia" w:ascii="仿宋" w:hAnsi="仿宋" w:eastAsia="仿宋" w:cs="宋体"/>
          <w:b/>
          <w:color w:val="000000"/>
          <w:kern w:val="0"/>
          <w:sz w:val="32"/>
          <w:szCs w:val="32"/>
          <w:highlight w:val="none"/>
        </w:rPr>
        <w:t>、</w:t>
      </w:r>
      <w:r>
        <w:rPr>
          <w:rFonts w:hint="eastAsia" w:ascii="仿宋" w:hAnsi="仿宋" w:eastAsia="仿宋" w:cs="宋体"/>
          <w:b/>
          <w:color w:val="000000"/>
          <w:kern w:val="0"/>
          <w:sz w:val="32"/>
          <w:szCs w:val="32"/>
          <w:highlight w:val="none"/>
          <w:lang w:val="zh-CN"/>
        </w:rPr>
        <w:t>政府采购供应商廉洁自律承诺书</w:t>
      </w:r>
    </w:p>
    <w:p w14:paraId="022711B1">
      <w:pPr>
        <w:snapToGrid w:val="0"/>
        <w:spacing w:line="360" w:lineRule="auto"/>
        <w:rPr>
          <w:rFonts w:ascii="仿宋" w:hAnsi="仿宋" w:eastAsia="仿宋" w:cs="宋体"/>
          <w:color w:val="000000"/>
          <w:sz w:val="24"/>
          <w:highlight w:val="none"/>
        </w:rPr>
      </w:pPr>
    </w:p>
    <w:p w14:paraId="747ADA35">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79AD7D5A">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我单位响应你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项目招标要求参加投标。在这次投标过程中和中标后，我们将严格遵守国家法律法规要求，并郑重承诺：</w:t>
      </w:r>
    </w:p>
    <w:p w14:paraId="010CC2AF">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一、不向项目有关人员及部门赠送礼金礼物、有价证券、回扣以及中介费、介绍费、咨询费等好处费； </w:t>
      </w:r>
    </w:p>
    <w:p w14:paraId="162BC689">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二、不为项目有关人员及部门报销应由你方单位或个人支付的费用； </w:t>
      </w:r>
    </w:p>
    <w:p w14:paraId="5415DFC6">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三、不向项目有关人员及部门提供有可能影响公正的宴请和健身娱乐等活动； </w:t>
      </w:r>
    </w:p>
    <w:p w14:paraId="47BB1D40">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四、不为项目有关人员及部门出国（境）、旅游等提供方便；</w:t>
      </w:r>
    </w:p>
    <w:p w14:paraId="69832201">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五、不为项目有关人员个人装修住房、婚丧嫁娶、配偶子女工作安排等提供</w:t>
      </w:r>
    </w:p>
    <w:p w14:paraId="1292796C">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好处；</w:t>
      </w:r>
    </w:p>
    <w:p w14:paraId="41DFD849">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六、严格遵守《</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政府采购法》《</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招标投标</w:t>
      </w:r>
    </w:p>
    <w:p w14:paraId="0A424B7F">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法》</w:t>
      </w:r>
      <w:r>
        <w:rPr>
          <w:rFonts w:hint="eastAsia" w:ascii="仿宋" w:hAnsi="仿宋" w:eastAsia="仿宋" w:cs="宋体"/>
          <w:color w:val="000000"/>
          <w:sz w:val="24"/>
          <w:highlight w:val="none"/>
          <w:lang w:val="zh-CN"/>
        </w:rPr>
        <w:t>《中华人民共和国民法典》</w:t>
      </w:r>
      <w:r>
        <w:rPr>
          <w:rFonts w:hint="eastAsia" w:ascii="仿宋" w:hAnsi="仿宋" w:eastAsia="仿宋" w:cs="宋体"/>
          <w:color w:val="000000"/>
          <w:kern w:val="0"/>
          <w:sz w:val="24"/>
          <w:highlight w:val="none"/>
          <w:lang w:val="zh-CN"/>
        </w:rPr>
        <w:t xml:space="preserve">等法律法规，诚实守信，合法经营，坚决抵制各种违法违纪行为。 </w:t>
      </w:r>
    </w:p>
    <w:p w14:paraId="3032A3A6">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如违反上述承诺，你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进行项目建设或其他经营活动，并通报市财政局。由此引起的相应损失均由我单位承担。</w:t>
      </w:r>
    </w:p>
    <w:p w14:paraId="6B30FEF4">
      <w:pPr>
        <w:autoSpaceDE w:val="0"/>
        <w:autoSpaceDN w:val="0"/>
        <w:spacing w:line="360" w:lineRule="auto"/>
        <w:ind w:left="2"/>
        <w:jc w:val="left"/>
        <w:rPr>
          <w:rFonts w:ascii="仿宋" w:hAnsi="仿宋" w:eastAsia="仿宋" w:cs="宋体"/>
          <w:color w:val="000000"/>
          <w:kern w:val="0"/>
          <w:sz w:val="24"/>
          <w:highlight w:val="none"/>
          <w:lang w:val="zh-CN"/>
        </w:rPr>
      </w:pPr>
    </w:p>
    <w:p w14:paraId="1EF247AC">
      <w:pPr>
        <w:autoSpaceDE w:val="0"/>
        <w:autoSpaceDN w:val="0"/>
        <w:spacing w:line="360" w:lineRule="auto"/>
        <w:ind w:left="2"/>
        <w:jc w:val="left"/>
        <w:rPr>
          <w:rFonts w:ascii="仿宋" w:hAnsi="仿宋" w:eastAsia="仿宋" w:cs="宋体"/>
          <w:color w:val="000000"/>
          <w:kern w:val="0"/>
          <w:sz w:val="24"/>
          <w:highlight w:val="none"/>
          <w:lang w:val="zh-CN"/>
        </w:rPr>
      </w:pPr>
    </w:p>
    <w:p w14:paraId="3654836F">
      <w:pPr>
        <w:autoSpaceDE w:val="0"/>
        <w:autoSpaceDN w:val="0"/>
        <w:spacing w:line="360" w:lineRule="auto"/>
        <w:ind w:left="2"/>
        <w:jc w:val="left"/>
        <w:rPr>
          <w:rFonts w:ascii="仿宋" w:hAnsi="仿宋" w:eastAsia="仿宋" w:cs="宋体"/>
          <w:color w:val="000000"/>
          <w:kern w:val="0"/>
          <w:sz w:val="24"/>
          <w:highlight w:val="none"/>
          <w:lang w:val="zh-CN"/>
        </w:rPr>
      </w:pPr>
    </w:p>
    <w:p w14:paraId="0ABBF4AD">
      <w:pPr>
        <w:autoSpaceDE w:val="0"/>
        <w:autoSpaceDN w:val="0"/>
        <w:spacing w:line="360" w:lineRule="auto"/>
        <w:ind w:left="2" w:leftChars="1" w:right="1120"/>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投标人（或联合体牵头人）名称(电子签名)：                                                                                                                                                                                                               </w:t>
      </w:r>
    </w:p>
    <w:p w14:paraId="781DD51F">
      <w:pPr>
        <w:spacing w:line="360" w:lineRule="auto"/>
        <w:ind w:left="4620" w:leftChars="2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14:paraId="38850342">
      <w:pPr>
        <w:spacing w:line="360" w:lineRule="auto"/>
        <w:jc w:val="center"/>
        <w:rPr>
          <w:rFonts w:ascii="仿宋" w:hAnsi="仿宋" w:eastAsia="仿宋" w:cs="宋体"/>
          <w:b/>
          <w:bCs/>
          <w:color w:val="000000"/>
          <w:sz w:val="24"/>
          <w:highlight w:val="none"/>
        </w:rPr>
      </w:pPr>
    </w:p>
    <w:p w14:paraId="0B631290">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426E6E8B">
      <w:pPr>
        <w:spacing w:line="360" w:lineRule="auto"/>
        <w:jc w:val="center"/>
        <w:rPr>
          <w:rFonts w:ascii="仿宋" w:hAnsi="仿宋" w:eastAsia="仿宋" w:cs="宋体"/>
          <w:b/>
          <w:bCs/>
          <w:color w:val="000000"/>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5C68AF7">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报价文件部分</w:t>
      </w:r>
    </w:p>
    <w:p w14:paraId="529E1DC6">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21D96416">
      <w:pPr>
        <w:spacing w:line="360" w:lineRule="auto"/>
        <w:jc w:val="center"/>
        <w:outlineLvl w:val="0"/>
        <w:rPr>
          <w:rFonts w:ascii="仿宋" w:hAnsi="仿宋" w:eastAsia="仿宋" w:cs="宋体"/>
          <w:b/>
          <w:color w:val="000000"/>
          <w:kern w:val="0"/>
          <w:sz w:val="36"/>
          <w:szCs w:val="36"/>
          <w:highlight w:val="none"/>
        </w:rPr>
      </w:pPr>
    </w:p>
    <w:p w14:paraId="310E3FA6">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（1）开标一览表（报价表）………………………………………………………（页码）</w:t>
      </w:r>
    </w:p>
    <w:p w14:paraId="4AD536FB">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（2）中小企业声明函………………………………………………………………（页码）</w:t>
      </w:r>
    </w:p>
    <w:p w14:paraId="11C11FF7">
      <w:pPr>
        <w:snapToGrid w:val="0"/>
        <w:spacing w:line="360" w:lineRule="auto"/>
        <w:ind w:right="480"/>
        <w:jc w:val="center"/>
        <w:rPr>
          <w:rFonts w:ascii="仿宋" w:hAnsi="仿宋" w:eastAsia="仿宋" w:cs="宋体"/>
          <w:b/>
          <w:color w:val="000000"/>
          <w:kern w:val="0"/>
          <w:sz w:val="32"/>
          <w:szCs w:val="32"/>
          <w:highlight w:val="none"/>
        </w:rPr>
      </w:pPr>
    </w:p>
    <w:p w14:paraId="23E8DA4A">
      <w:pPr>
        <w:snapToGrid w:val="0"/>
        <w:spacing w:line="360" w:lineRule="auto"/>
        <w:ind w:right="480"/>
        <w:jc w:val="center"/>
        <w:rPr>
          <w:rFonts w:ascii="仿宋" w:hAnsi="仿宋" w:eastAsia="仿宋" w:cs="宋体"/>
          <w:b/>
          <w:color w:val="000000"/>
          <w:kern w:val="0"/>
          <w:sz w:val="32"/>
          <w:szCs w:val="32"/>
          <w:highlight w:val="none"/>
        </w:rPr>
      </w:pPr>
    </w:p>
    <w:p w14:paraId="2D7E33E6">
      <w:pPr>
        <w:snapToGrid w:val="0"/>
        <w:spacing w:line="360" w:lineRule="auto"/>
        <w:ind w:right="480"/>
        <w:jc w:val="center"/>
        <w:rPr>
          <w:rFonts w:ascii="仿宋" w:hAnsi="仿宋" w:eastAsia="仿宋" w:cs="宋体"/>
          <w:b/>
          <w:color w:val="000000"/>
          <w:kern w:val="0"/>
          <w:sz w:val="32"/>
          <w:szCs w:val="32"/>
          <w:highlight w:val="none"/>
        </w:rPr>
      </w:pPr>
    </w:p>
    <w:p w14:paraId="70DCADA8">
      <w:pPr>
        <w:snapToGrid w:val="0"/>
        <w:spacing w:line="360" w:lineRule="auto"/>
        <w:ind w:right="480"/>
        <w:jc w:val="center"/>
        <w:rPr>
          <w:rFonts w:ascii="仿宋" w:hAnsi="仿宋" w:eastAsia="仿宋" w:cs="宋体"/>
          <w:b/>
          <w:color w:val="000000"/>
          <w:kern w:val="0"/>
          <w:sz w:val="32"/>
          <w:szCs w:val="32"/>
          <w:highlight w:val="none"/>
        </w:rPr>
      </w:pPr>
    </w:p>
    <w:p w14:paraId="454122CA">
      <w:pPr>
        <w:snapToGrid w:val="0"/>
        <w:spacing w:line="360" w:lineRule="auto"/>
        <w:ind w:right="480"/>
        <w:jc w:val="center"/>
        <w:rPr>
          <w:rFonts w:ascii="仿宋" w:hAnsi="仿宋" w:eastAsia="仿宋" w:cs="宋体"/>
          <w:b/>
          <w:color w:val="000000"/>
          <w:kern w:val="0"/>
          <w:sz w:val="32"/>
          <w:szCs w:val="32"/>
          <w:highlight w:val="none"/>
        </w:rPr>
      </w:pPr>
    </w:p>
    <w:p w14:paraId="07FBD51B">
      <w:pPr>
        <w:snapToGrid w:val="0"/>
        <w:spacing w:line="360" w:lineRule="auto"/>
        <w:ind w:right="480"/>
        <w:jc w:val="center"/>
        <w:rPr>
          <w:rFonts w:ascii="仿宋" w:hAnsi="仿宋" w:eastAsia="仿宋" w:cs="宋体"/>
          <w:b/>
          <w:color w:val="000000"/>
          <w:kern w:val="0"/>
          <w:sz w:val="32"/>
          <w:szCs w:val="32"/>
          <w:highlight w:val="none"/>
        </w:rPr>
      </w:pPr>
    </w:p>
    <w:p w14:paraId="12A483CE">
      <w:pPr>
        <w:snapToGrid w:val="0"/>
        <w:spacing w:line="360" w:lineRule="auto"/>
        <w:ind w:right="480"/>
        <w:jc w:val="center"/>
        <w:rPr>
          <w:rFonts w:ascii="仿宋" w:hAnsi="仿宋" w:eastAsia="仿宋" w:cs="宋体"/>
          <w:b/>
          <w:color w:val="000000"/>
          <w:kern w:val="0"/>
          <w:sz w:val="32"/>
          <w:szCs w:val="32"/>
          <w:highlight w:val="none"/>
        </w:rPr>
      </w:pPr>
    </w:p>
    <w:p w14:paraId="7396E663">
      <w:pPr>
        <w:snapToGrid w:val="0"/>
        <w:spacing w:line="360" w:lineRule="auto"/>
        <w:ind w:right="480"/>
        <w:jc w:val="center"/>
        <w:rPr>
          <w:rFonts w:ascii="仿宋" w:hAnsi="仿宋" w:eastAsia="仿宋" w:cs="宋体"/>
          <w:b/>
          <w:color w:val="000000"/>
          <w:kern w:val="0"/>
          <w:sz w:val="32"/>
          <w:szCs w:val="32"/>
          <w:highlight w:val="none"/>
        </w:rPr>
      </w:pPr>
    </w:p>
    <w:p w14:paraId="48905948">
      <w:pPr>
        <w:snapToGrid w:val="0"/>
        <w:spacing w:line="360" w:lineRule="auto"/>
        <w:ind w:right="480"/>
        <w:jc w:val="center"/>
        <w:rPr>
          <w:rFonts w:ascii="仿宋" w:hAnsi="仿宋" w:eastAsia="仿宋" w:cs="宋体"/>
          <w:b/>
          <w:color w:val="000000"/>
          <w:kern w:val="0"/>
          <w:sz w:val="32"/>
          <w:szCs w:val="32"/>
          <w:highlight w:val="none"/>
        </w:rPr>
      </w:pPr>
    </w:p>
    <w:p w14:paraId="3B212C6C">
      <w:pPr>
        <w:snapToGrid w:val="0"/>
        <w:spacing w:line="360" w:lineRule="auto"/>
        <w:ind w:right="480"/>
        <w:jc w:val="center"/>
        <w:rPr>
          <w:rFonts w:ascii="仿宋" w:hAnsi="仿宋" w:eastAsia="仿宋" w:cs="宋体"/>
          <w:b/>
          <w:color w:val="000000"/>
          <w:kern w:val="0"/>
          <w:sz w:val="32"/>
          <w:szCs w:val="32"/>
          <w:highlight w:val="none"/>
        </w:rPr>
      </w:pPr>
    </w:p>
    <w:p w14:paraId="1842839B">
      <w:pPr>
        <w:snapToGrid w:val="0"/>
        <w:spacing w:line="360" w:lineRule="auto"/>
        <w:ind w:right="480"/>
        <w:jc w:val="center"/>
        <w:rPr>
          <w:rFonts w:ascii="仿宋" w:hAnsi="仿宋" w:eastAsia="仿宋" w:cs="宋体"/>
          <w:b/>
          <w:color w:val="000000"/>
          <w:kern w:val="0"/>
          <w:sz w:val="32"/>
          <w:szCs w:val="32"/>
          <w:highlight w:val="none"/>
        </w:rPr>
      </w:pPr>
    </w:p>
    <w:p w14:paraId="59D17F60">
      <w:pPr>
        <w:snapToGrid w:val="0"/>
        <w:spacing w:line="360" w:lineRule="auto"/>
        <w:ind w:right="480"/>
        <w:jc w:val="center"/>
        <w:rPr>
          <w:rFonts w:ascii="仿宋" w:hAnsi="仿宋" w:eastAsia="仿宋" w:cs="宋体"/>
          <w:b/>
          <w:color w:val="000000"/>
          <w:kern w:val="0"/>
          <w:sz w:val="32"/>
          <w:szCs w:val="32"/>
          <w:highlight w:val="none"/>
        </w:rPr>
      </w:pPr>
    </w:p>
    <w:p w14:paraId="38E9CA09">
      <w:pPr>
        <w:snapToGrid w:val="0"/>
        <w:spacing w:line="360" w:lineRule="auto"/>
        <w:ind w:right="480"/>
        <w:jc w:val="center"/>
        <w:rPr>
          <w:rFonts w:ascii="仿宋" w:hAnsi="仿宋" w:eastAsia="仿宋" w:cs="宋体"/>
          <w:b/>
          <w:color w:val="000000"/>
          <w:kern w:val="0"/>
          <w:sz w:val="32"/>
          <w:szCs w:val="32"/>
          <w:highlight w:val="none"/>
        </w:rPr>
      </w:pPr>
    </w:p>
    <w:p w14:paraId="1A80EA1B">
      <w:pPr>
        <w:snapToGrid w:val="0"/>
        <w:spacing w:line="360" w:lineRule="auto"/>
        <w:ind w:right="480"/>
        <w:jc w:val="center"/>
        <w:rPr>
          <w:rFonts w:ascii="仿宋" w:hAnsi="仿宋" w:eastAsia="仿宋" w:cs="宋体"/>
          <w:b/>
          <w:color w:val="000000"/>
          <w:kern w:val="0"/>
          <w:sz w:val="32"/>
          <w:szCs w:val="32"/>
          <w:highlight w:val="none"/>
        </w:rPr>
      </w:pPr>
    </w:p>
    <w:p w14:paraId="135036FA">
      <w:pPr>
        <w:snapToGrid w:val="0"/>
        <w:spacing w:line="360" w:lineRule="auto"/>
        <w:ind w:right="480"/>
        <w:jc w:val="center"/>
        <w:rPr>
          <w:rFonts w:ascii="仿宋" w:hAnsi="仿宋" w:eastAsia="仿宋" w:cs="宋体"/>
          <w:b/>
          <w:color w:val="000000"/>
          <w:kern w:val="0"/>
          <w:sz w:val="32"/>
          <w:szCs w:val="32"/>
          <w:highlight w:val="none"/>
        </w:rPr>
      </w:pPr>
    </w:p>
    <w:p w14:paraId="0E2D7567">
      <w:pPr>
        <w:pStyle w:val="378"/>
        <w:tabs>
          <w:tab w:val="clear" w:pos="720"/>
        </w:tabs>
        <w:snapToGrid w:val="0"/>
        <w:spacing w:before="120" w:after="120"/>
        <w:ind w:firstLine="643"/>
        <w:outlineLvl w:val="9"/>
        <w:rPr>
          <w:rFonts w:ascii="仿宋" w:hAnsi="仿宋" w:eastAsia="仿宋" w:cs="宋体"/>
          <w:color w:val="000000"/>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B867FF">
      <w:pPr>
        <w:pStyle w:val="378"/>
        <w:tabs>
          <w:tab w:val="clear" w:pos="720"/>
        </w:tabs>
        <w:snapToGrid w:val="0"/>
        <w:spacing w:before="120" w:after="120"/>
        <w:ind w:firstLine="643"/>
        <w:outlineLvl w:val="9"/>
        <w:rPr>
          <w:rFonts w:ascii="仿宋" w:hAnsi="仿宋" w:eastAsia="仿宋" w:cs="宋体"/>
          <w:color w:val="000000"/>
          <w:kern w:val="2"/>
          <w:sz w:val="32"/>
          <w:szCs w:val="32"/>
          <w:highlight w:val="none"/>
        </w:rPr>
      </w:pPr>
      <w:r>
        <w:rPr>
          <w:rFonts w:hint="eastAsia" w:ascii="仿宋" w:hAnsi="仿宋" w:eastAsia="仿宋" w:cs="宋体"/>
          <w:color w:val="000000"/>
          <w:kern w:val="2"/>
          <w:sz w:val="32"/>
          <w:szCs w:val="32"/>
          <w:highlight w:val="none"/>
        </w:rPr>
        <w:t>一、开标一览表（报价表）</w:t>
      </w:r>
    </w:p>
    <w:p w14:paraId="64EDD285">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3FCABB83">
      <w:pPr>
        <w:snapToGrid w:val="0"/>
        <w:spacing w:line="360" w:lineRule="auto"/>
        <w:ind w:firstLine="482"/>
        <w:rPr>
          <w:rFonts w:hint="eastAsia"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sz w:val="24"/>
          <w:highlight w:val="none"/>
        </w:rPr>
        <w:t>（项目名称）</w:t>
      </w:r>
      <w:r>
        <w:rPr>
          <w:rFonts w:hint="eastAsia" w:ascii="仿宋" w:hAnsi="仿宋" w:eastAsia="仿宋" w:cs="宋体"/>
          <w:color w:val="000000"/>
          <w:kern w:val="0"/>
          <w:sz w:val="24"/>
          <w:highlight w:val="none"/>
          <w:lang w:val="zh-CN"/>
        </w:rPr>
        <w:t>【招标编号：</w:t>
      </w:r>
      <w:r>
        <w:rPr>
          <w:rFonts w:hint="eastAsia" w:ascii="仿宋" w:hAnsi="仿宋" w:eastAsia="仿宋" w:cs="宋体"/>
          <w:color w:val="000000"/>
          <w:sz w:val="24"/>
          <w:highlight w:val="none"/>
        </w:rPr>
        <w:t>（采购编号）】的实施</w:t>
      </w:r>
      <w:r>
        <w:rPr>
          <w:rFonts w:hint="eastAsia" w:ascii="仿宋" w:hAnsi="仿宋" w:eastAsia="仿宋" w:cs="宋体"/>
          <w:color w:val="000000"/>
          <w:kern w:val="0"/>
          <w:sz w:val="24"/>
          <w:highlight w:val="none"/>
          <w:lang w:val="zh-CN"/>
        </w:rPr>
        <w:t>。</w:t>
      </w:r>
    </w:p>
    <w:p w14:paraId="7A6C174A">
      <w:pPr>
        <w:spacing w:line="360" w:lineRule="auto"/>
        <w:jc w:val="center"/>
        <w:rPr>
          <w:lang w:val="zh-CN"/>
        </w:rPr>
      </w:pPr>
      <w:r>
        <w:rPr>
          <w:rFonts w:hint="eastAsia" w:ascii="仿宋" w:hAnsi="仿宋" w:eastAsia="仿宋" w:cs="宋体"/>
          <w:b/>
          <w:color w:val="000000"/>
          <w:kern w:val="0"/>
          <w:sz w:val="24"/>
          <w:highlight w:val="none"/>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46"/>
        <w:gridCol w:w="960"/>
        <w:gridCol w:w="1173"/>
        <w:gridCol w:w="1351"/>
        <w:gridCol w:w="1267"/>
        <w:gridCol w:w="1268"/>
        <w:gridCol w:w="1267"/>
      </w:tblGrid>
      <w:tr w14:paraId="4A54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87" w:type="dxa"/>
            <w:vAlign w:val="center"/>
          </w:tcPr>
          <w:p w14:paraId="0721F107">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246" w:type="dxa"/>
            <w:vAlign w:val="center"/>
          </w:tcPr>
          <w:p w14:paraId="05EEAA0B">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名称</w:t>
            </w:r>
          </w:p>
        </w:tc>
        <w:tc>
          <w:tcPr>
            <w:tcW w:w="960" w:type="dxa"/>
            <w:vAlign w:val="top"/>
          </w:tcPr>
          <w:p w14:paraId="74FDBC47">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45D79C7">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服务范围</w:t>
            </w:r>
          </w:p>
        </w:tc>
        <w:tc>
          <w:tcPr>
            <w:tcW w:w="1173" w:type="dxa"/>
            <w:vAlign w:val="center"/>
          </w:tcPr>
          <w:p w14:paraId="648835AF">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服务要求</w:t>
            </w:r>
          </w:p>
          <w:p w14:paraId="418F4AA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351" w:type="dxa"/>
            <w:vAlign w:val="center"/>
          </w:tcPr>
          <w:p w14:paraId="565B93D1">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服务时间和服务标准</w:t>
            </w:r>
          </w:p>
        </w:tc>
        <w:tc>
          <w:tcPr>
            <w:tcW w:w="1267" w:type="dxa"/>
            <w:vAlign w:val="center"/>
          </w:tcPr>
          <w:p w14:paraId="5BE2B9B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服务人数</w:t>
            </w:r>
          </w:p>
        </w:tc>
        <w:tc>
          <w:tcPr>
            <w:tcW w:w="1268" w:type="dxa"/>
            <w:vAlign w:val="top"/>
          </w:tcPr>
          <w:p w14:paraId="6DDB4E0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DEDB025">
            <w:pPr>
              <w:spacing w:before="0" w:beforeAutospacing="0" w:after="0" w:afterAutospacing="0" w:line="360" w:lineRule="auto"/>
              <w:ind w:left="0" w:right="0" w:firstLine="241" w:firstLineChars="100"/>
              <w:jc w:val="both"/>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合计（元）</w:t>
            </w:r>
          </w:p>
        </w:tc>
        <w:tc>
          <w:tcPr>
            <w:tcW w:w="1267" w:type="dxa"/>
            <w:vAlign w:val="center"/>
          </w:tcPr>
          <w:p w14:paraId="23513593">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75D1B91">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4CE0E2C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548E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77F845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246" w:type="dxa"/>
            <w:vAlign w:val="top"/>
          </w:tcPr>
          <w:p w14:paraId="0794F30C">
            <w:pPr>
              <w:spacing w:before="0" w:beforeAutospacing="0" w:after="0" w:afterAutospacing="0" w:line="360" w:lineRule="auto"/>
              <w:ind w:left="0" w:leftChars="0" w:right="0" w:rightChars="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15AC6F3C">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lang w:val="en-US"/>
                <w14:textFill>
                  <w14:solidFill>
                    <w14:schemeClr w14:val="tx1"/>
                  </w14:solidFill>
                </w14:textFill>
              </w:rPr>
            </w:pPr>
          </w:p>
        </w:tc>
        <w:tc>
          <w:tcPr>
            <w:tcW w:w="1173" w:type="dxa"/>
            <w:vAlign w:val="top"/>
          </w:tcPr>
          <w:p w14:paraId="29C1D26C">
            <w:pPr>
              <w:spacing w:before="0" w:beforeAutospacing="0" w:after="0" w:afterAutospacing="0" w:line="360" w:lineRule="auto"/>
              <w:ind w:left="0" w:leftChars="0" w:right="0" w:rightChars="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p>
        </w:tc>
        <w:tc>
          <w:tcPr>
            <w:tcW w:w="1351" w:type="dxa"/>
            <w:vAlign w:val="center"/>
          </w:tcPr>
          <w:p w14:paraId="7CB0AB0C">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top"/>
          </w:tcPr>
          <w:p w14:paraId="58F29449">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center"/>
          </w:tcPr>
          <w:p w14:paraId="2FA805D9">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top"/>
          </w:tcPr>
          <w:p w14:paraId="4B8F40A7">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DB9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A94C34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246" w:type="dxa"/>
            <w:vAlign w:val="top"/>
          </w:tcPr>
          <w:p w14:paraId="08765356">
            <w:pPr>
              <w:spacing w:before="0" w:beforeAutospacing="0" w:after="0" w:afterAutospacing="0" w:line="360" w:lineRule="auto"/>
              <w:ind w:left="0" w:leftChars="0" w:right="0" w:rightChars="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2DFE0C13">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top"/>
          </w:tcPr>
          <w:p w14:paraId="5BE33DA9">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620F69B6">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top"/>
          </w:tcPr>
          <w:p w14:paraId="5FAA3DB4">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center"/>
          </w:tcPr>
          <w:p w14:paraId="25A34E62">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p>
        </w:tc>
        <w:tc>
          <w:tcPr>
            <w:tcW w:w="1267" w:type="dxa"/>
            <w:vAlign w:val="top"/>
          </w:tcPr>
          <w:p w14:paraId="1F759055">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228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B7A041E">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c>
          <w:tcPr>
            <w:tcW w:w="1246" w:type="dxa"/>
            <w:vAlign w:val="top"/>
          </w:tcPr>
          <w:p w14:paraId="1E63664D">
            <w:pPr>
              <w:spacing w:before="0" w:beforeAutospacing="0" w:after="0" w:afterAutospacing="0" w:line="360" w:lineRule="auto"/>
              <w:ind w:left="0" w:leftChars="0" w:right="0" w:rightChars="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32E4C9F2">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top"/>
          </w:tcPr>
          <w:p w14:paraId="369C8224">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0C903E29">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top"/>
          </w:tcPr>
          <w:p w14:paraId="47BFBE85">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center"/>
          </w:tcPr>
          <w:p w14:paraId="72A77EA4">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p>
        </w:tc>
        <w:tc>
          <w:tcPr>
            <w:tcW w:w="1267" w:type="dxa"/>
            <w:vAlign w:val="top"/>
          </w:tcPr>
          <w:p w14:paraId="39002C22">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D7D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511A7E4A">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14:textFill>
                  <w14:solidFill>
                    <w14:schemeClr w14:val="tx1"/>
                  </w14:solidFill>
                </w14:textFill>
              </w:rPr>
            </w:pPr>
          </w:p>
        </w:tc>
        <w:tc>
          <w:tcPr>
            <w:tcW w:w="1246" w:type="dxa"/>
            <w:vAlign w:val="top"/>
          </w:tcPr>
          <w:p w14:paraId="29ABD08E">
            <w:pPr>
              <w:spacing w:before="0" w:beforeAutospacing="0" w:after="0" w:afterAutospacing="0" w:line="360" w:lineRule="auto"/>
              <w:ind w:left="0" w:leftChars="0" w:right="0" w:rightChars="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07E92E89">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top"/>
          </w:tcPr>
          <w:p w14:paraId="4CA26D2F">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0F0E2062">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top"/>
          </w:tcPr>
          <w:p w14:paraId="20851B96">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center"/>
          </w:tcPr>
          <w:p w14:paraId="23D49DA9">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p>
        </w:tc>
        <w:tc>
          <w:tcPr>
            <w:tcW w:w="1267" w:type="dxa"/>
            <w:vAlign w:val="top"/>
          </w:tcPr>
          <w:p w14:paraId="51BFD3AB">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95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7D5E11C">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14:textFill>
                  <w14:solidFill>
                    <w14:schemeClr w14:val="tx1"/>
                  </w14:solidFill>
                </w14:textFill>
              </w:rPr>
            </w:pPr>
          </w:p>
        </w:tc>
        <w:tc>
          <w:tcPr>
            <w:tcW w:w="1246" w:type="dxa"/>
            <w:vAlign w:val="top"/>
          </w:tcPr>
          <w:p w14:paraId="340BA23B">
            <w:pPr>
              <w:spacing w:before="0" w:beforeAutospacing="0" w:after="0" w:afterAutospacing="0" w:line="360" w:lineRule="auto"/>
              <w:ind w:left="0" w:leftChars="0" w:right="0" w:rightChars="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2C1247B3">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top"/>
          </w:tcPr>
          <w:p w14:paraId="4B461D4C">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68E3C4CA">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top"/>
          </w:tcPr>
          <w:p w14:paraId="356834B6">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center"/>
          </w:tcPr>
          <w:p w14:paraId="5597E527">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p>
        </w:tc>
        <w:tc>
          <w:tcPr>
            <w:tcW w:w="1267" w:type="dxa"/>
            <w:vAlign w:val="top"/>
          </w:tcPr>
          <w:p w14:paraId="71705122">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55AC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572C13E5">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投标报价（小写）</w:t>
            </w:r>
          </w:p>
        </w:tc>
        <w:tc>
          <w:tcPr>
            <w:tcW w:w="5153" w:type="dxa"/>
            <w:gridSpan w:val="4"/>
            <w:vAlign w:val="top"/>
          </w:tcPr>
          <w:p w14:paraId="22CC437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14:textFill>
                  <w14:solidFill>
                    <w14:schemeClr w14:val="tx1"/>
                  </w14:solidFill>
                </w14:textFill>
              </w:rPr>
            </w:pPr>
            <w:r>
              <w:rPr>
                <w:rFonts w:hint="eastAsia" w:ascii="仿宋" w:hAnsi="仿宋" w:eastAsia="仿宋" w:cs="宋体"/>
                <w:b/>
                <w:color w:val="000000"/>
                <w:sz w:val="24"/>
                <w:highlight w:val="none"/>
                <w:lang w:val="en-US" w:eastAsia="zh-CN"/>
              </w:rPr>
              <w:t>元</w:t>
            </w:r>
          </w:p>
        </w:tc>
      </w:tr>
      <w:tr w14:paraId="7AD0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747FD8A2">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投标报价（大写）</w:t>
            </w:r>
          </w:p>
        </w:tc>
        <w:tc>
          <w:tcPr>
            <w:tcW w:w="5153" w:type="dxa"/>
            <w:gridSpan w:val="4"/>
            <w:vAlign w:val="top"/>
          </w:tcPr>
          <w:p w14:paraId="12E11230">
            <w:pPr>
              <w:spacing w:before="0" w:beforeAutospacing="0" w:after="0" w:afterAutospacing="0" w:line="360" w:lineRule="auto"/>
              <w:ind w:left="0" w:right="0"/>
              <w:jc w:val="center"/>
              <w:rPr>
                <w:rFonts w:hint="default" w:ascii="仿宋" w:hAnsi="仿宋" w:eastAsia="仿宋" w:cs="宋体"/>
                <w:b/>
                <w:color w:val="000000"/>
                <w:sz w:val="24"/>
                <w:highlight w:val="none"/>
                <w:lang w:val="en-US" w:eastAsia="zh-CN"/>
              </w:rPr>
            </w:pPr>
            <w:r>
              <w:rPr>
                <w:rFonts w:hint="eastAsia" w:ascii="仿宋" w:hAnsi="仿宋" w:eastAsia="仿宋" w:cs="宋体"/>
                <w:b/>
                <w:color w:val="000000"/>
                <w:sz w:val="24"/>
                <w:highlight w:val="none"/>
                <w:lang w:val="en-US" w:eastAsia="zh-CN"/>
              </w:rPr>
              <w:fldChar w:fldCharType="begin"/>
            </w:r>
            <w:r>
              <w:rPr>
                <w:rFonts w:hint="eastAsia" w:ascii="仿宋" w:hAnsi="仿宋" w:eastAsia="仿宋" w:cs="宋体"/>
                <w:b/>
                <w:color w:val="000000"/>
                <w:sz w:val="24"/>
                <w:highlight w:val="none"/>
                <w:lang w:val="en-US" w:eastAsia="zh-CN"/>
              </w:rPr>
              <w:instrText xml:space="preserve"> = 540000 \* CHINESENUM4 \* MERGEFORMAT </w:instrText>
            </w:r>
            <w:r>
              <w:rPr>
                <w:rFonts w:hint="eastAsia" w:ascii="仿宋" w:hAnsi="仿宋" w:eastAsia="仿宋" w:cs="宋体"/>
                <w:b/>
                <w:color w:val="000000"/>
                <w:sz w:val="24"/>
                <w:highlight w:val="none"/>
                <w:lang w:val="en-US" w:eastAsia="zh-CN"/>
              </w:rPr>
              <w:fldChar w:fldCharType="separate"/>
            </w:r>
            <w:r>
              <w:rPr>
                <w:rFonts w:hint="eastAsia" w:ascii="仿宋" w:hAnsi="仿宋" w:eastAsia="仿宋" w:cs="宋体"/>
                <w:b/>
                <w:color w:val="000000"/>
                <w:sz w:val="24"/>
                <w:highlight w:val="none"/>
                <w:lang w:val="en-US" w:eastAsia="zh-CN"/>
              </w:rPr>
              <w:t>万元整</w:t>
            </w:r>
            <w:r>
              <w:rPr>
                <w:rFonts w:hint="eastAsia" w:ascii="仿宋" w:hAnsi="仿宋" w:eastAsia="仿宋" w:cs="宋体"/>
                <w:b/>
                <w:color w:val="000000"/>
                <w:sz w:val="24"/>
                <w:highlight w:val="none"/>
                <w:lang w:val="en-US" w:eastAsia="zh-CN"/>
              </w:rPr>
              <w:fldChar w:fldCharType="end"/>
            </w:r>
          </w:p>
        </w:tc>
      </w:tr>
      <w:tr w14:paraId="7E21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19" w:type="dxa"/>
            <w:gridSpan w:val="8"/>
            <w:vAlign w:val="center"/>
          </w:tcPr>
          <w:p w14:paraId="1C1DEE21">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注：最终执行价格按《杭州市临平区养老服务电子津贴实施办法（试行）》 (临 民〔2021〕42 号)文件按实际服务进行结算</w:t>
            </w:r>
          </w:p>
        </w:tc>
      </w:tr>
    </w:tbl>
    <w:p w14:paraId="066C2118">
      <w:pPr>
        <w:snapToGrid w:val="0"/>
        <w:spacing w:line="360" w:lineRule="auto"/>
        <w:ind w:left="480"/>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注：</w:t>
      </w:r>
    </w:p>
    <w:p w14:paraId="7195DE1B">
      <w:pPr>
        <w:spacing w:line="360" w:lineRule="auto"/>
        <w:ind w:left="-2"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1、投标人需按本表格式填写</w:t>
      </w:r>
      <w:r>
        <w:rPr>
          <w:rFonts w:hint="eastAsia" w:ascii="仿宋" w:hAnsi="仿宋" w:eastAsia="仿宋" w:cs="宋体"/>
          <w:b/>
          <w:color w:val="000000"/>
          <w:kern w:val="0"/>
          <w:sz w:val="24"/>
          <w:highlight w:val="none"/>
          <w:lang w:val="zh-CN"/>
        </w:rPr>
        <w:t>，</w:t>
      </w:r>
      <w:r>
        <w:rPr>
          <w:rFonts w:hint="eastAsia" w:ascii="仿宋" w:hAnsi="仿宋" w:eastAsia="仿宋" w:cs="宋体"/>
          <w:b/>
          <w:color w:val="000000"/>
          <w:kern w:val="0"/>
          <w:sz w:val="24"/>
          <w:highlight w:val="none"/>
        </w:rPr>
        <w:t>否则视为</w:t>
      </w:r>
      <w:r>
        <w:rPr>
          <w:rFonts w:hint="eastAsia" w:ascii="仿宋" w:hAnsi="仿宋" w:eastAsia="仿宋" w:cs="宋体"/>
          <w:b/>
          <w:color w:val="000000"/>
          <w:sz w:val="24"/>
          <w:highlight w:val="none"/>
        </w:rPr>
        <w:t>投标文件含有采购人不能接受的附加条件，投标无效</w:t>
      </w:r>
      <w:r>
        <w:rPr>
          <w:rFonts w:hint="eastAsia" w:ascii="仿宋" w:hAnsi="仿宋" w:eastAsia="仿宋" w:cs="宋体"/>
          <w:color w:val="000000"/>
          <w:kern w:val="0"/>
          <w:sz w:val="24"/>
          <w:highlight w:val="none"/>
          <w:lang w:val="zh-CN"/>
        </w:rPr>
        <w:t>。</w:t>
      </w:r>
    </w:p>
    <w:p w14:paraId="42550998">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2、有关本项目实施所涉及的一切费用均计入报价。</w:t>
      </w:r>
      <w:r>
        <w:rPr>
          <w:rFonts w:hint="eastAsia" w:ascii="仿宋" w:hAnsi="仿宋" w:eastAsia="仿宋" w:cs="宋体"/>
          <w:b/>
          <w:color w:val="000000"/>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000000"/>
          <w:kern w:val="0"/>
          <w:sz w:val="24"/>
          <w:highlight w:val="none"/>
          <w:lang w:val="zh-CN"/>
        </w:rPr>
        <w:t>，</w:t>
      </w:r>
      <w:r>
        <w:rPr>
          <w:rFonts w:hint="eastAsia" w:ascii="仿宋" w:hAnsi="仿宋" w:eastAsia="仿宋" w:cs="宋体"/>
          <w:b/>
          <w:color w:val="000000"/>
          <w:kern w:val="0"/>
          <w:sz w:val="24"/>
          <w:highlight w:val="none"/>
          <w:lang w:val="zh-CN"/>
        </w:rPr>
        <w:t>不得出现“0元”“免费赠送”等形式的无偿报价，</w:t>
      </w:r>
      <w:r>
        <w:rPr>
          <w:rFonts w:hint="eastAsia" w:ascii="仿宋" w:hAnsi="仿宋" w:eastAsia="仿宋" w:cs="宋体"/>
          <w:b/>
          <w:color w:val="000000"/>
          <w:kern w:val="0"/>
          <w:sz w:val="24"/>
          <w:highlight w:val="none"/>
        </w:rPr>
        <w:t>否则视为</w:t>
      </w:r>
      <w:r>
        <w:rPr>
          <w:rFonts w:hint="eastAsia" w:ascii="仿宋" w:hAnsi="仿宋" w:eastAsia="仿宋" w:cs="宋体"/>
          <w:b/>
          <w:color w:val="000000"/>
          <w:sz w:val="24"/>
          <w:highlight w:val="none"/>
        </w:rPr>
        <w:t>投标文件含有采购人不能接受的附加条件，投标无效</w:t>
      </w:r>
      <w:r>
        <w:rPr>
          <w:rFonts w:hint="eastAsia" w:ascii="仿宋" w:hAnsi="仿宋" w:eastAsia="仿宋" w:cs="宋体"/>
          <w:b/>
          <w:color w:val="000000"/>
          <w:kern w:val="0"/>
          <w:sz w:val="24"/>
          <w:highlight w:val="none"/>
          <w:lang w:val="zh-CN"/>
        </w:rPr>
        <w:t>；采购内容未包含在《开标一览表（报价表）》名称栏中，投标人不能作出合理解释的，</w:t>
      </w:r>
      <w:r>
        <w:rPr>
          <w:rFonts w:hint="eastAsia" w:ascii="仿宋" w:hAnsi="仿宋" w:eastAsia="仿宋" w:cs="宋体"/>
          <w:b/>
          <w:color w:val="000000"/>
          <w:kern w:val="0"/>
          <w:sz w:val="24"/>
          <w:highlight w:val="none"/>
        </w:rPr>
        <w:t>视为</w:t>
      </w:r>
      <w:r>
        <w:rPr>
          <w:rFonts w:hint="eastAsia" w:ascii="仿宋" w:hAnsi="仿宋" w:eastAsia="仿宋" w:cs="宋体"/>
          <w:b/>
          <w:color w:val="000000"/>
          <w:sz w:val="24"/>
          <w:highlight w:val="none"/>
        </w:rPr>
        <w:t>投标文件含有采购人不能接受的附加条件的，投标无效。</w:t>
      </w:r>
    </w:p>
    <w:p w14:paraId="504DD22D">
      <w:pPr>
        <w:snapToGrid w:val="0"/>
        <w:spacing w:line="360" w:lineRule="auto"/>
        <w:ind w:firstLine="480" w:firstLineChars="200"/>
        <w:jc w:val="left"/>
        <w:rPr>
          <w:rFonts w:hint="eastAsia"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3、特别提示：采购机构将对项目名称和项目编号，中标供应商名称、地址和中标金额，主要中标标的名称、品牌（如果有）、规格型号、数量、单价等予以公示。</w:t>
      </w:r>
    </w:p>
    <w:p w14:paraId="185830D0">
      <w:pPr>
        <w:snapToGrid w:val="0"/>
        <w:spacing w:line="360" w:lineRule="auto"/>
        <w:ind w:firstLine="4320" w:firstLineChars="18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p>
    <w:p w14:paraId="0BEFEFD8">
      <w:pPr>
        <w:spacing w:line="360" w:lineRule="auto"/>
        <w:ind w:left="4620" w:leftChars="2200" w:firstLine="236" w:firstLineChars="98"/>
        <w:jc w:val="right"/>
        <w:rPr>
          <w:rFonts w:ascii="仿宋" w:hAnsi="仿宋" w:eastAsia="仿宋" w:cs="宋体"/>
          <w:b/>
          <w:color w:val="000000"/>
          <w:kern w:val="0"/>
          <w:sz w:val="24"/>
          <w:szCs w:val="20"/>
          <w:highlight w:val="none"/>
          <w:lang w:val="zh-CN"/>
        </w:rPr>
      </w:pPr>
      <w:r>
        <w:rPr>
          <w:rFonts w:hint="eastAsia" w:ascii="仿宋" w:hAnsi="仿宋" w:eastAsia="仿宋" w:cs="宋体"/>
          <w:b/>
          <w:color w:val="000000"/>
          <w:kern w:val="0"/>
          <w:sz w:val="24"/>
          <w:szCs w:val="20"/>
          <w:highlight w:val="none"/>
          <w:lang w:val="zh-CN"/>
        </w:rPr>
        <w:t>日期：   年   月   日</w:t>
      </w:r>
    </w:p>
    <w:p w14:paraId="62A5B91E">
      <w:pPr>
        <w:pStyle w:val="378"/>
        <w:tabs>
          <w:tab w:val="clear" w:pos="720"/>
        </w:tabs>
        <w:snapToGrid w:val="0"/>
        <w:spacing w:before="120" w:after="120"/>
        <w:ind w:firstLine="643"/>
        <w:outlineLvl w:val="9"/>
        <w:rPr>
          <w:rFonts w:ascii="仿宋" w:hAnsi="仿宋" w:eastAsia="仿宋" w:cs="宋体"/>
          <w:color w:val="000000"/>
          <w:kern w:val="2"/>
          <w:sz w:val="32"/>
          <w:szCs w:val="32"/>
          <w:highlight w:val="none"/>
        </w:rPr>
        <w:sectPr>
          <w:pgSz w:w="11906" w:h="16838"/>
          <w:pgMar w:top="1276" w:right="1418" w:bottom="1247" w:left="1418" w:header="851" w:footer="992" w:gutter="0"/>
          <w:cols w:space="720" w:num="1"/>
          <w:titlePg/>
          <w:docGrid w:linePitch="312" w:charSpace="0"/>
        </w:sectPr>
      </w:pPr>
    </w:p>
    <w:p w14:paraId="6B089293">
      <w:pPr>
        <w:pStyle w:val="378"/>
        <w:tabs>
          <w:tab w:val="clear" w:pos="720"/>
        </w:tabs>
        <w:snapToGrid w:val="0"/>
        <w:spacing w:before="120" w:after="120"/>
        <w:ind w:firstLine="643"/>
        <w:outlineLvl w:val="9"/>
        <w:rPr>
          <w:rFonts w:ascii="仿宋" w:hAnsi="仿宋" w:eastAsia="仿宋" w:cs="宋体"/>
          <w:color w:val="000000"/>
          <w:sz w:val="32"/>
          <w:szCs w:val="32"/>
          <w:highlight w:val="none"/>
        </w:rPr>
      </w:pPr>
      <w:r>
        <w:rPr>
          <w:rFonts w:hint="eastAsia" w:ascii="仿宋" w:hAnsi="仿宋" w:eastAsia="仿宋" w:cs="宋体"/>
          <w:color w:val="000000"/>
          <w:kern w:val="2"/>
          <w:sz w:val="32"/>
          <w:szCs w:val="32"/>
          <w:highlight w:val="none"/>
        </w:rPr>
        <w:t>二、</w:t>
      </w:r>
      <w:r>
        <w:rPr>
          <w:rFonts w:hint="eastAsia" w:ascii="仿宋" w:hAnsi="仿宋" w:eastAsia="仿宋" w:cs="宋体"/>
          <w:color w:val="000000"/>
          <w:sz w:val="32"/>
          <w:szCs w:val="32"/>
          <w:highlight w:val="none"/>
        </w:rPr>
        <w:t>中小企业声明函（如果有）</w:t>
      </w:r>
    </w:p>
    <w:p w14:paraId="7936F245">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3A88879A">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2260C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59FF09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3748D98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D4C608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881522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7846532C">
      <w:pPr>
        <w:spacing w:line="360" w:lineRule="auto"/>
        <w:ind w:right="1760"/>
        <w:jc w:val="right"/>
        <w:rPr>
          <w:rFonts w:ascii="仿宋" w:hAnsi="仿宋" w:eastAsia="仿宋" w:cs="宋体"/>
          <w:color w:val="auto"/>
          <w:sz w:val="24"/>
          <w:highlight w:val="none"/>
        </w:rPr>
      </w:pPr>
    </w:p>
    <w:p w14:paraId="57F3A8E8">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1DFFAC61">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7C1A55B2">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0A554E27">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34BE521B">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9E07471">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3E4003">
      <w:pPr>
        <w:spacing w:line="360" w:lineRule="auto"/>
        <w:ind w:right="420" w:firstLine="482" w:firstLineChars="200"/>
        <w:rPr>
          <w:rFonts w:ascii="仿宋" w:hAnsi="仿宋" w:eastAsia="仿宋" w:cs="宋体"/>
          <w:color w:val="000000"/>
          <w:highlight w:val="none"/>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008565D2">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11578B95">
      <w:pPr>
        <w:pStyle w:val="24"/>
        <w:ind w:firstLine="0"/>
        <w:rPr>
          <w:rFonts w:ascii="华文仿宋" w:hAnsi="华文仿宋" w:eastAsia="华文仿宋" w:cs="宋体"/>
          <w:b/>
          <w:color w:val="000000"/>
          <w:szCs w:val="21"/>
          <w:highlight w:val="none"/>
          <w:lang w:val="en-US"/>
        </w:rPr>
      </w:pPr>
    </w:p>
    <w:p w14:paraId="50D08D46">
      <w:pPr>
        <w:pStyle w:val="24"/>
        <w:ind w:firstLine="0"/>
        <w:rPr>
          <w:rFonts w:ascii="华文仿宋" w:hAnsi="华文仿宋" w:eastAsia="华文仿宋" w:cs="宋体"/>
          <w:b/>
          <w:color w:val="000000"/>
          <w:szCs w:val="21"/>
          <w:highlight w:val="none"/>
        </w:rPr>
      </w:pPr>
    </w:p>
    <w:p w14:paraId="7057DCF9">
      <w:pPr>
        <w:pStyle w:val="24"/>
        <w:ind w:firstLine="0"/>
        <w:rPr>
          <w:rFonts w:ascii="华文仿宋" w:hAnsi="华文仿宋" w:eastAsia="华文仿宋" w:cs="宋体"/>
          <w:b/>
          <w:color w:val="000000"/>
          <w:szCs w:val="21"/>
          <w:highlight w:val="none"/>
        </w:rPr>
      </w:pPr>
    </w:p>
    <w:p w14:paraId="03D58229">
      <w:pPr>
        <w:spacing w:line="360" w:lineRule="auto"/>
        <w:ind w:right="420" w:firstLine="3614" w:firstLineChars="1000"/>
        <w:rPr>
          <w:rFonts w:ascii="仿宋" w:hAnsi="仿宋" w:eastAsia="仿宋" w:cs="宋体"/>
          <w:b/>
          <w:color w:val="000000"/>
          <w:kern w:val="0"/>
          <w:sz w:val="36"/>
          <w:szCs w:val="36"/>
          <w:highlight w:val="none"/>
        </w:rPr>
      </w:pPr>
    </w:p>
    <w:p w14:paraId="43DD6757">
      <w:pPr>
        <w:spacing w:line="360" w:lineRule="auto"/>
        <w:ind w:right="420" w:firstLine="3614" w:firstLineChars="1000"/>
        <w:rPr>
          <w:rFonts w:ascii="仿宋" w:hAnsi="仿宋" w:eastAsia="仿宋" w:cs="宋体"/>
          <w:b/>
          <w:color w:val="000000"/>
          <w:kern w:val="0"/>
          <w:sz w:val="36"/>
          <w:szCs w:val="36"/>
          <w:highlight w:val="none"/>
        </w:rPr>
      </w:pPr>
    </w:p>
    <w:p w14:paraId="7013C54F">
      <w:pPr>
        <w:spacing w:line="360" w:lineRule="auto"/>
        <w:ind w:right="420" w:firstLine="3614" w:firstLineChars="1000"/>
        <w:rPr>
          <w:rFonts w:ascii="仿宋" w:hAnsi="仿宋" w:eastAsia="仿宋" w:cs="宋体"/>
          <w:b/>
          <w:color w:val="000000"/>
          <w:kern w:val="0"/>
          <w:sz w:val="36"/>
          <w:szCs w:val="36"/>
          <w:highlight w:val="none"/>
        </w:rPr>
      </w:pPr>
    </w:p>
    <w:p w14:paraId="247C314E">
      <w:pPr>
        <w:spacing w:line="360" w:lineRule="auto"/>
        <w:ind w:right="420" w:firstLine="3614" w:firstLineChars="1000"/>
        <w:rPr>
          <w:rFonts w:ascii="仿宋" w:hAnsi="仿宋" w:eastAsia="仿宋" w:cs="宋体"/>
          <w:b/>
          <w:color w:val="000000"/>
          <w:kern w:val="0"/>
          <w:sz w:val="36"/>
          <w:szCs w:val="36"/>
          <w:highlight w:val="none"/>
        </w:rPr>
      </w:pPr>
    </w:p>
    <w:p w14:paraId="62859347">
      <w:pPr>
        <w:spacing w:line="360" w:lineRule="auto"/>
        <w:ind w:right="420" w:firstLine="3614" w:firstLineChars="1000"/>
        <w:rPr>
          <w:rFonts w:ascii="仿宋" w:hAnsi="仿宋" w:eastAsia="仿宋" w:cs="宋体"/>
          <w:b/>
          <w:color w:val="000000"/>
          <w:kern w:val="0"/>
          <w:sz w:val="36"/>
          <w:szCs w:val="36"/>
          <w:highlight w:val="none"/>
        </w:rPr>
      </w:pPr>
    </w:p>
    <w:p w14:paraId="3FABE4A1">
      <w:pPr>
        <w:spacing w:line="360" w:lineRule="auto"/>
        <w:ind w:right="420" w:firstLine="3614" w:firstLineChars="1000"/>
        <w:rPr>
          <w:rFonts w:ascii="仿宋" w:hAnsi="仿宋" w:eastAsia="仿宋" w:cs="宋体"/>
          <w:b/>
          <w:color w:val="000000"/>
          <w:kern w:val="0"/>
          <w:sz w:val="36"/>
          <w:szCs w:val="36"/>
          <w:highlight w:val="none"/>
        </w:rPr>
      </w:pPr>
    </w:p>
    <w:p w14:paraId="170ECDAE">
      <w:pPr>
        <w:spacing w:line="360" w:lineRule="auto"/>
        <w:ind w:right="420" w:firstLine="3614" w:firstLineChars="1000"/>
        <w:rPr>
          <w:rFonts w:ascii="仿宋" w:hAnsi="仿宋" w:eastAsia="仿宋" w:cs="宋体"/>
          <w:b/>
          <w:color w:val="000000"/>
          <w:kern w:val="0"/>
          <w:sz w:val="36"/>
          <w:szCs w:val="36"/>
          <w:highlight w:val="none"/>
        </w:rPr>
      </w:pPr>
    </w:p>
    <w:p w14:paraId="0AF3FF02">
      <w:pPr>
        <w:spacing w:line="360" w:lineRule="auto"/>
        <w:ind w:right="420" w:firstLine="3614" w:firstLineChars="1000"/>
        <w:rPr>
          <w:rFonts w:ascii="仿宋" w:hAnsi="仿宋" w:eastAsia="仿宋" w:cs="宋体"/>
          <w:b/>
          <w:color w:val="000000"/>
          <w:kern w:val="0"/>
          <w:sz w:val="36"/>
          <w:szCs w:val="36"/>
          <w:highlight w:val="none"/>
        </w:rPr>
      </w:pPr>
    </w:p>
    <w:p w14:paraId="1B62678A">
      <w:pPr>
        <w:spacing w:line="360" w:lineRule="auto"/>
        <w:ind w:right="420" w:firstLine="3614" w:firstLineChars="1000"/>
        <w:rPr>
          <w:rFonts w:ascii="仿宋" w:hAnsi="仿宋" w:eastAsia="仿宋" w:cs="宋体"/>
          <w:b/>
          <w:color w:val="000000"/>
          <w:kern w:val="0"/>
          <w:sz w:val="36"/>
          <w:szCs w:val="36"/>
          <w:highlight w:val="none"/>
        </w:rPr>
      </w:pPr>
    </w:p>
    <w:p w14:paraId="42B33E0C">
      <w:pPr>
        <w:spacing w:line="360" w:lineRule="auto"/>
        <w:ind w:right="420" w:firstLine="3614" w:firstLineChars="1000"/>
        <w:rPr>
          <w:rFonts w:ascii="仿宋" w:hAnsi="仿宋" w:eastAsia="仿宋" w:cs="宋体"/>
          <w:b/>
          <w:color w:val="000000"/>
          <w:kern w:val="0"/>
          <w:sz w:val="36"/>
          <w:szCs w:val="36"/>
          <w:highlight w:val="none"/>
        </w:rPr>
      </w:pPr>
    </w:p>
    <w:p w14:paraId="7CDAF0F5">
      <w:pPr>
        <w:spacing w:line="360" w:lineRule="auto"/>
        <w:ind w:right="420"/>
        <w:rPr>
          <w:rFonts w:ascii="仿宋" w:hAnsi="仿宋" w:eastAsia="仿宋" w:cs="宋体"/>
          <w:b/>
          <w:color w:val="000000"/>
          <w:kern w:val="0"/>
          <w:sz w:val="36"/>
          <w:szCs w:val="36"/>
          <w:highlight w:val="none"/>
        </w:rPr>
      </w:pPr>
    </w:p>
    <w:p w14:paraId="7465F956">
      <w:pPr>
        <w:pStyle w:val="2"/>
        <w:pageBreakBefore/>
        <w:widowControl/>
        <w:spacing w:before="100" w:beforeAutospacing="1" w:after="100" w:afterAutospacing="1" w:line="360" w:lineRule="auto"/>
        <w:ind w:left="1290" w:firstLine="3092" w:firstLineChars="700"/>
        <w:rPr>
          <w:rFonts w:ascii="仿宋" w:hAnsi="仿宋" w:eastAsia="仿宋" w:cs="宋体"/>
          <w:color w:val="000000"/>
          <w:highlight w:val="none"/>
        </w:rPr>
      </w:pPr>
      <w:r>
        <w:rPr>
          <w:rFonts w:hint="eastAsia" w:ascii="仿宋" w:hAnsi="仿宋" w:eastAsia="仿宋" w:cs="宋体"/>
          <w:color w:val="000000"/>
          <w:highlight w:val="none"/>
        </w:rPr>
        <w:t>附件</w:t>
      </w:r>
    </w:p>
    <w:p w14:paraId="304B32F6">
      <w:pPr>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附件1：</w:t>
      </w:r>
    </w:p>
    <w:p w14:paraId="2FC80F5A">
      <w:pPr>
        <w:spacing w:line="360" w:lineRule="auto"/>
        <w:jc w:val="center"/>
        <w:rPr>
          <w:rFonts w:ascii="仿宋" w:hAnsi="仿宋" w:eastAsia="仿宋" w:cs="宋体"/>
          <w:b/>
          <w:color w:val="000000"/>
          <w:spacing w:val="6"/>
          <w:sz w:val="32"/>
          <w:szCs w:val="32"/>
          <w:highlight w:val="none"/>
        </w:rPr>
      </w:pPr>
      <w:bookmarkStart w:id="515" w:name="OLE_LINK13"/>
      <w:bookmarkStart w:id="516" w:name="OLE_LINK14"/>
      <w:r>
        <w:rPr>
          <w:rFonts w:hint="eastAsia" w:ascii="仿宋" w:hAnsi="仿宋" w:eastAsia="仿宋" w:cs="宋体"/>
          <w:b/>
          <w:color w:val="000000"/>
          <w:spacing w:val="6"/>
          <w:sz w:val="32"/>
          <w:szCs w:val="32"/>
          <w:highlight w:val="none"/>
        </w:rPr>
        <w:t>残疾人福利性单位声明函</w:t>
      </w:r>
    </w:p>
    <w:bookmarkEnd w:id="515"/>
    <w:bookmarkEnd w:id="516"/>
    <w:p w14:paraId="12BE3C55">
      <w:pPr>
        <w:spacing w:line="360" w:lineRule="auto"/>
        <w:rPr>
          <w:rFonts w:ascii="仿宋" w:hAnsi="仿宋" w:eastAsia="仿宋" w:cs="宋体"/>
          <w:b/>
          <w:color w:val="000000"/>
          <w:spacing w:val="6"/>
          <w:sz w:val="30"/>
          <w:szCs w:val="30"/>
          <w:highlight w:val="none"/>
        </w:rPr>
      </w:pPr>
    </w:p>
    <w:p w14:paraId="5136586B">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sz w:val="24"/>
          <w:highlight w:val="none"/>
          <w:u w:val="single"/>
        </w:rPr>
        <w:t>(采购人)</w:t>
      </w:r>
      <w:r>
        <w:rPr>
          <w:rFonts w:hint="eastAsia" w:ascii="仿宋" w:hAnsi="仿宋" w:eastAsia="仿宋" w:cs="宋体"/>
          <w:color w:val="000000"/>
          <w:sz w:val="24"/>
          <w:highlight w:val="none"/>
        </w:rPr>
        <w:t>_单位的_</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60DC497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本单位对上述声明的真实性负责。如有虚假，将依法承担相应责任。</w:t>
      </w:r>
    </w:p>
    <w:p w14:paraId="00DC805E">
      <w:pPr>
        <w:spacing w:line="360" w:lineRule="auto"/>
        <w:ind w:firstLine="480" w:firstLineChars="200"/>
        <w:rPr>
          <w:rFonts w:ascii="仿宋" w:hAnsi="仿宋" w:eastAsia="仿宋" w:cs="宋体"/>
          <w:color w:val="000000"/>
          <w:sz w:val="24"/>
          <w:highlight w:val="none"/>
        </w:rPr>
      </w:pPr>
    </w:p>
    <w:p w14:paraId="6F667749">
      <w:pPr>
        <w:spacing w:line="360" w:lineRule="auto"/>
        <w:ind w:firstLine="480" w:firstLineChars="200"/>
        <w:rPr>
          <w:rFonts w:ascii="仿宋" w:hAnsi="仿宋" w:eastAsia="仿宋" w:cs="宋体"/>
          <w:color w:val="000000"/>
          <w:sz w:val="24"/>
          <w:highlight w:val="none"/>
        </w:rPr>
      </w:pPr>
    </w:p>
    <w:p w14:paraId="312D20B4">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w:t>
      </w:r>
    </w:p>
    <w:p w14:paraId="3A1333FA">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  期：</w:t>
      </w:r>
    </w:p>
    <w:p w14:paraId="77E1FC12">
      <w:pPr>
        <w:spacing w:line="360" w:lineRule="auto"/>
        <w:ind w:firstLine="480" w:firstLineChars="200"/>
        <w:rPr>
          <w:rFonts w:ascii="仿宋" w:hAnsi="仿宋" w:eastAsia="仿宋" w:cs="宋体"/>
          <w:color w:val="000000"/>
          <w:sz w:val="24"/>
          <w:highlight w:val="none"/>
        </w:rPr>
      </w:pPr>
    </w:p>
    <w:p w14:paraId="74F657DA">
      <w:pPr>
        <w:spacing w:line="360" w:lineRule="auto"/>
        <w:ind w:firstLine="420" w:firstLineChars="200"/>
        <w:rPr>
          <w:rFonts w:ascii="仿宋" w:hAnsi="仿宋" w:eastAsia="仿宋" w:cs="宋体"/>
          <w:color w:val="000000"/>
          <w:highlight w:val="none"/>
        </w:rPr>
      </w:pPr>
    </w:p>
    <w:p w14:paraId="4849C460">
      <w:pPr>
        <w:spacing w:line="360" w:lineRule="auto"/>
        <w:ind w:firstLine="420" w:firstLineChars="200"/>
        <w:rPr>
          <w:rFonts w:ascii="仿宋" w:hAnsi="仿宋" w:eastAsia="仿宋" w:cs="宋体"/>
          <w:color w:val="000000"/>
          <w:highlight w:val="none"/>
        </w:rPr>
      </w:pPr>
    </w:p>
    <w:p w14:paraId="1594A52C">
      <w:pPr>
        <w:spacing w:line="360" w:lineRule="auto"/>
        <w:ind w:firstLine="420" w:firstLineChars="200"/>
        <w:rPr>
          <w:rFonts w:ascii="仿宋" w:hAnsi="仿宋" w:eastAsia="仿宋" w:cs="宋体"/>
          <w:color w:val="000000"/>
          <w:highlight w:val="none"/>
        </w:rPr>
      </w:pPr>
    </w:p>
    <w:p w14:paraId="055F49F4">
      <w:pPr>
        <w:spacing w:line="360" w:lineRule="auto"/>
        <w:ind w:firstLine="420" w:firstLineChars="200"/>
        <w:rPr>
          <w:rFonts w:ascii="仿宋" w:hAnsi="仿宋" w:eastAsia="仿宋" w:cs="宋体"/>
          <w:color w:val="000000"/>
          <w:highlight w:val="none"/>
        </w:rPr>
      </w:pPr>
    </w:p>
    <w:p w14:paraId="34F50388">
      <w:pPr>
        <w:spacing w:line="360" w:lineRule="auto"/>
        <w:rPr>
          <w:rFonts w:ascii="仿宋" w:hAnsi="仿宋" w:eastAsia="仿宋" w:cs="宋体"/>
          <w:b/>
          <w:color w:val="000000"/>
          <w:sz w:val="24"/>
          <w:highlight w:val="none"/>
        </w:rPr>
      </w:pPr>
    </w:p>
    <w:p w14:paraId="39ECA411">
      <w:pPr>
        <w:spacing w:line="360" w:lineRule="auto"/>
        <w:rPr>
          <w:rFonts w:ascii="仿宋" w:hAnsi="仿宋" w:eastAsia="仿宋" w:cs="宋体"/>
          <w:b/>
          <w:color w:val="000000"/>
          <w:sz w:val="24"/>
          <w:highlight w:val="none"/>
        </w:rPr>
      </w:pPr>
    </w:p>
    <w:p w14:paraId="7730EB79">
      <w:pPr>
        <w:spacing w:line="360" w:lineRule="auto"/>
        <w:rPr>
          <w:rFonts w:ascii="仿宋" w:hAnsi="仿宋" w:eastAsia="仿宋" w:cs="宋体"/>
          <w:b/>
          <w:color w:val="000000"/>
          <w:sz w:val="24"/>
          <w:highlight w:val="none"/>
        </w:rPr>
      </w:pPr>
    </w:p>
    <w:p w14:paraId="37A199AE">
      <w:pPr>
        <w:spacing w:line="360" w:lineRule="auto"/>
        <w:rPr>
          <w:rFonts w:ascii="仿宋" w:hAnsi="仿宋" w:eastAsia="仿宋" w:cs="宋体"/>
          <w:b/>
          <w:color w:val="000000"/>
          <w:sz w:val="24"/>
          <w:highlight w:val="none"/>
        </w:rPr>
      </w:pPr>
    </w:p>
    <w:p w14:paraId="748179CA">
      <w:pPr>
        <w:spacing w:line="360" w:lineRule="auto"/>
        <w:rPr>
          <w:rFonts w:ascii="仿宋" w:hAnsi="仿宋" w:eastAsia="仿宋" w:cs="宋体"/>
          <w:b/>
          <w:color w:val="000000"/>
          <w:sz w:val="24"/>
          <w:highlight w:val="none"/>
        </w:rPr>
      </w:pPr>
    </w:p>
    <w:p w14:paraId="3AA0F6C9">
      <w:pPr>
        <w:spacing w:line="360" w:lineRule="auto"/>
        <w:rPr>
          <w:rFonts w:ascii="仿宋" w:hAnsi="仿宋" w:eastAsia="仿宋" w:cs="宋体"/>
          <w:b/>
          <w:color w:val="000000"/>
          <w:sz w:val="24"/>
          <w:highlight w:val="none"/>
        </w:rPr>
      </w:pPr>
    </w:p>
    <w:p w14:paraId="3242156D">
      <w:pPr>
        <w:spacing w:line="360" w:lineRule="auto"/>
        <w:rPr>
          <w:rFonts w:ascii="仿宋" w:hAnsi="仿宋" w:eastAsia="仿宋" w:cs="宋体"/>
          <w:b/>
          <w:color w:val="000000"/>
          <w:sz w:val="24"/>
          <w:highlight w:val="none"/>
        </w:rPr>
      </w:pPr>
    </w:p>
    <w:p w14:paraId="48FEC3E3">
      <w:pPr>
        <w:spacing w:line="360" w:lineRule="auto"/>
        <w:rPr>
          <w:rFonts w:ascii="仿宋" w:hAnsi="仿宋" w:eastAsia="仿宋" w:cs="宋体"/>
          <w:b/>
          <w:color w:val="000000"/>
          <w:sz w:val="24"/>
          <w:highlight w:val="none"/>
        </w:rPr>
      </w:pPr>
    </w:p>
    <w:p w14:paraId="478C7EA7">
      <w:pPr>
        <w:spacing w:line="360" w:lineRule="auto"/>
        <w:rPr>
          <w:rFonts w:ascii="仿宋" w:hAnsi="仿宋" w:eastAsia="仿宋" w:cs="宋体"/>
          <w:b/>
          <w:color w:val="000000"/>
          <w:sz w:val="24"/>
          <w:highlight w:val="none"/>
        </w:rPr>
      </w:pPr>
    </w:p>
    <w:p w14:paraId="72CCBE3C">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附件2：</w:t>
      </w:r>
    </w:p>
    <w:p w14:paraId="4C5650CC">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质疑函范本及制作说明</w:t>
      </w:r>
    </w:p>
    <w:p w14:paraId="08EB8303">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w:t>
      </w:r>
    </w:p>
    <w:p w14:paraId="1369DCB6">
      <w:pPr>
        <w:snapToGrid w:val="0"/>
        <w:spacing w:beforeLines="100"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一、质疑供应商基本信息</w:t>
      </w:r>
    </w:p>
    <w:p w14:paraId="0D366D75">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质疑供应商：</w:t>
      </w:r>
    </w:p>
    <w:p w14:paraId="4FA1350F">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地址：邮编：</w:t>
      </w:r>
    </w:p>
    <w:p w14:paraId="1CB578EA">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联系人：联系电话：</w:t>
      </w:r>
    </w:p>
    <w:p w14:paraId="1CBE4CAE">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w:t>
      </w:r>
    </w:p>
    <w:p w14:paraId="02E8C25A">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联系电话：</w:t>
      </w:r>
    </w:p>
    <w:p w14:paraId="1F93F11C">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 邮编：</w:t>
      </w:r>
    </w:p>
    <w:p w14:paraId="483D4D50">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二、质疑项目基本情况</w:t>
      </w:r>
    </w:p>
    <w:p w14:paraId="24EFD3A2">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质疑项目的名称：</w:t>
      </w:r>
    </w:p>
    <w:p w14:paraId="1BFDF2E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质疑项目的编号：包号：</w:t>
      </w:r>
    </w:p>
    <w:p w14:paraId="169086CD">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采购人名称：</w:t>
      </w:r>
    </w:p>
    <w:p w14:paraId="123DF961">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采购文件获取日期：</w:t>
      </w:r>
    </w:p>
    <w:p w14:paraId="25DC1035">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三、质疑事项具体内容</w:t>
      </w:r>
    </w:p>
    <w:p w14:paraId="5551C231">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质疑事项1：</w:t>
      </w:r>
    </w:p>
    <w:p w14:paraId="6264BBE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事实依据：</w:t>
      </w:r>
    </w:p>
    <w:p w14:paraId="1227071D">
      <w:pPr>
        <w:snapToGrid w:val="0"/>
        <w:spacing w:line="360" w:lineRule="auto"/>
        <w:rPr>
          <w:rFonts w:ascii="仿宋" w:hAnsi="仿宋" w:eastAsia="仿宋" w:cs="宋体"/>
          <w:color w:val="000000"/>
          <w:sz w:val="24"/>
          <w:highlight w:val="none"/>
        </w:rPr>
      </w:pPr>
    </w:p>
    <w:p w14:paraId="405F6D8F">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法律依据：</w:t>
      </w:r>
    </w:p>
    <w:p w14:paraId="69A821E2">
      <w:pPr>
        <w:snapToGrid w:val="0"/>
        <w:spacing w:line="360" w:lineRule="auto"/>
        <w:rPr>
          <w:rFonts w:ascii="仿宋" w:hAnsi="仿宋" w:eastAsia="仿宋" w:cs="宋体"/>
          <w:color w:val="000000"/>
          <w:sz w:val="24"/>
          <w:highlight w:val="none"/>
          <w:u w:val="dotted"/>
        </w:rPr>
      </w:pPr>
    </w:p>
    <w:p w14:paraId="25973E2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质疑事项2</w:t>
      </w:r>
    </w:p>
    <w:p w14:paraId="5C148EE9">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p>
    <w:p w14:paraId="5FA63A44">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四、与质疑事项相关的质疑请求</w:t>
      </w:r>
    </w:p>
    <w:p w14:paraId="11F7A77C">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请求：</w:t>
      </w:r>
    </w:p>
    <w:p w14:paraId="18E751B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3703DB5C">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29AF2E4D">
      <w:pPr>
        <w:spacing w:line="360" w:lineRule="auto"/>
        <w:jc w:val="center"/>
        <w:rPr>
          <w:rFonts w:ascii="仿宋" w:hAnsi="仿宋" w:eastAsia="仿宋" w:cs="宋体"/>
          <w:b/>
          <w:bCs/>
          <w:color w:val="000000"/>
          <w:sz w:val="24"/>
          <w:highlight w:val="none"/>
        </w:rPr>
      </w:pPr>
    </w:p>
    <w:p w14:paraId="6B00447D">
      <w:pPr>
        <w:spacing w:line="360" w:lineRule="auto"/>
        <w:rPr>
          <w:rFonts w:ascii="仿宋" w:hAnsi="仿宋" w:eastAsia="仿宋" w:cs="宋体"/>
          <w:b/>
          <w:color w:val="000000"/>
          <w:sz w:val="24"/>
          <w:highlight w:val="none"/>
        </w:rPr>
      </w:pPr>
    </w:p>
    <w:p w14:paraId="3B3700D4">
      <w:pPr>
        <w:spacing w:line="360" w:lineRule="auto"/>
        <w:rPr>
          <w:rFonts w:ascii="仿宋" w:hAnsi="仿宋" w:eastAsia="仿宋" w:cs="宋体"/>
          <w:b/>
          <w:color w:val="000000"/>
          <w:sz w:val="24"/>
          <w:highlight w:val="none"/>
        </w:rPr>
      </w:pPr>
    </w:p>
    <w:p w14:paraId="3B19826D">
      <w:pPr>
        <w:spacing w:line="360" w:lineRule="auto"/>
        <w:rPr>
          <w:rFonts w:ascii="仿宋" w:hAnsi="仿宋" w:eastAsia="仿宋" w:cs="宋体"/>
          <w:b/>
          <w:color w:val="000000"/>
          <w:sz w:val="24"/>
          <w:highlight w:val="none"/>
        </w:rPr>
      </w:pPr>
    </w:p>
    <w:p w14:paraId="7F41EBAE">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质疑函制作说明：</w:t>
      </w:r>
    </w:p>
    <w:p w14:paraId="51F338FE">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1.供应商提出质疑时，应提交质疑函和必要的证明材料。</w:t>
      </w:r>
    </w:p>
    <w:p w14:paraId="448C5904">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2.质疑供应商若委托代理人进行质疑的，质疑函应按要求列明“授权代表”的有关内容，并在附件中提交由质疑</w:t>
      </w:r>
      <w:r>
        <w:rPr>
          <w:rFonts w:hint="eastAsia" w:ascii="仿宋" w:hAnsi="仿宋" w:eastAsia="仿宋" w:cs="宋体"/>
          <w:color w:val="000000"/>
          <w:kern w:val="0"/>
          <w:sz w:val="24"/>
          <w:highlight w:val="none"/>
        </w:rPr>
        <w:t>供应商签署的授权委托书。授权委托书应载明代理人的姓名或者名称、代理事项、具体权限、期限和相关事项。</w:t>
      </w:r>
    </w:p>
    <w:p w14:paraId="3ED21DF4">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3.质疑供应商若对项目的某一分包进行质疑，质疑函中应列明具体分包号。</w:t>
      </w:r>
    </w:p>
    <w:p w14:paraId="53E40AC1">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4.质疑函的质疑事项应具体、明确，并有必要的事实依据和法律依据。</w:t>
      </w:r>
    </w:p>
    <w:p w14:paraId="1518FDC0">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5.质疑函的质疑请求应与质疑事项相关。</w:t>
      </w:r>
    </w:p>
    <w:p w14:paraId="05B13364">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150BEE84">
      <w:pPr>
        <w:widowControl/>
        <w:spacing w:line="360" w:lineRule="auto"/>
        <w:ind w:firstLine="600" w:firstLineChars="200"/>
        <w:jc w:val="left"/>
        <w:rPr>
          <w:rFonts w:ascii="仿宋" w:hAnsi="仿宋" w:eastAsia="仿宋" w:cs="宋体"/>
          <w:color w:val="000000"/>
          <w:sz w:val="30"/>
          <w:szCs w:val="30"/>
          <w:highlight w:val="none"/>
        </w:rPr>
      </w:pPr>
    </w:p>
    <w:p w14:paraId="4B5ED3C9">
      <w:pPr>
        <w:spacing w:line="360" w:lineRule="auto"/>
        <w:jc w:val="center"/>
        <w:rPr>
          <w:rFonts w:ascii="仿宋" w:hAnsi="仿宋" w:eastAsia="仿宋" w:cs="宋体"/>
          <w:b/>
          <w:color w:val="000000"/>
          <w:spacing w:val="6"/>
          <w:sz w:val="32"/>
          <w:szCs w:val="32"/>
          <w:highlight w:val="none"/>
        </w:rPr>
      </w:pPr>
    </w:p>
    <w:p w14:paraId="6288A4F3">
      <w:pPr>
        <w:spacing w:line="360" w:lineRule="auto"/>
        <w:jc w:val="center"/>
        <w:rPr>
          <w:rFonts w:ascii="仿宋" w:hAnsi="仿宋" w:eastAsia="仿宋" w:cs="宋体"/>
          <w:b/>
          <w:color w:val="000000"/>
          <w:spacing w:val="6"/>
          <w:sz w:val="32"/>
          <w:szCs w:val="32"/>
          <w:highlight w:val="none"/>
        </w:rPr>
      </w:pPr>
    </w:p>
    <w:p w14:paraId="32B3F9EB">
      <w:pPr>
        <w:spacing w:line="360" w:lineRule="auto"/>
        <w:jc w:val="center"/>
        <w:rPr>
          <w:rFonts w:ascii="仿宋" w:hAnsi="仿宋" w:eastAsia="仿宋" w:cs="宋体"/>
          <w:b/>
          <w:color w:val="000000"/>
          <w:spacing w:val="6"/>
          <w:sz w:val="32"/>
          <w:szCs w:val="32"/>
          <w:highlight w:val="none"/>
        </w:rPr>
      </w:pPr>
    </w:p>
    <w:p w14:paraId="14073EF8">
      <w:pPr>
        <w:spacing w:line="360" w:lineRule="auto"/>
        <w:jc w:val="center"/>
        <w:rPr>
          <w:rFonts w:ascii="仿宋" w:hAnsi="仿宋" w:eastAsia="仿宋" w:cs="宋体"/>
          <w:b/>
          <w:color w:val="000000"/>
          <w:spacing w:val="6"/>
          <w:sz w:val="32"/>
          <w:szCs w:val="32"/>
          <w:highlight w:val="none"/>
        </w:rPr>
      </w:pPr>
    </w:p>
    <w:p w14:paraId="24A9B2F5">
      <w:pPr>
        <w:spacing w:line="360" w:lineRule="auto"/>
        <w:jc w:val="center"/>
        <w:rPr>
          <w:rFonts w:ascii="仿宋" w:hAnsi="仿宋" w:eastAsia="仿宋" w:cs="宋体"/>
          <w:b/>
          <w:color w:val="000000"/>
          <w:spacing w:val="6"/>
          <w:sz w:val="32"/>
          <w:szCs w:val="32"/>
          <w:highlight w:val="none"/>
        </w:rPr>
      </w:pPr>
    </w:p>
    <w:p w14:paraId="14058B81">
      <w:pPr>
        <w:spacing w:line="360" w:lineRule="auto"/>
        <w:jc w:val="center"/>
        <w:rPr>
          <w:rFonts w:ascii="仿宋" w:hAnsi="仿宋" w:eastAsia="仿宋" w:cs="宋体"/>
          <w:b/>
          <w:color w:val="000000"/>
          <w:spacing w:val="6"/>
          <w:sz w:val="32"/>
          <w:szCs w:val="32"/>
          <w:highlight w:val="none"/>
        </w:rPr>
      </w:pPr>
    </w:p>
    <w:p w14:paraId="1F39D5F1">
      <w:pPr>
        <w:spacing w:line="360" w:lineRule="auto"/>
        <w:jc w:val="center"/>
        <w:rPr>
          <w:rFonts w:ascii="仿宋" w:hAnsi="仿宋" w:eastAsia="仿宋" w:cs="宋体"/>
          <w:b/>
          <w:color w:val="000000"/>
          <w:spacing w:val="6"/>
          <w:sz w:val="32"/>
          <w:szCs w:val="32"/>
          <w:highlight w:val="none"/>
        </w:rPr>
      </w:pPr>
    </w:p>
    <w:p w14:paraId="761C6D14">
      <w:pPr>
        <w:spacing w:line="360" w:lineRule="auto"/>
        <w:jc w:val="center"/>
        <w:rPr>
          <w:rFonts w:ascii="仿宋" w:hAnsi="仿宋" w:eastAsia="仿宋" w:cs="宋体"/>
          <w:b/>
          <w:color w:val="000000"/>
          <w:spacing w:val="6"/>
          <w:sz w:val="32"/>
          <w:szCs w:val="32"/>
          <w:highlight w:val="none"/>
        </w:rPr>
      </w:pPr>
    </w:p>
    <w:p w14:paraId="6A64B574">
      <w:pPr>
        <w:spacing w:line="360" w:lineRule="auto"/>
        <w:jc w:val="center"/>
        <w:rPr>
          <w:rFonts w:ascii="仿宋" w:hAnsi="仿宋" w:eastAsia="仿宋" w:cs="宋体"/>
          <w:b/>
          <w:color w:val="000000"/>
          <w:spacing w:val="6"/>
          <w:sz w:val="32"/>
          <w:szCs w:val="32"/>
          <w:highlight w:val="none"/>
        </w:rPr>
      </w:pPr>
    </w:p>
    <w:p w14:paraId="727E2A40">
      <w:pPr>
        <w:spacing w:line="360" w:lineRule="auto"/>
        <w:jc w:val="center"/>
        <w:rPr>
          <w:rFonts w:ascii="仿宋" w:hAnsi="仿宋" w:eastAsia="仿宋" w:cs="宋体"/>
          <w:b/>
          <w:color w:val="000000"/>
          <w:spacing w:val="6"/>
          <w:sz w:val="32"/>
          <w:szCs w:val="32"/>
          <w:highlight w:val="none"/>
        </w:rPr>
      </w:pPr>
    </w:p>
    <w:p w14:paraId="2E263BB5">
      <w:pPr>
        <w:spacing w:line="360" w:lineRule="auto"/>
        <w:jc w:val="center"/>
        <w:rPr>
          <w:rFonts w:ascii="仿宋" w:hAnsi="仿宋" w:eastAsia="仿宋" w:cs="宋体"/>
          <w:b/>
          <w:color w:val="000000"/>
          <w:spacing w:val="6"/>
          <w:sz w:val="32"/>
          <w:szCs w:val="32"/>
          <w:highlight w:val="none"/>
        </w:rPr>
      </w:pPr>
    </w:p>
    <w:p w14:paraId="2F3C2DDA">
      <w:pPr>
        <w:spacing w:line="360" w:lineRule="auto"/>
        <w:jc w:val="center"/>
        <w:rPr>
          <w:rFonts w:ascii="仿宋" w:hAnsi="仿宋" w:eastAsia="仿宋" w:cs="宋体"/>
          <w:b/>
          <w:color w:val="000000"/>
          <w:spacing w:val="6"/>
          <w:sz w:val="32"/>
          <w:szCs w:val="32"/>
          <w:highlight w:val="none"/>
        </w:rPr>
      </w:pPr>
    </w:p>
    <w:p w14:paraId="77E712E0">
      <w:pPr>
        <w:spacing w:line="360" w:lineRule="auto"/>
        <w:jc w:val="left"/>
        <w:rPr>
          <w:rFonts w:ascii="仿宋" w:hAnsi="仿宋" w:eastAsia="仿宋" w:cs="宋体"/>
          <w:b/>
          <w:color w:val="000000"/>
          <w:spacing w:val="6"/>
          <w:sz w:val="32"/>
          <w:szCs w:val="32"/>
          <w:highlight w:val="none"/>
        </w:rPr>
      </w:pPr>
    </w:p>
    <w:p w14:paraId="4869F00F">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附件3：</w:t>
      </w:r>
    </w:p>
    <w:p w14:paraId="2D5ACE3F">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投诉书范本及制作说明</w:t>
      </w:r>
    </w:p>
    <w:p w14:paraId="4A6E208B">
      <w:pPr>
        <w:spacing w:line="360" w:lineRule="auto"/>
        <w:jc w:val="center"/>
        <w:rPr>
          <w:rFonts w:ascii="仿宋" w:hAnsi="仿宋" w:eastAsia="仿宋" w:cs="宋体"/>
          <w:b/>
          <w:color w:val="000000"/>
          <w:sz w:val="24"/>
          <w:highlight w:val="none"/>
        </w:rPr>
      </w:pPr>
    </w:p>
    <w:p w14:paraId="6BCD5BF8">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w:t>
      </w:r>
    </w:p>
    <w:p w14:paraId="5F19DD9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一、投诉相关主体基本情况</w:t>
      </w:r>
    </w:p>
    <w:p w14:paraId="1720E078">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w:t>
      </w:r>
    </w:p>
    <w:p w14:paraId="642C9768">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16203EDE">
      <w:pPr>
        <w:tabs>
          <w:tab w:val="left" w:pos="6510"/>
        </w:tabs>
        <w:spacing w:line="360" w:lineRule="auto"/>
        <w:jc w:val="left"/>
        <w:rPr>
          <w:rFonts w:ascii="仿宋" w:hAnsi="仿宋" w:eastAsia="仿宋" w:cs="宋体"/>
          <w:color w:val="000000"/>
          <w:sz w:val="24"/>
          <w:highlight w:val="none"/>
        </w:rPr>
      </w:pPr>
      <w:r>
        <w:rPr>
          <w:rFonts w:hint="eastAsia" w:ascii="仿宋" w:hAnsi="仿宋" w:eastAsia="仿宋" w:cs="宋体"/>
          <w:color w:val="000000"/>
          <w:sz w:val="24"/>
          <w:highlight w:val="none"/>
        </w:rPr>
        <w:t>法定代表人/主要负责人：</w:t>
      </w:r>
    </w:p>
    <w:p w14:paraId="414AA846">
      <w:pPr>
        <w:tabs>
          <w:tab w:val="left" w:pos="6510"/>
        </w:tabs>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联系电话：</w:t>
      </w:r>
    </w:p>
    <w:p w14:paraId="3D8861F7">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授权代表：联系电话</w:t>
      </w:r>
      <w:r>
        <w:rPr>
          <w:rFonts w:hint="eastAsia" w:ascii="仿宋" w:hAnsi="仿宋" w:eastAsia="仿宋" w:cs="宋体"/>
          <w:color w:val="000000"/>
          <w:sz w:val="24"/>
          <w:highlight w:val="none"/>
          <w:u w:val="dotted"/>
        </w:rPr>
        <w:t xml:space="preserve">：                  </w:t>
      </w:r>
    </w:p>
    <w:p w14:paraId="4265EB80">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地     址：邮编：</w:t>
      </w:r>
    </w:p>
    <w:p w14:paraId="552FDF06">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被投诉人1：</w:t>
      </w:r>
    </w:p>
    <w:p w14:paraId="66AA5C30">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4AAB75B9">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4D614C4C">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被投诉人2</w:t>
      </w:r>
    </w:p>
    <w:p w14:paraId="2B71FCF6">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142C9999">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相关供应商：</w:t>
      </w:r>
    </w:p>
    <w:p w14:paraId="12F3684F">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544D8A26">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0F6160F2">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二、投诉项目基本情况</w:t>
      </w:r>
    </w:p>
    <w:p w14:paraId="365D5F04">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采购项目名称：</w:t>
      </w:r>
    </w:p>
    <w:p w14:paraId="361DF67F">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采购项目编号：包号：</w:t>
      </w:r>
    </w:p>
    <w:p w14:paraId="039F9300">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采购人名称：</w:t>
      </w:r>
    </w:p>
    <w:p w14:paraId="02233CCC">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代理机构名称：</w:t>
      </w:r>
    </w:p>
    <w:p w14:paraId="293340AE">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采购文件公告: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4BF9AF9D">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采购结果公告: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3E50E49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三、质疑基本情况</w:t>
      </w:r>
    </w:p>
    <w:p w14:paraId="2C8B9367">
      <w:pPr>
        <w:spacing w:line="360" w:lineRule="auto"/>
        <w:ind w:firstLine="480" w:firstLineChars="200"/>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投诉人于年月日,向提出质疑，质疑事项为：</w:t>
      </w:r>
    </w:p>
    <w:p w14:paraId="12C875EB">
      <w:pPr>
        <w:spacing w:line="360" w:lineRule="auto"/>
        <w:rPr>
          <w:rFonts w:ascii="仿宋" w:hAnsi="仿宋" w:eastAsia="仿宋" w:cs="宋体"/>
          <w:color w:val="000000"/>
          <w:sz w:val="24"/>
          <w:highlight w:val="none"/>
          <w:u w:val="dotted"/>
        </w:rPr>
      </w:pPr>
    </w:p>
    <w:p w14:paraId="33002D1C">
      <w:pPr>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u w:val="dotted"/>
        </w:rPr>
        <w:t>采购人/代理机构</w:t>
      </w:r>
      <w:r>
        <w:rPr>
          <w:rFonts w:hint="eastAsia" w:ascii="仿宋" w:hAnsi="仿宋" w:eastAsia="仿宋" w:cs="宋体"/>
          <w:color w:val="000000"/>
          <w:sz w:val="24"/>
          <w:highlight w:val="none"/>
        </w:rPr>
        <w:t>于年月日,就质疑事项作出了答复/没有在法定期限内作出答复。</w:t>
      </w:r>
    </w:p>
    <w:p w14:paraId="6E476437">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四、投诉事项具体内容</w:t>
      </w:r>
    </w:p>
    <w:p w14:paraId="06D9CE1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投诉事项 1：</w:t>
      </w:r>
    </w:p>
    <w:p w14:paraId="161A473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事实依据：</w:t>
      </w:r>
    </w:p>
    <w:p w14:paraId="495D3D9E">
      <w:pPr>
        <w:spacing w:line="360" w:lineRule="auto"/>
        <w:rPr>
          <w:rFonts w:ascii="仿宋" w:hAnsi="仿宋" w:eastAsia="仿宋" w:cs="宋体"/>
          <w:color w:val="000000"/>
          <w:sz w:val="24"/>
          <w:highlight w:val="none"/>
          <w:u w:val="dotted"/>
        </w:rPr>
      </w:pPr>
    </w:p>
    <w:p w14:paraId="2B1F7C4C">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法律依据：</w:t>
      </w:r>
    </w:p>
    <w:p w14:paraId="04F29D80">
      <w:pPr>
        <w:spacing w:line="360" w:lineRule="auto"/>
        <w:rPr>
          <w:rFonts w:ascii="仿宋" w:hAnsi="仿宋" w:eastAsia="仿宋" w:cs="宋体"/>
          <w:color w:val="000000"/>
          <w:sz w:val="24"/>
          <w:highlight w:val="none"/>
          <w:u w:val="dotted"/>
        </w:rPr>
      </w:pPr>
    </w:p>
    <w:p w14:paraId="0ED461E6">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投诉事项2</w:t>
      </w:r>
    </w:p>
    <w:p w14:paraId="68486704">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348BFC9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五、与投诉事项相关的投诉请求</w:t>
      </w:r>
    </w:p>
    <w:p w14:paraId="25778D20">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请求：</w:t>
      </w:r>
    </w:p>
    <w:p w14:paraId="246EF80F">
      <w:pPr>
        <w:spacing w:line="360" w:lineRule="auto"/>
        <w:rPr>
          <w:rFonts w:ascii="仿宋" w:hAnsi="仿宋" w:eastAsia="仿宋" w:cs="宋体"/>
          <w:color w:val="000000"/>
          <w:sz w:val="24"/>
          <w:highlight w:val="none"/>
          <w:u w:val="single"/>
        </w:rPr>
      </w:pPr>
    </w:p>
    <w:p w14:paraId="41FBC0C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0FCE7531">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647C2953">
      <w:pPr>
        <w:spacing w:line="360" w:lineRule="auto"/>
        <w:rPr>
          <w:rFonts w:ascii="仿宋" w:hAnsi="仿宋" w:eastAsia="仿宋" w:cs="宋体"/>
          <w:b/>
          <w:color w:val="000000"/>
          <w:sz w:val="24"/>
          <w:highlight w:val="none"/>
        </w:rPr>
      </w:pPr>
    </w:p>
    <w:p w14:paraId="6CF75657">
      <w:pPr>
        <w:spacing w:line="360" w:lineRule="auto"/>
        <w:rPr>
          <w:rFonts w:ascii="仿宋" w:hAnsi="仿宋" w:eastAsia="仿宋" w:cs="宋体"/>
          <w:b/>
          <w:color w:val="000000"/>
          <w:sz w:val="24"/>
          <w:highlight w:val="none"/>
        </w:rPr>
      </w:pPr>
    </w:p>
    <w:p w14:paraId="043B1A4E">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投诉书制作说明：</w:t>
      </w:r>
    </w:p>
    <w:p w14:paraId="534A3B19">
      <w:pPr>
        <w:widowControl/>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sz w:val="24"/>
          <w:highlight w:val="none"/>
        </w:rPr>
        <w:t>1.投诉人提起投诉时，应当提交投诉书和必要的证明材料，并按照被投诉人和与投诉事项有关的供应商数量提供投诉书副本。</w:t>
      </w:r>
    </w:p>
    <w:p w14:paraId="657A8069">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2.投诉人若委托代理人进行投诉的，投诉书应按照要求列明“授权代表”的有关内容，并在附件中提交由</w:t>
      </w:r>
      <w:r>
        <w:rPr>
          <w:rFonts w:hint="eastAsia" w:ascii="仿宋" w:hAnsi="仿宋" w:eastAsia="仿宋" w:cs="宋体"/>
          <w:color w:val="000000"/>
          <w:kern w:val="0"/>
          <w:sz w:val="24"/>
          <w:highlight w:val="none"/>
        </w:rPr>
        <w:t>投诉人签署的授权委托书。授权委托书应当载明代理人的姓名或者名称、代理事项、具体权限、期限和相关事项。</w:t>
      </w:r>
    </w:p>
    <w:p w14:paraId="4C422A05">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3.投诉人若对项目的某一分包进行投诉，投诉书应列明具体分包号。</w:t>
      </w:r>
    </w:p>
    <w:p w14:paraId="25095F66">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4.投诉书应简要列明质疑事项，质疑函、质疑答复等作为附件材料提供。</w:t>
      </w:r>
    </w:p>
    <w:p w14:paraId="54683C33">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5.投诉书的投诉事项应具体、明确，并有必要的事实依据和法律依据。</w:t>
      </w:r>
    </w:p>
    <w:p w14:paraId="23638EA9">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6.投诉书的投诉请求应与投诉事项相关。</w:t>
      </w:r>
    </w:p>
    <w:p w14:paraId="7C77AA56">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1B2E6292">
      <w:pPr>
        <w:spacing w:line="360" w:lineRule="auto"/>
        <w:rPr>
          <w:rFonts w:ascii="仿宋" w:hAnsi="仿宋" w:eastAsia="仿宋" w:cs="宋体"/>
          <w:b/>
          <w:color w:val="000000"/>
          <w:sz w:val="24"/>
          <w:highlight w:val="none"/>
        </w:rPr>
      </w:pPr>
    </w:p>
    <w:p w14:paraId="017ACC35">
      <w:pPr>
        <w:autoSpaceDE w:val="0"/>
        <w:autoSpaceDN w:val="0"/>
        <w:spacing w:line="360" w:lineRule="auto"/>
        <w:jc w:val="center"/>
        <w:rPr>
          <w:rFonts w:ascii="仿宋" w:hAnsi="仿宋" w:eastAsia="仿宋" w:cs="宋体"/>
          <w:b/>
          <w:color w:val="000000"/>
          <w:spacing w:val="6"/>
          <w:sz w:val="32"/>
          <w:szCs w:val="32"/>
          <w:highlight w:val="none"/>
        </w:rPr>
      </w:pPr>
    </w:p>
    <w:p w14:paraId="7B9E722E">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附件4：</w:t>
      </w:r>
    </w:p>
    <w:p w14:paraId="59BB7381">
      <w:pPr>
        <w:autoSpaceDE w:val="0"/>
        <w:autoSpaceDN w:val="0"/>
        <w:spacing w:line="360" w:lineRule="auto"/>
        <w:jc w:val="center"/>
        <w:rPr>
          <w:rFonts w:ascii="仿宋" w:hAnsi="仿宋" w:eastAsia="仿宋" w:cs="宋体"/>
          <w:b/>
          <w:bCs/>
          <w:color w:val="000000"/>
          <w:sz w:val="32"/>
          <w:szCs w:val="32"/>
          <w:highlight w:val="none"/>
        </w:rPr>
      </w:pPr>
      <w:r>
        <w:rPr>
          <w:rFonts w:hint="eastAsia" w:ascii="仿宋" w:hAnsi="仿宋" w:eastAsia="仿宋" w:cs="宋体"/>
          <w:b/>
          <w:bCs/>
          <w:color w:val="000000"/>
          <w:sz w:val="32"/>
          <w:szCs w:val="32"/>
          <w:highlight w:val="none"/>
        </w:rPr>
        <w:t>业务专用章使用说明函</w:t>
      </w:r>
    </w:p>
    <w:p w14:paraId="25AC2EBD">
      <w:pPr>
        <w:spacing w:line="360" w:lineRule="auto"/>
        <w:rPr>
          <w:rFonts w:ascii="仿宋" w:hAnsi="仿宋" w:eastAsia="仿宋" w:cs="宋体"/>
          <w:color w:val="000000"/>
          <w:sz w:val="24"/>
          <w:highlight w:val="none"/>
          <w:u w:val="single"/>
        </w:rPr>
      </w:pPr>
    </w:p>
    <w:p w14:paraId="548703A4">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p>
    <w:p w14:paraId="3F20770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我方</w:t>
      </w:r>
      <w:r>
        <w:rPr>
          <w:rFonts w:hint="eastAsia" w:ascii="仿宋" w:hAnsi="仿宋" w:eastAsia="仿宋" w:cs="宋体"/>
          <w:color w:val="000000"/>
          <w:sz w:val="24"/>
          <w:highlight w:val="none"/>
        </w:rPr>
        <w:t>(投标人全称)是中华人民共和国依法登记注册的合法企业，</w:t>
      </w:r>
      <w:r>
        <w:rPr>
          <w:rFonts w:hint="eastAsia" w:ascii="仿宋" w:hAnsi="仿宋" w:eastAsia="仿宋" w:cs="宋体"/>
          <w:bCs/>
          <w:color w:val="000000"/>
          <w:sz w:val="24"/>
          <w:highlight w:val="none"/>
        </w:rPr>
        <w:t>在参加</w:t>
      </w:r>
      <w:r>
        <w:rPr>
          <w:rFonts w:hint="eastAsia" w:ascii="仿宋" w:hAnsi="仿宋" w:eastAsia="仿宋" w:cs="宋体"/>
          <w:color w:val="000000"/>
          <w:sz w:val="24"/>
          <w:highlight w:val="none"/>
        </w:rPr>
        <w:t>你方组织的（项目名称）【招标编号：（采购编号）】</w:t>
      </w:r>
      <w:r>
        <w:rPr>
          <w:rFonts w:hint="eastAsia" w:ascii="仿宋" w:hAnsi="仿宋" w:eastAsia="仿宋" w:cs="宋体"/>
          <w:bCs/>
          <w:color w:val="000000"/>
          <w:sz w:val="24"/>
          <w:highlight w:val="none"/>
        </w:rPr>
        <w:t>投标活动中作如下说明：</w:t>
      </w:r>
      <w:r>
        <w:rPr>
          <w:rFonts w:hint="eastAsia" w:ascii="仿宋" w:hAnsi="仿宋" w:eastAsia="仿宋" w:cs="宋体"/>
          <w:color w:val="000000"/>
          <w:sz w:val="24"/>
          <w:highlight w:val="none"/>
        </w:rPr>
        <w:t xml:space="preserve">我方所使用的“XX专用章”与法定名称章具有同等的法律效力，对使用“XX专用章”的行为予以完全承认，并愿意承担相应责任。   </w:t>
      </w:r>
    </w:p>
    <w:p w14:paraId="0FD8FD7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特此说明。</w:t>
      </w:r>
    </w:p>
    <w:p w14:paraId="796C1A10">
      <w:pPr>
        <w:spacing w:line="360" w:lineRule="auto"/>
        <w:ind w:firstLine="494"/>
        <w:rPr>
          <w:rFonts w:ascii="仿宋" w:hAnsi="仿宋" w:eastAsia="仿宋" w:cs="宋体"/>
          <w:color w:val="000000"/>
          <w:sz w:val="24"/>
          <w:highlight w:val="none"/>
        </w:rPr>
      </w:pPr>
    </w:p>
    <w:p w14:paraId="467A548B">
      <w:pPr>
        <w:spacing w:line="360" w:lineRule="auto"/>
        <w:ind w:firstLine="494"/>
        <w:rPr>
          <w:rFonts w:ascii="仿宋" w:hAnsi="仿宋" w:eastAsia="仿宋" w:cs="宋体"/>
          <w:color w:val="000000"/>
          <w:sz w:val="24"/>
          <w:highlight w:val="none"/>
        </w:rPr>
      </w:pPr>
    </w:p>
    <w:p w14:paraId="4385BDFB">
      <w:pPr>
        <w:spacing w:line="360" w:lineRule="auto"/>
        <w:ind w:firstLine="494"/>
        <w:rPr>
          <w:rFonts w:ascii="仿宋" w:hAnsi="仿宋" w:eastAsia="仿宋" w:cs="宋体"/>
          <w:color w:val="000000"/>
          <w:sz w:val="24"/>
          <w:highlight w:val="none"/>
        </w:rPr>
      </w:pPr>
    </w:p>
    <w:p w14:paraId="5FCDDDF3">
      <w:pPr>
        <w:spacing w:line="360" w:lineRule="auto"/>
        <w:ind w:firstLine="494"/>
        <w:rPr>
          <w:rFonts w:ascii="仿宋" w:hAnsi="仿宋" w:eastAsia="仿宋" w:cs="宋体"/>
          <w:color w:val="000000"/>
          <w:sz w:val="24"/>
          <w:highlight w:val="none"/>
        </w:rPr>
      </w:pPr>
    </w:p>
    <w:p w14:paraId="40986F88">
      <w:pPr>
        <w:spacing w:line="360" w:lineRule="auto"/>
        <w:ind w:right="480" w:firstLine="4080" w:firstLineChars="1700"/>
        <w:rPr>
          <w:rFonts w:ascii="仿宋" w:hAnsi="仿宋" w:eastAsia="仿宋" w:cs="宋体"/>
          <w:color w:val="000000"/>
          <w:sz w:val="24"/>
          <w:highlight w:val="none"/>
        </w:rPr>
      </w:pPr>
      <w:r>
        <w:rPr>
          <w:rFonts w:hint="eastAsia" w:ascii="仿宋" w:hAnsi="仿宋" w:eastAsia="仿宋" w:cs="宋体"/>
          <w:color w:val="000000"/>
          <w:sz w:val="24"/>
          <w:highlight w:val="none"/>
        </w:rPr>
        <w:t>投标单位（法定名称章）：</w:t>
      </w:r>
    </w:p>
    <w:p w14:paraId="2CD2F1F9">
      <w:pPr>
        <w:spacing w:line="360" w:lineRule="auto"/>
        <w:ind w:right="1440" w:firstLine="494"/>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66532F1B">
      <w:pPr>
        <w:spacing w:line="360" w:lineRule="auto"/>
        <w:rPr>
          <w:rFonts w:ascii="仿宋" w:hAnsi="仿宋" w:eastAsia="仿宋" w:cs="宋体"/>
          <w:color w:val="000000"/>
          <w:sz w:val="24"/>
          <w:highlight w:val="none"/>
        </w:rPr>
      </w:pPr>
      <w:r>
        <w:rPr>
          <w:rFonts w:hint="eastAsia" w:ascii="仿宋" w:hAnsi="仿宋" w:eastAsia="仿宋" w:cs="宋体"/>
          <w:b/>
          <w:bCs/>
          <w:color w:val="000000"/>
          <w:sz w:val="24"/>
          <w:highlight w:val="none"/>
        </w:rPr>
        <w:t>附：</w:t>
      </w:r>
    </w:p>
    <w:p w14:paraId="64A2C548">
      <w:pPr>
        <w:spacing w:line="360" w:lineRule="auto"/>
        <w:rPr>
          <w:rFonts w:ascii="仿宋" w:hAnsi="仿宋" w:eastAsia="仿宋" w:cs="宋体"/>
          <w:bCs/>
          <w:color w:val="000000"/>
          <w:sz w:val="24"/>
          <w:highlight w:val="none"/>
        </w:rPr>
      </w:pPr>
      <w:r>
        <w:rPr>
          <w:rFonts w:ascii="仿宋" w:hAnsi="仿宋" w:eastAsia="仿宋" w:cs="宋体"/>
          <w:b/>
          <w:bCs/>
          <w:color w:val="000000"/>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sz w:val="24"/>
          <w:highlight w:val="none"/>
        </w:rPr>
        <w:t>投标单位法定名称章（印模）                投标单位“XX专用章”（印模）</w:t>
      </w:r>
    </w:p>
    <w:p w14:paraId="76E74F67">
      <w:pPr>
        <w:autoSpaceDE w:val="0"/>
        <w:autoSpaceDN w:val="0"/>
        <w:spacing w:line="360" w:lineRule="auto"/>
        <w:jc w:val="center"/>
        <w:rPr>
          <w:rFonts w:ascii="仿宋" w:hAnsi="仿宋" w:eastAsia="仿宋" w:cs="宋体"/>
          <w:b/>
          <w:color w:val="000000"/>
          <w:spacing w:val="6"/>
          <w:sz w:val="32"/>
          <w:szCs w:val="32"/>
          <w:highlight w:val="none"/>
        </w:rPr>
      </w:pPr>
    </w:p>
    <w:p w14:paraId="08C4EA4E">
      <w:pPr>
        <w:autoSpaceDE w:val="0"/>
        <w:autoSpaceDN w:val="0"/>
        <w:spacing w:line="360" w:lineRule="auto"/>
        <w:jc w:val="center"/>
        <w:rPr>
          <w:rFonts w:ascii="仿宋" w:hAnsi="仿宋" w:eastAsia="仿宋" w:cs="宋体"/>
          <w:b/>
          <w:color w:val="000000"/>
          <w:spacing w:val="6"/>
          <w:sz w:val="32"/>
          <w:szCs w:val="32"/>
          <w:highlight w:val="none"/>
        </w:rPr>
      </w:pPr>
    </w:p>
    <w:p w14:paraId="71BA5C16">
      <w:pPr>
        <w:autoSpaceDE w:val="0"/>
        <w:autoSpaceDN w:val="0"/>
        <w:spacing w:line="360" w:lineRule="auto"/>
        <w:jc w:val="center"/>
        <w:rPr>
          <w:rFonts w:ascii="仿宋" w:hAnsi="仿宋" w:eastAsia="仿宋" w:cs="宋体"/>
          <w:b/>
          <w:color w:val="000000"/>
          <w:spacing w:val="6"/>
          <w:sz w:val="32"/>
          <w:szCs w:val="32"/>
          <w:highlight w:val="none"/>
        </w:rPr>
      </w:pPr>
    </w:p>
    <w:p w14:paraId="7C180FD9">
      <w:pPr>
        <w:autoSpaceDE w:val="0"/>
        <w:autoSpaceDN w:val="0"/>
        <w:spacing w:line="360" w:lineRule="auto"/>
        <w:jc w:val="center"/>
        <w:rPr>
          <w:rFonts w:ascii="仿宋" w:hAnsi="仿宋" w:eastAsia="仿宋" w:cs="宋体"/>
          <w:b/>
          <w:color w:val="000000"/>
          <w:spacing w:val="6"/>
          <w:sz w:val="32"/>
          <w:szCs w:val="32"/>
          <w:highlight w:val="none"/>
        </w:rPr>
      </w:pPr>
    </w:p>
    <w:p w14:paraId="63D1F6AA">
      <w:pPr>
        <w:autoSpaceDE w:val="0"/>
        <w:autoSpaceDN w:val="0"/>
        <w:spacing w:line="360" w:lineRule="auto"/>
        <w:jc w:val="center"/>
        <w:rPr>
          <w:rFonts w:ascii="仿宋" w:hAnsi="仿宋" w:eastAsia="仿宋" w:cs="宋体"/>
          <w:b/>
          <w:color w:val="000000"/>
          <w:spacing w:val="6"/>
          <w:sz w:val="32"/>
          <w:szCs w:val="32"/>
          <w:highlight w:val="none"/>
        </w:rPr>
      </w:pPr>
    </w:p>
    <w:p w14:paraId="1097E9B0">
      <w:pPr>
        <w:autoSpaceDE w:val="0"/>
        <w:autoSpaceDN w:val="0"/>
        <w:spacing w:line="360" w:lineRule="auto"/>
        <w:jc w:val="center"/>
        <w:rPr>
          <w:rFonts w:ascii="仿宋" w:hAnsi="仿宋" w:eastAsia="仿宋" w:cs="宋体"/>
          <w:b/>
          <w:color w:val="000000"/>
          <w:spacing w:val="6"/>
          <w:sz w:val="32"/>
          <w:szCs w:val="32"/>
          <w:highlight w:val="none"/>
        </w:rPr>
      </w:pPr>
    </w:p>
    <w:p w14:paraId="0BFB4E80">
      <w:pPr>
        <w:autoSpaceDE w:val="0"/>
        <w:autoSpaceDN w:val="0"/>
        <w:spacing w:line="360" w:lineRule="auto"/>
        <w:jc w:val="center"/>
        <w:rPr>
          <w:rFonts w:ascii="仿宋" w:hAnsi="仿宋" w:eastAsia="仿宋" w:cs="宋体"/>
          <w:b/>
          <w:color w:val="000000"/>
          <w:spacing w:val="6"/>
          <w:sz w:val="32"/>
          <w:szCs w:val="32"/>
          <w:highlight w:val="none"/>
        </w:rPr>
      </w:pPr>
    </w:p>
    <w:p w14:paraId="28104CAD">
      <w:pPr>
        <w:autoSpaceDE w:val="0"/>
        <w:autoSpaceDN w:val="0"/>
        <w:spacing w:line="360" w:lineRule="auto"/>
        <w:jc w:val="center"/>
        <w:rPr>
          <w:rFonts w:ascii="仿宋" w:hAnsi="仿宋" w:eastAsia="仿宋" w:cs="宋体"/>
          <w:b/>
          <w:color w:val="000000"/>
          <w:spacing w:val="6"/>
          <w:sz w:val="32"/>
          <w:szCs w:val="32"/>
          <w:highlight w:val="none"/>
        </w:rPr>
      </w:pPr>
    </w:p>
    <w:p w14:paraId="17CEC4E9">
      <w:pPr>
        <w:autoSpaceDE w:val="0"/>
        <w:autoSpaceDN w:val="0"/>
        <w:spacing w:line="360" w:lineRule="auto"/>
        <w:jc w:val="center"/>
        <w:rPr>
          <w:rFonts w:ascii="仿宋" w:hAnsi="仿宋" w:eastAsia="仿宋" w:cs="宋体"/>
          <w:b/>
          <w:color w:val="000000"/>
          <w:spacing w:val="6"/>
          <w:sz w:val="32"/>
          <w:szCs w:val="32"/>
          <w:highlight w:val="none"/>
        </w:rPr>
      </w:pPr>
    </w:p>
    <w:p w14:paraId="5CDBB264">
      <w:pPr>
        <w:autoSpaceDE w:val="0"/>
        <w:autoSpaceDN w:val="0"/>
        <w:spacing w:line="360" w:lineRule="auto"/>
        <w:jc w:val="center"/>
        <w:rPr>
          <w:rFonts w:ascii="仿宋" w:hAnsi="仿宋" w:eastAsia="仿宋" w:cs="宋体"/>
          <w:b/>
          <w:color w:val="000000"/>
          <w:spacing w:val="6"/>
          <w:sz w:val="32"/>
          <w:szCs w:val="32"/>
          <w:highlight w:val="none"/>
        </w:rPr>
      </w:pPr>
    </w:p>
    <w:p w14:paraId="033F2249">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5</w:t>
      </w:r>
      <w:r>
        <w:rPr>
          <w:rFonts w:hint="eastAsia" w:ascii="仿宋" w:hAnsi="仿宋" w:eastAsia="仿宋" w:cs="宋体"/>
          <w:b/>
          <w:color w:val="000000"/>
          <w:spacing w:val="6"/>
          <w:sz w:val="32"/>
          <w:szCs w:val="32"/>
          <w:highlight w:val="none"/>
        </w:rPr>
        <w:t>：</w:t>
      </w:r>
    </w:p>
    <w:p w14:paraId="549012FA">
      <w:pPr>
        <w:autoSpaceDE w:val="0"/>
        <w:autoSpaceDN w:val="0"/>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联合协议</w:t>
      </w:r>
    </w:p>
    <w:p w14:paraId="4C7A840E">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（以联合体形式投标的，提供联合协议；本项目不接受联合体投标或者投标人不以联合体形式投标的，则不需要提供）</w:t>
      </w:r>
    </w:p>
    <w:p w14:paraId="480A53BB">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（联合体所有成员名称）</w:t>
      </w:r>
      <w:r>
        <w:rPr>
          <w:rFonts w:hint="eastAsia" w:ascii="仿宋" w:hAnsi="仿宋" w:eastAsia="仿宋" w:cs="宋体"/>
          <w:color w:val="000000"/>
          <w:kern w:val="0"/>
          <w:sz w:val="24"/>
          <w:highlight w:val="none"/>
        </w:rPr>
        <w:t>自愿</w:t>
      </w:r>
      <w:r>
        <w:rPr>
          <w:rFonts w:hint="eastAsia" w:ascii="仿宋" w:hAnsi="仿宋" w:eastAsia="仿宋" w:cs="宋体"/>
          <w:color w:val="000000"/>
          <w:kern w:val="0"/>
          <w:sz w:val="24"/>
          <w:highlight w:val="none"/>
          <w:lang w:val="zh-CN"/>
        </w:rPr>
        <w:t>组成一个联合体，以一个投标人的身份</w:t>
      </w:r>
      <w:r>
        <w:rPr>
          <w:rFonts w:hint="eastAsia" w:ascii="仿宋" w:hAnsi="仿宋" w:eastAsia="仿宋" w:cs="宋体"/>
          <w:color w:val="000000"/>
          <w:kern w:val="0"/>
          <w:sz w:val="24"/>
          <w:highlight w:val="none"/>
        </w:rPr>
        <w:t>参加</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 xml:space="preserve">投标。 </w:t>
      </w:r>
    </w:p>
    <w:p w14:paraId="0CA51DFE">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一、各方一致决定，</w:t>
      </w:r>
      <w:r>
        <w:rPr>
          <w:rFonts w:hint="eastAsia" w:ascii="仿宋" w:hAnsi="仿宋" w:eastAsia="仿宋" w:cs="宋体"/>
          <w:color w:val="000000"/>
          <w:kern w:val="0"/>
          <w:sz w:val="24"/>
          <w:highlight w:val="none"/>
          <w:u w:val="single"/>
        </w:rPr>
        <w:t>（某联合体成员名称）</w:t>
      </w:r>
      <w:r>
        <w:rPr>
          <w:rFonts w:hint="eastAsia" w:ascii="仿宋" w:hAnsi="仿宋" w:eastAsia="仿宋" w:cs="宋体"/>
          <w:color w:val="000000"/>
          <w:kern w:val="0"/>
          <w:sz w:val="24"/>
          <w:highlight w:val="none"/>
        </w:rPr>
        <w:t>为联合体</w:t>
      </w:r>
      <w:r>
        <w:rPr>
          <w:rFonts w:hint="eastAsia" w:ascii="仿宋" w:hAnsi="仿宋" w:eastAsia="仿宋" w:cs="宋体"/>
          <w:color w:val="000000"/>
          <w:kern w:val="0"/>
          <w:sz w:val="24"/>
          <w:highlight w:val="none"/>
          <w:lang w:val="zh-CN"/>
        </w:rPr>
        <w:t>牵头人</w:t>
      </w:r>
      <w:r>
        <w:rPr>
          <w:rFonts w:hint="eastAsia" w:ascii="仿宋" w:hAnsi="仿宋" w:eastAsia="仿宋" w:cs="宋体"/>
          <w:color w:val="000000"/>
          <w:sz w:val="24"/>
          <w:highlight w:val="none"/>
        </w:rPr>
        <w:t>，代表所有联合体成员负责投标和合同实施阶段的主办、协调工作</w:t>
      </w:r>
      <w:r>
        <w:rPr>
          <w:rFonts w:hint="eastAsia" w:ascii="仿宋" w:hAnsi="仿宋" w:eastAsia="仿宋" w:cs="宋体"/>
          <w:color w:val="000000"/>
          <w:kern w:val="0"/>
          <w:sz w:val="24"/>
          <w:highlight w:val="none"/>
          <w:lang w:val="zh-CN"/>
        </w:rPr>
        <w:t>。</w:t>
      </w:r>
    </w:p>
    <w:p w14:paraId="5758130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w:t>
      </w:r>
      <w:r>
        <w:rPr>
          <w:rFonts w:hint="eastAsia" w:ascii="仿宋" w:hAnsi="仿宋" w:eastAsia="仿宋" w:cs="宋体"/>
          <w:color w:val="000000"/>
          <w:sz w:val="24"/>
          <w:highlight w:val="none"/>
        </w:rPr>
        <w:t>所有联合体成员各方签署授权书，授权书载明的</w:t>
      </w:r>
      <w:r>
        <w:rPr>
          <w:rFonts w:hint="eastAsia" w:ascii="仿宋" w:hAnsi="仿宋" w:eastAsia="仿宋" w:cs="宋体"/>
          <w:color w:val="000000"/>
          <w:kern w:val="0"/>
          <w:sz w:val="24"/>
          <w:highlight w:val="none"/>
          <w:lang w:val="zh-CN"/>
        </w:rPr>
        <w:t>授权代表根据招标文件规定及投标内容而对采购人、采购机构所作的任何合法承诺，包括书面澄清及相应等均对联合投标各方产生约束力。</w:t>
      </w:r>
    </w:p>
    <w:p w14:paraId="13188755">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三、本次联合投标中，分工如下：</w:t>
      </w:r>
    </w:p>
    <w:p w14:paraId="5E93E36A">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（联合体成员1）</w:t>
      </w:r>
      <w:r>
        <w:rPr>
          <w:rFonts w:hint="eastAsia" w:ascii="仿宋" w:hAnsi="仿宋" w:eastAsia="仿宋" w:cs="宋体"/>
          <w:color w:val="000000"/>
          <w:kern w:val="0"/>
          <w:sz w:val="24"/>
          <w:highlight w:val="none"/>
          <w:lang w:val="zh-CN"/>
        </w:rPr>
        <w:t>承担的工作和义务为：</w:t>
      </w:r>
      <w:r>
        <w:rPr>
          <w:rFonts w:hint="eastAsia" w:ascii="仿宋" w:hAnsi="仿宋" w:eastAsia="仿宋" w:cs="宋体"/>
          <w:color w:val="000000"/>
          <w:kern w:val="0"/>
          <w:sz w:val="24"/>
          <w:highlight w:val="none"/>
          <w:u w:val="single"/>
          <w:lang w:val="zh-CN"/>
        </w:rPr>
        <w:t xml:space="preserve"> </w:t>
      </w:r>
      <w:r>
        <w:rPr>
          <w:rFonts w:hint="eastAsia" w:ascii="华文仿宋" w:hAnsi="华文仿宋" w:eastAsia="华文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46F2D360">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w:t>
      </w:r>
      <w:r>
        <w:rPr>
          <w:rFonts w:ascii="仿宋" w:hAnsi="仿宋" w:eastAsia="仿宋" w:cs="宋体"/>
          <w:color w:val="000000"/>
          <w:kern w:val="0"/>
          <w:sz w:val="24"/>
          <w:highlight w:val="none"/>
          <w:u w:val="single"/>
        </w:rPr>
        <w:t>2</w:t>
      </w:r>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lang w:val="zh-CN"/>
        </w:rPr>
        <w:t>承担的工作和义务为：</w:t>
      </w:r>
      <w:r>
        <w:rPr>
          <w:rFonts w:hint="eastAsia" w:ascii="仿宋" w:hAnsi="仿宋" w:eastAsia="仿宋" w:cs="宋体"/>
          <w:color w:val="000000"/>
          <w:kern w:val="0"/>
          <w:sz w:val="24"/>
          <w:highlight w:val="none"/>
          <w:u w:val="single"/>
          <w:lang w:val="zh-CN"/>
        </w:rPr>
        <w:t xml:space="preserve"> </w:t>
      </w:r>
      <w:r>
        <w:rPr>
          <w:rFonts w:hint="eastAsia" w:ascii="华文仿宋" w:hAnsi="华文仿宋" w:eastAsia="华文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4D37F1C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w:t>
      </w:r>
    </w:p>
    <w:p w14:paraId="6E06C134">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四、联合体成员中小企业合同份额。</w:t>
      </w:r>
    </w:p>
    <w:p w14:paraId="760E0CE1">
      <w:pPr>
        <w:snapToGrid w:val="0"/>
        <w:spacing w:line="360" w:lineRule="auto"/>
        <w:ind w:firstLine="576"/>
        <w:rPr>
          <w:rFonts w:ascii="仿宋" w:hAnsi="仿宋" w:eastAsia="仿宋" w:cs="宋体"/>
          <w:b/>
          <w:color w:val="000000"/>
          <w:kern w:val="0"/>
          <w:sz w:val="24"/>
          <w:highlight w:val="none"/>
          <w:lang w:val="zh-CN"/>
        </w:rPr>
      </w:pPr>
      <w:r>
        <w:rPr>
          <w:rFonts w:hint="eastAsia" w:ascii="仿宋" w:hAnsi="仿宋" w:eastAsia="仿宋" w:cs="宋体"/>
          <w:color w:val="000000"/>
          <w:kern w:val="0"/>
          <w:sz w:val="24"/>
          <w:highlight w:val="none"/>
          <w:lang w:val="zh-CN"/>
        </w:rPr>
        <w:t>1、</w:t>
      </w:r>
      <w:r>
        <w:rPr>
          <w:rFonts w:hint="eastAsia" w:ascii="仿宋" w:hAnsi="仿宋" w:eastAsia="仿宋" w:cs="宋体"/>
          <w:color w:val="000000"/>
          <w:kern w:val="0"/>
          <w:sz w:val="24"/>
          <w:highlight w:val="none"/>
          <w:u w:val="single"/>
        </w:rPr>
        <w:t>（</w:t>
      </w:r>
      <w:bookmarkStart w:id="517" w:name="_Hlk101131882"/>
      <w:r>
        <w:rPr>
          <w:rFonts w:hint="eastAsia" w:ascii="仿宋" w:hAnsi="仿宋" w:eastAsia="仿宋" w:cs="宋体"/>
          <w:color w:val="000000"/>
          <w:kern w:val="0"/>
          <w:sz w:val="24"/>
          <w:highlight w:val="none"/>
          <w:u w:val="single"/>
        </w:rPr>
        <w:t>联合体成员X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bookmarkEnd w:id="517"/>
      <w:r>
        <w:rPr>
          <w:rFonts w:hint="eastAsia" w:ascii="仿宋" w:hAnsi="仿宋" w:eastAsia="仿宋" w:cs="宋体"/>
          <w:color w:val="000000"/>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kern w:val="0"/>
          <w:sz w:val="24"/>
          <w:highlight w:val="none"/>
          <w:lang w:val="zh-CN"/>
        </w:rPr>
        <w:t>（</w:t>
      </w:r>
      <w:bookmarkStart w:id="518" w:name="_Hlk101133598"/>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sz w:val="24"/>
          <w:highlight w:val="none"/>
        </w:rPr>
        <w:t>拟享受以上价格扣除政策的，填写有关内容。</w:t>
      </w:r>
      <w:bookmarkEnd w:id="518"/>
      <w:r>
        <w:rPr>
          <w:rFonts w:hint="eastAsia" w:ascii="仿宋" w:hAnsi="仿宋" w:eastAsia="仿宋" w:cs="宋体"/>
          <w:b/>
          <w:color w:val="000000"/>
          <w:kern w:val="0"/>
          <w:sz w:val="24"/>
          <w:highlight w:val="none"/>
          <w:lang w:val="zh-CN"/>
        </w:rPr>
        <w:t>）</w:t>
      </w:r>
    </w:p>
    <w:p w14:paraId="18019266">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w:t>
      </w:r>
      <w:bookmarkStart w:id="519" w:name="_Hlk101133173"/>
      <w:r>
        <w:rPr>
          <w:rFonts w:hint="eastAsia" w:ascii="仿宋" w:hAnsi="仿宋" w:eastAsia="仿宋" w:cs="宋体"/>
          <w:color w:val="000000"/>
          <w:sz w:val="24"/>
          <w:highlight w:val="none"/>
        </w:rPr>
        <w:t>中小企业合同金额达到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%，小微企业合同金额达到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kern w:val="0"/>
          <w:sz w:val="24"/>
          <w:highlight w:val="none"/>
          <w:lang w:val="zh-CN"/>
        </w:rPr>
        <w:t>）</w:t>
      </w:r>
      <w:bookmarkEnd w:id="519"/>
    </w:p>
    <w:p w14:paraId="71E24D43">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五、如果中标，</w:t>
      </w:r>
      <w:r>
        <w:rPr>
          <w:rFonts w:hint="eastAsia" w:ascii="仿宋" w:hAnsi="仿宋" w:eastAsia="仿宋" w:cs="宋体"/>
          <w:color w:val="000000"/>
          <w:sz w:val="24"/>
          <w:highlight w:val="none"/>
        </w:rPr>
        <w:t>联合体各成员方共同与采购人签订合同，并就采购合同约定的事项对采购人承担连带责任。</w:t>
      </w:r>
    </w:p>
    <w:p w14:paraId="7335C142">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六、有关本次联合投标的其他事宜：</w:t>
      </w:r>
    </w:p>
    <w:p w14:paraId="7D4E0D64">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1、联合体各方不再单独参加或者与其他供应商另外组成联合体参加同一合同项下的政府采购活动。</w:t>
      </w:r>
    </w:p>
    <w:p w14:paraId="1A7C390D">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2、联合体中有同类资质的各方按照联合体分工承担相同工作的，按照资质等级较低的供应商确定资质等级。</w:t>
      </w:r>
    </w:p>
    <w:p w14:paraId="6FF47310">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3、本协议提交采购人、采购机构后，联合体各方不得以任何形式对上述内容进行修改或撤销。</w:t>
      </w:r>
    </w:p>
    <w:p w14:paraId="2A0F3176">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00F085DA">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11E41593">
      <w:pPr>
        <w:snapToGrid w:val="0"/>
        <w:spacing w:line="360" w:lineRule="auto"/>
        <w:ind w:right="960"/>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w:t>
      </w:r>
    </w:p>
    <w:p w14:paraId="2D9C91A8">
      <w:pPr>
        <w:snapToGrid w:val="0"/>
        <w:spacing w:line="360" w:lineRule="auto"/>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日期：  年  月   日</w:t>
      </w:r>
    </w:p>
    <w:p w14:paraId="46F21480">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14266D42">
      <w:pPr>
        <w:autoSpaceDE w:val="0"/>
        <w:autoSpaceDN w:val="0"/>
        <w:spacing w:line="360" w:lineRule="auto"/>
        <w:jc w:val="center"/>
        <w:rPr>
          <w:rFonts w:ascii="仿宋" w:hAnsi="仿宋" w:eastAsia="仿宋" w:cs="宋体"/>
          <w:b/>
          <w:color w:val="000000"/>
          <w:spacing w:val="6"/>
          <w:sz w:val="32"/>
          <w:szCs w:val="32"/>
          <w:highlight w:val="none"/>
        </w:rPr>
      </w:pPr>
    </w:p>
    <w:p w14:paraId="345442A1">
      <w:pPr>
        <w:autoSpaceDE w:val="0"/>
        <w:autoSpaceDN w:val="0"/>
        <w:spacing w:line="360" w:lineRule="auto"/>
        <w:jc w:val="center"/>
        <w:rPr>
          <w:rFonts w:ascii="仿宋" w:hAnsi="仿宋" w:eastAsia="仿宋" w:cs="宋体"/>
          <w:b/>
          <w:color w:val="000000"/>
          <w:spacing w:val="6"/>
          <w:sz w:val="32"/>
          <w:szCs w:val="32"/>
          <w:highlight w:val="none"/>
        </w:rPr>
      </w:pPr>
    </w:p>
    <w:p w14:paraId="7D34FC8F">
      <w:pPr>
        <w:autoSpaceDE w:val="0"/>
        <w:autoSpaceDN w:val="0"/>
        <w:spacing w:line="360" w:lineRule="auto"/>
        <w:jc w:val="center"/>
        <w:rPr>
          <w:rFonts w:ascii="仿宋" w:hAnsi="仿宋" w:eastAsia="仿宋" w:cs="宋体"/>
          <w:b/>
          <w:color w:val="000000"/>
          <w:spacing w:val="6"/>
          <w:sz w:val="32"/>
          <w:szCs w:val="32"/>
          <w:highlight w:val="none"/>
        </w:rPr>
      </w:pPr>
    </w:p>
    <w:p w14:paraId="6B1AE47C">
      <w:pPr>
        <w:autoSpaceDE w:val="0"/>
        <w:autoSpaceDN w:val="0"/>
        <w:spacing w:line="360" w:lineRule="auto"/>
        <w:jc w:val="center"/>
        <w:rPr>
          <w:rFonts w:ascii="仿宋" w:hAnsi="仿宋" w:eastAsia="仿宋" w:cs="宋体"/>
          <w:b/>
          <w:color w:val="000000"/>
          <w:spacing w:val="6"/>
          <w:sz w:val="32"/>
          <w:szCs w:val="32"/>
          <w:highlight w:val="none"/>
        </w:rPr>
      </w:pPr>
    </w:p>
    <w:p w14:paraId="2AA7DB7E">
      <w:pPr>
        <w:autoSpaceDE w:val="0"/>
        <w:autoSpaceDN w:val="0"/>
        <w:spacing w:line="360" w:lineRule="auto"/>
        <w:jc w:val="center"/>
        <w:rPr>
          <w:rFonts w:ascii="仿宋" w:hAnsi="仿宋" w:eastAsia="仿宋" w:cs="宋体"/>
          <w:b/>
          <w:color w:val="000000"/>
          <w:spacing w:val="6"/>
          <w:sz w:val="32"/>
          <w:szCs w:val="32"/>
          <w:highlight w:val="none"/>
        </w:rPr>
      </w:pPr>
    </w:p>
    <w:p w14:paraId="69B97548">
      <w:pPr>
        <w:autoSpaceDE w:val="0"/>
        <w:autoSpaceDN w:val="0"/>
        <w:spacing w:line="360" w:lineRule="auto"/>
        <w:jc w:val="center"/>
        <w:rPr>
          <w:rFonts w:ascii="仿宋" w:hAnsi="仿宋" w:eastAsia="仿宋" w:cs="宋体"/>
          <w:b/>
          <w:color w:val="000000"/>
          <w:spacing w:val="6"/>
          <w:sz w:val="32"/>
          <w:szCs w:val="32"/>
          <w:highlight w:val="none"/>
        </w:rPr>
      </w:pPr>
    </w:p>
    <w:p w14:paraId="04311D1D">
      <w:pPr>
        <w:autoSpaceDE w:val="0"/>
        <w:autoSpaceDN w:val="0"/>
        <w:spacing w:line="360" w:lineRule="auto"/>
        <w:jc w:val="center"/>
        <w:rPr>
          <w:rFonts w:ascii="仿宋" w:hAnsi="仿宋" w:eastAsia="仿宋" w:cs="宋体"/>
          <w:b/>
          <w:color w:val="000000"/>
          <w:spacing w:val="6"/>
          <w:sz w:val="32"/>
          <w:szCs w:val="32"/>
          <w:highlight w:val="none"/>
        </w:rPr>
      </w:pPr>
    </w:p>
    <w:p w14:paraId="04703A4C">
      <w:pPr>
        <w:autoSpaceDE w:val="0"/>
        <w:autoSpaceDN w:val="0"/>
        <w:spacing w:line="360" w:lineRule="auto"/>
        <w:jc w:val="center"/>
        <w:rPr>
          <w:rFonts w:ascii="仿宋" w:hAnsi="仿宋" w:eastAsia="仿宋" w:cs="宋体"/>
          <w:b/>
          <w:color w:val="000000"/>
          <w:spacing w:val="6"/>
          <w:sz w:val="32"/>
          <w:szCs w:val="32"/>
          <w:highlight w:val="none"/>
        </w:rPr>
      </w:pPr>
    </w:p>
    <w:p w14:paraId="099ECB47">
      <w:pPr>
        <w:autoSpaceDE w:val="0"/>
        <w:autoSpaceDN w:val="0"/>
        <w:spacing w:line="360" w:lineRule="auto"/>
        <w:jc w:val="center"/>
        <w:rPr>
          <w:rFonts w:ascii="仿宋" w:hAnsi="仿宋" w:eastAsia="仿宋" w:cs="宋体"/>
          <w:b/>
          <w:color w:val="000000"/>
          <w:spacing w:val="6"/>
          <w:sz w:val="32"/>
          <w:szCs w:val="32"/>
          <w:highlight w:val="none"/>
        </w:rPr>
      </w:pPr>
    </w:p>
    <w:p w14:paraId="127A7C6B">
      <w:pPr>
        <w:autoSpaceDE w:val="0"/>
        <w:autoSpaceDN w:val="0"/>
        <w:spacing w:line="360" w:lineRule="auto"/>
        <w:jc w:val="center"/>
        <w:rPr>
          <w:rFonts w:ascii="仿宋" w:hAnsi="仿宋" w:eastAsia="仿宋" w:cs="宋体"/>
          <w:b/>
          <w:color w:val="000000"/>
          <w:spacing w:val="6"/>
          <w:sz w:val="32"/>
          <w:szCs w:val="32"/>
          <w:highlight w:val="none"/>
        </w:rPr>
      </w:pPr>
    </w:p>
    <w:p w14:paraId="4AFE33F3">
      <w:pPr>
        <w:autoSpaceDE w:val="0"/>
        <w:autoSpaceDN w:val="0"/>
        <w:spacing w:line="360" w:lineRule="auto"/>
        <w:jc w:val="center"/>
        <w:rPr>
          <w:rFonts w:ascii="仿宋" w:hAnsi="仿宋" w:eastAsia="仿宋" w:cs="宋体"/>
          <w:b/>
          <w:color w:val="000000"/>
          <w:spacing w:val="6"/>
          <w:sz w:val="32"/>
          <w:szCs w:val="32"/>
          <w:highlight w:val="none"/>
        </w:rPr>
      </w:pPr>
    </w:p>
    <w:p w14:paraId="6284C063">
      <w:pPr>
        <w:autoSpaceDE w:val="0"/>
        <w:autoSpaceDN w:val="0"/>
        <w:spacing w:line="360" w:lineRule="auto"/>
        <w:jc w:val="center"/>
        <w:rPr>
          <w:rFonts w:ascii="仿宋" w:hAnsi="仿宋" w:eastAsia="仿宋" w:cs="宋体"/>
          <w:b/>
          <w:color w:val="000000"/>
          <w:spacing w:val="6"/>
          <w:sz w:val="32"/>
          <w:szCs w:val="32"/>
          <w:highlight w:val="none"/>
        </w:rPr>
      </w:pPr>
    </w:p>
    <w:p w14:paraId="3ECFAB37">
      <w:pPr>
        <w:autoSpaceDE w:val="0"/>
        <w:autoSpaceDN w:val="0"/>
        <w:spacing w:line="360" w:lineRule="auto"/>
        <w:jc w:val="center"/>
        <w:rPr>
          <w:rFonts w:ascii="仿宋" w:hAnsi="仿宋" w:eastAsia="仿宋" w:cs="宋体"/>
          <w:b/>
          <w:color w:val="000000"/>
          <w:spacing w:val="6"/>
          <w:sz w:val="32"/>
          <w:szCs w:val="32"/>
          <w:highlight w:val="none"/>
        </w:rPr>
      </w:pPr>
    </w:p>
    <w:p w14:paraId="7886B493">
      <w:pPr>
        <w:pStyle w:val="3"/>
        <w:ind w:left="0" w:firstLine="0"/>
        <w:rPr>
          <w:color w:val="000000"/>
          <w:highlight w:val="none"/>
        </w:rPr>
      </w:pPr>
    </w:p>
    <w:p w14:paraId="3B010D69"/>
    <w:p w14:paraId="0EE6AC57">
      <w:pPr>
        <w:widowControl/>
        <w:adjustRightInd/>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6</w:t>
      </w:r>
      <w:r>
        <w:rPr>
          <w:rFonts w:hint="eastAsia" w:ascii="仿宋" w:hAnsi="仿宋" w:eastAsia="仿宋" w:cs="宋体"/>
          <w:b/>
          <w:color w:val="000000"/>
          <w:spacing w:val="6"/>
          <w:sz w:val="32"/>
          <w:szCs w:val="32"/>
          <w:highlight w:val="none"/>
        </w:rPr>
        <w:t>：</w:t>
      </w:r>
    </w:p>
    <w:p w14:paraId="673290A2">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分包意向协议</w:t>
      </w:r>
    </w:p>
    <w:p w14:paraId="4E590634">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000000"/>
          <w:sz w:val="24"/>
          <w:highlight w:val="none"/>
        </w:rPr>
        <w:t>）</w:t>
      </w:r>
    </w:p>
    <w:p w14:paraId="0EFFA483">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若成为</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的中标供应商，将依法采取分包方式履行合同。</w:t>
      </w: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rPr>
        <w:t>与</w:t>
      </w:r>
      <w:r>
        <w:rPr>
          <w:rFonts w:hint="eastAsia" w:ascii="仿宋" w:hAnsi="仿宋" w:eastAsia="仿宋" w:cs="宋体"/>
          <w:color w:val="000000"/>
          <w:kern w:val="0"/>
          <w:sz w:val="24"/>
          <w:highlight w:val="none"/>
          <w:u w:val="single"/>
        </w:rPr>
        <w:t>（所有分包供应商名称）</w:t>
      </w:r>
      <w:r>
        <w:rPr>
          <w:rFonts w:hint="eastAsia" w:ascii="仿宋" w:hAnsi="仿宋" w:eastAsia="仿宋" w:cs="宋体"/>
          <w:color w:val="000000"/>
          <w:kern w:val="0"/>
          <w:sz w:val="24"/>
          <w:highlight w:val="none"/>
        </w:rPr>
        <w:t>达成分包意向协议</w:t>
      </w:r>
      <w:r>
        <w:rPr>
          <w:rFonts w:hint="eastAsia" w:ascii="仿宋" w:hAnsi="仿宋" w:eastAsia="仿宋" w:cs="宋体"/>
          <w:color w:val="000000"/>
          <w:kern w:val="0"/>
          <w:sz w:val="24"/>
          <w:highlight w:val="none"/>
          <w:lang w:val="zh-CN"/>
        </w:rPr>
        <w:t xml:space="preserve">。 </w:t>
      </w:r>
    </w:p>
    <w:p w14:paraId="66E18E2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一、分包标的及数量</w:t>
      </w:r>
    </w:p>
    <w:p w14:paraId="20FD10BE">
      <w:pPr>
        <w:snapToGrid w:val="0"/>
        <w:spacing w:line="360" w:lineRule="auto"/>
        <w:ind w:firstLine="576"/>
        <w:rPr>
          <w:b/>
          <w:color w:val="000000"/>
          <w:sz w:val="32"/>
          <w:szCs w:val="32"/>
          <w:highlight w:val="none"/>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将</w:t>
      </w:r>
      <w:r>
        <w:rPr>
          <w:rFonts w:ascii="仿宋" w:hAnsi="仿宋" w:eastAsia="仿宋" w:cs="宋体"/>
          <w:color w:val="000000"/>
          <w:kern w:val="0"/>
          <w:sz w:val="24"/>
          <w:highlight w:val="none"/>
          <w:u w:val="single"/>
        </w:rPr>
        <w:t xml:space="preserve"> XX工作内容   </w:t>
      </w:r>
      <w:r>
        <w:rPr>
          <w:rFonts w:hint="eastAsia" w:ascii="仿宋" w:hAnsi="仿宋" w:eastAsia="仿宋" w:cs="宋体"/>
          <w:color w:val="000000"/>
          <w:sz w:val="24"/>
          <w:highlight w:val="none"/>
        </w:rPr>
        <w:t>分包给</w:t>
      </w:r>
      <w:r>
        <w:rPr>
          <w:rFonts w:hint="eastAsia" w:ascii="仿宋" w:hAnsi="仿宋" w:eastAsia="仿宋" w:cs="宋体"/>
          <w:color w:val="000000"/>
          <w:kern w:val="0"/>
          <w:sz w:val="24"/>
          <w:highlight w:val="none"/>
          <w:u w:val="single"/>
        </w:rPr>
        <w:t>（分包供应商1名称）</w:t>
      </w:r>
      <w:r>
        <w:rPr>
          <w:rFonts w:hint="eastAsia" w:ascii="仿宋" w:hAnsi="仿宋" w:eastAsia="仿宋" w:cs="宋体"/>
          <w:color w:val="000000"/>
          <w:kern w:val="0"/>
          <w:sz w:val="24"/>
          <w:highlight w:val="none"/>
          <w:lang w:val="zh-CN"/>
        </w:rPr>
        <w:t>，</w:t>
      </w:r>
      <w:r>
        <w:rPr>
          <w:rFonts w:hint="eastAsia" w:ascii="仿宋" w:hAnsi="仿宋" w:eastAsia="仿宋" w:cs="宋体"/>
          <w:color w:val="000000"/>
          <w:kern w:val="0"/>
          <w:sz w:val="24"/>
          <w:highlight w:val="none"/>
          <w:u w:val="single"/>
        </w:rPr>
        <w:t>（分包供应商2名称），</w:t>
      </w:r>
      <w:r>
        <w:rPr>
          <w:rFonts w:hint="eastAsia" w:ascii="仿宋" w:hAnsi="仿宋" w:eastAsia="仿宋" w:cs="宋体"/>
          <w:color w:val="000000"/>
          <w:kern w:val="0"/>
          <w:sz w:val="24"/>
          <w:highlight w:val="none"/>
          <w:lang w:val="zh-CN"/>
        </w:rPr>
        <w:t>具备承</w:t>
      </w:r>
      <w:r>
        <w:rPr>
          <w:rFonts w:hint="eastAsia" w:ascii="仿宋" w:hAnsi="仿宋" w:eastAsia="仿宋" w:cs="宋体"/>
          <w:color w:val="000000"/>
          <w:kern w:val="0"/>
          <w:sz w:val="24"/>
          <w:highlight w:val="none"/>
        </w:rPr>
        <w:t>担</w:t>
      </w:r>
      <w:r>
        <w:rPr>
          <w:rFonts w:hint="eastAsia" w:ascii="仿宋" w:hAnsi="仿宋" w:eastAsia="仿宋" w:cs="宋体"/>
          <w:color w:val="000000"/>
          <w:kern w:val="0"/>
          <w:sz w:val="24"/>
          <w:highlight w:val="none"/>
          <w:u w:val="single"/>
          <w:lang w:val="zh-CN"/>
        </w:rPr>
        <w:t>XX工作内容</w:t>
      </w:r>
      <w:r>
        <w:rPr>
          <w:rFonts w:hint="eastAsia" w:ascii="仿宋" w:hAnsi="仿宋" w:eastAsia="仿宋" w:cs="宋体"/>
          <w:color w:val="000000"/>
          <w:kern w:val="0"/>
          <w:sz w:val="24"/>
          <w:highlight w:val="none"/>
          <w:lang w:val="zh-CN"/>
        </w:rPr>
        <w:t>相应资质条件且不得再次分包；</w:t>
      </w:r>
      <w:r>
        <w:rPr>
          <w:rFonts w:ascii="仿宋" w:eastAsia="仿宋" w:cs="宋体"/>
          <w:color w:val="000000"/>
          <w:kern w:val="0"/>
          <w:sz w:val="24"/>
          <w:highlight w:val="none"/>
        </w:rPr>
        <w:t xml:space="preserve"> </w:t>
      </w:r>
      <w:r>
        <w:rPr>
          <w:b/>
          <w:color w:val="000000"/>
          <w:sz w:val="32"/>
          <w:szCs w:val="32"/>
          <w:highlight w:val="none"/>
        </w:rPr>
        <w:t>…</w:t>
      </w:r>
    </w:p>
    <w:p w14:paraId="2EE4B82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二、分包供应商中小企业合同份额</w:t>
      </w:r>
    </w:p>
    <w:p w14:paraId="098BA603">
      <w:pPr>
        <w:snapToGrid w:val="0"/>
        <w:spacing w:line="360" w:lineRule="auto"/>
        <w:ind w:firstLine="576"/>
        <w:rPr>
          <w:rFonts w:ascii="仿宋" w:hAnsi="仿宋" w:eastAsia="仿宋" w:cs="宋体"/>
          <w:b/>
          <w:color w:val="000000"/>
          <w:kern w:val="0"/>
          <w:sz w:val="24"/>
          <w:highlight w:val="none"/>
          <w:lang w:val="zh-CN"/>
        </w:rPr>
      </w:pPr>
      <w:r>
        <w:rPr>
          <w:rFonts w:ascii="仿宋" w:hAnsi="仿宋" w:eastAsia="仿宋" w:cs="宋体"/>
          <w:color w:val="000000"/>
          <w:kern w:val="0"/>
          <w:sz w:val="24"/>
          <w:highlight w:val="none"/>
        </w:rPr>
        <w:t>1、</w:t>
      </w:r>
      <w:r>
        <w:rPr>
          <w:rFonts w:hint="eastAsia" w:ascii="仿宋" w:hAnsi="仿宋" w:eastAsia="仿宋" w:cs="宋体"/>
          <w:color w:val="000000"/>
          <w:kern w:val="0"/>
          <w:sz w:val="24"/>
          <w:highlight w:val="none"/>
          <w:u w:val="single"/>
        </w:rPr>
        <w:t>（分包供应商X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sz w:val="24"/>
          <w:highlight w:val="none"/>
        </w:rPr>
        <w:t>拟享受以上价格扣除政策的，填写有关内容。</w:t>
      </w:r>
      <w:r>
        <w:rPr>
          <w:rFonts w:hint="eastAsia" w:ascii="仿宋" w:hAnsi="仿宋" w:eastAsia="仿宋" w:cs="宋体"/>
          <w:b/>
          <w:color w:val="000000"/>
          <w:kern w:val="0"/>
          <w:sz w:val="24"/>
          <w:highlight w:val="none"/>
          <w:lang w:val="zh-CN"/>
        </w:rPr>
        <w:t>）</w:t>
      </w:r>
    </w:p>
    <w:p w14:paraId="159E7B8F">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2、中小企业合同金额达到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%，小微企业合同金额达到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要求合同分包形式参加的项目或采购包，供应商按招标文件第一部分招标公告申请人的资格要求中规定的</w:t>
      </w:r>
      <w:r>
        <w:rPr>
          <w:rFonts w:hint="eastAsia" w:ascii="仿宋" w:hAnsi="仿宋" w:eastAsia="仿宋" w:cs="宋体"/>
          <w:b/>
          <w:color w:val="000000"/>
          <w:kern w:val="0"/>
          <w:sz w:val="24"/>
          <w:highlight w:val="none"/>
          <w:lang w:val="zh-CN"/>
        </w:rPr>
        <w:t>分包意向协议</w:t>
      </w:r>
      <w:r>
        <w:rPr>
          <w:rFonts w:hint="eastAsia" w:ascii="仿宋" w:hAnsi="仿宋" w:eastAsia="仿宋" w:cs="宋体"/>
          <w:b/>
          <w:bCs/>
          <w:color w:val="000000"/>
          <w:sz w:val="24"/>
          <w:highlight w:val="none"/>
        </w:rPr>
        <w:t>中中小企业、小微企业合同金额应当达到的比例要求填写。</w:t>
      </w:r>
      <w:r>
        <w:rPr>
          <w:rFonts w:hint="eastAsia" w:ascii="仿宋" w:hAnsi="仿宋" w:eastAsia="仿宋" w:cs="宋体"/>
          <w:b/>
          <w:bCs/>
          <w:color w:val="000000"/>
          <w:kern w:val="0"/>
          <w:sz w:val="24"/>
          <w:highlight w:val="none"/>
          <w:lang w:val="zh-CN"/>
        </w:rPr>
        <w:t>）</w:t>
      </w:r>
    </w:p>
    <w:p w14:paraId="45D863DF">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三、分包工作履行期限、地点、方式</w:t>
      </w:r>
    </w:p>
    <w:p w14:paraId="26B38476">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四、质量</w:t>
      </w:r>
    </w:p>
    <w:p w14:paraId="2E7FEF5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五、价款或者报酬</w:t>
      </w:r>
    </w:p>
    <w:p w14:paraId="666F2576">
      <w:pPr>
        <w:snapToGrid w:val="0"/>
        <w:spacing w:line="360" w:lineRule="auto"/>
        <w:ind w:left="573" w:leftChars="273"/>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六、违约责任</w:t>
      </w:r>
    </w:p>
    <w:p w14:paraId="7C32C5BF">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七、争议解决的办法</w:t>
      </w:r>
    </w:p>
    <w:p w14:paraId="08F5520C">
      <w:pPr>
        <w:snapToGrid w:val="0"/>
        <w:spacing w:line="360" w:lineRule="auto"/>
        <w:ind w:right="480" w:firstLine="576"/>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八、其他：</w:t>
      </w:r>
    </w:p>
    <w:p w14:paraId="203B9BF7">
      <w:pPr>
        <w:snapToGrid w:val="0"/>
        <w:spacing w:line="360" w:lineRule="auto"/>
        <w:ind w:right="480"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投标人名称(电子签名)：</w:t>
      </w:r>
    </w:p>
    <w:p w14:paraId="354BFE8E">
      <w:pPr>
        <w:snapToGrid w:val="0"/>
        <w:spacing w:line="360" w:lineRule="auto"/>
        <w:jc w:val="right"/>
        <w:rPr>
          <w:rFonts w:ascii="仿宋" w:hAnsi="仿宋" w:eastAsia="仿宋" w:cs="宋体"/>
          <w:color w:val="000000"/>
          <w:highlight w:val="none"/>
        </w:rPr>
      </w:pPr>
      <w:r>
        <w:rPr>
          <w:rFonts w:hint="eastAsia" w:ascii="仿宋" w:hAnsi="仿宋" w:eastAsia="仿宋" w:cs="宋体"/>
          <w:color w:val="000000"/>
          <w:kern w:val="0"/>
          <w:sz w:val="24"/>
          <w:highlight w:val="none"/>
          <w:lang w:val="zh-CN"/>
        </w:rPr>
        <w:t>分包供应商名称(电子签名/公章)：</w:t>
      </w:r>
      <w:r>
        <w:rPr>
          <w:rFonts w:ascii="仿宋" w:hAnsi="仿宋" w:eastAsia="仿宋" w:cs="宋体"/>
          <w:color w:val="000000"/>
          <w:highlight w:val="none"/>
        </w:rPr>
        <w:t xml:space="preserve"> </w:t>
      </w:r>
    </w:p>
    <w:p w14:paraId="48031B9D">
      <w:pPr>
        <w:snapToGrid w:val="0"/>
        <w:spacing w:line="360" w:lineRule="auto"/>
        <w:ind w:left="5758" w:leftChars="342" w:hanging="5040" w:hanging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524D904F">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02E66142">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35764E56">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7C52690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B648E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5924EF4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BB775D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6067FA2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CA8BE1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2F997670">
      <w:pPr>
        <w:spacing w:line="360" w:lineRule="auto"/>
        <w:ind w:right="1760"/>
        <w:jc w:val="right"/>
        <w:rPr>
          <w:rFonts w:ascii="仿宋" w:hAnsi="仿宋" w:eastAsia="仿宋" w:cs="宋体"/>
          <w:color w:val="auto"/>
          <w:sz w:val="24"/>
          <w:highlight w:val="none"/>
        </w:rPr>
      </w:pPr>
    </w:p>
    <w:p w14:paraId="2AD3272C">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478B1F2A">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21EFDB6E">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57B99F98">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4E6384BF">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2B8274">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D14D4B">
      <w:pPr>
        <w:spacing w:line="360" w:lineRule="auto"/>
        <w:ind w:right="420" w:firstLine="482" w:firstLineChars="200"/>
        <w:rPr>
          <w:rFonts w:ascii="仿宋" w:hAnsi="仿宋" w:eastAsia="仿宋" w:cs="宋体"/>
          <w:color w:val="000000"/>
          <w:highlight w:val="none"/>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B71C752">
      <w:pPr>
        <w:pStyle w:val="24"/>
        <w:ind w:firstLine="0"/>
        <w:rPr>
          <w:rFonts w:ascii="华文仿宋" w:hAnsi="华文仿宋" w:eastAsia="华文仿宋" w:cs="宋体"/>
          <w:b/>
          <w:color w:val="000000"/>
          <w:szCs w:val="21"/>
          <w:highlight w:val="none"/>
          <w:lang w:val="en-US"/>
        </w:rPr>
      </w:pPr>
    </w:p>
    <w:p w14:paraId="7B09598C">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5FD0A333">
      <w:pPr>
        <w:pStyle w:val="24"/>
        <w:ind w:firstLine="0"/>
        <w:rPr>
          <w:rFonts w:ascii="华文仿宋" w:hAnsi="华文仿宋" w:eastAsia="华文仿宋" w:cs="宋体"/>
          <w:b/>
          <w:color w:val="000000"/>
          <w:szCs w:val="21"/>
          <w:highlight w:val="none"/>
        </w:rPr>
      </w:pPr>
    </w:p>
    <w:p w14:paraId="5D75F62C">
      <w:pPr>
        <w:pStyle w:val="24"/>
        <w:ind w:firstLine="0"/>
        <w:rPr>
          <w:rFonts w:ascii="华文仿宋" w:hAnsi="华文仿宋" w:eastAsia="华文仿宋" w:cs="宋体"/>
          <w:b/>
          <w:color w:val="000000"/>
          <w:szCs w:val="21"/>
          <w:highlight w:val="none"/>
        </w:rPr>
      </w:pPr>
    </w:p>
    <w:p w14:paraId="3B214D7D">
      <w:pPr>
        <w:pStyle w:val="24"/>
        <w:ind w:firstLine="0"/>
        <w:rPr>
          <w:rFonts w:ascii="华文仿宋" w:hAnsi="华文仿宋" w:eastAsia="华文仿宋" w:cs="宋体"/>
          <w:b/>
          <w:color w:val="000000"/>
          <w:szCs w:val="21"/>
          <w:highlight w:val="none"/>
        </w:rPr>
      </w:pPr>
    </w:p>
    <w:p w14:paraId="487CF61C">
      <w:pPr>
        <w:pStyle w:val="24"/>
        <w:ind w:firstLine="0"/>
        <w:rPr>
          <w:rFonts w:ascii="华文仿宋" w:hAnsi="华文仿宋" w:eastAsia="华文仿宋" w:cs="宋体"/>
          <w:b/>
          <w:color w:val="000000"/>
          <w:szCs w:val="21"/>
          <w:highlight w:val="none"/>
        </w:rPr>
      </w:pPr>
    </w:p>
    <w:p w14:paraId="10513CA3">
      <w:pPr>
        <w:pStyle w:val="24"/>
        <w:ind w:firstLine="0"/>
        <w:rPr>
          <w:rFonts w:ascii="华文仿宋" w:hAnsi="华文仿宋" w:eastAsia="华文仿宋" w:cs="宋体"/>
          <w:b/>
          <w:color w:val="000000"/>
          <w:szCs w:val="21"/>
          <w:highlight w:val="none"/>
        </w:rPr>
      </w:pPr>
    </w:p>
    <w:p w14:paraId="4827CAA1">
      <w:pPr>
        <w:pStyle w:val="24"/>
        <w:ind w:firstLine="0"/>
        <w:rPr>
          <w:rFonts w:ascii="华文仿宋" w:hAnsi="华文仿宋" w:eastAsia="华文仿宋" w:cs="宋体"/>
          <w:b/>
          <w:color w:val="000000"/>
          <w:szCs w:val="21"/>
          <w:highlight w:val="none"/>
        </w:rPr>
      </w:pPr>
    </w:p>
    <w:p w14:paraId="38FB0544">
      <w:pPr>
        <w:pStyle w:val="24"/>
        <w:ind w:firstLine="0"/>
        <w:rPr>
          <w:rFonts w:ascii="华文仿宋" w:hAnsi="华文仿宋" w:eastAsia="华文仿宋" w:cs="宋体"/>
          <w:b/>
          <w:color w:val="000000"/>
          <w:szCs w:val="21"/>
          <w:highlight w:val="none"/>
        </w:rPr>
      </w:pPr>
    </w:p>
    <w:p w14:paraId="1DE31B5C">
      <w:pPr>
        <w:pStyle w:val="24"/>
        <w:ind w:firstLine="0"/>
        <w:rPr>
          <w:rFonts w:ascii="华文仿宋" w:hAnsi="华文仿宋" w:eastAsia="华文仿宋" w:cs="宋体"/>
          <w:b/>
          <w:color w:val="000000"/>
          <w:szCs w:val="21"/>
          <w:highlight w:val="none"/>
        </w:rPr>
      </w:pPr>
    </w:p>
    <w:p w14:paraId="764CBD03">
      <w:pPr>
        <w:pStyle w:val="24"/>
        <w:ind w:firstLine="0"/>
        <w:rPr>
          <w:rFonts w:ascii="华文仿宋" w:hAnsi="华文仿宋" w:eastAsia="华文仿宋" w:cs="宋体"/>
          <w:b/>
          <w:color w:val="000000"/>
          <w:szCs w:val="21"/>
          <w:highlight w:val="none"/>
        </w:rPr>
      </w:pPr>
    </w:p>
    <w:p w14:paraId="3A5E31F9">
      <w:pPr>
        <w:pStyle w:val="24"/>
        <w:ind w:firstLine="0"/>
        <w:rPr>
          <w:rFonts w:ascii="华文仿宋" w:hAnsi="华文仿宋" w:eastAsia="华文仿宋" w:cs="宋体"/>
          <w:b/>
          <w:color w:val="000000"/>
          <w:szCs w:val="21"/>
          <w:highlight w:val="none"/>
        </w:rPr>
      </w:pPr>
    </w:p>
    <w:p w14:paraId="6ADADE02">
      <w:pPr>
        <w:pStyle w:val="24"/>
        <w:ind w:firstLine="0"/>
        <w:rPr>
          <w:rFonts w:ascii="华文仿宋" w:hAnsi="华文仿宋" w:eastAsia="华文仿宋" w:cs="宋体"/>
          <w:b/>
          <w:color w:val="000000"/>
          <w:szCs w:val="21"/>
          <w:highlight w:val="none"/>
        </w:rPr>
      </w:pPr>
    </w:p>
    <w:p w14:paraId="5A7C4730">
      <w:pPr>
        <w:pStyle w:val="24"/>
        <w:ind w:firstLine="0"/>
        <w:rPr>
          <w:rFonts w:ascii="华文仿宋" w:hAnsi="华文仿宋" w:eastAsia="华文仿宋" w:cs="宋体"/>
          <w:b/>
          <w:color w:val="000000"/>
          <w:szCs w:val="21"/>
          <w:highlight w:val="none"/>
        </w:rPr>
      </w:pPr>
    </w:p>
    <w:p w14:paraId="53FF11CF">
      <w:pPr>
        <w:pStyle w:val="24"/>
        <w:ind w:firstLine="0"/>
        <w:rPr>
          <w:rFonts w:ascii="华文仿宋" w:hAnsi="华文仿宋" w:eastAsia="华文仿宋" w:cs="宋体"/>
          <w:b/>
          <w:color w:val="000000"/>
          <w:szCs w:val="21"/>
          <w:highlight w:val="none"/>
        </w:rPr>
      </w:pPr>
    </w:p>
    <w:p w14:paraId="63E9FE6C">
      <w:pPr>
        <w:rPr>
          <w:rFonts w:ascii="仿宋" w:hAnsi="仿宋" w:eastAsia="仿宋" w:cs="宋体"/>
          <w:b/>
          <w:color w:val="000000"/>
          <w:sz w:val="36"/>
          <w:highlight w:val="none"/>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23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C31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46057">
    <w:pPr>
      <w:pStyle w:val="40"/>
      <w:framePr w:wrap="around" w:vAnchor="text" w:hAnchor="margin" w:xAlign="right" w:y="1"/>
      <w:rPr>
        <w:rStyle w:val="73"/>
      </w:rPr>
    </w:pPr>
    <w:r>
      <w:fldChar w:fldCharType="begin"/>
    </w:r>
    <w:r>
      <w:rPr>
        <w:rStyle w:val="73"/>
      </w:rPr>
      <w:instrText xml:space="preserve">PAGE  </w:instrText>
    </w:r>
    <w:r>
      <w:fldChar w:fldCharType="end"/>
    </w:r>
  </w:p>
  <w:p w14:paraId="0DB7D8A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ED8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0" w:name="_Toc164085800"/>
    <w:bookmarkStart w:id="521" w:name="_Toc36110187"/>
    <w:bookmarkStart w:id="522" w:name="_Toc91899912"/>
    <w:bookmarkStart w:id="523" w:name="_Toc13184514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D9EA">
    <w:pPr>
      <w:pStyle w:val="40"/>
      <w:framePr w:wrap="around" w:vAnchor="text" w:hAnchor="margin" w:xAlign="right" w:y="1"/>
      <w:rPr>
        <w:rStyle w:val="73"/>
      </w:rPr>
    </w:pPr>
    <w:r>
      <w:fldChar w:fldCharType="begin"/>
    </w:r>
    <w:r>
      <w:rPr>
        <w:rStyle w:val="73"/>
      </w:rPr>
      <w:instrText xml:space="preserve">PAGE  </w:instrText>
    </w:r>
    <w:r>
      <w:fldChar w:fldCharType="end"/>
    </w:r>
  </w:p>
  <w:p w14:paraId="0681A68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DB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87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37EC50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0C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353623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AE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7014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D9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AE3C2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50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CE29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8EB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4DCBA0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A55E">
    <w:pPr>
      <w:pStyle w:val="42"/>
      <w:pBdr>
        <w:bottom w:val="single" w:color="auto" w:sz="6" w:space="4"/>
      </w:pBdr>
      <w:jc w:val="right"/>
      <w:rPr>
        <w:rFonts w:hint="eastAsia" w:eastAsia="宋体"/>
        <w:lang w:eastAsia="zh-CN"/>
      </w:rPr>
    </w:pPr>
    <w:r>
      <w:t></w:t>
    </w:r>
    <w:r>
      <w:rPr>
        <w:rFonts w:hint="eastAsia"/>
        <w:lang w:eastAsia="zh-CN"/>
      </w:rPr>
      <w:t xml:space="preserve">  </w:t>
    </w:r>
  </w:p>
  <w:p w14:paraId="6634912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3674">
    <w:pPr>
      <w:pStyle w:val="42"/>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A7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0DEFA343">
    <w:pPr>
      <w:pStyle w:val="42"/>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8ECE">
    <w:pPr>
      <w:pStyle w:val="42"/>
      <w:rPr>
        <w:rFonts w:hint="eastAsia" w:ascii="仿宋_GB2312" w:eastAsia="宋体"/>
        <w:b/>
        <w:i/>
        <w:u w:val="single"/>
        <w:lang w:eastAsia="zh-CN"/>
      </w:rPr>
    </w:pPr>
    <w:r>
      <w:t></w:t>
    </w:r>
    <w:r>
      <w:rPr>
        <w:rFonts w:hint="eastAsia"/>
        <w:lang w:eastAsia="zh-CN"/>
      </w:rPr>
      <w:t xml:space="preserve">  </w:t>
    </w:r>
  </w:p>
  <w:p w14:paraId="7888EAF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E182">
    <w:pPr>
      <w:pStyle w:val="42"/>
    </w:pPr>
    <w:r>
      <w:t></w:t>
    </w:r>
  </w:p>
  <w:p w14:paraId="10C2E2DB">
    <w:pPr>
      <w:pStyle w:val="42"/>
      <w:jc w:val="right"/>
      <w:rPr>
        <w:rFonts w:hint="eastAsia" w:eastAsia="宋体"/>
        <w:lang w:eastAsia="zh-CN"/>
      </w:rPr>
    </w:pPr>
    <w:r>
      <w:rP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B591">
    <w:pPr>
      <w:pStyle w:val="42"/>
      <w:rPr>
        <w:rFonts w:hint="eastAsia" w:ascii="仿宋_GB2312" w:eastAsia="宋体"/>
        <w:b/>
        <w:i/>
        <w:u w:val="single"/>
        <w:lang w:eastAsia="zh-CN"/>
      </w:rPr>
    </w:pPr>
    <w:r>
      <w:t></w:t>
    </w:r>
    <w:r>
      <w:rPr>
        <w:rFonts w:hint="eastAsia"/>
        <w:lang w:eastAsia="zh-CN"/>
      </w:rPr>
      <w:t xml:space="preserve">  </w:t>
    </w:r>
  </w:p>
  <w:p w14:paraId="2E3FFC4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A9D9">
    <w:pPr>
      <w:pStyle w:val="42"/>
      <w:jc w:val="right"/>
      <w:rPr>
        <w:rFonts w:hint="eastAsia" w:eastAsia="宋体"/>
        <w:lang w:eastAsia="zh-CN"/>
      </w:rPr>
    </w:pPr>
    <w:r>
      <w:t></w:t>
    </w:r>
    <w:r>
      <w:rPr>
        <w:rFonts w:hint="eastAsia"/>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C0A5">
    <w:pPr>
      <w:pStyle w:val="42"/>
      <w:jc w:val="right"/>
      <w:rPr>
        <w:rFonts w:hint="eastAsia" w:ascii="仿宋_GB2312" w:eastAsia="仿宋_GB2312"/>
        <w:b/>
        <w:i/>
        <w:u w:val="single"/>
        <w:lang w:eastAsia="zh-CN"/>
      </w:rPr>
    </w:pPr>
    <w:r>
      <w:rPr>
        <w:rFonts w:hint="eastAsia" w:eastAsia="仿宋_GB2312"/>
        <w:lang w:eastAsia="zh-CN"/>
      </w:rPr>
      <w:t xml:space="preserve">  </w:t>
    </w:r>
  </w:p>
  <w:p w14:paraId="261E8D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1AFD">
    <w:pPr>
      <w:pStyle w:val="42"/>
      <w:jc w:val="right"/>
      <w:rPr>
        <w:rFonts w:hint="eastAsia" w:eastAsia="宋体"/>
        <w:lang w:eastAsia="zh-CN"/>
      </w:rPr>
    </w:pPr>
    <w:r>
      <w:rPr>
        <w:rFonts w:hint="eastAsia"/>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E22C">
    <w:pPr>
      <w:pStyle w:val="42"/>
      <w:jc w:val="right"/>
      <w:rPr>
        <w:rFonts w:hint="eastAsia" w:ascii="仿宋_GB2312" w:eastAsia="宋体"/>
        <w:b/>
        <w:i/>
        <w:iCs/>
        <w:u w:val="single"/>
        <w:lang w:eastAsia="zh-CN"/>
      </w:rPr>
    </w:pPr>
    <w:r>
      <w:t></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A2B21"/>
    <w:multiLevelType w:val="singleLevel"/>
    <w:tmpl w:val="A08A2B21"/>
    <w:lvl w:ilvl="0" w:tentative="0">
      <w:start w:val="4"/>
      <w:numFmt w:val="chineseCounting"/>
      <w:suff w:val="nothing"/>
      <w:lvlText w:val="%1、"/>
      <w:lvlJc w:val="left"/>
      <w:rPr>
        <w:rFonts w:hint="eastAsia"/>
      </w:rPr>
    </w:lvl>
  </w:abstractNum>
  <w:abstractNum w:abstractNumId="1">
    <w:nsid w:val="D01138E7"/>
    <w:multiLevelType w:val="singleLevel"/>
    <w:tmpl w:val="D01138E7"/>
    <w:lvl w:ilvl="0" w:tentative="0">
      <w:start w:val="3"/>
      <w:numFmt w:val="decimal"/>
      <w:suff w:val="nothing"/>
      <w:lvlText w:val="%1、"/>
      <w:lvlJc w:val="left"/>
    </w:lvl>
  </w:abstractNum>
  <w:abstractNum w:abstractNumId="2">
    <w:nsid w:val="480570C8"/>
    <w:multiLevelType w:val="singleLevel"/>
    <w:tmpl w:val="480570C8"/>
    <w:lvl w:ilvl="0" w:tentative="0">
      <w:start w:val="1"/>
      <w:numFmt w:val="decimal"/>
      <w:suff w:val="nothing"/>
      <w:lvlText w:val="（%1）"/>
      <w:lvlJc w:val="left"/>
    </w:lvl>
  </w:abstractNum>
  <w:abstractNum w:abstractNumId="3">
    <w:nsid w:val="629D9D1F"/>
    <w:multiLevelType w:val="singleLevel"/>
    <w:tmpl w:val="629D9D1F"/>
    <w:lvl w:ilvl="0" w:tentative="0">
      <w:start w:val="6"/>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Mzk5NzNiMTVjZGY1ZmIzNDdmMjljNTdjYzY2Y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712E4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25112"/>
    <w:rsid w:val="036634D2"/>
    <w:rsid w:val="03C944C7"/>
    <w:rsid w:val="03DD35E4"/>
    <w:rsid w:val="04076900"/>
    <w:rsid w:val="041A5A3B"/>
    <w:rsid w:val="042311BA"/>
    <w:rsid w:val="04294F3B"/>
    <w:rsid w:val="042B157A"/>
    <w:rsid w:val="044573AB"/>
    <w:rsid w:val="048F763B"/>
    <w:rsid w:val="049F330E"/>
    <w:rsid w:val="04AA775C"/>
    <w:rsid w:val="04AF1889"/>
    <w:rsid w:val="04F66F48"/>
    <w:rsid w:val="05251E14"/>
    <w:rsid w:val="05A16594"/>
    <w:rsid w:val="05A7762D"/>
    <w:rsid w:val="060E5941"/>
    <w:rsid w:val="06110FAF"/>
    <w:rsid w:val="06493CA7"/>
    <w:rsid w:val="065A6178"/>
    <w:rsid w:val="066F1CF3"/>
    <w:rsid w:val="06894FAB"/>
    <w:rsid w:val="068A1950"/>
    <w:rsid w:val="06930BB8"/>
    <w:rsid w:val="06FF01C2"/>
    <w:rsid w:val="07245D42"/>
    <w:rsid w:val="07264C62"/>
    <w:rsid w:val="0779354C"/>
    <w:rsid w:val="07DA5D7D"/>
    <w:rsid w:val="07DF7F9A"/>
    <w:rsid w:val="08061376"/>
    <w:rsid w:val="081163F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43A2E"/>
    <w:rsid w:val="0A8D2B92"/>
    <w:rsid w:val="0AA374A5"/>
    <w:rsid w:val="0AAB7649"/>
    <w:rsid w:val="0ABC5606"/>
    <w:rsid w:val="0AF42D9F"/>
    <w:rsid w:val="0B30404E"/>
    <w:rsid w:val="0B4C6C14"/>
    <w:rsid w:val="0B547599"/>
    <w:rsid w:val="0B631A88"/>
    <w:rsid w:val="0B683D45"/>
    <w:rsid w:val="0B7F3F11"/>
    <w:rsid w:val="0B884417"/>
    <w:rsid w:val="0BCC662C"/>
    <w:rsid w:val="0BF6188C"/>
    <w:rsid w:val="0BF73C91"/>
    <w:rsid w:val="0C170175"/>
    <w:rsid w:val="0C28503A"/>
    <w:rsid w:val="0C571A41"/>
    <w:rsid w:val="0C5C1171"/>
    <w:rsid w:val="0C5E1CBC"/>
    <w:rsid w:val="0C615B50"/>
    <w:rsid w:val="0C8445DA"/>
    <w:rsid w:val="0C87121B"/>
    <w:rsid w:val="0CC007F7"/>
    <w:rsid w:val="0CC617AC"/>
    <w:rsid w:val="0CE618DF"/>
    <w:rsid w:val="0CFE707A"/>
    <w:rsid w:val="0D063BDA"/>
    <w:rsid w:val="0D08375F"/>
    <w:rsid w:val="0D184CFB"/>
    <w:rsid w:val="0D266B12"/>
    <w:rsid w:val="0D4A7419"/>
    <w:rsid w:val="0D827401"/>
    <w:rsid w:val="0D84094E"/>
    <w:rsid w:val="0D8A00E9"/>
    <w:rsid w:val="0D8D589E"/>
    <w:rsid w:val="0DA01C73"/>
    <w:rsid w:val="0DD63300"/>
    <w:rsid w:val="0DF50604"/>
    <w:rsid w:val="0DF702FE"/>
    <w:rsid w:val="0E060E51"/>
    <w:rsid w:val="0E3A089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6760B2"/>
    <w:rsid w:val="127723A9"/>
    <w:rsid w:val="12862074"/>
    <w:rsid w:val="12883966"/>
    <w:rsid w:val="129E45B4"/>
    <w:rsid w:val="12D81596"/>
    <w:rsid w:val="13072A44"/>
    <w:rsid w:val="131F712B"/>
    <w:rsid w:val="135F4BE2"/>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762120"/>
    <w:rsid w:val="15B86706"/>
    <w:rsid w:val="16693B1D"/>
    <w:rsid w:val="16A8729C"/>
    <w:rsid w:val="16B33777"/>
    <w:rsid w:val="16BC70A7"/>
    <w:rsid w:val="16C6339E"/>
    <w:rsid w:val="172F2D79"/>
    <w:rsid w:val="17557BEF"/>
    <w:rsid w:val="17D349C1"/>
    <w:rsid w:val="17EE4066"/>
    <w:rsid w:val="1830729E"/>
    <w:rsid w:val="1870062C"/>
    <w:rsid w:val="18817102"/>
    <w:rsid w:val="18830A15"/>
    <w:rsid w:val="18852B28"/>
    <w:rsid w:val="188B5321"/>
    <w:rsid w:val="18B65FC8"/>
    <w:rsid w:val="19932372"/>
    <w:rsid w:val="19A20DD5"/>
    <w:rsid w:val="19AE03F1"/>
    <w:rsid w:val="19BA3865"/>
    <w:rsid w:val="1A071A03"/>
    <w:rsid w:val="1A1F16AE"/>
    <w:rsid w:val="1A3B5C77"/>
    <w:rsid w:val="1A984BAD"/>
    <w:rsid w:val="1AB674AD"/>
    <w:rsid w:val="1AB8220E"/>
    <w:rsid w:val="1AE4166C"/>
    <w:rsid w:val="1AF06CFB"/>
    <w:rsid w:val="1AF11B8D"/>
    <w:rsid w:val="1B11359C"/>
    <w:rsid w:val="1B1C538E"/>
    <w:rsid w:val="1B2A271F"/>
    <w:rsid w:val="1B530544"/>
    <w:rsid w:val="1B713184"/>
    <w:rsid w:val="1BA209CF"/>
    <w:rsid w:val="1BB4777D"/>
    <w:rsid w:val="1BD75AB8"/>
    <w:rsid w:val="1C0459C2"/>
    <w:rsid w:val="1C1B3B4A"/>
    <w:rsid w:val="1C5420AF"/>
    <w:rsid w:val="1C88086E"/>
    <w:rsid w:val="1D1C05CD"/>
    <w:rsid w:val="1D266CE1"/>
    <w:rsid w:val="1D3963AF"/>
    <w:rsid w:val="1D6A673C"/>
    <w:rsid w:val="1D9247AE"/>
    <w:rsid w:val="1DB567EC"/>
    <w:rsid w:val="1DF51A98"/>
    <w:rsid w:val="1E1B7B7F"/>
    <w:rsid w:val="1E3D060F"/>
    <w:rsid w:val="1E3F7D2E"/>
    <w:rsid w:val="1E4134E4"/>
    <w:rsid w:val="1E5062B3"/>
    <w:rsid w:val="1E523514"/>
    <w:rsid w:val="1E714A66"/>
    <w:rsid w:val="1E802593"/>
    <w:rsid w:val="1E8B6156"/>
    <w:rsid w:val="1EA062D6"/>
    <w:rsid w:val="1EA703CC"/>
    <w:rsid w:val="1EB7330C"/>
    <w:rsid w:val="1EC53AEB"/>
    <w:rsid w:val="1F0A0FF3"/>
    <w:rsid w:val="1F5771FF"/>
    <w:rsid w:val="1FE868A9"/>
    <w:rsid w:val="20034907"/>
    <w:rsid w:val="20173E4B"/>
    <w:rsid w:val="204E48BC"/>
    <w:rsid w:val="208921B3"/>
    <w:rsid w:val="20973DEB"/>
    <w:rsid w:val="20B26522"/>
    <w:rsid w:val="20B44310"/>
    <w:rsid w:val="211116EB"/>
    <w:rsid w:val="21325907"/>
    <w:rsid w:val="216133FC"/>
    <w:rsid w:val="21D56769"/>
    <w:rsid w:val="21E52EF3"/>
    <w:rsid w:val="21FB5D7B"/>
    <w:rsid w:val="22015E94"/>
    <w:rsid w:val="220B1C3D"/>
    <w:rsid w:val="221D1D20"/>
    <w:rsid w:val="22334A87"/>
    <w:rsid w:val="226244F5"/>
    <w:rsid w:val="22BE6801"/>
    <w:rsid w:val="232F0273"/>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2C08C4"/>
    <w:rsid w:val="258B00E2"/>
    <w:rsid w:val="25A917A6"/>
    <w:rsid w:val="25BE27CC"/>
    <w:rsid w:val="25F74A5C"/>
    <w:rsid w:val="2628662C"/>
    <w:rsid w:val="262D45DE"/>
    <w:rsid w:val="26871DC8"/>
    <w:rsid w:val="26A53EF9"/>
    <w:rsid w:val="26A94201"/>
    <w:rsid w:val="26AC274F"/>
    <w:rsid w:val="26E565BE"/>
    <w:rsid w:val="27044A29"/>
    <w:rsid w:val="27051632"/>
    <w:rsid w:val="271D34C8"/>
    <w:rsid w:val="274E2D73"/>
    <w:rsid w:val="276142BF"/>
    <w:rsid w:val="27783712"/>
    <w:rsid w:val="27907362"/>
    <w:rsid w:val="27977392"/>
    <w:rsid w:val="28333E1D"/>
    <w:rsid w:val="28454BD6"/>
    <w:rsid w:val="28455253"/>
    <w:rsid w:val="28551971"/>
    <w:rsid w:val="285B1C53"/>
    <w:rsid w:val="289F7086"/>
    <w:rsid w:val="28BE271F"/>
    <w:rsid w:val="28BE54E2"/>
    <w:rsid w:val="28C32028"/>
    <w:rsid w:val="28C41AD7"/>
    <w:rsid w:val="28CC490F"/>
    <w:rsid w:val="28DE40AA"/>
    <w:rsid w:val="29345E77"/>
    <w:rsid w:val="294C65AD"/>
    <w:rsid w:val="29806583"/>
    <w:rsid w:val="298B3C4C"/>
    <w:rsid w:val="29B5239E"/>
    <w:rsid w:val="29F26D24"/>
    <w:rsid w:val="2A15033F"/>
    <w:rsid w:val="2A1662C1"/>
    <w:rsid w:val="2A1C7367"/>
    <w:rsid w:val="2A2815FA"/>
    <w:rsid w:val="2A6D6092"/>
    <w:rsid w:val="2A7D76B4"/>
    <w:rsid w:val="2B1725AC"/>
    <w:rsid w:val="2B437463"/>
    <w:rsid w:val="2B7807EE"/>
    <w:rsid w:val="2BA50BF7"/>
    <w:rsid w:val="2BBF00EC"/>
    <w:rsid w:val="2BC37CFD"/>
    <w:rsid w:val="2BD5237F"/>
    <w:rsid w:val="2BE536CE"/>
    <w:rsid w:val="2BE758D9"/>
    <w:rsid w:val="2C09049E"/>
    <w:rsid w:val="2C0A653C"/>
    <w:rsid w:val="2C191F85"/>
    <w:rsid w:val="2C28298A"/>
    <w:rsid w:val="2C35096C"/>
    <w:rsid w:val="2C8D0B78"/>
    <w:rsid w:val="2CD87D5F"/>
    <w:rsid w:val="2CE82D6F"/>
    <w:rsid w:val="2D0D68FB"/>
    <w:rsid w:val="2D343236"/>
    <w:rsid w:val="2DD15014"/>
    <w:rsid w:val="2DF72DE4"/>
    <w:rsid w:val="2E0220AF"/>
    <w:rsid w:val="2E4B082A"/>
    <w:rsid w:val="2E5D4E86"/>
    <w:rsid w:val="2E5D790B"/>
    <w:rsid w:val="2E9A3C18"/>
    <w:rsid w:val="2EA8538A"/>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E813EB"/>
    <w:rsid w:val="32517576"/>
    <w:rsid w:val="32BE5C2C"/>
    <w:rsid w:val="32FB6478"/>
    <w:rsid w:val="33263B3F"/>
    <w:rsid w:val="33572306"/>
    <w:rsid w:val="33655968"/>
    <w:rsid w:val="336963EB"/>
    <w:rsid w:val="33816EEB"/>
    <w:rsid w:val="33B7196F"/>
    <w:rsid w:val="33EB55CD"/>
    <w:rsid w:val="33EC4C02"/>
    <w:rsid w:val="340D2360"/>
    <w:rsid w:val="3410665D"/>
    <w:rsid w:val="341E7629"/>
    <w:rsid w:val="34211214"/>
    <w:rsid w:val="342E63AB"/>
    <w:rsid w:val="34950E68"/>
    <w:rsid w:val="34986E94"/>
    <w:rsid w:val="34AF62C9"/>
    <w:rsid w:val="34CB4388"/>
    <w:rsid w:val="34FA6E12"/>
    <w:rsid w:val="354D7158"/>
    <w:rsid w:val="358D5588"/>
    <w:rsid w:val="363A3B40"/>
    <w:rsid w:val="36427103"/>
    <w:rsid w:val="365302AE"/>
    <w:rsid w:val="36607A0A"/>
    <w:rsid w:val="366E227C"/>
    <w:rsid w:val="366F2E0D"/>
    <w:rsid w:val="367B6A5C"/>
    <w:rsid w:val="36A74ADA"/>
    <w:rsid w:val="36AD60D5"/>
    <w:rsid w:val="36B224F9"/>
    <w:rsid w:val="36EC0CC9"/>
    <w:rsid w:val="36F61FFC"/>
    <w:rsid w:val="373F410B"/>
    <w:rsid w:val="37B07204"/>
    <w:rsid w:val="37EE7094"/>
    <w:rsid w:val="38032C7C"/>
    <w:rsid w:val="38296C89"/>
    <w:rsid w:val="383002EB"/>
    <w:rsid w:val="38335335"/>
    <w:rsid w:val="38586797"/>
    <w:rsid w:val="38BC0149"/>
    <w:rsid w:val="38D87D1C"/>
    <w:rsid w:val="39186727"/>
    <w:rsid w:val="39636459"/>
    <w:rsid w:val="396B7F6C"/>
    <w:rsid w:val="398A08DF"/>
    <w:rsid w:val="39B417A9"/>
    <w:rsid w:val="39FC5695"/>
    <w:rsid w:val="3A006D8E"/>
    <w:rsid w:val="3A3651E5"/>
    <w:rsid w:val="3A744481"/>
    <w:rsid w:val="3A8C45C0"/>
    <w:rsid w:val="3A8C7BEF"/>
    <w:rsid w:val="3A906246"/>
    <w:rsid w:val="3AE049EF"/>
    <w:rsid w:val="3B2349B7"/>
    <w:rsid w:val="3B616CFF"/>
    <w:rsid w:val="3B6259F6"/>
    <w:rsid w:val="3B976654"/>
    <w:rsid w:val="3BC01EFC"/>
    <w:rsid w:val="3BCA786A"/>
    <w:rsid w:val="3BD31E2F"/>
    <w:rsid w:val="3BF15831"/>
    <w:rsid w:val="3C105946"/>
    <w:rsid w:val="3C471448"/>
    <w:rsid w:val="3C5F759A"/>
    <w:rsid w:val="3C671157"/>
    <w:rsid w:val="3C6C525A"/>
    <w:rsid w:val="3CCE23CB"/>
    <w:rsid w:val="3CD17D17"/>
    <w:rsid w:val="3D22462E"/>
    <w:rsid w:val="3D255ECD"/>
    <w:rsid w:val="3D3C7F39"/>
    <w:rsid w:val="3D440F09"/>
    <w:rsid w:val="3D4504A0"/>
    <w:rsid w:val="3D8734BB"/>
    <w:rsid w:val="3D9A11D4"/>
    <w:rsid w:val="3DA16D89"/>
    <w:rsid w:val="3DA364BE"/>
    <w:rsid w:val="3DE041CB"/>
    <w:rsid w:val="3E0B6E71"/>
    <w:rsid w:val="3E0D48F6"/>
    <w:rsid w:val="3E1868B4"/>
    <w:rsid w:val="3E377251"/>
    <w:rsid w:val="3E42664B"/>
    <w:rsid w:val="3E5A7334"/>
    <w:rsid w:val="3E7B5D6B"/>
    <w:rsid w:val="3E843E66"/>
    <w:rsid w:val="3E8F51FE"/>
    <w:rsid w:val="3E926F87"/>
    <w:rsid w:val="3E9A59DE"/>
    <w:rsid w:val="3EAF4836"/>
    <w:rsid w:val="3EC33DFA"/>
    <w:rsid w:val="3ECB6600"/>
    <w:rsid w:val="3ECF217C"/>
    <w:rsid w:val="3F060E16"/>
    <w:rsid w:val="3F1D1096"/>
    <w:rsid w:val="3F2F0234"/>
    <w:rsid w:val="3F6363FE"/>
    <w:rsid w:val="3F756B8F"/>
    <w:rsid w:val="3F95482B"/>
    <w:rsid w:val="40162DF5"/>
    <w:rsid w:val="4019356B"/>
    <w:rsid w:val="40592157"/>
    <w:rsid w:val="406E1CAE"/>
    <w:rsid w:val="40A0133A"/>
    <w:rsid w:val="40BA1455"/>
    <w:rsid w:val="40C31A53"/>
    <w:rsid w:val="40C3615B"/>
    <w:rsid w:val="40E20083"/>
    <w:rsid w:val="40FF545D"/>
    <w:rsid w:val="410067C8"/>
    <w:rsid w:val="418F0D2A"/>
    <w:rsid w:val="41D01505"/>
    <w:rsid w:val="42330832"/>
    <w:rsid w:val="42474939"/>
    <w:rsid w:val="424C3C57"/>
    <w:rsid w:val="42613FF3"/>
    <w:rsid w:val="42660D96"/>
    <w:rsid w:val="428667D2"/>
    <w:rsid w:val="42CD1CE0"/>
    <w:rsid w:val="42E1381E"/>
    <w:rsid w:val="42ED6459"/>
    <w:rsid w:val="42FE58DD"/>
    <w:rsid w:val="43174B3D"/>
    <w:rsid w:val="432E3C17"/>
    <w:rsid w:val="434B790E"/>
    <w:rsid w:val="43545984"/>
    <w:rsid w:val="4360274F"/>
    <w:rsid w:val="43977AB6"/>
    <w:rsid w:val="43A3342B"/>
    <w:rsid w:val="43B6352D"/>
    <w:rsid w:val="43C77C27"/>
    <w:rsid w:val="43DE09EE"/>
    <w:rsid w:val="44002FAD"/>
    <w:rsid w:val="449101DD"/>
    <w:rsid w:val="44DE1391"/>
    <w:rsid w:val="451B225C"/>
    <w:rsid w:val="452410C9"/>
    <w:rsid w:val="45317DFB"/>
    <w:rsid w:val="45447333"/>
    <w:rsid w:val="456D3CE4"/>
    <w:rsid w:val="4579042C"/>
    <w:rsid w:val="457F0571"/>
    <w:rsid w:val="45851176"/>
    <w:rsid w:val="45C63B94"/>
    <w:rsid w:val="45DD7281"/>
    <w:rsid w:val="46047FD3"/>
    <w:rsid w:val="460E7DA5"/>
    <w:rsid w:val="46422483"/>
    <w:rsid w:val="4659254A"/>
    <w:rsid w:val="465B0637"/>
    <w:rsid w:val="465E3F0D"/>
    <w:rsid w:val="466A16E6"/>
    <w:rsid w:val="46893F2B"/>
    <w:rsid w:val="46C4686E"/>
    <w:rsid w:val="46C661C1"/>
    <w:rsid w:val="475278BE"/>
    <w:rsid w:val="477B778F"/>
    <w:rsid w:val="478203EC"/>
    <w:rsid w:val="479269CB"/>
    <w:rsid w:val="47B025FA"/>
    <w:rsid w:val="47F6008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D008F"/>
    <w:rsid w:val="49B64211"/>
    <w:rsid w:val="49F6167F"/>
    <w:rsid w:val="4A064FA0"/>
    <w:rsid w:val="4A16615C"/>
    <w:rsid w:val="4A4424D7"/>
    <w:rsid w:val="4AB82D0F"/>
    <w:rsid w:val="4AEB7664"/>
    <w:rsid w:val="4AFD7C19"/>
    <w:rsid w:val="4B0567D1"/>
    <w:rsid w:val="4B236AAE"/>
    <w:rsid w:val="4B707271"/>
    <w:rsid w:val="4B9739F7"/>
    <w:rsid w:val="4BB12F7D"/>
    <w:rsid w:val="4BEE2503"/>
    <w:rsid w:val="4C0B2731"/>
    <w:rsid w:val="4C245A30"/>
    <w:rsid w:val="4C8D4A9C"/>
    <w:rsid w:val="4CB6685F"/>
    <w:rsid w:val="4CC367FE"/>
    <w:rsid w:val="4D077F3C"/>
    <w:rsid w:val="4D123355"/>
    <w:rsid w:val="4D2A3B31"/>
    <w:rsid w:val="4D312C52"/>
    <w:rsid w:val="4D905305"/>
    <w:rsid w:val="4D946A68"/>
    <w:rsid w:val="4D964A72"/>
    <w:rsid w:val="4D9C1254"/>
    <w:rsid w:val="4E793892"/>
    <w:rsid w:val="4E800872"/>
    <w:rsid w:val="4EC569ED"/>
    <w:rsid w:val="4ED50EA1"/>
    <w:rsid w:val="4EEC050C"/>
    <w:rsid w:val="4F104EC3"/>
    <w:rsid w:val="4F47354A"/>
    <w:rsid w:val="4F72088E"/>
    <w:rsid w:val="4F911C54"/>
    <w:rsid w:val="4FE625E0"/>
    <w:rsid w:val="5021480F"/>
    <w:rsid w:val="50962ECB"/>
    <w:rsid w:val="50A42E38"/>
    <w:rsid w:val="50A4577F"/>
    <w:rsid w:val="50B73D1F"/>
    <w:rsid w:val="50BD5BC9"/>
    <w:rsid w:val="50C11EEE"/>
    <w:rsid w:val="50D51599"/>
    <w:rsid w:val="50E97CFC"/>
    <w:rsid w:val="50FA4028"/>
    <w:rsid w:val="510D65B7"/>
    <w:rsid w:val="511157AB"/>
    <w:rsid w:val="5142540C"/>
    <w:rsid w:val="518832C8"/>
    <w:rsid w:val="519D3C50"/>
    <w:rsid w:val="51A0432A"/>
    <w:rsid w:val="51A86090"/>
    <w:rsid w:val="51B7396D"/>
    <w:rsid w:val="51FA187D"/>
    <w:rsid w:val="522E4CC3"/>
    <w:rsid w:val="52306A4E"/>
    <w:rsid w:val="5244713B"/>
    <w:rsid w:val="52615633"/>
    <w:rsid w:val="526F4DE4"/>
    <w:rsid w:val="528E4FD1"/>
    <w:rsid w:val="52977FD4"/>
    <w:rsid w:val="52A1794C"/>
    <w:rsid w:val="52A25790"/>
    <w:rsid w:val="52A96B6F"/>
    <w:rsid w:val="52B45975"/>
    <w:rsid w:val="52D94AA4"/>
    <w:rsid w:val="52EA3A62"/>
    <w:rsid w:val="52F50BB8"/>
    <w:rsid w:val="53097272"/>
    <w:rsid w:val="53544462"/>
    <w:rsid w:val="538C30EF"/>
    <w:rsid w:val="5397158E"/>
    <w:rsid w:val="54013861"/>
    <w:rsid w:val="54487265"/>
    <w:rsid w:val="544D6070"/>
    <w:rsid w:val="54605E1E"/>
    <w:rsid w:val="54B3506A"/>
    <w:rsid w:val="54CA0D16"/>
    <w:rsid w:val="54DD4057"/>
    <w:rsid w:val="54E7490F"/>
    <w:rsid w:val="550764A4"/>
    <w:rsid w:val="550B2BF6"/>
    <w:rsid w:val="55214EB5"/>
    <w:rsid w:val="552C79A0"/>
    <w:rsid w:val="55364EFD"/>
    <w:rsid w:val="554F0AD2"/>
    <w:rsid w:val="555D4828"/>
    <w:rsid w:val="557A4C8B"/>
    <w:rsid w:val="558931E1"/>
    <w:rsid w:val="55923347"/>
    <w:rsid w:val="55925180"/>
    <w:rsid w:val="55983B1B"/>
    <w:rsid w:val="55A8376B"/>
    <w:rsid w:val="55DC29B6"/>
    <w:rsid w:val="55DD4241"/>
    <w:rsid w:val="566B6D1E"/>
    <w:rsid w:val="568C0CEE"/>
    <w:rsid w:val="57032A2C"/>
    <w:rsid w:val="570F5219"/>
    <w:rsid w:val="575D12B5"/>
    <w:rsid w:val="57610A87"/>
    <w:rsid w:val="577B1140"/>
    <w:rsid w:val="577B7F21"/>
    <w:rsid w:val="577F181B"/>
    <w:rsid w:val="57921984"/>
    <w:rsid w:val="579737F0"/>
    <w:rsid w:val="57AB7B30"/>
    <w:rsid w:val="57AF5251"/>
    <w:rsid w:val="57B26373"/>
    <w:rsid w:val="57B63F04"/>
    <w:rsid w:val="57BD18A7"/>
    <w:rsid w:val="57CD20C2"/>
    <w:rsid w:val="57D675AB"/>
    <w:rsid w:val="57D95FDD"/>
    <w:rsid w:val="58917D2F"/>
    <w:rsid w:val="5894085C"/>
    <w:rsid w:val="58AE4F0C"/>
    <w:rsid w:val="58B85899"/>
    <w:rsid w:val="58E363A9"/>
    <w:rsid w:val="595E1678"/>
    <w:rsid w:val="59675365"/>
    <w:rsid w:val="596D5BD4"/>
    <w:rsid w:val="597E3DD8"/>
    <w:rsid w:val="59D03035"/>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32272A"/>
    <w:rsid w:val="5B6133F3"/>
    <w:rsid w:val="5B843A1C"/>
    <w:rsid w:val="5B873E3F"/>
    <w:rsid w:val="5C02690E"/>
    <w:rsid w:val="5C196DA7"/>
    <w:rsid w:val="5C2A048C"/>
    <w:rsid w:val="5C6B2053"/>
    <w:rsid w:val="5C80234E"/>
    <w:rsid w:val="5C8A680C"/>
    <w:rsid w:val="5CAB463A"/>
    <w:rsid w:val="5D0C4701"/>
    <w:rsid w:val="5D0F0395"/>
    <w:rsid w:val="5D221076"/>
    <w:rsid w:val="5D397964"/>
    <w:rsid w:val="5D5A391C"/>
    <w:rsid w:val="5D5F10C0"/>
    <w:rsid w:val="5D891B7B"/>
    <w:rsid w:val="5DAD38EE"/>
    <w:rsid w:val="5DBD6CD8"/>
    <w:rsid w:val="5E006862"/>
    <w:rsid w:val="5E0207B9"/>
    <w:rsid w:val="5E1834A1"/>
    <w:rsid w:val="5E261785"/>
    <w:rsid w:val="5E39036A"/>
    <w:rsid w:val="5E4A7017"/>
    <w:rsid w:val="5E552BBA"/>
    <w:rsid w:val="5E611C10"/>
    <w:rsid w:val="5E7A0F3F"/>
    <w:rsid w:val="5EFC7377"/>
    <w:rsid w:val="5EFD70B1"/>
    <w:rsid w:val="5F06174D"/>
    <w:rsid w:val="5F22563B"/>
    <w:rsid w:val="5F2B0D35"/>
    <w:rsid w:val="5F3A3602"/>
    <w:rsid w:val="5F45733B"/>
    <w:rsid w:val="5F6277C6"/>
    <w:rsid w:val="5F6D0B1D"/>
    <w:rsid w:val="5F8D0B82"/>
    <w:rsid w:val="5FA23A4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3613F"/>
    <w:rsid w:val="61F94C26"/>
    <w:rsid w:val="62000E56"/>
    <w:rsid w:val="624F3E49"/>
    <w:rsid w:val="62632286"/>
    <w:rsid w:val="62885958"/>
    <w:rsid w:val="62F40B65"/>
    <w:rsid w:val="62FC2CFE"/>
    <w:rsid w:val="63024505"/>
    <w:rsid w:val="63466D52"/>
    <w:rsid w:val="635600A5"/>
    <w:rsid w:val="635B1DB5"/>
    <w:rsid w:val="63711FED"/>
    <w:rsid w:val="63776370"/>
    <w:rsid w:val="63880DDC"/>
    <w:rsid w:val="63892462"/>
    <w:rsid w:val="638D750D"/>
    <w:rsid w:val="63AC6CC0"/>
    <w:rsid w:val="64055776"/>
    <w:rsid w:val="640705FE"/>
    <w:rsid w:val="64240056"/>
    <w:rsid w:val="643E143A"/>
    <w:rsid w:val="64491666"/>
    <w:rsid w:val="648B6EEF"/>
    <w:rsid w:val="64991B8F"/>
    <w:rsid w:val="64C158BF"/>
    <w:rsid w:val="64CE2EAA"/>
    <w:rsid w:val="653C3090"/>
    <w:rsid w:val="655C6D8A"/>
    <w:rsid w:val="65854376"/>
    <w:rsid w:val="658767BE"/>
    <w:rsid w:val="65892531"/>
    <w:rsid w:val="66195831"/>
    <w:rsid w:val="662E75B1"/>
    <w:rsid w:val="66342C2E"/>
    <w:rsid w:val="663E784C"/>
    <w:rsid w:val="668B6A45"/>
    <w:rsid w:val="672E302B"/>
    <w:rsid w:val="672F3F24"/>
    <w:rsid w:val="673426E5"/>
    <w:rsid w:val="673E055F"/>
    <w:rsid w:val="67551CE3"/>
    <w:rsid w:val="67A22552"/>
    <w:rsid w:val="67B22DCC"/>
    <w:rsid w:val="67BE71AA"/>
    <w:rsid w:val="67D90273"/>
    <w:rsid w:val="67DE5875"/>
    <w:rsid w:val="67E55852"/>
    <w:rsid w:val="67EB1AB4"/>
    <w:rsid w:val="67EC41A1"/>
    <w:rsid w:val="67FA1285"/>
    <w:rsid w:val="68170DC5"/>
    <w:rsid w:val="68551F4F"/>
    <w:rsid w:val="687C10C9"/>
    <w:rsid w:val="68840C16"/>
    <w:rsid w:val="68876EFB"/>
    <w:rsid w:val="68884654"/>
    <w:rsid w:val="689F444F"/>
    <w:rsid w:val="68B96DBB"/>
    <w:rsid w:val="68CA2805"/>
    <w:rsid w:val="68E937A3"/>
    <w:rsid w:val="6922241D"/>
    <w:rsid w:val="693E15D3"/>
    <w:rsid w:val="69627681"/>
    <w:rsid w:val="6977531D"/>
    <w:rsid w:val="69CC2BFF"/>
    <w:rsid w:val="69FD55B8"/>
    <w:rsid w:val="6A0B1C62"/>
    <w:rsid w:val="6A2406C8"/>
    <w:rsid w:val="6A931074"/>
    <w:rsid w:val="6ADE0BD1"/>
    <w:rsid w:val="6AE96859"/>
    <w:rsid w:val="6B147746"/>
    <w:rsid w:val="6B24787C"/>
    <w:rsid w:val="6B573233"/>
    <w:rsid w:val="6B5B6274"/>
    <w:rsid w:val="6B935D53"/>
    <w:rsid w:val="6C196F71"/>
    <w:rsid w:val="6C226FCB"/>
    <w:rsid w:val="6C31226F"/>
    <w:rsid w:val="6C417D7E"/>
    <w:rsid w:val="6C552F0B"/>
    <w:rsid w:val="6C8C67B7"/>
    <w:rsid w:val="6C9D744C"/>
    <w:rsid w:val="6CB64AB4"/>
    <w:rsid w:val="6D167928"/>
    <w:rsid w:val="6D26299B"/>
    <w:rsid w:val="6D4772EC"/>
    <w:rsid w:val="6D9078AF"/>
    <w:rsid w:val="6DAA3FEF"/>
    <w:rsid w:val="6DC0172B"/>
    <w:rsid w:val="6DCB690C"/>
    <w:rsid w:val="6DD41A5B"/>
    <w:rsid w:val="6DF43C2E"/>
    <w:rsid w:val="6DF51CA3"/>
    <w:rsid w:val="6E1B6063"/>
    <w:rsid w:val="6E8335BD"/>
    <w:rsid w:val="6E8E12EF"/>
    <w:rsid w:val="6E972936"/>
    <w:rsid w:val="6ED446C5"/>
    <w:rsid w:val="6F2A7D94"/>
    <w:rsid w:val="6F355F80"/>
    <w:rsid w:val="6F8331F1"/>
    <w:rsid w:val="6FAE1A09"/>
    <w:rsid w:val="6FD75BF8"/>
    <w:rsid w:val="707723D0"/>
    <w:rsid w:val="70F5661B"/>
    <w:rsid w:val="712B3971"/>
    <w:rsid w:val="71360107"/>
    <w:rsid w:val="713B688E"/>
    <w:rsid w:val="71D43752"/>
    <w:rsid w:val="71F1796A"/>
    <w:rsid w:val="72154626"/>
    <w:rsid w:val="72262B5D"/>
    <w:rsid w:val="72283FF7"/>
    <w:rsid w:val="722E7212"/>
    <w:rsid w:val="723A0474"/>
    <w:rsid w:val="72574DC1"/>
    <w:rsid w:val="725923E4"/>
    <w:rsid w:val="72864BF7"/>
    <w:rsid w:val="729023FC"/>
    <w:rsid w:val="72B85AE6"/>
    <w:rsid w:val="72E476B5"/>
    <w:rsid w:val="73C0646E"/>
    <w:rsid w:val="742222F5"/>
    <w:rsid w:val="743B3E93"/>
    <w:rsid w:val="74476126"/>
    <w:rsid w:val="74706664"/>
    <w:rsid w:val="747F3682"/>
    <w:rsid w:val="749C4185"/>
    <w:rsid w:val="74CC3470"/>
    <w:rsid w:val="75067759"/>
    <w:rsid w:val="752E6DCD"/>
    <w:rsid w:val="7551380D"/>
    <w:rsid w:val="75600BE5"/>
    <w:rsid w:val="7564475C"/>
    <w:rsid w:val="7583797F"/>
    <w:rsid w:val="75AB6268"/>
    <w:rsid w:val="75CC6DE6"/>
    <w:rsid w:val="75D20F1D"/>
    <w:rsid w:val="75DA2C18"/>
    <w:rsid w:val="75EC0FF1"/>
    <w:rsid w:val="75F54412"/>
    <w:rsid w:val="761D08E0"/>
    <w:rsid w:val="765D347C"/>
    <w:rsid w:val="76826699"/>
    <w:rsid w:val="76C4236D"/>
    <w:rsid w:val="76C87133"/>
    <w:rsid w:val="76CD08D5"/>
    <w:rsid w:val="76DB4B92"/>
    <w:rsid w:val="77052AA4"/>
    <w:rsid w:val="770962F4"/>
    <w:rsid w:val="77136511"/>
    <w:rsid w:val="77340A39"/>
    <w:rsid w:val="77351FD0"/>
    <w:rsid w:val="77472422"/>
    <w:rsid w:val="776B2908"/>
    <w:rsid w:val="777F31F2"/>
    <w:rsid w:val="77D1700D"/>
    <w:rsid w:val="77EC04CC"/>
    <w:rsid w:val="78775729"/>
    <w:rsid w:val="78A42DB0"/>
    <w:rsid w:val="78A656AB"/>
    <w:rsid w:val="78B2245C"/>
    <w:rsid w:val="78B5718D"/>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B95F12"/>
    <w:rsid w:val="7BEE0103"/>
    <w:rsid w:val="7C0A0FE4"/>
    <w:rsid w:val="7C254906"/>
    <w:rsid w:val="7C590818"/>
    <w:rsid w:val="7C7C10F6"/>
    <w:rsid w:val="7C853BEA"/>
    <w:rsid w:val="7C881368"/>
    <w:rsid w:val="7C922AD4"/>
    <w:rsid w:val="7CE27788"/>
    <w:rsid w:val="7D0C32F1"/>
    <w:rsid w:val="7D0F408D"/>
    <w:rsid w:val="7D491C6C"/>
    <w:rsid w:val="7D5429C0"/>
    <w:rsid w:val="7D6E6D43"/>
    <w:rsid w:val="7D755AD9"/>
    <w:rsid w:val="7DB57A34"/>
    <w:rsid w:val="7DE60973"/>
    <w:rsid w:val="7DEF0916"/>
    <w:rsid w:val="7E05619D"/>
    <w:rsid w:val="7E1E5218"/>
    <w:rsid w:val="7E9A4E1F"/>
    <w:rsid w:val="7EA7723A"/>
    <w:rsid w:val="7EE80BE1"/>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2"/>
    <w:autoRedefine/>
    <w:qFormat/>
    <w:uiPriority w:val="0"/>
    <w:pPr>
      <w:shd w:val="clear" w:color="auto" w:fill="000080"/>
    </w:pPr>
  </w:style>
  <w:style w:type="paragraph" w:styleId="19">
    <w:name w:val="annotation text"/>
    <w:basedOn w:val="1"/>
    <w:link w:val="859"/>
    <w:autoRedefine/>
    <w:qFormat/>
    <w:uiPriority w:val="99"/>
    <w:pPr>
      <w:jc w:val="left"/>
    </w:pPr>
  </w:style>
  <w:style w:type="paragraph" w:styleId="20">
    <w:name w:val="Salutation"/>
    <w:basedOn w:val="1"/>
    <w:next w:val="1"/>
    <w:link w:val="819"/>
    <w:autoRedefine/>
    <w:qFormat/>
    <w:uiPriority w:val="0"/>
    <w:rPr>
      <w:rFonts w:ascii="仿宋_GB2312" w:eastAsia="仿宋_GB2312"/>
      <w:sz w:val="28"/>
      <w:szCs w:val="20"/>
    </w:rPr>
  </w:style>
  <w:style w:type="paragraph" w:styleId="21">
    <w:name w:val="Body Text 3"/>
    <w:basedOn w:val="1"/>
    <w:link w:val="84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8"/>
    <w:autoRedefine/>
    <w:qFormat/>
    <w:uiPriority w:val="0"/>
    <w:pPr>
      <w:ind w:firstLine="420"/>
    </w:pPr>
    <w:rPr>
      <w:rFonts w:hAnsi="Calibri" w:cs="Times New Roman"/>
      <w:szCs w:val="20"/>
    </w:rPr>
  </w:style>
  <w:style w:type="paragraph" w:styleId="25">
    <w:name w:val="Body Text Indent"/>
    <w:basedOn w:val="1"/>
    <w:next w:val="1"/>
    <w:link w:val="78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4"/>
    <w:autoRedefine/>
    <w:qFormat/>
    <w:uiPriority w:val="0"/>
    <w:pPr>
      <w:ind w:left="100" w:leftChars="2500"/>
    </w:pPr>
    <w:rPr>
      <w:rFonts w:ascii="宋体"/>
      <w:sz w:val="24"/>
      <w:szCs w:val="21"/>
      <w:lang w:val="zh-CN"/>
    </w:rPr>
  </w:style>
  <w:style w:type="paragraph" w:styleId="37">
    <w:name w:val="Body Text Indent 2"/>
    <w:basedOn w:val="1"/>
    <w:link w:val="82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4"/>
    <w:autoRedefine/>
    <w:qFormat/>
    <w:uiPriority w:val="0"/>
    <w:rPr>
      <w:lang w:val="zh-CN"/>
    </w:rPr>
  </w:style>
  <w:style w:type="paragraph" w:styleId="39">
    <w:name w:val="Balloon Text"/>
    <w:basedOn w:val="1"/>
    <w:link w:val="721"/>
    <w:autoRedefine/>
    <w:qFormat/>
    <w:uiPriority w:val="0"/>
    <w:rPr>
      <w:sz w:val="18"/>
      <w:szCs w:val="18"/>
    </w:rPr>
  </w:style>
  <w:style w:type="paragraph" w:styleId="40">
    <w:name w:val="footer"/>
    <w:basedOn w:val="1"/>
    <w:link w:val="895"/>
    <w:autoRedefine/>
    <w:qFormat/>
    <w:uiPriority w:val="99"/>
    <w:pPr>
      <w:tabs>
        <w:tab w:val="center" w:pos="4153"/>
        <w:tab w:val="right" w:pos="8306"/>
      </w:tabs>
      <w:snapToGrid w:val="0"/>
      <w:jc w:val="left"/>
    </w:pPr>
    <w:rPr>
      <w:sz w:val="18"/>
      <w:szCs w:val="18"/>
    </w:rPr>
  </w:style>
  <w:style w:type="paragraph" w:styleId="41">
    <w:name w:val="envelope return"/>
    <w:basedOn w:val="1"/>
    <w:autoRedefine/>
    <w:unhideWhenUsed/>
    <w:qFormat/>
    <w:uiPriority w:val="99"/>
    <w:pPr>
      <w:snapToGrid w:val="0"/>
    </w:pPr>
    <w:rPr>
      <w:rFonts w:ascii="Arial" w:hAnsi="Arial"/>
    </w:rPr>
  </w:style>
  <w:style w:type="paragraph" w:styleId="42">
    <w:name w:val="header"/>
    <w:basedOn w:val="1"/>
    <w:link w:val="90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9"/>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3"/>
    <w:autoRedefine/>
    <w:qFormat/>
    <w:uiPriority w:val="0"/>
    <w:pPr>
      <w:spacing w:after="120" w:line="480" w:lineRule="auto"/>
    </w:pPr>
  </w:style>
  <w:style w:type="paragraph" w:styleId="58">
    <w:name w:val="HTML Preformatted"/>
    <w:basedOn w:val="1"/>
    <w:link w:val="8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9"/>
    <w:autoRedefine/>
    <w:qFormat/>
    <w:uiPriority w:val="0"/>
    <w:rPr>
      <w:b/>
      <w:bCs/>
    </w:rPr>
  </w:style>
  <w:style w:type="paragraph" w:styleId="62">
    <w:name w:val="Body Text First Indent 2"/>
    <w:basedOn w:val="25"/>
    <w:next w:val="1"/>
    <w:link w:val="66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99"/>
    <w:rPr>
      <w:rFonts w:ascii="宋体" w:hAnsi="宋体" w:eastAsia="宋体" w:cs="Times New Roman"/>
      <w:sz w:val="24"/>
      <w:szCs w:val="22"/>
      <w:lang w:val="zh-CN" w:eastAsia="zh-CN" w:bidi="ar-SA"/>
    </w:rPr>
  </w:style>
  <w:style w:type="paragraph" w:customStyle="1" w:styleId="8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2">
    <w:name w:val="表格非标题文字"/>
    <w:link w:val="62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9"/>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7"/>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4"/>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70"/>
    <w:autoRedefine/>
    <w:qFormat/>
    <w:uiPriority w:val="0"/>
    <w:pPr>
      <w:spacing w:before="156" w:line="360" w:lineRule="auto"/>
      <w:ind w:firstLine="510" w:firstLineChars="200"/>
    </w:pPr>
    <w:rPr>
      <w:sz w:val="24"/>
      <w:szCs w:val="20"/>
    </w:rPr>
  </w:style>
  <w:style w:type="paragraph" w:customStyle="1" w:styleId="88">
    <w:name w:val="无间隔1"/>
    <w:link w:val="678"/>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6"/>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6"/>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70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4"/>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30"/>
    <w:autoRedefine/>
    <w:qFormat/>
    <w:uiPriority w:val="0"/>
    <w:pPr>
      <w:ind w:left="0" w:right="466" w:firstLine="288"/>
    </w:pPr>
    <w:rPr>
      <w:rFonts w:hAnsi="宋体"/>
    </w:rPr>
  </w:style>
  <w:style w:type="paragraph" w:customStyle="1" w:styleId="95">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5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6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72"/>
    <w:autoRedefine/>
    <w:qFormat/>
    <w:uiPriority w:val="0"/>
    <w:pPr>
      <w:adjustRightInd/>
      <w:spacing w:line="360" w:lineRule="auto"/>
      <w:ind w:firstLine="480" w:firstLineChars="200"/>
    </w:pPr>
    <w:rPr>
      <w:kern w:val="0"/>
      <w:sz w:val="24"/>
    </w:rPr>
  </w:style>
  <w:style w:type="paragraph" w:customStyle="1" w:styleId="100">
    <w:name w:val="gf正文1"/>
    <w:basedOn w:val="1"/>
    <w:link w:val="778"/>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8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803"/>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4"/>
    <w:autoRedefine/>
    <w:qFormat/>
    <w:uiPriority w:val="0"/>
    <w:pPr>
      <w:tabs>
        <w:tab w:val="left" w:pos="2356"/>
      </w:tabs>
    </w:pPr>
  </w:style>
  <w:style w:type="paragraph" w:customStyle="1" w:styleId="105">
    <w:name w:val="样式 标题 4h4H4Fab-4T5Ref Heading 1rh1Heading sqlsect 1.2.3...."/>
    <w:basedOn w:val="6"/>
    <w:link w:val="9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7"/>
    <w:autoRedefine/>
    <w:qFormat/>
    <w:uiPriority w:val="0"/>
    <w:pPr>
      <w:adjustRightInd/>
    </w:pPr>
    <w:rPr>
      <w:rFonts w:ascii="宋体" w:hAnsi="Courier New"/>
      <w:kern w:val="0"/>
      <w:sz w:val="20"/>
      <w:szCs w:val="20"/>
    </w:rPr>
  </w:style>
  <w:style w:type="paragraph" w:customStyle="1" w:styleId="108">
    <w:name w:val="正文说明"/>
    <w:basedOn w:val="1"/>
    <w:link w:val="849"/>
    <w:autoRedefine/>
    <w:qFormat/>
    <w:uiPriority w:val="0"/>
    <w:pPr>
      <w:adjustRightInd/>
      <w:spacing w:line="360" w:lineRule="auto"/>
    </w:pPr>
    <w:rPr>
      <w:kern w:val="0"/>
      <w:sz w:val="24"/>
    </w:rPr>
  </w:style>
  <w:style w:type="paragraph" w:customStyle="1" w:styleId="109">
    <w:name w:val="Table Text"/>
    <w:basedOn w:val="1"/>
    <w:link w:val="855"/>
    <w:autoRedefine/>
    <w:qFormat/>
    <w:uiPriority w:val="0"/>
    <w:pPr>
      <w:widowControl/>
      <w:spacing w:before="60" w:after="60"/>
      <w:jc w:val="left"/>
    </w:pPr>
    <w:rPr>
      <w:kern w:val="0"/>
      <w:sz w:val="24"/>
    </w:rPr>
  </w:style>
  <w:style w:type="paragraph" w:customStyle="1" w:styleId="110">
    <w:name w:val="公文正文"/>
    <w:basedOn w:val="1"/>
    <w:link w:val="867"/>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7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900"/>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7"/>
    <w:autoRedefine/>
    <w:qFormat/>
    <w:uiPriority w:val="0"/>
    <w:pPr>
      <w:widowControl/>
      <w:snapToGrid w:val="0"/>
      <w:spacing w:afterLines="50"/>
      <w:ind w:firstLine="200" w:firstLineChars="200"/>
    </w:pPr>
    <w:rPr>
      <w:kern w:val="0"/>
      <w:sz w:val="24"/>
      <w:szCs w:val="20"/>
    </w:rPr>
  </w:style>
  <w:style w:type="paragraph" w:customStyle="1" w:styleId="115">
    <w:name w:val="冯广丽"/>
    <w:basedOn w:val="1"/>
    <w:link w:val="910"/>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3"/>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outlineLvl w:val="5"/>
    </w:pPr>
  </w:style>
  <w:style w:type="paragraph" w:customStyle="1" w:styleId="159">
    <w:name w:val="5级标题"/>
    <w:basedOn w:val="160"/>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5"/>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4"/>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7"/>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2"/>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Lines="0" w:afterLines="0"/>
      <w:ind w:left="1680"/>
      <w:outlineLvl w:val="2"/>
    </w:pPr>
  </w:style>
  <w:style w:type="paragraph" w:customStyle="1" w:styleId="343">
    <w:name w:val="章标题"/>
    <w:next w:val="32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正文缩进1"/>
    <w:basedOn w:val="388"/>
    <w:next w:val="390"/>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8">
    <w:name w:val="正文1"/>
    <w:basedOn w:val="32"/>
    <w:next w:val="389"/>
    <w:qFormat/>
    <w:uiPriority w:val="0"/>
    <w:pPr>
      <w:ind w:left="0" w:leftChars="0" w:firstLine="480" w:firstLineChars="200"/>
    </w:pPr>
    <w:rPr>
      <w:rFonts w:ascii="仿宋_GB2312" w:hAnsi="Courier New" w:eastAsia="仿宋_GB2312"/>
      <w:kern w:val="28"/>
      <w:sz w:val="24"/>
    </w:rPr>
  </w:style>
  <w:style w:type="paragraph" w:customStyle="1" w:styleId="389">
    <w:name w:val="标题 21"/>
    <w:basedOn w:val="388"/>
    <w:next w:val="388"/>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390">
    <w:name w:val="正文文本首行缩进 21"/>
    <w:basedOn w:val="387"/>
    <w:autoRedefine/>
    <w:qFormat/>
    <w:uiPriority w:val="99"/>
    <w:pPr>
      <w:spacing w:line="200" w:lineRule="atLeast"/>
      <w:ind w:firstLine="420"/>
    </w:pPr>
    <w:rPr>
      <w:rFonts w:ascii="宋体" w:hAnsi="Courier New"/>
      <w:spacing w:val="-4"/>
      <w:sz w:val="18"/>
    </w:rPr>
  </w:style>
  <w:style w:type="paragraph" w:customStyle="1" w:styleId="39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autoRedefine/>
    <w:qFormat/>
    <w:uiPriority w:val="0"/>
    <w:pPr>
      <w:widowControl/>
      <w:adjustRightInd/>
      <w:spacing w:after="160" w:line="240" w:lineRule="exact"/>
      <w:jc w:val="left"/>
    </w:pPr>
    <w:rPr>
      <w:szCs w:val="20"/>
    </w:rPr>
  </w:style>
  <w:style w:type="paragraph" w:customStyle="1" w:styleId="393">
    <w:name w:val="Char Char1121"/>
    <w:basedOn w:val="1"/>
    <w:autoRedefine/>
    <w:qFormat/>
    <w:uiPriority w:val="0"/>
    <w:pPr>
      <w:spacing w:line="360" w:lineRule="auto"/>
    </w:pPr>
    <w:rPr>
      <w:szCs w:val="20"/>
    </w:rPr>
  </w:style>
  <w:style w:type="paragraph" w:customStyle="1" w:styleId="39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autoRedefine/>
    <w:qFormat/>
    <w:uiPriority w:val="0"/>
    <w:rPr>
      <w:rFonts w:ascii="Times New Roman" w:hAnsi="Times New Roman" w:eastAsia="宋体" w:cs="Times New Roman"/>
      <w:lang w:val="en-US" w:eastAsia="en-US" w:bidi="ar-SA"/>
    </w:rPr>
  </w:style>
  <w:style w:type="paragraph" w:customStyle="1" w:styleId="397">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7"/>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81"/>
    <w:next w:val="8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autoRedefine/>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5"/>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09"/>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7"/>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3"/>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2"/>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8"/>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7"/>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6"/>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2"/>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paragraph" w:customStyle="1" w:styleId="623">
    <w:name w:val="正文首行缩进 2111"/>
    <w:basedOn w:val="25"/>
    <w:qFormat/>
    <w:uiPriority w:val="0"/>
    <w:pPr>
      <w:spacing w:after="120"/>
      <w:ind w:left="420" w:leftChars="200" w:firstLine="210"/>
    </w:pPr>
    <w:rPr>
      <w:sz w:val="21"/>
    </w:rPr>
  </w:style>
  <w:style w:type="paragraph" w:customStyle="1" w:styleId="624">
    <w:name w:val="正文首行缩进 211"/>
    <w:basedOn w:val="25"/>
    <w:qFormat/>
    <w:uiPriority w:val="0"/>
    <w:pPr>
      <w:spacing w:after="120"/>
      <w:ind w:left="420" w:leftChars="200" w:firstLine="210"/>
    </w:pPr>
    <w:rPr>
      <w:sz w:val="21"/>
    </w:rPr>
  </w:style>
  <w:style w:type="character" w:customStyle="1" w:styleId="625">
    <w:name w:val="标题 1 Char"/>
    <w:link w:val="2"/>
    <w:autoRedefine/>
    <w:qFormat/>
    <w:uiPriority w:val="9"/>
    <w:rPr>
      <w:b/>
      <w:bCs/>
      <w:kern w:val="44"/>
      <w:sz w:val="44"/>
      <w:szCs w:val="44"/>
    </w:rPr>
  </w:style>
  <w:style w:type="character" w:customStyle="1" w:styleId="626">
    <w:name w:val="标题 3 字符"/>
    <w:qFormat/>
    <w:uiPriority w:val="9"/>
    <w:rPr>
      <w:b/>
      <w:bCs/>
      <w:kern w:val="2"/>
      <w:sz w:val="32"/>
      <w:szCs w:val="32"/>
    </w:rPr>
  </w:style>
  <w:style w:type="character" w:customStyle="1" w:styleId="627">
    <w:name w:val="标题 2 字符"/>
    <w:qFormat/>
    <w:uiPriority w:val="1"/>
    <w:rPr>
      <w:rFonts w:ascii="仿宋_GB2312" w:hAnsi="Times New Roman" w:eastAsia="仿宋_GB2312" w:cs="Times New Roman"/>
      <w:b/>
      <w:kern w:val="2"/>
      <w:sz w:val="24"/>
      <w:lang w:val="zh-CN"/>
    </w:rPr>
  </w:style>
  <w:style w:type="character" w:customStyle="1" w:styleId="628">
    <w:name w:val="表格非标题文字 Char"/>
    <w:link w:val="82"/>
    <w:qFormat/>
    <w:uiPriority w:val="0"/>
    <w:rPr>
      <w:rFonts w:ascii="Futura Bk" w:hAnsi="Futura Bk"/>
      <w:kern w:val="2"/>
      <w:sz w:val="18"/>
      <w:szCs w:val="21"/>
      <w:lang w:val="en-US" w:eastAsia="zh-CN" w:bidi="ar-SA"/>
    </w:rPr>
  </w:style>
  <w:style w:type="character" w:customStyle="1" w:styleId="629">
    <w:name w:val="*正文 Char"/>
    <w:link w:val="83"/>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autoRedefine/>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autoRedefine/>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autoRedefine/>
    <w:qFormat/>
    <w:uiPriority w:val="6"/>
    <w:rPr>
      <w:rFonts w:ascii="Times New Roman" w:hAnsi="Times New Roman" w:eastAsia="黑体" w:cs="Times New Roman"/>
      <w:b/>
      <w:kern w:val="0"/>
      <w:sz w:val="24"/>
      <w:szCs w:val="24"/>
    </w:rPr>
  </w:style>
  <w:style w:type="character" w:customStyle="1" w:styleId="637">
    <w:name w:val="U_正文 Char"/>
    <w:link w:val="84"/>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61"/>
    <w:qFormat/>
    <w:uiPriority w:val="0"/>
    <w:rPr>
      <w:b/>
      <w:bCs/>
      <w:kern w:val="2"/>
      <w:sz w:val="21"/>
      <w:szCs w:val="24"/>
    </w:rPr>
  </w:style>
  <w:style w:type="character" w:customStyle="1" w:styleId="640">
    <w:name w:val="Char Char51"/>
    <w:autoRedefine/>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autoRedefine/>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5"/>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autoRedefine/>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autoRedefine/>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6"/>
    <w:qFormat/>
    <w:uiPriority w:val="0"/>
    <w:rPr>
      <w:rFonts w:ascii="仿宋_GB2312" w:hAnsi="微软雅黑" w:eastAsia="仿宋_GB2312"/>
      <w:sz w:val="28"/>
      <w:szCs w:val="21"/>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autoRedefine/>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2"/>
    <w:autoRedefine/>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autoRedefine/>
    <w:qFormat/>
    <w:uiPriority w:val="0"/>
    <w:rPr>
      <w:rFonts w:ascii="宋体" w:eastAsia="宋体"/>
      <w:snapToGrid w:val="0"/>
      <w:color w:val="000000"/>
      <w:kern w:val="28"/>
      <w:sz w:val="28"/>
    </w:rPr>
  </w:style>
  <w:style w:type="character" w:customStyle="1" w:styleId="664">
    <w:name w:val="blue1"/>
    <w:basedOn w:val="70"/>
    <w:qFormat/>
    <w:uiPriority w:val="0"/>
    <w:rPr>
      <w:rFonts w:ascii="Arial" w:hAnsi="Arial" w:eastAsia="黑体" w:cs="Arial"/>
      <w:snapToGrid w:val="0"/>
      <w:kern w:val="0"/>
      <w:szCs w:val="21"/>
    </w:rPr>
  </w:style>
  <w:style w:type="character" w:customStyle="1" w:styleId="66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autoRedefine/>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7"/>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8"/>
    <w:qFormat/>
    <w:uiPriority w:val="0"/>
    <w:rPr>
      <w:rFonts w:ascii="Arial" w:hAnsi="Arial" w:eastAsia="隶书"/>
      <w:b/>
      <w:bCs/>
      <w:kern w:val="28"/>
      <w:sz w:val="44"/>
      <w:szCs w:val="32"/>
      <w:lang w:val="en-US" w:eastAsia="zh-CN" w:bidi="ar-SA"/>
    </w:rPr>
  </w:style>
  <w:style w:type="character" w:customStyle="1" w:styleId="673">
    <w:name w:val="普通文字 Char1 Char"/>
    <w:autoRedefine/>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88"/>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autoRedefine/>
    <w:semiHidden/>
    <w:qFormat/>
    <w:uiPriority w:val="0"/>
    <w:rPr>
      <w:rFonts w:eastAsia="宋体"/>
      <w:kern w:val="2"/>
      <w:sz w:val="21"/>
      <w:szCs w:val="24"/>
      <w:lang w:val="en-US" w:eastAsia="zh-CN" w:bidi="ar-SA"/>
    </w:rPr>
  </w:style>
  <w:style w:type="character" w:customStyle="1" w:styleId="682">
    <w:name w:val="表名 Char"/>
    <w:autoRedefine/>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basedOn w:val="70"/>
    <w:autoRedefine/>
    <w:qFormat/>
    <w:uiPriority w:val="0"/>
    <w:rPr>
      <w:rFonts w:hint="eastAsia" w:ascii="仿宋_GB2312" w:eastAsia="仿宋_GB2312" w:cs="仿宋_GB2312"/>
      <w:color w:val="000000"/>
      <w:sz w:val="22"/>
      <w:szCs w:val="22"/>
      <w:u w:val="none"/>
    </w:rPr>
  </w:style>
  <w:style w:type="character" w:customStyle="1" w:styleId="685">
    <w:name w:val="标题 6 Char"/>
    <w:link w:val="8"/>
    <w:qFormat/>
    <w:uiPriority w:val="0"/>
    <w:rPr>
      <w:rFonts w:ascii="Arial" w:hAnsi="Arial" w:eastAsia="黑体"/>
      <w:b/>
      <w:bCs/>
      <w:kern w:val="2"/>
      <w:sz w:val="24"/>
      <w:szCs w:val="24"/>
    </w:rPr>
  </w:style>
  <w:style w:type="character" w:customStyle="1" w:styleId="686">
    <w:name w:val="纯文本 Char_0"/>
    <w:link w:val="89"/>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autoRedefine/>
    <w:qFormat/>
    <w:uiPriority w:val="0"/>
    <w:rPr>
      <w:rFonts w:ascii="仿宋_GB2312" w:hAnsi="仿宋_GB2312" w:eastAsia="仿宋_GB2312"/>
      <w:kern w:val="2"/>
      <w:sz w:val="24"/>
      <w:lang w:bidi="ar-SA"/>
    </w:rPr>
  </w:style>
  <w:style w:type="character" w:customStyle="1" w:styleId="690">
    <w:name w:val="h Char Char1"/>
    <w:autoRedefine/>
    <w:qFormat/>
    <w:uiPriority w:val="0"/>
    <w:rPr>
      <w:rFonts w:eastAsia="宋体"/>
      <w:kern w:val="2"/>
      <w:sz w:val="18"/>
      <w:szCs w:val="18"/>
      <w:lang w:val="en-US" w:eastAsia="zh-CN" w:bidi="ar-SA"/>
    </w:rPr>
  </w:style>
  <w:style w:type="character" w:customStyle="1" w:styleId="691">
    <w:name w:val="Char Char27"/>
    <w:autoRedefine/>
    <w:qFormat/>
    <w:uiPriority w:val="6"/>
    <w:rPr>
      <w:rFonts w:ascii="宋体" w:hAnsi="宋体" w:eastAsia="宋体"/>
      <w:color w:val="000000"/>
      <w:kern w:val="1"/>
      <w:sz w:val="28"/>
      <w:lang w:val="en-US" w:eastAsia="zh-CN" w:bidi="ar-SA"/>
    </w:rPr>
  </w:style>
  <w:style w:type="character" w:customStyle="1" w:styleId="692">
    <w:name w:val="px14"/>
    <w:autoRedefine/>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1"/>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autoRedefine/>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2"/>
    <w:autoRedefine/>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6"/>
    <w:autoRedefine/>
    <w:qFormat/>
    <w:uiPriority w:val="0"/>
    <w:rPr>
      <w:rFonts w:ascii="宋体"/>
      <w:kern w:val="2"/>
      <w:sz w:val="24"/>
      <w:szCs w:val="21"/>
      <w:lang w:val="zh-CN"/>
    </w:rPr>
  </w:style>
  <w:style w:type="character" w:customStyle="1" w:styleId="715">
    <w:name w:val="标题 9 Char"/>
    <w:link w:val="11"/>
    <w:qFormat/>
    <w:uiPriority w:val="0"/>
    <w:rPr>
      <w:rFonts w:ascii="Arial" w:hAnsi="Arial" w:eastAsia="黑体"/>
      <w:kern w:val="2"/>
      <w:sz w:val="21"/>
      <w:szCs w:val="21"/>
    </w:rPr>
  </w:style>
  <w:style w:type="character" w:customStyle="1" w:styleId="716">
    <w:name w:val="Char Char18"/>
    <w:autoRedefine/>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9"/>
    <w:qFormat/>
    <w:uiPriority w:val="0"/>
    <w:rPr>
      <w:kern w:val="2"/>
      <w:sz w:val="18"/>
      <w:szCs w:val="18"/>
    </w:rPr>
  </w:style>
  <w:style w:type="character" w:customStyle="1" w:styleId="722">
    <w:name w:val="Char Char611"/>
    <w:autoRedefine/>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3"/>
    <w:autoRedefine/>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4"/>
    <w:qFormat/>
    <w:uiPriority w:val="0"/>
    <w:rPr>
      <w:rFonts w:ascii="宋体" w:hAnsi="宋体"/>
      <w:b/>
      <w:bCs/>
      <w:sz w:val="28"/>
    </w:rPr>
  </w:style>
  <w:style w:type="character" w:customStyle="1" w:styleId="731">
    <w:name w:val="myp11"/>
    <w:autoRedefine/>
    <w:qFormat/>
    <w:uiPriority w:val="0"/>
    <w:rPr>
      <w:rFonts w:ascii="仿宋_GB2312" w:eastAsia="微软雅黑"/>
      <w:b/>
      <w:kern w:val="2"/>
      <w:sz w:val="32"/>
      <w:szCs w:val="32"/>
      <w:lang w:val="en-US" w:eastAsia="zh-CN" w:bidi="ar-SA"/>
    </w:rPr>
  </w:style>
  <w:style w:type="character" w:customStyle="1" w:styleId="732">
    <w:name w:val="文档结构图 Char1"/>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basedOn w:val="70"/>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autoRedefine/>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autoRedefine/>
    <w:qFormat/>
    <w:uiPriority w:val="0"/>
    <w:rPr>
      <w:rFonts w:ascii="仿宋_GB2312" w:hAnsi="仿宋" w:eastAsia="仿宋_GB2312" w:cs="仿宋_GB2312"/>
      <w:sz w:val="32"/>
      <w:szCs w:val="30"/>
      <w:lang w:val="zh-CN"/>
    </w:rPr>
  </w:style>
  <w:style w:type="character" w:customStyle="1" w:styleId="749">
    <w:name w:val="HTML 地址 Char"/>
    <w:link w:val="30"/>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6"/>
    <w:qFormat/>
    <w:uiPriority w:val="0"/>
    <w:rPr>
      <w:rFonts w:ascii="Cambria" w:hAnsi="Cambria"/>
      <w:b/>
      <w:bCs/>
      <w:color w:val="000000"/>
      <w:kern w:val="2"/>
      <w:sz w:val="21"/>
      <w:szCs w:val="21"/>
    </w:rPr>
  </w:style>
  <w:style w:type="character" w:customStyle="1" w:styleId="753">
    <w:name w:val="dectext1"/>
    <w:autoRedefine/>
    <w:qFormat/>
    <w:uiPriority w:val="0"/>
    <w:rPr>
      <w:rFonts w:ascii="宋体" w:hAnsi="宋体" w:eastAsia="宋体"/>
      <w:color w:val="333333"/>
      <w:sz w:val="21"/>
      <w:szCs w:val="21"/>
      <w:u w:val="none"/>
    </w:rPr>
  </w:style>
  <w:style w:type="character" w:customStyle="1" w:styleId="754">
    <w:name w:val="冯 Char"/>
    <w:link w:val="97"/>
    <w:qFormat/>
    <w:uiPriority w:val="0"/>
    <w:rPr>
      <w:rFonts w:ascii="宋体" w:hAnsi="宋体"/>
      <w:color w:val="000000"/>
      <w:sz w:val="24"/>
      <w:szCs w:val="24"/>
    </w:rPr>
  </w:style>
  <w:style w:type="character" w:customStyle="1" w:styleId="755">
    <w:name w:val="Header Char"/>
    <w:autoRedefine/>
    <w:qFormat/>
    <w:locked/>
    <w:uiPriority w:val="0"/>
    <w:rPr>
      <w:rFonts w:eastAsia="宋体"/>
      <w:kern w:val="2"/>
      <w:sz w:val="18"/>
      <w:szCs w:val="18"/>
      <w:lang w:val="en-US" w:eastAsia="zh-CN" w:bidi="ar-SA"/>
    </w:rPr>
  </w:style>
  <w:style w:type="character" w:customStyle="1" w:styleId="756">
    <w:name w:val="Char Char12"/>
    <w:autoRedefine/>
    <w:qFormat/>
    <w:uiPriority w:val="0"/>
    <w:rPr>
      <w:rFonts w:ascii="仿宋_GB2312" w:eastAsia="仿宋_GB2312"/>
      <w:b/>
      <w:bCs/>
      <w:kern w:val="2"/>
      <w:sz w:val="24"/>
      <w:szCs w:val="24"/>
      <w:lang w:val="zh-CN" w:eastAsia="zh-CN" w:bidi="ar-SA"/>
    </w:rPr>
  </w:style>
  <w:style w:type="character" w:customStyle="1" w:styleId="757">
    <w:name w:val="题注 Char"/>
    <w:link w:val="16"/>
    <w:autoRedefine/>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9"/>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autoRedefine/>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0"/>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1"/>
    <w:qFormat/>
    <w:uiPriority w:val="0"/>
    <w:rPr>
      <w:rFonts w:ascii="Calibri" w:hAnsi="Calibri"/>
      <w:sz w:val="24"/>
      <w:lang w:eastAsia="en-US"/>
    </w:rPr>
  </w:style>
  <w:style w:type="character" w:customStyle="1" w:styleId="782">
    <w:name w:val="Char Char8"/>
    <w:autoRedefine/>
    <w:qFormat/>
    <w:uiPriority w:val="0"/>
    <w:rPr>
      <w:rFonts w:eastAsia="宋体"/>
      <w:b/>
      <w:sz w:val="24"/>
      <w:lang w:eastAsia="zh-CN"/>
    </w:rPr>
  </w:style>
  <w:style w:type="character" w:customStyle="1" w:styleId="783">
    <w:name w:val="Normal Indent Char Char"/>
    <w:autoRedefine/>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autoRedefine/>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5"/>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autoRedefine/>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autoRedefine/>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autoRedefine/>
    <w:qFormat/>
    <w:locked/>
    <w:uiPriority w:val="0"/>
    <w:rPr>
      <w:rFonts w:ascii="宋体" w:hAnsi="宋体" w:eastAsia="宋体"/>
      <w:b/>
      <w:bCs/>
      <w:kern w:val="2"/>
      <w:sz w:val="24"/>
      <w:szCs w:val="24"/>
      <w:lang w:val="en-US" w:eastAsia="zh-CN" w:bidi="ar-SA"/>
    </w:rPr>
  </w:style>
  <w:style w:type="character" w:customStyle="1" w:styleId="803">
    <w:name w:val="此正文 Char"/>
    <w:link w:val="103"/>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autoRedefine/>
    <w:qFormat/>
    <w:uiPriority w:val="0"/>
    <w:rPr>
      <w:rFonts w:ascii="仿宋_GB2312" w:hAnsi="宋体" w:eastAsia="仿宋_GB2312"/>
      <w:b/>
      <w:bCs/>
      <w:kern w:val="2"/>
      <w:sz w:val="24"/>
      <w:szCs w:val="24"/>
    </w:rPr>
  </w:style>
  <w:style w:type="character" w:customStyle="1" w:styleId="812">
    <w:name w:val="表格 Char Char"/>
    <w:autoRedefine/>
    <w:qFormat/>
    <w:uiPriority w:val="0"/>
    <w:rPr>
      <w:rFonts w:ascii="宋体" w:hAnsi="宋体" w:eastAsia="宋体"/>
      <w:lang w:bidi="ar-SA"/>
    </w:rPr>
  </w:style>
  <w:style w:type="character" w:customStyle="1" w:styleId="813">
    <w:name w:val="正文文本 字符1"/>
    <w:autoRedefine/>
    <w:qFormat/>
    <w:uiPriority w:val="0"/>
    <w:rPr>
      <w:rFonts w:ascii="Calibri" w:hAnsi="Calibri" w:eastAsia="黑体" w:cs="Arial"/>
      <w:snapToGrid w:val="0"/>
      <w:kern w:val="2"/>
      <w:sz w:val="28"/>
      <w:szCs w:val="21"/>
    </w:rPr>
  </w:style>
  <w:style w:type="character" w:customStyle="1" w:styleId="814">
    <w:name w:val="标题 5 Char"/>
    <w:link w:val="7"/>
    <w:qFormat/>
    <w:uiPriority w:val="9"/>
    <w:rPr>
      <w:b/>
      <w:bCs/>
      <w:kern w:val="2"/>
      <w:sz w:val="28"/>
      <w:szCs w:val="28"/>
    </w:rPr>
  </w:style>
  <w:style w:type="character" w:customStyle="1" w:styleId="815">
    <w:name w:val="标题 6 Char1"/>
    <w:autoRedefine/>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autoRedefine/>
    <w:qFormat/>
    <w:uiPriority w:val="0"/>
    <w:rPr>
      <w:kern w:val="2"/>
      <w:sz w:val="21"/>
      <w:szCs w:val="24"/>
    </w:rPr>
  </w:style>
  <w:style w:type="character" w:customStyle="1" w:styleId="824">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1"/>
    <w:qFormat/>
    <w:uiPriority w:val="0"/>
    <w:rPr>
      <w:color w:val="0000FF"/>
      <w:sz w:val="21"/>
    </w:rPr>
  </w:style>
  <w:style w:type="character" w:customStyle="1" w:styleId="830">
    <w:name w:val="称呼 Char1"/>
    <w:autoRedefine/>
    <w:qFormat/>
    <w:uiPriority w:val="0"/>
    <w:rPr>
      <w:rFonts w:ascii="Times New Roman" w:hAnsi="Times New Roman" w:eastAsia="宋体" w:cs="Times New Roman"/>
      <w:szCs w:val="24"/>
    </w:rPr>
  </w:style>
  <w:style w:type="character" w:customStyle="1" w:styleId="831">
    <w:name w:val="正文1 Char"/>
    <w:autoRedefine/>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6"/>
    <w:qFormat/>
    <w:uiPriority w:val="0"/>
    <w:rPr>
      <w:rFonts w:ascii="Arial"/>
      <w:bCs/>
      <w:sz w:val="21"/>
      <w:szCs w:val="21"/>
      <w:lang w:val="en-US" w:eastAsia="zh-CN" w:bidi="ar-SA"/>
    </w:rPr>
  </w:style>
  <w:style w:type="character" w:customStyle="1" w:styleId="836">
    <w:name w:val="批注框文本 Char1"/>
    <w:autoRedefine/>
    <w:qFormat/>
    <w:uiPriority w:val="0"/>
    <w:rPr>
      <w:rFonts w:ascii="Times New Roman" w:hAnsi="Times New Roman" w:eastAsia="宋体" w:cs="Times New Roman"/>
      <w:sz w:val="18"/>
      <w:szCs w:val="18"/>
    </w:rPr>
  </w:style>
  <w:style w:type="character" w:customStyle="1" w:styleId="837">
    <w:name w:val="纯文本 Char1"/>
    <w:link w:val="107"/>
    <w:qFormat/>
    <w:uiPriority w:val="0"/>
    <w:rPr>
      <w:rFonts w:ascii="宋体" w:hAnsi="Courier New"/>
    </w:rPr>
  </w:style>
  <w:style w:type="character" w:customStyle="1" w:styleId="838">
    <w:name w:val="正文首行缩进 Char"/>
    <w:link w:val="24"/>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autoRedefine/>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basedOn w:val="70"/>
    <w:qFormat/>
    <w:uiPriority w:val="0"/>
    <w:rPr>
      <w:rFonts w:hint="eastAsia" w:ascii="仿宋" w:hAnsi="仿宋" w:eastAsia="仿宋" w:cs="仿宋"/>
      <w:color w:val="000000"/>
      <w:sz w:val="20"/>
      <w:szCs w:val="20"/>
      <w:u w:val="none"/>
    </w:rPr>
  </w:style>
  <w:style w:type="character" w:customStyle="1" w:styleId="849">
    <w:name w:val="正文说明 Char"/>
    <w:link w:val="108"/>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autoRedefine/>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autoRedefine/>
    <w:qFormat/>
    <w:uiPriority w:val="0"/>
    <w:rPr>
      <w:rFonts w:ascii="宋体" w:hAnsi="Courier New" w:eastAsia="宋体"/>
      <w:kern w:val="2"/>
      <w:sz w:val="21"/>
      <w:lang w:val="en-US" w:eastAsia="zh-CN" w:bidi="ar-SA"/>
    </w:rPr>
  </w:style>
  <w:style w:type="character" w:customStyle="1" w:styleId="855">
    <w:name w:val="Table Text Char"/>
    <w:link w:val="109"/>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99"/>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autoRedefine/>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0"/>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1"/>
    <w:autoRedefine/>
    <w:qFormat/>
    <w:uiPriority w:val="0"/>
    <w:rPr>
      <w:rFonts w:ascii="宋体"/>
    </w:rPr>
  </w:style>
  <w:style w:type="character" w:customStyle="1" w:styleId="871">
    <w:name w:val="标题 8 Char"/>
    <w:link w:val="10"/>
    <w:autoRedefine/>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autoRedefine/>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autoRedefine/>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autoRedefine/>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qFormat/>
    <w:uiPriority w:val="0"/>
    <w:rPr>
      <w:kern w:val="2"/>
      <w:sz w:val="24"/>
    </w:rPr>
  </w:style>
  <w:style w:type="character" w:customStyle="1" w:styleId="889">
    <w:name w:val="日期 Char1"/>
    <w:autoRedefine/>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2"/>
    <w:qFormat/>
    <w:uiPriority w:val="0"/>
    <w:rPr>
      <w:rFonts w:ascii="Verdana" w:hAnsi="Verdana"/>
      <w:b/>
      <w:bCs/>
      <w:color w:val="4A82CA"/>
      <w:sz w:val="17"/>
      <w:szCs w:val="17"/>
    </w:rPr>
  </w:style>
  <w:style w:type="character" w:customStyle="1" w:styleId="893">
    <w:name w:val="Char Char121"/>
    <w:autoRedefine/>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0"/>
    <w:autoRedefine/>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3"/>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4"/>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5"/>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autoRedefine/>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6"/>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7"/>
    <w:autoRedefine/>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0"/>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autoRedefine/>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8"/>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autoRedefine/>
    <w:qFormat/>
    <w:uiPriority w:val="0"/>
    <w:rPr>
      <w:rFonts w:ascii="宋体" w:hAnsi="宋体" w:eastAsia="宋体" w:cs="宋体"/>
      <w:kern w:val="2"/>
      <w:sz w:val="24"/>
      <w:lang w:val="en-US" w:eastAsia="zh-CN" w:bidi="ar-SA"/>
    </w:rPr>
  </w:style>
  <w:style w:type="character" w:customStyle="1" w:styleId="94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8"/>
    <w:qFormat/>
    <w:uiPriority w:val="0"/>
    <w:rPr>
      <w:kern w:val="2"/>
      <w:sz w:val="21"/>
      <w:szCs w:val="24"/>
      <w:lang w:val="zh-CN"/>
    </w:rPr>
  </w:style>
  <w:style w:type="character" w:customStyle="1" w:styleId="945">
    <w:name w:val="无间隔 Char"/>
    <w:link w:val="168"/>
    <w:qFormat/>
    <w:uiPriority w:val="99"/>
    <w:rPr>
      <w:kern w:val="2"/>
      <w:sz w:val="21"/>
      <w:szCs w:val="22"/>
    </w:rPr>
  </w:style>
  <w:style w:type="character" w:customStyle="1" w:styleId="946">
    <w:name w:val="标准文本 Char Char"/>
    <w:link w:val="608"/>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autoRedefine/>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autoRedefine/>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autoRedefine/>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9">
    <w:name w:val="正文文本首行缩进 2"/>
    <w:basedOn w:val="387"/>
    <w:qFormat/>
    <w:uiPriority w:val="99"/>
    <w:pPr>
      <w:spacing w:line="200" w:lineRule="atLeast"/>
      <w:ind w:firstLine="420"/>
    </w:pPr>
    <w:rPr>
      <w:rFonts w:ascii="宋体" w:hAnsi="Courier New" w:cs="宋体"/>
      <w:spacing w:val="-4"/>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2145</Words>
  <Characters>2457</Characters>
  <Lines>364</Lines>
  <Paragraphs>102</Paragraphs>
  <TotalTime>0</TotalTime>
  <ScaleCrop>false</ScaleCrop>
  <LinksUpToDate>false</LinksUpToDate>
  <CharactersWithSpaces>2689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你的男孩J_J</cp:lastModifiedBy>
  <cp:lastPrinted>2023-08-04T02:21:00Z</cp:lastPrinted>
  <dcterms:modified xsi:type="dcterms:W3CDTF">2024-12-17T01:27:44Z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1048D941035746BEA49B6680099BD864_13</vt:lpwstr>
  </property>
</Properties>
</file>