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50E78">
      <w:pPr>
        <w:tabs>
          <w:tab w:val="left" w:pos="2175"/>
        </w:tabs>
        <w:snapToGrid w:val="0"/>
        <w:spacing w:before="120" w:after="120" w:line="360" w:lineRule="auto"/>
        <w:ind w:firstLine="361" w:firstLineChars="100"/>
        <w:jc w:val="center"/>
        <w:rPr>
          <w:rFonts w:hint="eastAsia" w:ascii="宋体" w:hAnsi="宋体"/>
          <w:b/>
          <w:color w:val="auto"/>
          <w:sz w:val="36"/>
          <w:szCs w:val="36"/>
          <w:lang w:eastAsia="zh-CN"/>
        </w:rPr>
      </w:pPr>
      <w:r>
        <w:rPr>
          <w:rFonts w:hint="eastAsia" w:ascii="宋体" w:hAnsi="宋体"/>
          <w:b/>
          <w:color w:val="auto"/>
          <w:sz w:val="36"/>
          <w:szCs w:val="36"/>
          <w:lang w:val="en-US" w:eastAsia="zh-CN"/>
        </w:rPr>
        <w:t>浙江建航工程咨询有限公司关于东阳市产发新能源科技有限公司127.6KWP屋顶分布式光伏发电(江北下范小学)采购项目</w:t>
      </w:r>
    </w:p>
    <w:p w14:paraId="27522BDB">
      <w:pPr>
        <w:pStyle w:val="12"/>
        <w:rPr>
          <w:rFonts w:hint="eastAsia"/>
          <w:b/>
          <w:color w:val="auto"/>
          <w:spacing w:val="-11"/>
          <w:sz w:val="30"/>
          <w:szCs w:val="30"/>
          <w:lang w:eastAsia="zh-CN"/>
        </w:rPr>
      </w:pPr>
    </w:p>
    <w:p w14:paraId="3AE44528">
      <w:pPr>
        <w:pStyle w:val="12"/>
        <w:rPr>
          <w:rFonts w:hint="eastAsia"/>
          <w:b/>
          <w:color w:val="auto"/>
          <w:spacing w:val="-11"/>
          <w:sz w:val="30"/>
          <w:szCs w:val="30"/>
          <w:lang w:eastAsia="zh-CN"/>
        </w:rPr>
      </w:pPr>
    </w:p>
    <w:p w14:paraId="64D998AF">
      <w:pPr>
        <w:rPr>
          <w:rFonts w:hint="eastAsia"/>
        </w:rPr>
      </w:pPr>
    </w:p>
    <w:p w14:paraId="40BF0202">
      <w:pPr>
        <w:snapToGrid w:val="0"/>
        <w:spacing w:before="120"/>
        <w:jc w:val="center"/>
        <w:rPr>
          <w:color w:val="auto"/>
          <w:sz w:val="52"/>
          <w:szCs w:val="52"/>
        </w:rPr>
      </w:pPr>
      <w:r>
        <w:rPr>
          <w:rFonts w:hint="eastAsia"/>
          <w:color w:val="auto"/>
          <w:sz w:val="84"/>
          <w:szCs w:val="84"/>
        </w:rPr>
        <w:t>公开招标采购文件</w:t>
      </w:r>
    </w:p>
    <w:p w14:paraId="1A30B99C">
      <w:pPr>
        <w:tabs>
          <w:tab w:val="left" w:pos="2175"/>
        </w:tabs>
        <w:snapToGrid w:val="0"/>
        <w:spacing w:before="120" w:after="120" w:line="360" w:lineRule="auto"/>
        <w:jc w:val="left"/>
        <w:rPr>
          <w:rFonts w:ascii="宋体"/>
          <w:b/>
          <w:color w:val="auto"/>
          <w:sz w:val="30"/>
        </w:rPr>
      </w:pPr>
    </w:p>
    <w:p w14:paraId="5EC59529">
      <w:pPr>
        <w:pStyle w:val="12"/>
        <w:rPr>
          <w:rFonts w:ascii="宋体"/>
          <w:b/>
          <w:color w:val="auto"/>
          <w:sz w:val="30"/>
        </w:rPr>
      </w:pPr>
    </w:p>
    <w:p w14:paraId="756DB2F6">
      <w:pPr>
        <w:pStyle w:val="12"/>
        <w:rPr>
          <w:rFonts w:ascii="宋体"/>
          <w:b/>
          <w:color w:val="auto"/>
          <w:sz w:val="30"/>
        </w:rPr>
      </w:pPr>
    </w:p>
    <w:p w14:paraId="7E4772A7">
      <w:pPr>
        <w:tabs>
          <w:tab w:val="left" w:pos="2175"/>
        </w:tabs>
        <w:snapToGrid w:val="0"/>
        <w:spacing w:before="120" w:after="120" w:line="360" w:lineRule="auto"/>
        <w:ind w:firstLine="301" w:firstLineChars="100"/>
        <w:jc w:val="left"/>
        <w:rPr>
          <w:rFonts w:hint="default" w:ascii="宋体" w:eastAsia="宋体"/>
          <w:b/>
          <w:color w:val="auto"/>
          <w:sz w:val="30"/>
          <w:szCs w:val="30"/>
          <w:lang w:val="en-US" w:eastAsia="zh-CN"/>
        </w:rPr>
      </w:pPr>
      <w:r>
        <w:rPr>
          <w:rFonts w:hint="eastAsia" w:ascii="宋体" w:hAnsi="宋体"/>
          <w:b/>
          <w:color w:val="auto"/>
          <w:sz w:val="30"/>
          <w:szCs w:val="30"/>
        </w:rPr>
        <w:t>项目编号：</w:t>
      </w:r>
      <w:r>
        <w:rPr>
          <w:rFonts w:hint="eastAsia" w:ascii="宋体" w:hAnsi="宋体"/>
          <w:b/>
          <w:color w:val="auto"/>
          <w:sz w:val="30"/>
          <w:szCs w:val="30"/>
          <w:lang w:eastAsia="zh-CN"/>
        </w:rPr>
        <w:t>浙建航招（东202401</w:t>
      </w:r>
      <w:r>
        <w:rPr>
          <w:rFonts w:hint="eastAsia" w:ascii="宋体" w:hAnsi="宋体"/>
          <w:b/>
          <w:color w:val="auto"/>
          <w:sz w:val="30"/>
          <w:szCs w:val="30"/>
          <w:lang w:val="en-US" w:eastAsia="zh-CN"/>
        </w:rPr>
        <w:t>6</w:t>
      </w:r>
      <w:r>
        <w:rPr>
          <w:rFonts w:hint="eastAsia" w:ascii="宋体" w:hAnsi="宋体"/>
          <w:b/>
          <w:color w:val="auto"/>
          <w:sz w:val="30"/>
          <w:szCs w:val="30"/>
          <w:lang w:eastAsia="zh-CN"/>
        </w:rPr>
        <w:t>号）</w:t>
      </w:r>
    </w:p>
    <w:p w14:paraId="20668BDD">
      <w:pPr>
        <w:tabs>
          <w:tab w:val="left" w:pos="2175"/>
        </w:tabs>
        <w:snapToGrid w:val="0"/>
        <w:spacing w:before="120" w:after="120" w:line="360" w:lineRule="auto"/>
        <w:ind w:left="1807" w:hanging="1807" w:hangingChars="600"/>
        <w:jc w:val="left"/>
        <w:rPr>
          <w:rFonts w:hint="eastAsia" w:ascii="宋体" w:hAnsi="宋体"/>
          <w:b/>
          <w:color w:val="auto"/>
          <w:sz w:val="30"/>
          <w:szCs w:val="30"/>
          <w:lang w:val="en-US" w:eastAsia="zh-CN"/>
        </w:rPr>
      </w:pPr>
      <w:r>
        <w:rPr>
          <w:rFonts w:hint="eastAsia" w:ascii="宋体" w:hAnsi="宋体"/>
          <w:b/>
          <w:color w:val="auto"/>
          <w:sz w:val="30"/>
          <w:szCs w:val="30"/>
          <w:lang w:val="en-US" w:eastAsia="zh-CN"/>
        </w:rPr>
        <w:t xml:space="preserve">  </w:t>
      </w:r>
      <w:r>
        <w:rPr>
          <w:rFonts w:hint="eastAsia" w:ascii="宋体" w:hAnsi="宋体"/>
          <w:b/>
          <w:color w:val="auto"/>
          <w:sz w:val="30"/>
          <w:szCs w:val="30"/>
        </w:rPr>
        <w:t>项目名称：</w:t>
      </w:r>
      <w:r>
        <w:rPr>
          <w:rFonts w:hint="eastAsia" w:ascii="宋体" w:hAnsi="宋体"/>
          <w:b/>
          <w:color w:val="auto"/>
          <w:sz w:val="30"/>
          <w:szCs w:val="30"/>
          <w:lang w:val="en-US" w:eastAsia="zh-CN"/>
        </w:rPr>
        <w:t>127.6KWP屋顶分布式光伏发电(江北下范小学)采购项目</w:t>
      </w:r>
    </w:p>
    <w:p w14:paraId="3FDB5A4B">
      <w:pPr>
        <w:tabs>
          <w:tab w:val="left" w:pos="2175"/>
        </w:tabs>
        <w:snapToGrid w:val="0"/>
        <w:spacing w:before="120" w:after="120" w:line="360" w:lineRule="auto"/>
        <w:ind w:firstLine="301" w:firstLineChars="100"/>
        <w:jc w:val="left"/>
        <w:rPr>
          <w:rFonts w:hint="eastAsia" w:ascii="宋体" w:hAnsi="宋体" w:eastAsia="宋体" w:cs="Times New Roman"/>
          <w:b/>
          <w:bCs/>
          <w:color w:val="auto"/>
          <w:sz w:val="30"/>
          <w:szCs w:val="30"/>
          <w:lang w:eastAsia="zh-CN"/>
        </w:rPr>
      </w:pPr>
      <w:r>
        <w:rPr>
          <w:rFonts w:hint="eastAsia" w:ascii="宋体" w:hAnsi="宋体" w:eastAsia="宋体" w:cs="Times New Roman"/>
          <w:b/>
          <w:bCs/>
          <w:color w:val="auto"/>
          <w:sz w:val="30"/>
          <w:szCs w:val="30"/>
          <w:lang w:eastAsia="zh-CN"/>
        </w:rPr>
        <w:t>采购单位：东阳市产发新能源科技有限公司</w:t>
      </w:r>
    </w:p>
    <w:p w14:paraId="17EE1640">
      <w:pPr>
        <w:tabs>
          <w:tab w:val="left" w:pos="2175"/>
        </w:tabs>
        <w:snapToGrid w:val="0"/>
        <w:spacing w:before="120" w:after="120" w:line="360" w:lineRule="auto"/>
        <w:ind w:firstLine="301" w:firstLineChars="100"/>
        <w:jc w:val="left"/>
        <w:rPr>
          <w:rFonts w:hint="eastAsia" w:ascii="宋体" w:hAnsi="宋体" w:eastAsia="宋体" w:cs="Times New Roman"/>
          <w:b/>
          <w:bCs/>
          <w:color w:val="auto"/>
          <w:sz w:val="30"/>
          <w:szCs w:val="30"/>
          <w:lang w:eastAsia="zh-CN"/>
        </w:rPr>
      </w:pPr>
      <w:r>
        <w:rPr>
          <w:rFonts w:hint="eastAsia" w:ascii="宋体" w:hAnsi="宋体" w:eastAsia="宋体" w:cs="Times New Roman"/>
          <w:b/>
          <w:bCs/>
          <w:color w:val="auto"/>
          <w:sz w:val="30"/>
          <w:szCs w:val="30"/>
          <w:lang w:eastAsia="zh-CN"/>
        </w:rPr>
        <w:t>招标机构：</w:t>
      </w:r>
      <w:r>
        <w:rPr>
          <w:rFonts w:hint="eastAsia" w:ascii="宋体" w:hAnsi="宋体" w:cs="Times New Roman"/>
          <w:b/>
          <w:bCs/>
          <w:color w:val="auto"/>
          <w:sz w:val="30"/>
          <w:szCs w:val="30"/>
          <w:lang w:eastAsia="zh-CN"/>
        </w:rPr>
        <w:t>浙江建航工程咨询有限公司</w:t>
      </w:r>
    </w:p>
    <w:p w14:paraId="715253A2">
      <w:pPr>
        <w:tabs>
          <w:tab w:val="left" w:pos="2175"/>
        </w:tabs>
        <w:snapToGrid w:val="0"/>
        <w:spacing w:before="120" w:after="120" w:line="360" w:lineRule="auto"/>
        <w:ind w:firstLine="301" w:firstLineChars="100"/>
        <w:jc w:val="left"/>
        <w:rPr>
          <w:rFonts w:hint="eastAsia" w:ascii="宋体" w:hAnsi="宋体" w:eastAsia="宋体" w:cs="Times New Roman"/>
          <w:b/>
          <w:bCs/>
          <w:color w:val="auto"/>
          <w:sz w:val="30"/>
          <w:szCs w:val="30"/>
          <w:lang w:eastAsia="zh-CN"/>
        </w:rPr>
      </w:pPr>
      <w:r>
        <w:rPr>
          <w:rFonts w:hint="eastAsia" w:ascii="宋体" w:hAnsi="宋体" w:eastAsia="宋体" w:cs="Times New Roman"/>
          <w:b/>
          <w:bCs/>
          <w:color w:val="auto"/>
          <w:sz w:val="30"/>
          <w:szCs w:val="30"/>
          <w:lang w:eastAsia="zh-CN"/>
        </w:rPr>
        <w:t>采购主管部门：东阳市产业发展集团有限公司</w:t>
      </w:r>
    </w:p>
    <w:p w14:paraId="452D6517">
      <w:pPr>
        <w:tabs>
          <w:tab w:val="left" w:pos="2175"/>
        </w:tabs>
        <w:snapToGrid w:val="0"/>
        <w:spacing w:before="120" w:after="120" w:line="360" w:lineRule="auto"/>
        <w:ind w:firstLine="301" w:firstLineChars="100"/>
        <w:jc w:val="left"/>
        <w:rPr>
          <w:rFonts w:hint="eastAsia" w:ascii="宋体" w:hAnsi="宋体" w:eastAsia="宋体" w:cs="Times New Roman"/>
          <w:b/>
          <w:bCs/>
          <w:color w:val="auto"/>
          <w:sz w:val="30"/>
          <w:szCs w:val="30"/>
          <w:lang w:eastAsia="zh-CN"/>
        </w:rPr>
      </w:pPr>
      <w:r>
        <w:rPr>
          <w:rFonts w:hint="eastAsia" w:ascii="宋体" w:hAnsi="宋体" w:eastAsia="宋体" w:cs="Times New Roman"/>
          <w:b/>
          <w:bCs/>
          <w:color w:val="auto"/>
          <w:sz w:val="30"/>
          <w:szCs w:val="30"/>
          <w:lang w:eastAsia="zh-CN"/>
        </w:rPr>
        <w:t>采购行政监督：东阳市人民政府国有资产监督管理办公室</w:t>
      </w:r>
    </w:p>
    <w:p w14:paraId="5D9583D2">
      <w:pPr>
        <w:tabs>
          <w:tab w:val="left" w:pos="2175"/>
        </w:tabs>
        <w:snapToGrid w:val="0"/>
        <w:spacing w:before="120" w:after="120" w:line="360" w:lineRule="auto"/>
        <w:rPr>
          <w:b/>
          <w:color w:val="auto"/>
          <w:sz w:val="30"/>
        </w:rPr>
      </w:pPr>
    </w:p>
    <w:p w14:paraId="490611B8">
      <w:pPr>
        <w:tabs>
          <w:tab w:val="left" w:pos="2175"/>
        </w:tabs>
        <w:snapToGrid w:val="0"/>
        <w:spacing w:before="120" w:after="120" w:line="360" w:lineRule="auto"/>
        <w:jc w:val="center"/>
        <w:rPr>
          <w:b/>
          <w:color w:val="auto"/>
          <w:sz w:val="30"/>
        </w:rPr>
      </w:pPr>
    </w:p>
    <w:p w14:paraId="32A0EC73">
      <w:pPr>
        <w:tabs>
          <w:tab w:val="left" w:pos="2175"/>
        </w:tabs>
        <w:snapToGrid w:val="0"/>
        <w:spacing w:before="120" w:after="120" w:line="360" w:lineRule="auto"/>
        <w:jc w:val="center"/>
        <w:rPr>
          <w:b/>
          <w:color w:val="auto"/>
          <w:sz w:val="30"/>
        </w:rPr>
      </w:pPr>
    </w:p>
    <w:p w14:paraId="4B7AD393">
      <w:pPr>
        <w:tabs>
          <w:tab w:val="left" w:pos="2175"/>
        </w:tabs>
        <w:snapToGrid w:val="0"/>
        <w:spacing w:before="120" w:after="120" w:line="360" w:lineRule="auto"/>
        <w:jc w:val="center"/>
        <w:rPr>
          <w:b/>
          <w:color w:val="000000" w:themeColor="text1"/>
          <w:sz w:val="30"/>
          <w14:textFill>
            <w14:solidFill>
              <w14:schemeClr w14:val="tx1"/>
            </w14:solidFill>
          </w14:textFill>
        </w:rPr>
      </w:pPr>
    </w:p>
    <w:p w14:paraId="5CDD2C35">
      <w:pPr>
        <w:tabs>
          <w:tab w:val="left" w:pos="2175"/>
        </w:tabs>
        <w:snapToGrid w:val="0"/>
        <w:spacing w:before="120" w:after="120" w:line="360" w:lineRule="auto"/>
        <w:jc w:val="center"/>
        <w:rPr>
          <w:b/>
          <w:color w:val="000000" w:themeColor="text1"/>
          <w:sz w:val="30"/>
          <w14:textFill>
            <w14:solidFill>
              <w14:schemeClr w14:val="tx1"/>
            </w14:solidFill>
          </w14:textFill>
        </w:rPr>
      </w:pPr>
      <w:r>
        <w:rPr>
          <w:rFonts w:hint="eastAsia"/>
          <w:b/>
          <w:color w:val="000000" w:themeColor="text1"/>
          <w:sz w:val="30"/>
          <w:lang w:val="en-US" w:eastAsia="zh-CN"/>
          <w14:textFill>
            <w14:solidFill>
              <w14:schemeClr w14:val="tx1"/>
            </w14:solidFill>
          </w14:textFill>
        </w:rPr>
        <w:t>2024</w:t>
      </w:r>
      <w:r>
        <w:rPr>
          <w:rFonts w:hint="eastAsia"/>
          <w:b/>
          <w:color w:val="000000" w:themeColor="text1"/>
          <w:sz w:val="30"/>
          <w14:textFill>
            <w14:solidFill>
              <w14:schemeClr w14:val="tx1"/>
            </w14:solidFill>
          </w14:textFill>
        </w:rPr>
        <w:t>年</w:t>
      </w:r>
      <w:r>
        <w:rPr>
          <w:rFonts w:hint="eastAsia"/>
          <w:b/>
          <w:color w:val="000000" w:themeColor="text1"/>
          <w:sz w:val="30"/>
          <w:lang w:val="en-US" w:eastAsia="zh-CN"/>
          <w14:textFill>
            <w14:solidFill>
              <w14:schemeClr w14:val="tx1"/>
            </w14:solidFill>
          </w14:textFill>
        </w:rPr>
        <w:t>12</w:t>
      </w:r>
      <w:r>
        <w:rPr>
          <w:rFonts w:hint="eastAsia"/>
          <w:b/>
          <w:color w:val="000000" w:themeColor="text1"/>
          <w:sz w:val="30"/>
          <w14:textFill>
            <w14:solidFill>
              <w14:schemeClr w14:val="tx1"/>
            </w14:solidFill>
          </w14:textFill>
        </w:rPr>
        <w:t>月</w:t>
      </w:r>
    </w:p>
    <w:p w14:paraId="48B44D4C">
      <w:pPr>
        <w:tabs>
          <w:tab w:val="left" w:pos="2175"/>
        </w:tabs>
        <w:snapToGrid w:val="0"/>
        <w:spacing w:before="120" w:after="120" w:line="360" w:lineRule="auto"/>
        <w:jc w:val="right"/>
        <w:rPr>
          <w:rFonts w:ascii="创艺简标宋" w:eastAsia="创艺简标宋"/>
          <w:color w:val="auto"/>
          <w:sz w:val="44"/>
        </w:rPr>
        <w:sectPr>
          <w:headerReference r:id="rId3" w:type="default"/>
          <w:pgSz w:w="11906" w:h="16838"/>
          <w:pgMar w:top="1389" w:right="1133" w:bottom="1389" w:left="1247" w:header="851" w:footer="992" w:gutter="283"/>
          <w:pgNumType w:fmt="decimal"/>
          <w:cols w:space="720" w:num="1"/>
          <w:docGrid w:linePitch="312" w:charSpace="0"/>
        </w:sectPr>
      </w:pPr>
    </w:p>
    <w:p w14:paraId="10F15B6A">
      <w:pPr>
        <w:pStyle w:val="20"/>
        <w:ind w:firstLine="400"/>
        <w:rPr>
          <w:color w:val="auto"/>
        </w:rPr>
      </w:pPr>
    </w:p>
    <w:p w14:paraId="50687AED">
      <w:pPr>
        <w:tabs>
          <w:tab w:val="left" w:pos="2175"/>
        </w:tabs>
        <w:snapToGrid w:val="0"/>
        <w:spacing w:before="120" w:after="120" w:line="360" w:lineRule="auto"/>
        <w:jc w:val="center"/>
        <w:rPr>
          <w:rFonts w:ascii="创艺简标宋" w:eastAsia="创艺简标宋"/>
          <w:color w:val="auto"/>
          <w:sz w:val="44"/>
        </w:rPr>
      </w:pPr>
      <w:r>
        <w:rPr>
          <w:rFonts w:hint="eastAsia" w:ascii="创艺简标宋" w:eastAsia="创艺简标宋"/>
          <w:color w:val="auto"/>
          <w:sz w:val="44"/>
        </w:rPr>
        <w:t>目录</w:t>
      </w:r>
    </w:p>
    <w:p w14:paraId="7D858407">
      <w:pPr>
        <w:pStyle w:val="30"/>
        <w:snapToGrid w:val="0"/>
        <w:spacing w:before="120"/>
        <w:rPr>
          <w:color w:val="auto"/>
        </w:rPr>
      </w:pPr>
    </w:p>
    <w:p w14:paraId="1DAB3F52">
      <w:pPr>
        <w:numPr>
          <w:ilvl w:val="0"/>
          <w:numId w:val="1"/>
        </w:numPr>
        <w:tabs>
          <w:tab w:val="left" w:pos="2175"/>
        </w:tabs>
        <w:snapToGrid w:val="0"/>
        <w:spacing w:before="120" w:line="480" w:lineRule="auto"/>
        <w:ind w:left="2175"/>
        <w:rPr>
          <w:color w:val="auto"/>
          <w:sz w:val="30"/>
        </w:rPr>
      </w:pPr>
      <w:r>
        <w:rPr>
          <w:rFonts w:hint="eastAsia"/>
          <w:color w:val="auto"/>
          <w:sz w:val="30"/>
        </w:rPr>
        <w:t>公开招标采购公告</w:t>
      </w:r>
    </w:p>
    <w:p w14:paraId="0621EF7D">
      <w:pPr>
        <w:numPr>
          <w:ilvl w:val="0"/>
          <w:numId w:val="1"/>
        </w:numPr>
        <w:tabs>
          <w:tab w:val="left" w:pos="2175"/>
        </w:tabs>
        <w:snapToGrid w:val="0"/>
        <w:spacing w:before="120" w:line="480" w:lineRule="auto"/>
        <w:ind w:left="2175"/>
        <w:rPr>
          <w:color w:val="auto"/>
          <w:sz w:val="30"/>
        </w:rPr>
      </w:pPr>
      <w:r>
        <w:rPr>
          <w:rFonts w:hint="eastAsia"/>
          <w:color w:val="auto"/>
          <w:sz w:val="30"/>
        </w:rPr>
        <w:t>招标需求</w:t>
      </w:r>
    </w:p>
    <w:p w14:paraId="34E68A5B">
      <w:pPr>
        <w:numPr>
          <w:ilvl w:val="0"/>
          <w:numId w:val="1"/>
        </w:numPr>
        <w:tabs>
          <w:tab w:val="left" w:pos="2175"/>
        </w:tabs>
        <w:snapToGrid w:val="0"/>
        <w:spacing w:before="120" w:line="480" w:lineRule="auto"/>
        <w:ind w:left="2175"/>
        <w:rPr>
          <w:color w:val="auto"/>
          <w:sz w:val="30"/>
        </w:rPr>
      </w:pPr>
      <w:r>
        <w:rPr>
          <w:rFonts w:hint="eastAsia"/>
          <w:color w:val="auto"/>
          <w:sz w:val="30"/>
        </w:rPr>
        <w:t>投标人须知</w:t>
      </w:r>
    </w:p>
    <w:p w14:paraId="4914F0E5">
      <w:pPr>
        <w:numPr>
          <w:ilvl w:val="0"/>
          <w:numId w:val="1"/>
        </w:numPr>
        <w:tabs>
          <w:tab w:val="left" w:pos="2175"/>
        </w:tabs>
        <w:snapToGrid w:val="0"/>
        <w:spacing w:before="120" w:line="480" w:lineRule="auto"/>
        <w:ind w:left="2175"/>
        <w:rPr>
          <w:color w:val="auto"/>
          <w:sz w:val="30"/>
        </w:rPr>
      </w:pPr>
      <w:r>
        <w:rPr>
          <w:rFonts w:hint="eastAsia"/>
          <w:color w:val="auto"/>
          <w:sz w:val="30"/>
        </w:rPr>
        <w:t>评标办法及评分标准</w:t>
      </w:r>
    </w:p>
    <w:p w14:paraId="6559F2FC">
      <w:pPr>
        <w:numPr>
          <w:ilvl w:val="0"/>
          <w:numId w:val="1"/>
        </w:numPr>
        <w:tabs>
          <w:tab w:val="left" w:pos="2175"/>
        </w:tabs>
        <w:snapToGrid w:val="0"/>
        <w:spacing w:before="120" w:line="480" w:lineRule="auto"/>
        <w:ind w:left="2175"/>
        <w:rPr>
          <w:color w:val="auto"/>
          <w:sz w:val="30"/>
        </w:rPr>
      </w:pPr>
      <w:r>
        <w:rPr>
          <w:rFonts w:hint="eastAsia"/>
          <w:color w:val="auto"/>
          <w:sz w:val="30"/>
        </w:rPr>
        <w:t>合同主要条款</w:t>
      </w:r>
    </w:p>
    <w:p w14:paraId="68E45ACA">
      <w:pPr>
        <w:numPr>
          <w:ilvl w:val="0"/>
          <w:numId w:val="1"/>
        </w:numPr>
        <w:tabs>
          <w:tab w:val="left" w:pos="2175"/>
        </w:tabs>
        <w:snapToGrid w:val="0"/>
        <w:spacing w:before="120" w:line="480" w:lineRule="auto"/>
        <w:ind w:left="2175"/>
        <w:rPr>
          <w:color w:val="auto"/>
          <w:sz w:val="30"/>
        </w:rPr>
      </w:pPr>
      <w:r>
        <w:rPr>
          <w:rFonts w:hint="eastAsia"/>
          <w:color w:val="auto"/>
          <w:sz w:val="30"/>
        </w:rPr>
        <w:t>投标文件格式</w:t>
      </w:r>
    </w:p>
    <w:p w14:paraId="274E1689">
      <w:pPr>
        <w:numPr>
          <w:ilvl w:val="0"/>
          <w:numId w:val="1"/>
        </w:numPr>
        <w:tabs>
          <w:tab w:val="left" w:pos="2175"/>
        </w:tabs>
        <w:snapToGrid w:val="0"/>
        <w:spacing w:before="120" w:line="480" w:lineRule="auto"/>
        <w:ind w:left="2175"/>
        <w:rPr>
          <w:color w:val="auto"/>
          <w:sz w:val="30"/>
        </w:rPr>
      </w:pPr>
      <w:r>
        <w:rPr>
          <w:rFonts w:hint="eastAsia"/>
          <w:color w:val="auto"/>
          <w:sz w:val="30"/>
        </w:rPr>
        <w:t>相关附件</w:t>
      </w:r>
    </w:p>
    <w:p w14:paraId="5AA90635">
      <w:pPr>
        <w:tabs>
          <w:tab w:val="left" w:pos="2175"/>
        </w:tabs>
        <w:snapToGrid w:val="0"/>
        <w:spacing w:before="120" w:after="120"/>
        <w:rPr>
          <w:rFonts w:ascii="??" w:eastAsia="Times New Roman"/>
          <w:color w:val="auto"/>
          <w:sz w:val="30"/>
        </w:rPr>
      </w:pPr>
    </w:p>
    <w:p w14:paraId="2B3F7768">
      <w:pPr>
        <w:tabs>
          <w:tab w:val="left" w:pos="2175"/>
        </w:tabs>
        <w:snapToGrid w:val="0"/>
        <w:spacing w:before="120" w:after="120"/>
        <w:rPr>
          <w:rFonts w:ascii="??" w:eastAsia="Times New Roman"/>
          <w:color w:val="auto"/>
          <w:sz w:val="30"/>
        </w:rPr>
      </w:pPr>
    </w:p>
    <w:p w14:paraId="2450D94F">
      <w:pPr>
        <w:tabs>
          <w:tab w:val="left" w:pos="2175"/>
        </w:tabs>
        <w:snapToGrid w:val="0"/>
        <w:spacing w:before="120" w:after="120"/>
        <w:rPr>
          <w:rFonts w:ascii="??" w:eastAsia="Times New Roman"/>
          <w:color w:val="auto"/>
          <w:sz w:val="30"/>
        </w:rPr>
      </w:pPr>
    </w:p>
    <w:p w14:paraId="3D7714B1">
      <w:pPr>
        <w:tabs>
          <w:tab w:val="left" w:pos="2175"/>
        </w:tabs>
        <w:snapToGrid w:val="0"/>
        <w:spacing w:before="120" w:after="120"/>
        <w:rPr>
          <w:rFonts w:ascii="??" w:eastAsia="Times New Roman"/>
          <w:color w:val="auto"/>
          <w:sz w:val="30"/>
        </w:rPr>
      </w:pPr>
    </w:p>
    <w:p w14:paraId="66E3D33E">
      <w:pPr>
        <w:tabs>
          <w:tab w:val="left" w:pos="2175"/>
        </w:tabs>
        <w:snapToGrid w:val="0"/>
        <w:spacing w:before="120" w:after="120"/>
        <w:rPr>
          <w:rFonts w:ascii="??" w:eastAsia="Times New Roman"/>
          <w:color w:val="auto"/>
          <w:sz w:val="30"/>
        </w:rPr>
      </w:pPr>
    </w:p>
    <w:p w14:paraId="7D9AEB5A">
      <w:pPr>
        <w:snapToGrid w:val="0"/>
        <w:spacing w:line="360" w:lineRule="auto"/>
        <w:rPr>
          <w:bCs/>
          <w:color w:val="auto"/>
          <w:sz w:val="30"/>
        </w:rPr>
      </w:pPr>
    </w:p>
    <w:p w14:paraId="23DE0315">
      <w:pPr>
        <w:tabs>
          <w:tab w:val="left" w:pos="2175"/>
        </w:tabs>
        <w:snapToGrid w:val="0"/>
        <w:spacing w:before="120" w:after="120" w:line="360" w:lineRule="auto"/>
        <w:jc w:val="center"/>
        <w:rPr>
          <w:rFonts w:ascii="宋体"/>
          <w:b/>
          <w:bCs/>
          <w:color w:val="auto"/>
          <w:sz w:val="30"/>
        </w:rPr>
        <w:sectPr>
          <w:footerReference r:id="rId4" w:type="default"/>
          <w:pgSz w:w="11906" w:h="16838"/>
          <w:pgMar w:top="1389" w:right="1133" w:bottom="1389" w:left="1247" w:header="851" w:footer="992" w:gutter="283"/>
          <w:pgNumType w:fmt="decimal" w:start="1"/>
          <w:cols w:space="720" w:num="1"/>
          <w:docGrid w:linePitch="312" w:charSpace="0"/>
        </w:sectPr>
      </w:pPr>
    </w:p>
    <w:p w14:paraId="6BB70EE9">
      <w:pPr>
        <w:tabs>
          <w:tab w:val="left" w:pos="2175"/>
        </w:tabs>
        <w:snapToGrid w:val="0"/>
        <w:spacing w:before="120" w:after="120" w:line="360" w:lineRule="auto"/>
        <w:jc w:val="center"/>
        <w:rPr>
          <w:rFonts w:ascii="宋体"/>
          <w:b/>
          <w:bCs/>
          <w:color w:val="auto"/>
          <w:sz w:val="30"/>
        </w:rPr>
      </w:pPr>
      <w:r>
        <w:rPr>
          <w:rFonts w:hint="eastAsia" w:ascii="宋体" w:hAnsi="宋体"/>
          <w:b/>
          <w:bCs/>
          <w:color w:val="auto"/>
          <w:sz w:val="30"/>
        </w:rPr>
        <w:t>第一章</w:t>
      </w:r>
      <w:r>
        <w:rPr>
          <w:rFonts w:ascii="宋体" w:hAnsi="宋体"/>
          <w:b/>
          <w:bCs/>
          <w:color w:val="auto"/>
          <w:sz w:val="30"/>
        </w:rPr>
        <w:t xml:space="preserve">  </w:t>
      </w:r>
      <w:r>
        <w:rPr>
          <w:rFonts w:hint="eastAsia" w:ascii="宋体" w:hAnsi="宋体"/>
          <w:b/>
          <w:bCs/>
          <w:color w:val="auto"/>
          <w:sz w:val="30"/>
        </w:rPr>
        <w:t>公开招标采购公告</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6"/>
      </w:tblGrid>
      <w:tr w14:paraId="07FC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trPr>
        <w:tc>
          <w:tcPr>
            <w:tcW w:w="9256" w:type="dxa"/>
          </w:tcPr>
          <w:p w14:paraId="54A09087">
            <w:pPr>
              <w:pStyle w:val="92"/>
              <w:snapToGrid w:val="0"/>
              <w:spacing w:before="156" w:after="156" w:line="360" w:lineRule="auto"/>
              <w:ind w:firstLine="480" w:firstLineChars="200"/>
              <w:rPr>
                <w:rFonts w:hint="eastAsia" w:hAnsi="宋体"/>
                <w:color w:val="auto"/>
                <w:sz w:val="24"/>
                <w:szCs w:val="24"/>
                <w:lang w:val="en-US" w:eastAsia="zh-CN"/>
              </w:rPr>
            </w:pPr>
            <w:r>
              <w:rPr>
                <w:rFonts w:hint="eastAsia" w:hAnsi="宋体"/>
                <w:color w:val="auto"/>
                <w:sz w:val="24"/>
                <w:szCs w:val="24"/>
              </w:rPr>
              <w:t>根据</w:t>
            </w:r>
            <w:r>
              <w:rPr>
                <w:rFonts w:hint="eastAsia" w:hAnsi="宋体"/>
                <w:b/>
                <w:bCs/>
                <w:color w:val="auto"/>
                <w:sz w:val="24"/>
                <w:szCs w:val="24"/>
              </w:rPr>
              <w:t>《东阳市国有企业采购管理办法（</w:t>
            </w:r>
            <w:r>
              <w:rPr>
                <w:rFonts w:hAnsi="宋体"/>
                <w:b/>
                <w:bCs/>
                <w:color w:val="auto"/>
                <w:sz w:val="24"/>
                <w:szCs w:val="24"/>
              </w:rPr>
              <w:t>2020</w:t>
            </w:r>
            <w:r>
              <w:rPr>
                <w:rFonts w:hint="eastAsia" w:hAnsi="宋体"/>
                <w:b/>
                <w:bCs/>
                <w:color w:val="auto"/>
                <w:sz w:val="24"/>
                <w:szCs w:val="24"/>
              </w:rPr>
              <w:t>年修订）》</w:t>
            </w:r>
            <w:r>
              <w:rPr>
                <w:rFonts w:hint="eastAsia" w:hAnsi="宋体"/>
                <w:color w:val="auto"/>
                <w:sz w:val="24"/>
                <w:szCs w:val="24"/>
              </w:rPr>
              <w:t>等有关规定，经主管部门</w:t>
            </w:r>
            <w:r>
              <w:rPr>
                <w:rFonts w:hint="eastAsia" w:hAnsi="宋体"/>
                <w:b/>
                <w:bCs/>
                <w:color w:val="auto"/>
                <w:sz w:val="24"/>
              </w:rPr>
              <w:t>东阳市人民政府国有资产监督管理办公室、</w:t>
            </w:r>
            <w:r>
              <w:rPr>
                <w:rFonts w:hint="eastAsia" w:hAnsi="宋体"/>
                <w:b/>
                <w:bCs/>
                <w:color w:val="auto"/>
                <w:sz w:val="24"/>
                <w:lang w:eastAsia="zh-CN"/>
              </w:rPr>
              <w:t>东阳市产业发展集团有限公司</w:t>
            </w:r>
            <w:r>
              <w:rPr>
                <w:rFonts w:hint="eastAsia" w:hAnsi="宋体"/>
                <w:color w:val="auto"/>
                <w:sz w:val="24"/>
                <w:szCs w:val="24"/>
              </w:rPr>
              <w:t>批准，</w:t>
            </w:r>
            <w:r>
              <w:rPr>
                <w:rFonts w:hint="eastAsia" w:hAnsi="宋体"/>
                <w:color w:val="auto"/>
                <w:sz w:val="24"/>
                <w:szCs w:val="24"/>
                <w:lang w:eastAsia="zh-CN"/>
              </w:rPr>
              <w:t>浙江建航工程咨询有限公司</w:t>
            </w:r>
            <w:r>
              <w:rPr>
                <w:rFonts w:hint="eastAsia" w:hAnsi="宋体"/>
                <w:color w:val="auto"/>
                <w:sz w:val="24"/>
                <w:szCs w:val="24"/>
              </w:rPr>
              <w:t>受</w:t>
            </w:r>
            <w:r>
              <w:rPr>
                <w:rFonts w:hint="eastAsia" w:hAnsi="宋体"/>
                <w:b/>
                <w:bCs/>
                <w:color w:val="auto"/>
                <w:sz w:val="24"/>
                <w:lang w:eastAsia="zh-CN"/>
              </w:rPr>
              <w:t>东阳市产发新能源科技有限公司</w:t>
            </w:r>
            <w:r>
              <w:rPr>
                <w:rFonts w:hint="eastAsia" w:hAnsi="宋体"/>
                <w:color w:val="auto"/>
                <w:sz w:val="24"/>
                <w:szCs w:val="24"/>
              </w:rPr>
              <w:t>委托，现就</w:t>
            </w:r>
            <w:r>
              <w:rPr>
                <w:rFonts w:hint="eastAsia" w:hAnsi="宋体"/>
                <w:b/>
                <w:bCs/>
                <w:color w:val="auto"/>
                <w:sz w:val="24"/>
                <w:szCs w:val="24"/>
                <w:lang w:val="en-US" w:eastAsia="zh-CN"/>
              </w:rPr>
              <w:t>127.6KWP屋顶分布式光伏发电(江北下范小学)采购项目</w:t>
            </w:r>
            <w:r>
              <w:rPr>
                <w:rFonts w:hint="eastAsia" w:hAnsi="宋体"/>
                <w:color w:val="auto"/>
                <w:sz w:val="24"/>
                <w:szCs w:val="24"/>
              </w:rPr>
              <w:t>进行公开招标采购，欢迎有能力提供该项目服务的单位机构及其他合格供应商前来参加投标</w:t>
            </w:r>
            <w:r>
              <w:rPr>
                <w:rFonts w:hint="eastAsia" w:hAnsi="宋体"/>
                <w:color w:val="auto"/>
                <w:sz w:val="24"/>
                <w:szCs w:val="24"/>
                <w:lang w:val="en-US" w:eastAsia="zh-CN"/>
              </w:rPr>
              <w:t>.潜在投标人应在（网址：浙江政府采购网:http://zfcg.czt.zj.gov.cn、东阳市公共资源交易网:http://www.dongyang.gov.cn/col/col1229506612/index.html）获取招标文件，</w:t>
            </w:r>
            <w:r>
              <w:rPr>
                <w:rFonts w:hint="eastAsia" w:hAnsi="宋体"/>
                <w:color w:val="000000" w:themeColor="text1"/>
                <w:sz w:val="24"/>
                <w:szCs w:val="24"/>
                <w:lang w:val="en-US" w:eastAsia="zh-CN"/>
                <w14:textFill>
                  <w14:solidFill>
                    <w14:schemeClr w14:val="tx1"/>
                  </w14:solidFill>
                </w14:textFill>
              </w:rPr>
              <w:t>并于2025年1月22日09点00分（</w:t>
            </w:r>
            <w:r>
              <w:rPr>
                <w:rFonts w:hint="eastAsia" w:hAnsi="宋体"/>
                <w:color w:val="auto"/>
                <w:sz w:val="24"/>
                <w:szCs w:val="24"/>
                <w:lang w:val="en-US" w:eastAsia="zh-CN"/>
              </w:rPr>
              <w:t>北京时间）前递交投标文件。</w:t>
            </w:r>
          </w:p>
        </w:tc>
      </w:tr>
    </w:tbl>
    <w:p w14:paraId="7EFBF401">
      <w:pPr>
        <w:pStyle w:val="92"/>
        <w:snapToGrid w:val="0"/>
        <w:spacing w:before="156" w:after="156" w:line="240" w:lineRule="auto"/>
        <w:ind w:firstLine="482" w:firstLineChars="200"/>
        <w:rPr>
          <w:rFonts w:hint="default" w:hAnsi="宋体" w:eastAsia="宋体"/>
          <w:b/>
          <w:bCs/>
          <w:color w:val="auto"/>
          <w:sz w:val="24"/>
          <w:szCs w:val="24"/>
          <w:lang w:val="en-US" w:eastAsia="zh-CN"/>
        </w:rPr>
      </w:pPr>
      <w:r>
        <w:rPr>
          <w:rFonts w:hint="eastAsia" w:hAnsi="宋体"/>
          <w:b/>
          <w:bCs/>
          <w:color w:val="auto"/>
          <w:sz w:val="24"/>
          <w:szCs w:val="24"/>
        </w:rPr>
        <w:t>一、项目编号：</w:t>
      </w:r>
      <w:r>
        <w:rPr>
          <w:rFonts w:hint="eastAsia" w:hAnsi="宋体"/>
          <w:color w:val="auto"/>
          <w:sz w:val="24"/>
          <w:szCs w:val="24"/>
          <w:lang w:eastAsia="zh-CN"/>
        </w:rPr>
        <w:t>浙建航招（东202401</w:t>
      </w:r>
      <w:r>
        <w:rPr>
          <w:rFonts w:hint="eastAsia" w:hAnsi="宋体"/>
          <w:color w:val="auto"/>
          <w:sz w:val="24"/>
          <w:szCs w:val="24"/>
          <w:lang w:val="en-US" w:eastAsia="zh-CN"/>
        </w:rPr>
        <w:t>6</w:t>
      </w:r>
      <w:r>
        <w:rPr>
          <w:rFonts w:hint="eastAsia" w:hAnsi="宋体"/>
          <w:color w:val="auto"/>
          <w:sz w:val="24"/>
          <w:szCs w:val="24"/>
          <w:lang w:eastAsia="zh-CN"/>
        </w:rPr>
        <w:t>号）</w:t>
      </w:r>
    </w:p>
    <w:p w14:paraId="2382C1E5">
      <w:pPr>
        <w:pStyle w:val="92"/>
        <w:snapToGrid w:val="0"/>
        <w:spacing w:before="156" w:after="156" w:line="240" w:lineRule="auto"/>
        <w:ind w:firstLine="482" w:firstLineChars="200"/>
        <w:rPr>
          <w:rFonts w:hint="eastAsia" w:hAnsi="宋体"/>
          <w:color w:val="auto"/>
          <w:sz w:val="24"/>
          <w:szCs w:val="24"/>
          <w:lang w:val="en-US" w:eastAsia="zh-CN"/>
        </w:rPr>
      </w:pPr>
      <w:r>
        <w:rPr>
          <w:rFonts w:hint="eastAsia" w:hAnsi="宋体"/>
          <w:b/>
          <w:bCs/>
          <w:color w:val="auto"/>
          <w:sz w:val="24"/>
          <w:szCs w:val="24"/>
        </w:rPr>
        <w:t>二、采购组织类型：</w:t>
      </w:r>
      <w:r>
        <w:rPr>
          <w:rFonts w:hint="eastAsia" w:hAnsi="宋体"/>
          <w:color w:val="auto"/>
          <w:sz w:val="24"/>
          <w:szCs w:val="24"/>
          <w:lang w:val="en-US" w:eastAsia="zh-CN"/>
        </w:rPr>
        <w:t>分散采购</w:t>
      </w:r>
    </w:p>
    <w:p w14:paraId="0C015AE1">
      <w:pPr>
        <w:pStyle w:val="92"/>
        <w:snapToGrid w:val="0"/>
        <w:spacing w:before="156" w:after="156" w:line="240" w:lineRule="auto"/>
        <w:ind w:firstLine="482" w:firstLineChars="200"/>
        <w:rPr>
          <w:rFonts w:hAnsi="宋体"/>
          <w:b/>
          <w:bCs/>
          <w:color w:val="auto"/>
          <w:sz w:val="24"/>
          <w:szCs w:val="24"/>
        </w:rPr>
      </w:pPr>
      <w:r>
        <w:rPr>
          <w:rFonts w:hint="eastAsia" w:hAnsi="宋体"/>
          <w:b/>
          <w:bCs/>
          <w:color w:val="auto"/>
          <w:sz w:val="24"/>
          <w:szCs w:val="24"/>
        </w:rPr>
        <w:t>三、采购方式：公开招标</w:t>
      </w:r>
    </w:p>
    <w:p w14:paraId="3F6334F9">
      <w:pPr>
        <w:pStyle w:val="92"/>
        <w:snapToGrid w:val="0"/>
        <w:spacing w:before="156" w:after="156" w:line="240" w:lineRule="auto"/>
        <w:ind w:firstLine="482" w:firstLineChars="200"/>
        <w:rPr>
          <w:rFonts w:hint="eastAsia" w:hAnsi="宋体"/>
          <w:b/>
          <w:bCs/>
          <w:color w:val="auto"/>
          <w:sz w:val="24"/>
          <w:szCs w:val="24"/>
          <w:lang w:val="en-US" w:eastAsia="zh-CN"/>
        </w:rPr>
      </w:pPr>
      <w:r>
        <w:rPr>
          <w:rFonts w:hint="eastAsia" w:hAnsi="宋体"/>
          <w:b/>
          <w:bCs/>
          <w:color w:val="auto"/>
          <w:sz w:val="24"/>
          <w:szCs w:val="24"/>
        </w:rPr>
        <w:t>四、预算金额：</w:t>
      </w:r>
      <w:r>
        <w:rPr>
          <w:rFonts w:hint="eastAsia" w:hAnsi="宋体"/>
          <w:b/>
          <w:bCs/>
          <w:color w:val="auto"/>
          <w:sz w:val="24"/>
          <w:szCs w:val="24"/>
          <w:lang w:val="en-US" w:eastAsia="zh-CN"/>
        </w:rPr>
        <w:t>304800.07 元</w:t>
      </w:r>
    </w:p>
    <w:p w14:paraId="0A9519A6">
      <w:pPr>
        <w:pStyle w:val="92"/>
        <w:snapToGrid w:val="0"/>
        <w:spacing w:before="156" w:after="156" w:line="240" w:lineRule="auto"/>
        <w:ind w:firstLine="482" w:firstLineChars="200"/>
        <w:rPr>
          <w:rFonts w:hAnsi="宋体"/>
          <w:b/>
          <w:bCs/>
          <w:color w:val="auto"/>
          <w:sz w:val="24"/>
          <w:szCs w:val="24"/>
        </w:rPr>
      </w:pPr>
      <w:r>
        <w:rPr>
          <w:rFonts w:hint="eastAsia" w:hAnsi="宋体"/>
          <w:b/>
          <w:bCs/>
          <w:color w:val="auto"/>
          <w:sz w:val="24"/>
          <w:szCs w:val="24"/>
        </w:rPr>
        <w:t>五、最高限价：同预算价</w:t>
      </w:r>
    </w:p>
    <w:p w14:paraId="24F23F40">
      <w:pPr>
        <w:pStyle w:val="92"/>
        <w:snapToGrid w:val="0"/>
        <w:spacing w:before="156" w:after="156" w:line="240" w:lineRule="auto"/>
        <w:ind w:firstLine="482" w:firstLineChars="200"/>
        <w:rPr>
          <w:rFonts w:hAnsi="宋体"/>
          <w:b/>
          <w:bCs/>
          <w:color w:val="auto"/>
          <w:sz w:val="24"/>
          <w:szCs w:val="24"/>
        </w:rPr>
      </w:pPr>
      <w:r>
        <w:rPr>
          <w:rFonts w:hint="eastAsia" w:hAnsi="宋体"/>
          <w:b/>
          <w:bCs/>
          <w:color w:val="auto"/>
          <w:sz w:val="24"/>
          <w:szCs w:val="24"/>
        </w:rPr>
        <w:t>六、采购内容及数量</w:t>
      </w:r>
    </w:p>
    <w:tbl>
      <w:tblPr>
        <w:tblStyle w:val="22"/>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2603"/>
        <w:gridCol w:w="1470"/>
        <w:gridCol w:w="1950"/>
        <w:gridCol w:w="2763"/>
      </w:tblGrid>
      <w:tr w14:paraId="77FD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17" w:type="dxa"/>
            <w:tcBorders>
              <w:top w:val="single" w:color="auto" w:sz="4" w:space="0"/>
              <w:left w:val="single" w:color="auto" w:sz="4" w:space="0"/>
              <w:bottom w:val="single" w:color="auto" w:sz="4" w:space="0"/>
              <w:right w:val="single" w:color="auto" w:sz="4" w:space="0"/>
            </w:tcBorders>
            <w:vAlign w:val="center"/>
          </w:tcPr>
          <w:p w14:paraId="4D787370">
            <w:pPr>
              <w:snapToGrid w:val="0"/>
              <w:jc w:val="center"/>
              <w:rPr>
                <w:rFonts w:ascii="宋体" w:hAnsi="宋体"/>
                <w:b/>
                <w:color w:val="auto"/>
                <w:sz w:val="24"/>
                <w:szCs w:val="24"/>
              </w:rPr>
            </w:pPr>
            <w:r>
              <w:rPr>
                <w:rFonts w:hint="eastAsia" w:ascii="宋体" w:hAnsi="宋体" w:cs="宋体"/>
                <w:b/>
                <w:bCs/>
                <w:color w:val="auto"/>
                <w:sz w:val="24"/>
                <w:szCs w:val="24"/>
              </w:rPr>
              <w:t>序号</w:t>
            </w:r>
          </w:p>
        </w:tc>
        <w:tc>
          <w:tcPr>
            <w:tcW w:w="2603" w:type="dxa"/>
            <w:tcBorders>
              <w:top w:val="single" w:color="auto" w:sz="4" w:space="0"/>
              <w:left w:val="single" w:color="auto" w:sz="4" w:space="0"/>
              <w:bottom w:val="single" w:color="auto" w:sz="4" w:space="0"/>
              <w:right w:val="single" w:color="auto" w:sz="4" w:space="0"/>
            </w:tcBorders>
            <w:vAlign w:val="center"/>
          </w:tcPr>
          <w:p w14:paraId="6CE5A51D">
            <w:pPr>
              <w:snapToGrid w:val="0"/>
              <w:jc w:val="center"/>
              <w:rPr>
                <w:rFonts w:ascii="宋体" w:hAnsi="宋体"/>
                <w:b/>
                <w:color w:val="auto"/>
                <w:sz w:val="24"/>
                <w:szCs w:val="24"/>
              </w:rPr>
            </w:pPr>
            <w:r>
              <w:rPr>
                <w:rFonts w:hint="eastAsia" w:ascii="宋体" w:hAnsi="宋体"/>
                <w:b/>
                <w:color w:val="auto"/>
                <w:sz w:val="24"/>
                <w:szCs w:val="24"/>
              </w:rPr>
              <w:t>项目名称</w:t>
            </w:r>
          </w:p>
        </w:tc>
        <w:tc>
          <w:tcPr>
            <w:tcW w:w="1470" w:type="dxa"/>
            <w:tcBorders>
              <w:top w:val="single" w:color="auto" w:sz="4" w:space="0"/>
              <w:left w:val="single" w:color="auto" w:sz="4" w:space="0"/>
              <w:bottom w:val="single" w:color="auto" w:sz="4" w:space="0"/>
              <w:right w:val="single" w:color="auto" w:sz="4" w:space="0"/>
            </w:tcBorders>
            <w:vAlign w:val="center"/>
          </w:tcPr>
          <w:p w14:paraId="4DA4E631">
            <w:pPr>
              <w:jc w:val="center"/>
              <w:rPr>
                <w:rFonts w:ascii="宋体" w:hAnsi="宋体"/>
                <w:b/>
                <w:color w:val="auto"/>
                <w:sz w:val="24"/>
                <w:szCs w:val="24"/>
              </w:rPr>
            </w:pPr>
            <w:r>
              <w:rPr>
                <w:rFonts w:hint="eastAsia" w:ascii="宋体" w:hAnsi="宋体" w:cs="Arial"/>
                <w:b/>
                <w:bCs/>
                <w:color w:val="auto"/>
                <w:sz w:val="24"/>
                <w:lang w:eastAsia="zh-CN"/>
              </w:rPr>
              <w:t>规格、参数</w:t>
            </w:r>
          </w:p>
        </w:tc>
        <w:tc>
          <w:tcPr>
            <w:tcW w:w="1950" w:type="dxa"/>
            <w:tcBorders>
              <w:top w:val="single" w:color="auto" w:sz="4" w:space="0"/>
              <w:left w:val="single" w:color="auto" w:sz="4" w:space="0"/>
              <w:bottom w:val="single" w:color="auto" w:sz="4" w:space="0"/>
              <w:right w:val="single" w:color="auto" w:sz="4" w:space="0"/>
            </w:tcBorders>
            <w:vAlign w:val="center"/>
          </w:tcPr>
          <w:p w14:paraId="5D602BF0">
            <w:pPr>
              <w:jc w:val="center"/>
              <w:rPr>
                <w:rFonts w:hint="eastAsia" w:ascii="宋体" w:hAnsi="宋体" w:eastAsia="宋体"/>
                <w:b/>
                <w:color w:val="auto"/>
                <w:kern w:val="2"/>
                <w:sz w:val="24"/>
                <w:szCs w:val="24"/>
                <w:lang w:eastAsia="zh-CN"/>
              </w:rPr>
            </w:pPr>
            <w:r>
              <w:rPr>
                <w:rFonts w:hint="eastAsia" w:ascii="宋体" w:hAnsi="宋体"/>
                <w:b/>
                <w:color w:val="auto"/>
                <w:sz w:val="24"/>
                <w:szCs w:val="24"/>
              </w:rPr>
              <w:t>预算金额</w:t>
            </w:r>
            <w:r>
              <w:rPr>
                <w:rFonts w:hint="eastAsia" w:ascii="宋体" w:hAnsi="宋体"/>
                <w:b/>
                <w:color w:val="auto"/>
                <w:sz w:val="24"/>
                <w:szCs w:val="24"/>
                <w:lang w:eastAsia="zh-CN"/>
              </w:rPr>
              <w:t>（</w:t>
            </w:r>
            <w:r>
              <w:rPr>
                <w:rFonts w:hint="eastAsia" w:hAnsi="宋体"/>
                <w:b/>
                <w:bCs/>
                <w:color w:val="auto"/>
                <w:sz w:val="24"/>
                <w:szCs w:val="24"/>
              </w:rPr>
              <w:t>最高限价</w:t>
            </w:r>
            <w:r>
              <w:rPr>
                <w:rFonts w:hint="eastAsia" w:ascii="宋体" w:hAnsi="宋体"/>
                <w:b/>
                <w:color w:val="auto"/>
                <w:sz w:val="24"/>
                <w:szCs w:val="24"/>
                <w:lang w:eastAsia="zh-CN"/>
              </w:rPr>
              <w:t>）</w:t>
            </w:r>
          </w:p>
        </w:tc>
        <w:tc>
          <w:tcPr>
            <w:tcW w:w="2763" w:type="dxa"/>
            <w:tcBorders>
              <w:top w:val="single" w:color="auto" w:sz="4" w:space="0"/>
              <w:left w:val="single" w:color="auto" w:sz="4" w:space="0"/>
              <w:bottom w:val="single" w:color="auto" w:sz="4" w:space="0"/>
              <w:right w:val="single" w:color="auto" w:sz="4" w:space="0"/>
            </w:tcBorders>
            <w:vAlign w:val="center"/>
          </w:tcPr>
          <w:p w14:paraId="2220B096">
            <w:pPr>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工期时间</w:t>
            </w:r>
          </w:p>
        </w:tc>
      </w:tr>
      <w:tr w14:paraId="5126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517" w:type="dxa"/>
            <w:tcBorders>
              <w:top w:val="single" w:color="auto" w:sz="4" w:space="0"/>
              <w:left w:val="single" w:color="auto" w:sz="4" w:space="0"/>
              <w:bottom w:val="single" w:color="auto" w:sz="4" w:space="0"/>
              <w:right w:val="single" w:color="auto" w:sz="4" w:space="0"/>
            </w:tcBorders>
            <w:vAlign w:val="center"/>
          </w:tcPr>
          <w:p w14:paraId="6D6E9D7C">
            <w:pPr>
              <w:spacing w:line="42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2603" w:type="dxa"/>
            <w:tcBorders>
              <w:top w:val="single" w:color="auto" w:sz="4" w:space="0"/>
              <w:left w:val="single" w:color="auto" w:sz="4" w:space="0"/>
              <w:bottom w:val="single" w:color="auto" w:sz="4" w:space="0"/>
              <w:right w:val="single" w:color="auto" w:sz="4" w:space="0"/>
            </w:tcBorders>
            <w:vAlign w:val="center"/>
          </w:tcPr>
          <w:p w14:paraId="11B25462">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127.6KWP屋顶分布式光伏发电(江北下范小学)采购项目</w:t>
            </w:r>
          </w:p>
        </w:tc>
        <w:tc>
          <w:tcPr>
            <w:tcW w:w="1470" w:type="dxa"/>
            <w:tcBorders>
              <w:left w:val="single" w:color="auto" w:sz="4" w:space="0"/>
              <w:right w:val="single" w:color="auto" w:sz="4" w:space="0"/>
            </w:tcBorders>
            <w:vAlign w:val="center"/>
          </w:tcPr>
          <w:p w14:paraId="600E6494">
            <w:pPr>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cs="Arial"/>
                <w:color w:val="000000" w:themeColor="text1"/>
                <w:sz w:val="24"/>
                <w:lang w:eastAsia="zh-CN"/>
                <w14:textFill>
                  <w14:solidFill>
                    <w14:schemeClr w14:val="tx1"/>
                  </w14:solidFill>
                </w14:textFill>
              </w:rPr>
              <w:t>详见招标文件第二章招标需求</w:t>
            </w:r>
          </w:p>
        </w:tc>
        <w:tc>
          <w:tcPr>
            <w:tcW w:w="1950" w:type="dxa"/>
            <w:tcBorders>
              <w:left w:val="single" w:color="auto" w:sz="4" w:space="0"/>
              <w:right w:val="single" w:color="auto" w:sz="4" w:space="0"/>
            </w:tcBorders>
            <w:vAlign w:val="center"/>
          </w:tcPr>
          <w:p w14:paraId="28DB56DD">
            <w:pPr>
              <w:spacing w:line="420" w:lineRule="exact"/>
              <w:jc w:val="center"/>
              <w:rPr>
                <w:rFonts w:hint="default" w:ascii="宋体" w:hAnsi="宋体" w:eastAsia="宋体"/>
                <w:color w:val="auto"/>
                <w:spacing w:val="4"/>
                <w:kern w:val="2"/>
                <w:sz w:val="24"/>
                <w:szCs w:val="24"/>
                <w:lang w:val="en-US" w:eastAsia="zh-CN"/>
              </w:rPr>
            </w:pPr>
            <w:r>
              <w:rPr>
                <w:rFonts w:hint="default" w:ascii="宋体" w:hAnsi="宋体" w:eastAsia="宋体"/>
                <w:color w:val="auto"/>
                <w:spacing w:val="4"/>
                <w:kern w:val="2"/>
                <w:sz w:val="24"/>
                <w:szCs w:val="24"/>
                <w:lang w:val="en-US" w:eastAsia="zh-CN"/>
              </w:rPr>
              <w:t>304800.07 元</w:t>
            </w:r>
          </w:p>
        </w:tc>
        <w:tc>
          <w:tcPr>
            <w:tcW w:w="2763" w:type="dxa"/>
            <w:tcBorders>
              <w:left w:val="single" w:color="auto" w:sz="4" w:space="0"/>
              <w:right w:val="single" w:color="auto" w:sz="4" w:space="0"/>
            </w:tcBorders>
            <w:vAlign w:val="center"/>
          </w:tcPr>
          <w:p w14:paraId="20A4A22B">
            <w:pPr>
              <w:spacing w:line="460" w:lineRule="exact"/>
              <w:ind w:firstLine="496" w:firstLineChars="200"/>
              <w:rPr>
                <w:rFonts w:hint="default" w:ascii="宋体" w:hAnsi="宋体"/>
                <w:color w:val="auto"/>
                <w:spacing w:val="4"/>
                <w:sz w:val="24"/>
                <w:highlight w:val="none"/>
                <w:lang w:val="en-US"/>
              </w:rPr>
            </w:pPr>
            <w:r>
              <w:rPr>
                <w:rFonts w:hint="eastAsia" w:ascii="宋体" w:hAnsi="宋体" w:cs="Times New Roman"/>
                <w:color w:val="auto"/>
                <w:spacing w:val="4"/>
                <w:kern w:val="2"/>
                <w:sz w:val="24"/>
                <w:szCs w:val="24"/>
                <w:highlight w:val="none"/>
                <w:lang w:val="en-US" w:eastAsia="zh-CN"/>
              </w:rPr>
              <w:t>中标人须在收到</w:t>
            </w:r>
            <w:r>
              <w:rPr>
                <w:rFonts w:hint="eastAsia" w:ascii="宋体" w:hAnsi="宋体" w:eastAsia="宋体" w:cs="Times New Roman"/>
                <w:i w:val="0"/>
                <w:iCs w:val="0"/>
                <w:caps w:val="0"/>
                <w:color w:val="auto"/>
                <w:spacing w:val="4"/>
                <w:kern w:val="2"/>
                <w:sz w:val="24"/>
                <w:szCs w:val="24"/>
                <w:highlight w:val="none"/>
                <w:shd w:val="clear" w:fill="auto"/>
              </w:rPr>
              <w:t>通知</w:t>
            </w:r>
            <w:r>
              <w:rPr>
                <w:rFonts w:hint="eastAsia" w:ascii="宋体" w:hAnsi="宋体" w:cs="Times New Roman"/>
                <w:color w:val="auto"/>
                <w:spacing w:val="4"/>
                <w:kern w:val="2"/>
                <w:sz w:val="24"/>
                <w:szCs w:val="24"/>
                <w:highlight w:val="none"/>
                <w:lang w:val="en-US" w:eastAsia="zh-CN"/>
              </w:rPr>
              <w:t>后60天内</w:t>
            </w:r>
            <w:r>
              <w:rPr>
                <w:rFonts w:hint="eastAsia" w:ascii="宋体" w:hAnsi="宋体" w:cs="Times New Roman"/>
                <w:color w:val="auto"/>
                <w:spacing w:val="4"/>
                <w:kern w:val="2"/>
                <w:sz w:val="24"/>
                <w:szCs w:val="24"/>
                <w:lang w:val="en-US" w:eastAsia="zh-CN"/>
              </w:rPr>
              <w:t>完成所有标的内容的安装调试并具备并网条件以及并网验收。</w:t>
            </w:r>
          </w:p>
        </w:tc>
      </w:tr>
    </w:tbl>
    <w:p w14:paraId="57076C43">
      <w:pPr>
        <w:rPr>
          <w:color w:val="auto"/>
        </w:rPr>
      </w:pPr>
    </w:p>
    <w:p w14:paraId="02315C3B">
      <w:pPr>
        <w:snapToGrid w:val="0"/>
        <w:spacing w:line="360" w:lineRule="auto"/>
        <w:ind w:firstLine="482" w:firstLineChars="200"/>
        <w:rPr>
          <w:rFonts w:ascii="宋体"/>
          <w:b/>
          <w:color w:val="auto"/>
          <w:sz w:val="24"/>
        </w:rPr>
      </w:pPr>
      <w:r>
        <w:rPr>
          <w:rFonts w:hint="eastAsia" w:ascii="宋体" w:hAnsi="宋体"/>
          <w:b/>
          <w:color w:val="auto"/>
          <w:sz w:val="24"/>
        </w:rPr>
        <w:t>七</w:t>
      </w:r>
      <w:r>
        <w:rPr>
          <w:rFonts w:hint="eastAsia" w:ascii="宋体" w:hAnsi="宋体"/>
          <w:color w:val="auto"/>
          <w:sz w:val="24"/>
        </w:rPr>
        <w:t>、</w:t>
      </w:r>
      <w:r>
        <w:rPr>
          <w:rFonts w:hint="eastAsia" w:ascii="宋体" w:hAnsi="宋体"/>
          <w:b/>
          <w:color w:val="auto"/>
          <w:sz w:val="24"/>
        </w:rPr>
        <w:t>合格投标人的资格要求</w:t>
      </w:r>
    </w:p>
    <w:p w14:paraId="0E660B3A">
      <w:pPr>
        <w:snapToGrid w:val="0"/>
        <w:spacing w:line="360" w:lineRule="auto"/>
        <w:ind w:firstLine="482" w:firstLineChars="200"/>
        <w:rPr>
          <w:rFonts w:ascii="宋体"/>
          <w:b/>
          <w:bCs/>
          <w:color w:val="auto"/>
          <w:sz w:val="24"/>
          <w:szCs w:val="24"/>
        </w:rPr>
      </w:pPr>
      <w:r>
        <w:rPr>
          <w:rFonts w:ascii="宋体" w:hAnsi="宋体"/>
          <w:b/>
          <w:bCs/>
          <w:color w:val="auto"/>
          <w:sz w:val="24"/>
          <w:szCs w:val="24"/>
        </w:rPr>
        <w:t>1</w:t>
      </w:r>
      <w:r>
        <w:rPr>
          <w:rFonts w:hint="eastAsia" w:ascii="宋体" w:hAnsi="宋体"/>
          <w:b/>
          <w:bCs/>
          <w:color w:val="auto"/>
          <w:sz w:val="24"/>
          <w:szCs w:val="24"/>
        </w:rPr>
        <w:t>、符合《东阳市国有企业采购管理办法（</w:t>
      </w:r>
      <w:r>
        <w:rPr>
          <w:rFonts w:ascii="宋体" w:hAnsi="宋体"/>
          <w:b/>
          <w:bCs/>
          <w:color w:val="auto"/>
          <w:sz w:val="24"/>
          <w:szCs w:val="24"/>
        </w:rPr>
        <w:t>2020</w:t>
      </w:r>
      <w:r>
        <w:rPr>
          <w:rFonts w:hint="eastAsia" w:ascii="宋体" w:hAnsi="宋体"/>
          <w:b/>
          <w:bCs/>
          <w:color w:val="auto"/>
          <w:sz w:val="24"/>
          <w:szCs w:val="24"/>
        </w:rPr>
        <w:t>年修订）》二、采购当事人第（三）条规定的投标人资格条件：</w:t>
      </w:r>
    </w:p>
    <w:p w14:paraId="17555AB8">
      <w:pPr>
        <w:snapToGrid w:val="0"/>
        <w:spacing w:line="360" w:lineRule="auto"/>
        <w:ind w:left="480" w:leftChars="240"/>
        <w:rPr>
          <w:rFonts w:ascii="宋体"/>
          <w:color w:val="auto"/>
          <w:sz w:val="24"/>
          <w:szCs w:val="24"/>
        </w:rPr>
      </w:pPr>
      <w:r>
        <w:rPr>
          <w:rFonts w:ascii="宋体" w:hAnsi="宋体"/>
          <w:color w:val="auto"/>
          <w:sz w:val="24"/>
          <w:szCs w:val="24"/>
        </w:rPr>
        <w:t>A</w:t>
      </w:r>
      <w:r>
        <w:rPr>
          <w:rFonts w:hint="eastAsia" w:ascii="宋体" w:hAnsi="宋体"/>
          <w:color w:val="auto"/>
          <w:sz w:val="24"/>
          <w:szCs w:val="24"/>
        </w:rPr>
        <w:t>、具有独立承担民事责任的能力；</w:t>
      </w:r>
      <w:r>
        <w:rPr>
          <w:rFonts w:ascii="宋体" w:hAnsi="宋体"/>
          <w:color w:val="auto"/>
          <w:sz w:val="24"/>
          <w:szCs w:val="24"/>
        </w:rPr>
        <w:t xml:space="preserve"> </w:t>
      </w:r>
    </w:p>
    <w:p w14:paraId="0C655891">
      <w:pPr>
        <w:snapToGrid w:val="0"/>
        <w:spacing w:line="360" w:lineRule="auto"/>
        <w:ind w:left="480" w:leftChars="240"/>
        <w:rPr>
          <w:rFonts w:ascii="宋体"/>
          <w:color w:val="auto"/>
          <w:sz w:val="24"/>
          <w:szCs w:val="24"/>
        </w:rPr>
      </w:pPr>
      <w:r>
        <w:rPr>
          <w:rFonts w:ascii="宋体" w:hAnsi="宋体"/>
          <w:color w:val="auto"/>
          <w:sz w:val="24"/>
          <w:szCs w:val="24"/>
        </w:rPr>
        <w:t>B</w:t>
      </w:r>
      <w:r>
        <w:rPr>
          <w:rFonts w:hint="eastAsia" w:ascii="宋体" w:hAnsi="宋体"/>
          <w:color w:val="auto"/>
          <w:sz w:val="24"/>
          <w:szCs w:val="24"/>
        </w:rPr>
        <w:t>、具有良好的商业信誉和健全的财务会计制度；</w:t>
      </w:r>
      <w:r>
        <w:rPr>
          <w:rFonts w:ascii="宋体" w:hAnsi="宋体"/>
          <w:color w:val="auto"/>
          <w:sz w:val="24"/>
          <w:szCs w:val="24"/>
        </w:rPr>
        <w:t xml:space="preserve"> </w:t>
      </w:r>
    </w:p>
    <w:p w14:paraId="586BD7DA">
      <w:pPr>
        <w:snapToGrid w:val="0"/>
        <w:spacing w:line="360" w:lineRule="auto"/>
        <w:ind w:left="480" w:leftChars="240"/>
        <w:rPr>
          <w:rFonts w:ascii="宋体"/>
          <w:color w:val="auto"/>
          <w:sz w:val="24"/>
          <w:szCs w:val="24"/>
        </w:rPr>
      </w:pPr>
      <w:r>
        <w:rPr>
          <w:rFonts w:ascii="宋体" w:hAnsi="宋体"/>
          <w:color w:val="auto"/>
          <w:sz w:val="24"/>
          <w:szCs w:val="24"/>
        </w:rPr>
        <w:t>C</w:t>
      </w:r>
      <w:r>
        <w:rPr>
          <w:rFonts w:hint="eastAsia" w:ascii="宋体" w:hAnsi="宋体"/>
          <w:color w:val="auto"/>
          <w:sz w:val="24"/>
          <w:szCs w:val="24"/>
        </w:rPr>
        <w:t>、具有履行合同所必需的设备和专业技术、售后服务保障等能力；</w:t>
      </w:r>
      <w:r>
        <w:rPr>
          <w:rFonts w:ascii="宋体" w:hAnsi="宋体"/>
          <w:color w:val="auto"/>
          <w:sz w:val="24"/>
          <w:szCs w:val="24"/>
        </w:rPr>
        <w:t xml:space="preserve"> </w:t>
      </w:r>
    </w:p>
    <w:p w14:paraId="74EA6518">
      <w:pPr>
        <w:snapToGrid w:val="0"/>
        <w:spacing w:line="360" w:lineRule="auto"/>
        <w:ind w:left="480" w:leftChars="240"/>
        <w:rPr>
          <w:rFonts w:ascii="宋体"/>
          <w:color w:val="auto"/>
          <w:sz w:val="24"/>
          <w:szCs w:val="24"/>
        </w:rPr>
      </w:pPr>
      <w:r>
        <w:rPr>
          <w:rFonts w:ascii="宋体" w:hAnsi="宋体"/>
          <w:color w:val="auto"/>
          <w:sz w:val="24"/>
          <w:szCs w:val="24"/>
        </w:rPr>
        <w:t>D</w:t>
      </w:r>
      <w:r>
        <w:rPr>
          <w:rFonts w:hint="eastAsia" w:ascii="宋体" w:hAnsi="宋体"/>
          <w:color w:val="auto"/>
          <w:sz w:val="24"/>
          <w:szCs w:val="24"/>
        </w:rPr>
        <w:t>、有依法缴纳税收和社会保障资金的良好记录；</w:t>
      </w:r>
      <w:r>
        <w:rPr>
          <w:rFonts w:ascii="宋体" w:hAnsi="宋体"/>
          <w:color w:val="auto"/>
          <w:sz w:val="24"/>
          <w:szCs w:val="24"/>
        </w:rPr>
        <w:t xml:space="preserve"> </w:t>
      </w:r>
    </w:p>
    <w:p w14:paraId="507DC18D">
      <w:pPr>
        <w:snapToGrid w:val="0"/>
        <w:spacing w:line="360" w:lineRule="auto"/>
        <w:ind w:firstLine="480" w:firstLineChars="200"/>
        <w:rPr>
          <w:rFonts w:ascii="宋体"/>
          <w:color w:val="auto"/>
          <w:sz w:val="24"/>
          <w:szCs w:val="24"/>
        </w:rPr>
      </w:pPr>
      <w:r>
        <w:rPr>
          <w:rFonts w:ascii="宋体" w:hAnsi="宋体"/>
          <w:color w:val="auto"/>
          <w:sz w:val="24"/>
          <w:szCs w:val="24"/>
        </w:rPr>
        <w:t>E</w:t>
      </w:r>
      <w:r>
        <w:rPr>
          <w:rFonts w:hint="eastAsia" w:ascii="宋体" w:hAnsi="宋体"/>
          <w:color w:val="auto"/>
          <w:sz w:val="24"/>
          <w:szCs w:val="24"/>
        </w:rPr>
        <w:t>、参加采购、招投标活动前三年内，在经营活动中没有重大违法记录和行贿记录；</w:t>
      </w:r>
      <w:r>
        <w:rPr>
          <w:rFonts w:ascii="宋体" w:hAnsi="宋体"/>
          <w:color w:val="auto"/>
          <w:sz w:val="24"/>
          <w:szCs w:val="24"/>
        </w:rPr>
        <w:t xml:space="preserve"> </w:t>
      </w:r>
    </w:p>
    <w:p w14:paraId="22795491">
      <w:pPr>
        <w:snapToGrid w:val="0"/>
        <w:spacing w:line="360" w:lineRule="auto"/>
        <w:ind w:firstLine="480" w:firstLineChars="200"/>
        <w:rPr>
          <w:rFonts w:ascii="宋体"/>
          <w:color w:val="auto"/>
          <w:sz w:val="24"/>
          <w:szCs w:val="24"/>
        </w:rPr>
      </w:pPr>
      <w:r>
        <w:rPr>
          <w:rFonts w:ascii="宋体" w:hAnsi="宋体"/>
          <w:color w:val="auto"/>
          <w:sz w:val="24"/>
          <w:szCs w:val="24"/>
        </w:rPr>
        <w:t>F</w:t>
      </w:r>
      <w:r>
        <w:rPr>
          <w:rFonts w:hint="eastAsia" w:ascii="宋体" w:hAnsi="宋体"/>
          <w:color w:val="auto"/>
          <w:sz w:val="24"/>
          <w:szCs w:val="24"/>
        </w:rPr>
        <w:t>、法律、法规规定的其他条件。</w:t>
      </w:r>
    </w:p>
    <w:p w14:paraId="5DDB92B3">
      <w:pPr>
        <w:snapToGrid w:val="0"/>
        <w:spacing w:line="360" w:lineRule="auto"/>
        <w:ind w:firstLine="241" w:firstLineChars="100"/>
        <w:rPr>
          <w:rFonts w:ascii="宋体"/>
          <w:b/>
          <w:bCs/>
          <w:color w:val="auto"/>
          <w:sz w:val="24"/>
          <w:szCs w:val="24"/>
        </w:rPr>
      </w:pPr>
      <w:r>
        <w:rPr>
          <w:rFonts w:hint="eastAsia" w:ascii="宋体" w:hAnsi="宋体"/>
          <w:b/>
          <w:bCs/>
          <w:color w:val="auto"/>
          <w:sz w:val="24"/>
          <w:szCs w:val="24"/>
        </w:rPr>
        <w:t>▲</w:t>
      </w:r>
      <w:r>
        <w:rPr>
          <w:rFonts w:ascii="宋体" w:hAnsi="宋体"/>
          <w:b/>
          <w:bCs/>
          <w:color w:val="auto"/>
          <w:sz w:val="24"/>
          <w:szCs w:val="24"/>
        </w:rPr>
        <w:t>2</w:t>
      </w:r>
      <w:r>
        <w:rPr>
          <w:rFonts w:hint="eastAsia" w:ascii="宋体" w:hAnsi="宋体"/>
          <w:b/>
          <w:bCs/>
          <w:color w:val="auto"/>
          <w:sz w:val="24"/>
          <w:szCs w:val="24"/>
        </w:rPr>
        <w:t>、投标人的特定条件：</w:t>
      </w:r>
    </w:p>
    <w:p w14:paraId="1BECE9D3">
      <w:pPr>
        <w:numPr>
          <w:ilvl w:val="0"/>
          <w:numId w:val="0"/>
        </w:numPr>
        <w:snapToGrid w:val="0"/>
        <w:spacing w:line="360" w:lineRule="auto"/>
        <w:ind w:firstLine="480" w:firstLineChars="200"/>
        <w:jc w:val="left"/>
        <w:rPr>
          <w:rFonts w:ascii="宋体"/>
          <w:color w:val="auto"/>
          <w:sz w:val="24"/>
        </w:rPr>
      </w:pPr>
      <w:r>
        <w:rPr>
          <w:rFonts w:hint="eastAsia" w:ascii="宋体" w:hAnsi="宋体"/>
          <w:color w:val="auto"/>
          <w:sz w:val="24"/>
          <w:lang w:val="en-US" w:eastAsia="zh-CN"/>
        </w:rPr>
        <w:t>A</w:t>
      </w:r>
      <w:r>
        <w:rPr>
          <w:rFonts w:hint="eastAsia" w:ascii="宋体" w:hAnsi="宋体"/>
          <w:color w:val="auto"/>
          <w:sz w:val="24"/>
        </w:rPr>
        <w:t>、本次招标</w:t>
      </w:r>
      <w:r>
        <w:rPr>
          <w:rFonts w:hint="eastAsia" w:ascii="宋体" w:hAnsi="宋体"/>
          <w:color w:val="auto"/>
          <w:sz w:val="24"/>
          <w:u w:val="single"/>
        </w:rPr>
        <w:t>不接受</w:t>
      </w:r>
      <w:r>
        <w:rPr>
          <w:rFonts w:hint="eastAsia" w:ascii="宋体" w:hAnsi="宋体"/>
          <w:color w:val="auto"/>
          <w:sz w:val="24"/>
        </w:rPr>
        <w:t>联合体投标；</w:t>
      </w:r>
    </w:p>
    <w:p w14:paraId="1B8DAC0A">
      <w:pPr>
        <w:snapToGrid w:val="0"/>
        <w:spacing w:line="360" w:lineRule="auto"/>
        <w:ind w:left="0" w:leftChars="0"/>
        <w:rPr>
          <w:rFonts w:ascii="宋体"/>
          <w:color w:val="auto"/>
          <w:sz w:val="24"/>
        </w:rPr>
      </w:pPr>
      <w:r>
        <w:rPr>
          <w:rFonts w:hint="eastAsia" w:ascii="宋体" w:hAnsi="宋体"/>
          <w:color w:val="auto"/>
          <w:sz w:val="24"/>
          <w:lang w:val="en-US" w:eastAsia="zh-CN"/>
        </w:rPr>
        <w:t>B</w:t>
      </w:r>
      <w:r>
        <w:rPr>
          <w:rFonts w:hint="eastAsia" w:ascii="宋体" w:hAnsi="宋体"/>
          <w:color w:val="auto"/>
          <w:sz w:val="24"/>
        </w:rPr>
        <w:t>、</w:t>
      </w:r>
      <w:r>
        <w:rPr>
          <w:rFonts w:hint="eastAsia" w:ascii="宋体" w:hAnsi="宋体"/>
          <w:color w:val="auto"/>
          <w:sz w:val="24"/>
          <w:szCs w:val="24"/>
        </w:rPr>
        <w:t>本项目投标截止之日前三年内，</w:t>
      </w:r>
      <w:r>
        <w:rPr>
          <w:rFonts w:hint="eastAsia" w:ascii="宋体" w:hAnsi="宋体"/>
          <w:color w:val="auto"/>
          <w:sz w:val="24"/>
          <w:szCs w:val="24"/>
          <w:lang w:eastAsia="zh-CN"/>
        </w:rPr>
        <w:t>投标人</w:t>
      </w:r>
      <w:r>
        <w:rPr>
          <w:rFonts w:hint="eastAsia" w:ascii="宋体" w:hAnsi="宋体"/>
          <w:color w:val="auto"/>
          <w:sz w:val="24"/>
          <w:szCs w:val="24"/>
        </w:rPr>
        <w:t>未被“信用中国”（</w:t>
      </w:r>
      <w:r>
        <w:rPr>
          <w:rFonts w:ascii="宋体" w:hAnsi="宋体"/>
          <w:color w:val="auto"/>
          <w:sz w:val="24"/>
          <w:szCs w:val="24"/>
        </w:rPr>
        <w:t>www.creditchina.gov.cn</w:t>
      </w:r>
      <w:r>
        <w:rPr>
          <w:rFonts w:hint="eastAsia" w:ascii="宋体" w:hAnsi="宋体"/>
          <w:color w:val="auto"/>
          <w:sz w:val="24"/>
          <w:szCs w:val="24"/>
        </w:rPr>
        <w:t>）、“中国政府采购网”（</w:t>
      </w:r>
      <w:r>
        <w:rPr>
          <w:rFonts w:ascii="宋体" w:hAnsi="宋体"/>
          <w:color w:val="auto"/>
          <w:sz w:val="24"/>
          <w:szCs w:val="24"/>
        </w:rPr>
        <w:t>www.ccgp.gov.cn</w:t>
      </w:r>
      <w:r>
        <w:rPr>
          <w:rFonts w:hint="eastAsia" w:ascii="宋体" w:hAnsi="宋体"/>
          <w:color w:val="auto"/>
          <w:sz w:val="24"/>
          <w:szCs w:val="24"/>
        </w:rPr>
        <w:t>）列入失信被执行人、重大税收违法失信主体、政府采购严重违法失信行为记录名单。近三年各行政部门处罚的以上两网未记录的其他重大违法记录，经举报查实的，取消中标资格。</w:t>
      </w:r>
    </w:p>
    <w:p w14:paraId="40272BA2">
      <w:pPr>
        <w:snapToGrid w:val="0"/>
        <w:spacing w:line="360" w:lineRule="auto"/>
        <w:ind w:firstLine="482" w:firstLineChars="200"/>
        <w:jc w:val="left"/>
        <w:rPr>
          <w:rFonts w:ascii="宋体"/>
          <w:b/>
          <w:bCs/>
          <w:color w:val="auto"/>
          <w:sz w:val="24"/>
          <w:szCs w:val="22"/>
        </w:rPr>
      </w:pPr>
      <w:r>
        <w:rPr>
          <w:rFonts w:hint="eastAsia" w:ascii="宋体" w:hAnsi="宋体"/>
          <w:b/>
          <w:bCs/>
          <w:color w:val="auto"/>
          <w:sz w:val="24"/>
          <w:szCs w:val="22"/>
        </w:rPr>
        <w:t>八、招标文件的发售及报名方式</w:t>
      </w:r>
    </w:p>
    <w:p w14:paraId="68D06FF6">
      <w:pPr>
        <w:snapToGrid w:val="0"/>
        <w:spacing w:line="360" w:lineRule="auto"/>
        <w:ind w:firstLine="480" w:firstLineChars="200"/>
        <w:jc w:val="left"/>
        <w:rPr>
          <w:rFonts w:hint="eastAsia" w:ascii="宋体" w:hAnsi="宋体"/>
          <w:b w:val="0"/>
          <w:bCs w:val="0"/>
          <w:color w:val="auto"/>
          <w:sz w:val="24"/>
          <w:szCs w:val="22"/>
        </w:rPr>
      </w:pPr>
      <w:r>
        <w:rPr>
          <w:rFonts w:hint="eastAsia" w:ascii="宋体" w:hAnsi="宋体"/>
          <w:b w:val="0"/>
          <w:bCs w:val="0"/>
          <w:color w:val="auto"/>
          <w:sz w:val="24"/>
          <w:szCs w:val="22"/>
        </w:rPr>
        <w:t>（1）网上获取</w:t>
      </w:r>
    </w:p>
    <w:p w14:paraId="6BC330A0">
      <w:pPr>
        <w:snapToGrid w:val="0"/>
        <w:spacing w:line="360" w:lineRule="auto"/>
        <w:ind w:firstLine="480" w:firstLineChars="200"/>
        <w:jc w:val="left"/>
        <w:rPr>
          <w:rFonts w:hint="eastAsia" w:ascii="宋体" w:hAnsi="宋体"/>
          <w:b w:val="0"/>
          <w:bCs w:val="0"/>
          <w:color w:val="000000" w:themeColor="text1"/>
          <w:sz w:val="24"/>
          <w:szCs w:val="22"/>
          <w:lang w:eastAsia="zh-CN"/>
          <w14:textFill>
            <w14:solidFill>
              <w14:schemeClr w14:val="tx1"/>
            </w14:solidFill>
          </w14:textFill>
        </w:rPr>
      </w:pPr>
      <w:r>
        <w:rPr>
          <w:rFonts w:hint="eastAsia" w:ascii="宋体" w:hAnsi="宋体"/>
          <w:b w:val="0"/>
          <w:bCs w:val="0"/>
          <w:color w:val="auto"/>
          <w:sz w:val="24"/>
          <w:szCs w:val="22"/>
        </w:rPr>
        <w:t>1、由投标单位通过</w:t>
      </w:r>
      <w:r>
        <w:rPr>
          <w:rFonts w:hint="eastAsia" w:ascii="宋体" w:hAnsi="宋体"/>
          <w:b w:val="0"/>
          <w:bCs w:val="0"/>
          <w:color w:val="auto"/>
          <w:sz w:val="24"/>
          <w:szCs w:val="22"/>
          <w:lang w:val="en-US" w:eastAsia="zh-CN"/>
        </w:rPr>
        <w:t>乐采云</w:t>
      </w:r>
      <w:r>
        <w:rPr>
          <w:rFonts w:hint="eastAsia" w:ascii="宋体" w:hAnsi="宋体"/>
          <w:b w:val="0"/>
          <w:bCs w:val="0"/>
          <w:color w:val="auto"/>
          <w:sz w:val="24"/>
          <w:szCs w:val="22"/>
        </w:rPr>
        <w:t>(https://www.lecaiyun.com/)获取系统进行获取（首次参加投标的单位应先登录</w:t>
      </w:r>
      <w:r>
        <w:rPr>
          <w:rFonts w:hint="eastAsia" w:ascii="宋体" w:hAnsi="宋体"/>
          <w:b w:val="0"/>
          <w:bCs w:val="0"/>
          <w:color w:val="auto"/>
          <w:sz w:val="24"/>
          <w:szCs w:val="22"/>
          <w:lang w:val="en-US" w:eastAsia="zh-CN"/>
        </w:rPr>
        <w:t>乐采云</w:t>
      </w:r>
      <w:r>
        <w:rPr>
          <w:rFonts w:hint="eastAsia" w:ascii="宋体" w:hAnsi="宋体"/>
          <w:b w:val="0"/>
          <w:bCs w:val="0"/>
          <w:color w:val="auto"/>
          <w:sz w:val="24"/>
          <w:szCs w:val="22"/>
        </w:rPr>
        <w:t>(https://www.lecaiyun.com/)进行账户注册，注册完毕待审核成功后方可登录获取，注册咨询电话：</w:t>
      </w:r>
      <w:r>
        <w:rPr>
          <w:rFonts w:hint="eastAsia" w:ascii="宋体" w:hAnsi="宋体"/>
          <w:b w:val="0"/>
          <w:bCs w:val="0"/>
          <w:color w:val="auto"/>
          <w:sz w:val="24"/>
          <w:szCs w:val="22"/>
          <w:lang w:val="en-US" w:eastAsia="zh-CN"/>
        </w:rPr>
        <w:t>95763</w:t>
      </w:r>
      <w:r>
        <w:rPr>
          <w:rFonts w:hint="eastAsia" w:ascii="宋体" w:hAnsi="宋体"/>
          <w:b w:val="0"/>
          <w:bCs w:val="0"/>
          <w:color w:val="auto"/>
          <w:sz w:val="24"/>
          <w:szCs w:val="22"/>
        </w:rPr>
        <w:t>；注册流程见网址</w:t>
      </w:r>
      <w:r>
        <w:rPr>
          <w:rFonts w:hint="eastAsia" w:ascii="宋体" w:hAnsi="宋体"/>
          <w:b w:val="0"/>
          <w:bCs w:val="0"/>
          <w:color w:val="auto"/>
          <w:sz w:val="24"/>
          <w:szCs w:val="22"/>
          <w:lang w:eastAsia="zh-CN"/>
        </w:rPr>
        <w:t>（</w:t>
      </w:r>
      <w:r>
        <w:rPr>
          <w:rFonts w:hint="eastAsia" w:ascii="宋体" w:hAnsi="宋体"/>
          <w:b w:val="0"/>
          <w:bCs w:val="0"/>
          <w:color w:val="auto"/>
          <w:sz w:val="24"/>
          <w:szCs w:val="22"/>
        </w:rPr>
        <w:t>乐采云云平台·账户注册  https://middle-lcy.lecaiyun.com/v-settle-front/enter/accountNew?settleCategory=1&amp;entranceType=150&amp;utm=luban.luban-PC-55609.ct001.9.d37d23505482</w:t>
      </w:r>
      <w:r>
        <w:rPr>
          <w:rFonts w:hint="eastAsia" w:ascii="宋体" w:hAnsi="宋体"/>
          <w:b w:val="0"/>
          <w:bCs w:val="0"/>
          <w:color w:val="000000" w:themeColor="text1"/>
          <w:sz w:val="24"/>
          <w:szCs w:val="22"/>
          <w14:textFill>
            <w14:solidFill>
              <w14:schemeClr w14:val="tx1"/>
            </w14:solidFill>
          </w14:textFill>
        </w:rPr>
        <w:t>11ef93937d90641fa708）</w:t>
      </w:r>
      <w:r>
        <w:rPr>
          <w:rFonts w:hint="eastAsia" w:ascii="宋体" w:hAnsi="宋体"/>
          <w:b w:val="0"/>
          <w:bCs w:val="0"/>
          <w:color w:val="000000" w:themeColor="text1"/>
          <w:sz w:val="24"/>
          <w:szCs w:val="22"/>
          <w:lang w:eastAsia="zh-CN"/>
          <w14:textFill>
            <w14:solidFill>
              <w14:schemeClr w14:val="tx1"/>
            </w14:solidFill>
          </w14:textFill>
        </w:rPr>
        <w:t>。</w:t>
      </w:r>
    </w:p>
    <w:p w14:paraId="0FBDA628">
      <w:pPr>
        <w:snapToGrid w:val="0"/>
        <w:spacing w:line="360" w:lineRule="auto"/>
        <w:ind w:firstLine="482" w:firstLineChars="200"/>
        <w:jc w:val="left"/>
        <w:rPr>
          <w:rFonts w:hint="eastAsia" w:ascii="宋体" w:hAnsi="宋体"/>
          <w:b/>
          <w:bCs/>
          <w:color w:val="000000" w:themeColor="text1"/>
          <w:sz w:val="24"/>
          <w:szCs w:val="22"/>
          <w14:textFill>
            <w14:solidFill>
              <w14:schemeClr w14:val="tx1"/>
            </w14:solidFill>
          </w14:textFill>
        </w:rPr>
      </w:pPr>
      <w:r>
        <w:rPr>
          <w:rFonts w:hint="eastAsia" w:ascii="宋体" w:hAnsi="宋体"/>
          <w:b/>
          <w:bCs/>
          <w:color w:val="000000" w:themeColor="text1"/>
          <w:sz w:val="24"/>
          <w:szCs w:val="22"/>
          <w14:textFill>
            <w14:solidFill>
              <w14:schemeClr w14:val="tx1"/>
            </w14:solidFill>
          </w14:textFill>
        </w:rPr>
        <w:t>2、获取招标文件截止日期：</w:t>
      </w:r>
      <w:r>
        <w:rPr>
          <w:rFonts w:hint="eastAsia" w:ascii="宋体" w:hAnsi="宋体"/>
          <w:b/>
          <w:bCs/>
          <w:color w:val="000000" w:themeColor="text1"/>
          <w:sz w:val="24"/>
          <w:szCs w:val="22"/>
          <w:lang w:eastAsia="zh-CN"/>
          <w14:textFill>
            <w14:solidFill>
              <w14:schemeClr w14:val="tx1"/>
            </w14:solidFill>
          </w14:textFill>
        </w:rPr>
        <w:t>2024年</w:t>
      </w:r>
      <w:r>
        <w:rPr>
          <w:rFonts w:hint="eastAsia" w:ascii="宋体" w:hAnsi="宋体"/>
          <w:b/>
          <w:bCs/>
          <w:color w:val="000000" w:themeColor="text1"/>
          <w:sz w:val="24"/>
          <w:szCs w:val="22"/>
          <w:lang w:val="en-US" w:eastAsia="zh-CN"/>
          <w14:textFill>
            <w14:solidFill>
              <w14:schemeClr w14:val="tx1"/>
            </w14:solidFill>
          </w14:textFill>
        </w:rPr>
        <w:t>12</w:t>
      </w:r>
      <w:r>
        <w:rPr>
          <w:rFonts w:hint="eastAsia" w:ascii="宋体" w:hAnsi="宋体"/>
          <w:b/>
          <w:bCs/>
          <w:color w:val="000000" w:themeColor="text1"/>
          <w:sz w:val="24"/>
          <w:szCs w:val="22"/>
          <w14:textFill>
            <w14:solidFill>
              <w14:schemeClr w14:val="tx1"/>
            </w14:solidFill>
          </w14:textFill>
        </w:rPr>
        <w:t>月</w:t>
      </w:r>
      <w:r>
        <w:rPr>
          <w:rFonts w:hint="eastAsia" w:ascii="宋体" w:hAnsi="宋体"/>
          <w:b/>
          <w:bCs/>
          <w:color w:val="000000" w:themeColor="text1"/>
          <w:sz w:val="24"/>
          <w:szCs w:val="22"/>
          <w:lang w:val="en-US" w:eastAsia="zh-CN"/>
          <w14:textFill>
            <w14:solidFill>
              <w14:schemeClr w14:val="tx1"/>
            </w14:solidFill>
          </w14:textFill>
        </w:rPr>
        <w:t>31</w:t>
      </w:r>
      <w:r>
        <w:rPr>
          <w:rFonts w:hint="eastAsia" w:ascii="宋体" w:hAnsi="宋体"/>
          <w:b/>
          <w:bCs/>
          <w:color w:val="000000" w:themeColor="text1"/>
          <w:sz w:val="24"/>
          <w:szCs w:val="22"/>
          <w14:textFill>
            <w14:solidFill>
              <w14:schemeClr w14:val="tx1"/>
            </w14:solidFill>
          </w14:textFill>
        </w:rPr>
        <w:t>日至</w:t>
      </w:r>
      <w:r>
        <w:rPr>
          <w:rFonts w:hint="eastAsia" w:ascii="宋体" w:hAnsi="宋体"/>
          <w:b/>
          <w:bCs/>
          <w:color w:val="000000" w:themeColor="text1"/>
          <w:sz w:val="24"/>
          <w:szCs w:val="22"/>
          <w:lang w:eastAsia="zh-CN"/>
          <w14:textFill>
            <w14:solidFill>
              <w14:schemeClr w14:val="tx1"/>
            </w14:solidFill>
          </w14:textFill>
        </w:rPr>
        <w:t>202</w:t>
      </w:r>
      <w:r>
        <w:rPr>
          <w:rFonts w:hint="eastAsia" w:ascii="宋体" w:hAnsi="宋体"/>
          <w:b/>
          <w:bCs/>
          <w:color w:val="000000" w:themeColor="text1"/>
          <w:sz w:val="24"/>
          <w:szCs w:val="22"/>
          <w:lang w:val="en-US" w:eastAsia="zh-CN"/>
          <w14:textFill>
            <w14:solidFill>
              <w14:schemeClr w14:val="tx1"/>
            </w14:solidFill>
          </w14:textFill>
        </w:rPr>
        <w:t>5</w:t>
      </w:r>
      <w:r>
        <w:rPr>
          <w:rFonts w:hint="eastAsia" w:ascii="宋体" w:hAnsi="宋体"/>
          <w:b/>
          <w:bCs/>
          <w:color w:val="000000" w:themeColor="text1"/>
          <w:sz w:val="24"/>
          <w:szCs w:val="22"/>
          <w:lang w:eastAsia="zh-CN"/>
          <w14:textFill>
            <w14:solidFill>
              <w14:schemeClr w14:val="tx1"/>
            </w14:solidFill>
          </w14:textFill>
        </w:rPr>
        <w:t>年</w:t>
      </w:r>
      <w:r>
        <w:rPr>
          <w:rFonts w:hint="eastAsia" w:ascii="宋体" w:hAnsi="宋体"/>
          <w:b/>
          <w:bCs/>
          <w:color w:val="000000" w:themeColor="text1"/>
          <w:sz w:val="24"/>
          <w:szCs w:val="22"/>
          <w:lang w:val="en-US" w:eastAsia="zh-CN"/>
          <w14:textFill>
            <w14:solidFill>
              <w14:schemeClr w14:val="tx1"/>
            </w14:solidFill>
          </w14:textFill>
        </w:rPr>
        <w:t>1</w:t>
      </w:r>
      <w:r>
        <w:rPr>
          <w:rFonts w:hint="eastAsia" w:ascii="宋体" w:hAnsi="宋体"/>
          <w:b/>
          <w:bCs/>
          <w:color w:val="000000" w:themeColor="text1"/>
          <w:sz w:val="24"/>
          <w:szCs w:val="22"/>
          <w14:textFill>
            <w14:solidFill>
              <w14:schemeClr w14:val="tx1"/>
            </w14:solidFill>
          </w14:textFill>
        </w:rPr>
        <w:t>月</w:t>
      </w:r>
      <w:r>
        <w:rPr>
          <w:rFonts w:hint="eastAsia" w:ascii="宋体" w:hAnsi="宋体"/>
          <w:b/>
          <w:bCs/>
          <w:color w:val="000000" w:themeColor="text1"/>
          <w:sz w:val="24"/>
          <w:szCs w:val="22"/>
          <w:lang w:val="en-US" w:eastAsia="zh-CN"/>
          <w14:textFill>
            <w14:solidFill>
              <w14:schemeClr w14:val="tx1"/>
            </w14:solidFill>
          </w14:textFill>
        </w:rPr>
        <w:t>22</w:t>
      </w:r>
      <w:r>
        <w:rPr>
          <w:rFonts w:hint="eastAsia" w:ascii="宋体" w:hAnsi="宋体"/>
          <w:b/>
          <w:bCs/>
          <w:color w:val="000000" w:themeColor="text1"/>
          <w:sz w:val="24"/>
          <w:szCs w:val="22"/>
          <w14:textFill>
            <w14:solidFill>
              <w14:schemeClr w14:val="tx1"/>
            </w14:solidFill>
          </w14:textFill>
        </w:rPr>
        <w:t>日</w:t>
      </w:r>
      <w:r>
        <w:rPr>
          <w:rFonts w:hint="eastAsia" w:ascii="宋体" w:hAnsi="宋体"/>
          <w:b/>
          <w:bCs/>
          <w:color w:val="000000" w:themeColor="text1"/>
          <w:sz w:val="24"/>
          <w:szCs w:val="22"/>
          <w:lang w:val="en-US" w:eastAsia="zh-CN"/>
          <w14:textFill>
            <w14:solidFill>
              <w14:schemeClr w14:val="tx1"/>
            </w14:solidFill>
          </w14:textFill>
        </w:rPr>
        <w:t>09</w:t>
      </w:r>
      <w:r>
        <w:rPr>
          <w:rFonts w:hint="eastAsia" w:ascii="宋体" w:hAnsi="宋体"/>
          <w:b/>
          <w:bCs/>
          <w:color w:val="000000" w:themeColor="text1"/>
          <w:sz w:val="24"/>
          <w:szCs w:val="22"/>
          <w:lang w:eastAsia="zh-CN"/>
          <w14:textFill>
            <w14:solidFill>
              <w14:schemeClr w14:val="tx1"/>
            </w14:solidFill>
          </w14:textFill>
        </w:rPr>
        <w:t>：</w:t>
      </w:r>
      <w:r>
        <w:rPr>
          <w:rFonts w:hint="eastAsia" w:ascii="宋体" w:hAnsi="宋体"/>
          <w:b/>
          <w:bCs/>
          <w:color w:val="000000" w:themeColor="text1"/>
          <w:sz w:val="24"/>
          <w:szCs w:val="22"/>
          <w:lang w:val="en-US" w:eastAsia="zh-CN"/>
          <w14:textFill>
            <w14:solidFill>
              <w14:schemeClr w14:val="tx1"/>
            </w14:solidFill>
          </w14:textFill>
        </w:rPr>
        <w:t>00</w:t>
      </w:r>
      <w:r>
        <w:rPr>
          <w:rFonts w:hint="eastAsia" w:ascii="宋体" w:hAnsi="宋体"/>
          <w:b/>
          <w:bCs/>
          <w:color w:val="000000" w:themeColor="text1"/>
          <w:sz w:val="24"/>
          <w:szCs w:val="22"/>
          <w14:textFill>
            <w14:solidFill>
              <w14:schemeClr w14:val="tx1"/>
            </w14:solidFill>
          </w14:textFill>
        </w:rPr>
        <w:t>止，上午08：30-11：00；下午14：00-17：00。</w:t>
      </w:r>
    </w:p>
    <w:p w14:paraId="224E15F8">
      <w:pPr>
        <w:snapToGrid w:val="0"/>
        <w:spacing w:line="360" w:lineRule="auto"/>
        <w:ind w:firstLine="482" w:firstLineChars="200"/>
        <w:jc w:val="left"/>
        <w:rPr>
          <w:rFonts w:hint="eastAsia" w:ascii="宋体" w:hAnsi="宋体"/>
          <w:b/>
          <w:bCs/>
          <w:color w:val="auto"/>
          <w:sz w:val="24"/>
          <w:szCs w:val="22"/>
        </w:rPr>
      </w:pPr>
      <w:r>
        <w:rPr>
          <w:rFonts w:hint="eastAsia" w:ascii="宋体" w:hAnsi="宋体"/>
          <w:b/>
          <w:bCs/>
          <w:color w:val="auto"/>
          <w:sz w:val="24"/>
          <w:szCs w:val="22"/>
        </w:rPr>
        <w:t>3、招标文件的获取流程</w:t>
      </w:r>
      <w:r>
        <w:rPr>
          <w:rFonts w:hint="eastAsia" w:ascii="宋体" w:hAnsi="宋体"/>
          <w:b/>
          <w:bCs/>
          <w:color w:val="auto"/>
          <w:sz w:val="24"/>
          <w:szCs w:val="22"/>
          <w:lang w:eastAsia="zh-CN"/>
        </w:rPr>
        <w:t>：</w:t>
      </w:r>
      <w:r>
        <w:rPr>
          <w:rFonts w:hint="eastAsia" w:ascii="宋体" w:hAnsi="宋体"/>
          <w:b/>
          <w:bCs/>
          <w:color w:val="auto"/>
          <w:sz w:val="24"/>
          <w:szCs w:val="22"/>
          <w:lang w:val="en-US" w:eastAsia="zh-CN"/>
        </w:rPr>
        <w:t>乐</w:t>
      </w:r>
      <w:r>
        <w:rPr>
          <w:rFonts w:hint="eastAsia" w:ascii="宋体" w:hAnsi="宋体"/>
          <w:b/>
          <w:bCs/>
          <w:color w:val="auto"/>
          <w:sz w:val="24"/>
          <w:szCs w:val="22"/>
        </w:rPr>
        <w:t>采云用户登录-用户中心-项目采购-获取采购文件管理。</w:t>
      </w:r>
    </w:p>
    <w:p w14:paraId="6BFF2D1D">
      <w:pPr>
        <w:snapToGrid w:val="0"/>
        <w:spacing w:line="360" w:lineRule="auto"/>
        <w:ind w:firstLine="482" w:firstLineChars="200"/>
        <w:jc w:val="left"/>
        <w:rPr>
          <w:rFonts w:hint="eastAsia" w:ascii="宋体" w:hAnsi="宋体"/>
          <w:b/>
          <w:bCs/>
          <w:color w:val="auto"/>
          <w:sz w:val="24"/>
          <w:szCs w:val="22"/>
        </w:rPr>
      </w:pPr>
      <w:r>
        <w:rPr>
          <w:rFonts w:hint="eastAsia" w:ascii="宋体" w:hAnsi="宋体"/>
          <w:b/>
          <w:bCs/>
          <w:color w:val="auto"/>
          <w:sz w:val="24"/>
          <w:szCs w:val="22"/>
        </w:rPr>
        <w:t>4、</w:t>
      </w:r>
      <w:r>
        <w:rPr>
          <w:rFonts w:hint="eastAsia" w:ascii="宋体" w:hAnsi="宋体"/>
          <w:b/>
          <w:bCs/>
          <w:color w:val="auto"/>
          <w:sz w:val="24"/>
          <w:szCs w:val="22"/>
          <w:lang w:val="en-US" w:eastAsia="zh-CN"/>
        </w:rPr>
        <w:t>乐采云平台</w:t>
      </w:r>
      <w:r>
        <w:rPr>
          <w:rFonts w:hint="eastAsia" w:ascii="宋体" w:hAnsi="宋体"/>
          <w:b/>
          <w:bCs/>
          <w:color w:val="auto"/>
          <w:sz w:val="24"/>
          <w:szCs w:val="22"/>
        </w:rPr>
        <w:t>以“游客”身份获取的采购文件仅供阅览；潜在供应商应按上述方式获取采购文件；未按上述方式获取采购文件的，不得对采购文件提起质疑投诉。</w:t>
      </w:r>
    </w:p>
    <w:p w14:paraId="06DFC56C">
      <w:pPr>
        <w:snapToGrid w:val="0"/>
        <w:spacing w:line="360" w:lineRule="auto"/>
        <w:ind w:firstLine="482" w:firstLineChars="200"/>
        <w:jc w:val="left"/>
        <w:rPr>
          <w:rFonts w:hint="eastAsia" w:ascii="宋体" w:hAnsi="宋体"/>
          <w:b/>
          <w:bCs/>
          <w:color w:val="auto"/>
          <w:sz w:val="24"/>
          <w:szCs w:val="22"/>
          <w:lang w:eastAsia="zh-CN"/>
        </w:rPr>
      </w:pPr>
      <w:r>
        <w:rPr>
          <w:rFonts w:hint="eastAsia" w:ascii="宋体" w:hAnsi="宋体"/>
          <w:b/>
          <w:bCs/>
          <w:color w:val="auto"/>
          <w:sz w:val="24"/>
          <w:szCs w:val="22"/>
        </w:rPr>
        <w:t>5、招标文件的获取方式：招标人不再向投标人提供纸质招标文件，请投标人自行在下列网址下载电子版的招标文件，招标文件不收工本费。</w:t>
      </w:r>
    </w:p>
    <w:p w14:paraId="49814ADB">
      <w:pPr>
        <w:snapToGrid w:val="0"/>
        <w:spacing w:line="360" w:lineRule="auto"/>
        <w:ind w:firstLine="480" w:firstLineChars="200"/>
        <w:jc w:val="left"/>
        <w:rPr>
          <w:rFonts w:hint="eastAsia" w:ascii="宋体" w:hAnsi="宋体"/>
          <w:b w:val="0"/>
          <w:bCs w:val="0"/>
          <w:color w:val="auto"/>
          <w:sz w:val="24"/>
          <w:szCs w:val="22"/>
        </w:rPr>
      </w:pPr>
      <w:r>
        <w:rPr>
          <w:rFonts w:hint="eastAsia" w:ascii="宋体" w:hAnsi="宋体"/>
          <w:b w:val="0"/>
          <w:bCs w:val="0"/>
          <w:color w:val="auto"/>
          <w:sz w:val="24"/>
          <w:szCs w:val="22"/>
        </w:rPr>
        <w:t>乐采云</w:t>
      </w:r>
      <w:r>
        <w:rPr>
          <w:rFonts w:hint="eastAsia" w:ascii="宋体" w:hAnsi="宋体"/>
          <w:b w:val="0"/>
          <w:bCs w:val="0"/>
          <w:color w:val="auto"/>
          <w:sz w:val="24"/>
          <w:szCs w:val="22"/>
          <w:lang w:val="en-US" w:eastAsia="zh-CN"/>
        </w:rPr>
        <w:t>-政企采购开放平台</w:t>
      </w:r>
      <w:r>
        <w:rPr>
          <w:rFonts w:hint="eastAsia" w:ascii="宋体" w:hAnsi="宋体"/>
          <w:b w:val="0"/>
          <w:bCs w:val="0"/>
          <w:color w:val="auto"/>
          <w:sz w:val="24"/>
          <w:szCs w:val="22"/>
        </w:rPr>
        <w:t>(https://www.lecaiyun.com/)；</w:t>
      </w:r>
    </w:p>
    <w:p w14:paraId="0F2D4E51">
      <w:pPr>
        <w:snapToGrid w:val="0"/>
        <w:spacing w:line="360" w:lineRule="auto"/>
        <w:ind w:firstLine="480" w:firstLineChars="200"/>
        <w:jc w:val="left"/>
        <w:rPr>
          <w:rFonts w:hint="eastAsia" w:ascii="宋体" w:hAnsi="宋体"/>
          <w:b w:val="0"/>
          <w:bCs w:val="0"/>
          <w:color w:val="auto"/>
          <w:sz w:val="24"/>
          <w:szCs w:val="22"/>
        </w:rPr>
      </w:pPr>
      <w:r>
        <w:rPr>
          <w:rFonts w:hint="eastAsia" w:ascii="宋体" w:hAnsi="宋体"/>
          <w:b w:val="0"/>
          <w:bCs w:val="0"/>
          <w:color w:val="auto"/>
          <w:sz w:val="24"/>
          <w:szCs w:val="22"/>
        </w:rPr>
        <w:t>东阳市公共资源交易网(</w:t>
      </w:r>
      <w:r>
        <w:rPr>
          <w:rFonts w:hint="eastAsia" w:ascii="宋体" w:hAnsi="宋体"/>
          <w:b w:val="0"/>
          <w:bCs w:val="0"/>
          <w:color w:val="auto"/>
          <w:sz w:val="24"/>
          <w:szCs w:val="22"/>
          <w:lang w:eastAsia="zh-CN"/>
        </w:rPr>
        <w:t>http://www.dongyang.gov.cn/col/col1229506612/index.html</w:t>
      </w:r>
      <w:r>
        <w:rPr>
          <w:rFonts w:hint="eastAsia" w:ascii="宋体" w:hAnsi="宋体"/>
          <w:b w:val="0"/>
          <w:bCs w:val="0"/>
          <w:color w:val="auto"/>
          <w:sz w:val="24"/>
          <w:szCs w:val="22"/>
        </w:rPr>
        <w:t>)；</w:t>
      </w:r>
    </w:p>
    <w:p w14:paraId="366EBBCD">
      <w:pPr>
        <w:snapToGrid w:val="0"/>
        <w:spacing w:line="360" w:lineRule="auto"/>
        <w:ind w:firstLine="482" w:firstLineChars="200"/>
        <w:jc w:val="left"/>
        <w:rPr>
          <w:rFonts w:hint="eastAsia" w:ascii="宋体" w:hAnsi="宋体"/>
          <w:b/>
          <w:bCs/>
          <w:color w:val="000000" w:themeColor="text1"/>
          <w:sz w:val="24"/>
          <w:szCs w:val="22"/>
          <w14:textFill>
            <w14:solidFill>
              <w14:schemeClr w14:val="tx1"/>
            </w14:solidFill>
          </w14:textFill>
        </w:rPr>
      </w:pPr>
      <w:r>
        <w:rPr>
          <w:rFonts w:hint="eastAsia" w:ascii="宋体" w:hAnsi="宋体"/>
          <w:b/>
          <w:bCs/>
          <w:color w:val="auto"/>
          <w:sz w:val="24"/>
          <w:szCs w:val="22"/>
        </w:rPr>
        <w:t>▲四、投标截止时间和投标文</w:t>
      </w:r>
      <w:r>
        <w:rPr>
          <w:rFonts w:hint="eastAsia" w:ascii="宋体" w:hAnsi="宋体"/>
          <w:b/>
          <w:bCs/>
          <w:color w:val="000000" w:themeColor="text1"/>
          <w:sz w:val="24"/>
          <w:szCs w:val="22"/>
          <w14:textFill>
            <w14:solidFill>
              <w14:schemeClr w14:val="tx1"/>
            </w14:solidFill>
          </w14:textFill>
        </w:rPr>
        <w:t>件递交方式：</w:t>
      </w:r>
    </w:p>
    <w:p w14:paraId="7A589F7C">
      <w:pPr>
        <w:snapToGrid w:val="0"/>
        <w:spacing w:line="360" w:lineRule="auto"/>
        <w:ind w:firstLine="480" w:firstLineChars="200"/>
        <w:jc w:val="left"/>
        <w:rPr>
          <w:rFonts w:hint="eastAsia" w:ascii="宋体" w:hAnsi="宋体"/>
          <w:b/>
          <w:bCs/>
          <w:color w:val="000000" w:themeColor="text1"/>
          <w:sz w:val="24"/>
          <w:szCs w:val="22"/>
          <w14:textFill>
            <w14:solidFill>
              <w14:schemeClr w14:val="tx1"/>
            </w14:solidFill>
          </w14:textFill>
        </w:rPr>
      </w:pPr>
      <w:r>
        <w:rPr>
          <w:rFonts w:hint="eastAsia" w:ascii="宋体" w:hAnsi="宋体"/>
          <w:b w:val="0"/>
          <w:bCs w:val="0"/>
          <w:color w:val="000000" w:themeColor="text1"/>
          <w:sz w:val="24"/>
          <w:szCs w:val="22"/>
          <w:lang w:val="en-US" w:eastAsia="zh-CN"/>
          <w14:textFill>
            <w14:solidFill>
              <w14:schemeClr w14:val="tx1"/>
            </w14:solidFill>
          </w14:textFill>
        </w:rPr>
        <w:t>1、</w:t>
      </w:r>
      <w:r>
        <w:rPr>
          <w:rFonts w:hint="eastAsia" w:ascii="宋体" w:hAnsi="宋体"/>
          <w:b w:val="0"/>
          <w:bCs w:val="0"/>
          <w:color w:val="000000" w:themeColor="text1"/>
          <w:sz w:val="24"/>
          <w:szCs w:val="22"/>
          <w14:textFill>
            <w14:solidFill>
              <w14:schemeClr w14:val="tx1"/>
            </w14:solidFill>
          </w14:textFill>
        </w:rPr>
        <w:t>提交投标文件截止时间</w:t>
      </w:r>
      <w:r>
        <w:rPr>
          <w:rFonts w:hint="eastAsia" w:ascii="宋体" w:hAnsi="宋体"/>
          <w:b w:val="0"/>
          <w:bCs w:val="0"/>
          <w:color w:val="000000" w:themeColor="text1"/>
          <w:sz w:val="24"/>
          <w:szCs w:val="22"/>
          <w:lang w:eastAsia="zh-CN"/>
          <w14:textFill>
            <w14:solidFill>
              <w14:schemeClr w14:val="tx1"/>
            </w14:solidFill>
          </w14:textFill>
        </w:rPr>
        <w:t>：</w:t>
      </w:r>
      <w:r>
        <w:rPr>
          <w:rFonts w:hint="eastAsia" w:ascii="宋体" w:hAnsi="宋体"/>
          <w:b/>
          <w:bCs/>
          <w:color w:val="000000" w:themeColor="text1"/>
          <w:sz w:val="24"/>
          <w:szCs w:val="22"/>
          <w:lang w:eastAsia="zh-CN"/>
          <w14:textFill>
            <w14:solidFill>
              <w14:schemeClr w14:val="tx1"/>
            </w14:solidFill>
          </w14:textFill>
        </w:rPr>
        <w:t>202</w:t>
      </w:r>
      <w:r>
        <w:rPr>
          <w:rFonts w:hint="eastAsia" w:ascii="宋体" w:hAnsi="宋体"/>
          <w:b/>
          <w:bCs/>
          <w:color w:val="000000" w:themeColor="text1"/>
          <w:sz w:val="24"/>
          <w:szCs w:val="22"/>
          <w:lang w:val="en-US" w:eastAsia="zh-CN"/>
          <w14:textFill>
            <w14:solidFill>
              <w14:schemeClr w14:val="tx1"/>
            </w14:solidFill>
          </w14:textFill>
        </w:rPr>
        <w:t>5</w:t>
      </w:r>
      <w:r>
        <w:rPr>
          <w:rFonts w:hint="eastAsia" w:ascii="宋体" w:hAnsi="宋体"/>
          <w:b/>
          <w:bCs/>
          <w:color w:val="000000" w:themeColor="text1"/>
          <w:sz w:val="24"/>
          <w:szCs w:val="22"/>
          <w:lang w:eastAsia="zh-CN"/>
          <w14:textFill>
            <w14:solidFill>
              <w14:schemeClr w14:val="tx1"/>
            </w14:solidFill>
          </w14:textFill>
        </w:rPr>
        <w:t>年</w:t>
      </w:r>
      <w:r>
        <w:rPr>
          <w:rFonts w:hint="eastAsia" w:ascii="宋体" w:hAnsi="宋体"/>
          <w:b/>
          <w:bCs/>
          <w:color w:val="000000" w:themeColor="text1"/>
          <w:sz w:val="24"/>
          <w:szCs w:val="22"/>
          <w:lang w:val="en-US" w:eastAsia="zh-CN"/>
          <w14:textFill>
            <w14:solidFill>
              <w14:schemeClr w14:val="tx1"/>
            </w14:solidFill>
          </w14:textFill>
        </w:rPr>
        <w:t>1</w:t>
      </w:r>
      <w:r>
        <w:rPr>
          <w:rFonts w:hint="eastAsia" w:ascii="宋体" w:hAnsi="宋体"/>
          <w:b/>
          <w:bCs/>
          <w:color w:val="000000" w:themeColor="text1"/>
          <w:sz w:val="24"/>
          <w:szCs w:val="22"/>
          <w14:textFill>
            <w14:solidFill>
              <w14:schemeClr w14:val="tx1"/>
            </w14:solidFill>
          </w14:textFill>
        </w:rPr>
        <w:t>月</w:t>
      </w:r>
      <w:r>
        <w:rPr>
          <w:rFonts w:hint="eastAsia" w:ascii="宋体" w:hAnsi="宋体"/>
          <w:b/>
          <w:bCs/>
          <w:color w:val="000000" w:themeColor="text1"/>
          <w:sz w:val="24"/>
          <w:szCs w:val="22"/>
          <w:lang w:val="en-US" w:eastAsia="zh-CN"/>
          <w14:textFill>
            <w14:solidFill>
              <w14:schemeClr w14:val="tx1"/>
            </w14:solidFill>
          </w14:textFill>
        </w:rPr>
        <w:t>22</w:t>
      </w:r>
      <w:r>
        <w:rPr>
          <w:rFonts w:hint="eastAsia" w:ascii="宋体" w:hAnsi="宋体"/>
          <w:b/>
          <w:bCs/>
          <w:color w:val="000000" w:themeColor="text1"/>
          <w:sz w:val="24"/>
          <w:szCs w:val="22"/>
          <w14:textFill>
            <w14:solidFill>
              <w14:schemeClr w14:val="tx1"/>
            </w14:solidFill>
          </w14:textFill>
        </w:rPr>
        <w:t>日</w:t>
      </w:r>
      <w:r>
        <w:rPr>
          <w:rFonts w:hint="eastAsia" w:ascii="宋体" w:hAnsi="宋体"/>
          <w:b/>
          <w:bCs/>
          <w:color w:val="000000" w:themeColor="text1"/>
          <w:sz w:val="24"/>
          <w:szCs w:val="22"/>
          <w:lang w:val="en-US" w:eastAsia="zh-CN"/>
          <w14:textFill>
            <w14:solidFill>
              <w14:schemeClr w14:val="tx1"/>
            </w14:solidFill>
          </w14:textFill>
        </w:rPr>
        <w:t>09</w:t>
      </w:r>
      <w:r>
        <w:rPr>
          <w:rFonts w:hint="eastAsia" w:ascii="宋体" w:hAnsi="宋体"/>
          <w:b/>
          <w:bCs/>
          <w:color w:val="000000" w:themeColor="text1"/>
          <w:sz w:val="24"/>
          <w:szCs w:val="22"/>
          <w14:textFill>
            <w14:solidFill>
              <w14:schemeClr w14:val="tx1"/>
            </w14:solidFill>
          </w14:textFill>
        </w:rPr>
        <w:t>点</w:t>
      </w:r>
      <w:r>
        <w:rPr>
          <w:rFonts w:hint="eastAsia" w:ascii="宋体" w:hAnsi="宋体"/>
          <w:b/>
          <w:bCs/>
          <w:color w:val="000000" w:themeColor="text1"/>
          <w:sz w:val="24"/>
          <w:szCs w:val="22"/>
          <w:lang w:val="en-US" w:eastAsia="zh-CN"/>
          <w14:textFill>
            <w14:solidFill>
              <w14:schemeClr w14:val="tx1"/>
            </w14:solidFill>
          </w14:textFill>
        </w:rPr>
        <w:t>00</w:t>
      </w:r>
      <w:r>
        <w:rPr>
          <w:rFonts w:hint="eastAsia" w:ascii="宋体" w:hAnsi="宋体"/>
          <w:b/>
          <w:bCs/>
          <w:color w:val="000000" w:themeColor="text1"/>
          <w:sz w:val="24"/>
          <w:szCs w:val="22"/>
          <w14:textFill>
            <w14:solidFill>
              <w14:schemeClr w14:val="tx1"/>
            </w14:solidFill>
          </w14:textFill>
        </w:rPr>
        <w:t>分（北京时间）</w:t>
      </w:r>
    </w:p>
    <w:p w14:paraId="5E56A87A">
      <w:pPr>
        <w:snapToGrid w:val="0"/>
        <w:spacing w:line="360" w:lineRule="auto"/>
        <w:ind w:firstLine="480" w:firstLineChars="200"/>
        <w:jc w:val="left"/>
        <w:rPr>
          <w:rFonts w:hint="eastAsia" w:ascii="宋体" w:hAnsi="宋体"/>
          <w:b w:val="0"/>
          <w:bCs w:val="0"/>
          <w:color w:val="auto"/>
          <w:sz w:val="24"/>
          <w:szCs w:val="22"/>
        </w:rPr>
      </w:pPr>
      <w:r>
        <w:rPr>
          <w:rFonts w:hint="eastAsia" w:ascii="宋体" w:hAnsi="宋体"/>
          <w:b w:val="0"/>
          <w:bCs w:val="0"/>
          <w:color w:val="auto"/>
          <w:sz w:val="24"/>
          <w:szCs w:val="22"/>
        </w:rPr>
        <w:t>投标人应当在投标截止时间前完成电子投标文件的传输递交，可以补充、修改或者撤回电子投标文件。补充或者修改电子投标文件的，应当先行撤回原文件，补充、修改后重新传输递交。投标截止时间前未完成传输的，视为撤回电子投标文件。投标截止时间后递交的电子投标文件，将被</w:t>
      </w:r>
      <w:r>
        <w:rPr>
          <w:rFonts w:hint="eastAsia" w:ascii="宋体" w:hAnsi="宋体"/>
          <w:b w:val="0"/>
          <w:bCs w:val="0"/>
          <w:color w:val="auto"/>
          <w:sz w:val="24"/>
          <w:szCs w:val="22"/>
          <w:lang w:val="en-US" w:eastAsia="zh-CN"/>
        </w:rPr>
        <w:t>乐</w:t>
      </w:r>
      <w:r>
        <w:rPr>
          <w:rFonts w:hint="eastAsia" w:ascii="宋体" w:hAnsi="宋体"/>
          <w:b w:val="0"/>
          <w:bCs w:val="0"/>
          <w:color w:val="auto"/>
          <w:sz w:val="24"/>
          <w:szCs w:val="22"/>
        </w:rPr>
        <w:t>采云平台拒收。</w:t>
      </w:r>
    </w:p>
    <w:p w14:paraId="2A74441D">
      <w:pPr>
        <w:snapToGrid w:val="0"/>
        <w:spacing w:line="360" w:lineRule="auto"/>
        <w:ind w:firstLine="480" w:firstLineChars="200"/>
        <w:jc w:val="left"/>
        <w:rPr>
          <w:rFonts w:hint="eastAsia" w:ascii="宋体" w:hAnsi="宋体"/>
          <w:b w:val="0"/>
          <w:bCs w:val="0"/>
          <w:color w:val="auto"/>
          <w:sz w:val="24"/>
          <w:szCs w:val="22"/>
        </w:rPr>
      </w:pPr>
      <w:r>
        <w:rPr>
          <w:rFonts w:hint="eastAsia" w:ascii="宋体" w:hAnsi="宋体"/>
          <w:b w:val="0"/>
          <w:bCs w:val="0"/>
          <w:color w:val="auto"/>
          <w:sz w:val="24"/>
          <w:szCs w:val="22"/>
        </w:rPr>
        <w:t>投标人可以在投标截止时间前将电子备份投标文件（经</w:t>
      </w:r>
      <w:r>
        <w:rPr>
          <w:rFonts w:hint="eastAsia" w:ascii="宋体" w:hAnsi="宋体"/>
          <w:b w:val="0"/>
          <w:bCs w:val="0"/>
          <w:color w:val="auto"/>
          <w:sz w:val="24"/>
          <w:szCs w:val="22"/>
          <w:lang w:val="en-US" w:eastAsia="zh-CN"/>
        </w:rPr>
        <w:t>乐</w:t>
      </w:r>
      <w:r>
        <w:rPr>
          <w:rFonts w:hint="eastAsia" w:ascii="宋体" w:hAnsi="宋体"/>
          <w:b w:val="0"/>
          <w:bCs w:val="0"/>
          <w:color w:val="auto"/>
          <w:sz w:val="24"/>
          <w:szCs w:val="22"/>
        </w:rPr>
        <w:t>采云电子交易客户端和CA驱动制作出的后缀名为“bfbs”的加密电子备份投标文件）发送至</w:t>
      </w:r>
      <w:r>
        <w:rPr>
          <w:rFonts w:hint="eastAsia" w:ascii="宋体" w:hAnsi="宋体"/>
          <w:b w:val="0"/>
          <w:bCs w:val="0"/>
          <w:color w:val="auto"/>
          <w:sz w:val="24"/>
          <w:szCs w:val="22"/>
          <w:lang w:val="en-US" w:eastAsia="zh-CN"/>
        </w:rPr>
        <w:t>浙江建航工程咨询有限公司，</w:t>
      </w:r>
      <w:r>
        <w:rPr>
          <w:rFonts w:hint="eastAsia" w:ascii="宋体" w:hAnsi="宋体"/>
          <w:b w:val="0"/>
          <w:bCs w:val="0"/>
          <w:color w:val="auto"/>
          <w:sz w:val="24"/>
          <w:szCs w:val="22"/>
        </w:rPr>
        <w:t>邮箱：</w:t>
      </w:r>
      <w:r>
        <w:rPr>
          <w:rFonts w:hint="eastAsia" w:ascii="宋体" w:hAnsi="宋体"/>
          <w:b w:val="0"/>
          <w:bCs w:val="0"/>
          <w:color w:val="auto"/>
          <w:sz w:val="24"/>
          <w:szCs w:val="22"/>
          <w:lang w:eastAsia="zh-CN"/>
        </w:rPr>
        <w:t>9</w:t>
      </w:r>
      <w:r>
        <w:rPr>
          <w:rFonts w:hint="eastAsia" w:ascii="宋体" w:hAnsi="宋体"/>
          <w:b w:val="0"/>
          <w:bCs w:val="0"/>
          <w:color w:val="auto"/>
          <w:sz w:val="24"/>
          <w:szCs w:val="22"/>
          <w:lang w:val="en-US" w:eastAsia="zh-CN"/>
        </w:rPr>
        <w:t>16844755</w:t>
      </w:r>
      <w:r>
        <w:rPr>
          <w:rFonts w:hint="eastAsia" w:ascii="宋体" w:hAnsi="宋体"/>
          <w:b w:val="0"/>
          <w:bCs w:val="0"/>
          <w:color w:val="auto"/>
          <w:sz w:val="24"/>
          <w:szCs w:val="22"/>
        </w:rPr>
        <w:t>@qq.com，逾期发送或发错后缀名的备份投标文件将被视为无效；提交电子备份投标文件不作强制要求。</w:t>
      </w:r>
    </w:p>
    <w:p w14:paraId="1F793755">
      <w:pPr>
        <w:snapToGrid w:val="0"/>
        <w:spacing w:line="360" w:lineRule="auto"/>
        <w:ind w:firstLine="480" w:firstLineChars="200"/>
        <w:jc w:val="left"/>
        <w:rPr>
          <w:rFonts w:hint="eastAsia" w:ascii="宋体" w:hAnsi="宋体"/>
          <w:b w:val="0"/>
          <w:bCs w:val="0"/>
          <w:color w:val="000000" w:themeColor="text1"/>
          <w:sz w:val="24"/>
          <w:szCs w:val="22"/>
          <w14:textFill>
            <w14:solidFill>
              <w14:schemeClr w14:val="tx1"/>
            </w14:solidFill>
          </w14:textFill>
        </w:rPr>
      </w:pPr>
      <w:r>
        <w:rPr>
          <w:rFonts w:hint="eastAsia" w:ascii="宋体" w:hAnsi="宋体"/>
          <w:b w:val="0"/>
          <w:bCs w:val="0"/>
          <w:color w:val="auto"/>
          <w:sz w:val="24"/>
          <w:szCs w:val="22"/>
          <w:lang w:val="en-US" w:eastAsia="zh-CN"/>
        </w:rPr>
        <w:t>2、</w:t>
      </w:r>
      <w:r>
        <w:rPr>
          <w:rFonts w:hint="eastAsia" w:ascii="宋体" w:hAnsi="宋体"/>
          <w:b w:val="0"/>
          <w:bCs w:val="0"/>
          <w:color w:val="auto"/>
          <w:sz w:val="24"/>
          <w:szCs w:val="22"/>
        </w:rPr>
        <w:t>投标地点（</w:t>
      </w:r>
      <w:r>
        <w:rPr>
          <w:rFonts w:hint="eastAsia" w:ascii="宋体" w:hAnsi="宋体"/>
          <w:b w:val="0"/>
          <w:bCs w:val="0"/>
          <w:color w:val="000000" w:themeColor="text1"/>
          <w:sz w:val="24"/>
          <w:szCs w:val="22"/>
          <w14:textFill>
            <w14:solidFill>
              <w14:schemeClr w14:val="tx1"/>
            </w14:solidFill>
          </w14:textFill>
        </w:rPr>
        <w:t>网址）：</w:t>
      </w:r>
      <w:r>
        <w:rPr>
          <w:rFonts w:hint="eastAsia" w:ascii="宋体" w:hAnsi="宋体"/>
          <w:b w:val="0"/>
          <w:bCs w:val="0"/>
          <w:color w:val="000000" w:themeColor="text1"/>
          <w:sz w:val="24"/>
          <w:szCs w:val="22"/>
          <w:lang w:val="en-US" w:eastAsia="zh-CN"/>
          <w14:textFill>
            <w14:solidFill>
              <w14:schemeClr w14:val="tx1"/>
            </w14:solidFill>
          </w14:textFill>
        </w:rPr>
        <w:t>乐</w:t>
      </w:r>
      <w:r>
        <w:rPr>
          <w:rFonts w:hint="eastAsia" w:ascii="宋体" w:hAnsi="宋体"/>
          <w:b w:val="0"/>
          <w:bCs w:val="0"/>
          <w:color w:val="000000" w:themeColor="text1"/>
          <w:sz w:val="24"/>
          <w:szCs w:val="22"/>
          <w14:textFill>
            <w14:solidFill>
              <w14:schemeClr w14:val="tx1"/>
            </w14:solidFill>
          </w14:textFill>
        </w:rPr>
        <w:t xml:space="preserve">采云平台（https://www.lecaiyun.com/） </w:t>
      </w:r>
    </w:p>
    <w:p w14:paraId="67417FA3">
      <w:pPr>
        <w:snapToGrid w:val="0"/>
        <w:spacing w:line="360" w:lineRule="auto"/>
        <w:ind w:firstLine="480" w:firstLineChars="200"/>
        <w:jc w:val="left"/>
        <w:rPr>
          <w:rFonts w:hint="eastAsia" w:ascii="宋体" w:hAnsi="宋体"/>
          <w:b/>
          <w:bCs/>
          <w:color w:val="000000" w:themeColor="text1"/>
          <w:sz w:val="24"/>
          <w:szCs w:val="22"/>
          <w14:textFill>
            <w14:solidFill>
              <w14:schemeClr w14:val="tx1"/>
            </w14:solidFill>
          </w14:textFill>
        </w:rPr>
      </w:pPr>
      <w:r>
        <w:rPr>
          <w:rFonts w:hint="eastAsia" w:ascii="宋体" w:hAnsi="宋体"/>
          <w:b w:val="0"/>
          <w:bCs w:val="0"/>
          <w:color w:val="000000" w:themeColor="text1"/>
          <w:sz w:val="24"/>
          <w:szCs w:val="22"/>
          <w:lang w:val="en-US" w:eastAsia="zh-CN"/>
          <w14:textFill>
            <w14:solidFill>
              <w14:schemeClr w14:val="tx1"/>
            </w14:solidFill>
          </w14:textFill>
        </w:rPr>
        <w:t>3、</w:t>
      </w:r>
      <w:r>
        <w:rPr>
          <w:rFonts w:hint="eastAsia" w:ascii="宋体" w:hAnsi="宋体"/>
          <w:b w:val="0"/>
          <w:bCs w:val="0"/>
          <w:color w:val="000000" w:themeColor="text1"/>
          <w:sz w:val="24"/>
          <w:szCs w:val="22"/>
          <w14:textFill>
            <w14:solidFill>
              <w14:schemeClr w14:val="tx1"/>
            </w14:solidFill>
          </w14:textFill>
        </w:rPr>
        <w:t>开标时间：</w:t>
      </w:r>
      <w:r>
        <w:rPr>
          <w:rFonts w:hint="eastAsia" w:ascii="宋体" w:hAnsi="宋体"/>
          <w:b/>
          <w:bCs/>
          <w:color w:val="000000" w:themeColor="text1"/>
          <w:sz w:val="24"/>
          <w:szCs w:val="22"/>
          <w:lang w:eastAsia="zh-CN"/>
          <w14:textFill>
            <w14:solidFill>
              <w14:schemeClr w14:val="tx1"/>
            </w14:solidFill>
          </w14:textFill>
        </w:rPr>
        <w:t>202</w:t>
      </w:r>
      <w:r>
        <w:rPr>
          <w:rFonts w:hint="eastAsia" w:ascii="宋体" w:hAnsi="宋体"/>
          <w:b/>
          <w:bCs/>
          <w:color w:val="000000" w:themeColor="text1"/>
          <w:sz w:val="24"/>
          <w:szCs w:val="22"/>
          <w:lang w:val="en-US" w:eastAsia="zh-CN"/>
          <w14:textFill>
            <w14:solidFill>
              <w14:schemeClr w14:val="tx1"/>
            </w14:solidFill>
          </w14:textFill>
        </w:rPr>
        <w:t>5</w:t>
      </w:r>
      <w:r>
        <w:rPr>
          <w:rFonts w:hint="eastAsia" w:ascii="宋体" w:hAnsi="宋体"/>
          <w:b/>
          <w:bCs/>
          <w:color w:val="000000" w:themeColor="text1"/>
          <w:sz w:val="24"/>
          <w:szCs w:val="22"/>
          <w:lang w:eastAsia="zh-CN"/>
          <w14:textFill>
            <w14:solidFill>
              <w14:schemeClr w14:val="tx1"/>
            </w14:solidFill>
          </w14:textFill>
        </w:rPr>
        <w:t>年</w:t>
      </w:r>
      <w:r>
        <w:rPr>
          <w:rFonts w:hint="eastAsia" w:ascii="宋体" w:hAnsi="宋体"/>
          <w:b/>
          <w:bCs/>
          <w:color w:val="000000" w:themeColor="text1"/>
          <w:sz w:val="24"/>
          <w:szCs w:val="22"/>
          <w:lang w:val="en-US" w:eastAsia="zh-CN"/>
          <w14:textFill>
            <w14:solidFill>
              <w14:schemeClr w14:val="tx1"/>
            </w14:solidFill>
          </w14:textFill>
        </w:rPr>
        <w:t>1</w:t>
      </w:r>
      <w:r>
        <w:rPr>
          <w:rFonts w:hint="eastAsia" w:ascii="宋体" w:hAnsi="宋体"/>
          <w:b/>
          <w:bCs/>
          <w:color w:val="000000" w:themeColor="text1"/>
          <w:sz w:val="24"/>
          <w:szCs w:val="22"/>
          <w14:textFill>
            <w14:solidFill>
              <w14:schemeClr w14:val="tx1"/>
            </w14:solidFill>
          </w14:textFill>
        </w:rPr>
        <w:t>月</w:t>
      </w:r>
      <w:r>
        <w:rPr>
          <w:rFonts w:hint="eastAsia" w:ascii="宋体" w:hAnsi="宋体"/>
          <w:b/>
          <w:bCs/>
          <w:color w:val="000000" w:themeColor="text1"/>
          <w:sz w:val="24"/>
          <w:szCs w:val="22"/>
          <w:lang w:val="en-US" w:eastAsia="zh-CN"/>
          <w14:textFill>
            <w14:solidFill>
              <w14:schemeClr w14:val="tx1"/>
            </w14:solidFill>
          </w14:textFill>
        </w:rPr>
        <w:t>22</w:t>
      </w:r>
      <w:r>
        <w:rPr>
          <w:rFonts w:hint="eastAsia" w:ascii="宋体" w:hAnsi="宋体"/>
          <w:b/>
          <w:bCs/>
          <w:color w:val="000000" w:themeColor="text1"/>
          <w:sz w:val="24"/>
          <w:szCs w:val="22"/>
          <w14:textFill>
            <w14:solidFill>
              <w14:schemeClr w14:val="tx1"/>
            </w14:solidFill>
          </w14:textFill>
        </w:rPr>
        <w:t>日</w:t>
      </w:r>
      <w:r>
        <w:rPr>
          <w:rFonts w:hint="eastAsia" w:ascii="宋体" w:hAnsi="宋体"/>
          <w:b/>
          <w:bCs/>
          <w:color w:val="000000" w:themeColor="text1"/>
          <w:sz w:val="24"/>
          <w:szCs w:val="22"/>
          <w:lang w:val="en-US" w:eastAsia="zh-CN"/>
          <w14:textFill>
            <w14:solidFill>
              <w14:schemeClr w14:val="tx1"/>
            </w14:solidFill>
          </w14:textFill>
        </w:rPr>
        <w:t xml:space="preserve">09 </w:t>
      </w:r>
      <w:r>
        <w:rPr>
          <w:rFonts w:hint="eastAsia" w:ascii="宋体" w:hAnsi="宋体"/>
          <w:b/>
          <w:bCs/>
          <w:color w:val="000000" w:themeColor="text1"/>
          <w:sz w:val="24"/>
          <w:szCs w:val="22"/>
          <w14:textFill>
            <w14:solidFill>
              <w14:schemeClr w14:val="tx1"/>
            </w14:solidFill>
          </w14:textFill>
        </w:rPr>
        <w:t>点</w:t>
      </w:r>
      <w:r>
        <w:rPr>
          <w:rFonts w:hint="eastAsia" w:ascii="宋体" w:hAnsi="宋体"/>
          <w:b/>
          <w:bCs/>
          <w:color w:val="000000" w:themeColor="text1"/>
          <w:sz w:val="24"/>
          <w:szCs w:val="22"/>
          <w:lang w:val="en-US" w:eastAsia="zh-CN"/>
          <w14:textFill>
            <w14:solidFill>
              <w14:schemeClr w14:val="tx1"/>
            </w14:solidFill>
          </w14:textFill>
        </w:rPr>
        <w:t xml:space="preserve"> 00 </w:t>
      </w:r>
      <w:r>
        <w:rPr>
          <w:rFonts w:hint="eastAsia" w:ascii="宋体" w:hAnsi="宋体"/>
          <w:b/>
          <w:bCs/>
          <w:color w:val="000000" w:themeColor="text1"/>
          <w:sz w:val="24"/>
          <w:szCs w:val="22"/>
          <w14:textFill>
            <w14:solidFill>
              <w14:schemeClr w14:val="tx1"/>
            </w14:solidFill>
          </w14:textFill>
        </w:rPr>
        <w:t>分（北京时间）</w:t>
      </w:r>
    </w:p>
    <w:p w14:paraId="32385F08">
      <w:pPr>
        <w:snapToGrid w:val="0"/>
        <w:spacing w:line="360" w:lineRule="auto"/>
        <w:ind w:firstLine="480" w:firstLineChars="200"/>
        <w:jc w:val="left"/>
        <w:rPr>
          <w:rFonts w:hint="eastAsia" w:ascii="宋体" w:hAnsi="宋体"/>
          <w:b w:val="0"/>
          <w:bCs w:val="0"/>
          <w:color w:val="auto"/>
          <w:sz w:val="24"/>
          <w:szCs w:val="22"/>
        </w:rPr>
      </w:pPr>
      <w:r>
        <w:rPr>
          <w:rFonts w:hint="eastAsia" w:ascii="宋体" w:hAnsi="宋体"/>
          <w:b w:val="0"/>
          <w:bCs w:val="0"/>
          <w:color w:val="auto"/>
          <w:sz w:val="24"/>
          <w:szCs w:val="22"/>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准时在线出席电子开标会议，随时关注开标进度，如在开标过程中有电子询标，应在规定的时间内对电子询标函进行澄清、答复。</w:t>
      </w:r>
    </w:p>
    <w:p w14:paraId="5623DFA0">
      <w:pPr>
        <w:snapToGrid w:val="0"/>
        <w:spacing w:line="360" w:lineRule="auto"/>
        <w:ind w:firstLine="480" w:firstLineChars="200"/>
        <w:jc w:val="left"/>
        <w:rPr>
          <w:rFonts w:hint="eastAsia" w:ascii="宋体" w:hAnsi="宋体"/>
          <w:b w:val="0"/>
          <w:bCs w:val="0"/>
          <w:color w:val="auto"/>
          <w:sz w:val="24"/>
          <w:szCs w:val="22"/>
        </w:rPr>
      </w:pPr>
      <w:r>
        <w:rPr>
          <w:rFonts w:hint="eastAsia" w:ascii="宋体" w:hAnsi="宋体"/>
          <w:b w:val="0"/>
          <w:bCs w:val="0"/>
          <w:color w:val="auto"/>
          <w:sz w:val="24"/>
          <w:szCs w:val="22"/>
        </w:rPr>
        <w:t>投标截止时间后，</w:t>
      </w:r>
      <w:r>
        <w:rPr>
          <w:rFonts w:hint="eastAsia" w:ascii="宋体" w:hAnsi="宋体"/>
          <w:b w:val="0"/>
          <w:bCs w:val="0"/>
          <w:color w:val="auto"/>
          <w:sz w:val="24"/>
          <w:szCs w:val="22"/>
          <w:lang w:val="en-US" w:eastAsia="zh-CN"/>
        </w:rPr>
        <w:t>乐</w:t>
      </w:r>
      <w:r>
        <w:rPr>
          <w:rFonts w:hint="eastAsia" w:ascii="宋体" w:hAnsi="宋体"/>
          <w:b w:val="0"/>
          <w:bCs w:val="0"/>
          <w:color w:val="auto"/>
          <w:sz w:val="24"/>
          <w:szCs w:val="22"/>
        </w:rPr>
        <w:t>采云（电子交易平台）自动提取所有在投标截止时间前上传好的投标文件，投标人须在投标截止时间后30分钟内对上传</w:t>
      </w:r>
      <w:r>
        <w:rPr>
          <w:rFonts w:hint="eastAsia" w:ascii="宋体" w:hAnsi="宋体"/>
          <w:b w:val="0"/>
          <w:bCs w:val="0"/>
          <w:color w:val="auto"/>
          <w:sz w:val="24"/>
          <w:szCs w:val="22"/>
          <w:lang w:val="en-US" w:eastAsia="zh-CN"/>
        </w:rPr>
        <w:t>乐</w:t>
      </w:r>
      <w:r>
        <w:rPr>
          <w:rFonts w:hint="eastAsia" w:ascii="宋体" w:hAnsi="宋体"/>
          <w:b w:val="0"/>
          <w:bCs w:val="0"/>
          <w:color w:val="auto"/>
          <w:sz w:val="24"/>
          <w:szCs w:val="22"/>
        </w:rPr>
        <w:t>采云的投标文件进行解密（为防止解密失败，</w:t>
      </w:r>
      <w:r>
        <w:rPr>
          <w:rFonts w:hint="eastAsia" w:ascii="宋体" w:hAnsi="宋体"/>
          <w:b w:val="0"/>
          <w:bCs w:val="0"/>
          <w:color w:val="auto"/>
          <w:sz w:val="24"/>
          <w:szCs w:val="22"/>
          <w:lang w:val="en-US" w:eastAsia="zh-CN"/>
        </w:rPr>
        <w:t>乐</w:t>
      </w:r>
      <w:r>
        <w:rPr>
          <w:rFonts w:hint="eastAsia" w:ascii="宋体" w:hAnsi="宋体"/>
          <w:b w:val="0"/>
          <w:bCs w:val="0"/>
          <w:color w:val="auto"/>
          <w:sz w:val="24"/>
          <w:szCs w:val="22"/>
        </w:rPr>
        <w:t>采云建议采用制作投标文件的电脑进行解密），所有投标人在规定的解密时限内完成解密或解密时限到后，由采购代理机构开启投标文件。</w:t>
      </w:r>
    </w:p>
    <w:p w14:paraId="657AD2FF">
      <w:pPr>
        <w:snapToGrid w:val="0"/>
        <w:spacing w:line="360" w:lineRule="auto"/>
        <w:ind w:firstLine="480" w:firstLineChars="200"/>
        <w:jc w:val="left"/>
        <w:rPr>
          <w:rFonts w:hint="eastAsia" w:ascii="宋体" w:hAnsi="宋体"/>
          <w:b w:val="0"/>
          <w:bCs w:val="0"/>
          <w:color w:val="auto"/>
          <w:sz w:val="24"/>
          <w:szCs w:val="22"/>
        </w:rPr>
      </w:pPr>
      <w:r>
        <w:rPr>
          <w:rFonts w:hint="eastAsia" w:ascii="宋体" w:hAnsi="宋体"/>
          <w:b w:val="0"/>
          <w:bCs w:val="0"/>
          <w:color w:val="auto"/>
          <w:sz w:val="24"/>
          <w:szCs w:val="22"/>
          <w:lang w:val="en-US" w:eastAsia="zh-CN"/>
        </w:rPr>
        <w:t>4、</w:t>
      </w:r>
      <w:r>
        <w:rPr>
          <w:rFonts w:hint="eastAsia" w:ascii="宋体" w:hAnsi="宋体"/>
          <w:b w:val="0"/>
          <w:bCs w:val="0"/>
          <w:color w:val="auto"/>
          <w:sz w:val="24"/>
          <w:szCs w:val="22"/>
        </w:rPr>
        <w:t>开标地点（网址）：</w:t>
      </w:r>
      <w:r>
        <w:rPr>
          <w:rFonts w:hint="eastAsia" w:ascii="宋体" w:hAnsi="宋体"/>
          <w:b w:val="0"/>
          <w:bCs w:val="0"/>
          <w:color w:val="auto"/>
          <w:sz w:val="24"/>
          <w:szCs w:val="22"/>
          <w:lang w:val="en-US" w:eastAsia="zh-CN"/>
        </w:rPr>
        <w:t>乐</w:t>
      </w:r>
      <w:r>
        <w:rPr>
          <w:rFonts w:hint="eastAsia" w:ascii="宋体" w:hAnsi="宋体"/>
          <w:b w:val="0"/>
          <w:bCs w:val="0"/>
          <w:color w:val="auto"/>
          <w:sz w:val="24"/>
          <w:szCs w:val="22"/>
        </w:rPr>
        <w:t>采云平台（https://www.lecaiyun.com/）</w:t>
      </w:r>
    </w:p>
    <w:p w14:paraId="546A60F9">
      <w:pPr>
        <w:snapToGrid w:val="0"/>
        <w:spacing w:line="360" w:lineRule="auto"/>
        <w:ind w:firstLine="482" w:firstLineChars="200"/>
        <w:jc w:val="left"/>
        <w:rPr>
          <w:rFonts w:hint="eastAsia" w:ascii="宋体" w:hAnsi="宋体"/>
          <w:b/>
          <w:bCs/>
          <w:color w:val="auto"/>
          <w:sz w:val="24"/>
          <w:szCs w:val="22"/>
        </w:rPr>
      </w:pPr>
      <w:r>
        <w:rPr>
          <w:rFonts w:hint="eastAsia" w:ascii="宋体" w:hAnsi="宋体"/>
          <w:b/>
          <w:bCs/>
          <w:color w:val="auto"/>
          <w:sz w:val="24"/>
          <w:szCs w:val="22"/>
        </w:rPr>
        <w:t>▲五、</w:t>
      </w:r>
      <w:r>
        <w:rPr>
          <w:rFonts w:hint="eastAsia" w:ascii="宋体" w:hAnsi="宋体"/>
          <w:b/>
          <w:bCs/>
          <w:color w:val="auto"/>
          <w:sz w:val="24"/>
          <w:szCs w:val="22"/>
          <w:lang w:val="en-US" w:eastAsia="zh-CN"/>
        </w:rPr>
        <w:t>投标说明</w:t>
      </w:r>
    </w:p>
    <w:p w14:paraId="557C5AB9">
      <w:pPr>
        <w:snapToGrid w:val="0"/>
        <w:spacing w:line="360" w:lineRule="auto"/>
        <w:ind w:firstLine="480" w:firstLineChars="200"/>
        <w:jc w:val="left"/>
        <w:rPr>
          <w:rFonts w:hint="eastAsia" w:ascii="宋体" w:hAnsi="宋体"/>
          <w:b w:val="0"/>
          <w:bCs w:val="0"/>
          <w:color w:val="auto"/>
          <w:sz w:val="24"/>
          <w:szCs w:val="22"/>
        </w:rPr>
      </w:pPr>
      <w:r>
        <w:rPr>
          <w:rFonts w:hint="eastAsia" w:ascii="宋体" w:hAnsi="宋体"/>
          <w:b w:val="0"/>
          <w:bCs w:val="0"/>
          <w:color w:val="auto"/>
          <w:sz w:val="24"/>
          <w:szCs w:val="22"/>
        </w:rPr>
        <w:t>1、本项目采用电子投标，各潜在供应商应按照本项目的招标文件和</w:t>
      </w:r>
      <w:r>
        <w:rPr>
          <w:rFonts w:hint="eastAsia" w:ascii="宋体" w:hAnsi="宋体"/>
          <w:b w:val="0"/>
          <w:bCs w:val="0"/>
          <w:color w:val="auto"/>
          <w:sz w:val="24"/>
          <w:szCs w:val="22"/>
          <w:lang w:val="en-US" w:eastAsia="zh-CN"/>
        </w:rPr>
        <w:t>乐</w:t>
      </w:r>
      <w:r>
        <w:rPr>
          <w:rFonts w:hint="eastAsia" w:ascii="宋体" w:hAnsi="宋体"/>
          <w:b w:val="0"/>
          <w:bCs w:val="0"/>
          <w:color w:val="auto"/>
          <w:sz w:val="24"/>
          <w:szCs w:val="22"/>
        </w:rPr>
        <w:t>采云平台的要求编制、加密并递交投标文件。供应商在使用系统进行投标的过程中遇到的涉及平台使用的任何问题，可致电</w:t>
      </w:r>
      <w:r>
        <w:rPr>
          <w:rFonts w:hint="eastAsia" w:ascii="宋体" w:hAnsi="宋体"/>
          <w:b w:val="0"/>
          <w:bCs w:val="0"/>
          <w:color w:val="auto"/>
          <w:sz w:val="24"/>
          <w:szCs w:val="22"/>
          <w:lang w:val="en-US" w:eastAsia="zh-CN"/>
        </w:rPr>
        <w:t>乐</w:t>
      </w:r>
      <w:r>
        <w:rPr>
          <w:rFonts w:hint="eastAsia" w:ascii="宋体" w:hAnsi="宋体"/>
          <w:b w:val="0"/>
          <w:bCs w:val="0"/>
          <w:color w:val="auto"/>
          <w:sz w:val="24"/>
          <w:szCs w:val="22"/>
        </w:rPr>
        <w:t>采云平台技术支持热线，联系方式：95763。</w:t>
      </w:r>
    </w:p>
    <w:p w14:paraId="75C83CB3">
      <w:pPr>
        <w:snapToGrid w:val="0"/>
        <w:spacing w:line="360" w:lineRule="auto"/>
        <w:ind w:firstLine="480" w:firstLineChars="200"/>
        <w:jc w:val="left"/>
        <w:rPr>
          <w:rFonts w:hint="eastAsia" w:ascii="宋体" w:hAnsi="宋体"/>
          <w:b w:val="0"/>
          <w:bCs w:val="0"/>
          <w:color w:val="auto"/>
          <w:sz w:val="24"/>
          <w:szCs w:val="22"/>
        </w:rPr>
      </w:pPr>
      <w:r>
        <w:rPr>
          <w:rFonts w:hint="eastAsia" w:ascii="宋体" w:hAnsi="宋体"/>
          <w:b w:val="0"/>
          <w:bCs w:val="0"/>
          <w:color w:val="auto"/>
          <w:sz w:val="24"/>
          <w:szCs w:val="22"/>
        </w:rPr>
        <w:t>2、各潜在供应商应在开标前完成CA数字证书办理。</w:t>
      </w:r>
    </w:p>
    <w:p w14:paraId="1D7C97AE">
      <w:pPr>
        <w:snapToGrid w:val="0"/>
        <w:spacing w:line="360" w:lineRule="auto"/>
        <w:ind w:firstLine="480" w:firstLineChars="200"/>
        <w:jc w:val="left"/>
        <w:rPr>
          <w:rFonts w:hint="eastAsia" w:ascii="宋体" w:hAnsi="宋体"/>
          <w:b w:val="0"/>
          <w:bCs w:val="0"/>
          <w:color w:val="auto"/>
          <w:sz w:val="24"/>
          <w:szCs w:val="22"/>
        </w:rPr>
      </w:pPr>
      <w:r>
        <w:rPr>
          <w:rFonts w:hint="eastAsia" w:ascii="宋体" w:hAnsi="宋体"/>
          <w:b w:val="0"/>
          <w:bCs w:val="0"/>
          <w:color w:val="auto"/>
          <w:sz w:val="24"/>
          <w:szCs w:val="22"/>
        </w:rPr>
        <w:t>申领CA数字证书---申领流程详见“</w:t>
      </w:r>
      <w:r>
        <w:rPr>
          <w:rFonts w:hint="eastAsia" w:ascii="宋体" w:hAnsi="宋体"/>
          <w:b w:val="0"/>
          <w:bCs w:val="0"/>
          <w:color w:val="auto"/>
          <w:sz w:val="24"/>
          <w:szCs w:val="22"/>
          <w:lang w:val="en-US" w:eastAsia="zh-CN"/>
        </w:rPr>
        <w:t>乐采云平台</w:t>
      </w:r>
      <w:r>
        <w:rPr>
          <w:rFonts w:hint="eastAsia" w:ascii="宋体" w:hAnsi="宋体"/>
          <w:b w:val="0"/>
          <w:bCs w:val="0"/>
          <w:color w:val="auto"/>
          <w:sz w:val="24"/>
          <w:szCs w:val="22"/>
        </w:rPr>
        <w:t>-</w:t>
      </w:r>
      <w:r>
        <w:rPr>
          <w:rFonts w:hint="eastAsia" w:ascii="宋体" w:hAnsi="宋体"/>
          <w:b w:val="0"/>
          <w:bCs w:val="0"/>
          <w:color w:val="auto"/>
          <w:sz w:val="24"/>
          <w:szCs w:val="22"/>
          <w:lang w:val="en-US" w:eastAsia="zh-CN"/>
        </w:rPr>
        <w:t>服务中心</w:t>
      </w:r>
      <w:r>
        <w:rPr>
          <w:rFonts w:hint="eastAsia" w:ascii="宋体" w:hAnsi="宋体"/>
          <w:b w:val="0"/>
          <w:bCs w:val="0"/>
          <w:color w:val="auto"/>
          <w:sz w:val="24"/>
          <w:szCs w:val="22"/>
        </w:rPr>
        <w:t>-</w:t>
      </w:r>
      <w:r>
        <w:rPr>
          <w:rFonts w:hint="eastAsia" w:ascii="宋体" w:hAnsi="宋体"/>
          <w:b w:val="0"/>
          <w:bCs w:val="0"/>
          <w:color w:val="auto"/>
          <w:sz w:val="24"/>
          <w:szCs w:val="22"/>
          <w:lang w:val="en-US" w:eastAsia="zh-CN"/>
        </w:rPr>
        <w:t>CA管理-申领CA证书</w:t>
      </w:r>
      <w:r>
        <w:rPr>
          <w:rFonts w:hint="eastAsia" w:ascii="宋体" w:hAnsi="宋体"/>
          <w:b w:val="0"/>
          <w:bCs w:val="0"/>
          <w:color w:val="auto"/>
          <w:sz w:val="24"/>
          <w:szCs w:val="22"/>
        </w:rPr>
        <w:t>-CA驱动和申领流程”：投标人应在开标前完成CA数字证书办理，完成CA数字证书办理预计1-2周左右，各投标人应充分考虑办理时间等因素。</w:t>
      </w:r>
    </w:p>
    <w:p w14:paraId="4E4AE316">
      <w:pPr>
        <w:snapToGrid w:val="0"/>
        <w:spacing w:line="360" w:lineRule="auto"/>
        <w:ind w:firstLine="480" w:firstLineChars="200"/>
        <w:jc w:val="left"/>
        <w:rPr>
          <w:rFonts w:hint="eastAsia" w:ascii="宋体" w:hAnsi="宋体"/>
          <w:b w:val="0"/>
          <w:bCs w:val="0"/>
          <w:color w:val="auto"/>
          <w:sz w:val="24"/>
          <w:szCs w:val="22"/>
        </w:rPr>
      </w:pPr>
      <w:r>
        <w:rPr>
          <w:rFonts w:hint="eastAsia" w:ascii="宋体" w:hAnsi="宋体"/>
          <w:b w:val="0"/>
          <w:bCs w:val="0"/>
          <w:color w:val="auto"/>
          <w:sz w:val="24"/>
          <w:szCs w:val="22"/>
        </w:rPr>
        <w:t>办理流程详见:CA管理操作指南</w:t>
      </w:r>
      <w:r>
        <w:rPr>
          <w:rFonts w:hint="eastAsia" w:ascii="宋体" w:hAnsi="宋体"/>
          <w:b w:val="0"/>
          <w:bCs w:val="0"/>
          <w:color w:val="auto"/>
          <w:sz w:val="24"/>
          <w:szCs w:val="22"/>
        </w:rPr>
        <w:fldChar w:fldCharType="begin"/>
      </w:r>
      <w:r>
        <w:rPr>
          <w:rFonts w:hint="eastAsia" w:ascii="宋体" w:hAnsi="宋体"/>
          <w:b w:val="0"/>
          <w:bCs w:val="0"/>
          <w:color w:val="auto"/>
          <w:sz w:val="24"/>
          <w:szCs w:val="22"/>
        </w:rPr>
        <w:instrText xml:space="preserve"> HYPERLINK "https://lecaiyun.com/helpcenter/document#/document/detail?siteCode=lecaiyun&amp;manualId=2185&amp;topicId=12851" </w:instrText>
      </w:r>
      <w:r>
        <w:rPr>
          <w:rFonts w:hint="eastAsia" w:ascii="宋体" w:hAnsi="宋体"/>
          <w:b w:val="0"/>
          <w:bCs w:val="0"/>
          <w:color w:val="auto"/>
          <w:sz w:val="24"/>
          <w:szCs w:val="22"/>
        </w:rPr>
        <w:fldChar w:fldCharType="separate"/>
      </w:r>
      <w:r>
        <w:rPr>
          <w:rFonts w:hint="eastAsia" w:ascii="宋体" w:hAnsi="宋体"/>
          <w:b w:val="0"/>
          <w:bCs w:val="0"/>
          <w:color w:val="auto"/>
          <w:sz w:val="24"/>
          <w:szCs w:val="22"/>
        </w:rPr>
        <w:t>https://lecaiyun.com/helpcenter/document#/document/detail?siteCode=lecaiyun&amp;manualId=2185&amp;topicId=12851</w:t>
      </w:r>
      <w:r>
        <w:rPr>
          <w:rFonts w:hint="eastAsia" w:ascii="宋体" w:hAnsi="宋体"/>
          <w:b w:val="0"/>
          <w:bCs w:val="0"/>
          <w:color w:val="auto"/>
          <w:sz w:val="24"/>
          <w:szCs w:val="22"/>
        </w:rPr>
        <w:fldChar w:fldCharType="end"/>
      </w:r>
    </w:p>
    <w:p w14:paraId="5354C701">
      <w:pPr>
        <w:snapToGrid w:val="0"/>
        <w:spacing w:line="360" w:lineRule="auto"/>
        <w:ind w:firstLine="480" w:firstLineChars="200"/>
        <w:jc w:val="left"/>
        <w:rPr>
          <w:rFonts w:hint="eastAsia" w:ascii="宋体" w:hAnsi="宋体"/>
          <w:b w:val="0"/>
          <w:bCs w:val="0"/>
          <w:color w:val="auto"/>
          <w:sz w:val="24"/>
          <w:szCs w:val="22"/>
          <w:lang w:val="en-US" w:eastAsia="zh-CN"/>
        </w:rPr>
      </w:pPr>
      <w:r>
        <w:rPr>
          <w:rFonts w:hint="eastAsia" w:ascii="宋体" w:hAnsi="宋体"/>
          <w:b w:val="0"/>
          <w:bCs w:val="0"/>
          <w:color w:val="auto"/>
          <w:sz w:val="24"/>
          <w:szCs w:val="22"/>
          <w:lang w:val="en-US" w:eastAsia="zh-CN"/>
        </w:rPr>
        <w:t>3.采购文件的获取：使用账号登录或者使用CA登录乐采云平台；进入“项目采购”应用，在获取采购文件菜单中选择项目，获取采购文件。</w:t>
      </w:r>
    </w:p>
    <w:p w14:paraId="7EA78E2A">
      <w:pPr>
        <w:snapToGrid w:val="0"/>
        <w:spacing w:line="360" w:lineRule="auto"/>
        <w:ind w:firstLine="480" w:firstLineChars="200"/>
        <w:jc w:val="left"/>
        <w:rPr>
          <w:rFonts w:hint="eastAsia" w:ascii="宋体" w:hAnsi="宋体"/>
          <w:b w:val="0"/>
          <w:bCs w:val="0"/>
          <w:color w:val="auto"/>
          <w:sz w:val="24"/>
          <w:szCs w:val="22"/>
          <w:lang w:val="en-US" w:eastAsia="zh-CN"/>
        </w:rPr>
      </w:pPr>
      <w:r>
        <w:rPr>
          <w:rFonts w:hint="eastAsia" w:ascii="宋体" w:hAnsi="宋体"/>
          <w:b w:val="0"/>
          <w:bCs w:val="0"/>
          <w:color w:val="auto"/>
          <w:sz w:val="24"/>
          <w:szCs w:val="22"/>
          <w:lang w:val="en-US" w:eastAsia="zh-CN"/>
        </w:rPr>
        <w:t>4</w:t>
      </w:r>
      <w:r>
        <w:rPr>
          <w:rFonts w:hint="eastAsia" w:ascii="宋体" w:hAnsi="宋体"/>
          <w:b w:val="0"/>
          <w:bCs w:val="0"/>
          <w:color w:val="auto"/>
          <w:sz w:val="24"/>
          <w:szCs w:val="22"/>
        </w:rPr>
        <w:t>、投标人通过</w:t>
      </w:r>
      <w:r>
        <w:rPr>
          <w:rFonts w:hint="eastAsia" w:ascii="宋体" w:hAnsi="宋体"/>
          <w:b w:val="0"/>
          <w:bCs w:val="0"/>
          <w:color w:val="auto"/>
          <w:sz w:val="24"/>
          <w:szCs w:val="22"/>
          <w:lang w:val="en-US" w:eastAsia="zh-CN"/>
        </w:rPr>
        <w:t>乐</w:t>
      </w:r>
      <w:r>
        <w:rPr>
          <w:rFonts w:hint="eastAsia" w:ascii="宋体" w:hAnsi="宋体"/>
          <w:b w:val="0"/>
          <w:bCs w:val="0"/>
          <w:color w:val="auto"/>
          <w:sz w:val="24"/>
          <w:szCs w:val="22"/>
        </w:rPr>
        <w:t>采云平台电子投标工具制作投标文件，电子投标工具请各潜在供应商自行前往</w:t>
      </w:r>
      <w:r>
        <w:rPr>
          <w:rFonts w:hint="eastAsia" w:ascii="宋体" w:hAnsi="宋体"/>
          <w:b w:val="0"/>
          <w:bCs w:val="0"/>
          <w:color w:val="auto"/>
          <w:sz w:val="24"/>
          <w:szCs w:val="22"/>
          <w:lang w:val="en-US" w:eastAsia="zh-CN"/>
        </w:rPr>
        <w:t>乐</w:t>
      </w:r>
      <w:r>
        <w:rPr>
          <w:rFonts w:hint="eastAsia" w:ascii="宋体" w:hAnsi="宋体"/>
          <w:b w:val="0"/>
          <w:bCs w:val="0"/>
          <w:color w:val="auto"/>
          <w:sz w:val="24"/>
          <w:szCs w:val="22"/>
        </w:rPr>
        <w:t>采云平台</w:t>
      </w:r>
      <w:r>
        <w:rPr>
          <w:rFonts w:hint="eastAsia" w:ascii="宋体" w:hAnsi="宋体"/>
          <w:b w:val="0"/>
          <w:bCs w:val="0"/>
          <w:color w:val="auto"/>
          <w:sz w:val="24"/>
          <w:szCs w:val="22"/>
          <w:lang w:val="en-US" w:eastAsia="zh-CN"/>
        </w:rPr>
        <w:t>-投标客户端-</w:t>
      </w:r>
      <w:r>
        <w:rPr>
          <w:rFonts w:hint="eastAsia" w:ascii="宋体" w:hAnsi="宋体"/>
          <w:b w:val="0"/>
          <w:bCs w:val="0"/>
          <w:color w:val="auto"/>
          <w:sz w:val="24"/>
          <w:szCs w:val="22"/>
        </w:rPr>
        <w:t>下载并安装（下载网址：</w:t>
      </w:r>
      <w:r>
        <w:rPr>
          <w:rFonts w:hint="eastAsia" w:ascii="宋体" w:hAnsi="宋体"/>
          <w:b w:val="0"/>
          <w:bCs w:val="0"/>
          <w:color w:val="auto"/>
          <w:sz w:val="24"/>
          <w:szCs w:val="22"/>
          <w:lang w:val="en-US" w:eastAsia="zh-CN"/>
        </w:rPr>
        <w:t>https://sitecdn.zcycdn.com/zcy-client/bidding-client-new/official/lcy/LeCaiYunSetup.latest.exe</w:t>
      </w:r>
      <w:r>
        <w:rPr>
          <w:rFonts w:hint="eastAsia" w:ascii="宋体" w:hAnsi="宋体"/>
          <w:b w:val="0"/>
          <w:bCs w:val="0"/>
          <w:color w:val="auto"/>
          <w:sz w:val="24"/>
          <w:szCs w:val="22"/>
        </w:rPr>
        <w:t>），电子投标具体的流程</w:t>
      </w:r>
      <w:r>
        <w:rPr>
          <w:rFonts w:hint="eastAsia" w:ascii="宋体" w:hAnsi="宋体"/>
          <w:b w:val="0"/>
          <w:bCs w:val="0"/>
          <w:color w:val="auto"/>
          <w:sz w:val="24"/>
          <w:szCs w:val="22"/>
          <w:lang w:val="en-US" w:eastAsia="zh-CN"/>
        </w:rPr>
        <w:t>咨询乐采云平台。</w:t>
      </w:r>
    </w:p>
    <w:p w14:paraId="27B5EF5E">
      <w:pPr>
        <w:snapToGrid w:val="0"/>
        <w:spacing w:line="360" w:lineRule="auto"/>
        <w:ind w:firstLine="241" w:firstLineChars="100"/>
        <w:rPr>
          <w:rFonts w:hint="eastAsia" w:ascii="宋体" w:hAnsi="宋体" w:cs="Arial"/>
          <w:b/>
          <w:bCs/>
          <w:sz w:val="24"/>
        </w:rPr>
      </w:pPr>
      <w:r>
        <w:rPr>
          <w:rFonts w:hint="eastAsia" w:ascii="宋体" w:hAnsi="宋体" w:cs="宋体"/>
          <w:b/>
          <w:bCs/>
          <w:sz w:val="24"/>
          <w:lang w:val="en-US" w:eastAsia="zh-CN"/>
        </w:rPr>
        <w:t xml:space="preserve">六  </w:t>
      </w:r>
      <w:r>
        <w:rPr>
          <w:rFonts w:hint="eastAsia" w:ascii="宋体" w:hAnsi="宋体" w:cs="Arial"/>
          <w:b/>
          <w:bCs/>
          <w:sz w:val="24"/>
        </w:rPr>
        <w:t>、其他事项</w:t>
      </w:r>
    </w:p>
    <w:p w14:paraId="7CAF2B73">
      <w:pPr>
        <w:snapToGrid w:val="0"/>
        <w:spacing w:line="360" w:lineRule="auto"/>
        <w:ind w:firstLine="480" w:firstLineChars="200"/>
        <w:rPr>
          <w:rFonts w:ascii="宋体" w:hAnsi="宋体" w:cs="Arial"/>
          <w:sz w:val="24"/>
        </w:rPr>
      </w:pPr>
      <w:r>
        <w:rPr>
          <w:rFonts w:hint="eastAsia" w:ascii="宋体" w:hAnsi="宋体" w:cs="Arial"/>
          <w:sz w:val="24"/>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23D4BF77">
      <w:pPr>
        <w:snapToGrid w:val="0"/>
        <w:spacing w:line="360" w:lineRule="auto"/>
        <w:ind w:firstLine="360" w:firstLineChars="150"/>
        <w:rPr>
          <w:rFonts w:hint="eastAsia" w:ascii="宋体" w:hAnsi="宋体" w:cs="Arial"/>
          <w:sz w:val="24"/>
        </w:rPr>
      </w:pPr>
      <w:r>
        <w:rPr>
          <w:rFonts w:hint="eastAsia" w:ascii="宋体" w:hAnsi="宋体" w:cs="Arial"/>
          <w:sz w:val="24"/>
        </w:rPr>
        <w:t>市扫黑办：0579-86655381               市公安局：110、0579-86096000</w:t>
      </w:r>
    </w:p>
    <w:p w14:paraId="3B80FE7B">
      <w:pPr>
        <w:snapToGrid w:val="0"/>
        <w:spacing w:line="360" w:lineRule="auto"/>
        <w:ind w:firstLine="360" w:firstLineChars="150"/>
        <w:rPr>
          <w:rFonts w:hint="eastAsia" w:ascii="宋体" w:hAnsi="宋体" w:cs="Arial"/>
          <w:sz w:val="24"/>
        </w:rPr>
      </w:pPr>
      <w:r>
        <w:rPr>
          <w:rFonts w:hint="eastAsia" w:ascii="宋体" w:hAnsi="宋体" w:cs="Arial"/>
          <w:sz w:val="24"/>
        </w:rPr>
        <w:t>市检察院: 0579-86642000               市 法 院：0579-86620148</w:t>
      </w:r>
    </w:p>
    <w:p w14:paraId="5F18AE3D">
      <w:pPr>
        <w:snapToGrid w:val="0"/>
        <w:spacing w:line="360" w:lineRule="auto"/>
        <w:ind w:firstLine="360" w:firstLineChars="150"/>
        <w:rPr>
          <w:rFonts w:hint="eastAsia" w:ascii="宋体" w:hAnsi="宋体" w:cs="Arial"/>
          <w:b/>
          <w:bCs/>
          <w:sz w:val="24"/>
        </w:rPr>
      </w:pPr>
      <w:r>
        <w:rPr>
          <w:rFonts w:hint="eastAsia" w:ascii="宋体" w:hAnsi="宋体" w:cs="Arial"/>
          <w:sz w:val="24"/>
        </w:rPr>
        <w:t xml:space="preserve">市公共资源办:0579-86691835            市公共资源交易中心:0579-86691729 </w:t>
      </w:r>
    </w:p>
    <w:p w14:paraId="1338BAAC">
      <w:pPr>
        <w:snapToGrid w:val="0"/>
        <w:spacing w:line="360" w:lineRule="auto"/>
        <w:ind w:firstLine="241" w:firstLineChars="100"/>
        <w:rPr>
          <w:rFonts w:hint="eastAsia" w:ascii="宋体" w:hAnsi="宋体" w:cs="Arial"/>
          <w:b/>
          <w:bCs/>
          <w:sz w:val="24"/>
        </w:rPr>
      </w:pPr>
      <w:r>
        <w:rPr>
          <w:rFonts w:hint="eastAsia" w:ascii="宋体" w:hAnsi="宋体" w:cs="Arial"/>
          <w:b/>
          <w:bCs/>
          <w:sz w:val="24"/>
          <w:lang w:val="en-US" w:eastAsia="zh-CN"/>
        </w:rPr>
        <w:t>七</w:t>
      </w:r>
      <w:r>
        <w:rPr>
          <w:rFonts w:hint="eastAsia" w:ascii="宋体" w:hAnsi="宋体" w:cs="Arial"/>
          <w:b/>
          <w:bCs/>
          <w:sz w:val="24"/>
        </w:rPr>
        <w:t>、业务咨询</w:t>
      </w:r>
    </w:p>
    <w:p w14:paraId="2850D8E7">
      <w:pPr>
        <w:snapToGrid w:val="0"/>
        <w:spacing w:line="360" w:lineRule="auto"/>
        <w:ind w:firstLine="480"/>
        <w:rPr>
          <w:rFonts w:hint="eastAsia" w:ascii="宋体" w:eastAsia="宋体"/>
          <w:b/>
          <w:bCs w:val="0"/>
          <w:color w:val="auto"/>
          <w:sz w:val="24"/>
          <w:highlight w:val="none"/>
          <w:lang w:eastAsia="zh-CN"/>
        </w:rPr>
      </w:pPr>
      <w:r>
        <w:rPr>
          <w:rFonts w:ascii="宋体" w:hAnsi="宋体"/>
          <w:b/>
          <w:bCs w:val="0"/>
          <w:color w:val="auto"/>
          <w:sz w:val="24"/>
        </w:rPr>
        <w:t>1</w:t>
      </w:r>
      <w:r>
        <w:rPr>
          <w:rFonts w:hint="eastAsia" w:ascii="宋体" w:hAnsi="宋体"/>
          <w:b/>
          <w:bCs w:val="0"/>
          <w:color w:val="auto"/>
          <w:sz w:val="24"/>
        </w:rPr>
        <w:t>、招标机构：</w:t>
      </w:r>
      <w:r>
        <w:rPr>
          <w:rFonts w:hint="eastAsia" w:ascii="宋体" w:hAnsi="宋体"/>
          <w:b/>
          <w:bCs w:val="0"/>
          <w:color w:val="auto"/>
          <w:sz w:val="24"/>
          <w:lang w:eastAsia="zh-CN"/>
        </w:rPr>
        <w:t>浙江建航工程咨询有限公司</w:t>
      </w:r>
    </w:p>
    <w:p w14:paraId="7F61580D">
      <w:pPr>
        <w:snapToGrid w:val="0"/>
        <w:spacing w:line="360" w:lineRule="auto"/>
        <w:ind w:firstLine="480"/>
        <w:rPr>
          <w:rFonts w:hint="default" w:ascii="宋体" w:eastAsia="宋体"/>
          <w:b/>
          <w:bCs/>
          <w:color w:val="auto"/>
          <w:sz w:val="24"/>
          <w:highlight w:val="none"/>
          <w:lang w:val="en-US" w:eastAsia="zh-CN"/>
        </w:rPr>
      </w:pPr>
      <w:r>
        <w:rPr>
          <w:rFonts w:hint="eastAsia" w:ascii="宋体" w:hAnsi="宋体"/>
          <w:b/>
          <w:bCs/>
          <w:color w:val="auto"/>
          <w:sz w:val="24"/>
          <w:highlight w:val="none"/>
        </w:rPr>
        <w:t>联系人：</w:t>
      </w:r>
      <w:r>
        <w:rPr>
          <w:rFonts w:hint="eastAsia" w:ascii="宋体" w:hAnsi="宋体"/>
          <w:b/>
          <w:bCs/>
          <w:color w:val="auto"/>
          <w:sz w:val="24"/>
          <w:highlight w:val="none"/>
          <w:lang w:val="en-US" w:eastAsia="zh-CN"/>
        </w:rPr>
        <w:t>虞女士</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b/>
          <w:bCs/>
          <w:color w:val="auto"/>
          <w:sz w:val="24"/>
          <w:highlight w:val="none"/>
        </w:rPr>
        <w:t>联系电话：</w:t>
      </w:r>
      <w:r>
        <w:rPr>
          <w:rFonts w:hint="eastAsia" w:ascii="宋体" w:hAnsi="宋体"/>
          <w:b/>
          <w:bCs/>
          <w:color w:val="auto"/>
          <w:sz w:val="24"/>
          <w:highlight w:val="none"/>
          <w:lang w:val="en-US" w:eastAsia="zh-CN"/>
        </w:rPr>
        <w:t>13588726469</w:t>
      </w:r>
    </w:p>
    <w:p w14:paraId="3362AF57">
      <w:pPr>
        <w:snapToGrid w:val="0"/>
        <w:spacing w:line="360" w:lineRule="auto"/>
        <w:ind w:firstLine="480"/>
        <w:rPr>
          <w:rFonts w:ascii="宋体" w:hAnsi="宋体"/>
          <w:color w:val="auto"/>
          <w:sz w:val="24"/>
          <w:highlight w:val="none"/>
        </w:rPr>
      </w:pPr>
      <w:r>
        <w:rPr>
          <w:rFonts w:hint="eastAsia" w:ascii="宋体" w:hAnsi="宋体"/>
          <w:b/>
          <w:bCs/>
          <w:color w:val="auto"/>
          <w:sz w:val="24"/>
          <w:highlight w:val="none"/>
        </w:rPr>
        <w:t>联系地址：浙江省东阳市人民路222号东阳报社一楼</w:t>
      </w:r>
    </w:p>
    <w:p w14:paraId="753AB089">
      <w:pPr>
        <w:snapToGrid w:val="0"/>
        <w:spacing w:line="360" w:lineRule="auto"/>
        <w:ind w:firstLine="480"/>
        <w:rPr>
          <w:rFonts w:hint="default" w:ascii="宋体" w:hAnsi="宋体" w:eastAsia="宋体"/>
          <w:color w:val="auto"/>
          <w:sz w:val="24"/>
          <w:highlight w:val="none"/>
          <w:lang w:val="en-US" w:eastAsia="zh-CN"/>
        </w:rPr>
      </w:pPr>
      <w:r>
        <w:rPr>
          <w:rFonts w:hint="eastAsia" w:ascii="宋体" w:hAnsi="宋体"/>
          <w:b/>
          <w:bCs/>
          <w:color w:val="auto"/>
          <w:sz w:val="24"/>
          <w:highlight w:val="none"/>
        </w:rPr>
        <w:t>质疑联系人：</w:t>
      </w:r>
      <w:r>
        <w:rPr>
          <w:rFonts w:hint="eastAsia" w:ascii="宋体" w:hAnsi="宋体"/>
          <w:b/>
          <w:bCs/>
          <w:color w:val="auto"/>
          <w:sz w:val="24"/>
          <w:highlight w:val="none"/>
          <w:lang w:val="en-US" w:eastAsia="zh-CN"/>
        </w:rPr>
        <w:t>蒋</w:t>
      </w:r>
      <w:r>
        <w:rPr>
          <w:rFonts w:hint="eastAsia" w:ascii="宋体" w:hAnsi="宋体"/>
          <w:b/>
          <w:bCs/>
          <w:color w:val="auto"/>
          <w:sz w:val="24"/>
          <w:highlight w:val="none"/>
          <w:lang w:eastAsia="zh-CN"/>
        </w:rPr>
        <w:t>女士</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 xml:space="preserve"> 联系电话：</w:t>
      </w:r>
      <w:r>
        <w:rPr>
          <w:rFonts w:hint="eastAsia" w:ascii="宋体" w:hAnsi="宋体"/>
          <w:b/>
          <w:bCs/>
          <w:color w:val="auto"/>
          <w:sz w:val="24"/>
          <w:highlight w:val="none"/>
          <w:lang w:val="en-US" w:eastAsia="zh-CN"/>
        </w:rPr>
        <w:t>13706793802</w:t>
      </w:r>
    </w:p>
    <w:p w14:paraId="4F10590B">
      <w:pPr>
        <w:snapToGrid w:val="0"/>
        <w:spacing w:line="360" w:lineRule="auto"/>
        <w:ind w:firstLine="482" w:firstLineChars="200"/>
        <w:jc w:val="left"/>
        <w:rPr>
          <w:rFonts w:hint="eastAsia" w:ascii="宋体" w:hAnsi="宋体"/>
          <w:b/>
          <w:bCs/>
          <w:color w:val="auto"/>
          <w:sz w:val="24"/>
        </w:rPr>
      </w:pPr>
      <w:r>
        <w:rPr>
          <w:rFonts w:ascii="宋体" w:hAnsi="宋体"/>
          <w:b/>
          <w:bCs/>
          <w:color w:val="auto"/>
          <w:sz w:val="24"/>
        </w:rPr>
        <w:t>2</w:t>
      </w:r>
      <w:r>
        <w:rPr>
          <w:rFonts w:hint="eastAsia" w:ascii="宋体" w:hAnsi="宋体"/>
          <w:b/>
          <w:bCs/>
          <w:color w:val="auto"/>
          <w:sz w:val="24"/>
        </w:rPr>
        <w:t>、采购人名称：</w:t>
      </w:r>
      <w:r>
        <w:rPr>
          <w:rFonts w:hint="eastAsia" w:ascii="宋体" w:hAnsi="宋体"/>
          <w:b/>
          <w:bCs/>
          <w:color w:val="auto"/>
          <w:sz w:val="24"/>
          <w:lang w:eastAsia="zh-CN"/>
        </w:rPr>
        <w:t>东阳市产发新能源科技有限公司</w:t>
      </w:r>
    </w:p>
    <w:p w14:paraId="06FE38DC">
      <w:pPr>
        <w:snapToGrid w:val="0"/>
        <w:spacing w:line="360" w:lineRule="auto"/>
        <w:ind w:firstLine="482" w:firstLineChars="200"/>
        <w:jc w:val="left"/>
        <w:rPr>
          <w:rFonts w:hint="default" w:ascii="宋体" w:hAnsi="宋体" w:eastAsia="宋体" w:cs="Arial"/>
          <w:color w:val="auto"/>
          <w:sz w:val="24"/>
          <w:highlight w:val="none"/>
          <w:lang w:val="en-US" w:eastAsia="zh-CN"/>
        </w:rPr>
      </w:pPr>
      <w:r>
        <w:rPr>
          <w:rFonts w:hint="eastAsia" w:ascii="宋体" w:hAnsi="宋体"/>
          <w:b/>
          <w:bCs/>
          <w:color w:val="auto"/>
          <w:sz w:val="24"/>
        </w:rPr>
        <w:t>联系人：楼淳耀</w:t>
      </w:r>
      <w:r>
        <w:rPr>
          <w:rFonts w:ascii="宋体" w:hAnsi="宋体"/>
          <w:b/>
          <w:bCs/>
          <w:color w:val="auto"/>
          <w:sz w:val="24"/>
        </w:rPr>
        <w:t xml:space="preserve">  </w:t>
      </w:r>
      <w:r>
        <w:rPr>
          <w:rFonts w:hint="eastAsia" w:ascii="宋体" w:hAnsi="宋体"/>
          <w:b/>
          <w:bCs/>
          <w:color w:val="auto"/>
          <w:sz w:val="24"/>
        </w:rPr>
        <w:t xml:space="preserve">          联系电话：</w:t>
      </w:r>
      <w:r>
        <w:rPr>
          <w:rFonts w:hint="eastAsia" w:ascii="宋体" w:hAnsi="宋体"/>
          <w:b/>
          <w:bCs/>
          <w:color w:val="auto"/>
          <w:sz w:val="24"/>
          <w:lang w:val="en-US" w:eastAsia="zh-CN"/>
        </w:rPr>
        <w:t>0579-86023610</w:t>
      </w:r>
    </w:p>
    <w:p w14:paraId="67784CFE">
      <w:pPr>
        <w:snapToGrid w:val="0"/>
        <w:spacing w:line="360" w:lineRule="auto"/>
        <w:ind w:firstLine="482" w:firstLineChars="200"/>
        <w:jc w:val="left"/>
        <w:rPr>
          <w:rFonts w:ascii="宋体"/>
          <w:b/>
          <w:bCs/>
          <w:color w:val="auto"/>
          <w:sz w:val="24"/>
          <w:highlight w:val="none"/>
        </w:rPr>
      </w:pPr>
      <w:r>
        <w:rPr>
          <w:rFonts w:hint="eastAsia" w:ascii="宋体" w:hAnsi="宋体"/>
          <w:b/>
          <w:bCs/>
          <w:color w:val="auto"/>
          <w:sz w:val="24"/>
          <w:highlight w:val="none"/>
        </w:rPr>
        <w:t>地址：东阳市江北街道猴塘社区广福东街23号总部中心D幢东楼1902室</w:t>
      </w:r>
      <w:r>
        <w:rPr>
          <w:rFonts w:ascii="宋体" w:hAnsi="宋体"/>
          <w:b/>
          <w:bCs/>
          <w:color w:val="auto"/>
          <w:sz w:val="24"/>
          <w:highlight w:val="none"/>
        </w:rPr>
        <w:t xml:space="preserve">    </w:t>
      </w:r>
    </w:p>
    <w:p w14:paraId="67D47D00">
      <w:pPr>
        <w:snapToGrid w:val="0"/>
        <w:spacing w:line="360" w:lineRule="auto"/>
        <w:ind w:firstLine="482" w:firstLineChars="200"/>
        <w:rPr>
          <w:rFonts w:hint="default" w:ascii="宋体" w:eastAsia="宋体"/>
          <w:b/>
          <w:bCs/>
          <w:color w:val="auto"/>
          <w:sz w:val="24"/>
          <w:szCs w:val="24"/>
          <w:highlight w:val="none"/>
          <w:lang w:val="en-US" w:eastAsia="zh-CN"/>
        </w:rPr>
      </w:pPr>
      <w:r>
        <w:rPr>
          <w:rFonts w:hint="eastAsia" w:ascii="宋体" w:hAnsi="宋体"/>
          <w:b/>
          <w:bCs/>
          <w:color w:val="auto"/>
          <w:sz w:val="24"/>
          <w:szCs w:val="24"/>
          <w:highlight w:val="none"/>
        </w:rPr>
        <w:t>质疑联系人：沈利强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b/>
          <w:bCs/>
          <w:color w:val="auto"/>
          <w:sz w:val="24"/>
          <w:szCs w:val="24"/>
          <w:highlight w:val="none"/>
        </w:rPr>
        <w:t>质疑联系</w:t>
      </w:r>
      <w:r>
        <w:rPr>
          <w:rFonts w:hint="eastAsia" w:ascii="宋体" w:hAnsi="宋体"/>
          <w:b/>
          <w:bCs/>
          <w:color w:val="auto"/>
          <w:sz w:val="24"/>
        </w:rPr>
        <w:t>电话</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0579-86023610</w:t>
      </w:r>
    </w:p>
    <w:p w14:paraId="17F7CE59">
      <w:pPr>
        <w:numPr>
          <w:ilvl w:val="0"/>
          <w:numId w:val="5"/>
        </w:numPr>
        <w:snapToGrid w:val="0"/>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采购主管部门：</w:t>
      </w:r>
    </w:p>
    <w:p w14:paraId="221C048A">
      <w:pPr>
        <w:snapToGrid w:val="0"/>
        <w:spacing w:line="360" w:lineRule="auto"/>
        <w:ind w:firstLine="482" w:firstLineChars="200"/>
        <w:rPr>
          <w:rFonts w:hint="default" w:ascii="宋体" w:eastAsia="宋体"/>
          <w:b/>
          <w:bCs/>
          <w:color w:val="auto"/>
          <w:sz w:val="24"/>
          <w:highlight w:val="none"/>
          <w:lang w:val="en-US" w:eastAsia="zh-CN"/>
        </w:rPr>
      </w:pPr>
      <w:r>
        <w:rPr>
          <w:rFonts w:hint="eastAsia" w:ascii="宋体" w:hAnsi="宋体"/>
          <w:b/>
          <w:bCs/>
          <w:color w:val="auto"/>
          <w:sz w:val="24"/>
          <w:highlight w:val="none"/>
          <w:lang w:eastAsia="zh-CN"/>
        </w:rPr>
        <w:t>东阳市产业发展集团有限公司</w:t>
      </w:r>
      <w:r>
        <w:rPr>
          <w:rFonts w:ascii="宋体" w:hAnsi="宋体"/>
          <w:b/>
          <w:bCs/>
          <w:color w:val="auto"/>
          <w:sz w:val="24"/>
          <w:highlight w:val="none"/>
        </w:rPr>
        <w:t xml:space="preserve">  </w:t>
      </w:r>
      <w:r>
        <w:rPr>
          <w:rFonts w:hint="eastAsia" w:ascii="宋体" w:hAnsi="宋体"/>
          <w:b/>
          <w:bCs/>
          <w:color w:val="auto"/>
          <w:sz w:val="24"/>
          <w:highlight w:val="none"/>
        </w:rPr>
        <w:t>联系电话：</w:t>
      </w:r>
      <w:r>
        <w:rPr>
          <w:rFonts w:hint="eastAsia" w:ascii="宋体" w:hAnsi="宋体"/>
          <w:b/>
          <w:bCs/>
          <w:color w:val="auto"/>
          <w:sz w:val="24"/>
          <w:highlight w:val="none"/>
          <w:lang w:val="en-US" w:eastAsia="zh-CN"/>
        </w:rPr>
        <w:t>0579-89302190</w:t>
      </w:r>
    </w:p>
    <w:p w14:paraId="25F3C086">
      <w:pPr>
        <w:numPr>
          <w:ilvl w:val="0"/>
          <w:numId w:val="5"/>
        </w:numPr>
        <w:snapToGrid w:val="0"/>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采购行政监管部门：</w:t>
      </w:r>
    </w:p>
    <w:p w14:paraId="1465C282">
      <w:pPr>
        <w:snapToGrid w:val="0"/>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东阳市人民政府国有资产监督管理办公室</w:t>
      </w:r>
      <w:r>
        <w:rPr>
          <w:rFonts w:ascii="宋体" w:hAnsi="宋体"/>
          <w:b/>
          <w:bCs/>
          <w:color w:val="auto"/>
          <w:sz w:val="24"/>
          <w:highlight w:val="none"/>
        </w:rPr>
        <w:t xml:space="preserve">  </w:t>
      </w:r>
      <w:r>
        <w:rPr>
          <w:rFonts w:hint="eastAsia" w:ascii="宋体" w:hAnsi="宋体"/>
          <w:b/>
          <w:bCs/>
          <w:color w:val="auto"/>
          <w:sz w:val="24"/>
          <w:highlight w:val="none"/>
        </w:rPr>
        <w:t>联系电话：</w:t>
      </w:r>
      <w:r>
        <w:rPr>
          <w:rFonts w:ascii="宋体" w:hAnsi="宋体"/>
          <w:b/>
          <w:bCs/>
          <w:color w:val="auto"/>
          <w:sz w:val="24"/>
          <w:highlight w:val="none"/>
        </w:rPr>
        <w:t>0579-866626</w:t>
      </w:r>
      <w:r>
        <w:rPr>
          <w:rFonts w:hint="eastAsia" w:ascii="宋体" w:hAnsi="宋体"/>
          <w:b/>
          <w:bCs/>
          <w:color w:val="auto"/>
          <w:sz w:val="24"/>
          <w:highlight w:val="none"/>
          <w:lang w:val="en-US" w:eastAsia="zh-CN"/>
        </w:rPr>
        <w:t>32</w:t>
      </w:r>
    </w:p>
    <w:p w14:paraId="555E02DE">
      <w:pPr>
        <w:snapToGrid w:val="0"/>
        <w:spacing w:line="360" w:lineRule="auto"/>
        <w:jc w:val="both"/>
        <w:rPr>
          <w:rFonts w:hint="eastAsia" w:ascii="宋体" w:hAnsi="宋体"/>
          <w:b/>
          <w:bCs/>
          <w:color w:val="auto"/>
          <w:sz w:val="24"/>
          <w:lang w:eastAsia="zh-CN"/>
        </w:rPr>
      </w:pPr>
    </w:p>
    <w:p w14:paraId="31003287">
      <w:pPr>
        <w:tabs>
          <w:tab w:val="left" w:pos="2175"/>
        </w:tabs>
        <w:snapToGrid w:val="0"/>
        <w:spacing w:before="120" w:after="120" w:line="360" w:lineRule="auto"/>
        <w:ind w:firstLine="3313" w:firstLineChars="1100"/>
        <w:jc w:val="both"/>
        <w:rPr>
          <w:rFonts w:ascii="宋体"/>
          <w:b/>
          <w:bCs/>
          <w:color w:val="auto"/>
          <w:sz w:val="30"/>
        </w:rPr>
      </w:pPr>
      <w:r>
        <w:rPr>
          <w:rFonts w:hint="eastAsia" w:ascii="宋体" w:hAnsi="宋体"/>
          <w:b/>
          <w:bCs/>
          <w:color w:val="auto"/>
          <w:sz w:val="30"/>
        </w:rPr>
        <w:t>第二章 招标需求</w:t>
      </w:r>
    </w:p>
    <w:p w14:paraId="556D9A5B">
      <w:pPr>
        <w:pStyle w:val="11"/>
        <w:snapToGrid w:val="0"/>
        <w:spacing w:beforeLines="0" w:afterLines="0" w:line="360" w:lineRule="auto"/>
        <w:ind w:firstLine="482" w:firstLineChars="200"/>
        <w:outlineLvl w:val="0"/>
        <w:rPr>
          <w:rFonts w:hint="eastAsia" w:hAnsi="宋体" w:eastAsia="宋体" w:cs="宋体"/>
          <w:bCs/>
          <w:color w:val="auto"/>
          <w:sz w:val="24"/>
          <w:szCs w:val="24"/>
          <w:lang w:eastAsia="zh-CN"/>
        </w:rPr>
      </w:pPr>
      <w:r>
        <w:rPr>
          <w:rFonts w:hint="eastAsia" w:hAnsi="宋体" w:cs="宋体"/>
          <w:b/>
          <w:bCs/>
          <w:color w:val="auto"/>
          <w:sz w:val="24"/>
          <w:szCs w:val="24"/>
        </w:rPr>
        <w:t>一、项目编号：</w:t>
      </w:r>
      <w:r>
        <w:rPr>
          <w:rFonts w:hint="eastAsia" w:hAnsi="宋体"/>
          <w:color w:val="auto"/>
          <w:sz w:val="24"/>
          <w:szCs w:val="24"/>
          <w:lang w:eastAsia="zh-CN"/>
        </w:rPr>
        <w:t>浙建航招（东202401</w:t>
      </w:r>
      <w:r>
        <w:rPr>
          <w:rFonts w:hint="eastAsia" w:hAnsi="宋体"/>
          <w:color w:val="auto"/>
          <w:sz w:val="24"/>
          <w:szCs w:val="24"/>
          <w:lang w:val="en-US" w:eastAsia="zh-CN"/>
        </w:rPr>
        <w:t>6</w:t>
      </w:r>
      <w:r>
        <w:rPr>
          <w:rFonts w:hint="eastAsia" w:hAnsi="宋体"/>
          <w:color w:val="auto"/>
          <w:sz w:val="24"/>
          <w:szCs w:val="24"/>
          <w:lang w:eastAsia="zh-CN"/>
        </w:rPr>
        <w:t>号）</w:t>
      </w:r>
    </w:p>
    <w:p w14:paraId="1F105A2F">
      <w:pPr>
        <w:pStyle w:val="18"/>
        <w:keepNext w:val="0"/>
        <w:keepLines w:val="0"/>
        <w:widowControl/>
        <w:numPr>
          <w:ilvl w:val="-1"/>
          <w:numId w:val="0"/>
        </w:numPr>
        <w:suppressLineNumbers w:val="0"/>
        <w:spacing w:before="0" w:beforeAutospacing="0" w:after="0" w:afterAutospacing="0" w:line="360" w:lineRule="auto"/>
        <w:ind w:right="0" w:firstLine="482" w:firstLineChars="200"/>
        <w:rPr>
          <w:rFonts w:hint="eastAsia" w:hAnsi="宋体"/>
          <w:b/>
          <w:bCs/>
          <w:color w:val="auto"/>
          <w:sz w:val="24"/>
          <w:szCs w:val="24"/>
          <w:lang w:val="en-US" w:eastAsia="zh-CN"/>
        </w:rPr>
      </w:pPr>
      <w:r>
        <w:rPr>
          <w:rFonts w:hint="eastAsia" w:hAnsi="宋体" w:cs="宋体"/>
          <w:b/>
          <w:color w:val="auto"/>
          <w:sz w:val="24"/>
          <w:szCs w:val="24"/>
        </w:rPr>
        <w:t>二、项目名称：</w:t>
      </w:r>
      <w:r>
        <w:rPr>
          <w:rFonts w:hint="eastAsia" w:hAnsi="宋体" w:cs="宋体"/>
          <w:b/>
          <w:color w:val="auto"/>
          <w:sz w:val="24"/>
          <w:szCs w:val="24"/>
          <w:lang w:val="en-US" w:eastAsia="zh-CN"/>
        </w:rPr>
        <w:t>127.6KWP屋顶分布式光伏发电(江北下范小学)采购项目</w:t>
      </w:r>
    </w:p>
    <w:p w14:paraId="30FC8A93">
      <w:pPr>
        <w:pStyle w:val="18"/>
        <w:keepNext w:val="0"/>
        <w:keepLines w:val="0"/>
        <w:widowControl/>
        <w:numPr>
          <w:ilvl w:val="0"/>
          <w:numId w:val="6"/>
        </w:numPr>
        <w:suppressLineNumbers w:val="0"/>
        <w:spacing w:before="0" w:beforeAutospacing="0" w:after="0" w:afterAutospacing="0" w:line="360" w:lineRule="auto"/>
        <w:ind w:right="0" w:firstLine="482" w:firstLineChars="200"/>
        <w:rPr>
          <w:rFonts w:hint="eastAsia" w:hAnsi="宋体"/>
          <w:b/>
          <w:bCs/>
          <w:color w:val="auto"/>
          <w:sz w:val="24"/>
          <w:szCs w:val="24"/>
          <w:lang w:val="en-US" w:eastAsia="zh-CN"/>
        </w:rPr>
      </w:pPr>
      <w:r>
        <w:rPr>
          <w:rFonts w:hint="eastAsia"/>
          <w:b/>
          <w:bCs/>
          <w:color w:val="auto"/>
          <w:sz w:val="24"/>
          <w:szCs w:val="24"/>
          <w:lang w:val="en-US" w:eastAsia="zh-CN"/>
        </w:rPr>
        <w:t>具</w:t>
      </w:r>
      <w:r>
        <w:rPr>
          <w:rFonts w:hint="eastAsia" w:hAnsi="宋体"/>
          <w:b/>
          <w:bCs/>
          <w:color w:val="auto"/>
          <w:sz w:val="24"/>
          <w:szCs w:val="24"/>
          <w:lang w:val="en-US" w:eastAsia="zh-CN"/>
        </w:rPr>
        <w:t>体区域及项目内容：</w:t>
      </w:r>
    </w:p>
    <w:tbl>
      <w:tblPr>
        <w:tblStyle w:val="22"/>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920"/>
        <w:gridCol w:w="1920"/>
        <w:gridCol w:w="1845"/>
        <w:gridCol w:w="780"/>
      </w:tblGrid>
      <w:tr w14:paraId="4780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6" w:type="dxa"/>
            <w:tcBorders>
              <w:top w:val="single" w:color="auto" w:sz="4" w:space="0"/>
              <w:left w:val="single" w:color="auto" w:sz="4" w:space="0"/>
              <w:bottom w:val="single" w:color="auto" w:sz="4" w:space="0"/>
              <w:right w:val="single" w:color="auto" w:sz="4" w:space="0"/>
            </w:tcBorders>
            <w:vAlign w:val="center"/>
          </w:tcPr>
          <w:p w14:paraId="532EB9DD">
            <w:pPr>
              <w:snapToGrid w:val="0"/>
              <w:jc w:val="center"/>
              <w:rPr>
                <w:rFonts w:ascii="宋体" w:hAnsi="宋体"/>
                <w:b/>
                <w:color w:val="auto"/>
                <w:sz w:val="24"/>
                <w:szCs w:val="24"/>
              </w:rPr>
            </w:pPr>
            <w:r>
              <w:rPr>
                <w:rFonts w:hint="eastAsia" w:ascii="宋体" w:hAnsi="宋体" w:cs="宋体"/>
                <w:b/>
                <w:bCs/>
                <w:color w:val="auto"/>
                <w:sz w:val="24"/>
                <w:szCs w:val="24"/>
              </w:rPr>
              <w:t>序号</w:t>
            </w:r>
          </w:p>
        </w:tc>
        <w:tc>
          <w:tcPr>
            <w:tcW w:w="3920" w:type="dxa"/>
            <w:tcBorders>
              <w:top w:val="single" w:color="auto" w:sz="4" w:space="0"/>
              <w:left w:val="single" w:color="auto" w:sz="4" w:space="0"/>
              <w:bottom w:val="single" w:color="auto" w:sz="4" w:space="0"/>
              <w:right w:val="single" w:color="auto" w:sz="4" w:space="0"/>
            </w:tcBorders>
            <w:vAlign w:val="center"/>
          </w:tcPr>
          <w:p w14:paraId="0FB648A7">
            <w:pPr>
              <w:jc w:val="center"/>
              <w:rPr>
                <w:rFonts w:hint="eastAsia" w:ascii="宋体" w:hAnsi="宋体" w:eastAsia="宋体"/>
                <w:b/>
                <w:color w:val="auto"/>
                <w:sz w:val="24"/>
                <w:szCs w:val="24"/>
                <w:lang w:val="en-US" w:eastAsia="zh-CN"/>
              </w:rPr>
            </w:pPr>
            <w:r>
              <w:rPr>
                <w:rFonts w:hint="eastAsia" w:ascii="宋体" w:hAnsi="宋体"/>
                <w:b/>
                <w:color w:val="auto"/>
                <w:sz w:val="24"/>
                <w:szCs w:val="24"/>
                <w:lang w:val="en-US" w:eastAsia="zh-CN"/>
              </w:rPr>
              <w:t>内容</w:t>
            </w:r>
          </w:p>
        </w:tc>
        <w:tc>
          <w:tcPr>
            <w:tcW w:w="1920" w:type="dxa"/>
            <w:tcBorders>
              <w:top w:val="single" w:color="auto" w:sz="4" w:space="0"/>
              <w:left w:val="single" w:color="auto" w:sz="4" w:space="0"/>
              <w:bottom w:val="single" w:color="auto" w:sz="4" w:space="0"/>
              <w:right w:val="single" w:color="auto" w:sz="4" w:space="0"/>
            </w:tcBorders>
            <w:vAlign w:val="center"/>
          </w:tcPr>
          <w:p w14:paraId="65285997">
            <w:pPr>
              <w:jc w:val="center"/>
              <w:rPr>
                <w:rFonts w:ascii="宋体" w:hAnsi="宋体"/>
                <w:b/>
                <w:color w:val="auto"/>
                <w:kern w:val="2"/>
                <w:sz w:val="24"/>
                <w:szCs w:val="24"/>
              </w:rPr>
            </w:pPr>
            <w:r>
              <w:rPr>
                <w:rFonts w:hint="eastAsia" w:ascii="宋体" w:hAnsi="宋体"/>
                <w:b/>
                <w:color w:val="auto"/>
                <w:sz w:val="24"/>
                <w:szCs w:val="24"/>
              </w:rPr>
              <w:t>预算金额</w:t>
            </w:r>
          </w:p>
        </w:tc>
        <w:tc>
          <w:tcPr>
            <w:tcW w:w="1845" w:type="dxa"/>
            <w:tcBorders>
              <w:top w:val="single" w:color="auto" w:sz="4" w:space="0"/>
              <w:left w:val="single" w:color="auto" w:sz="4" w:space="0"/>
              <w:bottom w:val="single" w:color="auto" w:sz="4" w:space="0"/>
              <w:right w:val="single" w:color="auto" w:sz="4" w:space="0"/>
            </w:tcBorders>
            <w:vAlign w:val="center"/>
          </w:tcPr>
          <w:p w14:paraId="40620E3A">
            <w:pPr>
              <w:jc w:val="center"/>
              <w:rPr>
                <w:rFonts w:hint="default"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最高限价</w:t>
            </w:r>
          </w:p>
        </w:tc>
        <w:tc>
          <w:tcPr>
            <w:tcW w:w="780" w:type="dxa"/>
            <w:tcBorders>
              <w:top w:val="single" w:color="auto" w:sz="4" w:space="0"/>
              <w:left w:val="single" w:color="auto" w:sz="4" w:space="0"/>
              <w:bottom w:val="single" w:color="auto" w:sz="4" w:space="0"/>
              <w:right w:val="single" w:color="auto" w:sz="4" w:space="0"/>
            </w:tcBorders>
            <w:vAlign w:val="center"/>
          </w:tcPr>
          <w:p w14:paraId="748FFA98">
            <w:pPr>
              <w:jc w:val="center"/>
              <w:rPr>
                <w:rFonts w:hint="default"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备注</w:t>
            </w:r>
          </w:p>
        </w:tc>
      </w:tr>
      <w:tr w14:paraId="015A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trPr>
        <w:tc>
          <w:tcPr>
            <w:tcW w:w="696" w:type="dxa"/>
            <w:tcBorders>
              <w:top w:val="single" w:color="auto" w:sz="4" w:space="0"/>
              <w:left w:val="single" w:color="auto" w:sz="4" w:space="0"/>
              <w:bottom w:val="single" w:color="auto" w:sz="4" w:space="0"/>
              <w:right w:val="single" w:color="auto" w:sz="4" w:space="0"/>
            </w:tcBorders>
            <w:vAlign w:val="center"/>
          </w:tcPr>
          <w:p w14:paraId="1C2EDBA7">
            <w:pPr>
              <w:spacing w:line="42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3920" w:type="dxa"/>
            <w:tcBorders>
              <w:left w:val="single" w:color="auto" w:sz="4" w:space="0"/>
              <w:right w:val="single" w:color="auto" w:sz="4" w:space="0"/>
            </w:tcBorders>
            <w:vAlign w:val="center"/>
          </w:tcPr>
          <w:p w14:paraId="0261F0D5">
            <w:pPr>
              <w:keepNext w:val="0"/>
              <w:keepLines w:val="0"/>
              <w:widowControl/>
              <w:suppressLineNumbers w:val="0"/>
              <w:jc w:val="center"/>
              <w:rPr>
                <w:rFonts w:hint="eastAsia" w:ascii="宋体" w:hAnsi="宋体" w:eastAsia="宋体" w:cs="Times New Roman"/>
                <w:color w:val="auto"/>
                <w:spacing w:val="4"/>
                <w:kern w:val="2"/>
                <w:sz w:val="24"/>
                <w:szCs w:val="24"/>
                <w:lang w:val="en-US" w:eastAsia="zh-CN"/>
              </w:rPr>
            </w:pPr>
            <w:r>
              <w:rPr>
                <w:rFonts w:hint="eastAsia" w:ascii="宋体" w:hAnsi="宋体" w:eastAsia="宋体" w:cs="Times New Roman"/>
                <w:color w:val="auto"/>
                <w:spacing w:val="4"/>
                <w:kern w:val="2"/>
                <w:sz w:val="24"/>
                <w:szCs w:val="24"/>
                <w:lang w:val="en-US" w:eastAsia="zh-CN"/>
              </w:rPr>
              <w:t>127.6KWP屋顶分布式光伏发电(江北下范小学)采购项目</w:t>
            </w:r>
          </w:p>
        </w:tc>
        <w:tc>
          <w:tcPr>
            <w:tcW w:w="1920" w:type="dxa"/>
            <w:tcBorders>
              <w:left w:val="single" w:color="auto" w:sz="4" w:space="0"/>
              <w:right w:val="single" w:color="auto" w:sz="4" w:space="0"/>
            </w:tcBorders>
            <w:vAlign w:val="bottom"/>
          </w:tcPr>
          <w:p w14:paraId="58DA95EA">
            <w:pPr>
              <w:spacing w:line="420" w:lineRule="exact"/>
              <w:jc w:val="center"/>
              <w:rPr>
                <w:rFonts w:hint="default" w:ascii="宋体" w:hAnsi="宋体" w:eastAsia="宋体" w:cs="Times New Roman"/>
                <w:color w:val="auto"/>
                <w:spacing w:val="4"/>
                <w:kern w:val="2"/>
                <w:sz w:val="24"/>
                <w:szCs w:val="24"/>
                <w:lang w:val="en-US" w:eastAsia="zh-CN"/>
              </w:rPr>
            </w:pPr>
            <w:r>
              <w:rPr>
                <w:rFonts w:hint="default" w:ascii="宋体" w:hAnsi="宋体" w:eastAsia="宋体" w:cs="Times New Roman"/>
                <w:color w:val="auto"/>
                <w:spacing w:val="4"/>
                <w:kern w:val="2"/>
                <w:sz w:val="24"/>
                <w:szCs w:val="24"/>
                <w:lang w:val="en-US" w:eastAsia="zh-CN"/>
              </w:rPr>
              <w:t>304800.07 元</w:t>
            </w:r>
          </w:p>
          <w:p w14:paraId="0E2081F6">
            <w:pPr>
              <w:spacing w:line="420" w:lineRule="exact"/>
              <w:jc w:val="center"/>
              <w:rPr>
                <w:rFonts w:hint="default" w:ascii="宋体" w:hAnsi="宋体" w:eastAsia="宋体" w:cs="Times New Roman"/>
                <w:color w:val="auto"/>
                <w:spacing w:val="4"/>
                <w:kern w:val="2"/>
                <w:sz w:val="24"/>
                <w:szCs w:val="24"/>
                <w:lang w:val="en-US" w:eastAsia="zh-CN"/>
              </w:rPr>
            </w:pPr>
          </w:p>
        </w:tc>
        <w:tc>
          <w:tcPr>
            <w:tcW w:w="1845" w:type="dxa"/>
            <w:tcBorders>
              <w:left w:val="single" w:color="auto" w:sz="4" w:space="0"/>
              <w:right w:val="single" w:color="auto" w:sz="4" w:space="0"/>
            </w:tcBorders>
            <w:vAlign w:val="bottom"/>
          </w:tcPr>
          <w:p w14:paraId="60C3402C">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304800.07 元</w:t>
            </w:r>
          </w:p>
          <w:p w14:paraId="2D268D2D">
            <w:pPr>
              <w:spacing w:line="420" w:lineRule="exact"/>
              <w:jc w:val="center"/>
              <w:rPr>
                <w:rFonts w:hint="eastAsia" w:ascii="宋体" w:hAnsi="宋体" w:eastAsia="宋体" w:cs="Times New Roman"/>
                <w:color w:val="auto"/>
                <w:spacing w:val="4"/>
                <w:kern w:val="2"/>
                <w:sz w:val="24"/>
                <w:szCs w:val="24"/>
                <w:lang w:val="en-US" w:eastAsia="zh-CN"/>
              </w:rPr>
            </w:pPr>
          </w:p>
        </w:tc>
        <w:tc>
          <w:tcPr>
            <w:tcW w:w="780" w:type="dxa"/>
            <w:tcBorders>
              <w:left w:val="single" w:color="auto" w:sz="4" w:space="0"/>
              <w:right w:val="single" w:color="auto" w:sz="4" w:space="0"/>
            </w:tcBorders>
            <w:vAlign w:val="center"/>
          </w:tcPr>
          <w:p w14:paraId="5A16AB28">
            <w:pPr>
              <w:spacing w:line="420" w:lineRule="exact"/>
              <w:jc w:val="center"/>
              <w:rPr>
                <w:rFonts w:hint="eastAsia" w:ascii="宋体" w:hAnsi="宋体" w:eastAsia="宋体" w:cs="Times New Roman"/>
                <w:color w:val="auto"/>
                <w:spacing w:val="4"/>
                <w:kern w:val="2"/>
                <w:sz w:val="24"/>
                <w:szCs w:val="24"/>
                <w:lang w:val="en-US" w:eastAsia="zh-CN"/>
              </w:rPr>
            </w:pPr>
          </w:p>
        </w:tc>
      </w:tr>
    </w:tbl>
    <w:p w14:paraId="6794A461">
      <w:pPr>
        <w:pStyle w:val="5"/>
        <w:tabs>
          <w:tab w:val="left" w:pos="1080"/>
        </w:tabs>
        <w:spacing w:before="0" w:after="0"/>
        <w:ind w:firstLine="482" w:firstLineChars="200"/>
        <w:rPr>
          <w:rFonts w:hint="eastAsia" w:ascii="宋体" w:hAnsi="宋体" w:cs="宋体"/>
          <w:bCs w:val="0"/>
          <w:color w:val="auto"/>
          <w:sz w:val="24"/>
          <w:szCs w:val="24"/>
        </w:rPr>
      </w:pPr>
      <w:r>
        <w:rPr>
          <w:rStyle w:val="26"/>
          <w:rFonts w:hint="eastAsia" w:ascii="宋体" w:hAnsi="宋体" w:cs="宋体"/>
          <w:bCs w:val="0"/>
          <w:i w:val="0"/>
          <w:color w:val="auto"/>
          <w:sz w:val="24"/>
          <w:lang w:val="en-US" w:eastAsia="zh-CN"/>
        </w:rPr>
        <w:t>四</w:t>
      </w:r>
      <w:r>
        <w:rPr>
          <w:rStyle w:val="26"/>
          <w:rFonts w:hint="eastAsia" w:ascii="宋体" w:hAnsi="宋体" w:cs="宋体"/>
          <w:bCs w:val="0"/>
          <w:i w:val="0"/>
          <w:color w:val="auto"/>
          <w:sz w:val="24"/>
        </w:rPr>
        <w:t>、</w:t>
      </w:r>
      <w:r>
        <w:rPr>
          <w:rFonts w:hint="eastAsia" w:ascii="宋体" w:hAnsi="宋体" w:cs="宋体"/>
          <w:bCs w:val="0"/>
          <w:color w:val="auto"/>
          <w:sz w:val="24"/>
          <w:szCs w:val="24"/>
        </w:rPr>
        <w:t>项目采购清单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213"/>
        <w:gridCol w:w="2132"/>
        <w:gridCol w:w="3200"/>
        <w:gridCol w:w="774"/>
        <w:gridCol w:w="1178"/>
      </w:tblGrid>
      <w:tr w14:paraId="18E8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1" w:type="dxa"/>
            <w:vAlign w:val="top"/>
          </w:tcPr>
          <w:p w14:paraId="6AE805C5">
            <w:pPr>
              <w:keepNext w:val="0"/>
              <w:keepLines w:val="0"/>
              <w:widowControl/>
              <w:suppressLineNumbers w:val="0"/>
              <w:jc w:val="center"/>
              <w:rPr>
                <w:rFonts w:hint="eastAsia" w:hAnsi="宋体"/>
                <w:b/>
                <w:bCs/>
                <w:color w:val="auto"/>
                <w:sz w:val="24"/>
                <w:szCs w:val="24"/>
                <w:lang w:val="en-US" w:eastAsia="zh-CN"/>
              </w:rPr>
            </w:pPr>
            <w:r>
              <w:rPr>
                <w:rFonts w:hint="eastAsia" w:hAnsi="宋体"/>
                <w:b/>
                <w:bCs/>
                <w:color w:val="auto"/>
                <w:sz w:val="24"/>
                <w:szCs w:val="24"/>
                <w:lang w:val="en-US" w:eastAsia="zh-CN"/>
              </w:rPr>
              <w:t>序号</w:t>
            </w:r>
          </w:p>
        </w:tc>
        <w:tc>
          <w:tcPr>
            <w:tcW w:w="1215" w:type="dxa"/>
            <w:vAlign w:val="top"/>
          </w:tcPr>
          <w:p w14:paraId="08C576E2">
            <w:pPr>
              <w:keepNext w:val="0"/>
              <w:keepLines w:val="0"/>
              <w:widowControl/>
              <w:suppressLineNumbers w:val="0"/>
              <w:jc w:val="center"/>
              <w:rPr>
                <w:rFonts w:hint="eastAsia" w:hAnsi="宋体"/>
                <w:b/>
                <w:bCs/>
                <w:color w:val="auto"/>
                <w:sz w:val="24"/>
                <w:szCs w:val="24"/>
                <w:lang w:val="en-US" w:eastAsia="zh-CN"/>
              </w:rPr>
            </w:pPr>
            <w:r>
              <w:rPr>
                <w:rFonts w:hint="eastAsia" w:hAnsi="宋体"/>
                <w:b/>
                <w:bCs/>
                <w:color w:val="auto"/>
                <w:sz w:val="24"/>
                <w:szCs w:val="24"/>
                <w:lang w:val="en-US" w:eastAsia="zh-CN"/>
              </w:rPr>
              <w:t>系统名称</w:t>
            </w:r>
          </w:p>
        </w:tc>
        <w:tc>
          <w:tcPr>
            <w:tcW w:w="2140" w:type="dxa"/>
            <w:vAlign w:val="top"/>
          </w:tcPr>
          <w:p w14:paraId="3BF793F4">
            <w:pPr>
              <w:keepNext w:val="0"/>
              <w:keepLines w:val="0"/>
              <w:widowControl/>
              <w:suppressLineNumbers w:val="0"/>
              <w:jc w:val="left"/>
              <w:rPr>
                <w:rFonts w:hint="eastAsia" w:hAnsi="宋体"/>
                <w:b/>
                <w:bCs/>
                <w:color w:val="auto"/>
                <w:sz w:val="24"/>
                <w:szCs w:val="24"/>
                <w:lang w:val="en-US" w:eastAsia="zh-CN"/>
              </w:rPr>
            </w:pPr>
            <w:r>
              <w:rPr>
                <w:rFonts w:hint="eastAsia" w:hAnsi="宋体"/>
                <w:b/>
                <w:bCs/>
                <w:color w:val="auto"/>
                <w:sz w:val="24"/>
                <w:szCs w:val="24"/>
                <w:lang w:val="en-US" w:eastAsia="zh-CN"/>
              </w:rPr>
              <w:t>产品名称</w:t>
            </w:r>
          </w:p>
        </w:tc>
        <w:tc>
          <w:tcPr>
            <w:tcW w:w="3207" w:type="dxa"/>
            <w:vAlign w:val="top"/>
          </w:tcPr>
          <w:p w14:paraId="58CDC16E">
            <w:pPr>
              <w:keepNext w:val="0"/>
              <w:keepLines w:val="0"/>
              <w:widowControl/>
              <w:suppressLineNumbers w:val="0"/>
              <w:jc w:val="left"/>
              <w:rPr>
                <w:rFonts w:hint="eastAsia" w:hAnsi="宋体"/>
                <w:b/>
                <w:bCs/>
                <w:color w:val="auto"/>
                <w:sz w:val="24"/>
                <w:szCs w:val="24"/>
                <w:lang w:val="en-US" w:eastAsia="zh-CN"/>
              </w:rPr>
            </w:pPr>
            <w:r>
              <w:rPr>
                <w:rFonts w:hint="eastAsia" w:hAnsi="宋体"/>
                <w:b/>
                <w:bCs/>
                <w:color w:val="auto"/>
                <w:sz w:val="24"/>
                <w:szCs w:val="24"/>
                <w:lang w:val="en-US" w:eastAsia="zh-CN"/>
              </w:rPr>
              <w:t>产品型号规格</w:t>
            </w:r>
          </w:p>
        </w:tc>
        <w:tc>
          <w:tcPr>
            <w:tcW w:w="775" w:type="dxa"/>
            <w:vAlign w:val="top"/>
          </w:tcPr>
          <w:p w14:paraId="634CA0C7">
            <w:pPr>
              <w:keepNext w:val="0"/>
              <w:keepLines w:val="0"/>
              <w:widowControl/>
              <w:suppressLineNumbers w:val="0"/>
              <w:jc w:val="center"/>
              <w:rPr>
                <w:rFonts w:hint="eastAsia" w:hAnsi="宋体"/>
                <w:b/>
                <w:bCs/>
                <w:color w:val="auto"/>
                <w:sz w:val="24"/>
                <w:szCs w:val="24"/>
                <w:lang w:val="en-US" w:eastAsia="zh-CN"/>
              </w:rPr>
            </w:pPr>
            <w:r>
              <w:rPr>
                <w:rFonts w:hint="eastAsia" w:hAnsi="宋体"/>
                <w:b/>
                <w:bCs/>
                <w:color w:val="auto"/>
                <w:sz w:val="24"/>
                <w:szCs w:val="24"/>
                <w:lang w:val="en-US" w:eastAsia="zh-CN"/>
              </w:rPr>
              <w:t>单位</w:t>
            </w:r>
          </w:p>
        </w:tc>
        <w:tc>
          <w:tcPr>
            <w:tcW w:w="1178" w:type="dxa"/>
            <w:vAlign w:val="top"/>
          </w:tcPr>
          <w:p w14:paraId="70D02C32">
            <w:pPr>
              <w:keepNext w:val="0"/>
              <w:keepLines w:val="0"/>
              <w:widowControl/>
              <w:suppressLineNumbers w:val="0"/>
              <w:jc w:val="center"/>
              <w:rPr>
                <w:rFonts w:hint="eastAsia" w:hAnsi="宋体"/>
                <w:b/>
                <w:bCs/>
                <w:color w:val="auto"/>
                <w:sz w:val="24"/>
                <w:szCs w:val="24"/>
                <w:lang w:val="en-US" w:eastAsia="zh-CN"/>
              </w:rPr>
            </w:pPr>
            <w:r>
              <w:rPr>
                <w:rFonts w:hint="eastAsia" w:hAnsi="宋体"/>
                <w:b/>
                <w:bCs/>
                <w:color w:val="auto"/>
                <w:sz w:val="24"/>
                <w:szCs w:val="24"/>
                <w:lang w:val="en-US" w:eastAsia="zh-CN"/>
              </w:rPr>
              <w:t>数量</w:t>
            </w:r>
          </w:p>
        </w:tc>
      </w:tr>
      <w:tr w14:paraId="70EE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top"/>
          </w:tcPr>
          <w:p w14:paraId="6D70CF61">
            <w:pPr>
              <w:pStyle w:val="460"/>
              <w:keepNext w:val="0"/>
              <w:keepLines w:val="0"/>
              <w:widowControl/>
              <w:suppressLineNumbers w:val="0"/>
              <w:spacing w:before="131" w:line="188" w:lineRule="auto"/>
              <w:ind w:left="224" w:firstLineChars="100"/>
              <w:jc w:val="both"/>
              <w:rPr>
                <w:rFonts w:hint="eastAsia" w:ascii="宋体" w:hAnsi="宋体" w:eastAsia="宋体" w:cs="宋体"/>
                <w:sz w:val="24"/>
                <w:szCs w:val="24"/>
                <w:lang w:val="en-US" w:eastAsia="zh-CN" w:bidi="ar-SA"/>
              </w:rPr>
            </w:pPr>
            <w:r>
              <w:rPr>
                <w:rFonts w:hint="eastAsia" w:ascii="宋体" w:hAnsi="宋体" w:eastAsia="宋体" w:cs="宋体"/>
                <w:b/>
                <w:bCs/>
                <w:spacing w:val="-2"/>
                <w:sz w:val="24"/>
                <w:szCs w:val="24"/>
              </w:rPr>
              <w:t>1</w:t>
            </w:r>
          </w:p>
        </w:tc>
        <w:tc>
          <w:tcPr>
            <w:tcW w:w="1215" w:type="dxa"/>
            <w:shd w:val="clear" w:color="auto" w:fill="auto"/>
            <w:vAlign w:val="top"/>
          </w:tcPr>
          <w:p w14:paraId="3D0F4C86">
            <w:pPr>
              <w:pStyle w:val="460"/>
              <w:keepNext w:val="0"/>
              <w:keepLines w:val="0"/>
              <w:widowControl/>
              <w:suppressLineNumbers w:val="0"/>
              <w:spacing w:before="106" w:line="225" w:lineRule="auto"/>
              <w:ind w:left="293"/>
              <w:jc w:val="center"/>
              <w:rPr>
                <w:rFonts w:hint="eastAsia" w:ascii="宋体" w:hAnsi="宋体" w:eastAsia="宋体" w:cs="宋体"/>
                <w:sz w:val="24"/>
                <w:szCs w:val="24"/>
                <w:lang w:val="en-US" w:eastAsia="zh-CN" w:bidi="ar-SA"/>
              </w:rPr>
            </w:pPr>
            <w:r>
              <w:rPr>
                <w:rFonts w:hint="eastAsia" w:ascii="宋体" w:hAnsi="宋体" w:eastAsia="宋体" w:cs="宋体"/>
                <w:b/>
                <w:bCs/>
                <w:spacing w:val="-1"/>
                <w:sz w:val="24"/>
                <w:szCs w:val="24"/>
              </w:rPr>
              <w:t>组件</w:t>
            </w:r>
          </w:p>
        </w:tc>
        <w:tc>
          <w:tcPr>
            <w:tcW w:w="2140" w:type="dxa"/>
            <w:shd w:val="clear" w:color="auto" w:fill="auto"/>
            <w:vAlign w:val="top"/>
          </w:tcPr>
          <w:p w14:paraId="6D90AD96">
            <w:pPr>
              <w:pStyle w:val="460"/>
              <w:keepNext w:val="0"/>
              <w:keepLines w:val="0"/>
              <w:widowControl/>
              <w:suppressLineNumbers w:val="0"/>
              <w:spacing w:before="106" w:line="225" w:lineRule="auto"/>
              <w:ind w:left="0"/>
              <w:jc w:val="left"/>
              <w:rPr>
                <w:rFonts w:hint="eastAsia" w:ascii="宋体" w:hAnsi="宋体" w:eastAsia="宋体" w:cs="宋体"/>
                <w:sz w:val="24"/>
                <w:szCs w:val="24"/>
                <w:lang w:val="en-US" w:eastAsia="zh-CN" w:bidi="ar-SA"/>
              </w:rPr>
            </w:pPr>
            <w:r>
              <w:rPr>
                <w:rFonts w:hint="eastAsia" w:ascii="宋体" w:hAnsi="宋体" w:eastAsia="宋体" w:cs="宋体"/>
                <w:spacing w:val="1"/>
                <w:sz w:val="24"/>
                <w:szCs w:val="24"/>
              </w:rPr>
              <w:t>单晶硅组件</w:t>
            </w:r>
          </w:p>
        </w:tc>
        <w:tc>
          <w:tcPr>
            <w:tcW w:w="3207" w:type="dxa"/>
            <w:shd w:val="clear" w:color="auto" w:fill="auto"/>
            <w:vAlign w:val="top"/>
          </w:tcPr>
          <w:p w14:paraId="12A59E79">
            <w:pPr>
              <w:pStyle w:val="460"/>
              <w:spacing w:before="106" w:line="220" w:lineRule="auto"/>
              <w:ind w:left="0" w:leftChars="0"/>
              <w:jc w:val="left"/>
              <w:rPr>
                <w:rFonts w:hint="eastAsia" w:ascii="宋体" w:hAnsi="宋体" w:eastAsia="宋体" w:cs="宋体"/>
                <w:sz w:val="24"/>
                <w:szCs w:val="24"/>
                <w:lang w:val="en-US" w:eastAsia="zh-CN" w:bidi="ar-SA"/>
              </w:rPr>
            </w:pPr>
            <w:r>
              <w:rPr>
                <w:rFonts w:hint="eastAsia"/>
                <w:spacing w:val="1"/>
                <w:sz w:val="24"/>
                <w:szCs w:val="24"/>
              </w:rPr>
              <w:t>580</w:t>
            </w:r>
            <w:r>
              <w:rPr>
                <w:rFonts w:hint="eastAsia"/>
                <w:sz w:val="24"/>
                <w:szCs w:val="24"/>
              </w:rPr>
              <w:t>Wp</w:t>
            </w:r>
            <w:r>
              <w:rPr>
                <w:rFonts w:hint="eastAsia"/>
                <w:spacing w:val="1"/>
                <w:sz w:val="24"/>
                <w:szCs w:val="24"/>
              </w:rPr>
              <w:t>，2278</w:t>
            </w:r>
            <w:r>
              <w:rPr>
                <w:rFonts w:hint="eastAsia"/>
                <w:sz w:val="24"/>
                <w:szCs w:val="24"/>
              </w:rPr>
              <w:t>mm</w:t>
            </w:r>
            <w:r>
              <w:rPr>
                <w:rFonts w:hint="eastAsia"/>
                <w:spacing w:val="1"/>
                <w:sz w:val="24"/>
                <w:szCs w:val="24"/>
              </w:rPr>
              <w:t xml:space="preserve"> </w:t>
            </w:r>
            <w:r>
              <w:rPr>
                <w:rFonts w:hint="eastAsia"/>
                <w:sz w:val="24"/>
                <w:szCs w:val="24"/>
              </w:rPr>
              <w:t>x</w:t>
            </w:r>
            <w:r>
              <w:rPr>
                <w:rFonts w:hint="eastAsia"/>
                <w:spacing w:val="1"/>
                <w:sz w:val="24"/>
                <w:szCs w:val="24"/>
              </w:rPr>
              <w:t xml:space="preserve"> 1134</w:t>
            </w:r>
            <w:r>
              <w:rPr>
                <w:rFonts w:hint="eastAsia"/>
                <w:sz w:val="24"/>
                <w:szCs w:val="24"/>
              </w:rPr>
              <w:t>mm</w:t>
            </w:r>
            <w:r>
              <w:rPr>
                <w:rFonts w:hint="eastAsia"/>
                <w:spacing w:val="16"/>
                <w:sz w:val="24"/>
                <w:szCs w:val="24"/>
              </w:rPr>
              <w:t xml:space="preserve"> </w:t>
            </w:r>
            <w:r>
              <w:rPr>
                <w:rFonts w:hint="eastAsia"/>
                <w:sz w:val="24"/>
                <w:szCs w:val="24"/>
              </w:rPr>
              <w:t>x</w:t>
            </w:r>
            <w:r>
              <w:rPr>
                <w:rFonts w:hint="eastAsia"/>
                <w:spacing w:val="10"/>
                <w:sz w:val="24"/>
                <w:szCs w:val="24"/>
              </w:rPr>
              <w:t xml:space="preserve"> </w:t>
            </w:r>
            <w:r>
              <w:rPr>
                <w:rFonts w:hint="eastAsia"/>
                <w:spacing w:val="1"/>
                <w:sz w:val="24"/>
                <w:szCs w:val="24"/>
              </w:rPr>
              <w:t>35</w:t>
            </w:r>
            <w:r>
              <w:rPr>
                <w:rFonts w:hint="eastAsia"/>
                <w:sz w:val="24"/>
                <w:szCs w:val="24"/>
              </w:rPr>
              <w:t>mm</w:t>
            </w:r>
          </w:p>
        </w:tc>
        <w:tc>
          <w:tcPr>
            <w:tcW w:w="775" w:type="dxa"/>
            <w:shd w:val="clear" w:color="auto" w:fill="auto"/>
            <w:vAlign w:val="top"/>
          </w:tcPr>
          <w:p w14:paraId="6C2261B9">
            <w:pPr>
              <w:pStyle w:val="460"/>
              <w:keepNext w:val="0"/>
              <w:keepLines w:val="0"/>
              <w:widowControl/>
              <w:suppressLineNumbers w:val="0"/>
              <w:spacing w:before="106" w:line="226" w:lineRule="auto"/>
              <w:ind w:left="164"/>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块</w:t>
            </w:r>
          </w:p>
        </w:tc>
        <w:tc>
          <w:tcPr>
            <w:tcW w:w="1178" w:type="dxa"/>
            <w:shd w:val="clear" w:color="auto" w:fill="auto"/>
            <w:vAlign w:val="top"/>
          </w:tcPr>
          <w:p w14:paraId="12CAFFF0">
            <w:pPr>
              <w:pStyle w:val="460"/>
              <w:keepNext w:val="0"/>
              <w:keepLines w:val="0"/>
              <w:widowControl/>
              <w:suppressLineNumbers w:val="0"/>
              <w:spacing w:before="132" w:line="187" w:lineRule="auto"/>
              <w:ind w:left="152"/>
              <w:jc w:val="center"/>
              <w:rPr>
                <w:rFonts w:hint="eastAsia" w:ascii="宋体" w:hAnsi="宋体" w:eastAsia="宋体" w:cs="宋体"/>
                <w:sz w:val="24"/>
                <w:szCs w:val="24"/>
                <w:lang w:val="en-US" w:eastAsia="zh-CN" w:bidi="ar-SA"/>
              </w:rPr>
            </w:pPr>
            <w:r>
              <w:rPr>
                <w:rFonts w:hint="eastAsia" w:ascii="宋体" w:hAnsi="宋体" w:eastAsia="宋体" w:cs="宋体"/>
                <w:spacing w:val="1"/>
                <w:sz w:val="24"/>
                <w:szCs w:val="24"/>
              </w:rPr>
              <w:t>220.00</w:t>
            </w:r>
          </w:p>
        </w:tc>
      </w:tr>
      <w:tr w14:paraId="1296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shd w:val="clear" w:color="auto" w:fill="auto"/>
            <w:vAlign w:val="top"/>
          </w:tcPr>
          <w:p w14:paraId="426A76DE">
            <w:pPr>
              <w:spacing w:line="271" w:lineRule="auto"/>
              <w:rPr>
                <w:rFonts w:hint="eastAsia" w:ascii="宋体" w:hAnsi="宋体" w:cs="宋体"/>
                <w:sz w:val="24"/>
                <w:szCs w:val="24"/>
              </w:rPr>
            </w:pPr>
          </w:p>
          <w:p w14:paraId="63641B09">
            <w:pPr>
              <w:pStyle w:val="460"/>
              <w:spacing w:before="52" w:line="187" w:lineRule="auto"/>
              <w:ind w:left="214" w:leftChars="0"/>
              <w:rPr>
                <w:rFonts w:hint="eastAsia" w:ascii="宋体" w:hAnsi="宋体" w:eastAsia="宋体" w:cs="宋体"/>
                <w:sz w:val="24"/>
                <w:szCs w:val="24"/>
                <w:lang w:val="en-US" w:eastAsia="zh-CN" w:bidi="ar-SA"/>
              </w:rPr>
            </w:pPr>
            <w:r>
              <w:rPr>
                <w:rFonts w:hint="eastAsia"/>
                <w:b/>
                <w:bCs/>
                <w:spacing w:val="-2"/>
                <w:sz w:val="24"/>
                <w:szCs w:val="24"/>
              </w:rPr>
              <w:t>2</w:t>
            </w:r>
          </w:p>
        </w:tc>
        <w:tc>
          <w:tcPr>
            <w:tcW w:w="1215" w:type="dxa"/>
            <w:vMerge w:val="restart"/>
            <w:shd w:val="clear" w:color="auto" w:fill="auto"/>
            <w:vAlign w:val="top"/>
          </w:tcPr>
          <w:p w14:paraId="3DDA19C8">
            <w:pPr>
              <w:spacing w:line="245" w:lineRule="auto"/>
              <w:rPr>
                <w:rFonts w:hint="eastAsia" w:ascii="宋体" w:hAnsi="宋体" w:cs="宋体"/>
                <w:sz w:val="24"/>
                <w:szCs w:val="24"/>
              </w:rPr>
            </w:pPr>
          </w:p>
          <w:p w14:paraId="7F7CEBCE">
            <w:pPr>
              <w:pStyle w:val="460"/>
              <w:spacing w:before="52" w:line="226" w:lineRule="auto"/>
              <w:ind w:left="209" w:leftChars="0"/>
              <w:rPr>
                <w:rFonts w:hint="eastAsia" w:ascii="宋体" w:hAnsi="宋体" w:eastAsia="宋体" w:cs="宋体"/>
                <w:sz w:val="24"/>
                <w:szCs w:val="24"/>
                <w:lang w:val="en-US" w:eastAsia="zh-CN" w:bidi="ar-SA"/>
              </w:rPr>
            </w:pPr>
            <w:r>
              <w:rPr>
                <w:rFonts w:hint="eastAsia"/>
                <w:b/>
                <w:bCs/>
                <w:spacing w:val="1"/>
                <w:sz w:val="24"/>
                <w:szCs w:val="24"/>
              </w:rPr>
              <w:t>逆变器</w:t>
            </w:r>
          </w:p>
        </w:tc>
        <w:tc>
          <w:tcPr>
            <w:tcW w:w="2140" w:type="dxa"/>
            <w:shd w:val="clear" w:color="auto" w:fill="auto"/>
            <w:vAlign w:val="top"/>
          </w:tcPr>
          <w:p w14:paraId="45BFCD54">
            <w:pPr>
              <w:pStyle w:val="460"/>
              <w:spacing w:before="106" w:line="226" w:lineRule="auto"/>
              <w:ind w:left="0" w:leftChars="0"/>
              <w:jc w:val="left"/>
              <w:rPr>
                <w:rFonts w:hint="eastAsia" w:ascii="宋体" w:hAnsi="宋体" w:eastAsia="宋体" w:cs="宋体"/>
                <w:sz w:val="24"/>
                <w:szCs w:val="24"/>
                <w:lang w:val="en-US" w:eastAsia="zh-CN" w:bidi="ar-SA"/>
              </w:rPr>
            </w:pPr>
            <w:r>
              <w:rPr>
                <w:rFonts w:hint="eastAsia"/>
                <w:spacing w:val="1"/>
                <w:sz w:val="24"/>
                <w:szCs w:val="24"/>
              </w:rPr>
              <w:t>组串逆变器</w:t>
            </w:r>
          </w:p>
        </w:tc>
        <w:tc>
          <w:tcPr>
            <w:tcW w:w="3207" w:type="dxa"/>
            <w:shd w:val="clear" w:color="auto" w:fill="auto"/>
            <w:vAlign w:val="top"/>
          </w:tcPr>
          <w:p w14:paraId="729CF0DB">
            <w:pPr>
              <w:pStyle w:val="460"/>
              <w:spacing w:before="107" w:line="237" w:lineRule="auto"/>
              <w:ind w:left="0" w:leftChars="0"/>
              <w:jc w:val="left"/>
              <w:rPr>
                <w:rFonts w:hint="eastAsia" w:ascii="宋体" w:hAnsi="宋体" w:eastAsia="宋体" w:cs="宋体"/>
                <w:sz w:val="24"/>
                <w:szCs w:val="24"/>
                <w:lang w:val="en-US" w:eastAsia="zh-CN" w:bidi="ar-SA"/>
              </w:rPr>
            </w:pPr>
            <w:r>
              <w:rPr>
                <w:rFonts w:hint="eastAsia"/>
                <w:spacing w:val="2"/>
                <w:sz w:val="24"/>
                <w:szCs w:val="24"/>
              </w:rPr>
              <w:t>60</w:t>
            </w:r>
            <w:r>
              <w:rPr>
                <w:rFonts w:hint="eastAsia"/>
                <w:sz w:val="24"/>
                <w:szCs w:val="24"/>
              </w:rPr>
              <w:t>kW</w:t>
            </w:r>
            <w:r>
              <w:rPr>
                <w:rFonts w:hint="eastAsia"/>
                <w:spacing w:val="2"/>
                <w:sz w:val="24"/>
                <w:szCs w:val="24"/>
              </w:rPr>
              <w:t>（</w:t>
            </w:r>
            <w:r>
              <w:rPr>
                <w:rFonts w:hint="eastAsia"/>
                <w:sz w:val="24"/>
                <w:szCs w:val="24"/>
              </w:rPr>
              <w:t>AC</w:t>
            </w:r>
            <w:r>
              <w:rPr>
                <w:rFonts w:hint="eastAsia"/>
                <w:spacing w:val="2"/>
                <w:sz w:val="24"/>
                <w:szCs w:val="24"/>
              </w:rPr>
              <w:t>400）</w:t>
            </w:r>
          </w:p>
        </w:tc>
        <w:tc>
          <w:tcPr>
            <w:tcW w:w="775" w:type="dxa"/>
            <w:shd w:val="clear" w:color="auto" w:fill="auto"/>
            <w:vAlign w:val="top"/>
          </w:tcPr>
          <w:p w14:paraId="1111ABE2">
            <w:pPr>
              <w:pStyle w:val="460"/>
              <w:spacing w:before="107" w:line="227" w:lineRule="auto"/>
              <w:ind w:left="177" w:leftChars="0"/>
              <w:rPr>
                <w:rFonts w:hint="eastAsia" w:ascii="宋体" w:hAnsi="宋体" w:eastAsia="宋体" w:cs="宋体"/>
                <w:sz w:val="24"/>
                <w:szCs w:val="24"/>
                <w:lang w:val="en-US" w:eastAsia="zh-CN" w:bidi="ar-SA"/>
              </w:rPr>
            </w:pPr>
            <w:r>
              <w:rPr>
                <w:rFonts w:hint="eastAsia"/>
                <w:sz w:val="24"/>
                <w:szCs w:val="24"/>
              </w:rPr>
              <w:t>台</w:t>
            </w:r>
          </w:p>
        </w:tc>
        <w:tc>
          <w:tcPr>
            <w:tcW w:w="1178" w:type="dxa"/>
            <w:shd w:val="clear" w:color="auto" w:fill="auto"/>
            <w:vAlign w:val="top"/>
          </w:tcPr>
          <w:p w14:paraId="5C7B7BB8">
            <w:pPr>
              <w:pStyle w:val="460"/>
              <w:spacing w:before="132" w:line="188" w:lineRule="auto"/>
              <w:ind w:left="244" w:leftChars="0"/>
              <w:rPr>
                <w:rFonts w:hint="eastAsia" w:ascii="宋体" w:hAnsi="宋体" w:eastAsia="宋体" w:cs="宋体"/>
                <w:sz w:val="24"/>
                <w:szCs w:val="24"/>
                <w:lang w:val="en-US" w:eastAsia="zh-CN" w:bidi="ar-SA"/>
              </w:rPr>
            </w:pPr>
            <w:r>
              <w:rPr>
                <w:rFonts w:hint="eastAsia"/>
                <w:spacing w:val="-2"/>
                <w:sz w:val="24"/>
                <w:szCs w:val="24"/>
              </w:rPr>
              <w:t>1.00</w:t>
            </w:r>
          </w:p>
        </w:tc>
      </w:tr>
      <w:tr w14:paraId="613C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top"/>
          </w:tcPr>
          <w:p w14:paraId="0F37DF6C">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vAlign w:val="top"/>
          </w:tcPr>
          <w:p w14:paraId="5E9C8399">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1D16415A">
            <w:pPr>
              <w:pStyle w:val="460"/>
              <w:spacing w:before="107" w:line="226" w:lineRule="auto"/>
              <w:ind w:left="0" w:leftChars="0"/>
              <w:jc w:val="left"/>
              <w:rPr>
                <w:rFonts w:hint="eastAsia" w:ascii="宋体" w:hAnsi="宋体" w:eastAsia="宋体" w:cs="宋体"/>
                <w:sz w:val="24"/>
                <w:szCs w:val="24"/>
                <w:lang w:val="en-US" w:eastAsia="zh-CN" w:bidi="ar-SA"/>
              </w:rPr>
            </w:pPr>
            <w:r>
              <w:rPr>
                <w:rFonts w:hint="eastAsia"/>
                <w:spacing w:val="1"/>
                <w:sz w:val="24"/>
                <w:szCs w:val="24"/>
              </w:rPr>
              <w:t>组串逆变器</w:t>
            </w:r>
          </w:p>
        </w:tc>
        <w:tc>
          <w:tcPr>
            <w:tcW w:w="3207" w:type="dxa"/>
            <w:shd w:val="clear" w:color="auto" w:fill="auto"/>
            <w:vAlign w:val="top"/>
          </w:tcPr>
          <w:p w14:paraId="04C4B5B1">
            <w:pPr>
              <w:pStyle w:val="460"/>
              <w:spacing w:before="107" w:line="237" w:lineRule="auto"/>
              <w:ind w:left="0" w:leftChars="0"/>
              <w:jc w:val="left"/>
              <w:rPr>
                <w:rFonts w:hint="eastAsia" w:ascii="宋体" w:hAnsi="宋体" w:eastAsia="宋体" w:cs="宋体"/>
                <w:sz w:val="24"/>
                <w:szCs w:val="24"/>
                <w:lang w:val="en-US" w:eastAsia="zh-CN" w:bidi="ar-SA"/>
              </w:rPr>
            </w:pPr>
            <w:r>
              <w:rPr>
                <w:rFonts w:hint="eastAsia"/>
                <w:sz w:val="24"/>
                <w:szCs w:val="24"/>
              </w:rPr>
              <w:t>100kW（AC400）</w:t>
            </w:r>
          </w:p>
        </w:tc>
        <w:tc>
          <w:tcPr>
            <w:tcW w:w="775" w:type="dxa"/>
            <w:shd w:val="clear" w:color="auto" w:fill="auto"/>
            <w:vAlign w:val="top"/>
          </w:tcPr>
          <w:p w14:paraId="283F227B">
            <w:pPr>
              <w:pStyle w:val="460"/>
              <w:spacing w:before="107" w:line="227" w:lineRule="auto"/>
              <w:ind w:left="177" w:leftChars="0"/>
              <w:rPr>
                <w:rFonts w:hint="eastAsia" w:ascii="宋体" w:hAnsi="宋体" w:eastAsia="宋体" w:cs="宋体"/>
                <w:sz w:val="24"/>
                <w:szCs w:val="24"/>
                <w:lang w:val="en-US" w:eastAsia="zh-CN" w:bidi="ar-SA"/>
              </w:rPr>
            </w:pPr>
            <w:r>
              <w:rPr>
                <w:rFonts w:hint="eastAsia"/>
                <w:sz w:val="24"/>
                <w:szCs w:val="24"/>
              </w:rPr>
              <w:t>台</w:t>
            </w:r>
          </w:p>
        </w:tc>
        <w:tc>
          <w:tcPr>
            <w:tcW w:w="1178" w:type="dxa"/>
            <w:shd w:val="clear" w:color="auto" w:fill="auto"/>
            <w:vAlign w:val="top"/>
          </w:tcPr>
          <w:p w14:paraId="6D446A1D">
            <w:pPr>
              <w:pStyle w:val="460"/>
              <w:spacing w:before="132" w:line="188" w:lineRule="auto"/>
              <w:ind w:left="244" w:leftChars="0"/>
              <w:rPr>
                <w:rFonts w:hint="eastAsia" w:ascii="宋体" w:hAnsi="宋体" w:eastAsia="宋体" w:cs="宋体"/>
                <w:sz w:val="24"/>
                <w:szCs w:val="24"/>
                <w:lang w:val="en-US" w:eastAsia="zh-CN" w:bidi="ar-SA"/>
              </w:rPr>
            </w:pPr>
            <w:r>
              <w:rPr>
                <w:rFonts w:hint="eastAsia"/>
                <w:spacing w:val="-2"/>
                <w:sz w:val="24"/>
                <w:szCs w:val="24"/>
              </w:rPr>
              <w:t>1.00</w:t>
            </w:r>
          </w:p>
        </w:tc>
      </w:tr>
      <w:tr w14:paraId="4C7B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shd w:val="clear" w:color="auto" w:fill="auto"/>
            <w:vAlign w:val="top"/>
          </w:tcPr>
          <w:p w14:paraId="40A2E286">
            <w:pPr>
              <w:spacing w:line="244" w:lineRule="auto"/>
              <w:rPr>
                <w:rFonts w:hint="eastAsia" w:ascii="宋体" w:hAnsi="宋体" w:cs="宋体"/>
                <w:sz w:val="24"/>
                <w:szCs w:val="24"/>
              </w:rPr>
            </w:pPr>
          </w:p>
          <w:p w14:paraId="2673449A">
            <w:pPr>
              <w:spacing w:line="244" w:lineRule="auto"/>
              <w:rPr>
                <w:rFonts w:hint="eastAsia" w:ascii="宋体" w:hAnsi="宋体" w:cs="宋体"/>
                <w:sz w:val="24"/>
                <w:szCs w:val="24"/>
              </w:rPr>
            </w:pPr>
          </w:p>
          <w:p w14:paraId="16654619">
            <w:pPr>
              <w:spacing w:line="244" w:lineRule="auto"/>
              <w:rPr>
                <w:rFonts w:hint="eastAsia" w:ascii="宋体" w:hAnsi="宋体" w:cs="宋体"/>
                <w:sz w:val="24"/>
                <w:szCs w:val="24"/>
              </w:rPr>
            </w:pPr>
          </w:p>
          <w:p w14:paraId="225BD740">
            <w:pPr>
              <w:spacing w:line="244" w:lineRule="auto"/>
              <w:rPr>
                <w:rFonts w:hint="eastAsia" w:ascii="宋体" w:hAnsi="宋体" w:cs="宋体"/>
                <w:sz w:val="24"/>
                <w:szCs w:val="24"/>
              </w:rPr>
            </w:pPr>
          </w:p>
          <w:p w14:paraId="10D267C2">
            <w:pPr>
              <w:spacing w:line="245" w:lineRule="auto"/>
              <w:rPr>
                <w:rFonts w:hint="eastAsia" w:ascii="宋体" w:hAnsi="宋体" w:cs="宋体"/>
                <w:sz w:val="24"/>
                <w:szCs w:val="24"/>
              </w:rPr>
            </w:pPr>
          </w:p>
          <w:p w14:paraId="72BFEEB7">
            <w:pPr>
              <w:pStyle w:val="460"/>
              <w:spacing w:before="52" w:line="187" w:lineRule="auto"/>
              <w:ind w:left="215" w:leftChars="0"/>
              <w:rPr>
                <w:rFonts w:hint="eastAsia" w:ascii="宋体" w:hAnsi="宋体" w:eastAsia="宋体" w:cs="宋体"/>
                <w:sz w:val="24"/>
                <w:szCs w:val="24"/>
                <w:lang w:val="en-US" w:eastAsia="zh-CN" w:bidi="ar-SA"/>
              </w:rPr>
            </w:pPr>
            <w:r>
              <w:rPr>
                <w:rFonts w:hint="eastAsia"/>
                <w:b/>
                <w:bCs/>
                <w:spacing w:val="-2"/>
                <w:sz w:val="24"/>
                <w:szCs w:val="24"/>
              </w:rPr>
              <w:t>3</w:t>
            </w:r>
          </w:p>
        </w:tc>
        <w:tc>
          <w:tcPr>
            <w:tcW w:w="1215" w:type="dxa"/>
            <w:vMerge w:val="restart"/>
            <w:shd w:val="clear" w:color="auto" w:fill="auto"/>
            <w:vAlign w:val="top"/>
          </w:tcPr>
          <w:p w14:paraId="078A5623">
            <w:pPr>
              <w:spacing w:line="274" w:lineRule="auto"/>
              <w:rPr>
                <w:rFonts w:hint="eastAsia" w:ascii="宋体" w:hAnsi="宋体" w:cs="宋体"/>
                <w:sz w:val="24"/>
                <w:szCs w:val="24"/>
              </w:rPr>
            </w:pPr>
          </w:p>
          <w:p w14:paraId="083AC2B0">
            <w:pPr>
              <w:spacing w:line="274" w:lineRule="auto"/>
              <w:rPr>
                <w:rFonts w:hint="eastAsia" w:ascii="宋体" w:hAnsi="宋体" w:cs="宋体"/>
                <w:sz w:val="24"/>
                <w:szCs w:val="24"/>
              </w:rPr>
            </w:pPr>
          </w:p>
          <w:p w14:paraId="5E8395CD">
            <w:pPr>
              <w:spacing w:line="274" w:lineRule="auto"/>
              <w:rPr>
                <w:rFonts w:hint="eastAsia" w:ascii="宋体" w:hAnsi="宋体" w:cs="宋体"/>
                <w:sz w:val="24"/>
                <w:szCs w:val="24"/>
              </w:rPr>
            </w:pPr>
          </w:p>
          <w:p w14:paraId="514A0E03">
            <w:pPr>
              <w:spacing w:line="274" w:lineRule="auto"/>
              <w:rPr>
                <w:rFonts w:hint="eastAsia" w:ascii="宋体" w:hAnsi="宋体" w:cs="宋体"/>
                <w:sz w:val="24"/>
                <w:szCs w:val="24"/>
              </w:rPr>
            </w:pPr>
          </w:p>
          <w:p w14:paraId="1F57324B">
            <w:pPr>
              <w:pStyle w:val="460"/>
              <w:spacing w:before="52" w:line="227" w:lineRule="auto"/>
              <w:ind w:left="310" w:leftChars="0" w:right="33" w:rightChars="0" w:hanging="262" w:firstLineChars="0"/>
              <w:rPr>
                <w:rFonts w:hint="eastAsia" w:ascii="宋体" w:hAnsi="宋体" w:eastAsia="宋体" w:cs="宋体"/>
                <w:sz w:val="24"/>
                <w:szCs w:val="24"/>
                <w:lang w:val="en-US" w:eastAsia="zh-CN" w:bidi="ar-SA"/>
              </w:rPr>
            </w:pPr>
            <w:r>
              <w:rPr>
                <w:rFonts w:hint="eastAsia"/>
                <w:b/>
                <w:bCs/>
                <w:sz w:val="24"/>
                <w:szCs w:val="24"/>
              </w:rPr>
              <w:t>直流</w:t>
            </w:r>
            <w:r>
              <w:rPr>
                <w:rFonts w:hint="eastAsia"/>
                <w:b/>
                <w:bCs/>
                <w:sz w:val="24"/>
                <w:szCs w:val="24"/>
                <w:lang w:eastAsia="zh-CN"/>
              </w:rPr>
              <w:t>、</w:t>
            </w:r>
            <w:r>
              <w:rPr>
                <w:rFonts w:hint="eastAsia"/>
                <w:b/>
                <w:bCs/>
                <w:sz w:val="24"/>
                <w:szCs w:val="24"/>
              </w:rPr>
              <w:t>交流</w:t>
            </w:r>
            <w:r>
              <w:rPr>
                <w:rFonts w:hint="eastAsia"/>
                <w:spacing w:val="2"/>
                <w:sz w:val="24"/>
                <w:szCs w:val="24"/>
              </w:rPr>
              <w:t xml:space="preserve"> </w:t>
            </w:r>
            <w:r>
              <w:rPr>
                <w:rFonts w:hint="eastAsia"/>
                <w:b/>
                <w:bCs/>
                <w:spacing w:val="-10"/>
                <w:sz w:val="24"/>
                <w:szCs w:val="24"/>
              </w:rPr>
              <w:t>电缆</w:t>
            </w:r>
          </w:p>
        </w:tc>
        <w:tc>
          <w:tcPr>
            <w:tcW w:w="2140" w:type="dxa"/>
            <w:shd w:val="clear" w:color="auto" w:fill="auto"/>
            <w:vAlign w:val="top"/>
          </w:tcPr>
          <w:p w14:paraId="5E3C19E3">
            <w:pPr>
              <w:pStyle w:val="460"/>
              <w:spacing w:before="108" w:line="224" w:lineRule="auto"/>
              <w:ind w:left="0" w:leftChars="0"/>
              <w:jc w:val="left"/>
              <w:rPr>
                <w:rFonts w:hint="eastAsia" w:ascii="宋体" w:hAnsi="宋体" w:eastAsia="宋体" w:cs="宋体"/>
                <w:sz w:val="24"/>
                <w:szCs w:val="24"/>
                <w:lang w:val="en-US" w:eastAsia="zh-CN" w:bidi="ar-SA"/>
              </w:rPr>
            </w:pPr>
            <w:r>
              <w:rPr>
                <w:rFonts w:hint="eastAsia"/>
                <w:spacing w:val="2"/>
                <w:sz w:val="24"/>
                <w:szCs w:val="24"/>
              </w:rPr>
              <w:t>光伏专用直流电</w:t>
            </w:r>
          </w:p>
        </w:tc>
        <w:tc>
          <w:tcPr>
            <w:tcW w:w="3207" w:type="dxa"/>
            <w:shd w:val="clear" w:color="auto" w:fill="auto"/>
            <w:vAlign w:val="top"/>
          </w:tcPr>
          <w:p w14:paraId="05FB59E8">
            <w:pPr>
              <w:pStyle w:val="460"/>
              <w:spacing w:before="108" w:line="236" w:lineRule="auto"/>
              <w:ind w:left="0" w:leftChars="0"/>
              <w:jc w:val="left"/>
              <w:rPr>
                <w:rFonts w:hint="eastAsia" w:ascii="宋体" w:hAnsi="宋体" w:eastAsia="宋体" w:cs="宋体"/>
                <w:sz w:val="24"/>
                <w:szCs w:val="24"/>
                <w:lang w:val="en-US" w:eastAsia="zh-CN" w:bidi="ar-SA"/>
              </w:rPr>
            </w:pPr>
            <w:r>
              <w:rPr>
                <w:rFonts w:hint="eastAsia"/>
                <w:sz w:val="24"/>
                <w:szCs w:val="24"/>
              </w:rPr>
              <w:t>DC</w:t>
            </w:r>
            <w:r>
              <w:rPr>
                <w:rFonts w:hint="eastAsia"/>
                <w:spacing w:val="2"/>
                <w:sz w:val="24"/>
                <w:szCs w:val="24"/>
              </w:rPr>
              <w:t>1000V，</w:t>
            </w:r>
            <w:r>
              <w:rPr>
                <w:rFonts w:hint="eastAsia"/>
                <w:sz w:val="24"/>
                <w:szCs w:val="24"/>
              </w:rPr>
              <w:t>PV</w:t>
            </w:r>
            <w:r>
              <w:rPr>
                <w:rFonts w:hint="eastAsia"/>
                <w:spacing w:val="2"/>
                <w:sz w:val="24"/>
                <w:szCs w:val="24"/>
              </w:rPr>
              <w:t>1-F-1x4</w:t>
            </w:r>
            <w:r>
              <w:rPr>
                <w:rFonts w:hint="eastAsia"/>
                <w:sz w:val="24"/>
                <w:szCs w:val="24"/>
              </w:rPr>
              <w:t>mm</w:t>
            </w:r>
            <w:r>
              <w:rPr>
                <w:rFonts w:hint="eastAsia"/>
                <w:spacing w:val="2"/>
                <w:sz w:val="24"/>
                <w:szCs w:val="24"/>
              </w:rPr>
              <w:t>²</w:t>
            </w:r>
          </w:p>
        </w:tc>
        <w:tc>
          <w:tcPr>
            <w:tcW w:w="775" w:type="dxa"/>
            <w:shd w:val="clear" w:color="auto" w:fill="auto"/>
            <w:vAlign w:val="top"/>
          </w:tcPr>
          <w:p w14:paraId="4F24B22C">
            <w:pPr>
              <w:pStyle w:val="460"/>
              <w:spacing w:before="108" w:line="213" w:lineRule="exact"/>
              <w:ind w:left="201" w:leftChars="0"/>
              <w:rPr>
                <w:rFonts w:hint="eastAsia" w:ascii="宋体" w:hAnsi="宋体" w:eastAsia="宋体" w:cs="宋体"/>
                <w:sz w:val="24"/>
                <w:szCs w:val="24"/>
                <w:lang w:val="en-US" w:eastAsia="zh-CN" w:bidi="ar-SA"/>
              </w:rPr>
            </w:pPr>
            <w:r>
              <w:rPr>
                <w:rFonts w:hint="eastAsia"/>
                <w:position w:val="3"/>
                <w:sz w:val="24"/>
                <w:szCs w:val="24"/>
              </w:rPr>
              <w:t>m</w:t>
            </w:r>
          </w:p>
        </w:tc>
        <w:tc>
          <w:tcPr>
            <w:tcW w:w="1178" w:type="dxa"/>
            <w:shd w:val="clear" w:color="auto" w:fill="auto"/>
            <w:vAlign w:val="top"/>
          </w:tcPr>
          <w:p w14:paraId="41A0FAFF">
            <w:pPr>
              <w:pStyle w:val="460"/>
              <w:spacing w:before="133" w:line="188" w:lineRule="auto"/>
              <w:ind w:left="122" w:leftChars="0"/>
              <w:rPr>
                <w:rFonts w:hint="eastAsia" w:ascii="宋体" w:hAnsi="宋体" w:eastAsia="宋体" w:cs="宋体"/>
                <w:sz w:val="24"/>
                <w:szCs w:val="24"/>
                <w:lang w:val="en-US" w:eastAsia="zh-CN" w:bidi="ar-SA"/>
              </w:rPr>
            </w:pPr>
            <w:r>
              <w:rPr>
                <w:rFonts w:hint="eastAsia"/>
                <w:sz w:val="24"/>
                <w:szCs w:val="24"/>
              </w:rPr>
              <w:t>1833.00</w:t>
            </w:r>
          </w:p>
        </w:tc>
      </w:tr>
      <w:tr w14:paraId="3132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top"/>
          </w:tcPr>
          <w:p w14:paraId="7AF9CA12">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vAlign w:val="top"/>
          </w:tcPr>
          <w:p w14:paraId="4AAD02CE">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724CA9F9">
            <w:pPr>
              <w:pStyle w:val="460"/>
              <w:spacing w:before="108" w:line="225" w:lineRule="auto"/>
              <w:ind w:left="0" w:leftChars="0"/>
              <w:jc w:val="left"/>
              <w:rPr>
                <w:rFonts w:hint="eastAsia" w:ascii="宋体" w:hAnsi="宋体" w:eastAsia="宋体" w:cs="宋体"/>
                <w:sz w:val="24"/>
                <w:szCs w:val="24"/>
                <w:lang w:val="en-US" w:eastAsia="zh-CN" w:bidi="ar-SA"/>
              </w:rPr>
            </w:pPr>
            <w:r>
              <w:rPr>
                <w:rFonts w:hint="eastAsia"/>
                <w:sz w:val="24"/>
                <w:szCs w:val="24"/>
              </w:rPr>
              <w:t>MC</w:t>
            </w:r>
            <w:r>
              <w:rPr>
                <w:rFonts w:hint="eastAsia"/>
                <w:spacing w:val="2"/>
                <w:sz w:val="24"/>
                <w:szCs w:val="24"/>
              </w:rPr>
              <w:t>4</w:t>
            </w:r>
            <w:r>
              <w:rPr>
                <w:rFonts w:hint="eastAsia"/>
                <w:spacing w:val="6"/>
                <w:sz w:val="24"/>
                <w:szCs w:val="24"/>
              </w:rPr>
              <w:t xml:space="preserve">  </w:t>
            </w:r>
            <w:r>
              <w:rPr>
                <w:rFonts w:hint="eastAsia"/>
                <w:spacing w:val="2"/>
                <w:sz w:val="24"/>
                <w:szCs w:val="24"/>
              </w:rPr>
              <w:t>正负极</w:t>
            </w:r>
          </w:p>
        </w:tc>
        <w:tc>
          <w:tcPr>
            <w:tcW w:w="3207" w:type="dxa"/>
            <w:shd w:val="clear" w:color="auto" w:fill="auto"/>
            <w:vAlign w:val="top"/>
          </w:tcPr>
          <w:p w14:paraId="025C4CC8">
            <w:pPr>
              <w:jc w:val="left"/>
              <w:rPr>
                <w:rFonts w:hint="eastAsia" w:ascii="宋体" w:hAnsi="宋体" w:eastAsia="宋体" w:cs="宋体"/>
                <w:sz w:val="24"/>
                <w:szCs w:val="24"/>
                <w:lang w:val="en-US" w:eastAsia="zh-CN" w:bidi="ar-SA"/>
              </w:rPr>
            </w:pPr>
          </w:p>
        </w:tc>
        <w:tc>
          <w:tcPr>
            <w:tcW w:w="775" w:type="dxa"/>
            <w:shd w:val="clear" w:color="auto" w:fill="auto"/>
            <w:vAlign w:val="top"/>
          </w:tcPr>
          <w:p w14:paraId="734AB5BD">
            <w:pPr>
              <w:pStyle w:val="460"/>
              <w:spacing w:before="108" w:line="226" w:lineRule="auto"/>
              <w:ind w:left="163" w:leftChars="0"/>
              <w:rPr>
                <w:rFonts w:hint="eastAsia" w:ascii="宋体" w:hAnsi="宋体" w:eastAsia="宋体" w:cs="宋体"/>
                <w:sz w:val="24"/>
                <w:szCs w:val="24"/>
                <w:lang w:val="en-US" w:eastAsia="zh-CN" w:bidi="ar-SA"/>
              </w:rPr>
            </w:pPr>
            <w:r>
              <w:rPr>
                <w:rFonts w:hint="eastAsia"/>
                <w:sz w:val="24"/>
                <w:szCs w:val="24"/>
              </w:rPr>
              <w:t>对</w:t>
            </w:r>
          </w:p>
        </w:tc>
        <w:tc>
          <w:tcPr>
            <w:tcW w:w="1178" w:type="dxa"/>
            <w:shd w:val="clear" w:color="auto" w:fill="auto"/>
            <w:vAlign w:val="top"/>
          </w:tcPr>
          <w:p w14:paraId="7E57077B">
            <w:pPr>
              <w:pStyle w:val="460"/>
              <w:spacing w:before="134" w:line="187" w:lineRule="auto"/>
              <w:ind w:left="149" w:leftChars="0"/>
              <w:rPr>
                <w:rFonts w:hint="eastAsia" w:ascii="宋体" w:hAnsi="宋体" w:eastAsia="宋体" w:cs="宋体"/>
                <w:sz w:val="24"/>
                <w:szCs w:val="24"/>
                <w:lang w:val="en-US" w:eastAsia="zh-CN" w:bidi="ar-SA"/>
              </w:rPr>
            </w:pPr>
            <w:r>
              <w:rPr>
                <w:rFonts w:hint="eastAsia"/>
                <w:spacing w:val="1"/>
                <w:sz w:val="24"/>
                <w:szCs w:val="24"/>
              </w:rPr>
              <w:t>400.00</w:t>
            </w:r>
          </w:p>
        </w:tc>
      </w:tr>
      <w:tr w14:paraId="29FF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top"/>
          </w:tcPr>
          <w:p w14:paraId="55B36E89">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vAlign w:val="top"/>
          </w:tcPr>
          <w:p w14:paraId="29B27398">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25C17458">
            <w:pPr>
              <w:pStyle w:val="460"/>
              <w:spacing w:before="108" w:line="225" w:lineRule="auto"/>
              <w:ind w:left="0" w:leftChars="0"/>
              <w:jc w:val="left"/>
              <w:rPr>
                <w:rFonts w:hint="eastAsia" w:ascii="宋体" w:hAnsi="宋体" w:eastAsia="宋体" w:cs="宋体"/>
                <w:sz w:val="24"/>
                <w:szCs w:val="24"/>
                <w:lang w:val="en-US" w:eastAsia="zh-CN" w:bidi="ar-SA"/>
              </w:rPr>
            </w:pPr>
            <w:r>
              <w:rPr>
                <w:rFonts w:hint="eastAsia"/>
                <w:spacing w:val="-1"/>
                <w:sz w:val="24"/>
                <w:szCs w:val="24"/>
              </w:rPr>
              <w:t>阻燃电缆</w:t>
            </w:r>
          </w:p>
        </w:tc>
        <w:tc>
          <w:tcPr>
            <w:tcW w:w="3207" w:type="dxa"/>
            <w:shd w:val="clear" w:color="auto" w:fill="auto"/>
            <w:vAlign w:val="top"/>
          </w:tcPr>
          <w:p w14:paraId="02B47F3A">
            <w:pPr>
              <w:pStyle w:val="460"/>
              <w:spacing w:before="109" w:line="223" w:lineRule="auto"/>
              <w:ind w:left="0" w:leftChars="0"/>
              <w:jc w:val="left"/>
              <w:rPr>
                <w:rFonts w:hint="eastAsia" w:ascii="宋体" w:hAnsi="宋体" w:eastAsia="宋体" w:cs="宋体"/>
                <w:sz w:val="24"/>
                <w:szCs w:val="24"/>
                <w:lang w:val="en-US" w:eastAsia="zh-CN" w:bidi="ar-SA"/>
              </w:rPr>
            </w:pPr>
            <w:r>
              <w:rPr>
                <w:rFonts w:hint="eastAsia"/>
                <w:sz w:val="24"/>
                <w:szCs w:val="24"/>
              </w:rPr>
              <w:t>ZRC</w:t>
            </w:r>
            <w:r>
              <w:rPr>
                <w:rFonts w:hint="eastAsia"/>
                <w:spacing w:val="3"/>
                <w:sz w:val="24"/>
                <w:szCs w:val="24"/>
              </w:rPr>
              <w:t>-</w:t>
            </w:r>
            <w:r>
              <w:rPr>
                <w:rFonts w:hint="eastAsia"/>
                <w:sz w:val="24"/>
                <w:szCs w:val="24"/>
              </w:rPr>
              <w:t>YJV</w:t>
            </w:r>
            <w:r>
              <w:rPr>
                <w:rFonts w:hint="eastAsia"/>
                <w:spacing w:val="3"/>
                <w:sz w:val="24"/>
                <w:szCs w:val="24"/>
              </w:rPr>
              <w:t>-0.6/1</w:t>
            </w:r>
            <w:r>
              <w:rPr>
                <w:rFonts w:hint="eastAsia"/>
                <w:sz w:val="24"/>
                <w:szCs w:val="24"/>
              </w:rPr>
              <w:t>kV</w:t>
            </w:r>
            <w:r>
              <w:rPr>
                <w:rFonts w:hint="eastAsia"/>
                <w:spacing w:val="3"/>
                <w:sz w:val="24"/>
                <w:szCs w:val="24"/>
              </w:rPr>
              <w:t>-3*35+1*16</w:t>
            </w:r>
            <w:r>
              <w:rPr>
                <w:rFonts w:hint="eastAsia"/>
                <w:sz w:val="24"/>
                <w:szCs w:val="24"/>
              </w:rPr>
              <w:t>mm</w:t>
            </w:r>
            <w:r>
              <w:rPr>
                <w:rFonts w:hint="eastAsia"/>
                <w:spacing w:val="3"/>
                <w:sz w:val="24"/>
                <w:szCs w:val="24"/>
              </w:rPr>
              <w:t>2</w:t>
            </w:r>
          </w:p>
        </w:tc>
        <w:tc>
          <w:tcPr>
            <w:tcW w:w="775" w:type="dxa"/>
            <w:shd w:val="clear" w:color="auto" w:fill="auto"/>
            <w:vAlign w:val="top"/>
          </w:tcPr>
          <w:p w14:paraId="53E9B9DA">
            <w:pPr>
              <w:pStyle w:val="460"/>
              <w:spacing w:before="109" w:line="213" w:lineRule="exact"/>
              <w:ind w:left="201" w:leftChars="0"/>
              <w:rPr>
                <w:rFonts w:hint="eastAsia" w:ascii="宋体" w:hAnsi="宋体" w:eastAsia="宋体" w:cs="宋体"/>
                <w:sz w:val="24"/>
                <w:szCs w:val="24"/>
                <w:lang w:val="en-US" w:eastAsia="zh-CN" w:bidi="ar-SA"/>
              </w:rPr>
            </w:pPr>
            <w:r>
              <w:rPr>
                <w:rFonts w:hint="eastAsia"/>
                <w:position w:val="3"/>
                <w:sz w:val="24"/>
                <w:szCs w:val="24"/>
              </w:rPr>
              <w:t>m</w:t>
            </w:r>
          </w:p>
        </w:tc>
        <w:tc>
          <w:tcPr>
            <w:tcW w:w="1178" w:type="dxa"/>
            <w:shd w:val="clear" w:color="auto" w:fill="auto"/>
            <w:vAlign w:val="top"/>
          </w:tcPr>
          <w:p w14:paraId="04A92B1B">
            <w:pPr>
              <w:pStyle w:val="460"/>
              <w:spacing w:before="134" w:line="187" w:lineRule="auto"/>
              <w:ind w:left="194" w:leftChars="0"/>
              <w:rPr>
                <w:rFonts w:hint="eastAsia" w:ascii="宋体" w:hAnsi="宋体" w:eastAsia="宋体" w:cs="宋体"/>
                <w:sz w:val="24"/>
                <w:szCs w:val="24"/>
                <w:lang w:val="en-US" w:eastAsia="zh-CN" w:bidi="ar-SA"/>
              </w:rPr>
            </w:pPr>
            <w:r>
              <w:rPr>
                <w:rFonts w:hint="eastAsia"/>
                <w:sz w:val="24"/>
                <w:szCs w:val="24"/>
              </w:rPr>
              <w:t>78.00</w:t>
            </w:r>
          </w:p>
        </w:tc>
      </w:tr>
      <w:tr w14:paraId="7A5F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top"/>
          </w:tcPr>
          <w:p w14:paraId="4CF4DC29">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vAlign w:val="top"/>
          </w:tcPr>
          <w:p w14:paraId="6DC58112">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735FF857">
            <w:pPr>
              <w:pStyle w:val="460"/>
              <w:spacing w:before="109" w:line="225" w:lineRule="auto"/>
              <w:ind w:left="0" w:leftChars="0"/>
              <w:jc w:val="left"/>
              <w:rPr>
                <w:rFonts w:hint="eastAsia" w:ascii="宋体" w:hAnsi="宋体" w:eastAsia="宋体" w:cs="宋体"/>
                <w:sz w:val="24"/>
                <w:szCs w:val="24"/>
                <w:lang w:val="en-US" w:eastAsia="zh-CN" w:bidi="ar-SA"/>
              </w:rPr>
            </w:pPr>
            <w:r>
              <w:rPr>
                <w:rFonts w:hint="eastAsia"/>
                <w:spacing w:val="-1"/>
                <w:sz w:val="24"/>
                <w:szCs w:val="24"/>
              </w:rPr>
              <w:t>阻燃电缆</w:t>
            </w:r>
          </w:p>
        </w:tc>
        <w:tc>
          <w:tcPr>
            <w:tcW w:w="3207" w:type="dxa"/>
            <w:shd w:val="clear" w:color="auto" w:fill="auto"/>
            <w:vAlign w:val="top"/>
          </w:tcPr>
          <w:p w14:paraId="6CC7BBDE">
            <w:pPr>
              <w:pStyle w:val="460"/>
              <w:spacing w:before="109" w:line="223" w:lineRule="auto"/>
              <w:ind w:left="0" w:leftChars="0"/>
              <w:jc w:val="left"/>
              <w:rPr>
                <w:rFonts w:hint="eastAsia" w:ascii="宋体" w:hAnsi="宋体" w:eastAsia="宋体" w:cs="宋体"/>
                <w:sz w:val="24"/>
                <w:szCs w:val="24"/>
                <w:lang w:val="en-US" w:eastAsia="zh-CN" w:bidi="ar-SA"/>
              </w:rPr>
            </w:pPr>
            <w:r>
              <w:rPr>
                <w:rFonts w:hint="eastAsia"/>
                <w:sz w:val="24"/>
                <w:szCs w:val="24"/>
              </w:rPr>
              <w:t>ZRC</w:t>
            </w:r>
            <w:r>
              <w:rPr>
                <w:rFonts w:hint="eastAsia"/>
                <w:spacing w:val="3"/>
                <w:sz w:val="24"/>
                <w:szCs w:val="24"/>
              </w:rPr>
              <w:t>-</w:t>
            </w:r>
            <w:r>
              <w:rPr>
                <w:rFonts w:hint="eastAsia"/>
                <w:sz w:val="24"/>
                <w:szCs w:val="24"/>
              </w:rPr>
              <w:t>YJV</w:t>
            </w:r>
            <w:r>
              <w:rPr>
                <w:rFonts w:hint="eastAsia"/>
                <w:spacing w:val="3"/>
                <w:sz w:val="24"/>
                <w:szCs w:val="24"/>
              </w:rPr>
              <w:t>-0.6/1</w:t>
            </w:r>
            <w:r>
              <w:rPr>
                <w:rFonts w:hint="eastAsia"/>
                <w:sz w:val="24"/>
                <w:szCs w:val="24"/>
              </w:rPr>
              <w:t>kV</w:t>
            </w:r>
            <w:r>
              <w:rPr>
                <w:rFonts w:hint="eastAsia"/>
                <w:spacing w:val="3"/>
                <w:sz w:val="24"/>
                <w:szCs w:val="24"/>
              </w:rPr>
              <w:t>-3*95+1*50</w:t>
            </w:r>
            <w:r>
              <w:rPr>
                <w:rFonts w:hint="eastAsia"/>
                <w:sz w:val="24"/>
                <w:szCs w:val="24"/>
              </w:rPr>
              <w:t>mm</w:t>
            </w:r>
            <w:r>
              <w:rPr>
                <w:rFonts w:hint="eastAsia"/>
                <w:spacing w:val="3"/>
                <w:sz w:val="24"/>
                <w:szCs w:val="24"/>
              </w:rPr>
              <w:t>2</w:t>
            </w:r>
          </w:p>
        </w:tc>
        <w:tc>
          <w:tcPr>
            <w:tcW w:w="775" w:type="dxa"/>
            <w:shd w:val="clear" w:color="auto" w:fill="auto"/>
            <w:vAlign w:val="top"/>
          </w:tcPr>
          <w:p w14:paraId="0EB9D9CC">
            <w:pPr>
              <w:pStyle w:val="460"/>
              <w:spacing w:before="109" w:line="214" w:lineRule="exact"/>
              <w:ind w:left="201" w:leftChars="0"/>
              <w:rPr>
                <w:rFonts w:hint="eastAsia" w:ascii="宋体" w:hAnsi="宋体" w:eastAsia="宋体" w:cs="宋体"/>
                <w:sz w:val="24"/>
                <w:szCs w:val="24"/>
                <w:lang w:val="en-US" w:eastAsia="zh-CN" w:bidi="ar-SA"/>
              </w:rPr>
            </w:pPr>
            <w:r>
              <w:rPr>
                <w:rFonts w:hint="eastAsia"/>
                <w:position w:val="3"/>
                <w:sz w:val="24"/>
                <w:szCs w:val="24"/>
              </w:rPr>
              <w:t>m</w:t>
            </w:r>
          </w:p>
        </w:tc>
        <w:tc>
          <w:tcPr>
            <w:tcW w:w="1178" w:type="dxa"/>
            <w:shd w:val="clear" w:color="auto" w:fill="auto"/>
            <w:vAlign w:val="top"/>
          </w:tcPr>
          <w:p w14:paraId="19198357">
            <w:pPr>
              <w:pStyle w:val="460"/>
              <w:spacing w:before="135" w:line="187" w:lineRule="auto"/>
              <w:ind w:left="190" w:leftChars="0"/>
              <w:rPr>
                <w:rFonts w:hint="eastAsia" w:ascii="宋体" w:hAnsi="宋体" w:eastAsia="宋体" w:cs="宋体"/>
                <w:sz w:val="24"/>
                <w:szCs w:val="24"/>
                <w:lang w:val="en-US" w:eastAsia="zh-CN" w:bidi="ar-SA"/>
              </w:rPr>
            </w:pPr>
            <w:r>
              <w:rPr>
                <w:rFonts w:hint="eastAsia"/>
                <w:spacing w:val="1"/>
                <w:sz w:val="24"/>
                <w:szCs w:val="24"/>
              </w:rPr>
              <w:t>42.00</w:t>
            </w:r>
          </w:p>
        </w:tc>
      </w:tr>
      <w:tr w14:paraId="3FEC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top"/>
          </w:tcPr>
          <w:p w14:paraId="5CE6C183">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vAlign w:val="top"/>
          </w:tcPr>
          <w:p w14:paraId="2F77DAE0">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0AAFB1D3">
            <w:pPr>
              <w:pStyle w:val="460"/>
              <w:spacing w:before="109" w:line="225" w:lineRule="auto"/>
              <w:ind w:left="0" w:leftChars="0"/>
              <w:jc w:val="left"/>
              <w:rPr>
                <w:rFonts w:hint="eastAsia" w:ascii="宋体" w:hAnsi="宋体" w:eastAsia="宋体" w:cs="宋体"/>
                <w:sz w:val="24"/>
                <w:szCs w:val="24"/>
                <w:lang w:val="en-US" w:eastAsia="zh-CN" w:bidi="ar-SA"/>
              </w:rPr>
            </w:pPr>
            <w:r>
              <w:rPr>
                <w:rFonts w:hint="eastAsia"/>
                <w:spacing w:val="-1"/>
                <w:sz w:val="24"/>
                <w:szCs w:val="24"/>
              </w:rPr>
              <w:t>阻燃电缆</w:t>
            </w:r>
          </w:p>
        </w:tc>
        <w:tc>
          <w:tcPr>
            <w:tcW w:w="3207" w:type="dxa"/>
            <w:shd w:val="clear" w:color="auto" w:fill="auto"/>
            <w:vAlign w:val="top"/>
          </w:tcPr>
          <w:p w14:paraId="1A36C850">
            <w:pPr>
              <w:pStyle w:val="460"/>
              <w:spacing w:before="110" w:line="223" w:lineRule="auto"/>
              <w:ind w:left="0" w:leftChars="0"/>
              <w:jc w:val="left"/>
              <w:rPr>
                <w:rFonts w:hint="eastAsia" w:ascii="宋体" w:hAnsi="宋体" w:eastAsia="宋体" w:cs="宋体"/>
                <w:sz w:val="24"/>
                <w:szCs w:val="24"/>
                <w:lang w:val="en-US" w:eastAsia="zh-CN" w:bidi="ar-SA"/>
              </w:rPr>
            </w:pPr>
            <w:r>
              <w:rPr>
                <w:rFonts w:hint="eastAsia"/>
                <w:sz w:val="24"/>
                <w:szCs w:val="24"/>
              </w:rPr>
              <w:t>ZRC</w:t>
            </w:r>
            <w:r>
              <w:rPr>
                <w:rFonts w:hint="eastAsia"/>
                <w:spacing w:val="3"/>
                <w:sz w:val="24"/>
                <w:szCs w:val="24"/>
              </w:rPr>
              <w:t>-</w:t>
            </w:r>
            <w:r>
              <w:rPr>
                <w:rFonts w:hint="eastAsia"/>
                <w:sz w:val="24"/>
                <w:szCs w:val="24"/>
              </w:rPr>
              <w:t>YJV</w:t>
            </w:r>
            <w:r>
              <w:rPr>
                <w:rFonts w:hint="eastAsia"/>
                <w:spacing w:val="3"/>
                <w:sz w:val="24"/>
                <w:szCs w:val="24"/>
              </w:rPr>
              <w:t>-0.6/1</w:t>
            </w:r>
            <w:r>
              <w:rPr>
                <w:rFonts w:hint="eastAsia"/>
                <w:sz w:val="24"/>
                <w:szCs w:val="24"/>
              </w:rPr>
              <w:t>kV</w:t>
            </w:r>
            <w:r>
              <w:rPr>
                <w:rFonts w:hint="eastAsia"/>
                <w:spacing w:val="3"/>
                <w:sz w:val="24"/>
                <w:szCs w:val="24"/>
              </w:rPr>
              <w:t>-3*150+1*95</w:t>
            </w:r>
            <w:r>
              <w:rPr>
                <w:rFonts w:hint="eastAsia"/>
                <w:sz w:val="24"/>
                <w:szCs w:val="24"/>
              </w:rPr>
              <w:t>mm</w:t>
            </w:r>
            <w:r>
              <w:rPr>
                <w:rFonts w:hint="eastAsia"/>
                <w:spacing w:val="3"/>
                <w:sz w:val="24"/>
                <w:szCs w:val="24"/>
              </w:rPr>
              <w:t>2</w:t>
            </w:r>
          </w:p>
        </w:tc>
        <w:tc>
          <w:tcPr>
            <w:tcW w:w="775" w:type="dxa"/>
            <w:shd w:val="clear" w:color="auto" w:fill="auto"/>
            <w:vAlign w:val="top"/>
          </w:tcPr>
          <w:p w14:paraId="76607A89">
            <w:pPr>
              <w:pStyle w:val="460"/>
              <w:spacing w:before="110" w:line="213" w:lineRule="exact"/>
              <w:ind w:left="201" w:leftChars="0"/>
              <w:rPr>
                <w:rFonts w:hint="eastAsia" w:ascii="宋体" w:hAnsi="宋体" w:eastAsia="宋体" w:cs="宋体"/>
                <w:sz w:val="24"/>
                <w:szCs w:val="24"/>
                <w:lang w:val="en-US" w:eastAsia="zh-CN" w:bidi="ar-SA"/>
              </w:rPr>
            </w:pPr>
            <w:r>
              <w:rPr>
                <w:rFonts w:hint="eastAsia"/>
                <w:position w:val="3"/>
                <w:sz w:val="24"/>
                <w:szCs w:val="24"/>
              </w:rPr>
              <w:t>m</w:t>
            </w:r>
          </w:p>
        </w:tc>
        <w:tc>
          <w:tcPr>
            <w:tcW w:w="1178" w:type="dxa"/>
            <w:shd w:val="clear" w:color="auto" w:fill="auto"/>
            <w:vAlign w:val="top"/>
          </w:tcPr>
          <w:p w14:paraId="61DF2610">
            <w:pPr>
              <w:pStyle w:val="460"/>
              <w:spacing w:before="136" w:line="187" w:lineRule="auto"/>
              <w:ind w:left="194" w:leftChars="0"/>
              <w:rPr>
                <w:rFonts w:hint="eastAsia" w:ascii="宋体" w:hAnsi="宋体" w:eastAsia="宋体" w:cs="宋体"/>
                <w:sz w:val="24"/>
                <w:szCs w:val="24"/>
                <w:lang w:val="en-US" w:eastAsia="zh-CN" w:bidi="ar-SA"/>
              </w:rPr>
            </w:pPr>
            <w:r>
              <w:rPr>
                <w:rFonts w:hint="eastAsia"/>
                <w:sz w:val="24"/>
                <w:szCs w:val="24"/>
              </w:rPr>
              <w:t>36.00</w:t>
            </w:r>
          </w:p>
        </w:tc>
      </w:tr>
      <w:tr w14:paraId="7828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top"/>
          </w:tcPr>
          <w:p w14:paraId="1E8CD5CD">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vAlign w:val="top"/>
          </w:tcPr>
          <w:p w14:paraId="2C5F6B9D">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3993CE40">
            <w:pPr>
              <w:pStyle w:val="460"/>
              <w:spacing w:before="111" w:line="226" w:lineRule="auto"/>
              <w:ind w:left="0" w:leftChars="0"/>
              <w:jc w:val="left"/>
              <w:rPr>
                <w:rFonts w:hint="eastAsia" w:ascii="宋体" w:hAnsi="宋体" w:eastAsia="宋体" w:cs="宋体"/>
                <w:sz w:val="24"/>
                <w:szCs w:val="24"/>
                <w:lang w:val="en-US" w:eastAsia="zh-CN" w:bidi="ar-SA"/>
              </w:rPr>
            </w:pPr>
            <w:r>
              <w:rPr>
                <w:rFonts w:hint="eastAsia"/>
                <w:spacing w:val="2"/>
                <w:sz w:val="24"/>
                <w:szCs w:val="24"/>
              </w:rPr>
              <w:t>视频监控网线</w:t>
            </w:r>
          </w:p>
        </w:tc>
        <w:tc>
          <w:tcPr>
            <w:tcW w:w="3207" w:type="dxa"/>
            <w:shd w:val="clear" w:color="auto" w:fill="auto"/>
            <w:vAlign w:val="top"/>
          </w:tcPr>
          <w:p w14:paraId="7DDAACB0">
            <w:pPr>
              <w:pStyle w:val="460"/>
              <w:spacing w:before="111" w:line="225" w:lineRule="auto"/>
              <w:ind w:left="0" w:leftChars="0"/>
              <w:jc w:val="left"/>
              <w:rPr>
                <w:rFonts w:hint="eastAsia" w:ascii="宋体" w:hAnsi="宋体" w:eastAsia="宋体" w:cs="宋体"/>
                <w:sz w:val="24"/>
                <w:szCs w:val="24"/>
                <w:lang w:val="en-US" w:eastAsia="zh-CN" w:bidi="ar-SA"/>
              </w:rPr>
            </w:pPr>
            <w:r>
              <w:rPr>
                <w:rFonts w:hint="eastAsia"/>
                <w:spacing w:val="1"/>
                <w:sz w:val="24"/>
                <w:szCs w:val="24"/>
              </w:rPr>
              <w:t>六类网线</w:t>
            </w:r>
          </w:p>
        </w:tc>
        <w:tc>
          <w:tcPr>
            <w:tcW w:w="775" w:type="dxa"/>
            <w:shd w:val="clear" w:color="auto" w:fill="auto"/>
            <w:vAlign w:val="top"/>
          </w:tcPr>
          <w:p w14:paraId="295A37EF">
            <w:pPr>
              <w:pStyle w:val="460"/>
              <w:spacing w:before="111" w:line="214" w:lineRule="exact"/>
              <w:ind w:left="201" w:leftChars="0"/>
              <w:rPr>
                <w:rFonts w:hint="eastAsia" w:ascii="宋体" w:hAnsi="宋体" w:eastAsia="宋体" w:cs="宋体"/>
                <w:sz w:val="24"/>
                <w:szCs w:val="24"/>
                <w:lang w:val="en-US" w:eastAsia="zh-CN" w:bidi="ar-SA"/>
              </w:rPr>
            </w:pPr>
            <w:r>
              <w:rPr>
                <w:rFonts w:hint="eastAsia"/>
                <w:position w:val="3"/>
                <w:sz w:val="24"/>
                <w:szCs w:val="24"/>
              </w:rPr>
              <w:t>m</w:t>
            </w:r>
          </w:p>
        </w:tc>
        <w:tc>
          <w:tcPr>
            <w:tcW w:w="1178" w:type="dxa"/>
            <w:shd w:val="clear" w:color="auto" w:fill="auto"/>
            <w:vAlign w:val="top"/>
          </w:tcPr>
          <w:p w14:paraId="74A3474C">
            <w:pPr>
              <w:pStyle w:val="460"/>
              <w:spacing w:before="137" w:line="187" w:lineRule="auto"/>
              <w:ind w:left="152" w:leftChars="0"/>
              <w:rPr>
                <w:rFonts w:hint="eastAsia" w:ascii="宋体" w:hAnsi="宋体" w:eastAsia="宋体" w:cs="宋体"/>
                <w:sz w:val="24"/>
                <w:szCs w:val="24"/>
                <w:lang w:val="en-US" w:eastAsia="zh-CN" w:bidi="ar-SA"/>
              </w:rPr>
            </w:pPr>
            <w:r>
              <w:rPr>
                <w:rFonts w:hint="eastAsia"/>
                <w:spacing w:val="1"/>
                <w:sz w:val="24"/>
                <w:szCs w:val="24"/>
              </w:rPr>
              <w:t>200.00</w:t>
            </w:r>
          </w:p>
        </w:tc>
      </w:tr>
      <w:tr w14:paraId="13DC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top"/>
          </w:tcPr>
          <w:p w14:paraId="26CFBFC1">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vAlign w:val="top"/>
          </w:tcPr>
          <w:p w14:paraId="3BD785AB">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48221D08">
            <w:pPr>
              <w:pStyle w:val="460"/>
              <w:spacing w:before="111" w:line="226" w:lineRule="auto"/>
              <w:ind w:left="0" w:leftChars="0"/>
              <w:jc w:val="left"/>
              <w:rPr>
                <w:rFonts w:hint="eastAsia" w:ascii="宋体" w:hAnsi="宋体" w:eastAsia="宋体" w:cs="宋体"/>
                <w:sz w:val="24"/>
                <w:szCs w:val="24"/>
                <w:lang w:val="en-US" w:eastAsia="zh-CN" w:bidi="ar-SA"/>
              </w:rPr>
            </w:pPr>
            <w:r>
              <w:rPr>
                <w:rFonts w:hint="eastAsia"/>
                <w:spacing w:val="2"/>
                <w:sz w:val="24"/>
                <w:szCs w:val="24"/>
              </w:rPr>
              <w:t>视频监控电源线</w:t>
            </w:r>
          </w:p>
        </w:tc>
        <w:tc>
          <w:tcPr>
            <w:tcW w:w="3207" w:type="dxa"/>
            <w:shd w:val="clear" w:color="auto" w:fill="auto"/>
            <w:vAlign w:val="top"/>
          </w:tcPr>
          <w:p w14:paraId="234FF4BC">
            <w:pPr>
              <w:pStyle w:val="460"/>
              <w:spacing w:before="111" w:line="212" w:lineRule="exact"/>
              <w:ind w:left="0" w:leftChars="0"/>
              <w:jc w:val="left"/>
              <w:rPr>
                <w:rFonts w:hint="eastAsia" w:ascii="宋体" w:hAnsi="宋体" w:eastAsia="宋体" w:cs="宋体"/>
                <w:sz w:val="24"/>
                <w:szCs w:val="24"/>
                <w:lang w:val="en-US" w:eastAsia="zh-CN" w:bidi="ar-SA"/>
              </w:rPr>
            </w:pPr>
            <w:r>
              <w:rPr>
                <w:rFonts w:hint="eastAsia"/>
                <w:sz w:val="24"/>
                <w:szCs w:val="24"/>
              </w:rPr>
              <w:t>ZR</w:t>
            </w:r>
            <w:r>
              <w:rPr>
                <w:rFonts w:hint="eastAsia"/>
                <w:spacing w:val="2"/>
                <w:sz w:val="24"/>
                <w:szCs w:val="24"/>
              </w:rPr>
              <w:t>-</w:t>
            </w:r>
            <w:r>
              <w:rPr>
                <w:rFonts w:hint="eastAsia"/>
                <w:sz w:val="24"/>
                <w:szCs w:val="24"/>
              </w:rPr>
              <w:t>BV</w:t>
            </w:r>
            <w:r>
              <w:rPr>
                <w:rFonts w:hint="eastAsia"/>
                <w:spacing w:val="2"/>
                <w:sz w:val="24"/>
                <w:szCs w:val="24"/>
              </w:rPr>
              <w:t>-2×2.5</w:t>
            </w:r>
            <w:r>
              <w:rPr>
                <w:rFonts w:hint="eastAsia"/>
                <w:sz w:val="24"/>
                <w:szCs w:val="24"/>
              </w:rPr>
              <w:t>mm</w:t>
            </w:r>
            <w:r>
              <w:rPr>
                <w:rFonts w:hint="eastAsia"/>
                <w:spacing w:val="2"/>
                <w:sz w:val="24"/>
                <w:szCs w:val="24"/>
              </w:rPr>
              <w:t>²</w:t>
            </w:r>
          </w:p>
        </w:tc>
        <w:tc>
          <w:tcPr>
            <w:tcW w:w="775" w:type="dxa"/>
            <w:shd w:val="clear" w:color="auto" w:fill="auto"/>
            <w:vAlign w:val="top"/>
          </w:tcPr>
          <w:p w14:paraId="49FF3A17">
            <w:pPr>
              <w:pStyle w:val="460"/>
              <w:spacing w:before="111" w:line="214" w:lineRule="exact"/>
              <w:ind w:left="201" w:leftChars="0"/>
              <w:rPr>
                <w:rFonts w:hint="eastAsia" w:ascii="宋体" w:hAnsi="宋体" w:eastAsia="宋体" w:cs="宋体"/>
                <w:sz w:val="24"/>
                <w:szCs w:val="24"/>
                <w:lang w:val="en-US" w:eastAsia="zh-CN" w:bidi="ar-SA"/>
              </w:rPr>
            </w:pPr>
            <w:r>
              <w:rPr>
                <w:rFonts w:hint="eastAsia"/>
                <w:position w:val="3"/>
                <w:sz w:val="24"/>
                <w:szCs w:val="24"/>
              </w:rPr>
              <w:t>m</w:t>
            </w:r>
          </w:p>
        </w:tc>
        <w:tc>
          <w:tcPr>
            <w:tcW w:w="1178" w:type="dxa"/>
            <w:shd w:val="clear" w:color="auto" w:fill="auto"/>
            <w:vAlign w:val="top"/>
          </w:tcPr>
          <w:p w14:paraId="3AAA28A5">
            <w:pPr>
              <w:pStyle w:val="460"/>
              <w:spacing w:before="137" w:line="187" w:lineRule="auto"/>
              <w:ind w:left="152" w:leftChars="0"/>
              <w:rPr>
                <w:rFonts w:hint="eastAsia" w:ascii="宋体" w:hAnsi="宋体" w:eastAsia="宋体" w:cs="宋体"/>
                <w:sz w:val="24"/>
                <w:szCs w:val="24"/>
                <w:lang w:val="en-US" w:eastAsia="zh-CN" w:bidi="ar-SA"/>
              </w:rPr>
            </w:pPr>
            <w:r>
              <w:rPr>
                <w:rFonts w:hint="eastAsia"/>
                <w:spacing w:val="1"/>
                <w:sz w:val="24"/>
                <w:szCs w:val="24"/>
              </w:rPr>
              <w:t>200.00</w:t>
            </w:r>
          </w:p>
        </w:tc>
      </w:tr>
      <w:tr w14:paraId="5FF0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shd w:val="clear" w:color="auto" w:fill="auto"/>
            <w:vAlign w:val="top"/>
          </w:tcPr>
          <w:p w14:paraId="37663621">
            <w:pPr>
              <w:spacing w:line="276" w:lineRule="auto"/>
              <w:rPr>
                <w:rFonts w:hint="eastAsia" w:ascii="宋体" w:hAnsi="宋体" w:cs="宋体"/>
                <w:sz w:val="24"/>
                <w:szCs w:val="24"/>
              </w:rPr>
            </w:pPr>
          </w:p>
          <w:p w14:paraId="2BE7B4BF">
            <w:pPr>
              <w:pStyle w:val="460"/>
              <w:spacing w:before="52" w:line="187" w:lineRule="auto"/>
              <w:ind w:left="211" w:leftChars="0"/>
              <w:rPr>
                <w:rFonts w:hint="eastAsia" w:ascii="宋体" w:hAnsi="宋体" w:eastAsia="宋体" w:cs="宋体"/>
                <w:sz w:val="24"/>
                <w:szCs w:val="24"/>
                <w:lang w:val="en-US" w:eastAsia="zh-CN" w:bidi="ar-SA"/>
              </w:rPr>
            </w:pPr>
            <w:r>
              <w:rPr>
                <w:rFonts w:hint="eastAsia"/>
                <w:b/>
                <w:bCs/>
                <w:spacing w:val="-2"/>
                <w:sz w:val="24"/>
                <w:szCs w:val="24"/>
              </w:rPr>
              <w:t>4</w:t>
            </w:r>
          </w:p>
        </w:tc>
        <w:tc>
          <w:tcPr>
            <w:tcW w:w="1215" w:type="dxa"/>
            <w:vMerge w:val="restart"/>
            <w:shd w:val="clear" w:color="auto" w:fill="auto"/>
            <w:vAlign w:val="top"/>
          </w:tcPr>
          <w:p w14:paraId="68F702A4">
            <w:pPr>
              <w:spacing w:line="250" w:lineRule="auto"/>
              <w:rPr>
                <w:rFonts w:hint="eastAsia" w:ascii="宋体" w:hAnsi="宋体" w:cs="宋体"/>
                <w:sz w:val="24"/>
                <w:szCs w:val="24"/>
              </w:rPr>
            </w:pPr>
          </w:p>
          <w:p w14:paraId="7219A5B1">
            <w:pPr>
              <w:pStyle w:val="460"/>
              <w:spacing w:before="52" w:line="225" w:lineRule="auto"/>
              <w:ind w:left="47" w:leftChars="0"/>
              <w:rPr>
                <w:rFonts w:hint="eastAsia" w:ascii="宋体" w:hAnsi="宋体" w:eastAsia="宋体" w:cs="宋体"/>
                <w:sz w:val="24"/>
                <w:szCs w:val="24"/>
                <w:lang w:val="en-US" w:eastAsia="zh-CN" w:bidi="ar-SA"/>
              </w:rPr>
            </w:pPr>
            <w:r>
              <w:rPr>
                <w:rFonts w:hint="eastAsia"/>
                <w:b/>
                <w:bCs/>
                <w:sz w:val="24"/>
                <w:szCs w:val="24"/>
              </w:rPr>
              <w:t>桥架、配管</w:t>
            </w:r>
          </w:p>
        </w:tc>
        <w:tc>
          <w:tcPr>
            <w:tcW w:w="2140" w:type="dxa"/>
            <w:shd w:val="clear" w:color="auto" w:fill="auto"/>
            <w:vAlign w:val="top"/>
          </w:tcPr>
          <w:p w14:paraId="36A38EE9">
            <w:pPr>
              <w:pStyle w:val="460"/>
              <w:spacing w:before="112" w:line="225" w:lineRule="auto"/>
              <w:ind w:left="0" w:leftChars="0"/>
              <w:jc w:val="left"/>
              <w:rPr>
                <w:rFonts w:hint="eastAsia" w:ascii="宋体" w:hAnsi="宋体" w:eastAsia="宋体" w:cs="宋体"/>
                <w:sz w:val="24"/>
                <w:szCs w:val="24"/>
                <w:lang w:val="en-US" w:eastAsia="zh-CN" w:bidi="ar-SA"/>
              </w:rPr>
            </w:pPr>
            <w:r>
              <w:rPr>
                <w:rFonts w:hint="eastAsia"/>
                <w:spacing w:val="-3"/>
                <w:sz w:val="24"/>
                <w:szCs w:val="24"/>
              </w:rPr>
              <w:t>电缆桥架</w:t>
            </w:r>
          </w:p>
        </w:tc>
        <w:tc>
          <w:tcPr>
            <w:tcW w:w="3207" w:type="dxa"/>
            <w:shd w:val="clear" w:color="auto" w:fill="auto"/>
            <w:vAlign w:val="top"/>
          </w:tcPr>
          <w:p w14:paraId="33CEBDAF">
            <w:pPr>
              <w:pStyle w:val="460"/>
              <w:spacing w:before="112" w:line="224" w:lineRule="auto"/>
              <w:ind w:left="0" w:leftChars="0"/>
              <w:jc w:val="left"/>
              <w:rPr>
                <w:rFonts w:hint="eastAsia" w:ascii="宋体" w:hAnsi="宋体" w:eastAsia="宋体" w:cs="宋体"/>
                <w:sz w:val="24"/>
                <w:szCs w:val="24"/>
                <w:lang w:val="en-US" w:eastAsia="zh-CN" w:bidi="ar-SA"/>
              </w:rPr>
            </w:pPr>
            <w:r>
              <w:rPr>
                <w:rFonts w:hint="eastAsia"/>
                <w:spacing w:val="2"/>
                <w:sz w:val="24"/>
                <w:szCs w:val="24"/>
              </w:rPr>
              <w:t>托盘式，热镀锌，含盖板  100</w:t>
            </w:r>
            <w:r>
              <w:rPr>
                <w:rFonts w:hint="eastAsia"/>
                <w:sz w:val="24"/>
                <w:szCs w:val="24"/>
              </w:rPr>
              <w:t>mm</w:t>
            </w:r>
            <w:r>
              <w:rPr>
                <w:rFonts w:hint="eastAsia"/>
                <w:spacing w:val="2"/>
                <w:sz w:val="24"/>
                <w:szCs w:val="24"/>
              </w:rPr>
              <w:t>*50</w:t>
            </w:r>
            <w:r>
              <w:rPr>
                <w:rFonts w:hint="eastAsia"/>
                <w:sz w:val="24"/>
                <w:szCs w:val="24"/>
              </w:rPr>
              <w:t>mm</w:t>
            </w:r>
            <w:r>
              <w:rPr>
                <w:rFonts w:hint="eastAsia"/>
                <w:spacing w:val="2"/>
                <w:sz w:val="24"/>
                <w:szCs w:val="24"/>
              </w:rPr>
              <w:t>*1.0</w:t>
            </w:r>
            <w:r>
              <w:rPr>
                <w:rFonts w:hint="eastAsia"/>
                <w:sz w:val="24"/>
                <w:szCs w:val="24"/>
              </w:rPr>
              <w:t>mm</w:t>
            </w:r>
          </w:p>
        </w:tc>
        <w:tc>
          <w:tcPr>
            <w:tcW w:w="775" w:type="dxa"/>
            <w:shd w:val="clear" w:color="auto" w:fill="auto"/>
            <w:vAlign w:val="top"/>
          </w:tcPr>
          <w:p w14:paraId="425C66E5">
            <w:pPr>
              <w:pStyle w:val="460"/>
              <w:spacing w:before="112" w:line="214" w:lineRule="exact"/>
              <w:ind w:left="201" w:leftChars="0"/>
              <w:rPr>
                <w:rFonts w:hint="eastAsia" w:ascii="宋体" w:hAnsi="宋体" w:eastAsia="宋体" w:cs="宋体"/>
                <w:sz w:val="24"/>
                <w:szCs w:val="24"/>
                <w:lang w:val="en-US" w:eastAsia="zh-CN" w:bidi="ar-SA"/>
              </w:rPr>
            </w:pPr>
            <w:r>
              <w:rPr>
                <w:rFonts w:hint="eastAsia"/>
                <w:position w:val="3"/>
                <w:sz w:val="24"/>
                <w:szCs w:val="24"/>
              </w:rPr>
              <w:t>m</w:t>
            </w:r>
          </w:p>
        </w:tc>
        <w:tc>
          <w:tcPr>
            <w:tcW w:w="1178" w:type="dxa"/>
            <w:shd w:val="clear" w:color="auto" w:fill="auto"/>
            <w:vAlign w:val="top"/>
          </w:tcPr>
          <w:p w14:paraId="0B1C0437">
            <w:pPr>
              <w:pStyle w:val="460"/>
              <w:spacing w:before="137" w:line="188" w:lineRule="auto"/>
              <w:ind w:left="162" w:leftChars="0"/>
              <w:rPr>
                <w:rFonts w:hint="eastAsia" w:ascii="宋体" w:hAnsi="宋体" w:eastAsia="宋体" w:cs="宋体"/>
                <w:sz w:val="24"/>
                <w:szCs w:val="24"/>
                <w:lang w:val="en-US" w:eastAsia="zh-CN" w:bidi="ar-SA"/>
              </w:rPr>
            </w:pPr>
            <w:r>
              <w:rPr>
                <w:rFonts w:hint="eastAsia"/>
                <w:spacing w:val="-1"/>
                <w:sz w:val="24"/>
                <w:szCs w:val="24"/>
              </w:rPr>
              <w:t>106.00</w:t>
            </w:r>
          </w:p>
        </w:tc>
      </w:tr>
      <w:tr w14:paraId="45EF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top"/>
          </w:tcPr>
          <w:p w14:paraId="57A3FE2C">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vAlign w:val="top"/>
          </w:tcPr>
          <w:p w14:paraId="37DAF709">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78910B3B">
            <w:pPr>
              <w:pStyle w:val="460"/>
              <w:spacing w:before="112" w:line="225" w:lineRule="auto"/>
              <w:ind w:left="0" w:leftChars="0"/>
              <w:jc w:val="left"/>
              <w:rPr>
                <w:rFonts w:hint="eastAsia" w:ascii="宋体" w:hAnsi="宋体" w:eastAsia="宋体" w:cs="宋体"/>
                <w:sz w:val="24"/>
                <w:szCs w:val="24"/>
                <w:lang w:val="en-US" w:eastAsia="zh-CN" w:bidi="ar-SA"/>
              </w:rPr>
            </w:pPr>
            <w:r>
              <w:rPr>
                <w:rFonts w:hint="eastAsia"/>
                <w:spacing w:val="-3"/>
                <w:sz w:val="24"/>
                <w:szCs w:val="24"/>
              </w:rPr>
              <w:t>电缆桥架</w:t>
            </w:r>
          </w:p>
        </w:tc>
        <w:tc>
          <w:tcPr>
            <w:tcW w:w="3207" w:type="dxa"/>
            <w:shd w:val="clear" w:color="auto" w:fill="auto"/>
            <w:vAlign w:val="top"/>
          </w:tcPr>
          <w:p w14:paraId="5092D665">
            <w:pPr>
              <w:pStyle w:val="460"/>
              <w:spacing w:before="113" w:line="224" w:lineRule="auto"/>
              <w:ind w:left="0" w:leftChars="0"/>
              <w:jc w:val="left"/>
              <w:rPr>
                <w:rFonts w:hint="eastAsia" w:ascii="宋体" w:hAnsi="宋体" w:eastAsia="宋体" w:cs="宋体"/>
                <w:sz w:val="24"/>
                <w:szCs w:val="24"/>
                <w:lang w:val="en-US" w:eastAsia="zh-CN" w:bidi="ar-SA"/>
              </w:rPr>
            </w:pPr>
            <w:r>
              <w:rPr>
                <w:rFonts w:hint="eastAsia"/>
                <w:spacing w:val="2"/>
                <w:sz w:val="24"/>
                <w:szCs w:val="24"/>
              </w:rPr>
              <w:t>托盘式，热镀锌，含盖板  200</w:t>
            </w:r>
            <w:r>
              <w:rPr>
                <w:rFonts w:hint="eastAsia"/>
                <w:sz w:val="24"/>
                <w:szCs w:val="24"/>
              </w:rPr>
              <w:t>mm</w:t>
            </w:r>
            <w:r>
              <w:rPr>
                <w:rFonts w:hint="eastAsia"/>
                <w:spacing w:val="2"/>
                <w:sz w:val="24"/>
                <w:szCs w:val="24"/>
              </w:rPr>
              <w:t>*100</w:t>
            </w:r>
            <w:r>
              <w:rPr>
                <w:rFonts w:hint="eastAsia"/>
                <w:sz w:val="24"/>
                <w:szCs w:val="24"/>
              </w:rPr>
              <w:t>mm</w:t>
            </w:r>
            <w:r>
              <w:rPr>
                <w:rFonts w:hint="eastAsia"/>
                <w:spacing w:val="2"/>
                <w:sz w:val="24"/>
                <w:szCs w:val="24"/>
              </w:rPr>
              <w:t>*1.2</w:t>
            </w:r>
            <w:r>
              <w:rPr>
                <w:rFonts w:hint="eastAsia"/>
                <w:sz w:val="24"/>
                <w:szCs w:val="24"/>
              </w:rPr>
              <w:t>mm</w:t>
            </w:r>
          </w:p>
        </w:tc>
        <w:tc>
          <w:tcPr>
            <w:tcW w:w="775" w:type="dxa"/>
            <w:shd w:val="clear" w:color="auto" w:fill="auto"/>
            <w:vAlign w:val="top"/>
          </w:tcPr>
          <w:p w14:paraId="41B8E874">
            <w:pPr>
              <w:pStyle w:val="460"/>
              <w:spacing w:before="112" w:line="214" w:lineRule="exact"/>
              <w:ind w:left="201" w:leftChars="0"/>
              <w:rPr>
                <w:rFonts w:hint="eastAsia" w:ascii="宋体" w:hAnsi="宋体" w:eastAsia="宋体" w:cs="宋体"/>
                <w:sz w:val="24"/>
                <w:szCs w:val="24"/>
                <w:lang w:val="en-US" w:eastAsia="zh-CN" w:bidi="ar-SA"/>
              </w:rPr>
            </w:pPr>
            <w:r>
              <w:rPr>
                <w:rFonts w:hint="eastAsia"/>
                <w:position w:val="3"/>
                <w:sz w:val="24"/>
                <w:szCs w:val="24"/>
              </w:rPr>
              <w:t>m</w:t>
            </w:r>
          </w:p>
        </w:tc>
        <w:tc>
          <w:tcPr>
            <w:tcW w:w="1178" w:type="dxa"/>
            <w:shd w:val="clear" w:color="auto" w:fill="auto"/>
            <w:vAlign w:val="top"/>
          </w:tcPr>
          <w:p w14:paraId="516628F9">
            <w:pPr>
              <w:pStyle w:val="460"/>
              <w:spacing w:before="138" w:line="187" w:lineRule="auto"/>
              <w:ind w:left="190" w:leftChars="0"/>
              <w:rPr>
                <w:rFonts w:hint="eastAsia" w:ascii="宋体" w:hAnsi="宋体" w:eastAsia="宋体" w:cs="宋体"/>
                <w:sz w:val="24"/>
                <w:szCs w:val="24"/>
                <w:lang w:val="en-US" w:eastAsia="zh-CN" w:bidi="ar-SA"/>
              </w:rPr>
            </w:pPr>
            <w:r>
              <w:rPr>
                <w:rFonts w:hint="eastAsia"/>
                <w:spacing w:val="1"/>
                <w:sz w:val="24"/>
                <w:szCs w:val="24"/>
              </w:rPr>
              <w:t>43.00</w:t>
            </w:r>
          </w:p>
        </w:tc>
      </w:tr>
      <w:tr w14:paraId="4425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shd w:val="clear" w:color="auto" w:fill="auto"/>
            <w:vAlign w:val="top"/>
          </w:tcPr>
          <w:p w14:paraId="046AD47D">
            <w:pPr>
              <w:spacing w:line="254" w:lineRule="auto"/>
              <w:rPr>
                <w:rFonts w:hint="eastAsia" w:ascii="宋体" w:hAnsi="宋体" w:cs="宋体"/>
                <w:sz w:val="24"/>
                <w:szCs w:val="24"/>
              </w:rPr>
            </w:pPr>
          </w:p>
          <w:p w14:paraId="15287093">
            <w:pPr>
              <w:spacing w:line="254" w:lineRule="auto"/>
              <w:rPr>
                <w:rFonts w:hint="eastAsia" w:ascii="宋体" w:hAnsi="宋体" w:cs="宋体"/>
                <w:sz w:val="24"/>
                <w:szCs w:val="24"/>
              </w:rPr>
            </w:pPr>
          </w:p>
          <w:p w14:paraId="411A4210">
            <w:pPr>
              <w:spacing w:line="254" w:lineRule="auto"/>
              <w:rPr>
                <w:rFonts w:hint="eastAsia" w:ascii="宋体" w:hAnsi="宋体" w:cs="宋体"/>
                <w:sz w:val="24"/>
                <w:szCs w:val="24"/>
              </w:rPr>
            </w:pPr>
          </w:p>
          <w:p w14:paraId="5296777B">
            <w:pPr>
              <w:spacing w:line="254" w:lineRule="auto"/>
              <w:rPr>
                <w:rFonts w:hint="eastAsia" w:ascii="宋体" w:hAnsi="宋体" w:cs="宋体"/>
                <w:sz w:val="24"/>
                <w:szCs w:val="24"/>
              </w:rPr>
            </w:pPr>
          </w:p>
          <w:p w14:paraId="1E6823DD">
            <w:pPr>
              <w:spacing w:line="255" w:lineRule="auto"/>
              <w:rPr>
                <w:rFonts w:hint="eastAsia" w:ascii="宋体" w:hAnsi="宋体" w:cs="宋体"/>
                <w:sz w:val="24"/>
                <w:szCs w:val="24"/>
              </w:rPr>
            </w:pPr>
          </w:p>
          <w:p w14:paraId="3CE78864">
            <w:pPr>
              <w:pStyle w:val="460"/>
              <w:spacing w:before="52" w:line="186" w:lineRule="auto"/>
              <w:ind w:left="215" w:leftChars="0"/>
              <w:rPr>
                <w:rFonts w:hint="eastAsia" w:ascii="宋体" w:hAnsi="宋体" w:eastAsia="宋体" w:cs="宋体"/>
                <w:sz w:val="24"/>
                <w:szCs w:val="24"/>
                <w:lang w:val="en-US" w:eastAsia="zh-CN" w:bidi="ar-SA"/>
              </w:rPr>
            </w:pPr>
            <w:r>
              <w:rPr>
                <w:rFonts w:hint="eastAsia"/>
                <w:b/>
                <w:bCs/>
                <w:spacing w:val="-2"/>
                <w:sz w:val="24"/>
                <w:szCs w:val="24"/>
              </w:rPr>
              <w:t>5</w:t>
            </w:r>
          </w:p>
        </w:tc>
        <w:tc>
          <w:tcPr>
            <w:tcW w:w="1215" w:type="dxa"/>
            <w:vMerge w:val="restart"/>
            <w:shd w:val="clear" w:color="auto" w:fill="auto"/>
            <w:vAlign w:val="top"/>
          </w:tcPr>
          <w:p w14:paraId="6D2012D3">
            <w:pPr>
              <w:spacing w:line="248" w:lineRule="auto"/>
              <w:rPr>
                <w:rFonts w:hint="eastAsia" w:ascii="宋体" w:hAnsi="宋体" w:cs="宋体"/>
                <w:sz w:val="24"/>
                <w:szCs w:val="24"/>
              </w:rPr>
            </w:pPr>
          </w:p>
          <w:p w14:paraId="608E08C3">
            <w:pPr>
              <w:spacing w:line="249" w:lineRule="auto"/>
              <w:rPr>
                <w:rFonts w:hint="eastAsia" w:ascii="宋体" w:hAnsi="宋体" w:cs="宋体"/>
                <w:sz w:val="24"/>
                <w:szCs w:val="24"/>
              </w:rPr>
            </w:pPr>
          </w:p>
          <w:p w14:paraId="6400EC9E">
            <w:pPr>
              <w:spacing w:line="249" w:lineRule="auto"/>
              <w:rPr>
                <w:rFonts w:hint="eastAsia" w:ascii="宋体" w:hAnsi="宋体" w:cs="宋体"/>
                <w:sz w:val="24"/>
                <w:szCs w:val="24"/>
              </w:rPr>
            </w:pPr>
          </w:p>
          <w:p w14:paraId="0FC3656D">
            <w:pPr>
              <w:spacing w:line="249" w:lineRule="auto"/>
              <w:rPr>
                <w:rFonts w:hint="eastAsia" w:ascii="宋体" w:hAnsi="宋体" w:cs="宋体"/>
                <w:sz w:val="24"/>
                <w:szCs w:val="24"/>
              </w:rPr>
            </w:pPr>
          </w:p>
          <w:p w14:paraId="585A9121">
            <w:pPr>
              <w:spacing w:line="249" w:lineRule="auto"/>
              <w:rPr>
                <w:rFonts w:hint="eastAsia" w:ascii="宋体" w:hAnsi="宋体" w:cs="宋体"/>
                <w:sz w:val="24"/>
                <w:szCs w:val="24"/>
              </w:rPr>
            </w:pPr>
          </w:p>
          <w:p w14:paraId="436212C6">
            <w:pPr>
              <w:pStyle w:val="460"/>
              <w:spacing w:before="52" w:line="224" w:lineRule="auto"/>
              <w:ind w:left="293" w:leftChars="0"/>
              <w:rPr>
                <w:rFonts w:hint="eastAsia" w:ascii="宋体" w:hAnsi="宋体" w:eastAsia="宋体" w:cs="宋体"/>
                <w:sz w:val="24"/>
                <w:szCs w:val="24"/>
                <w:lang w:val="en-US" w:eastAsia="zh-CN" w:bidi="ar-SA"/>
              </w:rPr>
            </w:pPr>
            <w:r>
              <w:rPr>
                <w:rFonts w:hint="eastAsia"/>
                <w:b/>
                <w:bCs/>
                <w:spacing w:val="-1"/>
                <w:sz w:val="24"/>
                <w:szCs w:val="24"/>
              </w:rPr>
              <w:t>辅材</w:t>
            </w:r>
          </w:p>
        </w:tc>
        <w:tc>
          <w:tcPr>
            <w:tcW w:w="2140" w:type="dxa"/>
            <w:shd w:val="clear" w:color="auto" w:fill="auto"/>
            <w:vAlign w:val="top"/>
          </w:tcPr>
          <w:p w14:paraId="6C1E2018">
            <w:pPr>
              <w:pStyle w:val="460"/>
              <w:spacing w:before="113" w:line="225" w:lineRule="auto"/>
              <w:ind w:left="0" w:leftChars="0"/>
              <w:jc w:val="left"/>
              <w:rPr>
                <w:rFonts w:hint="eastAsia" w:ascii="宋体" w:hAnsi="宋体" w:eastAsia="宋体" w:cs="宋体"/>
                <w:sz w:val="24"/>
                <w:szCs w:val="24"/>
                <w:lang w:val="en-US" w:eastAsia="zh-CN" w:bidi="ar-SA"/>
              </w:rPr>
            </w:pPr>
            <w:r>
              <w:rPr>
                <w:rFonts w:hint="eastAsia"/>
                <w:spacing w:val="-3"/>
                <w:sz w:val="24"/>
                <w:szCs w:val="24"/>
              </w:rPr>
              <w:t>电力配管</w:t>
            </w:r>
          </w:p>
        </w:tc>
        <w:tc>
          <w:tcPr>
            <w:tcW w:w="3207" w:type="dxa"/>
            <w:shd w:val="clear" w:color="auto" w:fill="auto"/>
            <w:vAlign w:val="top"/>
          </w:tcPr>
          <w:p w14:paraId="18203451">
            <w:pPr>
              <w:pStyle w:val="460"/>
              <w:spacing w:before="113" w:line="225" w:lineRule="auto"/>
              <w:ind w:left="0" w:leftChars="0"/>
              <w:jc w:val="left"/>
              <w:rPr>
                <w:rFonts w:hint="eastAsia" w:ascii="宋体" w:hAnsi="宋体" w:eastAsia="宋体" w:cs="宋体"/>
                <w:sz w:val="24"/>
                <w:szCs w:val="24"/>
                <w:lang w:val="en-US" w:eastAsia="zh-CN" w:bidi="ar-SA"/>
              </w:rPr>
            </w:pPr>
            <w:r>
              <w:rPr>
                <w:rFonts w:hint="eastAsia"/>
                <w:spacing w:val="-5"/>
                <w:sz w:val="24"/>
                <w:szCs w:val="24"/>
              </w:rPr>
              <w:t>PVC管</w:t>
            </w:r>
            <w:r>
              <w:rPr>
                <w:rFonts w:hint="eastAsia"/>
                <w:spacing w:val="-5"/>
                <w:sz w:val="24"/>
                <w:szCs w:val="24"/>
                <w:lang w:val="en-US" w:eastAsia="zh-CN"/>
              </w:rPr>
              <w:t>φ</w:t>
            </w:r>
            <w:r>
              <w:rPr>
                <w:rFonts w:hint="eastAsia"/>
                <w:spacing w:val="-5"/>
                <w:sz w:val="24"/>
                <w:szCs w:val="24"/>
              </w:rPr>
              <w:t>32</w:t>
            </w:r>
          </w:p>
        </w:tc>
        <w:tc>
          <w:tcPr>
            <w:tcW w:w="775" w:type="dxa"/>
            <w:shd w:val="clear" w:color="auto" w:fill="auto"/>
            <w:vAlign w:val="top"/>
          </w:tcPr>
          <w:p w14:paraId="77CF0310">
            <w:pPr>
              <w:pStyle w:val="460"/>
              <w:spacing w:before="113" w:line="214" w:lineRule="exact"/>
              <w:ind w:left="201" w:leftChars="0"/>
              <w:rPr>
                <w:rFonts w:hint="eastAsia" w:ascii="宋体" w:hAnsi="宋体" w:eastAsia="宋体" w:cs="宋体"/>
                <w:sz w:val="24"/>
                <w:szCs w:val="24"/>
                <w:lang w:val="en-US" w:eastAsia="zh-CN" w:bidi="ar-SA"/>
              </w:rPr>
            </w:pPr>
            <w:r>
              <w:rPr>
                <w:rFonts w:hint="eastAsia"/>
                <w:position w:val="3"/>
                <w:sz w:val="24"/>
                <w:szCs w:val="24"/>
              </w:rPr>
              <w:t>m</w:t>
            </w:r>
          </w:p>
        </w:tc>
        <w:tc>
          <w:tcPr>
            <w:tcW w:w="1178" w:type="dxa"/>
            <w:shd w:val="clear" w:color="auto" w:fill="auto"/>
            <w:vAlign w:val="top"/>
          </w:tcPr>
          <w:p w14:paraId="16A294CD">
            <w:pPr>
              <w:pStyle w:val="460"/>
              <w:spacing w:before="139" w:line="187" w:lineRule="auto"/>
              <w:ind w:left="153" w:leftChars="0"/>
              <w:rPr>
                <w:rFonts w:hint="eastAsia" w:ascii="宋体" w:hAnsi="宋体" w:eastAsia="宋体" w:cs="宋体"/>
                <w:sz w:val="24"/>
                <w:szCs w:val="24"/>
                <w:lang w:val="en-US" w:eastAsia="zh-CN" w:bidi="ar-SA"/>
              </w:rPr>
            </w:pPr>
            <w:r>
              <w:rPr>
                <w:rFonts w:hint="eastAsia"/>
                <w:spacing w:val="1"/>
                <w:sz w:val="24"/>
                <w:szCs w:val="24"/>
              </w:rPr>
              <w:t>390.00</w:t>
            </w:r>
          </w:p>
        </w:tc>
      </w:tr>
      <w:tr w14:paraId="6C80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top"/>
          </w:tcPr>
          <w:p w14:paraId="7F1345A8">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vAlign w:val="top"/>
          </w:tcPr>
          <w:p w14:paraId="60B5F6EB">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150F011A">
            <w:pPr>
              <w:pStyle w:val="460"/>
              <w:spacing w:before="113" w:line="225" w:lineRule="auto"/>
              <w:ind w:left="0" w:leftChars="0"/>
              <w:jc w:val="left"/>
              <w:rPr>
                <w:rFonts w:hint="eastAsia" w:ascii="宋体" w:hAnsi="宋体" w:eastAsia="宋体" w:cs="宋体"/>
                <w:sz w:val="24"/>
                <w:szCs w:val="24"/>
                <w:lang w:val="en-US" w:eastAsia="zh-CN" w:bidi="ar-SA"/>
              </w:rPr>
            </w:pPr>
            <w:r>
              <w:rPr>
                <w:rFonts w:hint="eastAsia"/>
                <w:spacing w:val="-3"/>
                <w:sz w:val="24"/>
                <w:szCs w:val="24"/>
              </w:rPr>
              <w:t>电力配管</w:t>
            </w:r>
          </w:p>
        </w:tc>
        <w:tc>
          <w:tcPr>
            <w:tcW w:w="3207" w:type="dxa"/>
            <w:shd w:val="clear" w:color="auto" w:fill="auto"/>
            <w:vAlign w:val="top"/>
          </w:tcPr>
          <w:p w14:paraId="6EC12CC8">
            <w:pPr>
              <w:pStyle w:val="460"/>
              <w:spacing w:before="113" w:line="225" w:lineRule="auto"/>
              <w:ind w:left="0" w:leftChars="0"/>
              <w:jc w:val="left"/>
              <w:rPr>
                <w:rFonts w:hint="eastAsia" w:ascii="宋体" w:hAnsi="宋体" w:eastAsia="宋体" w:cs="宋体"/>
                <w:sz w:val="24"/>
                <w:szCs w:val="24"/>
                <w:lang w:val="en-US" w:eastAsia="zh-CN" w:bidi="ar-SA"/>
              </w:rPr>
            </w:pPr>
            <w:r>
              <w:rPr>
                <w:rFonts w:hint="eastAsia"/>
                <w:spacing w:val="-4"/>
                <w:sz w:val="24"/>
                <w:szCs w:val="24"/>
              </w:rPr>
              <w:t>金属波纹管</w:t>
            </w:r>
            <w:r>
              <w:rPr>
                <w:rFonts w:hint="eastAsia"/>
                <w:spacing w:val="-5"/>
                <w:sz w:val="24"/>
                <w:szCs w:val="24"/>
                <w:lang w:val="en-US" w:eastAsia="zh-CN"/>
              </w:rPr>
              <w:t>φ</w:t>
            </w:r>
            <w:r>
              <w:rPr>
                <w:rFonts w:hint="eastAsia"/>
                <w:spacing w:val="-4"/>
                <w:sz w:val="24"/>
                <w:szCs w:val="24"/>
              </w:rPr>
              <w:t>100</w:t>
            </w:r>
          </w:p>
        </w:tc>
        <w:tc>
          <w:tcPr>
            <w:tcW w:w="775" w:type="dxa"/>
            <w:shd w:val="clear" w:color="auto" w:fill="auto"/>
            <w:vAlign w:val="top"/>
          </w:tcPr>
          <w:p w14:paraId="6F8FD7C1">
            <w:pPr>
              <w:pStyle w:val="460"/>
              <w:spacing w:before="113" w:line="214" w:lineRule="exact"/>
              <w:ind w:left="201" w:leftChars="0"/>
              <w:rPr>
                <w:rFonts w:hint="eastAsia" w:ascii="宋体" w:hAnsi="宋体" w:eastAsia="宋体" w:cs="宋体"/>
                <w:sz w:val="24"/>
                <w:szCs w:val="24"/>
                <w:lang w:val="en-US" w:eastAsia="zh-CN" w:bidi="ar-SA"/>
              </w:rPr>
            </w:pPr>
            <w:r>
              <w:rPr>
                <w:rFonts w:hint="eastAsia"/>
                <w:position w:val="3"/>
                <w:sz w:val="24"/>
                <w:szCs w:val="24"/>
              </w:rPr>
              <w:t>m</w:t>
            </w:r>
          </w:p>
        </w:tc>
        <w:tc>
          <w:tcPr>
            <w:tcW w:w="1178" w:type="dxa"/>
            <w:shd w:val="clear" w:color="auto" w:fill="auto"/>
            <w:vAlign w:val="top"/>
          </w:tcPr>
          <w:p w14:paraId="11F4182A">
            <w:pPr>
              <w:pStyle w:val="460"/>
              <w:spacing w:before="139" w:line="187" w:lineRule="auto"/>
              <w:ind w:left="235" w:leftChars="0"/>
              <w:rPr>
                <w:rFonts w:hint="eastAsia" w:ascii="宋体" w:hAnsi="宋体" w:eastAsia="宋体" w:cs="宋体"/>
                <w:sz w:val="24"/>
                <w:szCs w:val="24"/>
                <w:lang w:val="en-US" w:eastAsia="zh-CN" w:bidi="ar-SA"/>
              </w:rPr>
            </w:pPr>
            <w:r>
              <w:rPr>
                <w:rFonts w:hint="eastAsia"/>
                <w:sz w:val="24"/>
                <w:szCs w:val="24"/>
              </w:rPr>
              <w:t>5.00</w:t>
            </w:r>
          </w:p>
        </w:tc>
      </w:tr>
      <w:tr w14:paraId="3D37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top"/>
          </w:tcPr>
          <w:p w14:paraId="1F8E4564">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vAlign w:val="top"/>
          </w:tcPr>
          <w:p w14:paraId="0C66B5A9">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650C2762">
            <w:pPr>
              <w:pStyle w:val="460"/>
              <w:spacing w:before="114" w:line="225" w:lineRule="auto"/>
              <w:ind w:left="0" w:leftChars="0"/>
              <w:jc w:val="left"/>
              <w:rPr>
                <w:rFonts w:hint="eastAsia" w:ascii="宋体" w:hAnsi="宋体" w:eastAsia="宋体" w:cs="宋体"/>
                <w:sz w:val="24"/>
                <w:szCs w:val="24"/>
                <w:lang w:val="en-US" w:eastAsia="zh-CN" w:bidi="ar-SA"/>
              </w:rPr>
            </w:pPr>
            <w:r>
              <w:rPr>
                <w:rFonts w:hint="eastAsia"/>
                <w:spacing w:val="2"/>
                <w:sz w:val="24"/>
                <w:szCs w:val="24"/>
              </w:rPr>
              <w:t>低压电缆终端</w:t>
            </w:r>
          </w:p>
        </w:tc>
        <w:tc>
          <w:tcPr>
            <w:tcW w:w="3207" w:type="dxa"/>
            <w:shd w:val="clear" w:color="auto" w:fill="auto"/>
            <w:vAlign w:val="top"/>
          </w:tcPr>
          <w:p w14:paraId="1B1E40E6">
            <w:pPr>
              <w:pStyle w:val="460"/>
              <w:spacing w:before="114" w:line="223" w:lineRule="auto"/>
              <w:ind w:left="0" w:leftChars="0"/>
              <w:jc w:val="left"/>
              <w:rPr>
                <w:rFonts w:hint="eastAsia" w:ascii="宋体" w:hAnsi="宋体" w:eastAsia="宋体" w:cs="宋体"/>
                <w:sz w:val="24"/>
                <w:szCs w:val="24"/>
                <w:lang w:val="en-US" w:eastAsia="zh-CN" w:bidi="ar-SA"/>
              </w:rPr>
            </w:pPr>
            <w:r>
              <w:rPr>
                <w:rFonts w:hint="eastAsia"/>
                <w:sz w:val="24"/>
                <w:szCs w:val="24"/>
              </w:rPr>
              <w:t>ZRC</w:t>
            </w:r>
            <w:r>
              <w:rPr>
                <w:rFonts w:hint="eastAsia"/>
                <w:spacing w:val="3"/>
                <w:sz w:val="24"/>
                <w:szCs w:val="24"/>
              </w:rPr>
              <w:t>-</w:t>
            </w:r>
            <w:r>
              <w:rPr>
                <w:rFonts w:hint="eastAsia"/>
                <w:sz w:val="24"/>
                <w:szCs w:val="24"/>
              </w:rPr>
              <w:t>YJV</w:t>
            </w:r>
            <w:r>
              <w:rPr>
                <w:rFonts w:hint="eastAsia"/>
                <w:spacing w:val="3"/>
                <w:sz w:val="24"/>
                <w:szCs w:val="24"/>
              </w:rPr>
              <w:t>-0.6/1</w:t>
            </w:r>
            <w:r>
              <w:rPr>
                <w:rFonts w:hint="eastAsia"/>
                <w:sz w:val="24"/>
                <w:szCs w:val="24"/>
              </w:rPr>
              <w:t>kV</w:t>
            </w:r>
            <w:r>
              <w:rPr>
                <w:rFonts w:hint="eastAsia"/>
                <w:spacing w:val="3"/>
                <w:sz w:val="24"/>
                <w:szCs w:val="24"/>
              </w:rPr>
              <w:t>-3*35+1*16</w:t>
            </w:r>
            <w:r>
              <w:rPr>
                <w:rFonts w:hint="eastAsia"/>
                <w:sz w:val="24"/>
                <w:szCs w:val="24"/>
              </w:rPr>
              <w:t>mm</w:t>
            </w:r>
            <w:r>
              <w:rPr>
                <w:rFonts w:hint="eastAsia"/>
                <w:spacing w:val="3"/>
                <w:sz w:val="24"/>
                <w:szCs w:val="24"/>
              </w:rPr>
              <w:t>2</w:t>
            </w:r>
          </w:p>
        </w:tc>
        <w:tc>
          <w:tcPr>
            <w:tcW w:w="775" w:type="dxa"/>
            <w:shd w:val="clear" w:color="auto" w:fill="auto"/>
            <w:vAlign w:val="top"/>
          </w:tcPr>
          <w:p w14:paraId="18FF2550">
            <w:pPr>
              <w:pStyle w:val="460"/>
              <w:spacing w:before="114" w:line="226" w:lineRule="auto"/>
              <w:ind w:left="165" w:leftChars="0"/>
              <w:rPr>
                <w:rFonts w:hint="eastAsia" w:ascii="宋体" w:hAnsi="宋体" w:eastAsia="宋体" w:cs="宋体"/>
                <w:sz w:val="24"/>
                <w:szCs w:val="24"/>
                <w:lang w:val="en-US" w:eastAsia="zh-CN" w:bidi="ar-SA"/>
              </w:rPr>
            </w:pPr>
            <w:r>
              <w:rPr>
                <w:rFonts w:hint="eastAsia"/>
                <w:sz w:val="24"/>
                <w:szCs w:val="24"/>
              </w:rPr>
              <w:t>套</w:t>
            </w:r>
          </w:p>
        </w:tc>
        <w:tc>
          <w:tcPr>
            <w:tcW w:w="1178" w:type="dxa"/>
            <w:shd w:val="clear" w:color="auto" w:fill="auto"/>
            <w:vAlign w:val="top"/>
          </w:tcPr>
          <w:p w14:paraId="130C7AE5">
            <w:pPr>
              <w:pStyle w:val="460"/>
              <w:spacing w:before="140" w:line="187" w:lineRule="auto"/>
              <w:ind w:left="234" w:leftChars="0"/>
              <w:rPr>
                <w:rFonts w:hint="eastAsia" w:ascii="宋体" w:hAnsi="宋体" w:eastAsia="宋体" w:cs="宋体"/>
                <w:sz w:val="24"/>
                <w:szCs w:val="24"/>
                <w:lang w:val="en-US" w:eastAsia="zh-CN" w:bidi="ar-SA"/>
              </w:rPr>
            </w:pPr>
            <w:r>
              <w:rPr>
                <w:rFonts w:hint="eastAsia"/>
                <w:sz w:val="24"/>
                <w:szCs w:val="24"/>
              </w:rPr>
              <w:t>2.00</w:t>
            </w:r>
          </w:p>
        </w:tc>
      </w:tr>
      <w:tr w14:paraId="4E7B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top"/>
          </w:tcPr>
          <w:p w14:paraId="0D0AE4C3">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vAlign w:val="top"/>
          </w:tcPr>
          <w:p w14:paraId="233AE324">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41CBCE5A">
            <w:pPr>
              <w:pStyle w:val="460"/>
              <w:spacing w:before="114" w:line="225" w:lineRule="auto"/>
              <w:ind w:left="0" w:leftChars="0"/>
              <w:jc w:val="left"/>
              <w:rPr>
                <w:rFonts w:hint="eastAsia" w:ascii="宋体" w:hAnsi="宋体" w:eastAsia="宋体" w:cs="宋体"/>
                <w:sz w:val="24"/>
                <w:szCs w:val="24"/>
                <w:lang w:val="en-US" w:eastAsia="zh-CN" w:bidi="ar-SA"/>
              </w:rPr>
            </w:pPr>
            <w:r>
              <w:rPr>
                <w:rFonts w:hint="eastAsia"/>
                <w:spacing w:val="2"/>
                <w:sz w:val="24"/>
                <w:szCs w:val="24"/>
              </w:rPr>
              <w:t>低压电缆终端</w:t>
            </w:r>
          </w:p>
        </w:tc>
        <w:tc>
          <w:tcPr>
            <w:tcW w:w="3207" w:type="dxa"/>
            <w:shd w:val="clear" w:color="auto" w:fill="auto"/>
            <w:vAlign w:val="top"/>
          </w:tcPr>
          <w:p w14:paraId="3DA833D2">
            <w:pPr>
              <w:pStyle w:val="460"/>
              <w:spacing w:before="115" w:line="223" w:lineRule="auto"/>
              <w:ind w:left="0" w:leftChars="0"/>
              <w:jc w:val="left"/>
              <w:rPr>
                <w:rFonts w:hint="eastAsia" w:ascii="宋体" w:hAnsi="宋体" w:eastAsia="宋体" w:cs="宋体"/>
                <w:sz w:val="24"/>
                <w:szCs w:val="24"/>
                <w:lang w:val="en-US" w:eastAsia="zh-CN" w:bidi="ar-SA"/>
              </w:rPr>
            </w:pPr>
            <w:r>
              <w:rPr>
                <w:rFonts w:hint="eastAsia"/>
                <w:sz w:val="24"/>
                <w:szCs w:val="24"/>
              </w:rPr>
              <w:t>ZRC</w:t>
            </w:r>
            <w:r>
              <w:rPr>
                <w:rFonts w:hint="eastAsia"/>
                <w:spacing w:val="3"/>
                <w:sz w:val="24"/>
                <w:szCs w:val="24"/>
              </w:rPr>
              <w:t>-</w:t>
            </w:r>
            <w:r>
              <w:rPr>
                <w:rFonts w:hint="eastAsia"/>
                <w:sz w:val="24"/>
                <w:szCs w:val="24"/>
              </w:rPr>
              <w:t>YJV</w:t>
            </w:r>
            <w:r>
              <w:rPr>
                <w:rFonts w:hint="eastAsia"/>
                <w:spacing w:val="3"/>
                <w:sz w:val="24"/>
                <w:szCs w:val="24"/>
              </w:rPr>
              <w:t>-0.6/1</w:t>
            </w:r>
            <w:r>
              <w:rPr>
                <w:rFonts w:hint="eastAsia"/>
                <w:sz w:val="24"/>
                <w:szCs w:val="24"/>
              </w:rPr>
              <w:t>kV</w:t>
            </w:r>
            <w:r>
              <w:rPr>
                <w:rFonts w:hint="eastAsia"/>
                <w:spacing w:val="3"/>
                <w:sz w:val="24"/>
                <w:szCs w:val="24"/>
              </w:rPr>
              <w:t>-3*95+1*50</w:t>
            </w:r>
            <w:r>
              <w:rPr>
                <w:rFonts w:hint="eastAsia"/>
                <w:sz w:val="24"/>
                <w:szCs w:val="24"/>
              </w:rPr>
              <w:t>mm</w:t>
            </w:r>
            <w:r>
              <w:rPr>
                <w:rFonts w:hint="eastAsia"/>
                <w:spacing w:val="3"/>
                <w:sz w:val="24"/>
                <w:szCs w:val="24"/>
              </w:rPr>
              <w:t>2</w:t>
            </w:r>
          </w:p>
        </w:tc>
        <w:tc>
          <w:tcPr>
            <w:tcW w:w="775" w:type="dxa"/>
            <w:shd w:val="clear" w:color="auto" w:fill="auto"/>
            <w:vAlign w:val="top"/>
          </w:tcPr>
          <w:p w14:paraId="07937502">
            <w:pPr>
              <w:pStyle w:val="460"/>
              <w:spacing w:before="114" w:line="226" w:lineRule="auto"/>
              <w:ind w:left="165" w:leftChars="0"/>
              <w:rPr>
                <w:rFonts w:hint="eastAsia" w:ascii="宋体" w:hAnsi="宋体" w:eastAsia="宋体" w:cs="宋体"/>
                <w:sz w:val="24"/>
                <w:szCs w:val="24"/>
                <w:lang w:val="en-US" w:eastAsia="zh-CN" w:bidi="ar-SA"/>
              </w:rPr>
            </w:pPr>
            <w:r>
              <w:rPr>
                <w:rFonts w:hint="eastAsia"/>
                <w:sz w:val="24"/>
                <w:szCs w:val="24"/>
              </w:rPr>
              <w:t>套</w:t>
            </w:r>
          </w:p>
        </w:tc>
        <w:tc>
          <w:tcPr>
            <w:tcW w:w="1178" w:type="dxa"/>
            <w:shd w:val="clear" w:color="auto" w:fill="auto"/>
            <w:vAlign w:val="top"/>
          </w:tcPr>
          <w:p w14:paraId="67646CEB">
            <w:pPr>
              <w:pStyle w:val="460"/>
              <w:spacing w:before="140" w:line="187" w:lineRule="auto"/>
              <w:ind w:left="234" w:leftChars="0"/>
              <w:rPr>
                <w:rFonts w:hint="eastAsia" w:ascii="宋体" w:hAnsi="宋体" w:eastAsia="宋体" w:cs="宋体"/>
                <w:sz w:val="24"/>
                <w:szCs w:val="24"/>
                <w:lang w:val="en-US" w:eastAsia="zh-CN" w:bidi="ar-SA"/>
              </w:rPr>
            </w:pPr>
            <w:r>
              <w:rPr>
                <w:rFonts w:hint="eastAsia"/>
                <w:sz w:val="24"/>
                <w:szCs w:val="24"/>
              </w:rPr>
              <w:t>2.00</w:t>
            </w:r>
          </w:p>
        </w:tc>
      </w:tr>
      <w:tr w14:paraId="080D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top"/>
          </w:tcPr>
          <w:p w14:paraId="1C483D63">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vAlign w:val="top"/>
          </w:tcPr>
          <w:p w14:paraId="0FB2ACA7">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48B57C02">
            <w:pPr>
              <w:pStyle w:val="460"/>
              <w:spacing w:before="115" w:line="225" w:lineRule="auto"/>
              <w:ind w:left="0" w:leftChars="0"/>
              <w:jc w:val="left"/>
              <w:rPr>
                <w:rFonts w:hint="eastAsia" w:ascii="宋体" w:hAnsi="宋体" w:eastAsia="宋体" w:cs="宋体"/>
                <w:sz w:val="24"/>
                <w:szCs w:val="24"/>
                <w:lang w:val="en-US" w:eastAsia="zh-CN" w:bidi="ar-SA"/>
              </w:rPr>
            </w:pPr>
            <w:r>
              <w:rPr>
                <w:rFonts w:hint="eastAsia"/>
                <w:spacing w:val="2"/>
                <w:sz w:val="24"/>
                <w:szCs w:val="24"/>
              </w:rPr>
              <w:t>低压电缆终端</w:t>
            </w:r>
          </w:p>
        </w:tc>
        <w:tc>
          <w:tcPr>
            <w:tcW w:w="3207" w:type="dxa"/>
            <w:shd w:val="clear" w:color="auto" w:fill="auto"/>
            <w:vAlign w:val="top"/>
          </w:tcPr>
          <w:p w14:paraId="7BEB17BD">
            <w:pPr>
              <w:pStyle w:val="460"/>
              <w:spacing w:before="115" w:line="223" w:lineRule="auto"/>
              <w:ind w:left="0" w:leftChars="0"/>
              <w:jc w:val="left"/>
              <w:rPr>
                <w:rFonts w:hint="eastAsia" w:ascii="宋体" w:hAnsi="宋体" w:eastAsia="宋体" w:cs="宋体"/>
                <w:sz w:val="24"/>
                <w:szCs w:val="24"/>
                <w:lang w:val="en-US" w:eastAsia="zh-CN" w:bidi="ar-SA"/>
              </w:rPr>
            </w:pPr>
            <w:r>
              <w:rPr>
                <w:rFonts w:hint="eastAsia"/>
                <w:sz w:val="24"/>
                <w:szCs w:val="24"/>
              </w:rPr>
              <w:t>ZRC</w:t>
            </w:r>
            <w:r>
              <w:rPr>
                <w:rFonts w:hint="eastAsia"/>
                <w:spacing w:val="3"/>
                <w:sz w:val="24"/>
                <w:szCs w:val="24"/>
              </w:rPr>
              <w:t>-</w:t>
            </w:r>
            <w:r>
              <w:rPr>
                <w:rFonts w:hint="eastAsia"/>
                <w:sz w:val="24"/>
                <w:szCs w:val="24"/>
              </w:rPr>
              <w:t>YJV</w:t>
            </w:r>
            <w:r>
              <w:rPr>
                <w:rFonts w:hint="eastAsia"/>
                <w:spacing w:val="3"/>
                <w:sz w:val="24"/>
                <w:szCs w:val="24"/>
              </w:rPr>
              <w:t>-0.6/1</w:t>
            </w:r>
            <w:r>
              <w:rPr>
                <w:rFonts w:hint="eastAsia"/>
                <w:sz w:val="24"/>
                <w:szCs w:val="24"/>
              </w:rPr>
              <w:t>kV</w:t>
            </w:r>
            <w:r>
              <w:rPr>
                <w:rFonts w:hint="eastAsia"/>
                <w:spacing w:val="3"/>
                <w:sz w:val="24"/>
                <w:szCs w:val="24"/>
              </w:rPr>
              <w:t>-3*150+1*95</w:t>
            </w:r>
            <w:r>
              <w:rPr>
                <w:rFonts w:hint="eastAsia"/>
                <w:sz w:val="24"/>
                <w:szCs w:val="24"/>
              </w:rPr>
              <w:t>mm</w:t>
            </w:r>
            <w:r>
              <w:rPr>
                <w:rFonts w:hint="eastAsia"/>
                <w:spacing w:val="3"/>
                <w:sz w:val="24"/>
                <w:szCs w:val="24"/>
              </w:rPr>
              <w:t>2</w:t>
            </w:r>
          </w:p>
        </w:tc>
        <w:tc>
          <w:tcPr>
            <w:tcW w:w="775" w:type="dxa"/>
            <w:shd w:val="clear" w:color="auto" w:fill="auto"/>
            <w:vAlign w:val="top"/>
          </w:tcPr>
          <w:p w14:paraId="533F17DA">
            <w:pPr>
              <w:pStyle w:val="460"/>
              <w:spacing w:before="115" w:line="226" w:lineRule="auto"/>
              <w:ind w:left="165" w:leftChars="0"/>
              <w:rPr>
                <w:rFonts w:hint="eastAsia" w:ascii="宋体" w:hAnsi="宋体" w:eastAsia="宋体" w:cs="宋体"/>
                <w:sz w:val="24"/>
                <w:szCs w:val="24"/>
                <w:lang w:val="en-US" w:eastAsia="zh-CN" w:bidi="ar-SA"/>
              </w:rPr>
            </w:pPr>
            <w:r>
              <w:rPr>
                <w:rFonts w:hint="eastAsia"/>
                <w:sz w:val="24"/>
                <w:szCs w:val="24"/>
              </w:rPr>
              <w:t>套</w:t>
            </w:r>
          </w:p>
        </w:tc>
        <w:tc>
          <w:tcPr>
            <w:tcW w:w="1178" w:type="dxa"/>
            <w:shd w:val="clear" w:color="auto" w:fill="auto"/>
            <w:vAlign w:val="top"/>
          </w:tcPr>
          <w:p w14:paraId="621A740F">
            <w:pPr>
              <w:pStyle w:val="460"/>
              <w:spacing w:before="141" w:line="187" w:lineRule="auto"/>
              <w:ind w:left="234" w:leftChars="0"/>
              <w:rPr>
                <w:rFonts w:hint="eastAsia" w:ascii="宋体" w:hAnsi="宋体" w:eastAsia="宋体" w:cs="宋体"/>
                <w:sz w:val="24"/>
                <w:szCs w:val="24"/>
                <w:lang w:val="en-US" w:eastAsia="zh-CN" w:bidi="ar-SA"/>
              </w:rPr>
            </w:pPr>
            <w:r>
              <w:rPr>
                <w:rFonts w:hint="eastAsia"/>
                <w:sz w:val="24"/>
                <w:szCs w:val="24"/>
              </w:rPr>
              <w:t>2.00</w:t>
            </w:r>
          </w:p>
        </w:tc>
      </w:tr>
      <w:tr w14:paraId="2B91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top"/>
          </w:tcPr>
          <w:p w14:paraId="50BB91B7">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vAlign w:val="top"/>
          </w:tcPr>
          <w:p w14:paraId="6BADDAA9">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4FC66373">
            <w:pPr>
              <w:pStyle w:val="460"/>
              <w:spacing w:before="116" w:line="225" w:lineRule="auto"/>
              <w:ind w:left="0" w:leftChars="0"/>
              <w:jc w:val="left"/>
              <w:rPr>
                <w:rFonts w:hint="eastAsia" w:ascii="宋体" w:hAnsi="宋体" w:eastAsia="宋体" w:cs="宋体"/>
                <w:sz w:val="24"/>
                <w:szCs w:val="24"/>
                <w:lang w:val="en-US" w:eastAsia="zh-CN" w:bidi="ar-SA"/>
              </w:rPr>
            </w:pPr>
            <w:r>
              <w:rPr>
                <w:rFonts w:hint="eastAsia"/>
                <w:spacing w:val="1"/>
                <w:sz w:val="24"/>
                <w:szCs w:val="24"/>
              </w:rPr>
              <w:t>不锈钢扎带</w:t>
            </w:r>
          </w:p>
        </w:tc>
        <w:tc>
          <w:tcPr>
            <w:tcW w:w="3207" w:type="dxa"/>
            <w:shd w:val="clear" w:color="auto" w:fill="auto"/>
            <w:vAlign w:val="top"/>
          </w:tcPr>
          <w:p w14:paraId="00B49515">
            <w:pPr>
              <w:pStyle w:val="460"/>
              <w:spacing w:before="116" w:line="226" w:lineRule="auto"/>
              <w:ind w:left="0" w:leftChars="0"/>
              <w:jc w:val="left"/>
              <w:rPr>
                <w:rFonts w:hint="eastAsia" w:ascii="宋体" w:hAnsi="宋体" w:eastAsia="宋体" w:cs="宋体"/>
                <w:sz w:val="24"/>
                <w:szCs w:val="24"/>
                <w:lang w:val="en-US" w:eastAsia="zh-CN" w:bidi="ar-SA"/>
              </w:rPr>
            </w:pPr>
            <w:r>
              <w:rPr>
                <w:rFonts w:hint="eastAsia"/>
                <w:spacing w:val="1"/>
                <w:sz w:val="24"/>
                <w:szCs w:val="24"/>
              </w:rPr>
              <w:t>8*200</w:t>
            </w:r>
            <w:r>
              <w:rPr>
                <w:rFonts w:hint="eastAsia"/>
                <w:sz w:val="24"/>
                <w:szCs w:val="24"/>
              </w:rPr>
              <w:t>mm</w:t>
            </w:r>
            <w:r>
              <w:rPr>
                <w:rFonts w:hint="eastAsia"/>
                <w:spacing w:val="1"/>
                <w:sz w:val="24"/>
                <w:szCs w:val="24"/>
              </w:rPr>
              <w:t>，100根一包</w:t>
            </w:r>
          </w:p>
        </w:tc>
        <w:tc>
          <w:tcPr>
            <w:tcW w:w="775" w:type="dxa"/>
            <w:shd w:val="clear" w:color="auto" w:fill="auto"/>
            <w:vAlign w:val="top"/>
          </w:tcPr>
          <w:p w14:paraId="51FE8387">
            <w:pPr>
              <w:pStyle w:val="460"/>
              <w:spacing w:before="116" w:line="232" w:lineRule="auto"/>
              <w:ind w:left="164" w:leftChars="0"/>
              <w:rPr>
                <w:rFonts w:hint="eastAsia" w:ascii="宋体" w:hAnsi="宋体" w:eastAsia="宋体" w:cs="宋体"/>
                <w:sz w:val="24"/>
                <w:szCs w:val="24"/>
                <w:lang w:val="en-US" w:eastAsia="zh-CN" w:bidi="ar-SA"/>
              </w:rPr>
            </w:pPr>
            <w:r>
              <w:rPr>
                <w:rFonts w:hint="eastAsia"/>
                <w:sz w:val="24"/>
                <w:szCs w:val="24"/>
              </w:rPr>
              <w:t>包</w:t>
            </w:r>
          </w:p>
        </w:tc>
        <w:tc>
          <w:tcPr>
            <w:tcW w:w="1178" w:type="dxa"/>
            <w:shd w:val="clear" w:color="auto" w:fill="auto"/>
            <w:vAlign w:val="top"/>
          </w:tcPr>
          <w:p w14:paraId="11559C89">
            <w:pPr>
              <w:pStyle w:val="460"/>
              <w:spacing w:before="142" w:line="187" w:lineRule="auto"/>
              <w:ind w:left="234" w:leftChars="0"/>
              <w:rPr>
                <w:rFonts w:hint="eastAsia" w:ascii="宋体" w:hAnsi="宋体" w:eastAsia="宋体" w:cs="宋体"/>
                <w:sz w:val="24"/>
                <w:szCs w:val="24"/>
                <w:lang w:val="en-US" w:eastAsia="zh-CN" w:bidi="ar-SA"/>
              </w:rPr>
            </w:pPr>
            <w:r>
              <w:rPr>
                <w:rFonts w:hint="eastAsia"/>
                <w:sz w:val="24"/>
                <w:szCs w:val="24"/>
              </w:rPr>
              <w:t>2.00</w:t>
            </w:r>
          </w:p>
        </w:tc>
      </w:tr>
      <w:tr w14:paraId="3AFE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top"/>
          </w:tcPr>
          <w:p w14:paraId="2A7CFC8E">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vAlign w:val="top"/>
          </w:tcPr>
          <w:p w14:paraId="497F7AAF">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36D824B6">
            <w:pPr>
              <w:pStyle w:val="460"/>
              <w:spacing w:before="64" w:line="224" w:lineRule="auto"/>
              <w:ind w:left="0" w:leftChars="0" w:right="121" w:rightChars="0" w:firstLine="0" w:firstLineChars="0"/>
              <w:jc w:val="left"/>
              <w:rPr>
                <w:rFonts w:hint="eastAsia" w:ascii="宋体" w:hAnsi="宋体" w:eastAsia="宋体" w:cs="宋体"/>
                <w:sz w:val="24"/>
                <w:szCs w:val="24"/>
                <w:lang w:val="en-US" w:eastAsia="zh-CN" w:bidi="ar-SA"/>
              </w:rPr>
            </w:pPr>
            <w:r>
              <w:rPr>
                <w:rFonts w:hint="eastAsia"/>
                <w:spacing w:val="-5"/>
                <w:sz w:val="24"/>
                <w:szCs w:val="24"/>
              </w:rPr>
              <w:t>其他（防火封堵，</w:t>
            </w:r>
            <w:r>
              <w:rPr>
                <w:rFonts w:hint="eastAsia"/>
                <w:spacing w:val="5"/>
                <w:sz w:val="24"/>
                <w:szCs w:val="24"/>
              </w:rPr>
              <w:t xml:space="preserve"> </w:t>
            </w:r>
            <w:r>
              <w:rPr>
                <w:rFonts w:hint="eastAsia"/>
                <w:sz w:val="24"/>
                <w:szCs w:val="24"/>
              </w:rPr>
              <w:t>穿刺垫片等）</w:t>
            </w:r>
          </w:p>
        </w:tc>
        <w:tc>
          <w:tcPr>
            <w:tcW w:w="3207" w:type="dxa"/>
            <w:shd w:val="clear" w:color="auto" w:fill="auto"/>
            <w:vAlign w:val="top"/>
          </w:tcPr>
          <w:p w14:paraId="11C697C7">
            <w:pPr>
              <w:pStyle w:val="460"/>
              <w:spacing w:before="64" w:line="224" w:lineRule="auto"/>
              <w:ind w:left="0" w:leftChars="0" w:right="65" w:rightChars="0" w:firstLine="0" w:firstLineChars="0"/>
              <w:jc w:val="left"/>
              <w:rPr>
                <w:rFonts w:hint="eastAsia" w:ascii="宋体" w:hAnsi="宋体" w:eastAsia="宋体" w:cs="宋体"/>
                <w:sz w:val="24"/>
                <w:szCs w:val="24"/>
                <w:lang w:val="en-US" w:eastAsia="zh-CN" w:bidi="ar-SA"/>
              </w:rPr>
            </w:pPr>
            <w:r>
              <w:rPr>
                <w:rFonts w:hint="eastAsia"/>
                <w:spacing w:val="1"/>
                <w:sz w:val="24"/>
                <w:szCs w:val="24"/>
              </w:rPr>
              <w:t>防火涂料</w:t>
            </w:r>
            <w:r>
              <w:rPr>
                <w:rFonts w:hint="eastAsia"/>
                <w:sz w:val="24"/>
                <w:szCs w:val="24"/>
              </w:rPr>
              <w:t>SFT</w:t>
            </w:r>
            <w:r>
              <w:rPr>
                <w:rFonts w:hint="eastAsia"/>
                <w:spacing w:val="1"/>
                <w:sz w:val="24"/>
                <w:szCs w:val="24"/>
              </w:rPr>
              <w:t>-1，无机耐火隔板δ=6</w:t>
            </w:r>
            <w:r>
              <w:rPr>
                <w:rFonts w:hint="eastAsia"/>
                <w:sz w:val="24"/>
                <w:szCs w:val="24"/>
              </w:rPr>
              <w:t>mm</w:t>
            </w:r>
            <w:r>
              <w:rPr>
                <w:rFonts w:hint="eastAsia"/>
                <w:spacing w:val="1"/>
                <w:sz w:val="24"/>
                <w:szCs w:val="24"/>
              </w:rPr>
              <w:t>，无机防火</w:t>
            </w:r>
            <w:r>
              <w:rPr>
                <w:rFonts w:hint="eastAsia"/>
                <w:spacing w:val="2"/>
                <w:sz w:val="24"/>
                <w:szCs w:val="24"/>
              </w:rPr>
              <w:t>堵料</w:t>
            </w:r>
            <w:r>
              <w:rPr>
                <w:rFonts w:hint="eastAsia"/>
                <w:sz w:val="24"/>
                <w:szCs w:val="24"/>
              </w:rPr>
              <w:t>WFD</w:t>
            </w:r>
          </w:p>
        </w:tc>
        <w:tc>
          <w:tcPr>
            <w:tcW w:w="775" w:type="dxa"/>
            <w:shd w:val="clear" w:color="auto" w:fill="auto"/>
            <w:vAlign w:val="top"/>
          </w:tcPr>
          <w:p w14:paraId="762A0DF7">
            <w:pPr>
              <w:pStyle w:val="460"/>
              <w:spacing w:before="164" w:line="226" w:lineRule="auto"/>
              <w:ind w:left="167" w:leftChars="0"/>
              <w:rPr>
                <w:rFonts w:hint="eastAsia" w:ascii="宋体" w:hAnsi="宋体" w:eastAsia="宋体" w:cs="宋体"/>
                <w:sz w:val="24"/>
                <w:szCs w:val="24"/>
                <w:lang w:val="en-US" w:eastAsia="zh-CN" w:bidi="ar-SA"/>
              </w:rPr>
            </w:pPr>
            <w:r>
              <w:rPr>
                <w:rFonts w:hint="eastAsia"/>
                <w:sz w:val="24"/>
                <w:szCs w:val="24"/>
              </w:rPr>
              <w:t>项</w:t>
            </w:r>
          </w:p>
        </w:tc>
        <w:tc>
          <w:tcPr>
            <w:tcW w:w="1178" w:type="dxa"/>
            <w:shd w:val="clear" w:color="auto" w:fill="auto"/>
            <w:vAlign w:val="top"/>
          </w:tcPr>
          <w:p w14:paraId="5A7F2787">
            <w:pPr>
              <w:pStyle w:val="460"/>
              <w:spacing w:before="190" w:line="188" w:lineRule="auto"/>
              <w:ind w:left="244" w:leftChars="0"/>
              <w:rPr>
                <w:rFonts w:hint="eastAsia" w:ascii="宋体" w:hAnsi="宋体" w:eastAsia="宋体" w:cs="宋体"/>
                <w:sz w:val="24"/>
                <w:szCs w:val="24"/>
                <w:lang w:val="en-US" w:eastAsia="zh-CN" w:bidi="ar-SA"/>
              </w:rPr>
            </w:pPr>
            <w:r>
              <w:rPr>
                <w:rFonts w:hint="eastAsia"/>
                <w:spacing w:val="-2"/>
                <w:sz w:val="24"/>
                <w:szCs w:val="24"/>
              </w:rPr>
              <w:t>1.00</w:t>
            </w:r>
          </w:p>
        </w:tc>
      </w:tr>
      <w:tr w14:paraId="3135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vAlign w:val="top"/>
          </w:tcPr>
          <w:p w14:paraId="2D48F501">
            <w:pPr>
              <w:spacing w:line="271" w:lineRule="auto"/>
              <w:rPr>
                <w:rFonts w:hint="eastAsia" w:ascii="宋体" w:hAnsi="宋体" w:cs="宋体"/>
                <w:sz w:val="24"/>
                <w:szCs w:val="24"/>
              </w:rPr>
            </w:pPr>
          </w:p>
          <w:p w14:paraId="2D458FBD">
            <w:pPr>
              <w:pStyle w:val="460"/>
              <w:spacing w:before="52" w:line="187" w:lineRule="auto"/>
              <w:ind w:left="213" w:leftChars="0"/>
              <w:rPr>
                <w:rFonts w:hint="eastAsia" w:ascii="宋体" w:hAnsi="宋体" w:eastAsia="宋体" w:cs="宋体"/>
                <w:sz w:val="24"/>
                <w:szCs w:val="24"/>
                <w:lang w:val="en-US" w:eastAsia="zh-CN" w:bidi="ar-SA"/>
              </w:rPr>
            </w:pPr>
            <w:r>
              <w:rPr>
                <w:rFonts w:hint="eastAsia"/>
                <w:b/>
                <w:bCs/>
                <w:spacing w:val="-2"/>
                <w:sz w:val="24"/>
                <w:szCs w:val="24"/>
              </w:rPr>
              <w:t>6</w:t>
            </w:r>
          </w:p>
        </w:tc>
        <w:tc>
          <w:tcPr>
            <w:tcW w:w="1215" w:type="dxa"/>
            <w:vMerge w:val="restart"/>
            <w:vAlign w:val="top"/>
          </w:tcPr>
          <w:p w14:paraId="52996A8B">
            <w:pPr>
              <w:spacing w:line="245" w:lineRule="auto"/>
              <w:rPr>
                <w:rFonts w:hint="eastAsia" w:ascii="宋体" w:hAnsi="宋体" w:cs="宋体"/>
                <w:sz w:val="24"/>
                <w:szCs w:val="24"/>
              </w:rPr>
            </w:pPr>
          </w:p>
          <w:p w14:paraId="12887F5F">
            <w:pPr>
              <w:pStyle w:val="460"/>
              <w:spacing w:before="52" w:line="226" w:lineRule="auto"/>
              <w:ind w:left="128" w:leftChars="0"/>
              <w:rPr>
                <w:rFonts w:hint="eastAsia" w:ascii="宋体" w:hAnsi="宋体" w:eastAsia="宋体" w:cs="宋体"/>
                <w:sz w:val="24"/>
                <w:szCs w:val="24"/>
                <w:lang w:val="en-US" w:eastAsia="zh-CN" w:bidi="ar-SA"/>
              </w:rPr>
            </w:pPr>
            <w:r>
              <w:rPr>
                <w:rFonts w:hint="eastAsia"/>
                <w:b/>
                <w:bCs/>
                <w:spacing w:val="2"/>
                <w:sz w:val="24"/>
                <w:szCs w:val="24"/>
              </w:rPr>
              <w:t>接地防雷</w:t>
            </w:r>
          </w:p>
        </w:tc>
        <w:tc>
          <w:tcPr>
            <w:tcW w:w="2140" w:type="dxa"/>
            <w:shd w:val="clear" w:color="auto" w:fill="auto"/>
            <w:vAlign w:val="top"/>
          </w:tcPr>
          <w:p w14:paraId="6F8D048D">
            <w:pPr>
              <w:pStyle w:val="460"/>
              <w:spacing w:before="116" w:line="225" w:lineRule="auto"/>
              <w:ind w:left="179" w:leftChars="0"/>
              <w:jc w:val="left"/>
              <w:rPr>
                <w:rFonts w:hint="eastAsia" w:ascii="宋体" w:hAnsi="宋体" w:eastAsia="宋体" w:cs="宋体"/>
                <w:sz w:val="24"/>
                <w:szCs w:val="24"/>
                <w:lang w:val="en-US" w:eastAsia="zh-CN" w:bidi="ar-SA"/>
              </w:rPr>
            </w:pPr>
            <w:r>
              <w:rPr>
                <w:rFonts w:hint="eastAsia"/>
                <w:spacing w:val="2"/>
                <w:sz w:val="24"/>
                <w:szCs w:val="24"/>
              </w:rPr>
              <w:t>黄绿双色接地线</w:t>
            </w:r>
          </w:p>
        </w:tc>
        <w:tc>
          <w:tcPr>
            <w:tcW w:w="3207" w:type="dxa"/>
            <w:shd w:val="clear" w:color="auto" w:fill="auto"/>
            <w:vAlign w:val="top"/>
          </w:tcPr>
          <w:p w14:paraId="4FD1B32A">
            <w:pPr>
              <w:pStyle w:val="460"/>
              <w:spacing w:before="116" w:line="214" w:lineRule="exact"/>
              <w:ind w:left="0" w:leftChars="0"/>
              <w:jc w:val="left"/>
              <w:rPr>
                <w:rFonts w:hint="eastAsia" w:ascii="宋体" w:hAnsi="宋体" w:eastAsia="宋体" w:cs="宋体"/>
                <w:sz w:val="24"/>
                <w:szCs w:val="24"/>
                <w:lang w:val="en-US" w:eastAsia="zh-CN" w:bidi="ar-SA"/>
              </w:rPr>
            </w:pPr>
            <w:r>
              <w:rPr>
                <w:rFonts w:hint="eastAsia"/>
                <w:sz w:val="24"/>
                <w:szCs w:val="24"/>
              </w:rPr>
              <w:t>BVR</w:t>
            </w:r>
            <w:r>
              <w:rPr>
                <w:rFonts w:hint="eastAsia"/>
                <w:spacing w:val="3"/>
                <w:sz w:val="24"/>
                <w:szCs w:val="24"/>
              </w:rPr>
              <w:t>-1*4</w:t>
            </w:r>
            <w:r>
              <w:rPr>
                <w:rFonts w:hint="eastAsia"/>
                <w:sz w:val="24"/>
                <w:szCs w:val="24"/>
              </w:rPr>
              <w:t>mm</w:t>
            </w:r>
            <w:r>
              <w:rPr>
                <w:rFonts w:hint="eastAsia"/>
                <w:spacing w:val="3"/>
                <w:sz w:val="24"/>
                <w:szCs w:val="24"/>
              </w:rPr>
              <w:t>²</w:t>
            </w:r>
          </w:p>
        </w:tc>
        <w:tc>
          <w:tcPr>
            <w:tcW w:w="775" w:type="dxa"/>
            <w:shd w:val="clear" w:color="auto" w:fill="auto"/>
            <w:vAlign w:val="top"/>
          </w:tcPr>
          <w:p w14:paraId="327E39E8">
            <w:pPr>
              <w:pStyle w:val="460"/>
              <w:spacing w:before="116" w:line="214" w:lineRule="exact"/>
              <w:ind w:left="201" w:leftChars="0"/>
              <w:rPr>
                <w:rFonts w:hint="eastAsia" w:ascii="宋体" w:hAnsi="宋体" w:eastAsia="宋体" w:cs="宋体"/>
                <w:sz w:val="24"/>
                <w:szCs w:val="24"/>
                <w:lang w:val="en-US" w:eastAsia="zh-CN" w:bidi="ar-SA"/>
              </w:rPr>
            </w:pPr>
            <w:r>
              <w:rPr>
                <w:rFonts w:hint="eastAsia"/>
                <w:position w:val="3"/>
                <w:sz w:val="24"/>
                <w:szCs w:val="24"/>
              </w:rPr>
              <w:t>m</w:t>
            </w:r>
          </w:p>
        </w:tc>
        <w:tc>
          <w:tcPr>
            <w:tcW w:w="1178" w:type="dxa"/>
            <w:shd w:val="clear" w:color="auto" w:fill="auto"/>
            <w:vAlign w:val="top"/>
          </w:tcPr>
          <w:p w14:paraId="7AAFD567">
            <w:pPr>
              <w:pStyle w:val="460"/>
              <w:spacing w:before="142" w:line="187" w:lineRule="auto"/>
              <w:ind w:left="153" w:leftChars="0"/>
              <w:rPr>
                <w:rFonts w:hint="eastAsia" w:ascii="宋体" w:hAnsi="宋体" w:eastAsia="宋体" w:cs="宋体"/>
                <w:sz w:val="24"/>
                <w:szCs w:val="24"/>
                <w:lang w:val="en-US" w:eastAsia="zh-CN" w:bidi="ar-SA"/>
              </w:rPr>
            </w:pPr>
            <w:r>
              <w:rPr>
                <w:rFonts w:hint="eastAsia"/>
                <w:spacing w:val="1"/>
                <w:sz w:val="24"/>
                <w:szCs w:val="24"/>
              </w:rPr>
              <w:t>500.00</w:t>
            </w:r>
          </w:p>
        </w:tc>
      </w:tr>
      <w:tr w14:paraId="2804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shd w:val="clear" w:color="auto" w:fill="auto"/>
            <w:vAlign w:val="top"/>
          </w:tcPr>
          <w:p w14:paraId="5C85D926">
            <w:pPr>
              <w:pStyle w:val="460"/>
              <w:spacing w:before="52" w:line="187" w:lineRule="auto"/>
              <w:ind w:left="213" w:leftChars="0"/>
              <w:rPr>
                <w:rFonts w:hint="eastAsia" w:ascii="宋体" w:hAnsi="宋体" w:eastAsia="宋体" w:cs="宋体"/>
                <w:sz w:val="24"/>
                <w:szCs w:val="24"/>
                <w:lang w:val="en-US" w:eastAsia="zh-CN" w:bidi="ar-SA"/>
              </w:rPr>
            </w:pPr>
          </w:p>
        </w:tc>
        <w:tc>
          <w:tcPr>
            <w:tcW w:w="1215" w:type="dxa"/>
            <w:vMerge w:val="continue"/>
            <w:shd w:val="clear" w:color="auto" w:fill="auto"/>
            <w:vAlign w:val="top"/>
          </w:tcPr>
          <w:p w14:paraId="5DF56C32">
            <w:pPr>
              <w:pStyle w:val="460"/>
              <w:spacing w:before="52" w:line="226" w:lineRule="auto"/>
              <w:ind w:left="128" w:leftChars="0"/>
              <w:rPr>
                <w:rFonts w:hint="eastAsia" w:ascii="宋体" w:hAnsi="宋体" w:eastAsia="宋体" w:cs="宋体"/>
                <w:sz w:val="24"/>
                <w:szCs w:val="24"/>
                <w:lang w:val="en-US" w:eastAsia="zh-CN" w:bidi="ar-SA"/>
              </w:rPr>
            </w:pPr>
          </w:p>
        </w:tc>
        <w:tc>
          <w:tcPr>
            <w:tcW w:w="2140" w:type="dxa"/>
            <w:shd w:val="clear" w:color="auto" w:fill="auto"/>
            <w:vAlign w:val="top"/>
          </w:tcPr>
          <w:p w14:paraId="3CA427FB">
            <w:pPr>
              <w:pStyle w:val="460"/>
              <w:spacing w:before="107" w:line="225" w:lineRule="auto"/>
              <w:ind w:left="179" w:leftChars="0"/>
              <w:jc w:val="left"/>
              <w:rPr>
                <w:rFonts w:hint="eastAsia" w:ascii="宋体" w:hAnsi="宋体" w:eastAsia="宋体" w:cs="宋体"/>
                <w:sz w:val="24"/>
                <w:szCs w:val="24"/>
                <w:lang w:val="en-US" w:eastAsia="zh-CN" w:bidi="ar-SA"/>
              </w:rPr>
            </w:pPr>
            <w:r>
              <w:rPr>
                <w:rFonts w:hint="eastAsia"/>
                <w:spacing w:val="2"/>
                <w:sz w:val="24"/>
                <w:szCs w:val="24"/>
              </w:rPr>
              <w:t>黄绿双色接地线</w:t>
            </w:r>
          </w:p>
        </w:tc>
        <w:tc>
          <w:tcPr>
            <w:tcW w:w="3207" w:type="dxa"/>
            <w:shd w:val="clear" w:color="auto" w:fill="auto"/>
            <w:vAlign w:val="top"/>
          </w:tcPr>
          <w:p w14:paraId="5E6BB73C">
            <w:pPr>
              <w:pStyle w:val="460"/>
              <w:spacing w:before="107" w:line="212" w:lineRule="exact"/>
              <w:ind w:left="0" w:leftChars="0"/>
              <w:jc w:val="left"/>
              <w:rPr>
                <w:rFonts w:hint="eastAsia" w:ascii="宋体" w:hAnsi="宋体" w:eastAsia="宋体" w:cs="宋体"/>
                <w:sz w:val="24"/>
                <w:szCs w:val="24"/>
                <w:lang w:val="en-US" w:eastAsia="zh-CN" w:bidi="ar-SA"/>
              </w:rPr>
            </w:pPr>
            <w:r>
              <w:rPr>
                <w:rFonts w:hint="eastAsia"/>
                <w:sz w:val="24"/>
                <w:szCs w:val="24"/>
              </w:rPr>
              <w:t>BVR</w:t>
            </w:r>
            <w:r>
              <w:rPr>
                <w:rFonts w:hint="eastAsia"/>
                <w:spacing w:val="3"/>
                <w:sz w:val="24"/>
                <w:szCs w:val="24"/>
              </w:rPr>
              <w:t>-1*16</w:t>
            </w:r>
            <w:r>
              <w:rPr>
                <w:rFonts w:hint="eastAsia"/>
                <w:sz w:val="24"/>
                <w:szCs w:val="24"/>
              </w:rPr>
              <w:t>mm</w:t>
            </w:r>
            <w:r>
              <w:rPr>
                <w:rFonts w:hint="eastAsia"/>
                <w:spacing w:val="3"/>
                <w:sz w:val="24"/>
                <w:szCs w:val="24"/>
              </w:rPr>
              <w:t>²</w:t>
            </w:r>
          </w:p>
        </w:tc>
        <w:tc>
          <w:tcPr>
            <w:tcW w:w="775" w:type="dxa"/>
            <w:shd w:val="clear" w:color="auto" w:fill="auto"/>
            <w:vAlign w:val="top"/>
          </w:tcPr>
          <w:p w14:paraId="7811C04B">
            <w:pPr>
              <w:pStyle w:val="460"/>
              <w:spacing w:before="107" w:line="213" w:lineRule="exact"/>
              <w:ind w:left="201" w:leftChars="0"/>
              <w:rPr>
                <w:rFonts w:hint="eastAsia" w:ascii="宋体" w:hAnsi="宋体" w:eastAsia="宋体" w:cs="宋体"/>
                <w:sz w:val="24"/>
                <w:szCs w:val="24"/>
                <w:lang w:val="en-US" w:eastAsia="zh-CN" w:bidi="ar-SA"/>
              </w:rPr>
            </w:pPr>
            <w:r>
              <w:rPr>
                <w:rFonts w:hint="eastAsia"/>
                <w:position w:val="3"/>
                <w:sz w:val="24"/>
                <w:szCs w:val="24"/>
              </w:rPr>
              <w:t>m</w:t>
            </w:r>
          </w:p>
        </w:tc>
        <w:tc>
          <w:tcPr>
            <w:tcW w:w="1178" w:type="dxa"/>
            <w:shd w:val="clear" w:color="auto" w:fill="auto"/>
            <w:vAlign w:val="top"/>
          </w:tcPr>
          <w:p w14:paraId="0FC22B72">
            <w:pPr>
              <w:pStyle w:val="460"/>
              <w:spacing w:before="133" w:line="187" w:lineRule="auto"/>
              <w:ind w:left="192" w:leftChars="0"/>
              <w:rPr>
                <w:rFonts w:hint="eastAsia" w:ascii="宋体" w:hAnsi="宋体" w:eastAsia="宋体" w:cs="宋体"/>
                <w:sz w:val="24"/>
                <w:szCs w:val="24"/>
                <w:lang w:val="en-US" w:eastAsia="zh-CN" w:bidi="ar-SA"/>
              </w:rPr>
            </w:pPr>
            <w:r>
              <w:rPr>
                <w:rFonts w:hint="eastAsia"/>
                <w:spacing w:val="1"/>
                <w:sz w:val="24"/>
                <w:szCs w:val="24"/>
              </w:rPr>
              <w:t>20.00</w:t>
            </w:r>
          </w:p>
        </w:tc>
      </w:tr>
      <w:tr w14:paraId="28B9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top"/>
          </w:tcPr>
          <w:p w14:paraId="51745FFE">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vAlign w:val="top"/>
          </w:tcPr>
          <w:p w14:paraId="03824AB9">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4E6CA7C8">
            <w:pPr>
              <w:pStyle w:val="460"/>
              <w:spacing w:before="107" w:line="226" w:lineRule="auto"/>
              <w:ind w:left="421" w:leftChars="0"/>
              <w:jc w:val="left"/>
              <w:rPr>
                <w:rFonts w:hint="eastAsia" w:ascii="宋体" w:hAnsi="宋体" w:eastAsia="宋体" w:cs="宋体"/>
                <w:sz w:val="24"/>
                <w:szCs w:val="24"/>
                <w:lang w:val="en-US" w:eastAsia="zh-CN" w:bidi="ar-SA"/>
              </w:rPr>
            </w:pPr>
            <w:r>
              <w:rPr>
                <w:rFonts w:hint="eastAsia"/>
                <w:spacing w:val="2"/>
                <w:sz w:val="24"/>
                <w:szCs w:val="24"/>
              </w:rPr>
              <w:t>接地扁铁</w:t>
            </w:r>
          </w:p>
        </w:tc>
        <w:tc>
          <w:tcPr>
            <w:tcW w:w="3207" w:type="dxa"/>
            <w:shd w:val="clear" w:color="auto" w:fill="auto"/>
            <w:vAlign w:val="top"/>
          </w:tcPr>
          <w:p w14:paraId="56456CB3">
            <w:pPr>
              <w:pStyle w:val="460"/>
              <w:spacing w:before="107" w:line="213" w:lineRule="exact"/>
              <w:ind w:left="0" w:leftChars="0"/>
              <w:jc w:val="left"/>
              <w:rPr>
                <w:rFonts w:hint="eastAsia" w:ascii="宋体" w:hAnsi="宋体" w:eastAsia="宋体" w:cs="宋体"/>
                <w:sz w:val="24"/>
                <w:szCs w:val="24"/>
                <w:lang w:val="en-US" w:eastAsia="zh-CN" w:bidi="ar-SA"/>
              </w:rPr>
            </w:pPr>
            <w:r>
              <w:rPr>
                <w:rFonts w:hint="eastAsia"/>
                <w:spacing w:val="1"/>
                <w:position w:val="1"/>
                <w:sz w:val="24"/>
                <w:szCs w:val="24"/>
              </w:rPr>
              <w:t>40*4</w:t>
            </w:r>
          </w:p>
        </w:tc>
        <w:tc>
          <w:tcPr>
            <w:tcW w:w="775" w:type="dxa"/>
            <w:shd w:val="clear" w:color="auto" w:fill="auto"/>
            <w:vAlign w:val="top"/>
          </w:tcPr>
          <w:p w14:paraId="676AD13A">
            <w:pPr>
              <w:pStyle w:val="460"/>
              <w:spacing w:before="107" w:line="214" w:lineRule="exact"/>
              <w:ind w:left="201" w:leftChars="0"/>
              <w:rPr>
                <w:rFonts w:hint="eastAsia" w:ascii="宋体" w:hAnsi="宋体" w:eastAsia="宋体" w:cs="宋体"/>
                <w:sz w:val="24"/>
                <w:szCs w:val="24"/>
                <w:lang w:val="en-US" w:eastAsia="zh-CN" w:bidi="ar-SA"/>
              </w:rPr>
            </w:pPr>
            <w:r>
              <w:rPr>
                <w:rFonts w:hint="eastAsia"/>
                <w:position w:val="3"/>
                <w:sz w:val="24"/>
                <w:szCs w:val="24"/>
              </w:rPr>
              <w:t>m</w:t>
            </w:r>
          </w:p>
        </w:tc>
        <w:tc>
          <w:tcPr>
            <w:tcW w:w="1178" w:type="dxa"/>
            <w:shd w:val="clear" w:color="auto" w:fill="auto"/>
            <w:vAlign w:val="top"/>
          </w:tcPr>
          <w:p w14:paraId="40A167AE">
            <w:pPr>
              <w:pStyle w:val="460"/>
              <w:spacing w:before="133" w:line="187" w:lineRule="auto"/>
              <w:ind w:left="149" w:leftChars="0"/>
              <w:rPr>
                <w:rFonts w:hint="eastAsia" w:ascii="宋体" w:hAnsi="宋体" w:eastAsia="宋体" w:cs="宋体"/>
                <w:sz w:val="24"/>
                <w:szCs w:val="24"/>
                <w:lang w:val="en-US" w:eastAsia="zh-CN" w:bidi="ar-SA"/>
              </w:rPr>
            </w:pPr>
            <w:r>
              <w:rPr>
                <w:rFonts w:hint="eastAsia"/>
                <w:spacing w:val="1"/>
                <w:sz w:val="24"/>
                <w:szCs w:val="24"/>
              </w:rPr>
              <w:t>440.00</w:t>
            </w:r>
          </w:p>
        </w:tc>
      </w:tr>
      <w:tr w14:paraId="47B2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top"/>
          </w:tcPr>
          <w:p w14:paraId="6CC04D79">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vAlign w:val="top"/>
          </w:tcPr>
          <w:p w14:paraId="3FDD6B00">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5CB5679C">
            <w:pPr>
              <w:pStyle w:val="460"/>
              <w:spacing w:before="107" w:line="226" w:lineRule="auto"/>
              <w:ind w:left="500" w:leftChars="0"/>
              <w:jc w:val="left"/>
              <w:rPr>
                <w:rFonts w:hint="eastAsia" w:ascii="宋体" w:hAnsi="宋体" w:eastAsia="宋体" w:cs="宋体"/>
                <w:sz w:val="24"/>
                <w:szCs w:val="24"/>
                <w:lang w:val="en-US" w:eastAsia="zh-CN" w:bidi="ar-SA"/>
              </w:rPr>
            </w:pPr>
            <w:r>
              <w:rPr>
                <w:rFonts w:hint="eastAsia"/>
                <w:spacing w:val="1"/>
                <w:sz w:val="24"/>
                <w:szCs w:val="24"/>
              </w:rPr>
              <w:t>接地极</w:t>
            </w:r>
          </w:p>
        </w:tc>
        <w:tc>
          <w:tcPr>
            <w:tcW w:w="3207" w:type="dxa"/>
            <w:shd w:val="clear" w:color="auto" w:fill="auto"/>
            <w:vAlign w:val="top"/>
          </w:tcPr>
          <w:p w14:paraId="00232A14">
            <w:pPr>
              <w:pStyle w:val="460"/>
              <w:spacing w:before="108" w:line="224" w:lineRule="auto"/>
              <w:ind w:left="0" w:leftChars="0"/>
              <w:jc w:val="left"/>
              <w:rPr>
                <w:rFonts w:hint="eastAsia" w:ascii="宋体" w:hAnsi="宋体" w:eastAsia="宋体" w:cs="宋体"/>
                <w:sz w:val="24"/>
                <w:szCs w:val="24"/>
                <w:lang w:val="en-US" w:eastAsia="zh-CN" w:bidi="ar-SA"/>
              </w:rPr>
            </w:pPr>
            <w:r>
              <w:rPr>
                <w:rFonts w:hint="eastAsia"/>
                <w:spacing w:val="1"/>
                <w:sz w:val="24"/>
                <w:szCs w:val="24"/>
              </w:rPr>
              <w:t>热镀锌角钢∠50X5X2500</w:t>
            </w:r>
          </w:p>
        </w:tc>
        <w:tc>
          <w:tcPr>
            <w:tcW w:w="775" w:type="dxa"/>
            <w:shd w:val="clear" w:color="auto" w:fill="auto"/>
            <w:vAlign w:val="top"/>
          </w:tcPr>
          <w:p w14:paraId="3977D27F">
            <w:pPr>
              <w:pStyle w:val="460"/>
              <w:spacing w:before="107" w:line="226" w:lineRule="auto"/>
              <w:ind w:left="164" w:leftChars="0"/>
              <w:rPr>
                <w:rFonts w:hint="eastAsia" w:ascii="宋体" w:hAnsi="宋体" w:eastAsia="宋体" w:cs="宋体"/>
                <w:sz w:val="24"/>
                <w:szCs w:val="24"/>
                <w:lang w:val="en-US" w:eastAsia="zh-CN" w:bidi="ar-SA"/>
              </w:rPr>
            </w:pPr>
            <w:r>
              <w:rPr>
                <w:rFonts w:hint="eastAsia"/>
                <w:sz w:val="24"/>
                <w:szCs w:val="24"/>
              </w:rPr>
              <w:t>根</w:t>
            </w:r>
          </w:p>
        </w:tc>
        <w:tc>
          <w:tcPr>
            <w:tcW w:w="1178" w:type="dxa"/>
            <w:shd w:val="clear" w:color="auto" w:fill="auto"/>
            <w:vAlign w:val="top"/>
          </w:tcPr>
          <w:p w14:paraId="1818DF89">
            <w:pPr>
              <w:pStyle w:val="460"/>
              <w:spacing w:before="134" w:line="187" w:lineRule="auto"/>
              <w:ind w:left="235" w:leftChars="0"/>
              <w:rPr>
                <w:rFonts w:hint="eastAsia" w:ascii="宋体" w:hAnsi="宋体" w:eastAsia="宋体" w:cs="宋体"/>
                <w:sz w:val="24"/>
                <w:szCs w:val="24"/>
                <w:lang w:val="en-US" w:eastAsia="zh-CN" w:bidi="ar-SA"/>
              </w:rPr>
            </w:pPr>
            <w:r>
              <w:rPr>
                <w:rFonts w:hint="eastAsia"/>
                <w:sz w:val="24"/>
                <w:szCs w:val="24"/>
              </w:rPr>
              <w:t>3.00</w:t>
            </w:r>
          </w:p>
        </w:tc>
      </w:tr>
      <w:tr w14:paraId="4E4E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shd w:val="clear" w:color="auto" w:fill="auto"/>
            <w:vAlign w:val="top"/>
          </w:tcPr>
          <w:p w14:paraId="321F8401">
            <w:pPr>
              <w:spacing w:line="295" w:lineRule="auto"/>
              <w:rPr>
                <w:rFonts w:hint="eastAsia" w:ascii="宋体" w:hAnsi="宋体" w:cs="宋体"/>
                <w:sz w:val="24"/>
                <w:szCs w:val="24"/>
              </w:rPr>
            </w:pPr>
          </w:p>
          <w:p w14:paraId="4399E15F">
            <w:pPr>
              <w:spacing w:line="296" w:lineRule="auto"/>
              <w:rPr>
                <w:rFonts w:hint="eastAsia" w:ascii="宋体" w:hAnsi="宋体" w:cs="宋体"/>
                <w:sz w:val="24"/>
                <w:szCs w:val="24"/>
              </w:rPr>
            </w:pPr>
          </w:p>
          <w:p w14:paraId="3CC2905C">
            <w:pPr>
              <w:pStyle w:val="460"/>
              <w:spacing w:before="52" w:line="186" w:lineRule="auto"/>
              <w:ind w:left="216" w:leftChars="0"/>
              <w:rPr>
                <w:rFonts w:hint="eastAsia" w:ascii="宋体" w:hAnsi="宋体" w:eastAsia="宋体" w:cs="宋体"/>
                <w:sz w:val="24"/>
                <w:szCs w:val="24"/>
                <w:lang w:val="en-US" w:eastAsia="zh-CN" w:bidi="ar-SA"/>
              </w:rPr>
            </w:pPr>
            <w:r>
              <w:rPr>
                <w:rFonts w:hint="eastAsia"/>
                <w:b/>
                <w:bCs/>
                <w:spacing w:val="-2"/>
                <w:sz w:val="24"/>
                <w:szCs w:val="24"/>
              </w:rPr>
              <w:t>7</w:t>
            </w:r>
          </w:p>
        </w:tc>
        <w:tc>
          <w:tcPr>
            <w:tcW w:w="1215" w:type="dxa"/>
            <w:vMerge w:val="restart"/>
            <w:shd w:val="clear" w:color="auto" w:fill="auto"/>
            <w:vAlign w:val="top"/>
          </w:tcPr>
          <w:p w14:paraId="62A8BA1D">
            <w:pPr>
              <w:spacing w:line="467" w:lineRule="auto"/>
              <w:rPr>
                <w:rFonts w:hint="eastAsia" w:ascii="宋体" w:hAnsi="宋体" w:cs="宋体"/>
                <w:sz w:val="24"/>
                <w:szCs w:val="24"/>
              </w:rPr>
            </w:pPr>
          </w:p>
          <w:p w14:paraId="6273D528">
            <w:pPr>
              <w:pStyle w:val="460"/>
              <w:spacing w:before="52" w:line="228" w:lineRule="auto"/>
              <w:ind w:left="132" w:leftChars="0" w:right="25" w:rightChars="0" w:hanging="85" w:firstLineChars="0"/>
              <w:rPr>
                <w:rFonts w:hint="eastAsia" w:ascii="宋体" w:hAnsi="宋体" w:eastAsia="宋体" w:cs="宋体"/>
                <w:sz w:val="24"/>
                <w:szCs w:val="24"/>
                <w:lang w:val="en-US" w:eastAsia="zh-CN" w:bidi="ar-SA"/>
              </w:rPr>
            </w:pPr>
            <w:r>
              <w:rPr>
                <w:rFonts w:hint="eastAsia"/>
                <w:b/>
                <w:bCs/>
                <w:spacing w:val="2"/>
                <w:sz w:val="24"/>
                <w:szCs w:val="24"/>
              </w:rPr>
              <w:t>通信和监控</w:t>
            </w:r>
            <w:r>
              <w:rPr>
                <w:rFonts w:hint="eastAsia"/>
                <w:spacing w:val="1"/>
                <w:sz w:val="24"/>
                <w:szCs w:val="24"/>
              </w:rPr>
              <w:t xml:space="preserve"> </w:t>
            </w:r>
            <w:r>
              <w:rPr>
                <w:rFonts w:hint="eastAsia"/>
                <w:b/>
                <w:bCs/>
                <w:spacing w:val="1"/>
                <w:sz w:val="24"/>
                <w:szCs w:val="24"/>
              </w:rPr>
              <w:t>系统设备</w:t>
            </w:r>
          </w:p>
        </w:tc>
        <w:tc>
          <w:tcPr>
            <w:tcW w:w="2140" w:type="dxa"/>
            <w:shd w:val="clear" w:color="auto" w:fill="auto"/>
            <w:vAlign w:val="top"/>
          </w:tcPr>
          <w:p w14:paraId="6A645E48">
            <w:pPr>
              <w:pStyle w:val="460"/>
              <w:spacing w:before="108" w:line="225" w:lineRule="auto"/>
              <w:ind w:left="501" w:leftChars="0"/>
              <w:jc w:val="left"/>
              <w:rPr>
                <w:rFonts w:hint="eastAsia" w:ascii="宋体" w:hAnsi="宋体" w:eastAsia="宋体" w:cs="宋体"/>
                <w:sz w:val="24"/>
                <w:szCs w:val="24"/>
                <w:lang w:val="en-US" w:eastAsia="zh-CN" w:bidi="ar-SA"/>
              </w:rPr>
            </w:pPr>
            <w:r>
              <w:rPr>
                <w:rFonts w:hint="eastAsia"/>
                <w:spacing w:val="1"/>
                <w:sz w:val="24"/>
                <w:szCs w:val="24"/>
              </w:rPr>
              <w:t>检修箱</w:t>
            </w:r>
          </w:p>
        </w:tc>
        <w:tc>
          <w:tcPr>
            <w:tcW w:w="3207" w:type="dxa"/>
            <w:shd w:val="clear" w:color="auto" w:fill="auto"/>
            <w:vAlign w:val="top"/>
          </w:tcPr>
          <w:p w14:paraId="35BA3868">
            <w:pPr>
              <w:pStyle w:val="460"/>
              <w:spacing w:before="108" w:line="225" w:lineRule="auto"/>
              <w:ind w:left="0" w:leftChars="0"/>
              <w:jc w:val="left"/>
              <w:rPr>
                <w:rFonts w:hint="eastAsia" w:ascii="宋体" w:hAnsi="宋体" w:eastAsia="宋体" w:cs="宋体"/>
                <w:sz w:val="24"/>
                <w:szCs w:val="24"/>
                <w:lang w:val="en-US" w:eastAsia="zh-CN" w:bidi="ar-SA"/>
              </w:rPr>
            </w:pPr>
            <w:r>
              <w:rPr>
                <w:rFonts w:hint="eastAsia"/>
                <w:spacing w:val="-1"/>
                <w:sz w:val="24"/>
                <w:szCs w:val="24"/>
              </w:rPr>
              <w:t>防护等级：IP54</w:t>
            </w:r>
          </w:p>
        </w:tc>
        <w:tc>
          <w:tcPr>
            <w:tcW w:w="775" w:type="dxa"/>
            <w:shd w:val="clear" w:color="auto" w:fill="auto"/>
            <w:vAlign w:val="top"/>
          </w:tcPr>
          <w:p w14:paraId="1DB7C5DF">
            <w:pPr>
              <w:pStyle w:val="460"/>
              <w:spacing w:before="108" w:line="225" w:lineRule="auto"/>
              <w:ind w:left="164" w:leftChars="0"/>
              <w:rPr>
                <w:rFonts w:hint="eastAsia" w:ascii="宋体" w:hAnsi="宋体" w:eastAsia="宋体" w:cs="宋体"/>
                <w:sz w:val="24"/>
                <w:szCs w:val="24"/>
                <w:lang w:val="en-US" w:eastAsia="zh-CN" w:bidi="ar-SA"/>
              </w:rPr>
            </w:pPr>
            <w:r>
              <w:rPr>
                <w:rFonts w:hint="eastAsia"/>
                <w:sz w:val="24"/>
                <w:szCs w:val="24"/>
              </w:rPr>
              <w:t>个</w:t>
            </w:r>
          </w:p>
        </w:tc>
        <w:tc>
          <w:tcPr>
            <w:tcW w:w="1178" w:type="dxa"/>
            <w:shd w:val="clear" w:color="auto" w:fill="auto"/>
            <w:vAlign w:val="top"/>
          </w:tcPr>
          <w:p w14:paraId="631762D2">
            <w:pPr>
              <w:pStyle w:val="460"/>
              <w:spacing w:before="134" w:line="187" w:lineRule="auto"/>
              <w:ind w:left="231" w:leftChars="0"/>
              <w:rPr>
                <w:rFonts w:hint="eastAsia" w:ascii="宋体" w:hAnsi="宋体" w:eastAsia="宋体" w:cs="宋体"/>
                <w:sz w:val="24"/>
                <w:szCs w:val="24"/>
                <w:lang w:val="en-US" w:eastAsia="zh-CN" w:bidi="ar-SA"/>
              </w:rPr>
            </w:pPr>
            <w:r>
              <w:rPr>
                <w:rFonts w:hint="eastAsia"/>
                <w:spacing w:val="1"/>
                <w:sz w:val="24"/>
                <w:szCs w:val="24"/>
              </w:rPr>
              <w:t>4.00</w:t>
            </w:r>
          </w:p>
        </w:tc>
      </w:tr>
      <w:tr w14:paraId="1AB3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Pr>
          <w:p w14:paraId="74A89DC3">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tcPr>
          <w:p w14:paraId="081A6165">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center"/>
          </w:tcPr>
          <w:p w14:paraId="01D91AD1">
            <w:pPr>
              <w:spacing w:line="376" w:lineRule="auto"/>
              <w:jc w:val="center"/>
              <w:rPr>
                <w:rFonts w:hint="eastAsia" w:ascii="宋体" w:hAnsi="宋体" w:cs="宋体"/>
                <w:sz w:val="24"/>
                <w:szCs w:val="24"/>
              </w:rPr>
            </w:pPr>
          </w:p>
          <w:p w14:paraId="26403F03">
            <w:pPr>
              <w:pStyle w:val="460"/>
              <w:spacing w:before="52" w:line="226" w:lineRule="auto"/>
              <w:ind w:left="261" w:leftChars="0"/>
              <w:jc w:val="center"/>
              <w:rPr>
                <w:rFonts w:hint="eastAsia" w:ascii="宋体" w:hAnsi="宋体" w:eastAsia="宋体" w:cs="宋体"/>
                <w:sz w:val="24"/>
                <w:szCs w:val="24"/>
                <w:lang w:val="en-US" w:eastAsia="zh-CN" w:bidi="ar-SA"/>
              </w:rPr>
            </w:pPr>
            <w:r>
              <w:rPr>
                <w:rFonts w:hint="eastAsia"/>
                <w:spacing w:val="2"/>
                <w:sz w:val="24"/>
                <w:szCs w:val="24"/>
              </w:rPr>
              <w:t>视频监控系统</w:t>
            </w:r>
          </w:p>
        </w:tc>
        <w:tc>
          <w:tcPr>
            <w:tcW w:w="3207" w:type="dxa"/>
            <w:shd w:val="clear" w:color="auto" w:fill="auto"/>
            <w:vAlign w:val="top"/>
          </w:tcPr>
          <w:p w14:paraId="378CE313">
            <w:pPr>
              <w:pStyle w:val="460"/>
              <w:spacing w:before="31" w:line="229" w:lineRule="auto"/>
              <w:ind w:left="92" w:right="70" w:firstLine="12"/>
              <w:jc w:val="left"/>
              <w:rPr>
                <w:rFonts w:hint="eastAsia"/>
                <w:sz w:val="24"/>
                <w:szCs w:val="24"/>
              </w:rPr>
            </w:pPr>
            <w:r>
              <w:rPr>
                <w:rFonts w:hint="eastAsia"/>
                <w:spacing w:val="-1"/>
                <w:sz w:val="24"/>
                <w:szCs w:val="24"/>
              </w:rPr>
              <w:t>1.名称:监控系统 4G球形网络摄像机，</w:t>
            </w:r>
            <w:r>
              <w:rPr>
                <w:rFonts w:hint="eastAsia"/>
                <w:spacing w:val="-37"/>
                <w:sz w:val="24"/>
                <w:szCs w:val="24"/>
              </w:rPr>
              <w:t xml:space="preserve"> </w:t>
            </w:r>
            <w:r>
              <w:rPr>
                <w:rFonts w:hint="eastAsia"/>
                <w:spacing w:val="-1"/>
                <w:sz w:val="24"/>
                <w:szCs w:val="24"/>
              </w:rPr>
              <w:t>(含电源、</w:t>
            </w:r>
            <w:r>
              <w:rPr>
                <w:rFonts w:hint="eastAsia"/>
                <w:sz w:val="24"/>
                <w:szCs w:val="24"/>
              </w:rPr>
              <w:t xml:space="preserve"> </w:t>
            </w:r>
            <w:r>
              <w:rPr>
                <w:rFonts w:hint="eastAsia"/>
                <w:spacing w:val="1"/>
                <w:sz w:val="24"/>
                <w:szCs w:val="24"/>
              </w:rPr>
              <w:t>立杆、防护置等配件)要求：1、400万像素，4G畅</w:t>
            </w:r>
            <w:r>
              <w:rPr>
                <w:rFonts w:hint="eastAsia"/>
                <w:spacing w:val="3"/>
                <w:sz w:val="24"/>
                <w:szCs w:val="24"/>
              </w:rPr>
              <w:t xml:space="preserve"> </w:t>
            </w:r>
            <w:r>
              <w:rPr>
                <w:rFonts w:hint="eastAsia"/>
                <w:spacing w:val="1"/>
                <w:sz w:val="24"/>
                <w:szCs w:val="24"/>
              </w:rPr>
              <w:t>享高清画质室外球机。2、防雨防雷保护，上下行</w:t>
            </w:r>
            <w:r>
              <w:rPr>
                <w:rFonts w:hint="eastAsia"/>
                <w:spacing w:val="9"/>
                <w:sz w:val="24"/>
                <w:szCs w:val="24"/>
              </w:rPr>
              <w:t xml:space="preserve"> </w:t>
            </w:r>
            <w:r>
              <w:rPr>
                <w:rFonts w:hint="eastAsia"/>
                <w:spacing w:val="3"/>
                <w:sz w:val="24"/>
                <w:szCs w:val="24"/>
              </w:rPr>
              <w:t>10M带亮不限流量8年含5G网卡。3、7天视频存储</w:t>
            </w:r>
          </w:p>
          <w:p w14:paraId="1C42ED25">
            <w:pPr>
              <w:pStyle w:val="460"/>
              <w:spacing w:before="6" w:line="195" w:lineRule="auto"/>
              <w:ind w:left="605" w:leftChars="0"/>
              <w:jc w:val="left"/>
              <w:rPr>
                <w:rFonts w:hint="eastAsia" w:ascii="宋体" w:hAnsi="宋体" w:eastAsia="宋体" w:cs="宋体"/>
                <w:sz w:val="24"/>
                <w:szCs w:val="24"/>
                <w:lang w:val="en-US" w:eastAsia="zh-CN" w:bidi="ar-SA"/>
              </w:rPr>
            </w:pPr>
            <w:r>
              <w:rPr>
                <w:rFonts w:hint="eastAsia"/>
                <w:spacing w:val="-1"/>
                <w:sz w:val="24"/>
                <w:szCs w:val="24"/>
              </w:rPr>
              <w:t>(质保8年)提供视频接入+存储+播放</w:t>
            </w:r>
          </w:p>
        </w:tc>
        <w:tc>
          <w:tcPr>
            <w:tcW w:w="775" w:type="dxa"/>
            <w:shd w:val="clear" w:color="auto" w:fill="auto"/>
            <w:vAlign w:val="center"/>
          </w:tcPr>
          <w:p w14:paraId="1EA95DBF">
            <w:pPr>
              <w:spacing w:line="376" w:lineRule="auto"/>
              <w:jc w:val="center"/>
              <w:rPr>
                <w:rFonts w:hint="eastAsia" w:ascii="宋体" w:hAnsi="宋体" w:cs="宋体"/>
                <w:sz w:val="24"/>
                <w:szCs w:val="24"/>
              </w:rPr>
            </w:pPr>
          </w:p>
          <w:p w14:paraId="0BC7C47C">
            <w:pPr>
              <w:pStyle w:val="460"/>
              <w:spacing w:before="52" w:line="225" w:lineRule="auto"/>
              <w:ind w:left="164" w:leftChars="0"/>
              <w:jc w:val="center"/>
              <w:rPr>
                <w:rFonts w:hint="eastAsia" w:ascii="宋体" w:hAnsi="宋体" w:eastAsia="宋体" w:cs="宋体"/>
                <w:sz w:val="24"/>
                <w:szCs w:val="24"/>
                <w:lang w:val="en-US" w:eastAsia="zh-CN" w:bidi="ar-SA"/>
              </w:rPr>
            </w:pPr>
            <w:r>
              <w:rPr>
                <w:rFonts w:hint="eastAsia"/>
                <w:sz w:val="24"/>
                <w:szCs w:val="24"/>
              </w:rPr>
              <w:t>个</w:t>
            </w:r>
          </w:p>
        </w:tc>
        <w:tc>
          <w:tcPr>
            <w:tcW w:w="0" w:type="auto"/>
            <w:shd w:val="clear" w:color="auto" w:fill="auto"/>
            <w:vAlign w:val="center"/>
          </w:tcPr>
          <w:p w14:paraId="7FC9A73E">
            <w:pPr>
              <w:spacing w:line="402" w:lineRule="auto"/>
              <w:jc w:val="center"/>
              <w:rPr>
                <w:rFonts w:hint="eastAsia" w:ascii="宋体" w:hAnsi="宋体" w:cs="宋体"/>
                <w:sz w:val="24"/>
                <w:szCs w:val="24"/>
              </w:rPr>
            </w:pPr>
          </w:p>
          <w:p w14:paraId="6DEB9CB9">
            <w:pPr>
              <w:pStyle w:val="460"/>
              <w:spacing w:before="52" w:line="187" w:lineRule="auto"/>
              <w:ind w:left="231" w:leftChars="0"/>
              <w:jc w:val="center"/>
              <w:rPr>
                <w:rFonts w:hint="eastAsia" w:ascii="宋体" w:hAnsi="宋体" w:eastAsia="宋体" w:cs="宋体"/>
                <w:sz w:val="24"/>
                <w:szCs w:val="24"/>
                <w:lang w:val="en-US" w:eastAsia="zh-CN" w:bidi="ar-SA"/>
              </w:rPr>
            </w:pPr>
            <w:r>
              <w:rPr>
                <w:rFonts w:hint="eastAsia"/>
                <w:spacing w:val="1"/>
                <w:sz w:val="24"/>
                <w:szCs w:val="24"/>
              </w:rPr>
              <w:t>4.00</w:t>
            </w:r>
          </w:p>
        </w:tc>
      </w:tr>
      <w:tr w14:paraId="7642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shd w:val="clear" w:color="auto" w:fill="auto"/>
            <w:vAlign w:val="top"/>
          </w:tcPr>
          <w:p w14:paraId="4588A864">
            <w:pPr>
              <w:spacing w:line="463" w:lineRule="auto"/>
              <w:rPr>
                <w:rFonts w:hint="eastAsia" w:ascii="宋体" w:hAnsi="宋体" w:cs="宋体"/>
                <w:sz w:val="24"/>
                <w:szCs w:val="24"/>
              </w:rPr>
            </w:pPr>
          </w:p>
          <w:p w14:paraId="04586E1E">
            <w:pPr>
              <w:pStyle w:val="460"/>
              <w:spacing w:before="52" w:line="187" w:lineRule="auto"/>
              <w:ind w:left="213" w:leftChars="0"/>
              <w:rPr>
                <w:rFonts w:hint="eastAsia" w:ascii="宋体" w:hAnsi="宋体" w:eastAsia="宋体" w:cs="宋体"/>
                <w:sz w:val="24"/>
                <w:szCs w:val="24"/>
                <w:lang w:val="en-US" w:eastAsia="zh-CN" w:bidi="ar-SA"/>
              </w:rPr>
            </w:pPr>
            <w:r>
              <w:rPr>
                <w:rFonts w:hint="eastAsia"/>
                <w:b/>
                <w:bCs/>
                <w:spacing w:val="-2"/>
                <w:sz w:val="24"/>
                <w:szCs w:val="24"/>
              </w:rPr>
              <w:t>8</w:t>
            </w:r>
          </w:p>
        </w:tc>
        <w:tc>
          <w:tcPr>
            <w:tcW w:w="1215" w:type="dxa"/>
            <w:vMerge w:val="restart"/>
            <w:shd w:val="clear" w:color="auto" w:fill="auto"/>
            <w:vAlign w:val="top"/>
          </w:tcPr>
          <w:p w14:paraId="05F8EF38">
            <w:pPr>
              <w:spacing w:line="437" w:lineRule="auto"/>
              <w:rPr>
                <w:rFonts w:hint="eastAsia" w:ascii="宋体" w:hAnsi="宋体" w:cs="宋体"/>
                <w:sz w:val="24"/>
                <w:szCs w:val="24"/>
              </w:rPr>
            </w:pPr>
          </w:p>
          <w:p w14:paraId="4A90BD70">
            <w:pPr>
              <w:pStyle w:val="460"/>
              <w:spacing w:before="52" w:line="226" w:lineRule="auto"/>
              <w:ind w:left="129" w:leftChars="0"/>
              <w:rPr>
                <w:rFonts w:hint="eastAsia" w:ascii="宋体" w:hAnsi="宋体" w:eastAsia="宋体" w:cs="宋体"/>
                <w:sz w:val="24"/>
                <w:szCs w:val="24"/>
                <w:lang w:val="en-US" w:eastAsia="zh-CN" w:bidi="ar-SA"/>
              </w:rPr>
            </w:pPr>
            <w:r>
              <w:rPr>
                <w:rFonts w:hint="eastAsia"/>
                <w:b/>
                <w:bCs/>
                <w:spacing w:val="1"/>
                <w:sz w:val="24"/>
                <w:szCs w:val="24"/>
              </w:rPr>
              <w:t>其他设备</w:t>
            </w:r>
          </w:p>
        </w:tc>
        <w:tc>
          <w:tcPr>
            <w:tcW w:w="2140" w:type="dxa"/>
            <w:shd w:val="clear" w:color="auto" w:fill="auto"/>
            <w:vAlign w:val="center"/>
          </w:tcPr>
          <w:p w14:paraId="19E831D3">
            <w:pPr>
              <w:pStyle w:val="460"/>
              <w:spacing w:before="111" w:line="225" w:lineRule="auto"/>
              <w:ind w:left="504" w:leftChars="0"/>
              <w:jc w:val="both"/>
              <w:rPr>
                <w:rFonts w:hint="eastAsia" w:ascii="宋体" w:hAnsi="宋体" w:eastAsia="宋体" w:cs="宋体"/>
                <w:sz w:val="24"/>
                <w:szCs w:val="24"/>
                <w:lang w:val="en-US" w:eastAsia="zh-CN" w:bidi="ar-SA"/>
              </w:rPr>
            </w:pPr>
            <w:r>
              <w:rPr>
                <w:rFonts w:hint="eastAsia"/>
                <w:sz w:val="24"/>
                <w:szCs w:val="24"/>
              </w:rPr>
              <w:t>灭火器</w:t>
            </w:r>
          </w:p>
        </w:tc>
        <w:tc>
          <w:tcPr>
            <w:tcW w:w="3207" w:type="dxa"/>
            <w:shd w:val="clear" w:color="auto" w:fill="auto"/>
            <w:vAlign w:val="center"/>
          </w:tcPr>
          <w:p w14:paraId="31A6D0CE">
            <w:pPr>
              <w:pStyle w:val="460"/>
              <w:spacing w:before="111" w:line="219" w:lineRule="auto"/>
              <w:ind w:left="0" w:leftChars="0"/>
              <w:jc w:val="center"/>
              <w:rPr>
                <w:rFonts w:hint="eastAsia" w:ascii="宋体" w:hAnsi="宋体" w:eastAsia="宋体" w:cs="宋体"/>
                <w:sz w:val="24"/>
                <w:szCs w:val="24"/>
                <w:lang w:val="en-US" w:eastAsia="zh-CN" w:bidi="ar-SA"/>
              </w:rPr>
            </w:pPr>
            <w:r>
              <w:rPr>
                <w:rFonts w:hint="eastAsia"/>
                <w:spacing w:val="1"/>
                <w:sz w:val="24"/>
                <w:szCs w:val="24"/>
              </w:rPr>
              <w:t>每箱含2个干粉灭火器，各4</w:t>
            </w:r>
            <w:r>
              <w:rPr>
                <w:rFonts w:hint="eastAsia"/>
                <w:sz w:val="24"/>
                <w:szCs w:val="24"/>
              </w:rPr>
              <w:t>kg</w:t>
            </w:r>
          </w:p>
        </w:tc>
        <w:tc>
          <w:tcPr>
            <w:tcW w:w="775" w:type="dxa"/>
            <w:shd w:val="clear" w:color="auto" w:fill="auto"/>
            <w:vAlign w:val="center"/>
          </w:tcPr>
          <w:p w14:paraId="6D5B8072">
            <w:pPr>
              <w:pStyle w:val="460"/>
              <w:spacing w:before="110" w:line="226" w:lineRule="auto"/>
              <w:ind w:left="165" w:leftChars="0"/>
              <w:jc w:val="center"/>
              <w:rPr>
                <w:rFonts w:hint="eastAsia" w:ascii="宋体" w:hAnsi="宋体" w:eastAsia="宋体" w:cs="宋体"/>
                <w:sz w:val="24"/>
                <w:szCs w:val="24"/>
                <w:lang w:val="en-US" w:eastAsia="zh-CN" w:bidi="ar-SA"/>
              </w:rPr>
            </w:pPr>
            <w:r>
              <w:rPr>
                <w:rFonts w:hint="eastAsia"/>
                <w:sz w:val="24"/>
                <w:szCs w:val="24"/>
              </w:rPr>
              <w:t>套</w:t>
            </w:r>
          </w:p>
        </w:tc>
        <w:tc>
          <w:tcPr>
            <w:tcW w:w="0" w:type="auto"/>
            <w:shd w:val="clear" w:color="auto" w:fill="auto"/>
            <w:vAlign w:val="center"/>
          </w:tcPr>
          <w:p w14:paraId="479116DD">
            <w:pPr>
              <w:pStyle w:val="460"/>
              <w:spacing w:before="137" w:line="187" w:lineRule="auto"/>
              <w:ind w:left="234" w:leftChars="0"/>
              <w:jc w:val="center"/>
              <w:rPr>
                <w:rFonts w:hint="eastAsia" w:ascii="宋体" w:hAnsi="宋体" w:eastAsia="宋体" w:cs="宋体"/>
                <w:sz w:val="24"/>
                <w:szCs w:val="24"/>
                <w:lang w:val="en-US" w:eastAsia="zh-CN" w:bidi="ar-SA"/>
              </w:rPr>
            </w:pPr>
            <w:r>
              <w:rPr>
                <w:rFonts w:hint="eastAsia"/>
                <w:sz w:val="24"/>
                <w:szCs w:val="24"/>
              </w:rPr>
              <w:t>2.00</w:t>
            </w:r>
          </w:p>
        </w:tc>
      </w:tr>
      <w:tr w14:paraId="0523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Pr>
          <w:p w14:paraId="4A53C54F">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tcPr>
          <w:p w14:paraId="1414C1EF">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79048CA2">
            <w:pPr>
              <w:pStyle w:val="460"/>
              <w:spacing w:before="111" w:line="226" w:lineRule="auto"/>
              <w:ind w:left="422" w:leftChars="0"/>
              <w:jc w:val="left"/>
              <w:rPr>
                <w:rFonts w:hint="eastAsia" w:ascii="宋体" w:hAnsi="宋体" w:eastAsia="宋体" w:cs="宋体"/>
                <w:sz w:val="24"/>
                <w:szCs w:val="24"/>
                <w:lang w:val="en-US" w:eastAsia="zh-CN" w:bidi="ar-SA"/>
              </w:rPr>
            </w:pPr>
            <w:r>
              <w:rPr>
                <w:rFonts w:hint="eastAsia"/>
                <w:spacing w:val="1"/>
                <w:sz w:val="24"/>
                <w:szCs w:val="24"/>
              </w:rPr>
              <w:t>清洗系统</w:t>
            </w:r>
          </w:p>
        </w:tc>
        <w:tc>
          <w:tcPr>
            <w:tcW w:w="3207" w:type="dxa"/>
            <w:shd w:val="clear" w:color="auto" w:fill="auto"/>
            <w:vAlign w:val="top"/>
          </w:tcPr>
          <w:p w14:paraId="640F11FC">
            <w:pPr>
              <w:pStyle w:val="460"/>
              <w:spacing w:before="111" w:line="224" w:lineRule="auto"/>
              <w:ind w:left="135" w:leftChars="0"/>
              <w:jc w:val="left"/>
              <w:rPr>
                <w:rFonts w:hint="eastAsia" w:ascii="宋体" w:hAnsi="宋体" w:eastAsia="宋体" w:cs="宋体"/>
                <w:sz w:val="24"/>
                <w:szCs w:val="24"/>
                <w:lang w:val="en-US" w:eastAsia="zh-CN" w:bidi="ar-SA"/>
              </w:rPr>
            </w:pPr>
            <w:r>
              <w:rPr>
                <w:rFonts w:hint="eastAsia"/>
                <w:spacing w:val="1"/>
                <w:sz w:val="24"/>
                <w:szCs w:val="24"/>
              </w:rPr>
              <w:t>含水表、水阀加压泵，弯头，软水管等安装辅材</w:t>
            </w:r>
          </w:p>
        </w:tc>
        <w:tc>
          <w:tcPr>
            <w:tcW w:w="775" w:type="dxa"/>
            <w:shd w:val="clear" w:color="auto" w:fill="auto"/>
            <w:vAlign w:val="center"/>
          </w:tcPr>
          <w:p w14:paraId="57DAE09F">
            <w:pPr>
              <w:pStyle w:val="460"/>
              <w:spacing w:before="111" w:line="226" w:lineRule="auto"/>
              <w:ind w:left="165" w:leftChars="0"/>
              <w:jc w:val="center"/>
              <w:rPr>
                <w:rFonts w:hint="eastAsia" w:ascii="宋体" w:hAnsi="宋体" w:eastAsia="宋体" w:cs="宋体"/>
                <w:sz w:val="24"/>
                <w:szCs w:val="24"/>
                <w:lang w:val="en-US" w:eastAsia="zh-CN" w:bidi="ar-SA"/>
              </w:rPr>
            </w:pPr>
            <w:r>
              <w:rPr>
                <w:rFonts w:hint="eastAsia"/>
                <w:sz w:val="24"/>
                <w:szCs w:val="24"/>
              </w:rPr>
              <w:t>套</w:t>
            </w:r>
          </w:p>
        </w:tc>
        <w:tc>
          <w:tcPr>
            <w:tcW w:w="0" w:type="auto"/>
            <w:shd w:val="clear" w:color="auto" w:fill="auto"/>
            <w:vAlign w:val="center"/>
          </w:tcPr>
          <w:p w14:paraId="5B523B73">
            <w:pPr>
              <w:pStyle w:val="460"/>
              <w:spacing w:before="137" w:line="187" w:lineRule="auto"/>
              <w:ind w:left="234" w:leftChars="0"/>
              <w:jc w:val="center"/>
              <w:rPr>
                <w:rFonts w:hint="eastAsia" w:ascii="宋体" w:hAnsi="宋体" w:eastAsia="宋体" w:cs="宋体"/>
                <w:sz w:val="24"/>
                <w:szCs w:val="24"/>
                <w:lang w:val="en-US" w:eastAsia="zh-CN" w:bidi="ar-SA"/>
              </w:rPr>
            </w:pPr>
            <w:r>
              <w:rPr>
                <w:rFonts w:hint="eastAsia"/>
                <w:sz w:val="24"/>
                <w:szCs w:val="24"/>
              </w:rPr>
              <w:t>2.00</w:t>
            </w:r>
          </w:p>
        </w:tc>
      </w:tr>
      <w:tr w14:paraId="66EB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Pr>
          <w:p w14:paraId="585E5FAC">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tcPr>
          <w:p w14:paraId="2270FD50">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6C247014">
            <w:pPr>
              <w:pStyle w:val="460"/>
              <w:spacing w:before="112" w:line="225" w:lineRule="auto"/>
              <w:ind w:left="458" w:leftChars="0"/>
              <w:jc w:val="left"/>
              <w:rPr>
                <w:rFonts w:hint="eastAsia" w:ascii="宋体" w:hAnsi="宋体" w:eastAsia="宋体" w:cs="宋体"/>
                <w:sz w:val="24"/>
                <w:szCs w:val="24"/>
                <w:lang w:val="en-US" w:eastAsia="zh-CN" w:bidi="ar-SA"/>
              </w:rPr>
            </w:pPr>
            <w:r>
              <w:rPr>
                <w:rFonts w:hint="eastAsia"/>
                <w:sz w:val="24"/>
                <w:szCs w:val="24"/>
              </w:rPr>
              <w:t>PPR</w:t>
            </w:r>
            <w:r>
              <w:rPr>
                <w:rFonts w:hint="eastAsia"/>
                <w:spacing w:val="4"/>
                <w:sz w:val="24"/>
                <w:szCs w:val="24"/>
              </w:rPr>
              <w:t>水管</w:t>
            </w:r>
          </w:p>
        </w:tc>
        <w:tc>
          <w:tcPr>
            <w:tcW w:w="3207" w:type="dxa"/>
            <w:shd w:val="clear" w:color="auto" w:fill="auto"/>
            <w:vAlign w:val="top"/>
          </w:tcPr>
          <w:p w14:paraId="5B378007">
            <w:pPr>
              <w:pStyle w:val="460"/>
              <w:spacing w:before="112"/>
              <w:ind w:left="0" w:leftChars="0" w:firstLine="0" w:firstLineChars="0"/>
              <w:jc w:val="left"/>
              <w:rPr>
                <w:rFonts w:hint="eastAsia" w:ascii="宋体" w:hAnsi="宋体" w:eastAsia="宋体" w:cs="宋体"/>
                <w:sz w:val="24"/>
                <w:szCs w:val="24"/>
                <w:lang w:val="en-US" w:eastAsia="zh-CN" w:bidi="ar-SA"/>
              </w:rPr>
            </w:pPr>
            <w:r>
              <w:rPr>
                <w:rFonts w:hint="eastAsia"/>
                <w:spacing w:val="-12"/>
                <w:sz w:val="24"/>
                <w:szCs w:val="24"/>
              </w:rPr>
              <w:t>φ25</w:t>
            </w:r>
          </w:p>
        </w:tc>
        <w:tc>
          <w:tcPr>
            <w:tcW w:w="775" w:type="dxa"/>
            <w:shd w:val="clear" w:color="auto" w:fill="auto"/>
            <w:vAlign w:val="top"/>
          </w:tcPr>
          <w:p w14:paraId="69F4D5C9">
            <w:pPr>
              <w:pStyle w:val="460"/>
              <w:spacing w:before="112" w:line="213" w:lineRule="exact"/>
              <w:ind w:left="201" w:leftChars="0"/>
              <w:rPr>
                <w:rFonts w:hint="eastAsia" w:ascii="宋体" w:hAnsi="宋体" w:eastAsia="宋体" w:cs="宋体"/>
                <w:sz w:val="24"/>
                <w:szCs w:val="24"/>
                <w:lang w:val="en-US" w:eastAsia="zh-CN" w:bidi="ar-SA"/>
              </w:rPr>
            </w:pPr>
            <w:r>
              <w:rPr>
                <w:rFonts w:hint="eastAsia"/>
                <w:position w:val="3"/>
                <w:sz w:val="24"/>
                <w:szCs w:val="24"/>
              </w:rPr>
              <w:t>m</w:t>
            </w:r>
          </w:p>
        </w:tc>
        <w:tc>
          <w:tcPr>
            <w:tcW w:w="0" w:type="auto"/>
            <w:shd w:val="clear" w:color="auto" w:fill="auto"/>
            <w:vAlign w:val="top"/>
          </w:tcPr>
          <w:p w14:paraId="4084C3CD">
            <w:pPr>
              <w:pStyle w:val="460"/>
              <w:spacing w:before="137" w:line="188" w:lineRule="auto"/>
              <w:ind w:left="162" w:leftChars="0"/>
              <w:rPr>
                <w:rFonts w:hint="eastAsia" w:ascii="宋体" w:hAnsi="宋体" w:eastAsia="宋体" w:cs="宋体"/>
                <w:sz w:val="24"/>
                <w:szCs w:val="24"/>
                <w:lang w:val="en-US" w:eastAsia="zh-CN" w:bidi="ar-SA"/>
              </w:rPr>
            </w:pPr>
            <w:r>
              <w:rPr>
                <w:rFonts w:hint="eastAsia"/>
                <w:spacing w:val="-1"/>
                <w:sz w:val="24"/>
                <w:szCs w:val="24"/>
              </w:rPr>
              <w:t>120.00</w:t>
            </w:r>
          </w:p>
        </w:tc>
      </w:tr>
      <w:tr w14:paraId="503E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shd w:val="clear" w:color="auto" w:fill="auto"/>
            <w:vAlign w:val="top"/>
          </w:tcPr>
          <w:p w14:paraId="1095518F">
            <w:pPr>
              <w:spacing w:line="277" w:lineRule="auto"/>
              <w:rPr>
                <w:rFonts w:hint="eastAsia" w:ascii="宋体" w:hAnsi="宋体" w:cs="宋体"/>
                <w:sz w:val="24"/>
                <w:szCs w:val="24"/>
              </w:rPr>
            </w:pPr>
          </w:p>
          <w:p w14:paraId="42FF535E">
            <w:pPr>
              <w:pStyle w:val="460"/>
              <w:spacing w:before="52" w:line="187" w:lineRule="auto"/>
              <w:ind w:left="213" w:leftChars="0"/>
              <w:rPr>
                <w:rFonts w:hint="eastAsia" w:ascii="宋体" w:hAnsi="宋体" w:eastAsia="宋体" w:cs="宋体"/>
                <w:sz w:val="24"/>
                <w:szCs w:val="24"/>
                <w:lang w:val="en-US" w:eastAsia="zh-CN" w:bidi="ar-SA"/>
              </w:rPr>
            </w:pPr>
            <w:r>
              <w:rPr>
                <w:rFonts w:hint="eastAsia"/>
                <w:b/>
                <w:bCs/>
                <w:spacing w:val="-2"/>
                <w:sz w:val="24"/>
                <w:szCs w:val="24"/>
              </w:rPr>
              <w:t>9</w:t>
            </w:r>
          </w:p>
        </w:tc>
        <w:tc>
          <w:tcPr>
            <w:tcW w:w="1215" w:type="dxa"/>
            <w:vMerge w:val="restart"/>
            <w:shd w:val="clear" w:color="auto" w:fill="auto"/>
            <w:vAlign w:val="top"/>
          </w:tcPr>
          <w:p w14:paraId="0A789AE4">
            <w:pPr>
              <w:spacing w:line="251" w:lineRule="auto"/>
              <w:rPr>
                <w:rFonts w:hint="eastAsia" w:ascii="宋体" w:hAnsi="宋体" w:cs="宋体"/>
                <w:sz w:val="24"/>
                <w:szCs w:val="24"/>
              </w:rPr>
            </w:pPr>
          </w:p>
          <w:p w14:paraId="3A97888C">
            <w:pPr>
              <w:pStyle w:val="460"/>
              <w:spacing w:before="52" w:line="224" w:lineRule="auto"/>
              <w:ind w:left="129" w:leftChars="0"/>
              <w:rPr>
                <w:rFonts w:hint="eastAsia" w:ascii="宋体" w:hAnsi="宋体" w:eastAsia="宋体" w:cs="宋体"/>
                <w:sz w:val="24"/>
                <w:szCs w:val="24"/>
                <w:lang w:val="en-US" w:eastAsia="zh-CN" w:bidi="ar-SA"/>
              </w:rPr>
            </w:pPr>
            <w:r>
              <w:rPr>
                <w:rFonts w:hint="eastAsia"/>
                <w:b/>
                <w:bCs/>
                <w:spacing w:val="1"/>
                <w:sz w:val="24"/>
                <w:szCs w:val="24"/>
              </w:rPr>
              <w:t>支架材料</w:t>
            </w:r>
          </w:p>
        </w:tc>
        <w:tc>
          <w:tcPr>
            <w:tcW w:w="2140" w:type="dxa"/>
            <w:shd w:val="clear" w:color="auto" w:fill="auto"/>
            <w:vAlign w:val="top"/>
          </w:tcPr>
          <w:p w14:paraId="39CF67AA">
            <w:pPr>
              <w:pStyle w:val="460"/>
              <w:spacing w:before="112" w:line="224" w:lineRule="auto"/>
              <w:ind w:left="342" w:leftChars="0"/>
              <w:jc w:val="left"/>
              <w:rPr>
                <w:rFonts w:hint="eastAsia" w:ascii="宋体" w:hAnsi="宋体" w:eastAsia="宋体" w:cs="宋体"/>
                <w:sz w:val="24"/>
                <w:szCs w:val="24"/>
                <w:lang w:val="en-US" w:eastAsia="zh-CN" w:bidi="ar-SA"/>
              </w:rPr>
            </w:pPr>
            <w:r>
              <w:rPr>
                <w:rFonts w:hint="eastAsia"/>
                <w:spacing w:val="1"/>
                <w:sz w:val="24"/>
                <w:szCs w:val="24"/>
              </w:rPr>
              <w:t>光伏件支架</w:t>
            </w:r>
          </w:p>
        </w:tc>
        <w:tc>
          <w:tcPr>
            <w:tcW w:w="3207" w:type="dxa"/>
            <w:shd w:val="clear" w:color="auto" w:fill="auto"/>
            <w:vAlign w:val="top"/>
          </w:tcPr>
          <w:p w14:paraId="051AA6BE">
            <w:pPr>
              <w:pStyle w:val="460"/>
              <w:spacing w:before="113" w:line="226" w:lineRule="auto"/>
              <w:ind w:left="0" w:leftChars="0"/>
              <w:jc w:val="left"/>
              <w:rPr>
                <w:rFonts w:hint="eastAsia" w:ascii="宋体" w:hAnsi="宋体" w:eastAsia="宋体" w:cs="宋体"/>
                <w:sz w:val="24"/>
                <w:szCs w:val="24"/>
                <w:lang w:val="en-US" w:eastAsia="zh-CN" w:bidi="ar-SA"/>
              </w:rPr>
            </w:pPr>
            <w:r>
              <w:rPr>
                <w:rFonts w:hint="eastAsia"/>
                <w:spacing w:val="1"/>
                <w:sz w:val="24"/>
                <w:szCs w:val="24"/>
              </w:rPr>
              <w:t>铝导轨</w:t>
            </w:r>
          </w:p>
        </w:tc>
        <w:tc>
          <w:tcPr>
            <w:tcW w:w="775" w:type="dxa"/>
            <w:shd w:val="clear" w:color="auto" w:fill="auto"/>
            <w:vAlign w:val="center"/>
          </w:tcPr>
          <w:p w14:paraId="64E1B2F2">
            <w:pPr>
              <w:pStyle w:val="460"/>
              <w:spacing w:before="112" w:line="213" w:lineRule="exact"/>
              <w:ind w:left="209" w:leftChars="0"/>
              <w:jc w:val="center"/>
              <w:rPr>
                <w:rFonts w:hint="eastAsia" w:ascii="宋体" w:hAnsi="宋体" w:eastAsia="宋体" w:cs="宋体"/>
                <w:sz w:val="24"/>
                <w:szCs w:val="24"/>
                <w:lang w:val="en-US" w:eastAsia="zh-CN" w:bidi="ar-SA"/>
              </w:rPr>
            </w:pPr>
            <w:r>
              <w:rPr>
                <w:rFonts w:hint="eastAsia"/>
                <w:position w:val="1"/>
                <w:sz w:val="24"/>
                <w:szCs w:val="24"/>
              </w:rPr>
              <w:t>t</w:t>
            </w:r>
          </w:p>
        </w:tc>
        <w:tc>
          <w:tcPr>
            <w:tcW w:w="0" w:type="auto"/>
            <w:shd w:val="clear" w:color="auto" w:fill="auto"/>
            <w:vAlign w:val="center"/>
          </w:tcPr>
          <w:p w14:paraId="00B5C9F4">
            <w:pPr>
              <w:pStyle w:val="460"/>
              <w:spacing w:before="138" w:line="187" w:lineRule="auto"/>
              <w:ind w:left="231" w:leftChars="0"/>
              <w:jc w:val="center"/>
              <w:rPr>
                <w:rFonts w:hint="eastAsia" w:ascii="宋体" w:hAnsi="宋体" w:eastAsia="宋体" w:cs="宋体"/>
                <w:sz w:val="24"/>
                <w:szCs w:val="24"/>
                <w:lang w:val="en-US" w:eastAsia="zh-CN" w:bidi="ar-SA"/>
              </w:rPr>
            </w:pPr>
            <w:r>
              <w:rPr>
                <w:rFonts w:hint="eastAsia"/>
                <w:spacing w:val="1"/>
                <w:sz w:val="24"/>
                <w:szCs w:val="24"/>
              </w:rPr>
              <w:t>4.50</w:t>
            </w:r>
          </w:p>
        </w:tc>
      </w:tr>
      <w:tr w14:paraId="0474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Pr>
          <w:p w14:paraId="25AB1499">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tcPr>
          <w:p w14:paraId="367F5B84">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363752A5">
            <w:pPr>
              <w:pStyle w:val="460"/>
              <w:spacing w:before="113" w:line="226" w:lineRule="auto"/>
              <w:ind w:left="261" w:leftChars="0"/>
              <w:jc w:val="left"/>
              <w:rPr>
                <w:rFonts w:hint="eastAsia" w:ascii="宋体" w:hAnsi="宋体" w:eastAsia="宋体" w:cs="宋体"/>
                <w:sz w:val="24"/>
                <w:szCs w:val="24"/>
                <w:lang w:val="en-US" w:eastAsia="zh-CN" w:bidi="ar-SA"/>
              </w:rPr>
            </w:pPr>
            <w:r>
              <w:rPr>
                <w:rFonts w:hint="eastAsia"/>
                <w:spacing w:val="2"/>
                <w:sz w:val="24"/>
                <w:szCs w:val="24"/>
              </w:rPr>
              <w:t>逆变器三防棚</w:t>
            </w:r>
          </w:p>
        </w:tc>
        <w:tc>
          <w:tcPr>
            <w:tcW w:w="3207" w:type="dxa"/>
            <w:shd w:val="clear" w:color="auto" w:fill="auto"/>
            <w:vAlign w:val="top"/>
          </w:tcPr>
          <w:p w14:paraId="0CEA758D">
            <w:pPr>
              <w:pStyle w:val="460"/>
              <w:spacing w:before="113" w:line="224" w:lineRule="auto"/>
              <w:ind w:left="0" w:leftChars="0"/>
              <w:jc w:val="left"/>
              <w:rPr>
                <w:rFonts w:hint="eastAsia" w:ascii="宋体" w:hAnsi="宋体" w:eastAsia="宋体" w:cs="宋体"/>
                <w:sz w:val="24"/>
                <w:szCs w:val="24"/>
                <w:lang w:val="en-US" w:eastAsia="zh-CN" w:bidi="ar-SA"/>
              </w:rPr>
            </w:pPr>
            <w:r>
              <w:rPr>
                <w:rFonts w:hint="eastAsia"/>
                <w:spacing w:val="2"/>
                <w:sz w:val="24"/>
                <w:szCs w:val="24"/>
              </w:rPr>
              <w:t>U41X41X1.5 预镀锌铝镁材质.</w:t>
            </w:r>
          </w:p>
        </w:tc>
        <w:tc>
          <w:tcPr>
            <w:tcW w:w="775" w:type="dxa"/>
            <w:shd w:val="clear" w:color="auto" w:fill="auto"/>
            <w:vAlign w:val="center"/>
          </w:tcPr>
          <w:p w14:paraId="7CB1A92E">
            <w:pPr>
              <w:pStyle w:val="460"/>
              <w:spacing w:before="113" w:line="213" w:lineRule="exact"/>
              <w:ind w:left="209" w:leftChars="0"/>
              <w:jc w:val="center"/>
              <w:rPr>
                <w:rFonts w:hint="eastAsia" w:ascii="宋体" w:hAnsi="宋体" w:eastAsia="宋体" w:cs="宋体"/>
                <w:sz w:val="24"/>
                <w:szCs w:val="24"/>
                <w:lang w:val="en-US" w:eastAsia="zh-CN" w:bidi="ar-SA"/>
              </w:rPr>
            </w:pPr>
            <w:r>
              <w:rPr>
                <w:rFonts w:hint="eastAsia"/>
                <w:position w:val="1"/>
                <w:sz w:val="24"/>
                <w:szCs w:val="24"/>
              </w:rPr>
              <w:t>t</w:t>
            </w:r>
          </w:p>
        </w:tc>
        <w:tc>
          <w:tcPr>
            <w:tcW w:w="0" w:type="auto"/>
            <w:shd w:val="clear" w:color="auto" w:fill="auto"/>
            <w:vAlign w:val="center"/>
          </w:tcPr>
          <w:p w14:paraId="2B5A070D">
            <w:pPr>
              <w:pStyle w:val="460"/>
              <w:spacing w:before="139" w:line="187" w:lineRule="auto"/>
              <w:ind w:left="233" w:leftChars="0"/>
              <w:jc w:val="center"/>
              <w:rPr>
                <w:rFonts w:hint="eastAsia" w:ascii="宋体" w:hAnsi="宋体" w:eastAsia="宋体" w:cs="宋体"/>
                <w:sz w:val="24"/>
                <w:szCs w:val="24"/>
                <w:lang w:val="en-US" w:eastAsia="zh-CN" w:bidi="ar-SA"/>
              </w:rPr>
            </w:pPr>
            <w:r>
              <w:rPr>
                <w:rFonts w:hint="eastAsia"/>
                <w:sz w:val="24"/>
                <w:szCs w:val="24"/>
              </w:rPr>
              <w:t>0.50</w:t>
            </w:r>
          </w:p>
        </w:tc>
      </w:tr>
      <w:tr w14:paraId="7D79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shd w:val="clear" w:color="auto" w:fill="auto"/>
            <w:vAlign w:val="top"/>
          </w:tcPr>
          <w:p w14:paraId="3BC28044">
            <w:pPr>
              <w:spacing w:line="277" w:lineRule="auto"/>
              <w:rPr>
                <w:rFonts w:hint="eastAsia" w:ascii="宋体" w:hAnsi="宋体" w:cs="宋体"/>
                <w:sz w:val="24"/>
                <w:szCs w:val="24"/>
              </w:rPr>
            </w:pPr>
          </w:p>
          <w:p w14:paraId="34350444">
            <w:pPr>
              <w:pStyle w:val="460"/>
              <w:spacing w:before="52" w:line="188" w:lineRule="auto"/>
              <w:ind w:left="181" w:leftChars="0"/>
              <w:rPr>
                <w:rFonts w:hint="eastAsia" w:ascii="宋体" w:hAnsi="宋体" w:eastAsia="宋体" w:cs="宋体"/>
                <w:sz w:val="24"/>
                <w:szCs w:val="24"/>
                <w:lang w:val="en-US" w:eastAsia="zh-CN" w:bidi="ar-SA"/>
              </w:rPr>
            </w:pPr>
            <w:r>
              <w:rPr>
                <w:rFonts w:hint="eastAsia"/>
                <w:b/>
                <w:bCs/>
                <w:spacing w:val="-8"/>
                <w:sz w:val="24"/>
                <w:szCs w:val="24"/>
              </w:rPr>
              <w:t>10</w:t>
            </w:r>
          </w:p>
        </w:tc>
        <w:tc>
          <w:tcPr>
            <w:tcW w:w="1215" w:type="dxa"/>
            <w:vMerge w:val="restart"/>
            <w:shd w:val="clear" w:color="auto" w:fill="auto"/>
            <w:vAlign w:val="top"/>
          </w:tcPr>
          <w:p w14:paraId="7167A281">
            <w:pPr>
              <w:spacing w:line="252" w:lineRule="auto"/>
              <w:rPr>
                <w:rFonts w:hint="eastAsia" w:ascii="宋体" w:hAnsi="宋体" w:cs="宋体"/>
                <w:sz w:val="24"/>
                <w:szCs w:val="24"/>
              </w:rPr>
            </w:pPr>
          </w:p>
          <w:p w14:paraId="477D7AF6">
            <w:pPr>
              <w:pStyle w:val="460"/>
              <w:spacing w:before="52" w:line="226" w:lineRule="auto"/>
              <w:ind w:left="128" w:leftChars="0"/>
              <w:rPr>
                <w:rFonts w:hint="eastAsia" w:ascii="宋体" w:hAnsi="宋体" w:eastAsia="宋体" w:cs="宋体"/>
                <w:sz w:val="24"/>
                <w:szCs w:val="24"/>
                <w:lang w:val="en-US" w:eastAsia="zh-CN" w:bidi="ar-SA"/>
              </w:rPr>
            </w:pPr>
            <w:r>
              <w:rPr>
                <w:rFonts w:hint="eastAsia"/>
                <w:b/>
                <w:bCs/>
                <w:spacing w:val="2"/>
                <w:sz w:val="24"/>
                <w:szCs w:val="24"/>
              </w:rPr>
              <w:t>接入设备</w:t>
            </w:r>
          </w:p>
        </w:tc>
        <w:tc>
          <w:tcPr>
            <w:tcW w:w="2140" w:type="dxa"/>
            <w:shd w:val="clear" w:color="auto" w:fill="auto"/>
            <w:vAlign w:val="top"/>
          </w:tcPr>
          <w:p w14:paraId="3DD8CEAC">
            <w:pPr>
              <w:pStyle w:val="460"/>
              <w:spacing w:before="113" w:line="224" w:lineRule="auto"/>
              <w:ind w:left="179" w:leftChars="0"/>
              <w:jc w:val="left"/>
              <w:rPr>
                <w:rFonts w:hint="eastAsia" w:ascii="宋体" w:hAnsi="宋体" w:eastAsia="宋体" w:cs="宋体"/>
                <w:sz w:val="24"/>
                <w:szCs w:val="24"/>
                <w:lang w:val="en-US" w:eastAsia="zh-CN" w:bidi="ar-SA"/>
              </w:rPr>
            </w:pPr>
            <w:r>
              <w:rPr>
                <w:rFonts w:hint="eastAsia"/>
                <w:spacing w:val="2"/>
                <w:sz w:val="24"/>
                <w:szCs w:val="24"/>
              </w:rPr>
              <w:t>低压光伏并网柜</w:t>
            </w:r>
          </w:p>
        </w:tc>
        <w:tc>
          <w:tcPr>
            <w:tcW w:w="3207" w:type="dxa"/>
            <w:shd w:val="clear" w:color="auto" w:fill="auto"/>
            <w:vAlign w:val="top"/>
          </w:tcPr>
          <w:p w14:paraId="46F564EA">
            <w:pPr>
              <w:pStyle w:val="460"/>
              <w:spacing w:before="113" w:line="225" w:lineRule="auto"/>
              <w:ind w:left="0" w:leftChars="0"/>
              <w:jc w:val="left"/>
              <w:rPr>
                <w:rFonts w:hint="eastAsia" w:ascii="宋体" w:hAnsi="宋体" w:eastAsia="宋体" w:cs="宋体"/>
                <w:sz w:val="24"/>
                <w:szCs w:val="24"/>
                <w:lang w:val="en-US" w:eastAsia="zh-CN" w:bidi="ar-SA"/>
              </w:rPr>
            </w:pPr>
            <w:r>
              <w:rPr>
                <w:rFonts w:hint="eastAsia"/>
                <w:spacing w:val="2"/>
                <w:sz w:val="24"/>
                <w:szCs w:val="24"/>
              </w:rPr>
              <w:t>柜型：</w:t>
            </w:r>
            <w:r>
              <w:rPr>
                <w:rFonts w:hint="eastAsia"/>
                <w:sz w:val="24"/>
                <w:szCs w:val="24"/>
              </w:rPr>
              <w:t>GGD</w:t>
            </w:r>
            <w:r>
              <w:rPr>
                <w:rFonts w:hint="eastAsia"/>
                <w:spacing w:val="2"/>
                <w:sz w:val="24"/>
                <w:szCs w:val="24"/>
              </w:rPr>
              <w:t>，防护等级：</w:t>
            </w:r>
            <w:r>
              <w:rPr>
                <w:rFonts w:hint="eastAsia"/>
                <w:sz w:val="24"/>
                <w:szCs w:val="24"/>
              </w:rPr>
              <w:t>IP</w:t>
            </w:r>
            <w:r>
              <w:rPr>
                <w:rFonts w:hint="eastAsia"/>
                <w:spacing w:val="2"/>
                <w:sz w:val="24"/>
                <w:szCs w:val="24"/>
              </w:rPr>
              <w:t>3X</w:t>
            </w:r>
          </w:p>
        </w:tc>
        <w:tc>
          <w:tcPr>
            <w:tcW w:w="775" w:type="dxa"/>
            <w:shd w:val="clear" w:color="auto" w:fill="auto"/>
            <w:vAlign w:val="center"/>
          </w:tcPr>
          <w:p w14:paraId="70FA77DE">
            <w:pPr>
              <w:pStyle w:val="460"/>
              <w:spacing w:before="114" w:line="226" w:lineRule="auto"/>
              <w:ind w:left="165" w:leftChars="0"/>
              <w:jc w:val="center"/>
              <w:rPr>
                <w:rFonts w:hint="eastAsia" w:ascii="宋体" w:hAnsi="宋体" w:eastAsia="宋体" w:cs="宋体"/>
                <w:sz w:val="24"/>
                <w:szCs w:val="24"/>
                <w:lang w:val="en-US" w:eastAsia="zh-CN" w:bidi="ar-SA"/>
              </w:rPr>
            </w:pPr>
            <w:r>
              <w:rPr>
                <w:rFonts w:hint="eastAsia"/>
                <w:sz w:val="24"/>
                <w:szCs w:val="24"/>
              </w:rPr>
              <w:t>面</w:t>
            </w:r>
          </w:p>
        </w:tc>
        <w:tc>
          <w:tcPr>
            <w:tcW w:w="0" w:type="auto"/>
            <w:shd w:val="clear" w:color="auto" w:fill="auto"/>
            <w:vAlign w:val="center"/>
          </w:tcPr>
          <w:p w14:paraId="1EF0368F">
            <w:pPr>
              <w:pStyle w:val="460"/>
              <w:spacing w:before="138" w:line="188" w:lineRule="auto"/>
              <w:ind w:left="244" w:leftChars="0"/>
              <w:jc w:val="center"/>
              <w:rPr>
                <w:rFonts w:hint="eastAsia" w:ascii="宋体" w:hAnsi="宋体" w:eastAsia="宋体" w:cs="宋体"/>
                <w:sz w:val="24"/>
                <w:szCs w:val="24"/>
                <w:lang w:val="en-US" w:eastAsia="zh-CN" w:bidi="ar-SA"/>
              </w:rPr>
            </w:pPr>
            <w:r>
              <w:rPr>
                <w:rFonts w:hint="eastAsia"/>
                <w:spacing w:val="-2"/>
                <w:sz w:val="24"/>
                <w:szCs w:val="24"/>
              </w:rPr>
              <w:t>1.00</w:t>
            </w:r>
          </w:p>
        </w:tc>
      </w:tr>
      <w:tr w14:paraId="3518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Pr>
          <w:p w14:paraId="1BA1E1DD">
            <w:pPr>
              <w:keepNext w:val="0"/>
              <w:keepLines w:val="0"/>
              <w:widowControl/>
              <w:suppressLineNumbers w:val="0"/>
              <w:ind w:firstLine="240" w:firstLineChars="100"/>
              <w:jc w:val="both"/>
              <w:rPr>
                <w:rFonts w:hint="eastAsia" w:ascii="宋体" w:hAnsi="宋体" w:cs="宋体"/>
                <w:b w:val="0"/>
                <w:bCs w:val="0"/>
                <w:color w:val="auto"/>
                <w:sz w:val="24"/>
                <w:szCs w:val="24"/>
                <w:lang w:val="en-US" w:eastAsia="zh-CN"/>
              </w:rPr>
            </w:pPr>
          </w:p>
        </w:tc>
        <w:tc>
          <w:tcPr>
            <w:tcW w:w="1215" w:type="dxa"/>
            <w:vMerge w:val="continue"/>
          </w:tcPr>
          <w:p w14:paraId="1BAA94EA">
            <w:pPr>
              <w:keepNext w:val="0"/>
              <w:keepLines w:val="0"/>
              <w:widowControl/>
              <w:suppressLineNumbers w:val="0"/>
              <w:jc w:val="center"/>
              <w:rPr>
                <w:rFonts w:hint="eastAsia" w:ascii="宋体" w:hAnsi="宋体" w:cs="宋体"/>
                <w:b w:val="0"/>
                <w:bCs w:val="0"/>
                <w:color w:val="auto"/>
                <w:sz w:val="24"/>
                <w:szCs w:val="24"/>
                <w:lang w:val="en-US" w:eastAsia="zh-CN"/>
              </w:rPr>
            </w:pPr>
          </w:p>
        </w:tc>
        <w:tc>
          <w:tcPr>
            <w:tcW w:w="2140" w:type="dxa"/>
            <w:shd w:val="clear" w:color="auto" w:fill="auto"/>
            <w:vAlign w:val="top"/>
          </w:tcPr>
          <w:p w14:paraId="09F28061">
            <w:pPr>
              <w:pStyle w:val="460"/>
              <w:spacing w:before="114" w:line="224" w:lineRule="auto"/>
              <w:ind w:left="179" w:leftChars="0"/>
              <w:jc w:val="left"/>
              <w:rPr>
                <w:rFonts w:hint="eastAsia" w:ascii="宋体" w:hAnsi="宋体" w:eastAsia="宋体" w:cs="宋体"/>
                <w:sz w:val="24"/>
                <w:szCs w:val="24"/>
                <w:lang w:val="en-US" w:eastAsia="zh-CN" w:bidi="ar-SA"/>
              </w:rPr>
            </w:pPr>
            <w:r>
              <w:rPr>
                <w:rFonts w:hint="eastAsia"/>
                <w:spacing w:val="2"/>
                <w:sz w:val="24"/>
                <w:szCs w:val="24"/>
              </w:rPr>
              <w:t>低压光伏计量柜</w:t>
            </w:r>
          </w:p>
        </w:tc>
        <w:tc>
          <w:tcPr>
            <w:tcW w:w="3207" w:type="dxa"/>
            <w:shd w:val="clear" w:color="auto" w:fill="auto"/>
            <w:vAlign w:val="top"/>
          </w:tcPr>
          <w:p w14:paraId="19E875B5">
            <w:pPr>
              <w:pStyle w:val="460"/>
              <w:spacing w:before="114" w:line="225" w:lineRule="auto"/>
              <w:ind w:left="0" w:leftChars="0"/>
              <w:jc w:val="left"/>
              <w:rPr>
                <w:rFonts w:hint="eastAsia" w:ascii="宋体" w:hAnsi="宋体" w:eastAsia="宋体" w:cs="宋体"/>
                <w:sz w:val="24"/>
                <w:szCs w:val="24"/>
                <w:lang w:val="en-US" w:eastAsia="zh-CN" w:bidi="ar-SA"/>
              </w:rPr>
            </w:pPr>
            <w:r>
              <w:rPr>
                <w:rFonts w:hint="eastAsia"/>
                <w:spacing w:val="2"/>
                <w:sz w:val="24"/>
                <w:szCs w:val="24"/>
              </w:rPr>
              <w:t>柜型：</w:t>
            </w:r>
            <w:r>
              <w:rPr>
                <w:rFonts w:hint="eastAsia"/>
                <w:sz w:val="24"/>
                <w:szCs w:val="24"/>
              </w:rPr>
              <w:t>GGD</w:t>
            </w:r>
            <w:r>
              <w:rPr>
                <w:rFonts w:hint="eastAsia"/>
                <w:spacing w:val="2"/>
                <w:sz w:val="24"/>
                <w:szCs w:val="24"/>
              </w:rPr>
              <w:t>，防护等级：</w:t>
            </w:r>
            <w:r>
              <w:rPr>
                <w:rFonts w:hint="eastAsia"/>
                <w:sz w:val="24"/>
                <w:szCs w:val="24"/>
              </w:rPr>
              <w:t>IP</w:t>
            </w:r>
            <w:r>
              <w:rPr>
                <w:rFonts w:hint="eastAsia"/>
                <w:spacing w:val="2"/>
                <w:sz w:val="24"/>
                <w:szCs w:val="24"/>
              </w:rPr>
              <w:t>3X</w:t>
            </w:r>
          </w:p>
        </w:tc>
        <w:tc>
          <w:tcPr>
            <w:tcW w:w="775" w:type="dxa"/>
            <w:shd w:val="clear" w:color="auto" w:fill="auto"/>
            <w:vAlign w:val="center"/>
          </w:tcPr>
          <w:p w14:paraId="71DC4EB8">
            <w:pPr>
              <w:pStyle w:val="460"/>
              <w:spacing w:before="114" w:line="226" w:lineRule="auto"/>
              <w:ind w:left="165" w:leftChars="0"/>
              <w:jc w:val="center"/>
              <w:rPr>
                <w:rFonts w:hint="eastAsia" w:ascii="宋体" w:hAnsi="宋体" w:eastAsia="宋体" w:cs="宋体"/>
                <w:sz w:val="24"/>
                <w:szCs w:val="24"/>
                <w:lang w:val="en-US" w:eastAsia="zh-CN" w:bidi="ar-SA"/>
              </w:rPr>
            </w:pPr>
            <w:r>
              <w:rPr>
                <w:rFonts w:hint="eastAsia"/>
                <w:sz w:val="24"/>
                <w:szCs w:val="24"/>
              </w:rPr>
              <w:t>面</w:t>
            </w:r>
          </w:p>
        </w:tc>
        <w:tc>
          <w:tcPr>
            <w:tcW w:w="0" w:type="auto"/>
            <w:shd w:val="clear" w:color="auto" w:fill="auto"/>
            <w:vAlign w:val="center"/>
          </w:tcPr>
          <w:p w14:paraId="00EF74C6">
            <w:pPr>
              <w:pStyle w:val="460"/>
              <w:spacing w:before="139" w:line="188" w:lineRule="auto"/>
              <w:ind w:left="244" w:leftChars="0"/>
              <w:jc w:val="center"/>
              <w:rPr>
                <w:rFonts w:hint="eastAsia" w:ascii="宋体" w:hAnsi="宋体" w:eastAsia="宋体" w:cs="宋体"/>
                <w:sz w:val="24"/>
                <w:szCs w:val="24"/>
                <w:lang w:val="en-US" w:eastAsia="zh-CN" w:bidi="ar-SA"/>
              </w:rPr>
            </w:pPr>
            <w:r>
              <w:rPr>
                <w:rFonts w:hint="eastAsia"/>
                <w:spacing w:val="-2"/>
                <w:sz w:val="24"/>
                <w:szCs w:val="24"/>
              </w:rPr>
              <w:t>1.00</w:t>
            </w:r>
          </w:p>
        </w:tc>
      </w:tr>
      <w:tr w14:paraId="10C5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top"/>
          </w:tcPr>
          <w:p w14:paraId="4890AEB2">
            <w:pPr>
              <w:pStyle w:val="460"/>
              <w:spacing w:before="139" w:line="188" w:lineRule="auto"/>
              <w:ind w:left="181" w:leftChars="0"/>
              <w:rPr>
                <w:rFonts w:hint="eastAsia" w:ascii="宋体" w:hAnsi="宋体" w:eastAsia="宋体" w:cs="宋体"/>
                <w:sz w:val="24"/>
                <w:szCs w:val="24"/>
                <w:lang w:val="en-US" w:eastAsia="zh-CN" w:bidi="ar-SA"/>
              </w:rPr>
            </w:pPr>
            <w:r>
              <w:rPr>
                <w:rFonts w:hint="eastAsia"/>
                <w:b/>
                <w:bCs/>
                <w:spacing w:val="-8"/>
                <w:sz w:val="24"/>
                <w:szCs w:val="24"/>
              </w:rPr>
              <w:t>11</w:t>
            </w:r>
          </w:p>
        </w:tc>
        <w:tc>
          <w:tcPr>
            <w:tcW w:w="1215" w:type="dxa"/>
            <w:shd w:val="clear" w:color="auto" w:fill="auto"/>
            <w:vAlign w:val="top"/>
          </w:tcPr>
          <w:p w14:paraId="4CF550F3">
            <w:pPr>
              <w:rPr>
                <w:rFonts w:hint="eastAsia" w:ascii="宋体" w:hAnsi="宋体" w:eastAsia="宋体" w:cs="宋体"/>
                <w:sz w:val="24"/>
                <w:szCs w:val="24"/>
                <w:lang w:val="en-US" w:eastAsia="zh-CN" w:bidi="ar-SA"/>
              </w:rPr>
            </w:pPr>
          </w:p>
        </w:tc>
        <w:tc>
          <w:tcPr>
            <w:tcW w:w="2140" w:type="dxa"/>
            <w:shd w:val="clear" w:color="auto" w:fill="auto"/>
            <w:vAlign w:val="top"/>
          </w:tcPr>
          <w:p w14:paraId="30B9A176">
            <w:pPr>
              <w:pStyle w:val="460"/>
              <w:spacing w:before="114" w:line="225" w:lineRule="auto"/>
              <w:ind w:left="499" w:leftChars="0"/>
              <w:jc w:val="left"/>
              <w:rPr>
                <w:rFonts w:hint="eastAsia" w:ascii="宋体" w:hAnsi="宋体" w:eastAsia="宋体" w:cs="宋体"/>
                <w:sz w:val="24"/>
                <w:szCs w:val="24"/>
                <w:lang w:val="en-US" w:eastAsia="zh-CN" w:bidi="ar-SA"/>
              </w:rPr>
            </w:pPr>
            <w:r>
              <w:rPr>
                <w:rFonts w:hint="eastAsia"/>
                <w:b/>
                <w:bCs/>
                <w:spacing w:val="1"/>
                <w:sz w:val="24"/>
                <w:szCs w:val="24"/>
              </w:rPr>
              <w:t>集成费</w:t>
            </w:r>
          </w:p>
        </w:tc>
        <w:tc>
          <w:tcPr>
            <w:tcW w:w="3207" w:type="dxa"/>
            <w:shd w:val="clear" w:color="auto" w:fill="auto"/>
            <w:vAlign w:val="top"/>
          </w:tcPr>
          <w:p w14:paraId="55FE4247">
            <w:pPr>
              <w:jc w:val="left"/>
              <w:rPr>
                <w:rFonts w:hint="eastAsia" w:ascii="宋体" w:hAnsi="宋体" w:eastAsia="宋体" w:cs="宋体"/>
                <w:sz w:val="24"/>
                <w:szCs w:val="24"/>
                <w:lang w:val="en-US" w:eastAsia="zh-CN" w:bidi="ar-SA"/>
              </w:rPr>
            </w:pPr>
          </w:p>
        </w:tc>
        <w:tc>
          <w:tcPr>
            <w:tcW w:w="775" w:type="dxa"/>
            <w:shd w:val="clear" w:color="auto" w:fill="auto"/>
            <w:vAlign w:val="center"/>
          </w:tcPr>
          <w:p w14:paraId="787A82C5">
            <w:pPr>
              <w:pStyle w:val="460"/>
              <w:spacing w:before="114" w:line="226" w:lineRule="auto"/>
              <w:ind w:left="167" w:leftChars="0"/>
              <w:jc w:val="center"/>
              <w:rPr>
                <w:rFonts w:hint="eastAsia" w:ascii="宋体" w:hAnsi="宋体" w:eastAsia="宋体" w:cs="宋体"/>
                <w:sz w:val="24"/>
                <w:szCs w:val="24"/>
                <w:lang w:val="en-US" w:eastAsia="zh-CN" w:bidi="ar-SA"/>
              </w:rPr>
            </w:pPr>
            <w:r>
              <w:rPr>
                <w:rFonts w:hint="eastAsia"/>
                <w:sz w:val="24"/>
                <w:szCs w:val="24"/>
              </w:rPr>
              <w:t>项</w:t>
            </w:r>
          </w:p>
        </w:tc>
        <w:tc>
          <w:tcPr>
            <w:tcW w:w="0" w:type="auto"/>
            <w:shd w:val="clear" w:color="auto" w:fill="auto"/>
            <w:vAlign w:val="center"/>
          </w:tcPr>
          <w:p w14:paraId="5C2D8E3E">
            <w:pPr>
              <w:pStyle w:val="460"/>
              <w:spacing w:before="139" w:line="188" w:lineRule="auto"/>
              <w:ind w:left="366" w:leftChars="0"/>
              <w:jc w:val="center"/>
              <w:rPr>
                <w:rFonts w:hint="eastAsia" w:ascii="宋体" w:hAnsi="宋体" w:eastAsia="宋体" w:cs="宋体"/>
                <w:sz w:val="24"/>
                <w:szCs w:val="24"/>
                <w:lang w:val="en-US" w:eastAsia="zh-CN" w:bidi="ar-SA"/>
              </w:rPr>
            </w:pPr>
            <w:r>
              <w:rPr>
                <w:rFonts w:hint="eastAsia"/>
                <w:sz w:val="24"/>
                <w:szCs w:val="24"/>
              </w:rPr>
              <w:t>1</w:t>
            </w:r>
          </w:p>
        </w:tc>
      </w:tr>
    </w:tbl>
    <w:p w14:paraId="21AE443C">
      <w:pPr>
        <w:widowControl/>
        <w:spacing w:line="440" w:lineRule="exact"/>
        <w:jc w:val="both"/>
        <w:textAlignment w:val="baseline"/>
        <w:rPr>
          <w:rFonts w:hint="eastAsia" w:ascii="宋体" w:hAnsi="宋体" w:cs="宋体"/>
          <w:b/>
          <w:bCs/>
          <w:color w:val="000000" w:themeColor="text1"/>
          <w:kern w:val="0"/>
          <w:sz w:val="24"/>
          <w:szCs w:val="24"/>
          <w:highlight w:val="none"/>
          <w:lang w:val="en-US" w:eastAsia="zh-CN"/>
          <w14:textFill>
            <w14:solidFill>
              <w14:schemeClr w14:val="tx1"/>
            </w14:solidFill>
          </w14:textFill>
        </w:rPr>
      </w:pPr>
    </w:p>
    <w:p w14:paraId="2FFCB6ED">
      <w:pPr>
        <w:widowControl/>
        <w:spacing w:line="440" w:lineRule="exact"/>
        <w:jc w:val="left"/>
        <w:textAlignment w:val="baseline"/>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注：部分产品品牌推荐：</w:t>
      </w:r>
    </w:p>
    <w:p w14:paraId="68EAEFEE">
      <w:pPr>
        <w:widowControl/>
        <w:spacing w:line="440" w:lineRule="exact"/>
        <w:ind w:firstLine="482" w:firstLineChars="200"/>
        <w:jc w:val="left"/>
        <w:textAlignment w:val="baseline"/>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组件：东磁、天合、晶科、晶澳、隆基；</w:t>
      </w:r>
    </w:p>
    <w:p w14:paraId="3301B64A">
      <w:pPr>
        <w:widowControl/>
        <w:spacing w:line="440" w:lineRule="exact"/>
        <w:ind w:firstLine="482" w:firstLineChars="200"/>
        <w:jc w:val="left"/>
        <w:textAlignment w:val="baseline"/>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逆变器：阳光电源、华为、固德威；</w:t>
      </w:r>
    </w:p>
    <w:p w14:paraId="7DAEA504">
      <w:pPr>
        <w:widowControl/>
        <w:spacing w:line="440" w:lineRule="exact"/>
        <w:ind w:firstLine="482" w:firstLineChars="200"/>
        <w:jc w:val="left"/>
        <w:textAlignment w:val="baseline"/>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监控摄像设备：海康、大华、宇视、联通雁飞；</w:t>
      </w:r>
    </w:p>
    <w:p w14:paraId="6B122298">
      <w:pPr>
        <w:widowControl/>
        <w:spacing w:line="440" w:lineRule="exact"/>
        <w:ind w:firstLine="482" w:firstLineChars="200"/>
        <w:jc w:val="left"/>
        <w:textAlignment w:val="baseline"/>
        <w:rPr>
          <w:rFonts w:hint="eastAsia" w:ascii="宋体" w:hAnsi="宋体" w:cs="宋体"/>
          <w:b/>
          <w:bCs/>
          <w:color w:val="auto"/>
          <w:kern w:val="0"/>
          <w:sz w:val="24"/>
          <w:szCs w:val="24"/>
          <w:highlight w:val="none"/>
          <w:lang w:val="en-US" w:eastAsia="zh-CN"/>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计量柜、并网柜：东阳联辉、金华时通、东阳光明、义乌八方、中天电气、东通电气；</w:t>
      </w:r>
    </w:p>
    <w:p w14:paraId="6D3A8B3A">
      <w:pPr>
        <w:widowControl/>
        <w:spacing w:line="440" w:lineRule="exact"/>
        <w:ind w:firstLine="482" w:firstLineChars="200"/>
        <w:jc w:val="left"/>
        <w:textAlignment w:val="baseline"/>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电缆：远东电缆、江苏上上、宁波球冠、万马电缆、起帆电缆、汉光、江南电缆、东风电缆</w:t>
      </w:r>
    </w:p>
    <w:p w14:paraId="70FF6F94">
      <w:pPr>
        <w:widowControl/>
        <w:spacing w:line="440" w:lineRule="exact"/>
        <w:ind w:firstLine="482" w:firstLineChars="200"/>
        <w:jc w:val="left"/>
        <w:textAlignment w:val="baseline"/>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桥架、支架：河北冠煌、天津盈诚、东阳音藤、江苏金云锦天津伟忆、江苏卓尚。</w:t>
      </w:r>
    </w:p>
    <w:p w14:paraId="007CAC77">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投标人可以提供以上推荐品牌的产品参与本项目，也可以提供与推荐品牌同等或更优的产品参与本项目。</w:t>
      </w:r>
    </w:p>
    <w:p w14:paraId="5F711CD3">
      <w:pPr>
        <w:widowControl/>
        <w:spacing w:line="440" w:lineRule="exact"/>
        <w:ind w:firstLine="482" w:firstLineChars="200"/>
        <w:jc w:val="left"/>
        <w:rPr>
          <w:rFonts w:hint="eastAsia"/>
        </w:rPr>
      </w:pPr>
      <w:r>
        <w:rPr>
          <w:rFonts w:hint="eastAsia" w:ascii="宋体" w:hAnsi="宋体" w:cs="宋体"/>
          <w:b/>
          <w:bCs/>
          <w:color w:val="auto"/>
          <w:kern w:val="0"/>
          <w:sz w:val="24"/>
          <w:szCs w:val="24"/>
          <w:highlight w:val="none"/>
          <w:lang w:val="en-US" w:eastAsia="zh-CN"/>
        </w:rPr>
        <w:t>核心产品：逆变器、组件。</w:t>
      </w:r>
    </w:p>
    <w:p w14:paraId="2ADE483B">
      <w:pPr>
        <w:spacing w:line="460" w:lineRule="exact"/>
        <w:ind w:firstLine="482" w:firstLineChars="200"/>
        <w:rPr>
          <w:rFonts w:ascii="宋体" w:hAnsi="宋体" w:cs="宋体"/>
          <w:b/>
          <w:color w:val="auto"/>
          <w:sz w:val="24"/>
        </w:rPr>
      </w:pPr>
      <w:r>
        <w:rPr>
          <w:rFonts w:hint="eastAsia" w:ascii="宋体" w:hAnsi="宋体" w:cs="宋体"/>
          <w:b/>
          <w:bCs/>
          <w:color w:val="auto"/>
          <w:sz w:val="24"/>
        </w:rPr>
        <w:t>四、</w:t>
      </w:r>
      <w:r>
        <w:rPr>
          <w:rFonts w:hint="eastAsia" w:ascii="宋体" w:hAnsi="宋体" w:cs="宋体"/>
          <w:b/>
          <w:color w:val="auto"/>
          <w:sz w:val="24"/>
        </w:rPr>
        <w:t>采购项目主要技术、性能参数要求</w:t>
      </w:r>
    </w:p>
    <w:p w14:paraId="15CB5CB9">
      <w:pPr>
        <w:widowControl/>
        <w:spacing w:line="440" w:lineRule="exact"/>
        <w:ind w:firstLine="723" w:firstLineChars="300"/>
        <w:jc w:val="left"/>
        <w:textAlignment w:val="baseline"/>
        <w:rPr>
          <w:rFonts w:hint="eastAsia" w:ascii="宋体" w:hAnsi="宋体" w:cs="宋体"/>
          <w:b/>
          <w:bCs/>
          <w:color w:val="auto"/>
          <w:sz w:val="24"/>
          <w:szCs w:val="24"/>
        </w:rPr>
      </w:pPr>
      <w:r>
        <w:rPr>
          <w:rFonts w:hint="eastAsia" w:ascii="宋体" w:hAnsi="宋体" w:eastAsia="宋体" w:cs="宋体"/>
          <w:b/>
          <w:bCs/>
          <w:color w:val="auto"/>
          <w:kern w:val="0"/>
          <w:sz w:val="24"/>
          <w:szCs w:val="24"/>
          <w:highlight w:val="none"/>
          <w:lang w:val="en-US" w:eastAsia="zh-CN"/>
        </w:rPr>
        <w:t>1、光伏组件技术要求</w:t>
      </w:r>
    </w:p>
    <w:tbl>
      <w:tblPr>
        <w:tblStyle w:val="22"/>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2"/>
        <w:gridCol w:w="4357"/>
      </w:tblGrid>
      <w:tr w14:paraId="57AE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42336751">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产品类型</w:t>
            </w:r>
          </w:p>
        </w:tc>
        <w:tc>
          <w:tcPr>
            <w:tcW w:w="4357" w:type="dxa"/>
            <w:vAlign w:val="center"/>
          </w:tcPr>
          <w:p w14:paraId="35854F24">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高效单晶硅N型双面双玻组件,单板功率不低于58</w:t>
            </w:r>
            <w:r>
              <w:rPr>
                <w:rFonts w:hint="eastAsia" w:ascii="宋体" w:hAnsi="宋体" w:cs="宋体"/>
                <w:color w:val="auto"/>
                <w:sz w:val="24"/>
                <w:szCs w:val="24"/>
                <w:lang w:val="en-US" w:eastAsia="zh-CN"/>
              </w:rPr>
              <w:t>0</w:t>
            </w:r>
            <w:r>
              <w:rPr>
                <w:rFonts w:hint="eastAsia" w:ascii="宋体" w:hAnsi="宋体" w:cs="宋体"/>
                <w:color w:val="auto"/>
                <w:sz w:val="24"/>
                <w:szCs w:val="24"/>
              </w:rPr>
              <w:t>Wp</w:t>
            </w:r>
          </w:p>
        </w:tc>
      </w:tr>
      <w:tr w14:paraId="3BBD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0416E30D">
            <w:pPr>
              <w:widowControl/>
              <w:spacing w:line="440" w:lineRule="exact"/>
              <w:jc w:val="left"/>
              <w:textAlignment w:val="baseline"/>
              <w:rPr>
                <w:rFonts w:ascii="宋体" w:hAnsi="宋体" w:cs="宋体"/>
                <w:color w:val="auto"/>
                <w:sz w:val="24"/>
                <w:szCs w:val="24"/>
                <w:lang w:eastAsia="en-US"/>
              </w:rPr>
            </w:pPr>
            <w:r>
              <w:rPr>
                <w:rFonts w:hint="eastAsia" w:ascii="宋体" w:hAnsi="宋体" w:cs="宋体"/>
                <w:color w:val="auto"/>
                <w:sz w:val="24"/>
                <w:szCs w:val="24"/>
              </w:rPr>
              <w:t>输出功率公差</w:t>
            </w:r>
          </w:p>
        </w:tc>
        <w:tc>
          <w:tcPr>
            <w:tcW w:w="4357" w:type="dxa"/>
            <w:vAlign w:val="center"/>
          </w:tcPr>
          <w:p w14:paraId="2BAECAFC">
            <w:pPr>
              <w:widowControl/>
              <w:spacing w:line="440" w:lineRule="exact"/>
              <w:jc w:val="left"/>
              <w:textAlignment w:val="baseline"/>
              <w:rPr>
                <w:rFonts w:ascii="宋体" w:hAnsi="宋体" w:cs="宋体"/>
                <w:color w:val="auto"/>
                <w:sz w:val="24"/>
                <w:szCs w:val="24"/>
                <w:lang w:eastAsia="en-US"/>
              </w:rPr>
            </w:pPr>
            <w:r>
              <w:rPr>
                <w:rFonts w:hint="eastAsia" w:ascii="宋体" w:hAnsi="宋体" w:cs="宋体"/>
                <w:color w:val="auto"/>
                <w:sz w:val="24"/>
                <w:szCs w:val="24"/>
              </w:rPr>
              <w:t>0～+5W</w:t>
            </w:r>
          </w:p>
        </w:tc>
      </w:tr>
      <w:tr w14:paraId="06FA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74AC0756">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组件效率</w:t>
            </w:r>
          </w:p>
        </w:tc>
        <w:tc>
          <w:tcPr>
            <w:tcW w:w="4357" w:type="dxa"/>
            <w:vAlign w:val="center"/>
          </w:tcPr>
          <w:p w14:paraId="2CA9FE38">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≥22.0%</w:t>
            </w:r>
          </w:p>
        </w:tc>
      </w:tr>
      <w:tr w14:paraId="7BEB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27B5B997">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最大静态负载，正面（如风，雪）</w:t>
            </w:r>
          </w:p>
          <w:p w14:paraId="172C8C2A">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最大静态负载，背面（如风）</w:t>
            </w:r>
          </w:p>
        </w:tc>
        <w:tc>
          <w:tcPr>
            <w:tcW w:w="4357" w:type="dxa"/>
            <w:vAlign w:val="center"/>
          </w:tcPr>
          <w:p w14:paraId="05CA3A5A">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正面5400Pa雪压</w:t>
            </w:r>
          </w:p>
          <w:p w14:paraId="4C12BC1E">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背面2400Pa风压</w:t>
            </w:r>
          </w:p>
        </w:tc>
      </w:tr>
      <w:tr w14:paraId="07E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0B611AED">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工作温度范围</w:t>
            </w:r>
          </w:p>
        </w:tc>
        <w:tc>
          <w:tcPr>
            <w:tcW w:w="4357" w:type="dxa"/>
            <w:vAlign w:val="center"/>
          </w:tcPr>
          <w:p w14:paraId="74DD2A6D">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-40℃ ～ +85℃</w:t>
            </w:r>
          </w:p>
        </w:tc>
      </w:tr>
      <w:tr w14:paraId="265B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756AB0ED">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额定电池工作温度（NOCT）</w:t>
            </w:r>
          </w:p>
        </w:tc>
        <w:tc>
          <w:tcPr>
            <w:tcW w:w="4357" w:type="dxa"/>
            <w:vAlign w:val="center"/>
          </w:tcPr>
          <w:p w14:paraId="53ADCCE2">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41℃～46℃</w:t>
            </w:r>
          </w:p>
        </w:tc>
      </w:tr>
      <w:tr w14:paraId="1478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0421727F">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最大功率(Pmax)的温度系数</w:t>
            </w:r>
          </w:p>
        </w:tc>
        <w:tc>
          <w:tcPr>
            <w:tcW w:w="4357" w:type="dxa"/>
            <w:vAlign w:val="center"/>
          </w:tcPr>
          <w:p w14:paraId="4B4F03D3">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≥-0.300% /℃</w:t>
            </w:r>
          </w:p>
        </w:tc>
      </w:tr>
      <w:tr w14:paraId="52B7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1E5F7D68">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开路电压(Voc)的温度系数</w:t>
            </w:r>
          </w:p>
        </w:tc>
        <w:tc>
          <w:tcPr>
            <w:tcW w:w="4357" w:type="dxa"/>
            <w:vAlign w:val="center"/>
          </w:tcPr>
          <w:p w14:paraId="72347B87">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≥-0.250%/℃</w:t>
            </w:r>
          </w:p>
        </w:tc>
      </w:tr>
      <w:tr w14:paraId="46DA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57EB2A35">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短路电流(Isc)的温度系数</w:t>
            </w:r>
          </w:p>
        </w:tc>
        <w:tc>
          <w:tcPr>
            <w:tcW w:w="4357" w:type="dxa"/>
            <w:vAlign w:val="center"/>
          </w:tcPr>
          <w:p w14:paraId="43D624EE">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≤0.046 %/℃</w:t>
            </w:r>
          </w:p>
        </w:tc>
      </w:tr>
      <w:tr w14:paraId="409F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7483FF70">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接线盒</w:t>
            </w:r>
          </w:p>
        </w:tc>
        <w:tc>
          <w:tcPr>
            <w:tcW w:w="4357" w:type="dxa"/>
            <w:vAlign w:val="center"/>
          </w:tcPr>
          <w:p w14:paraId="6DD397A7">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防护等级≥ IP68</w:t>
            </w:r>
          </w:p>
        </w:tc>
      </w:tr>
      <w:tr w14:paraId="1A05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0729EA76">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连接器</w:t>
            </w:r>
          </w:p>
        </w:tc>
        <w:tc>
          <w:tcPr>
            <w:tcW w:w="4357" w:type="dxa"/>
            <w:vAlign w:val="center"/>
          </w:tcPr>
          <w:p w14:paraId="2C93E427">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MC4兼容</w:t>
            </w:r>
          </w:p>
        </w:tc>
      </w:tr>
      <w:tr w14:paraId="78EC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1DC3E8D7">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输出导线</w:t>
            </w:r>
          </w:p>
        </w:tc>
        <w:tc>
          <w:tcPr>
            <w:tcW w:w="4357" w:type="dxa"/>
            <w:vAlign w:val="center"/>
          </w:tcPr>
          <w:p w14:paraId="461F8BCF">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截面积4mm²/6mm²</w:t>
            </w:r>
          </w:p>
        </w:tc>
      </w:tr>
    </w:tbl>
    <w:p w14:paraId="74E404BB">
      <w:pPr>
        <w:rPr>
          <w:rFonts w:hint="eastAsia" w:ascii="宋体" w:hAnsi="宋体" w:cs="宋体"/>
          <w:b/>
          <w:bCs/>
          <w:color w:val="auto"/>
          <w:kern w:val="0"/>
          <w:sz w:val="24"/>
          <w:szCs w:val="24"/>
          <w:highlight w:val="none"/>
          <w:lang w:val="en-US" w:eastAsia="zh-CN"/>
        </w:rPr>
      </w:pPr>
    </w:p>
    <w:p w14:paraId="0ED56B16">
      <w:pPr>
        <w:widowControl/>
        <w:spacing w:line="440" w:lineRule="exact"/>
        <w:ind w:firstLine="723" w:firstLineChars="300"/>
        <w:jc w:val="left"/>
        <w:textAlignment w:val="baseline"/>
        <w:rPr>
          <w:rFonts w:hint="eastAsia" w:ascii="宋体" w:hAnsi="宋体" w:eastAsia="宋体" w:cs="宋体"/>
          <w:b/>
          <w:bCs/>
          <w:color w:val="auto"/>
          <w:kern w:val="0"/>
          <w:sz w:val="24"/>
          <w:szCs w:val="24"/>
          <w:highlight w:val="none"/>
          <w:lang w:val="en-US" w:eastAsia="zh-CN"/>
        </w:rPr>
      </w:pPr>
    </w:p>
    <w:p w14:paraId="011111EB">
      <w:pPr>
        <w:widowControl/>
        <w:spacing w:line="440" w:lineRule="exact"/>
        <w:ind w:firstLine="723" w:firstLineChars="300"/>
        <w:jc w:val="left"/>
        <w:textAlignment w:val="baseline"/>
        <w:rPr>
          <w:rFonts w:hint="eastAsia" w:ascii="宋体" w:hAnsi="宋体" w:eastAsia="宋体" w:cs="宋体"/>
          <w:b/>
          <w:bCs/>
          <w:color w:val="auto"/>
          <w:kern w:val="0"/>
          <w:sz w:val="24"/>
          <w:szCs w:val="24"/>
          <w:highlight w:val="none"/>
          <w:lang w:val="en-US" w:eastAsia="zh-CN"/>
        </w:rPr>
      </w:pPr>
    </w:p>
    <w:p w14:paraId="10407FF0">
      <w:pPr>
        <w:widowControl/>
        <w:spacing w:line="440" w:lineRule="exact"/>
        <w:ind w:firstLine="723" w:firstLineChars="300"/>
        <w:jc w:val="left"/>
        <w:textAlignment w:val="baseline"/>
        <w:rPr>
          <w:rFonts w:hint="eastAsia" w:ascii="宋体" w:hAnsi="宋体" w:eastAsia="宋体" w:cs="宋体"/>
          <w:b/>
          <w:bCs/>
          <w:color w:val="auto"/>
          <w:kern w:val="0"/>
          <w:sz w:val="24"/>
          <w:szCs w:val="24"/>
          <w:highlight w:val="none"/>
          <w:lang w:val="en-US" w:eastAsia="zh-CN"/>
        </w:rPr>
      </w:pPr>
    </w:p>
    <w:p w14:paraId="6DBE592B">
      <w:pPr>
        <w:widowControl/>
        <w:spacing w:line="440" w:lineRule="exact"/>
        <w:ind w:firstLine="0" w:firstLineChars="0"/>
        <w:jc w:val="left"/>
        <w:textAlignment w:val="baseline"/>
        <w:rPr>
          <w:rFonts w:hint="eastAsia" w:ascii="宋体" w:hAnsi="宋体" w:eastAsia="宋体" w:cs="宋体"/>
          <w:b/>
          <w:bCs/>
          <w:color w:val="auto"/>
          <w:kern w:val="0"/>
          <w:sz w:val="24"/>
          <w:szCs w:val="24"/>
          <w:highlight w:val="none"/>
          <w:lang w:val="en-US" w:eastAsia="zh-CN"/>
        </w:rPr>
      </w:pPr>
    </w:p>
    <w:p w14:paraId="2DBD0905">
      <w:pPr>
        <w:widowControl/>
        <w:spacing w:line="440" w:lineRule="exact"/>
        <w:ind w:firstLine="723" w:firstLineChars="300"/>
        <w:jc w:val="left"/>
        <w:textAlignment w:val="baseline"/>
        <w:rPr>
          <w:rFonts w:hint="eastAsia" w:ascii="宋体" w:hAnsi="宋体" w:eastAsia="宋体" w:cs="宋体"/>
          <w:b/>
          <w:bCs/>
          <w:color w:val="auto"/>
          <w:kern w:val="0"/>
          <w:sz w:val="24"/>
          <w:szCs w:val="24"/>
          <w:highlight w:val="none"/>
          <w:lang w:val="en-US" w:eastAsia="zh-CN"/>
        </w:rPr>
      </w:pPr>
    </w:p>
    <w:p w14:paraId="518330B7">
      <w:pPr>
        <w:widowControl/>
        <w:spacing w:line="440" w:lineRule="exact"/>
        <w:ind w:firstLine="723" w:firstLineChars="3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2.光伏逆变器技术要求</w:t>
      </w:r>
    </w:p>
    <w:tbl>
      <w:tblPr>
        <w:tblStyle w:val="22"/>
        <w:tblW w:w="9420" w:type="dxa"/>
        <w:jc w:val="center"/>
        <w:tblLayout w:type="fixed"/>
        <w:tblCellMar>
          <w:top w:w="0" w:type="dxa"/>
          <w:left w:w="108" w:type="dxa"/>
          <w:bottom w:w="0" w:type="dxa"/>
          <w:right w:w="108" w:type="dxa"/>
        </w:tblCellMar>
      </w:tblPr>
      <w:tblGrid>
        <w:gridCol w:w="5067"/>
        <w:gridCol w:w="4353"/>
      </w:tblGrid>
      <w:tr w14:paraId="02550208">
        <w:tblPrEx>
          <w:tblCellMar>
            <w:top w:w="0" w:type="dxa"/>
            <w:left w:w="108" w:type="dxa"/>
            <w:bottom w:w="0" w:type="dxa"/>
            <w:right w:w="108" w:type="dxa"/>
          </w:tblCellMar>
        </w:tblPrEx>
        <w:trPr>
          <w:trHeight w:val="457" w:hRule="atLeast"/>
          <w:jc w:val="center"/>
        </w:trPr>
        <w:tc>
          <w:tcPr>
            <w:tcW w:w="9420" w:type="dxa"/>
            <w:gridSpan w:val="2"/>
            <w:tcBorders>
              <w:top w:val="single" w:color="auto" w:sz="4" w:space="0"/>
              <w:left w:val="single" w:color="auto" w:sz="4" w:space="0"/>
              <w:bottom w:val="single" w:color="auto" w:sz="4" w:space="0"/>
              <w:right w:val="single" w:color="auto" w:sz="4" w:space="0"/>
            </w:tcBorders>
            <w:vAlign w:val="center"/>
          </w:tcPr>
          <w:p w14:paraId="6558ABDC">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380V并网逆变器</w:t>
            </w:r>
          </w:p>
        </w:tc>
      </w:tr>
      <w:tr w14:paraId="7660FA26">
        <w:tblPrEx>
          <w:tblCellMar>
            <w:top w:w="0" w:type="dxa"/>
            <w:left w:w="108" w:type="dxa"/>
            <w:bottom w:w="0" w:type="dxa"/>
            <w:right w:w="108" w:type="dxa"/>
          </w:tblCellMar>
        </w:tblPrEx>
        <w:trPr>
          <w:trHeight w:val="457" w:hRule="atLeast"/>
          <w:jc w:val="center"/>
        </w:trPr>
        <w:tc>
          <w:tcPr>
            <w:tcW w:w="5067" w:type="dxa"/>
            <w:tcBorders>
              <w:top w:val="single" w:color="auto" w:sz="4" w:space="0"/>
              <w:left w:val="single" w:color="auto" w:sz="4" w:space="0"/>
              <w:bottom w:val="single" w:color="auto" w:sz="4" w:space="0"/>
              <w:right w:val="single" w:color="auto" w:sz="4" w:space="0"/>
            </w:tcBorders>
            <w:vAlign w:val="center"/>
          </w:tcPr>
          <w:p w14:paraId="6088CD03">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最大直流电压</w:t>
            </w:r>
          </w:p>
        </w:tc>
        <w:tc>
          <w:tcPr>
            <w:tcW w:w="4353" w:type="dxa"/>
            <w:tcBorders>
              <w:top w:val="single" w:color="auto" w:sz="4" w:space="0"/>
              <w:left w:val="nil"/>
              <w:bottom w:val="single" w:color="auto" w:sz="4" w:space="0"/>
              <w:right w:val="single" w:color="auto" w:sz="4" w:space="0"/>
            </w:tcBorders>
            <w:vAlign w:val="center"/>
          </w:tcPr>
          <w:p w14:paraId="26FC6CB0">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≥1000V</w:t>
            </w:r>
          </w:p>
        </w:tc>
      </w:tr>
      <w:tr w14:paraId="65B49BA7">
        <w:tblPrEx>
          <w:tblCellMar>
            <w:top w:w="0" w:type="dxa"/>
            <w:left w:w="108" w:type="dxa"/>
            <w:bottom w:w="0" w:type="dxa"/>
            <w:right w:w="108" w:type="dxa"/>
          </w:tblCellMar>
        </w:tblPrEx>
        <w:trPr>
          <w:trHeight w:val="457" w:hRule="atLeast"/>
          <w:jc w:val="center"/>
        </w:trPr>
        <w:tc>
          <w:tcPr>
            <w:tcW w:w="5067" w:type="dxa"/>
            <w:tcBorders>
              <w:top w:val="single" w:color="auto" w:sz="4" w:space="0"/>
              <w:left w:val="single" w:color="auto" w:sz="4" w:space="0"/>
              <w:bottom w:val="single" w:color="auto" w:sz="4" w:space="0"/>
              <w:right w:val="single" w:color="auto" w:sz="4" w:space="0"/>
            </w:tcBorders>
            <w:vAlign w:val="center"/>
          </w:tcPr>
          <w:p w14:paraId="1EB35147">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每路MPPT最大输入电流</w:t>
            </w:r>
          </w:p>
        </w:tc>
        <w:tc>
          <w:tcPr>
            <w:tcW w:w="4353" w:type="dxa"/>
            <w:tcBorders>
              <w:top w:val="single" w:color="auto" w:sz="4" w:space="0"/>
              <w:left w:val="nil"/>
              <w:bottom w:val="single" w:color="auto" w:sz="4" w:space="0"/>
              <w:right w:val="single" w:color="auto" w:sz="4" w:space="0"/>
            </w:tcBorders>
            <w:vAlign w:val="center"/>
          </w:tcPr>
          <w:p w14:paraId="50E0CB85">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≥30A</w:t>
            </w:r>
          </w:p>
        </w:tc>
      </w:tr>
      <w:tr w14:paraId="0CDFEF9D">
        <w:tblPrEx>
          <w:tblCellMar>
            <w:top w:w="0" w:type="dxa"/>
            <w:left w:w="108" w:type="dxa"/>
            <w:bottom w:w="0" w:type="dxa"/>
            <w:right w:w="108" w:type="dxa"/>
          </w:tblCellMar>
        </w:tblPrEx>
        <w:trPr>
          <w:trHeight w:val="607" w:hRule="atLeast"/>
          <w:jc w:val="center"/>
        </w:trPr>
        <w:tc>
          <w:tcPr>
            <w:tcW w:w="5067" w:type="dxa"/>
            <w:tcBorders>
              <w:top w:val="nil"/>
              <w:left w:val="single" w:color="auto" w:sz="4" w:space="0"/>
              <w:bottom w:val="single" w:color="auto" w:sz="4" w:space="0"/>
              <w:right w:val="single" w:color="auto" w:sz="4" w:space="0"/>
            </w:tcBorders>
            <w:vAlign w:val="center"/>
          </w:tcPr>
          <w:p w14:paraId="42EE3754">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最低启动电压</w:t>
            </w:r>
          </w:p>
        </w:tc>
        <w:tc>
          <w:tcPr>
            <w:tcW w:w="4353" w:type="dxa"/>
            <w:tcBorders>
              <w:top w:val="nil"/>
              <w:left w:val="nil"/>
              <w:bottom w:val="single" w:color="auto" w:sz="4" w:space="0"/>
              <w:right w:val="single" w:color="auto" w:sz="4" w:space="0"/>
            </w:tcBorders>
            <w:vAlign w:val="center"/>
          </w:tcPr>
          <w:p w14:paraId="7722336A">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≤300V</w:t>
            </w:r>
          </w:p>
        </w:tc>
      </w:tr>
      <w:tr w14:paraId="42DE0045">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5B230CC1">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MPPT电压范围</w:t>
            </w:r>
          </w:p>
        </w:tc>
        <w:tc>
          <w:tcPr>
            <w:tcW w:w="4353" w:type="dxa"/>
            <w:tcBorders>
              <w:top w:val="nil"/>
              <w:left w:val="nil"/>
              <w:bottom w:val="single" w:color="auto" w:sz="4" w:space="0"/>
              <w:right w:val="single" w:color="auto" w:sz="4" w:space="0"/>
            </w:tcBorders>
            <w:vAlign w:val="center"/>
          </w:tcPr>
          <w:p w14:paraId="1C8A0B1B">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160～1000V</w:t>
            </w:r>
          </w:p>
        </w:tc>
      </w:tr>
      <w:tr w14:paraId="358385E5">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02360989">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输入连接端数</w:t>
            </w:r>
          </w:p>
        </w:tc>
        <w:tc>
          <w:tcPr>
            <w:tcW w:w="4353" w:type="dxa"/>
            <w:tcBorders>
              <w:top w:val="nil"/>
              <w:left w:val="nil"/>
              <w:bottom w:val="single" w:color="auto" w:sz="4" w:space="0"/>
              <w:right w:val="single" w:color="auto" w:sz="4" w:space="0"/>
            </w:tcBorders>
            <w:vAlign w:val="center"/>
          </w:tcPr>
          <w:p w14:paraId="6A940A40">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≥3</w:t>
            </w:r>
          </w:p>
        </w:tc>
      </w:tr>
      <w:tr w14:paraId="3C10F10A">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21C6ABC9">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最大转换效率</w:t>
            </w:r>
          </w:p>
        </w:tc>
        <w:tc>
          <w:tcPr>
            <w:tcW w:w="4353" w:type="dxa"/>
            <w:tcBorders>
              <w:top w:val="nil"/>
              <w:left w:val="nil"/>
              <w:bottom w:val="single" w:color="auto" w:sz="4" w:space="0"/>
              <w:right w:val="single" w:color="auto" w:sz="4" w:space="0"/>
            </w:tcBorders>
            <w:vAlign w:val="center"/>
          </w:tcPr>
          <w:p w14:paraId="06C89B77">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&gt;98%</w:t>
            </w:r>
          </w:p>
        </w:tc>
      </w:tr>
      <w:tr w14:paraId="7EE973A1">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38EC9674">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中国效率</w:t>
            </w:r>
          </w:p>
        </w:tc>
        <w:tc>
          <w:tcPr>
            <w:tcW w:w="4353" w:type="dxa"/>
            <w:tcBorders>
              <w:top w:val="nil"/>
              <w:left w:val="nil"/>
              <w:bottom w:val="single" w:color="auto" w:sz="4" w:space="0"/>
              <w:right w:val="single" w:color="auto" w:sz="4" w:space="0"/>
            </w:tcBorders>
            <w:vAlign w:val="center"/>
          </w:tcPr>
          <w:p w14:paraId="6F79920D">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≥98%</w:t>
            </w:r>
          </w:p>
        </w:tc>
      </w:tr>
      <w:tr w14:paraId="71B64D10">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3982A175">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最大总谐波失真</w:t>
            </w:r>
          </w:p>
        </w:tc>
        <w:tc>
          <w:tcPr>
            <w:tcW w:w="4353" w:type="dxa"/>
            <w:tcBorders>
              <w:top w:val="nil"/>
              <w:left w:val="nil"/>
              <w:bottom w:val="single" w:color="auto" w:sz="4" w:space="0"/>
              <w:right w:val="single" w:color="auto" w:sz="4" w:space="0"/>
            </w:tcBorders>
            <w:vAlign w:val="center"/>
          </w:tcPr>
          <w:p w14:paraId="0333E488">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&lt;3%</w:t>
            </w:r>
          </w:p>
        </w:tc>
      </w:tr>
      <w:tr w14:paraId="6009773F">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4C9BE4A2">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电压范围</w:t>
            </w:r>
          </w:p>
        </w:tc>
        <w:tc>
          <w:tcPr>
            <w:tcW w:w="4353" w:type="dxa"/>
            <w:tcBorders>
              <w:top w:val="nil"/>
              <w:left w:val="nil"/>
              <w:bottom w:val="single" w:color="auto" w:sz="4" w:space="0"/>
              <w:right w:val="single" w:color="auto" w:sz="4" w:space="0"/>
            </w:tcBorders>
            <w:vAlign w:val="center"/>
          </w:tcPr>
          <w:p w14:paraId="24189A63">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304-480VAC</w:t>
            </w:r>
          </w:p>
        </w:tc>
      </w:tr>
      <w:tr w14:paraId="5AC5473F">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5BBFD5F6">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输出电压频率范围</w:t>
            </w:r>
          </w:p>
        </w:tc>
        <w:tc>
          <w:tcPr>
            <w:tcW w:w="4353" w:type="dxa"/>
            <w:tcBorders>
              <w:top w:val="nil"/>
              <w:left w:val="nil"/>
              <w:bottom w:val="single" w:color="auto" w:sz="4" w:space="0"/>
              <w:right w:val="single" w:color="auto" w:sz="4" w:space="0"/>
            </w:tcBorders>
            <w:vAlign w:val="center"/>
          </w:tcPr>
          <w:p w14:paraId="2CE2F66C">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45-55Hz/55-65Hz</w:t>
            </w:r>
          </w:p>
        </w:tc>
      </w:tr>
      <w:tr w14:paraId="6A72F8A9">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04AF832E">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功率因数范围</w:t>
            </w:r>
          </w:p>
        </w:tc>
        <w:tc>
          <w:tcPr>
            <w:tcW w:w="4353" w:type="dxa"/>
            <w:tcBorders>
              <w:top w:val="nil"/>
              <w:left w:val="nil"/>
              <w:bottom w:val="single" w:color="auto" w:sz="4" w:space="0"/>
              <w:right w:val="single" w:color="auto" w:sz="4" w:space="0"/>
            </w:tcBorders>
            <w:vAlign w:val="center"/>
          </w:tcPr>
          <w:p w14:paraId="194DA5DA">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0.8超前～0.8滞后</w:t>
            </w:r>
          </w:p>
        </w:tc>
      </w:tr>
      <w:tr w14:paraId="308F859F">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17CA00C0">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工作温度范围</w:t>
            </w:r>
          </w:p>
        </w:tc>
        <w:tc>
          <w:tcPr>
            <w:tcW w:w="4353" w:type="dxa"/>
            <w:tcBorders>
              <w:top w:val="nil"/>
              <w:left w:val="nil"/>
              <w:bottom w:val="single" w:color="auto" w:sz="4" w:space="0"/>
              <w:right w:val="single" w:color="auto" w:sz="4" w:space="0"/>
            </w:tcBorders>
            <w:vAlign w:val="center"/>
          </w:tcPr>
          <w:p w14:paraId="5D7932DF">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-30～+60℃</w:t>
            </w:r>
          </w:p>
        </w:tc>
      </w:tr>
      <w:tr w14:paraId="278D73DD">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1B571DAC">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冷却方式</w:t>
            </w:r>
          </w:p>
        </w:tc>
        <w:tc>
          <w:tcPr>
            <w:tcW w:w="4353" w:type="dxa"/>
            <w:tcBorders>
              <w:top w:val="nil"/>
              <w:left w:val="nil"/>
              <w:bottom w:val="single" w:color="auto" w:sz="4" w:space="0"/>
              <w:right w:val="single" w:color="auto" w:sz="4" w:space="0"/>
            </w:tcBorders>
            <w:vAlign w:val="center"/>
          </w:tcPr>
          <w:p w14:paraId="31E3A284">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自然散热/智能风冷</w:t>
            </w:r>
          </w:p>
        </w:tc>
      </w:tr>
      <w:tr w14:paraId="7387AC27">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782F7F73">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防护等级</w:t>
            </w:r>
          </w:p>
        </w:tc>
        <w:tc>
          <w:tcPr>
            <w:tcW w:w="4353" w:type="dxa"/>
            <w:tcBorders>
              <w:top w:val="nil"/>
              <w:left w:val="nil"/>
              <w:bottom w:val="single" w:color="auto" w:sz="4" w:space="0"/>
              <w:right w:val="single" w:color="auto" w:sz="4" w:space="0"/>
            </w:tcBorders>
            <w:vAlign w:val="center"/>
          </w:tcPr>
          <w:p w14:paraId="3C5EE677">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≥IP66</w:t>
            </w:r>
          </w:p>
        </w:tc>
      </w:tr>
      <w:tr w14:paraId="25B8294C">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3E3132CC">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相对湿度</w:t>
            </w:r>
          </w:p>
        </w:tc>
        <w:tc>
          <w:tcPr>
            <w:tcW w:w="4353" w:type="dxa"/>
            <w:tcBorders>
              <w:top w:val="nil"/>
              <w:left w:val="nil"/>
              <w:bottom w:val="single" w:color="auto" w:sz="4" w:space="0"/>
              <w:right w:val="single" w:color="auto" w:sz="4" w:space="0"/>
            </w:tcBorders>
            <w:vAlign w:val="center"/>
          </w:tcPr>
          <w:p w14:paraId="6D510076">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0～100%，无冷凝</w:t>
            </w:r>
          </w:p>
        </w:tc>
      </w:tr>
      <w:tr w14:paraId="0E33E9CD">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3DE6FEF7">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最高海拔</w:t>
            </w:r>
          </w:p>
        </w:tc>
        <w:tc>
          <w:tcPr>
            <w:tcW w:w="4353" w:type="dxa"/>
            <w:tcBorders>
              <w:top w:val="nil"/>
              <w:left w:val="nil"/>
              <w:bottom w:val="single" w:color="auto" w:sz="4" w:space="0"/>
              <w:right w:val="single" w:color="auto" w:sz="4" w:space="0"/>
            </w:tcBorders>
            <w:vAlign w:val="center"/>
          </w:tcPr>
          <w:p w14:paraId="0E1239B5">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≥3000m</w:t>
            </w:r>
          </w:p>
        </w:tc>
      </w:tr>
      <w:tr w14:paraId="69BED3D0">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4EA174F4">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通讯</w:t>
            </w:r>
          </w:p>
        </w:tc>
        <w:tc>
          <w:tcPr>
            <w:tcW w:w="4353" w:type="dxa"/>
            <w:tcBorders>
              <w:top w:val="nil"/>
              <w:left w:val="nil"/>
              <w:bottom w:val="single" w:color="auto" w:sz="4" w:space="0"/>
              <w:right w:val="single" w:color="auto" w:sz="4" w:space="0"/>
            </w:tcBorders>
            <w:vAlign w:val="center"/>
          </w:tcPr>
          <w:p w14:paraId="17B8E967">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USB/RS485/WIFI/GPRS/4G</w:t>
            </w:r>
          </w:p>
        </w:tc>
      </w:tr>
      <w:tr w14:paraId="57673770">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1C58FE3C">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直流极性反接保护</w:t>
            </w:r>
          </w:p>
        </w:tc>
        <w:tc>
          <w:tcPr>
            <w:tcW w:w="4353" w:type="dxa"/>
            <w:tcBorders>
              <w:top w:val="nil"/>
              <w:left w:val="nil"/>
              <w:bottom w:val="single" w:color="auto" w:sz="4" w:space="0"/>
              <w:right w:val="single" w:color="auto" w:sz="4" w:space="0"/>
            </w:tcBorders>
            <w:vAlign w:val="center"/>
          </w:tcPr>
          <w:p w14:paraId="0792D0E0">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具备</w:t>
            </w:r>
          </w:p>
        </w:tc>
      </w:tr>
      <w:tr w14:paraId="07135BA0">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0E5D3F5A">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直流浪涌保护</w:t>
            </w:r>
          </w:p>
        </w:tc>
        <w:tc>
          <w:tcPr>
            <w:tcW w:w="4353" w:type="dxa"/>
            <w:tcBorders>
              <w:top w:val="nil"/>
              <w:left w:val="nil"/>
              <w:bottom w:val="single" w:color="auto" w:sz="4" w:space="0"/>
              <w:right w:val="single" w:color="auto" w:sz="4" w:space="0"/>
            </w:tcBorders>
            <w:vAlign w:val="center"/>
          </w:tcPr>
          <w:p w14:paraId="02ECAE2D">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Class II</w:t>
            </w:r>
          </w:p>
        </w:tc>
      </w:tr>
      <w:tr w14:paraId="799592A5">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56FDAB75">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交流浪涌保护</w:t>
            </w:r>
          </w:p>
        </w:tc>
        <w:tc>
          <w:tcPr>
            <w:tcW w:w="4353" w:type="dxa"/>
            <w:tcBorders>
              <w:top w:val="nil"/>
              <w:left w:val="nil"/>
              <w:bottom w:val="single" w:color="auto" w:sz="4" w:space="0"/>
              <w:right w:val="single" w:color="auto" w:sz="4" w:space="0"/>
            </w:tcBorders>
            <w:vAlign w:val="center"/>
          </w:tcPr>
          <w:p w14:paraId="0FD1D274">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Class II</w:t>
            </w:r>
          </w:p>
        </w:tc>
      </w:tr>
      <w:tr w14:paraId="686FDAAB">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796903C6">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输出短路保护</w:t>
            </w:r>
          </w:p>
        </w:tc>
        <w:tc>
          <w:tcPr>
            <w:tcW w:w="4353" w:type="dxa"/>
            <w:tcBorders>
              <w:top w:val="nil"/>
              <w:left w:val="nil"/>
              <w:bottom w:val="single" w:color="auto" w:sz="4" w:space="0"/>
              <w:right w:val="single" w:color="auto" w:sz="4" w:space="0"/>
            </w:tcBorders>
            <w:vAlign w:val="center"/>
          </w:tcPr>
          <w:p w14:paraId="454E739D">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具备</w:t>
            </w:r>
          </w:p>
        </w:tc>
      </w:tr>
      <w:tr w14:paraId="4647C017">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609337B8">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绝缘阻抗检测</w:t>
            </w:r>
          </w:p>
        </w:tc>
        <w:tc>
          <w:tcPr>
            <w:tcW w:w="4353" w:type="dxa"/>
            <w:tcBorders>
              <w:top w:val="nil"/>
              <w:left w:val="nil"/>
              <w:bottom w:val="single" w:color="auto" w:sz="4" w:space="0"/>
              <w:right w:val="single" w:color="auto" w:sz="4" w:space="0"/>
            </w:tcBorders>
            <w:vAlign w:val="center"/>
          </w:tcPr>
          <w:p w14:paraId="13107247">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具备</w:t>
            </w:r>
          </w:p>
        </w:tc>
      </w:tr>
      <w:tr w14:paraId="27D4475D">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34A5F0C0">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残余电流检测</w:t>
            </w:r>
          </w:p>
        </w:tc>
        <w:tc>
          <w:tcPr>
            <w:tcW w:w="4353" w:type="dxa"/>
            <w:tcBorders>
              <w:top w:val="nil"/>
              <w:left w:val="nil"/>
              <w:bottom w:val="single" w:color="auto" w:sz="4" w:space="0"/>
              <w:right w:val="single" w:color="auto" w:sz="4" w:space="0"/>
            </w:tcBorders>
            <w:vAlign w:val="center"/>
          </w:tcPr>
          <w:p w14:paraId="59190817">
            <w:pPr>
              <w:widowControl/>
              <w:spacing w:line="440" w:lineRule="exact"/>
              <w:jc w:val="left"/>
              <w:textAlignment w:val="baseline"/>
              <w:rPr>
                <w:rFonts w:ascii="宋体" w:hAnsi="宋体" w:cs="宋体"/>
                <w:color w:val="auto"/>
                <w:sz w:val="24"/>
                <w:szCs w:val="24"/>
              </w:rPr>
            </w:pPr>
            <w:r>
              <w:rPr>
                <w:rFonts w:hint="eastAsia" w:ascii="宋体" w:hAnsi="宋体" w:cs="宋体"/>
                <w:color w:val="auto"/>
                <w:sz w:val="24"/>
                <w:szCs w:val="24"/>
              </w:rPr>
              <w:t>具备</w:t>
            </w:r>
          </w:p>
        </w:tc>
      </w:tr>
    </w:tbl>
    <w:p w14:paraId="11294354">
      <w:pPr>
        <w:widowControl/>
        <w:numPr>
          <w:ilvl w:val="0"/>
          <w:numId w:val="0"/>
        </w:numPr>
        <w:spacing w:line="440" w:lineRule="exact"/>
        <w:jc w:val="left"/>
        <w:textAlignment w:val="baseline"/>
        <w:rPr>
          <w:rFonts w:hint="eastAsia" w:ascii="宋体" w:hAnsi="宋体" w:eastAsia="宋体" w:cs="宋体"/>
          <w:b/>
          <w:bCs/>
          <w:color w:val="auto"/>
          <w:kern w:val="0"/>
          <w:sz w:val="24"/>
          <w:szCs w:val="24"/>
          <w:highlight w:val="none"/>
          <w:lang w:val="en-US" w:eastAsia="zh-CN"/>
        </w:rPr>
      </w:pPr>
    </w:p>
    <w:p w14:paraId="682FDC7C">
      <w:pPr>
        <w:pStyle w:val="21"/>
        <w:rPr>
          <w:rFonts w:hint="eastAsia" w:ascii="宋体" w:hAnsi="宋体" w:eastAsia="宋体" w:cs="宋体"/>
          <w:b/>
          <w:bCs/>
          <w:color w:val="auto"/>
          <w:kern w:val="0"/>
          <w:sz w:val="24"/>
          <w:szCs w:val="24"/>
          <w:highlight w:val="none"/>
          <w:lang w:val="en-US" w:eastAsia="zh-CN"/>
        </w:rPr>
      </w:pPr>
    </w:p>
    <w:p w14:paraId="2C92E972">
      <w:pPr>
        <w:pStyle w:val="20"/>
        <w:rPr>
          <w:rFonts w:hint="eastAsia" w:ascii="宋体" w:hAnsi="宋体" w:eastAsia="宋体" w:cs="宋体"/>
          <w:b/>
          <w:bCs/>
          <w:color w:val="auto"/>
          <w:kern w:val="0"/>
          <w:sz w:val="24"/>
          <w:szCs w:val="24"/>
          <w:highlight w:val="none"/>
          <w:lang w:val="en-US" w:eastAsia="zh-CN"/>
        </w:rPr>
      </w:pPr>
    </w:p>
    <w:p w14:paraId="07414E17">
      <w:pPr>
        <w:rPr>
          <w:rFonts w:hint="eastAsia" w:ascii="宋体" w:hAnsi="宋体" w:eastAsia="宋体" w:cs="宋体"/>
          <w:b/>
          <w:bCs/>
          <w:color w:val="auto"/>
          <w:kern w:val="0"/>
          <w:sz w:val="24"/>
          <w:szCs w:val="24"/>
          <w:highlight w:val="none"/>
          <w:lang w:val="en-US" w:eastAsia="zh-CN"/>
        </w:rPr>
      </w:pPr>
    </w:p>
    <w:p w14:paraId="06B995A3">
      <w:pPr>
        <w:pStyle w:val="21"/>
        <w:rPr>
          <w:rFonts w:hint="eastAsia" w:ascii="宋体" w:hAnsi="宋体" w:eastAsia="宋体" w:cs="宋体"/>
          <w:b/>
          <w:bCs/>
          <w:color w:val="auto"/>
          <w:kern w:val="0"/>
          <w:sz w:val="24"/>
          <w:szCs w:val="24"/>
          <w:highlight w:val="none"/>
          <w:lang w:val="en-US" w:eastAsia="zh-CN"/>
        </w:rPr>
      </w:pPr>
    </w:p>
    <w:p w14:paraId="09EE0A2C">
      <w:pPr>
        <w:rPr>
          <w:rFonts w:hint="eastAsia"/>
          <w:lang w:val="en-US" w:eastAsia="zh-CN"/>
        </w:rPr>
      </w:pPr>
    </w:p>
    <w:p w14:paraId="6D0501CE">
      <w:pPr>
        <w:widowControl/>
        <w:numPr>
          <w:ilvl w:val="0"/>
          <w:numId w:val="7"/>
        </w:numPr>
        <w:spacing w:line="440" w:lineRule="exact"/>
        <w:ind w:left="-723" w:leftChars="0" w:firstLine="723" w:firstLineChars="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低压开关柜</w:t>
      </w:r>
    </w:p>
    <w:p w14:paraId="2B496824">
      <w:pPr>
        <w:widowControl/>
        <w:numPr>
          <w:ilvl w:val="0"/>
          <w:numId w:val="0"/>
        </w:numPr>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.1低压开关柜的柜体型式为GGD柜。</w:t>
      </w:r>
    </w:p>
    <w:p w14:paraId="0CBE687B">
      <w:pPr>
        <w:widowControl/>
        <w:numPr>
          <w:ilvl w:val="0"/>
          <w:numId w:val="0"/>
        </w:numPr>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.2并网柜内设置故障解列装置及电能质量在线监测装置，应满足电力局接入批复要求。</w:t>
      </w:r>
    </w:p>
    <w:p w14:paraId="22267C9D">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.3低压并网柜接线及外壳要求</w:t>
      </w:r>
    </w:p>
    <w:p w14:paraId="79D9E13D">
      <w:pPr>
        <w:keepNext/>
        <w:keepLines/>
        <w:pageBreakBefore w:val="0"/>
        <w:widowControl w:val="0"/>
        <w:kinsoku/>
        <w:wordWrap/>
        <w:overflowPunct/>
        <w:topLinePunct w:val="0"/>
        <w:autoSpaceDE/>
        <w:autoSpaceDN/>
        <w:bidi w:val="0"/>
        <w:adjustRightInd/>
        <w:snapToGrid/>
        <w:spacing w:before="0" w:after="0" w:line="500" w:lineRule="exact"/>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.3.1二次接线要求</w:t>
      </w:r>
    </w:p>
    <w:p w14:paraId="6E70E942">
      <w:pPr>
        <w:keepNext/>
        <w:keepLines/>
        <w:pageBreakBefore w:val="0"/>
        <w:widowControl w:val="0"/>
        <w:kinsoku/>
        <w:wordWrap/>
        <w:overflowPunct/>
        <w:topLinePunct w:val="0"/>
        <w:autoSpaceDE/>
        <w:autoSpaceDN/>
        <w:bidi w:val="0"/>
        <w:adjustRightInd/>
        <w:snapToGrid/>
        <w:spacing w:before="0" w:after="0" w:line="500" w:lineRule="exact"/>
        <w:ind w:right="-200" w:rightChars="-100"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（1）二次设备、接线应标明原理图和安装图标号，标号应正确、完整、清晰、牢固。</w:t>
      </w:r>
    </w:p>
    <w:p w14:paraId="0267284C">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（2）二次回路的接线端子排安装位置与一次接线对应，二次接线端子呈45°倾斜方向，要充分考虑招标方方便安装接线和检修。</w:t>
      </w:r>
    </w:p>
    <w:p w14:paraId="16B50846">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（3）二次导线采用BVR多股铜芯塑料导线，电流互感器二次回路≥4mm2；电压回路为≥2.5mm2。二次回路端子排包括单极断路器。</w:t>
      </w:r>
    </w:p>
    <w:p w14:paraId="67022744">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（4）二次回路承受2kV工频耐压试验无破坏性放电。</w:t>
      </w:r>
    </w:p>
    <w:p w14:paraId="302808EF">
      <w:pPr>
        <w:widowControl/>
        <w:numPr>
          <w:ilvl w:val="0"/>
          <w:numId w:val="0"/>
        </w:numPr>
        <w:spacing w:after="0" w:afterLines="0" w:line="360" w:lineRule="auto"/>
        <w:ind w:firstLine="480"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（5）所有进出开关柜的控制配线及端子均需做配线标记，该标记的文字与编号应与控制原理图上的一致。</w:t>
      </w:r>
    </w:p>
    <w:p w14:paraId="7D82E409">
      <w:pPr>
        <w:keepNext w:val="0"/>
        <w:keepLines w:val="0"/>
        <w:pageBreakBefore w:val="0"/>
        <w:widowControl/>
        <w:numPr>
          <w:ilvl w:val="0"/>
          <w:numId w:val="8"/>
        </w:numPr>
        <w:kinsoku/>
        <w:wordWrap/>
        <w:overflowPunct/>
        <w:topLinePunct w:val="0"/>
        <w:autoSpaceDE/>
        <w:autoSpaceDN/>
        <w:bidi w:val="0"/>
        <w:adjustRightInd/>
        <w:snapToGrid/>
        <w:spacing w:before="0" w:after="0" w:afterLines="0" w:line="360" w:lineRule="auto"/>
        <w:ind w:firstLine="480" w:firstLineChars="20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配线主回路应按国标规定的颜色和文字标注。</w:t>
      </w:r>
    </w:p>
    <w:p w14:paraId="696E725C">
      <w:pPr>
        <w:keepNext w:val="0"/>
        <w:keepLines w:val="0"/>
        <w:pageBreakBefore w:val="0"/>
        <w:widowControl/>
        <w:numPr>
          <w:ilvl w:val="0"/>
          <w:numId w:val="9"/>
        </w:numPr>
        <w:kinsoku/>
        <w:wordWrap/>
        <w:overflowPunct/>
        <w:topLinePunct w:val="0"/>
        <w:autoSpaceDE/>
        <w:autoSpaceDN/>
        <w:bidi w:val="0"/>
        <w:adjustRightInd/>
        <w:snapToGrid/>
        <w:spacing w:before="0" w:after="0" w:afterLines="0" w:line="360" w:lineRule="auto"/>
        <w:ind w:firstLine="480" w:firstLineChars="20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电流互感器二次侧应设试验端子，低压母线电压Ua,Ub,Uc经端子排引出，供监控系统采集母线电压。</w:t>
      </w:r>
    </w:p>
    <w:p w14:paraId="23B57667">
      <w:pPr>
        <w:keepNext w:val="0"/>
        <w:keepLines w:val="0"/>
        <w:pageBreakBefore w:val="0"/>
        <w:widowControl/>
        <w:numPr>
          <w:ilvl w:val="0"/>
          <w:numId w:val="10"/>
        </w:numPr>
        <w:kinsoku/>
        <w:wordWrap/>
        <w:overflowPunct/>
        <w:topLinePunct w:val="0"/>
        <w:autoSpaceDE/>
        <w:autoSpaceDN/>
        <w:bidi w:val="0"/>
        <w:adjustRightInd/>
        <w:snapToGrid/>
        <w:spacing w:before="0" w:after="0" w:afterLines="0" w:line="360" w:lineRule="auto"/>
        <w:ind w:firstLine="480" w:firstLineChars="20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二次接线电流回路应采用不小于 4mm2 铜芯导线，电压回路应采用不小于 2.5mm² 铜芯导线，导线的分支应在元器件的端子或端子排上。每个端子只容许接单根导线。</w:t>
      </w:r>
    </w:p>
    <w:p w14:paraId="39AE2758">
      <w:pPr>
        <w:keepNext w:val="0"/>
        <w:keepLines w:val="0"/>
        <w:pageBreakBefore w:val="0"/>
        <w:widowControl/>
        <w:numPr>
          <w:ilvl w:val="0"/>
          <w:numId w:val="10"/>
        </w:numPr>
        <w:kinsoku/>
        <w:wordWrap/>
        <w:overflowPunct/>
        <w:topLinePunct w:val="0"/>
        <w:autoSpaceDE/>
        <w:autoSpaceDN/>
        <w:bidi w:val="0"/>
        <w:adjustRightInd/>
        <w:snapToGrid/>
        <w:spacing w:before="0" w:after="0" w:afterLines="0" w:line="360" w:lineRule="auto"/>
        <w:ind w:firstLine="480" w:firstLineChars="20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开关柜的控制回路电压为AC220V，装置供电电源由供货商自行解决。</w:t>
      </w:r>
    </w:p>
    <w:p w14:paraId="16B0F506">
      <w:pPr>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firstLine="0" w:firstLineChars="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.3.2外壳要求</w:t>
      </w:r>
    </w:p>
    <w:p w14:paraId="38B74C76">
      <w:pPr>
        <w:keepNext w:val="0"/>
        <w:keepLines w:val="0"/>
        <w:pageBreakBefore w:val="0"/>
        <w:widowControl/>
        <w:numPr>
          <w:ilvl w:val="0"/>
          <w:numId w:val="11"/>
        </w:numPr>
        <w:kinsoku/>
        <w:wordWrap/>
        <w:overflowPunct/>
        <w:topLinePunct w:val="0"/>
        <w:autoSpaceDE/>
        <w:autoSpaceDN/>
        <w:bidi w:val="0"/>
        <w:adjustRightInd/>
        <w:snapToGrid/>
        <w:spacing w:before="0" w:after="0" w:afterLines="0" w:line="360" w:lineRule="auto"/>
        <w:ind w:left="480" w:leftChars="240" w:firstLine="0" w:firstLineChars="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低压并网柜柜体参照 GGD 柜体的要求制造、断路器选用国内外一线品牌。（2）低压并网柜柜体尺寸：参照系统图。 </w:t>
      </w:r>
    </w:p>
    <w:p w14:paraId="68E8D296">
      <w:pPr>
        <w:keepNext w:val="0"/>
        <w:keepLines w:val="0"/>
        <w:pageBreakBefore w:val="0"/>
        <w:widowControl/>
        <w:numPr>
          <w:ilvl w:val="0"/>
          <w:numId w:val="11"/>
        </w:numPr>
        <w:kinsoku/>
        <w:wordWrap/>
        <w:overflowPunct/>
        <w:topLinePunct w:val="0"/>
        <w:autoSpaceDE/>
        <w:autoSpaceDN/>
        <w:bidi w:val="0"/>
        <w:adjustRightInd/>
        <w:snapToGrid/>
        <w:spacing w:before="0" w:after="0" w:afterLines="0" w:line="360" w:lineRule="auto"/>
        <w:ind w:left="480" w:leftChars="240" w:firstLine="0" w:firstLineChars="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低压并网柜每个断路器选用固定式板前接线。</w:t>
      </w:r>
    </w:p>
    <w:p w14:paraId="2D10D0BA">
      <w:pPr>
        <w:keepNext w:val="0"/>
        <w:keepLines w:val="0"/>
        <w:pageBreakBefore w:val="0"/>
        <w:widowControl/>
        <w:numPr>
          <w:ilvl w:val="0"/>
          <w:numId w:val="11"/>
        </w:numPr>
        <w:kinsoku/>
        <w:wordWrap/>
        <w:overflowPunct/>
        <w:topLinePunct w:val="0"/>
        <w:autoSpaceDE/>
        <w:autoSpaceDN/>
        <w:bidi w:val="0"/>
        <w:adjustRightInd/>
        <w:snapToGrid/>
        <w:spacing w:before="0" w:after="0" w:afterLines="0" w:line="360" w:lineRule="auto"/>
        <w:ind w:left="480" w:leftChars="240" w:firstLine="0" w:firstLineChars="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低压并网柜柜体应有足够的机械强度，在运输、安装中不发生变形，并力求外型美观。外壳油漆喷涂均匀，并有牢固的附着力。能满足 25 年使用要求。 （5）低压并网柜柜体采用金属材料，具有不易导热、抗风化腐蚀及抗机械冲击等特点。低压并网柜金属框架均具有良好的接地，设置至少 2 个接地端子，并标有接地符号。 </w:t>
      </w:r>
    </w:p>
    <w:p w14:paraId="40EE2342">
      <w:pPr>
        <w:keepNext w:val="0"/>
        <w:keepLines w:val="0"/>
        <w:pageBreakBefore w:val="0"/>
        <w:widowControl/>
        <w:numPr>
          <w:ilvl w:val="0"/>
          <w:numId w:val="12"/>
        </w:numPr>
        <w:kinsoku/>
        <w:wordWrap/>
        <w:overflowPunct/>
        <w:topLinePunct w:val="0"/>
        <w:autoSpaceDE/>
        <w:autoSpaceDN/>
        <w:bidi w:val="0"/>
        <w:adjustRightInd/>
        <w:snapToGrid/>
        <w:spacing w:before="0" w:after="0" w:afterLines="0" w:line="360" w:lineRule="auto"/>
        <w:ind w:leftChars="0" w:firstLine="480" w:firstLineChars="20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低压并网柜接线方式见系统图。 </w:t>
      </w:r>
    </w:p>
    <w:p w14:paraId="209EC021">
      <w:pPr>
        <w:keepNext w:val="0"/>
        <w:keepLines w:val="0"/>
        <w:pageBreakBefore w:val="0"/>
        <w:widowControl/>
        <w:numPr>
          <w:ilvl w:val="0"/>
          <w:numId w:val="12"/>
        </w:numPr>
        <w:kinsoku/>
        <w:wordWrap/>
        <w:overflowPunct/>
        <w:topLinePunct w:val="0"/>
        <w:autoSpaceDE/>
        <w:autoSpaceDN/>
        <w:bidi w:val="0"/>
        <w:adjustRightInd/>
        <w:snapToGrid/>
        <w:spacing w:before="0" w:after="0" w:afterLines="0" w:line="360" w:lineRule="auto"/>
        <w:ind w:leftChars="0" w:firstLine="480" w:firstLineChars="20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低压并网柜柜门采用镀锌转轴铰链与构架相连，门的折边处均嵌有山型橡塑条以防门与柜体直接碰撞，并加强柜体防护等级，低压并网柜柜体防护等级不低于</w:t>
      </w:r>
      <w:r>
        <w:rPr>
          <w:rFonts w:hint="eastAsia" w:ascii="宋体" w:hAnsi="宋体" w:cs="宋体"/>
          <w:color w:val="auto"/>
          <w:sz w:val="24"/>
          <w:szCs w:val="24"/>
        </w:rPr>
        <w:t>IP3X。</w:t>
      </w:r>
      <w:r>
        <w:rPr>
          <w:rFonts w:hint="eastAsia" w:ascii="宋体" w:hAnsi="宋体" w:eastAsia="宋体" w:cs="宋体"/>
          <w:b w:val="0"/>
          <w:bCs w:val="0"/>
          <w:color w:val="auto"/>
          <w:kern w:val="0"/>
          <w:sz w:val="24"/>
          <w:szCs w:val="24"/>
          <w:highlight w:val="none"/>
          <w:lang w:val="en-US" w:eastAsia="zh-CN" w:bidi="ar-SA"/>
        </w:rPr>
        <w:t xml:space="preserve"> </w:t>
      </w:r>
    </w:p>
    <w:p w14:paraId="0BE432D0">
      <w:pPr>
        <w:keepNext w:val="0"/>
        <w:keepLines w:val="0"/>
        <w:pageBreakBefore w:val="0"/>
        <w:widowControl/>
        <w:numPr>
          <w:ilvl w:val="0"/>
          <w:numId w:val="12"/>
        </w:numPr>
        <w:kinsoku/>
        <w:wordWrap/>
        <w:overflowPunct/>
        <w:topLinePunct w:val="0"/>
        <w:autoSpaceDE/>
        <w:autoSpaceDN/>
        <w:bidi w:val="0"/>
        <w:adjustRightInd/>
        <w:snapToGrid/>
        <w:spacing w:before="0" w:after="0" w:afterLines="0" w:line="360" w:lineRule="auto"/>
        <w:ind w:leftChars="0" w:firstLine="480" w:firstLineChars="20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充分考虑柜体运行中的散热问题，使柜体散热性能良好。柜体顶盖可拆卸，方便现场安装和调整主母排。柜顶四角安装可拆卸起吊环；柜内安装件均作镀锌钝化处理，柜体采用不低于 2.0mm 冷轧钢板制作。柜内安装构件采用模数化或滑动孔，方便调整安装尺寸。出线电缆通过柜后端子联接。 </w:t>
      </w:r>
    </w:p>
    <w:p w14:paraId="1FB7B220">
      <w:pPr>
        <w:keepNext/>
        <w:keepLines/>
        <w:pageBreakBefore w:val="0"/>
        <w:widowControl w:val="0"/>
        <w:numPr>
          <w:ilvl w:val="0"/>
          <w:numId w:val="12"/>
        </w:numPr>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低压并网柜柜主母排规格见附图，接地母排置于柜体的下后部，水平贯通， 每面柜内预留电缆孔。母排相序排列、颜色符合国家标准；接地母排的安装便于检查及与外部接地网联接。</w:t>
      </w:r>
    </w:p>
    <w:p w14:paraId="471ADD70">
      <w:pPr>
        <w:keepNext w:val="0"/>
        <w:keepLines w:val="0"/>
        <w:pageBreakBefore w:val="0"/>
        <w:widowControl/>
        <w:numPr>
          <w:ilvl w:val="0"/>
          <w:numId w:val="12"/>
        </w:numPr>
        <w:kinsoku/>
        <w:wordWrap/>
        <w:overflowPunct/>
        <w:topLinePunct w:val="0"/>
        <w:autoSpaceDE/>
        <w:autoSpaceDN/>
        <w:bidi w:val="0"/>
        <w:adjustRightInd/>
        <w:snapToGrid/>
        <w:spacing w:before="0" w:after="0" w:afterLines="0" w:line="360" w:lineRule="auto"/>
        <w:ind w:firstLine="480" w:firstLineChars="20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 所有母排（主母排、联接小母排）均为镀锡无氧铜排；所有主母排及分支母排均用绝缘热缩套管密封绝缘。 </w:t>
      </w:r>
    </w:p>
    <w:p w14:paraId="2506BB75">
      <w:pPr>
        <w:keepNext w:val="0"/>
        <w:keepLines w:val="0"/>
        <w:pageBreakBefore w:val="0"/>
        <w:widowControl/>
        <w:numPr>
          <w:ilvl w:val="0"/>
          <w:numId w:val="12"/>
        </w:numPr>
        <w:kinsoku/>
        <w:wordWrap/>
        <w:overflowPunct/>
        <w:topLinePunct w:val="0"/>
        <w:autoSpaceDE/>
        <w:autoSpaceDN/>
        <w:bidi w:val="0"/>
        <w:adjustRightInd/>
        <w:snapToGrid/>
        <w:spacing w:before="0" w:after="0" w:afterLines="0" w:line="360" w:lineRule="auto"/>
        <w:ind w:firstLine="480" w:firstLineChars="20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低压并网柜柜门、隔板采用静电环氧喷塑。进线端子隔板应采用绝缘、防火、耐高温的材料。 </w:t>
      </w:r>
    </w:p>
    <w:p w14:paraId="7E99EE5B">
      <w:pPr>
        <w:keepNext w:val="0"/>
        <w:keepLines w:val="0"/>
        <w:pageBreakBefore w:val="0"/>
        <w:widowControl/>
        <w:numPr>
          <w:ilvl w:val="0"/>
          <w:numId w:val="12"/>
        </w:numPr>
        <w:kinsoku/>
        <w:wordWrap/>
        <w:overflowPunct/>
        <w:topLinePunct w:val="0"/>
        <w:autoSpaceDE/>
        <w:autoSpaceDN/>
        <w:bidi w:val="0"/>
        <w:adjustRightInd/>
        <w:snapToGrid/>
        <w:spacing w:before="0" w:after="0" w:afterLines="0" w:line="360" w:lineRule="auto"/>
        <w:ind w:firstLine="480" w:firstLineChars="20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低压并网柜母排的联接应采用防腐处理的螺栓、螺母、套管。母排应按国家标准规定排列和标记。</w:t>
      </w:r>
    </w:p>
    <w:p w14:paraId="329364D6">
      <w:pPr>
        <w:keepNext w:val="0"/>
        <w:keepLines w:val="0"/>
        <w:pageBreakBefore w:val="0"/>
        <w:widowControl/>
        <w:numPr>
          <w:ilvl w:val="0"/>
          <w:numId w:val="12"/>
        </w:numPr>
        <w:kinsoku/>
        <w:wordWrap/>
        <w:overflowPunct/>
        <w:topLinePunct w:val="0"/>
        <w:autoSpaceDE/>
        <w:autoSpaceDN/>
        <w:bidi w:val="0"/>
        <w:adjustRightInd/>
        <w:snapToGrid/>
        <w:spacing w:before="0" w:after="0" w:afterLines="0" w:line="360" w:lineRule="auto"/>
        <w:ind w:firstLine="480" w:firstLineChars="20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低压并网柜应装有底板以防止灰尘和小动物的进入。 </w:t>
      </w:r>
    </w:p>
    <w:p w14:paraId="195C22FA">
      <w:pPr>
        <w:keepNext w:val="0"/>
        <w:keepLines w:val="0"/>
        <w:pageBreakBefore w:val="0"/>
        <w:widowControl/>
        <w:numPr>
          <w:ilvl w:val="0"/>
          <w:numId w:val="12"/>
        </w:numPr>
        <w:kinsoku/>
        <w:wordWrap/>
        <w:overflowPunct/>
        <w:topLinePunct w:val="0"/>
        <w:autoSpaceDE/>
        <w:autoSpaceDN/>
        <w:bidi w:val="0"/>
        <w:adjustRightInd/>
        <w:snapToGrid/>
        <w:spacing w:before="0" w:after="0" w:afterLines="0" w:line="360" w:lineRule="auto"/>
        <w:ind w:firstLine="480" w:firstLineChars="20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低压并网柜的元件除能满足本回路的参数要求外，还应保证在规定的额 定条件下安全可靠运行，且其安装易于检查和维修。低压并网柜内设备选型以技术条款 要求为准，技术条款中未注明的型号以图纸为准。</w:t>
      </w:r>
    </w:p>
    <w:p w14:paraId="65E73E2E">
      <w:pPr>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firstLine="0" w:firstLineChars="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.3.3母线及接地系统</w:t>
      </w:r>
    </w:p>
    <w:p w14:paraId="1E011E4A">
      <w:pPr>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firstLine="720" w:firstLineChars="30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母线采用优质铜母线，母线夹和绝缘支撑件均采用高强度阻燃防潮型合成材料；其截面尺寸应满足容量要求。主母线水平布置在柜后母线室内，配电母线垂直组装在阻燃型塑料功能板中，以防相间或相对地短路，同时也防止人体触电危险。垂直母线与主母线及抽屉单元通过特殊插接件连接。</w:t>
      </w:r>
    </w:p>
    <w:p w14:paraId="1B6DF25E">
      <w:pPr>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firstLine="0" w:firstLineChars="0"/>
        <w:jc w:val="left"/>
        <w:textAlignment w:val="baseline"/>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.3.4通风、阻燃及防漏电措施</w:t>
      </w:r>
    </w:p>
    <w:p w14:paraId="738DFBFE">
      <w:pPr>
        <w:widowControl/>
        <w:numPr>
          <w:ilvl w:val="0"/>
          <w:numId w:val="0"/>
        </w:numPr>
        <w:spacing w:afterLines="0" w:line="360" w:lineRule="auto"/>
        <w:ind w:firstLine="480" w:firstLineChars="200"/>
        <w:jc w:val="left"/>
        <w:textAlignment w:val="baseline"/>
        <w:outlineLvl w:val="9"/>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上下层间的敷铝锌钢板应带通风孔，以保证元件散热通道顺畅。所采用的功能板应为无卤素阻燃材料，且具有CTI300等级以上的防漏电性能。</w:t>
      </w:r>
    </w:p>
    <w:p w14:paraId="4963253C">
      <w:pPr>
        <w:widowControl/>
        <w:spacing w:line="440" w:lineRule="exact"/>
        <w:ind w:firstLine="482" w:firstLineChars="200"/>
        <w:jc w:val="left"/>
        <w:textAlignment w:val="baseline"/>
        <w:rPr>
          <w:rFonts w:hint="default" w:ascii="宋体" w:hAnsi="宋体" w:eastAsia="宋体" w:cs="宋体"/>
          <w:b/>
          <w:bCs/>
          <w:color w:val="auto"/>
          <w:kern w:val="0"/>
          <w:sz w:val="24"/>
          <w:szCs w:val="24"/>
          <w:highlight w:val="none"/>
          <w:lang w:val="en-US" w:eastAsia="zh-CN"/>
        </w:rPr>
      </w:pPr>
      <w:r>
        <w:rPr>
          <w:rFonts w:hint="default" w:ascii="宋体" w:hAnsi="宋体" w:eastAsia="宋体" w:cs="宋体"/>
          <w:b/>
          <w:bCs/>
          <w:color w:val="auto"/>
          <w:kern w:val="0"/>
          <w:sz w:val="24"/>
          <w:szCs w:val="24"/>
          <w:highlight w:val="none"/>
          <w:lang w:val="en-US" w:eastAsia="zh-CN"/>
        </w:rPr>
        <w:t>4、低压预制舱技术要求</w:t>
      </w:r>
    </w:p>
    <w:p w14:paraId="492F357E">
      <w:pPr>
        <w:widowControl/>
        <w:spacing w:line="440" w:lineRule="exact"/>
        <w:ind w:firstLine="480" w:firstLineChars="200"/>
        <w:jc w:val="left"/>
        <w:textAlignment w:val="baseline"/>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要求预制舱作加固、防腐处理,并做好良好通风散热、防渗、防漏、防潮措施。应对所有柜均按国家通用标准柜进行装置性设计，预制舱按箱变标准设计,各项电气、机械性能参教不得降低，并按规范设置围栏。用型钢、钢板、铜材等应选用优质材料,最低不得低于国家标准,且满足招标要求。</w:t>
      </w:r>
    </w:p>
    <w:p w14:paraId="44E3611B">
      <w:pPr>
        <w:widowControl/>
        <w:spacing w:line="440" w:lineRule="exact"/>
        <w:ind w:firstLine="480" w:firstLineChars="200"/>
        <w:jc w:val="left"/>
        <w:textAlignment w:val="baseline"/>
        <w:rPr>
          <w:rFonts w:hint="eastAsia" w:ascii="仿宋_GB2312" w:hAnsi="Courier New" w:eastAsia="仿宋_GB2312" w:cs="宋体"/>
          <w:color w:val="auto"/>
          <w:spacing w:val="-4"/>
          <w:kern w:val="2"/>
          <w:sz w:val="18"/>
          <w:szCs w:val="21"/>
          <w:lang w:val="en-US" w:eastAsia="zh-CN" w:bidi="ar-SA"/>
        </w:rPr>
      </w:pPr>
      <w:r>
        <w:rPr>
          <w:rFonts w:hint="default" w:ascii="宋体" w:hAnsi="宋体" w:eastAsia="宋体" w:cs="宋体"/>
          <w:color w:val="auto"/>
          <w:kern w:val="0"/>
          <w:sz w:val="24"/>
          <w:szCs w:val="24"/>
          <w:highlight w:val="none"/>
          <w:lang w:val="en-US" w:eastAsia="zh-CN"/>
        </w:rPr>
        <w:t>可以利用厂区原有配电室或箱变接地网,如附近没有接地网,则需新增接地网,主接地网采用-40x4 热镀锌扁钢,架构及设备接地引下线采用热镀锌扁钢,且搭接点必须露在地面 100mmn以上,并按规定可靠焊接。垂直接地体采用50x50x5mm，L=2500mm,热镀锋的角钢作为辅助加强接地,垂直接地主要用于避雷器，避雷针以及接地网边缘处,其间距不小于 5.0m 以限制相互之间的屏蔽作用。预制舱所有架构钢梁可利用钢杆作接地引线与接地网可靠连接。所有设备均应按规定进行接地,均需按“电气装置安装工程及验收规范”进行外壳及底座接地,预制舱设备的接地电阻应符合国家相关标准,一般应小于4欧姆。</w:t>
      </w:r>
    </w:p>
    <w:p w14:paraId="4EB60167">
      <w:pPr>
        <w:widowControl/>
        <w:spacing w:line="440" w:lineRule="exact"/>
        <w:ind w:firstLine="482" w:firstLineChars="200"/>
        <w:jc w:val="left"/>
        <w:textAlignment w:val="baseline"/>
        <w:rPr>
          <w:rFonts w:hint="eastAsia" w:ascii="宋体" w:hAnsi="宋体" w:eastAsia="宋体" w:cs="宋体"/>
          <w:color w:val="auto"/>
          <w:kern w:val="0"/>
          <w:sz w:val="24"/>
          <w:szCs w:val="24"/>
          <w:highlight w:val="none"/>
          <w:lang w:val="en-US"/>
        </w:rPr>
      </w:pP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en-US" w:eastAsia="zh-CN"/>
        </w:rPr>
        <w:t>、支架技术要求</w:t>
      </w:r>
    </w:p>
    <w:p w14:paraId="5969F421">
      <w:pPr>
        <w:widowControl/>
        <w:spacing w:line="440" w:lineRule="exact"/>
        <w:ind w:firstLine="480" w:firstLineChars="200"/>
        <w:jc w:val="left"/>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锌铝镁材质。</w:t>
      </w:r>
    </w:p>
    <w:p w14:paraId="4B6206FB">
      <w:pPr>
        <w:widowControl/>
        <w:spacing w:line="440" w:lineRule="exact"/>
        <w:ind w:firstLine="482"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lang w:val="en-US" w:eastAsia="zh-CN"/>
        </w:rPr>
        <w:t>、光伏组件、逆变器品牌厂家不在国家质监总局公布的黑名单内。</w:t>
      </w:r>
    </w:p>
    <w:p w14:paraId="36F9979B">
      <w:pPr>
        <w:widowControl/>
        <w:spacing w:line="440" w:lineRule="exact"/>
        <w:ind w:firstLine="480" w:firstLineChars="200"/>
        <w:jc w:val="left"/>
        <w:textAlignment w:val="baseline"/>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供应方应遵循最新版本的国家标准（GB）、电力行业标准（DL）和国际单位制（SI）。如果供方有自已的标准或规范，应提供标准代号及其有关内容，并须经需方同意后方可采用，但原则上应采用更高要求的标准。</w:t>
      </w:r>
    </w:p>
    <w:p w14:paraId="091AEC9E">
      <w:pPr>
        <w:widowControl/>
        <w:spacing w:line="440" w:lineRule="exact"/>
        <w:ind w:firstLine="480" w:firstLineChars="200"/>
        <w:jc w:val="left"/>
        <w:textAlignment w:val="baseline"/>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供应方提供的产品应满足协议规定的技术参数和要求，以及如下的专用标准：</w:t>
      </w:r>
    </w:p>
    <w:p w14:paraId="43235411">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GB/50797-2012      《光伏发电站设计规范》</w:t>
      </w:r>
    </w:p>
    <w:p w14:paraId="6D58E529">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GB-Z 19964-2005    《光伏发电站接入电力系统技术规定》</w:t>
      </w:r>
    </w:p>
    <w:p w14:paraId="6F5B6018">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GB/T12325-2008     《电能质量 供电电压允许偏差》</w:t>
      </w:r>
    </w:p>
    <w:p w14:paraId="035C7D53">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GB/T12326-2008     《电能质量 电压波动和闪变》</w:t>
      </w:r>
    </w:p>
    <w:p w14:paraId="531EDD44">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GB/T18843-2008     《电能质量 三相电压不平衡》</w:t>
      </w:r>
    </w:p>
    <w:p w14:paraId="0B3D449E">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GB 4208—1993      《外壳防护等级（IP代码）》</w:t>
      </w:r>
    </w:p>
    <w:p w14:paraId="62880B66">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GB/T15945-2008     《电能质量 电力系统频率偏差》</w:t>
      </w:r>
    </w:p>
    <w:p w14:paraId="68582008">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GB/T18481-2001     《电能质量 暂时过电压和瞬态过电压》</w:t>
      </w:r>
    </w:p>
    <w:p w14:paraId="2F3EAEA1">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GB/T14549-2001     《电能质量 公用电网谐波》</w:t>
      </w:r>
    </w:p>
    <w:p w14:paraId="3C676D58">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GB50016-2012       《建筑设计防火规范》</w:t>
      </w:r>
    </w:p>
    <w:p w14:paraId="2E5A1677">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GB50057-2010       《建筑物防雷设计规范》</w:t>
      </w:r>
    </w:p>
    <w:p w14:paraId="14C4E842">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JGJ203-2010        《民用建筑太阳能光伏系统应用技术规范》</w:t>
      </w:r>
    </w:p>
    <w:p w14:paraId="3BC54CB4">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JGJ/T264-2012      《光伏建筑一体化系统运行与维护规范》</w:t>
      </w:r>
    </w:p>
    <w:p w14:paraId="1C0FB09F">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Q/GDW617-2011     《光伏电站接入电网技术规范》</w:t>
      </w:r>
    </w:p>
    <w:p w14:paraId="605DD31C">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NB/T32015-2013    《分布式电源接入配电网技术规定》</w:t>
      </w:r>
    </w:p>
    <w:p w14:paraId="1FAAF5D6">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GB 50217-2011     《电力工程电缆设计规范》</w:t>
      </w:r>
    </w:p>
    <w:p w14:paraId="3A54A2EF">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GB  11032-2010    《交流无间隙金属氧化物避雷器》</w:t>
      </w:r>
    </w:p>
    <w:p w14:paraId="677095E4">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Q/GDW618-2011     《光伏电站接入电网测试规程》</w:t>
      </w:r>
    </w:p>
    <w:p w14:paraId="1589B3FF">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GB/T 19939-2005    《光伏系统并网技术要求》  </w:t>
      </w:r>
    </w:p>
    <w:p w14:paraId="420DFE5B">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GB/Z 20046-2006      《光伏（pv）系统电网接口的特性》   </w:t>
      </w:r>
    </w:p>
    <w:p w14:paraId="4FCF1733">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GB/T 20047.1-2006    《光伏（pv）组件安全鉴定》   </w:t>
      </w:r>
    </w:p>
    <w:p w14:paraId="4C8DA304">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GB/T 20513-2006      《光伏系统性能检测测量、数据交换和分析导则》   </w:t>
      </w:r>
    </w:p>
    <w:p w14:paraId="734DDC0D">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GB/T 20514-2006      《光伏系统功率调节器效率测量程序》   </w:t>
      </w:r>
    </w:p>
    <w:p w14:paraId="16E6F68F">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GB-T 17468-2008      《电力变压器选用导则》  </w:t>
      </w:r>
    </w:p>
    <w:p w14:paraId="5511ED37">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GB 50054-2011        《低压配电设计规范》  </w:t>
      </w:r>
    </w:p>
    <w:p w14:paraId="05D6EBC1">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GB/T 17478-2004      《低压直流电源设备的性能特性》  </w:t>
      </w:r>
    </w:p>
    <w:p w14:paraId="5E5FC154">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GB/T 50064-2014       《交流电气装置的过电压保护和绝缘配合设计规范》  </w:t>
      </w:r>
    </w:p>
    <w:p w14:paraId="40F1C57B">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GB50797-2012         《光伏发电站设计规范》  </w:t>
      </w:r>
    </w:p>
    <w:p w14:paraId="743A9761">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GB 50053-2013        《20kV及以下变电所设计规范》   </w:t>
      </w:r>
    </w:p>
    <w:p w14:paraId="2E77E09F">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Q/GDW617-2011《光伏电站接入电网技术要求》。 </w:t>
      </w:r>
    </w:p>
    <w:p w14:paraId="606FCFFB">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GB 38755-2019《电力系统安全稳定导则》。 </w:t>
      </w:r>
    </w:p>
    <w:p w14:paraId="1EAAAC46">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《110kV及以下配电网装备技术原则》Q/CSG 10703-2018 1203004.3-2017；</w:t>
      </w:r>
    </w:p>
    <w:p w14:paraId="50F22690">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《20kV及以下电网装备技术导则》（Q/CSG 1203004.3-2017）；</w:t>
      </w:r>
    </w:p>
    <w:p w14:paraId="222D4A86">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其他相关的国家、行业标准规范，设计手册。</w:t>
      </w:r>
    </w:p>
    <w:p w14:paraId="79C7E542">
      <w:pPr>
        <w:widowControl/>
        <w:spacing w:line="440" w:lineRule="exact"/>
        <w:ind w:firstLine="482" w:firstLineChars="200"/>
        <w:jc w:val="left"/>
        <w:textAlignment w:val="baseline"/>
        <w:rPr>
          <w:color w:val="auto"/>
        </w:rPr>
      </w:pPr>
      <w:r>
        <w:rPr>
          <w:rFonts w:hint="eastAsia" w:ascii="宋体" w:hAnsi="宋体" w:eastAsia="宋体" w:cs="宋体"/>
          <w:b/>
          <w:bCs/>
          <w:color w:val="auto"/>
          <w:kern w:val="0"/>
          <w:sz w:val="24"/>
          <w:szCs w:val="24"/>
          <w:highlight w:val="none"/>
          <w:lang w:val="en-US" w:eastAsia="zh-CN"/>
        </w:rPr>
        <w:t>光伏发电系统包括光伏组件阵列、并网逆变器、并网接入箱、交直流电缆和桥架、防雷接地系统等设备和材料；并网接入箱配电输出容量不应超过配网变压器容量。在无人值守情况下，太阳能光伏电站的使用寿命不能低于25年。</w:t>
      </w:r>
    </w:p>
    <w:p w14:paraId="0D3EA971">
      <w:pPr>
        <w:snapToGrid w:val="0"/>
        <w:spacing w:line="460" w:lineRule="exact"/>
        <w:ind w:firstLine="482" w:firstLineChars="200"/>
        <w:rPr>
          <w:rFonts w:hint="eastAsia" w:ascii="宋体" w:hAnsi="宋体" w:cs="宋体"/>
          <w:b/>
          <w:bCs/>
          <w:color w:val="auto"/>
          <w:sz w:val="24"/>
          <w:lang w:val="en-US" w:eastAsia="zh-CN"/>
        </w:rPr>
      </w:pPr>
      <w:r>
        <w:rPr>
          <w:rFonts w:hint="eastAsia" w:ascii="宋体" w:hAnsi="宋体" w:cs="宋体"/>
          <w:b/>
          <w:bCs/>
          <w:color w:val="auto"/>
          <w:sz w:val="24"/>
          <w:lang w:val="en-US" w:eastAsia="zh-CN"/>
        </w:rPr>
        <w:t>五、发电效率要求</w:t>
      </w:r>
    </w:p>
    <w:p w14:paraId="7263FD59">
      <w:pPr>
        <w:snapToGrid w:val="0"/>
        <w:spacing w:line="460" w:lineRule="exact"/>
        <w:ind w:firstLine="482" w:firstLineChars="200"/>
        <w:rPr>
          <w:rFonts w:hint="eastAsia" w:ascii="宋体" w:hAnsi="宋体" w:cs="宋体"/>
          <w:b/>
          <w:bCs/>
          <w:color w:val="auto"/>
          <w:sz w:val="24"/>
          <w:highlight w:val="none"/>
          <w:lang w:val="en-US"/>
        </w:rPr>
      </w:pPr>
      <w:r>
        <w:rPr>
          <w:rFonts w:hint="eastAsia" w:ascii="宋体" w:hAnsi="宋体" w:cs="宋体"/>
          <w:b/>
          <w:bCs/>
          <w:color w:val="auto"/>
          <w:sz w:val="24"/>
          <w:highlight w:val="none"/>
          <w:lang w:val="en-US" w:eastAsia="zh-CN"/>
        </w:rPr>
        <w:t>本项目的初始系统效率不得低于80%，首年的系统效率衰减率不得高于2.5%，以后每年的系统效率衰减率不得高于初始系统效率的7‰。</w:t>
      </w:r>
    </w:p>
    <w:p w14:paraId="1C1847A4">
      <w:pPr>
        <w:snapToGrid w:val="0"/>
        <w:spacing w:line="460" w:lineRule="exact"/>
        <w:ind w:firstLine="482" w:firstLineChars="200"/>
        <w:rPr>
          <w:rFonts w:ascii="宋体" w:hAnsi="宋体" w:cs="宋体"/>
          <w:b/>
          <w:bCs/>
          <w:color w:val="auto"/>
          <w:sz w:val="24"/>
        </w:rPr>
      </w:pPr>
      <w:r>
        <w:rPr>
          <w:rFonts w:hint="eastAsia" w:ascii="宋体" w:hAnsi="宋体" w:cs="宋体"/>
          <w:b/>
          <w:bCs/>
          <w:color w:val="auto"/>
          <w:sz w:val="24"/>
          <w:lang w:val="en-US" w:eastAsia="zh-CN"/>
        </w:rPr>
        <w:t>六</w:t>
      </w:r>
      <w:r>
        <w:rPr>
          <w:rFonts w:hint="eastAsia" w:ascii="宋体" w:hAnsi="宋体" w:cs="宋体"/>
          <w:b/>
          <w:bCs/>
          <w:color w:val="auto"/>
          <w:sz w:val="24"/>
        </w:rPr>
        <w:t>、</w:t>
      </w:r>
      <w:r>
        <w:rPr>
          <w:rStyle w:val="26"/>
          <w:rFonts w:hint="eastAsia" w:ascii="宋体" w:hAnsi="宋体" w:cs="宋体"/>
          <w:b/>
          <w:bCs/>
          <w:i w:val="0"/>
          <w:iCs w:val="0"/>
          <w:color w:val="auto"/>
          <w:sz w:val="24"/>
        </w:rPr>
        <w:t>商务及其他</w:t>
      </w:r>
      <w:r>
        <w:rPr>
          <w:rFonts w:hint="eastAsia" w:ascii="宋体" w:hAnsi="宋体" w:cs="宋体"/>
          <w:b/>
          <w:bCs/>
          <w:color w:val="auto"/>
          <w:sz w:val="24"/>
        </w:rPr>
        <w:t>相关要求</w:t>
      </w:r>
    </w:p>
    <w:p w14:paraId="17F99490">
      <w:pPr>
        <w:spacing w:line="460" w:lineRule="exact"/>
        <w:ind w:firstLine="482" w:firstLineChars="200"/>
        <w:rPr>
          <w:rFonts w:ascii="宋体" w:hAnsi="宋体" w:cs="宋体"/>
          <w:b/>
          <w:bCs/>
          <w:color w:val="auto"/>
          <w:sz w:val="24"/>
        </w:rPr>
      </w:pPr>
      <w:r>
        <w:rPr>
          <w:rFonts w:hint="eastAsia" w:ascii="宋体" w:hAnsi="宋体" w:cs="宋体"/>
          <w:b/>
          <w:bCs/>
          <w:color w:val="auto"/>
          <w:sz w:val="24"/>
          <w:lang w:val="en-US" w:eastAsia="zh-CN"/>
        </w:rPr>
        <w:t>1、</w:t>
      </w:r>
      <w:r>
        <w:rPr>
          <w:rFonts w:hint="eastAsia" w:ascii="宋体" w:hAnsi="宋体" w:cs="宋体"/>
          <w:b/>
          <w:bCs/>
          <w:color w:val="auto"/>
          <w:sz w:val="24"/>
        </w:rPr>
        <w:t xml:space="preserve"> 项目投标报价要求</w:t>
      </w:r>
    </w:p>
    <w:p w14:paraId="289C1C29">
      <w:pPr>
        <w:snapToGrid w:val="0"/>
        <w:spacing w:line="460" w:lineRule="exact"/>
        <w:ind w:firstLine="480" w:firstLineChars="200"/>
        <w:rPr>
          <w:rFonts w:hint="eastAsia" w:ascii="宋体" w:hAnsi="宋体" w:cs="宋体"/>
          <w:color w:val="auto"/>
          <w:sz w:val="24"/>
        </w:rPr>
      </w:pPr>
      <w:r>
        <w:rPr>
          <w:rFonts w:hint="eastAsia" w:ascii="宋体" w:hAnsi="宋体" w:cs="宋体"/>
          <w:color w:val="auto"/>
          <w:sz w:val="24"/>
        </w:rPr>
        <w:t>▲（1）投标人应根据本项目内容要求，结合项目特点和企业自身条件，投标报价</w:t>
      </w:r>
      <w:r>
        <w:rPr>
          <w:rFonts w:hint="eastAsia" w:ascii="宋体" w:hAnsi="宋体" w:cs="宋体"/>
          <w:color w:val="auto"/>
          <w:sz w:val="24"/>
          <w:lang w:val="en-US" w:eastAsia="zh-CN"/>
        </w:rPr>
        <w:t>包括：一切货物、备品备件、人工、交通运输、保险、安装调试、验收、售后服务、不可预见费、税费等涉及的完成本项目的一切费用</w:t>
      </w:r>
      <w:r>
        <w:rPr>
          <w:rFonts w:hint="eastAsia" w:ascii="宋体" w:hAnsi="宋体" w:cs="宋体"/>
          <w:color w:val="auto"/>
          <w:sz w:val="24"/>
        </w:rPr>
        <w:t>。投标人所投报的投标报价为投标人所能承受的整个项目的最终最低报价</w:t>
      </w:r>
      <w:r>
        <w:rPr>
          <w:rFonts w:hint="eastAsia" w:ascii="宋体" w:hAnsi="宋体" w:cs="宋体"/>
          <w:b/>
          <w:color w:val="auto"/>
          <w:sz w:val="24"/>
        </w:rPr>
        <w:t>。</w:t>
      </w:r>
      <w:r>
        <w:rPr>
          <w:rFonts w:hint="eastAsia" w:ascii="宋体" w:hAnsi="宋体" w:cs="宋体"/>
          <w:color w:val="auto"/>
          <w:sz w:val="24"/>
        </w:rPr>
        <w:t>如有漏项，视同已包含在本项目的报价中。</w:t>
      </w:r>
      <w:r>
        <w:rPr>
          <w:rFonts w:hint="eastAsia" w:ascii="宋体" w:hAnsi="宋体" w:cs="宋体"/>
          <w:color w:val="auto"/>
          <w:sz w:val="24"/>
          <w:lang w:val="en-US" w:eastAsia="zh-CN"/>
        </w:rPr>
        <w:t>总价包干，</w:t>
      </w:r>
      <w:r>
        <w:rPr>
          <w:rFonts w:hint="eastAsia" w:ascii="宋体" w:hAnsi="宋体" w:cs="宋体"/>
          <w:color w:val="auto"/>
          <w:sz w:val="24"/>
        </w:rPr>
        <w:t>合同单价不作调整。</w:t>
      </w:r>
    </w:p>
    <w:p w14:paraId="77E2D447">
      <w:pPr>
        <w:snapToGrid w:val="0"/>
        <w:spacing w:line="460" w:lineRule="exact"/>
        <w:ind w:firstLine="480" w:firstLineChars="200"/>
        <w:rPr>
          <w:rFonts w:ascii="宋体" w:hAnsi="宋体" w:cs="宋体"/>
          <w:b/>
          <w:color w:val="auto"/>
          <w:sz w:val="24"/>
        </w:rPr>
      </w:pPr>
      <w:r>
        <w:rPr>
          <w:rFonts w:hint="eastAsia" w:ascii="宋体" w:hAnsi="宋体" w:cs="宋体"/>
          <w:color w:val="auto"/>
          <w:sz w:val="24"/>
        </w:rPr>
        <w:t>（2）按国家规定由中标人缴纳的各种税收已包含在投标报价内，由中标人向税务机关缴纳。</w:t>
      </w:r>
    </w:p>
    <w:p w14:paraId="600FA784">
      <w:pPr>
        <w:spacing w:line="460" w:lineRule="exact"/>
        <w:ind w:firstLine="482" w:firstLineChars="200"/>
        <w:rPr>
          <w:rFonts w:ascii="宋体" w:hAnsi="宋体" w:cs="宋体"/>
          <w:b/>
          <w:bCs/>
          <w:color w:val="auto"/>
          <w:sz w:val="24"/>
        </w:rPr>
      </w:pPr>
      <w:r>
        <w:rPr>
          <w:rFonts w:hint="eastAsia" w:ascii="宋体" w:hAnsi="宋体" w:cs="宋体"/>
          <w:b/>
          <w:bCs/>
          <w:color w:val="auto"/>
          <w:kern w:val="0"/>
          <w:sz w:val="24"/>
          <w:lang w:val="en-US" w:eastAsia="zh-CN"/>
        </w:rPr>
        <w:t>2、</w:t>
      </w:r>
      <w:r>
        <w:rPr>
          <w:rFonts w:hint="eastAsia" w:ascii="宋体" w:hAnsi="宋体" w:cs="宋体"/>
          <w:b/>
          <w:bCs/>
          <w:color w:val="auto"/>
          <w:kern w:val="0"/>
          <w:sz w:val="24"/>
        </w:rPr>
        <w:t xml:space="preserve"> </w:t>
      </w:r>
      <w:r>
        <w:rPr>
          <w:rFonts w:hint="eastAsia" w:ascii="宋体" w:hAnsi="宋体" w:cs="宋体"/>
          <w:b/>
          <w:bCs/>
          <w:color w:val="auto"/>
          <w:sz w:val="24"/>
        </w:rPr>
        <w:t>质保期</w:t>
      </w:r>
    </w:p>
    <w:p w14:paraId="77D4A71F">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质保期：</w:t>
      </w:r>
      <w:r>
        <w:rPr>
          <w:rFonts w:hint="eastAsia" w:ascii="宋体" w:hAnsi="宋体" w:cs="宋体"/>
          <w:color w:val="auto"/>
          <w:sz w:val="24"/>
          <w:lang w:val="en-US" w:eastAsia="zh-CN"/>
        </w:rPr>
        <w:t>中标人提供合同项下货物（包括随机附带的系统软件等）原厂商免费保修服务，中标人承建的光伏电站的整体质保期限为1年（自项目试运和移交生产验收通过之日起算）</w:t>
      </w:r>
      <w:r>
        <w:rPr>
          <w:rFonts w:hint="eastAsia" w:ascii="宋体" w:hAnsi="宋体" w:cs="宋体"/>
          <w:color w:val="auto"/>
          <w:sz w:val="24"/>
        </w:rPr>
        <w:t>。</w:t>
      </w:r>
    </w:p>
    <w:p w14:paraId="67E10B61">
      <w:pPr>
        <w:spacing w:line="460" w:lineRule="exact"/>
        <w:ind w:firstLine="482" w:firstLineChars="200"/>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3、免费质保期内包含内容：</w:t>
      </w:r>
    </w:p>
    <w:p w14:paraId="7CAC7CED">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a.远程支持服务（包括但不限于响应时间、服务内容等）</w:t>
      </w:r>
    </w:p>
    <w:p w14:paraId="5122F5C2">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中标人需在质保期内提供远程支持服务，响应时间不超过3个工作日，服务内容包括技术指导等。</w:t>
      </w:r>
    </w:p>
    <w:p w14:paraId="2137B4B9">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b.现场支持服务（包括但不限于响应时间、服务内容、人员资质要求等）</w:t>
      </w:r>
    </w:p>
    <w:p w14:paraId="4B8243F9">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中标人需在质保期内提供现场支持服务，响应时间不超过5个工作日，服务内容包括技术指导、设备调试等，现场支持服务人员需具有相应资质。</w:t>
      </w:r>
    </w:p>
    <w:p w14:paraId="07761739">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c.免费维修服务（包括但不限于免费维修范围、维修时限、维修期内备机替换、要求等）</w:t>
      </w:r>
    </w:p>
    <w:p w14:paraId="1E43AF41">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中标人需在质保期内提供免费维修服务，维修范围包括光伏组件、光伏逆变器、光伏并网接入箱、支架等，维修时限不超过5个工作日。</w:t>
      </w:r>
    </w:p>
    <w:p w14:paraId="02BF8C5A">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d.备品备件（耗材）与配件（耗材）更换（包括但不限于响应时间、维修/更换条件、备品备件（耗材）质量要求、供货渠道、数据备份/保密、替换件权属、备件库要求等）。</w:t>
      </w:r>
    </w:p>
    <w:p w14:paraId="267B7F04">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中标人需在质保期内提供备品备件（耗材）与配件（耗材）更换，响应时间不超过5个工作日，备品备件（耗材）与配件（耗材）需符合设计要求。</w:t>
      </w:r>
    </w:p>
    <w:p w14:paraId="0D22429C">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e.培训及技术交流（包括但不限于内容、频次、覆盖面、培训人员资质、培训/差旅/住宿费用承担、培训效果确认等）</w:t>
      </w:r>
    </w:p>
    <w:p w14:paraId="682460C2">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中标人需在维保期内提供光伏设备培训及技术交流，频次1年一次，培训人员需具有相应资质，培训/差旅/住宿费用有中标人承担。</w:t>
      </w:r>
    </w:p>
    <w:p w14:paraId="19F7991C">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f.服务文档要求：自光伏安装完毕，中标人及原厂商应为采购人建立档案，并由维护工程师更新、完善数据记录。在货物安装完毕和每一次故障排除之后，原厂商都应做详细地记载，对每一次故障均应做出详细故障原因分析报告，并以此为采购人提供货物维护资料和数据，及时给出适当的建议，使采购人通过档案可以有效地进行系统分析、追踪处理，安排预防维护计划。</w:t>
      </w:r>
    </w:p>
    <w:p w14:paraId="563D1F50">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4、免费维保期及维保服务要求：中标人提供整体光伏项目3年</w:t>
      </w:r>
      <w:r>
        <w:rPr>
          <w:rFonts w:hint="eastAsia" w:ascii="宋体" w:hAnsi="宋体" w:cs="宋体"/>
          <w:b/>
          <w:bCs/>
          <w:color w:val="auto"/>
          <w:kern w:val="0"/>
          <w:sz w:val="24"/>
          <w:highlight w:val="none"/>
          <w:lang w:val="en-US" w:eastAsia="zh-CN"/>
        </w:rPr>
        <w:t>免费维</w:t>
      </w:r>
      <w:r>
        <w:rPr>
          <w:rFonts w:hint="eastAsia" w:ascii="宋体" w:hAnsi="宋体" w:cs="宋体"/>
          <w:b/>
          <w:bCs/>
          <w:color w:val="auto"/>
          <w:kern w:val="0"/>
          <w:sz w:val="24"/>
          <w:lang w:val="en-US" w:eastAsia="zh-CN"/>
        </w:rPr>
        <w:t>保期，中标人需在3年维保期内提供现场巡检服务，频次不少于每半年一次，覆盖面所有光伏安装地点，巡检人员需具有相关资质，巡检内容包括发电量分析、设备运行状况、设备安全性、设备稳定性，中标人需在3年维保期内提供远程技术服务，频次不少于每半年一次，远程技术服务内容包括发电量分析、设备运行状况等。</w:t>
      </w:r>
    </w:p>
    <w:p w14:paraId="2AC02001">
      <w:pPr>
        <w:spacing w:line="460" w:lineRule="exact"/>
        <w:ind w:firstLine="482" w:firstLineChars="200"/>
        <w:rPr>
          <w:rFonts w:ascii="宋体" w:hAnsi="宋体" w:cs="宋体"/>
          <w:b/>
          <w:bCs/>
          <w:color w:val="auto"/>
          <w:kern w:val="0"/>
          <w:sz w:val="24"/>
        </w:rPr>
      </w:pPr>
      <w:r>
        <w:rPr>
          <w:rFonts w:hint="eastAsia" w:ascii="宋体" w:hAnsi="宋体" w:cs="宋体"/>
          <w:b/>
          <w:bCs/>
          <w:color w:val="auto"/>
          <w:kern w:val="0"/>
          <w:sz w:val="24"/>
          <w:lang w:val="en-US" w:eastAsia="zh-CN"/>
        </w:rPr>
        <w:t>5、完成</w:t>
      </w:r>
      <w:r>
        <w:rPr>
          <w:rFonts w:hint="eastAsia" w:ascii="宋体" w:hAnsi="宋体" w:cs="宋体"/>
          <w:b/>
          <w:bCs/>
          <w:color w:val="auto"/>
          <w:kern w:val="0"/>
          <w:sz w:val="24"/>
        </w:rPr>
        <w:t>时间及地点</w:t>
      </w:r>
    </w:p>
    <w:p w14:paraId="5A3C8FEA">
      <w:pPr>
        <w:spacing w:line="460" w:lineRule="exact"/>
        <w:ind w:firstLine="480" w:firstLineChars="200"/>
        <w:rPr>
          <w:rFonts w:hint="eastAsia" w:ascii="宋体" w:hAnsi="宋体" w:cs="宋体"/>
          <w:color w:val="auto"/>
          <w:sz w:val="24"/>
          <w:lang w:val="en-US" w:eastAsia="zh-CN"/>
        </w:rPr>
      </w:pPr>
      <w:r>
        <w:rPr>
          <w:rFonts w:hint="eastAsia" w:ascii="宋体" w:hAnsi="宋体" w:cs="宋体"/>
          <w:color w:val="auto"/>
          <w:sz w:val="24"/>
        </w:rPr>
        <w:t>5.1</w:t>
      </w:r>
      <w:r>
        <w:rPr>
          <w:rFonts w:hint="eastAsia" w:ascii="宋体" w:hAnsi="宋体" w:cs="宋体"/>
          <w:color w:val="auto"/>
          <w:sz w:val="24"/>
          <w:lang w:val="en-US" w:eastAsia="zh-CN"/>
        </w:rPr>
        <w:t>完成</w:t>
      </w:r>
      <w:r>
        <w:rPr>
          <w:rFonts w:hint="eastAsia" w:ascii="宋体" w:hAnsi="宋体" w:cs="宋体"/>
          <w:color w:val="auto"/>
          <w:sz w:val="24"/>
        </w:rPr>
        <w:t>时间：</w:t>
      </w:r>
      <w:r>
        <w:rPr>
          <w:rFonts w:hint="eastAsia" w:ascii="宋体" w:hAnsi="宋体" w:cs="宋体"/>
          <w:color w:val="auto"/>
          <w:sz w:val="24"/>
          <w:lang w:val="en-US" w:eastAsia="zh-CN"/>
        </w:rPr>
        <w:t>中标人中标通知书发布之日起5日内向招标人提交本项目的平面布置图设计并通过招标人审核确认，若规定时间内，无法按要求完成平面布置图设计，所有责任由中标人自行承担，招标人可拒签合同并重新招标。</w:t>
      </w:r>
    </w:p>
    <w:p w14:paraId="1DA72728">
      <w:pPr>
        <w:spacing w:line="460" w:lineRule="exact"/>
        <w:ind w:firstLine="496" w:firstLineChars="200"/>
        <w:rPr>
          <w:rFonts w:hint="eastAsia" w:ascii="宋体" w:hAnsi="宋体" w:cs="宋体"/>
          <w:color w:val="auto"/>
          <w:sz w:val="24"/>
          <w:lang w:val="en-US" w:eastAsia="zh-CN"/>
        </w:rPr>
      </w:pPr>
      <w:r>
        <w:rPr>
          <w:rFonts w:hint="eastAsia" w:ascii="宋体" w:hAnsi="宋体" w:cs="Times New Roman"/>
          <w:color w:val="auto"/>
          <w:spacing w:val="4"/>
          <w:kern w:val="2"/>
          <w:sz w:val="24"/>
          <w:szCs w:val="24"/>
          <w:lang w:val="en-US" w:eastAsia="zh-CN"/>
        </w:rPr>
        <w:t>中标人须在收到通知后60天内完成所有标的内容的安装调试并具备并网条件以及并网验收。</w:t>
      </w:r>
    </w:p>
    <w:p w14:paraId="74177946">
      <w:pPr>
        <w:spacing w:line="4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中标人在项目实施过程无法按上述要求期限完成对应内容的，每超期一天罚款合同价款0.5%元，最高不超过合同价款5%，相应处罚款项在整体中标款项内扣除。</w:t>
      </w:r>
    </w:p>
    <w:p w14:paraId="426EF328">
      <w:pPr>
        <w:spacing w:line="460" w:lineRule="exact"/>
        <w:ind w:firstLine="480" w:firstLineChars="200"/>
        <w:rPr>
          <w:rFonts w:ascii="宋体" w:hAnsi="宋体" w:cs="宋体"/>
          <w:color w:val="auto"/>
          <w:sz w:val="24"/>
          <w:highlight w:val="none"/>
        </w:rPr>
      </w:pPr>
      <w:r>
        <w:rPr>
          <w:rFonts w:hint="eastAsia" w:ascii="宋体" w:hAnsi="宋体" w:cs="宋体"/>
          <w:color w:val="auto"/>
          <w:sz w:val="24"/>
        </w:rPr>
        <w:t>5.2</w:t>
      </w:r>
      <w:r>
        <w:rPr>
          <w:rFonts w:hint="eastAsia" w:ascii="宋体" w:hAnsi="宋体" w:cs="宋体"/>
          <w:color w:val="auto"/>
          <w:sz w:val="24"/>
          <w:lang w:val="en-US" w:eastAsia="zh-CN"/>
        </w:rPr>
        <w:t>完成</w:t>
      </w:r>
      <w:r>
        <w:rPr>
          <w:rFonts w:hint="eastAsia" w:ascii="宋体" w:hAnsi="宋体" w:cs="宋体"/>
          <w:color w:val="auto"/>
          <w:sz w:val="24"/>
        </w:rPr>
        <w:t>地点：采购人指定</w:t>
      </w:r>
      <w:r>
        <w:rPr>
          <w:rFonts w:hint="eastAsia" w:ascii="宋体" w:hAnsi="宋体" w:cs="宋体"/>
          <w:color w:val="auto"/>
          <w:sz w:val="24"/>
          <w:lang w:val="en-US" w:eastAsia="zh-CN"/>
        </w:rPr>
        <w:t>地点</w:t>
      </w:r>
      <w:r>
        <w:rPr>
          <w:rFonts w:hint="eastAsia" w:ascii="宋体" w:hAnsi="宋体" w:cs="宋体"/>
          <w:color w:val="auto"/>
          <w:sz w:val="24"/>
        </w:rPr>
        <w:t>。</w:t>
      </w:r>
    </w:p>
    <w:p w14:paraId="073EAC9A">
      <w:pPr>
        <w:spacing w:line="46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6、</w:t>
      </w:r>
      <w:r>
        <w:rPr>
          <w:rFonts w:hint="eastAsia" w:ascii="宋体" w:hAnsi="宋体" w:cs="宋体"/>
          <w:b/>
          <w:bCs/>
          <w:color w:val="auto"/>
          <w:kern w:val="0"/>
          <w:sz w:val="24"/>
          <w:highlight w:val="none"/>
        </w:rPr>
        <w:t>付款方式</w:t>
      </w:r>
    </w:p>
    <w:p w14:paraId="27849E38">
      <w:pPr>
        <w:autoSpaceDE w:val="0"/>
        <w:autoSpaceDN w:val="0"/>
        <w:spacing w:line="360" w:lineRule="auto"/>
        <w:ind w:firstLine="960" w:firstLineChars="4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合同签订后并具备实施条件后十日内支付至签约合同价的30%，项目验收合格十日内支付至合同总价的80%，项目并网、结算审计完成且具备付款条件后七日内支付至合同总价的97%。</w:t>
      </w:r>
    </w:p>
    <w:p w14:paraId="641AFD4D">
      <w:pPr>
        <w:autoSpaceDE w:val="0"/>
        <w:autoSpaceDN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剩余总价的3%在符合本合同约定的运行技术标准下按照并网日期起满壹年后支付。</w:t>
      </w:r>
    </w:p>
    <w:p w14:paraId="35C418FA">
      <w:pPr>
        <w:autoSpaceDE w:val="0"/>
        <w:autoSpaceDN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采购人凭中标</w:t>
      </w:r>
      <w:r>
        <w:rPr>
          <w:rFonts w:hint="eastAsia" w:ascii="宋体" w:hAnsi="宋体" w:cs="宋体"/>
          <w:color w:val="auto"/>
          <w:sz w:val="24"/>
          <w:szCs w:val="24"/>
          <w:highlight w:val="none"/>
          <w:lang w:val="en-US" w:eastAsia="zh-CN"/>
        </w:rPr>
        <w:t>人提供的正式税务</w:t>
      </w:r>
      <w:r>
        <w:rPr>
          <w:rFonts w:hint="eastAsia" w:ascii="宋体" w:hAnsi="宋体" w:cs="宋体"/>
          <w:color w:val="auto"/>
          <w:sz w:val="24"/>
          <w:szCs w:val="24"/>
          <w:highlight w:val="none"/>
        </w:rPr>
        <w:t>发票并按招标文件规定及时拨付（特殊情况除外）。</w:t>
      </w:r>
    </w:p>
    <w:p w14:paraId="582CCCC4">
      <w:pPr>
        <w:autoSpaceDE w:val="0"/>
        <w:autoSpaceDN w:val="0"/>
        <w:spacing w:line="24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7</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验收</w:t>
      </w:r>
    </w:p>
    <w:p w14:paraId="0CC2D720">
      <w:pPr>
        <w:snapToGrid w:val="0"/>
        <w:spacing w:line="460" w:lineRule="exact"/>
        <w:ind w:firstLine="480" w:firstLineChars="200"/>
        <w:jc w:val="left"/>
        <w:rPr>
          <w:rFonts w:hint="eastAsia" w:ascii="宋体" w:hAnsi="宋体" w:cs="宋体"/>
          <w:color w:val="auto"/>
          <w:sz w:val="24"/>
          <w:highlight w:val="none"/>
          <w:lang w:val="en-US"/>
        </w:rPr>
      </w:pPr>
      <w:r>
        <w:rPr>
          <w:rFonts w:hint="eastAsia" w:ascii="宋体" w:hAnsi="宋体" w:cs="宋体"/>
          <w:color w:val="auto"/>
          <w:sz w:val="24"/>
          <w:highlight w:val="none"/>
          <w:lang w:val="en-US" w:eastAsia="zh-CN"/>
        </w:rPr>
        <w:t>中标人完成光伏设计、安装、调试运行和交付。由采购人进行验收，费用由中标人支付，根据要求进行监督考核评价。若评价不通过，中标人需在两周内完成整改。</w:t>
      </w:r>
    </w:p>
    <w:p w14:paraId="5FCDAD3F">
      <w:pPr>
        <w:autoSpaceDE w:val="0"/>
        <w:autoSpaceDN w:val="0"/>
        <w:spacing w:line="240" w:lineRule="auto"/>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七、其他</w:t>
      </w:r>
    </w:p>
    <w:p w14:paraId="67FB86D0">
      <w:pPr>
        <w:snapToGrid w:val="0"/>
        <w:spacing w:line="460" w:lineRule="exact"/>
        <w:ind w:firstLine="480" w:firstLineChars="200"/>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1、本项目安装调试期间不得影响使用方正常工作，需与使用方做好沟通。</w:t>
      </w:r>
    </w:p>
    <w:p w14:paraId="5B9CC148">
      <w:pPr>
        <w:snapToGrid w:val="0"/>
        <w:spacing w:line="460" w:lineRule="exact"/>
        <w:ind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2、本项目光伏安装、管道埋设需与现场实际结合，请投标人提前踏勘现场，充分了解项目情况，制定合理安装调试期方案。</w:t>
      </w:r>
    </w:p>
    <w:p w14:paraId="3C12D290">
      <w:pPr>
        <w:widowControl/>
        <w:numPr>
          <w:ilvl w:val="0"/>
          <w:numId w:val="0"/>
        </w:numPr>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、中标方在项目实施期间发生的一切安全事故全部由中标方自行负责。</w:t>
      </w:r>
    </w:p>
    <w:p w14:paraId="74350385">
      <w:pPr>
        <w:keepNext w:val="0"/>
        <w:keepLines w:val="0"/>
        <w:pageBreakBefore w:val="0"/>
        <w:widowControl/>
        <w:numPr>
          <w:ilvl w:val="-1"/>
          <w:numId w:val="0"/>
        </w:numPr>
        <w:kinsoku/>
        <w:wordWrap/>
        <w:overflowPunct/>
        <w:topLinePunct w:val="0"/>
        <w:autoSpaceDE/>
        <w:autoSpaceDN/>
        <w:bidi w:val="0"/>
        <w:adjustRightInd/>
        <w:snapToGrid w:val="0"/>
        <w:spacing w:before="0" w:after="0" w:afterLines="-2147483648" w:line="460" w:lineRule="exact"/>
        <w:ind w:firstLine="480" w:firstLineChars="200"/>
        <w:jc w:val="left"/>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highlight w:val="none"/>
          <w:lang w:val="en-US" w:eastAsia="zh-CN"/>
        </w:rPr>
        <w:br w:type="page"/>
      </w:r>
    </w:p>
    <w:p w14:paraId="2252272A">
      <w:pPr>
        <w:tabs>
          <w:tab w:val="left" w:pos="2175"/>
        </w:tabs>
        <w:snapToGrid w:val="0"/>
        <w:spacing w:before="120" w:after="120" w:line="360" w:lineRule="auto"/>
        <w:jc w:val="center"/>
        <w:rPr>
          <w:rFonts w:ascii="宋体"/>
          <w:b/>
          <w:bCs/>
          <w:color w:val="auto"/>
          <w:sz w:val="30"/>
        </w:rPr>
      </w:pPr>
      <w:r>
        <w:rPr>
          <w:rFonts w:hint="eastAsia" w:ascii="宋体" w:hAnsi="宋体"/>
          <w:b/>
          <w:bCs/>
          <w:color w:val="auto"/>
          <w:sz w:val="30"/>
        </w:rPr>
        <w:t>第三章</w:t>
      </w:r>
      <w:r>
        <w:rPr>
          <w:rFonts w:ascii="宋体" w:hAnsi="宋体"/>
          <w:b/>
          <w:bCs/>
          <w:color w:val="auto"/>
          <w:sz w:val="30"/>
        </w:rPr>
        <w:t xml:space="preserve"> </w:t>
      </w:r>
      <w:r>
        <w:rPr>
          <w:rFonts w:hint="eastAsia" w:ascii="宋体" w:hAnsi="宋体"/>
          <w:b/>
          <w:bCs/>
          <w:color w:val="auto"/>
          <w:sz w:val="30"/>
        </w:rPr>
        <w:t>投标人须知前附表</w:t>
      </w:r>
    </w:p>
    <w:tbl>
      <w:tblPr>
        <w:tblStyle w:val="22"/>
        <w:tblW w:w="9939" w:type="dxa"/>
        <w:tblInd w:w="-448" w:type="dxa"/>
        <w:tblLayout w:type="fixed"/>
        <w:tblCellMar>
          <w:top w:w="0" w:type="dxa"/>
          <w:left w:w="0" w:type="dxa"/>
          <w:bottom w:w="0" w:type="dxa"/>
          <w:right w:w="0" w:type="dxa"/>
        </w:tblCellMar>
      </w:tblPr>
      <w:tblGrid>
        <w:gridCol w:w="783"/>
        <w:gridCol w:w="9156"/>
      </w:tblGrid>
      <w:tr w14:paraId="60F330EF">
        <w:tblPrEx>
          <w:tblCellMar>
            <w:top w:w="0" w:type="dxa"/>
            <w:left w:w="0" w:type="dxa"/>
            <w:bottom w:w="0" w:type="dxa"/>
            <w:right w:w="0" w:type="dxa"/>
          </w:tblCellMar>
        </w:tblPrEx>
        <w:trPr>
          <w:trHeight w:val="392"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79F406">
            <w:pPr>
              <w:snapToGrid w:val="0"/>
              <w:spacing w:line="360" w:lineRule="exact"/>
              <w:jc w:val="center"/>
              <w:rPr>
                <w:b/>
                <w:color w:val="auto"/>
                <w:sz w:val="24"/>
                <w:szCs w:val="24"/>
              </w:rPr>
            </w:pPr>
            <w:r>
              <w:rPr>
                <w:rFonts w:hint="eastAsia"/>
                <w:b/>
                <w:color w:val="auto"/>
                <w:sz w:val="24"/>
                <w:szCs w:val="24"/>
              </w:rPr>
              <w:t>序号</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A621F1">
            <w:pPr>
              <w:snapToGrid w:val="0"/>
              <w:spacing w:line="360" w:lineRule="exact"/>
              <w:jc w:val="center"/>
              <w:rPr>
                <w:b/>
                <w:color w:val="auto"/>
                <w:sz w:val="24"/>
                <w:szCs w:val="24"/>
              </w:rPr>
            </w:pPr>
            <w:r>
              <w:rPr>
                <w:rFonts w:hint="eastAsia"/>
                <w:b/>
                <w:color w:val="auto"/>
                <w:sz w:val="24"/>
                <w:szCs w:val="24"/>
              </w:rPr>
              <w:t>内容、要求</w:t>
            </w:r>
          </w:p>
        </w:tc>
      </w:tr>
      <w:tr w14:paraId="453D802B">
        <w:tblPrEx>
          <w:tblCellMar>
            <w:top w:w="0" w:type="dxa"/>
            <w:left w:w="0" w:type="dxa"/>
            <w:bottom w:w="0" w:type="dxa"/>
            <w:right w:w="0" w:type="dxa"/>
          </w:tblCellMar>
        </w:tblPrEx>
        <w:trPr>
          <w:trHeight w:val="469"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ABE6FB">
            <w:pPr>
              <w:snapToGrid w:val="0"/>
              <w:spacing w:line="360" w:lineRule="exact"/>
              <w:jc w:val="center"/>
              <w:rPr>
                <w:rFonts w:ascii="宋体"/>
                <w:color w:val="auto"/>
                <w:sz w:val="24"/>
                <w:szCs w:val="22"/>
              </w:rPr>
            </w:pPr>
            <w:r>
              <w:rPr>
                <w:rFonts w:ascii="宋体" w:hAnsi="宋体"/>
                <w:color w:val="auto"/>
                <w:sz w:val="24"/>
                <w:szCs w:val="22"/>
              </w:rPr>
              <w:t>1</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45FF0C">
            <w:pPr>
              <w:snapToGrid w:val="0"/>
              <w:spacing w:line="360" w:lineRule="exact"/>
              <w:rPr>
                <w:rFonts w:hint="eastAsia" w:eastAsia="宋体"/>
                <w:color w:val="auto"/>
                <w:sz w:val="24"/>
                <w:lang w:eastAsia="zh-CN"/>
              </w:rPr>
            </w:pPr>
            <w:r>
              <w:rPr>
                <w:rFonts w:hint="eastAsia"/>
                <w:color w:val="auto"/>
                <w:sz w:val="24"/>
              </w:rPr>
              <w:t>项目名称：</w:t>
            </w:r>
            <w:r>
              <w:rPr>
                <w:rFonts w:hint="eastAsia" w:hAnsi="宋体" w:cs="宋体"/>
                <w:b/>
                <w:color w:val="auto"/>
                <w:sz w:val="24"/>
                <w:szCs w:val="24"/>
                <w:lang w:val="en-US" w:eastAsia="zh-CN"/>
              </w:rPr>
              <w:t>127.6KWP屋顶分布式光伏发电(江北下范小学)采购项目</w:t>
            </w:r>
          </w:p>
        </w:tc>
      </w:tr>
      <w:tr w14:paraId="1C7C0E10">
        <w:tblPrEx>
          <w:tblCellMar>
            <w:top w:w="0" w:type="dxa"/>
            <w:left w:w="0" w:type="dxa"/>
            <w:bottom w:w="0" w:type="dxa"/>
            <w:right w:w="0" w:type="dxa"/>
          </w:tblCellMar>
        </w:tblPrEx>
        <w:trPr>
          <w:trHeight w:val="696"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AAE86F">
            <w:pPr>
              <w:snapToGrid w:val="0"/>
              <w:spacing w:line="360" w:lineRule="exact"/>
              <w:jc w:val="center"/>
              <w:rPr>
                <w:rFonts w:ascii="宋体"/>
                <w:color w:val="auto"/>
                <w:sz w:val="24"/>
                <w:szCs w:val="22"/>
              </w:rPr>
            </w:pPr>
            <w:r>
              <w:rPr>
                <w:rFonts w:ascii="宋体" w:hAnsi="宋体"/>
                <w:color w:val="auto"/>
                <w:sz w:val="24"/>
                <w:szCs w:val="22"/>
              </w:rPr>
              <w:t>2</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787F63">
            <w:pPr>
              <w:snapToGrid w:val="0"/>
              <w:spacing w:line="360" w:lineRule="exact"/>
              <w:rPr>
                <w:rFonts w:ascii="宋体"/>
                <w:b/>
                <w:bCs/>
                <w:color w:val="auto"/>
                <w:sz w:val="24"/>
                <w:szCs w:val="24"/>
              </w:rPr>
            </w:pPr>
            <w:r>
              <w:rPr>
                <w:rFonts w:hint="eastAsia" w:ascii="宋体" w:hAnsi="宋体"/>
                <w:b/>
                <w:bCs/>
                <w:color w:val="auto"/>
                <w:sz w:val="24"/>
                <w:szCs w:val="24"/>
              </w:rPr>
              <w:t>投标报价及费用：</w:t>
            </w:r>
            <w:r>
              <w:rPr>
                <w:rFonts w:ascii="宋体" w:hAnsi="宋体"/>
                <w:b/>
                <w:bCs/>
                <w:color w:val="auto"/>
                <w:sz w:val="24"/>
                <w:szCs w:val="24"/>
              </w:rPr>
              <w:t>1</w:t>
            </w:r>
            <w:r>
              <w:rPr>
                <w:rFonts w:hint="eastAsia" w:ascii="宋体" w:hAnsi="宋体"/>
                <w:b/>
                <w:bCs/>
                <w:color w:val="auto"/>
                <w:sz w:val="24"/>
                <w:szCs w:val="24"/>
              </w:rPr>
              <w:t>、本项目投标应以人民币报价；</w:t>
            </w:r>
            <w:r>
              <w:rPr>
                <w:rFonts w:ascii="宋体" w:hAnsi="宋体"/>
                <w:b/>
                <w:bCs/>
                <w:color w:val="auto"/>
                <w:sz w:val="24"/>
                <w:szCs w:val="24"/>
              </w:rPr>
              <w:t>2</w:t>
            </w:r>
            <w:r>
              <w:rPr>
                <w:rFonts w:hint="eastAsia" w:ascii="宋体" w:hAnsi="宋体"/>
                <w:b/>
                <w:bCs/>
                <w:color w:val="auto"/>
                <w:sz w:val="24"/>
                <w:szCs w:val="24"/>
              </w:rPr>
              <w:t>、不论投标结果如何，投标人均应自行承担所有与投标有关的全部费用。</w:t>
            </w:r>
          </w:p>
        </w:tc>
      </w:tr>
      <w:tr w14:paraId="30B3E9BA">
        <w:tblPrEx>
          <w:tblCellMar>
            <w:top w:w="0" w:type="dxa"/>
            <w:left w:w="0" w:type="dxa"/>
            <w:bottom w:w="0" w:type="dxa"/>
            <w:right w:w="0" w:type="dxa"/>
          </w:tblCellMar>
        </w:tblPrEx>
        <w:trPr>
          <w:trHeight w:val="2068"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B6301E">
            <w:pPr>
              <w:snapToGrid w:val="0"/>
              <w:spacing w:line="360" w:lineRule="exact"/>
              <w:jc w:val="center"/>
              <w:rPr>
                <w:rFonts w:ascii="宋体"/>
                <w:color w:val="auto"/>
                <w:sz w:val="24"/>
                <w:szCs w:val="22"/>
                <w:highlight w:val="none"/>
              </w:rPr>
            </w:pPr>
            <w:r>
              <w:rPr>
                <w:rFonts w:ascii="宋体" w:hAnsi="宋体"/>
                <w:color w:val="auto"/>
                <w:sz w:val="24"/>
                <w:szCs w:val="22"/>
                <w:highlight w:val="none"/>
              </w:rPr>
              <w:t>3</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517E5C">
            <w:pPr>
              <w:snapToGrid w:val="0"/>
              <w:spacing w:line="360" w:lineRule="exact"/>
              <w:rPr>
                <w:rFonts w:ascii="宋体"/>
                <w:color w:val="auto"/>
                <w:sz w:val="24"/>
                <w:highlight w:val="none"/>
              </w:rPr>
            </w:pPr>
            <w:r>
              <w:rPr>
                <w:rFonts w:hint="eastAsia" w:ascii="宋体" w:hAnsi="宋体"/>
                <w:color w:val="auto"/>
                <w:sz w:val="24"/>
                <w:highlight w:val="none"/>
              </w:rPr>
              <w:t>答疑与澄清：投标人如认为招标文件表述不清晰、存在歧视性、排他性或者其他违法内容的，应当</w:t>
            </w:r>
            <w:r>
              <w:rPr>
                <w:rFonts w:hint="eastAsia" w:ascii="宋体" w:hAnsi="宋体"/>
                <w:color w:val="auto"/>
                <w:sz w:val="24"/>
                <w:highlight w:val="none"/>
                <w:shd w:val="clear" w:color="auto" w:fill="FFFFFF"/>
              </w:rPr>
              <w:t>于</w:t>
            </w:r>
            <w:r>
              <w:rPr>
                <w:rFonts w:hint="eastAsia" w:ascii="宋体" w:hAnsi="宋体"/>
                <w:b/>
                <w:bCs/>
                <w:color w:val="auto"/>
                <w:sz w:val="24"/>
                <w:highlight w:val="none"/>
                <w:u w:val="single"/>
                <w:shd w:val="clear" w:color="auto" w:fill="FFFFFF"/>
              </w:rPr>
              <w:t>质疑期限届满之日</w:t>
            </w:r>
            <w:r>
              <w:rPr>
                <w:rFonts w:hint="eastAsia" w:ascii="宋体" w:hAnsi="宋体"/>
                <w:color w:val="auto"/>
                <w:sz w:val="24"/>
                <w:highlight w:val="none"/>
                <w:shd w:val="clear" w:color="auto" w:fill="FFFFFF"/>
              </w:rPr>
              <w:t>前，</w:t>
            </w:r>
            <w:r>
              <w:rPr>
                <w:rFonts w:hint="eastAsia" w:ascii="宋体" w:hAnsi="宋体"/>
                <w:color w:val="auto"/>
                <w:sz w:val="24"/>
                <w:highlight w:val="none"/>
              </w:rPr>
              <w:t>以书面形式要求招标采购单位作出书面解释、澄清或者向招标采购单位提出书面质疑</w:t>
            </w:r>
            <w:r>
              <w:rPr>
                <w:rFonts w:hint="eastAsia" w:ascii="宋体" w:hAnsi="宋体"/>
                <w:b/>
                <w:bCs/>
                <w:color w:val="auto"/>
                <w:sz w:val="24"/>
                <w:highlight w:val="none"/>
              </w:rPr>
              <w:t>（超过此规定时间的质疑函将不予受理）</w:t>
            </w:r>
            <w:r>
              <w:rPr>
                <w:rFonts w:hint="eastAsia" w:ascii="宋体" w:hAnsi="宋体"/>
                <w:color w:val="auto"/>
                <w:sz w:val="24"/>
                <w:highlight w:val="none"/>
              </w:rPr>
              <w:t>；招标采购单位将于</w:t>
            </w:r>
            <w:r>
              <w:rPr>
                <w:rFonts w:hint="eastAsia" w:ascii="宋体" w:hAnsi="宋体"/>
                <w:b/>
                <w:bCs/>
                <w:color w:val="auto"/>
                <w:sz w:val="24"/>
                <w:highlight w:val="none"/>
                <w:shd w:val="clear" w:color="auto" w:fill="FFFFFF"/>
              </w:rPr>
              <w:t>答疑期限届满之日前</w:t>
            </w:r>
            <w:r>
              <w:rPr>
                <w:rFonts w:hint="eastAsia" w:ascii="宋体" w:hAnsi="宋体"/>
                <w:color w:val="auto"/>
                <w:sz w:val="24"/>
                <w:highlight w:val="none"/>
                <w:shd w:val="clear" w:color="auto" w:fill="FFFFFF"/>
              </w:rPr>
              <w:t>将答疑内容以传真或网上发布公告的形式通知所有已报名的投标人；答疑内容是招标</w:t>
            </w:r>
            <w:r>
              <w:rPr>
                <w:rFonts w:hint="eastAsia" w:ascii="宋体" w:hAnsi="宋体"/>
                <w:color w:val="auto"/>
                <w:sz w:val="24"/>
                <w:highlight w:val="none"/>
              </w:rPr>
              <w:t>文件的组成部分；因其他紧急情况影响本项目正常招标活动的，招标采购单位将于投标截止日期</w:t>
            </w:r>
            <w:r>
              <w:rPr>
                <w:rFonts w:ascii="宋体" w:hAnsi="宋体"/>
                <w:color w:val="auto"/>
                <w:sz w:val="24"/>
                <w:highlight w:val="none"/>
              </w:rPr>
              <w:t>5</w:t>
            </w:r>
            <w:r>
              <w:rPr>
                <w:rFonts w:hint="eastAsia" w:ascii="宋体" w:hAnsi="宋体"/>
                <w:color w:val="auto"/>
                <w:sz w:val="24"/>
                <w:highlight w:val="none"/>
              </w:rPr>
              <w:t>天前书面通知所有已报名的投标人。</w:t>
            </w:r>
          </w:p>
        </w:tc>
      </w:tr>
      <w:tr w14:paraId="1A51C691">
        <w:tblPrEx>
          <w:tblCellMar>
            <w:top w:w="0" w:type="dxa"/>
            <w:left w:w="0" w:type="dxa"/>
            <w:bottom w:w="0" w:type="dxa"/>
            <w:right w:w="0" w:type="dxa"/>
          </w:tblCellMar>
        </w:tblPrEx>
        <w:trPr>
          <w:trHeight w:val="1196"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DD80EF">
            <w:pPr>
              <w:snapToGrid w:val="0"/>
              <w:spacing w:line="360" w:lineRule="exact"/>
              <w:jc w:val="center"/>
              <w:rPr>
                <w:rFonts w:ascii="宋体"/>
                <w:color w:val="auto"/>
                <w:sz w:val="24"/>
                <w:szCs w:val="22"/>
              </w:rPr>
            </w:pPr>
            <w:r>
              <w:rPr>
                <w:rFonts w:ascii="宋体" w:hAnsi="宋体"/>
                <w:color w:val="auto"/>
                <w:sz w:val="24"/>
                <w:szCs w:val="22"/>
              </w:rPr>
              <w:t>4</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5A3BE3">
            <w:pPr>
              <w:rPr>
                <w:rFonts w:ascii="宋体"/>
                <w:b/>
                <w:bCs/>
                <w:color w:val="auto"/>
                <w:sz w:val="24"/>
              </w:rPr>
            </w:pPr>
            <w:r>
              <w:rPr>
                <w:rFonts w:hint="eastAsia" w:ascii="宋体"/>
                <w:b/>
                <w:bCs/>
                <w:color w:val="auto"/>
                <w:sz w:val="24"/>
              </w:rPr>
              <w:t>根据《中小企业划型标准规定的通知》（工信部联企业〔</w:t>
            </w:r>
            <w:r>
              <w:rPr>
                <w:rFonts w:ascii="宋体"/>
                <w:b/>
                <w:bCs/>
                <w:color w:val="auto"/>
                <w:sz w:val="24"/>
              </w:rPr>
              <w:t>2011</w:t>
            </w:r>
            <w:r>
              <w:rPr>
                <w:rFonts w:hint="eastAsia" w:ascii="宋体"/>
                <w:b/>
                <w:bCs/>
                <w:color w:val="auto"/>
                <w:sz w:val="24"/>
              </w:rPr>
              <w:t>〕</w:t>
            </w:r>
            <w:r>
              <w:rPr>
                <w:rFonts w:ascii="宋体"/>
                <w:b/>
                <w:bCs/>
                <w:color w:val="auto"/>
                <w:sz w:val="24"/>
              </w:rPr>
              <w:t>300</w:t>
            </w:r>
            <w:r>
              <w:rPr>
                <w:rFonts w:hint="eastAsia" w:ascii="宋体"/>
                <w:b/>
                <w:bCs/>
                <w:color w:val="auto"/>
                <w:sz w:val="24"/>
              </w:rPr>
              <w:t>号）规定，</w:t>
            </w:r>
            <w:r>
              <w:rPr>
                <w:rFonts w:hint="eastAsia" w:ascii="宋体"/>
                <w:color w:val="auto"/>
                <w:sz w:val="24"/>
              </w:rPr>
              <w:t>本项目的</w:t>
            </w:r>
            <w:r>
              <w:rPr>
                <w:rFonts w:hint="eastAsia" w:ascii="宋体"/>
                <w:b/>
                <w:bCs/>
                <w:color w:val="auto"/>
                <w:sz w:val="24"/>
              </w:rPr>
              <w:t>项目类型为：</w:t>
            </w:r>
            <w:r>
              <w:rPr>
                <w:rFonts w:hint="eastAsia" w:ascii="宋体"/>
                <w:color w:val="auto"/>
                <w:sz w:val="24"/>
              </w:rPr>
              <w:t>货物类；</w:t>
            </w:r>
            <w:r>
              <w:rPr>
                <w:rFonts w:hint="eastAsia" w:ascii="宋体"/>
                <w:b/>
                <w:bCs/>
                <w:color w:val="auto"/>
                <w:sz w:val="24"/>
              </w:rPr>
              <w:t>采购标的为：</w:t>
            </w:r>
            <w:r>
              <w:rPr>
                <w:rFonts w:hint="eastAsia" w:hAnsi="宋体" w:cs="宋体"/>
                <w:bCs/>
                <w:color w:val="auto"/>
                <w:sz w:val="24"/>
                <w:szCs w:val="24"/>
                <w:lang w:eastAsia="zh-CN"/>
              </w:rPr>
              <w:t>光伏设备</w:t>
            </w:r>
            <w:r>
              <w:rPr>
                <w:rFonts w:hint="eastAsia" w:ascii="宋体" w:hAnsi="宋体" w:cs="宋体"/>
                <w:color w:val="auto"/>
                <w:sz w:val="24"/>
                <w:szCs w:val="24"/>
                <w:shd w:val="clear" w:color="auto" w:fill="FFFFFF"/>
              </w:rPr>
              <w:t>；</w:t>
            </w:r>
            <w:r>
              <w:rPr>
                <w:rFonts w:hint="eastAsia" w:ascii="宋体"/>
                <w:b/>
                <w:bCs/>
                <w:color w:val="auto"/>
                <w:sz w:val="24"/>
              </w:rPr>
              <w:t>所属行业：</w:t>
            </w:r>
            <w:r>
              <w:rPr>
                <w:rFonts w:hint="eastAsia" w:ascii="宋体"/>
                <w:color w:val="auto"/>
                <w:sz w:val="24"/>
                <w:szCs w:val="24"/>
                <w:lang w:eastAsia="zh-CN"/>
              </w:rPr>
              <w:t>工业</w:t>
            </w:r>
            <w:r>
              <w:rPr>
                <w:rFonts w:hint="eastAsia" w:ascii="宋体"/>
                <w:color w:val="auto"/>
                <w:sz w:val="24"/>
              </w:rPr>
              <w:t>（此项所属行业仅供中小企业政策扶持认定时使用）</w:t>
            </w:r>
          </w:p>
        </w:tc>
      </w:tr>
      <w:tr w14:paraId="37CF1957">
        <w:tblPrEx>
          <w:tblCellMar>
            <w:top w:w="0" w:type="dxa"/>
            <w:left w:w="0" w:type="dxa"/>
            <w:bottom w:w="0" w:type="dxa"/>
            <w:right w:w="0" w:type="dxa"/>
          </w:tblCellMar>
        </w:tblPrEx>
        <w:trPr>
          <w:trHeight w:val="699"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2F0F8E">
            <w:pPr>
              <w:snapToGrid w:val="0"/>
              <w:spacing w:line="360" w:lineRule="exact"/>
              <w:jc w:val="center"/>
              <w:rPr>
                <w:rFonts w:ascii="宋体"/>
                <w:color w:val="auto"/>
                <w:sz w:val="24"/>
                <w:szCs w:val="22"/>
              </w:rPr>
            </w:pPr>
            <w:r>
              <w:rPr>
                <w:rFonts w:ascii="宋体" w:hAnsi="宋体"/>
                <w:color w:val="auto"/>
                <w:sz w:val="24"/>
                <w:szCs w:val="22"/>
              </w:rPr>
              <w:t>5</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A079BC">
            <w:pPr>
              <w:snapToGrid w:val="0"/>
              <w:spacing w:line="360" w:lineRule="exact"/>
              <w:rPr>
                <w:rFonts w:ascii="宋体"/>
                <w:b/>
                <w:color w:val="auto"/>
                <w:sz w:val="24"/>
              </w:rPr>
            </w:pPr>
            <w:r>
              <w:rPr>
                <w:rFonts w:hint="eastAsia" w:ascii="宋体" w:hAnsi="宋体" w:cs="Times New Roman"/>
                <w:b w:val="0"/>
                <w:color w:val="auto"/>
                <w:sz w:val="24"/>
                <w:highlight w:val="none"/>
                <w:shd w:val="clear" w:color="auto" w:fill="FFFFFF"/>
              </w:rPr>
              <w:t>投标文件组成：资格审查文件</w:t>
            </w:r>
            <w:r>
              <w:rPr>
                <w:rFonts w:hint="eastAsia" w:ascii="宋体" w:hAnsi="宋体" w:cs="Times New Roman"/>
                <w:b w:val="0"/>
                <w:color w:val="auto"/>
                <w:sz w:val="24"/>
                <w:highlight w:val="none"/>
                <w:u w:val="none"/>
                <w:shd w:val="clear" w:color="auto" w:fill="FFFFFF"/>
                <w:lang w:eastAsia="zh-CN"/>
              </w:rPr>
              <w:t>、</w:t>
            </w:r>
            <w:r>
              <w:rPr>
                <w:rFonts w:hint="eastAsia" w:ascii="宋体" w:hAnsi="宋体" w:cs="Times New Roman"/>
                <w:b w:val="0"/>
                <w:color w:val="auto"/>
                <w:sz w:val="24"/>
                <w:highlight w:val="none"/>
                <w:shd w:val="clear" w:color="auto" w:fill="FFFFFF"/>
              </w:rPr>
              <w:t>技术、资信及商务文件</w:t>
            </w:r>
            <w:r>
              <w:rPr>
                <w:rFonts w:hint="eastAsia" w:ascii="宋体" w:hAnsi="宋体" w:cs="Times New Roman"/>
                <w:b w:val="0"/>
                <w:color w:val="auto"/>
                <w:sz w:val="24"/>
                <w:highlight w:val="none"/>
                <w:shd w:val="clear" w:color="auto" w:fill="FFFFFF"/>
                <w:lang w:val="en-US" w:eastAsia="zh-CN"/>
              </w:rPr>
              <w:t>和</w:t>
            </w:r>
            <w:r>
              <w:rPr>
                <w:rFonts w:hint="eastAsia" w:ascii="宋体" w:hAnsi="宋体" w:cs="Times New Roman"/>
                <w:b w:val="0"/>
                <w:color w:val="auto"/>
                <w:sz w:val="24"/>
                <w:highlight w:val="none"/>
                <w:shd w:val="clear" w:color="auto" w:fill="FFFFFF"/>
              </w:rPr>
              <w:t>报价文件</w:t>
            </w:r>
            <w:r>
              <w:rPr>
                <w:rFonts w:hint="eastAsia" w:ascii="宋体" w:hAnsi="宋体" w:cs="Times New Roman"/>
                <w:b w:val="0"/>
                <w:color w:val="auto"/>
                <w:sz w:val="24"/>
                <w:highlight w:val="none"/>
                <w:shd w:val="clear" w:color="auto" w:fill="FFFFFF"/>
                <w:lang w:eastAsia="zh-CN"/>
              </w:rPr>
              <w:t>。</w:t>
            </w:r>
          </w:p>
        </w:tc>
      </w:tr>
      <w:tr w14:paraId="2B12706C">
        <w:tblPrEx>
          <w:tblCellMar>
            <w:top w:w="0" w:type="dxa"/>
            <w:left w:w="0" w:type="dxa"/>
            <w:bottom w:w="0" w:type="dxa"/>
            <w:right w:w="0" w:type="dxa"/>
          </w:tblCellMar>
        </w:tblPrEx>
        <w:trPr>
          <w:trHeight w:val="997"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29D9D2">
            <w:pPr>
              <w:snapToGrid w:val="0"/>
              <w:spacing w:line="360" w:lineRule="exact"/>
              <w:jc w:val="center"/>
              <w:rPr>
                <w:rFonts w:ascii="宋体"/>
                <w:color w:val="auto"/>
                <w:sz w:val="24"/>
                <w:szCs w:val="22"/>
              </w:rPr>
            </w:pPr>
            <w:r>
              <w:rPr>
                <w:rFonts w:ascii="宋体"/>
                <w:color w:val="auto"/>
                <w:sz w:val="24"/>
                <w:szCs w:val="22"/>
              </w:rPr>
              <w:t>6</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896CD6">
            <w:pPr>
              <w:snapToGrid w:val="0"/>
              <w:spacing w:line="360" w:lineRule="exact"/>
              <w:ind w:firstLine="0" w:firstLineChars="0"/>
              <w:rPr>
                <w:rFonts w:hint="eastAsia" w:ascii="宋体" w:hAnsi="宋体" w:cs="Times New Roman"/>
                <w:color w:val="auto"/>
                <w:sz w:val="24"/>
                <w:szCs w:val="20"/>
                <w:highlight w:val="none"/>
                <w:shd w:val="clear" w:color="auto" w:fill="FFFFFF"/>
                <w:lang w:bidi="ar-SA"/>
              </w:rPr>
            </w:pPr>
            <w:r>
              <w:rPr>
                <w:rFonts w:hint="eastAsia" w:ascii="宋体" w:hAnsi="宋体" w:cs="Times New Roman"/>
                <w:color w:val="auto"/>
                <w:sz w:val="24"/>
                <w:szCs w:val="20"/>
                <w:highlight w:val="none"/>
                <w:shd w:val="clear" w:color="auto" w:fill="FFFFFF"/>
                <w:lang w:bidi="ar-SA"/>
              </w:rPr>
              <w:t>投标文件递交地点：</w:t>
            </w:r>
          </w:p>
          <w:p w14:paraId="047482D6">
            <w:pPr>
              <w:snapToGrid w:val="0"/>
              <w:spacing w:line="360" w:lineRule="exact"/>
              <w:ind w:firstLine="0" w:firstLineChars="0"/>
              <w:rPr>
                <w:rFonts w:hint="eastAsia" w:ascii="宋体" w:hAnsi="宋体" w:cs="Times New Roman"/>
                <w:color w:val="auto"/>
                <w:sz w:val="24"/>
                <w:szCs w:val="20"/>
                <w:highlight w:val="none"/>
                <w:shd w:val="clear" w:color="auto" w:fill="FFFFFF"/>
                <w:lang w:bidi="ar-SA"/>
              </w:rPr>
            </w:pPr>
            <w:r>
              <w:rPr>
                <w:rFonts w:hint="eastAsia" w:ascii="宋体" w:hAnsi="宋体" w:cs="Times New Roman"/>
                <w:color w:val="auto"/>
                <w:sz w:val="24"/>
                <w:szCs w:val="20"/>
                <w:highlight w:val="none"/>
                <w:shd w:val="clear" w:color="auto" w:fill="FFFFFF"/>
                <w:lang w:bidi="ar-SA"/>
              </w:rPr>
              <w:t>1、本项目实行“网上投标、电子评标”，投标人应于投标截止时间前在“</w:t>
            </w:r>
            <w:r>
              <w:rPr>
                <w:rFonts w:hint="eastAsia" w:ascii="宋体" w:hAnsi="宋体" w:cs="Times New Roman"/>
                <w:color w:val="auto"/>
                <w:sz w:val="24"/>
                <w:szCs w:val="20"/>
                <w:highlight w:val="none"/>
                <w:shd w:val="clear" w:color="auto" w:fill="FFFFFF"/>
                <w:lang w:val="en-US" w:eastAsia="zh-CN" w:bidi="ar-SA"/>
              </w:rPr>
              <w:t>乐</w:t>
            </w:r>
            <w:r>
              <w:rPr>
                <w:rFonts w:hint="eastAsia" w:ascii="宋体" w:hAnsi="宋体" w:cs="Times New Roman"/>
                <w:color w:val="auto"/>
                <w:sz w:val="24"/>
                <w:szCs w:val="20"/>
                <w:highlight w:val="none"/>
                <w:shd w:val="clear" w:color="auto" w:fill="FFFFFF"/>
                <w:lang w:bidi="ar-SA"/>
              </w:rPr>
              <w:t>采云”（电子交易平台）上传输、递交电子版投标文件（包括资格审查文件、商务技术文件和报价文件）；</w:t>
            </w:r>
          </w:p>
          <w:p w14:paraId="4D741AE5">
            <w:pPr>
              <w:snapToGrid w:val="0"/>
              <w:spacing w:line="360" w:lineRule="exact"/>
              <w:ind w:firstLine="0" w:firstLineChars="0"/>
              <w:rPr>
                <w:rFonts w:hint="eastAsia" w:ascii="宋体" w:hAnsi="宋体" w:cs="Times New Roman"/>
                <w:color w:val="auto"/>
                <w:sz w:val="24"/>
                <w:szCs w:val="20"/>
                <w:highlight w:val="none"/>
                <w:shd w:val="clear" w:color="auto" w:fill="FFFFFF"/>
                <w:lang w:bidi="ar-SA"/>
              </w:rPr>
            </w:pPr>
            <w:r>
              <w:rPr>
                <w:rFonts w:hint="eastAsia" w:ascii="宋体" w:hAnsi="宋体" w:cs="Times New Roman"/>
                <w:color w:val="auto"/>
                <w:sz w:val="24"/>
                <w:szCs w:val="20"/>
                <w:highlight w:val="none"/>
                <w:shd w:val="clear" w:color="auto" w:fill="FFFFFF"/>
                <w:lang w:bidi="ar-SA"/>
              </w:rPr>
              <w:t>2、为了避免由于电子交易平台无法正常运行等技术、安全故障原因造成投标文件无法解密或解密失败，导致投标无效的情况，投标人可以在投标截止时间前将电子备份投标文件（经</w:t>
            </w:r>
            <w:r>
              <w:rPr>
                <w:rFonts w:hint="eastAsia" w:ascii="宋体" w:hAnsi="宋体" w:cs="Times New Roman"/>
                <w:color w:val="auto"/>
                <w:sz w:val="24"/>
                <w:szCs w:val="20"/>
                <w:highlight w:val="none"/>
                <w:shd w:val="clear" w:color="auto" w:fill="FFFFFF"/>
                <w:lang w:val="en-US" w:eastAsia="zh-CN" w:bidi="ar-SA"/>
              </w:rPr>
              <w:t>乐</w:t>
            </w:r>
            <w:r>
              <w:rPr>
                <w:rFonts w:hint="eastAsia" w:ascii="宋体" w:hAnsi="宋体" w:cs="Times New Roman"/>
                <w:color w:val="auto"/>
                <w:sz w:val="24"/>
                <w:szCs w:val="20"/>
                <w:highlight w:val="none"/>
                <w:shd w:val="clear" w:color="auto" w:fill="FFFFFF"/>
                <w:lang w:bidi="ar-SA"/>
              </w:rPr>
              <w:t>采云电子交易客户端和CA驱动制作出的后缀名为“bfbs”的加密电子备份投标文件）发送至</w:t>
            </w:r>
            <w:r>
              <w:rPr>
                <w:rFonts w:hint="eastAsia" w:ascii="宋体" w:hAnsi="宋体" w:cs="Times New Roman"/>
                <w:color w:val="auto"/>
                <w:sz w:val="24"/>
                <w:szCs w:val="20"/>
                <w:highlight w:val="none"/>
                <w:shd w:val="clear" w:color="auto" w:fill="FFFFFF"/>
                <w:lang w:val="en-US" w:eastAsia="zh-CN" w:bidi="ar-SA"/>
              </w:rPr>
              <w:t>浙江建航工程咨询有限公司</w:t>
            </w:r>
            <w:r>
              <w:rPr>
                <w:rFonts w:hint="eastAsia" w:ascii="宋体" w:hAnsi="宋体" w:cs="Times New Roman"/>
                <w:color w:val="auto"/>
                <w:sz w:val="24"/>
                <w:szCs w:val="20"/>
                <w:highlight w:val="none"/>
                <w:shd w:val="clear" w:color="auto" w:fill="FFFFFF"/>
                <w:lang w:bidi="ar-SA"/>
              </w:rPr>
              <w:t>邮箱：</w:t>
            </w:r>
            <w:r>
              <w:rPr>
                <w:rFonts w:hint="eastAsia" w:ascii="宋体" w:hAnsi="宋体" w:cs="Times New Roman"/>
                <w:color w:val="auto"/>
                <w:sz w:val="24"/>
                <w:szCs w:val="20"/>
                <w:highlight w:val="none"/>
                <w:shd w:val="clear" w:color="auto" w:fill="FFFFFF"/>
                <w:lang w:val="en-US" w:eastAsia="zh-CN" w:bidi="ar-SA"/>
              </w:rPr>
              <w:t>916844755</w:t>
            </w:r>
            <w:r>
              <w:rPr>
                <w:rFonts w:hint="eastAsia" w:ascii="宋体" w:hAnsi="宋体" w:cs="Times New Roman"/>
                <w:color w:val="auto"/>
                <w:sz w:val="24"/>
                <w:szCs w:val="20"/>
                <w:highlight w:val="none"/>
                <w:shd w:val="clear" w:color="auto" w:fill="FFFFFF"/>
                <w:lang w:bidi="ar-SA"/>
              </w:rPr>
              <w:t>@qq.com，逾期发送或发错后缀名的备份投标文件将被视为无效；</w:t>
            </w:r>
          </w:p>
          <w:p w14:paraId="5C9BCBA2">
            <w:pPr>
              <w:snapToGrid w:val="0"/>
              <w:spacing w:line="360" w:lineRule="exact"/>
              <w:ind w:firstLine="0" w:firstLineChars="0"/>
              <w:rPr>
                <w:rFonts w:hint="eastAsia" w:ascii="宋体" w:hAnsi="宋体" w:cs="Times New Roman"/>
                <w:color w:val="auto"/>
                <w:sz w:val="24"/>
                <w:szCs w:val="20"/>
                <w:highlight w:val="none"/>
                <w:shd w:val="clear" w:color="auto" w:fill="FFFFFF"/>
                <w:lang w:bidi="ar-SA"/>
              </w:rPr>
            </w:pPr>
            <w:r>
              <w:rPr>
                <w:rFonts w:hint="eastAsia" w:ascii="宋体" w:hAnsi="宋体" w:cs="Times New Roman"/>
                <w:color w:val="auto"/>
                <w:sz w:val="24"/>
                <w:szCs w:val="20"/>
                <w:highlight w:val="none"/>
                <w:shd w:val="clear" w:color="auto" w:fill="FFFFFF"/>
                <w:lang w:bidi="ar-SA"/>
              </w:rPr>
              <w:t>3、投标人仅提交电子备份投标文件的，投标无效；</w:t>
            </w:r>
          </w:p>
          <w:p w14:paraId="5AC86584">
            <w:pPr>
              <w:snapToGrid w:val="0"/>
              <w:spacing w:line="360" w:lineRule="exact"/>
              <w:jc w:val="left"/>
              <w:rPr>
                <w:rFonts w:hint="eastAsia" w:ascii="宋体" w:hAnsi="宋体" w:cs="Times New Roman"/>
                <w:color w:val="auto"/>
                <w:sz w:val="24"/>
                <w:szCs w:val="20"/>
                <w:highlight w:val="none"/>
                <w:shd w:val="clear" w:color="auto" w:fill="FFFFFF"/>
                <w:lang w:bidi="ar-SA"/>
              </w:rPr>
            </w:pPr>
            <w:r>
              <w:rPr>
                <w:rFonts w:hint="eastAsia" w:ascii="宋体" w:hAnsi="宋体" w:cs="Times New Roman"/>
                <w:color w:val="auto"/>
                <w:sz w:val="24"/>
                <w:szCs w:val="20"/>
                <w:highlight w:val="none"/>
                <w:shd w:val="clear" w:color="auto" w:fill="FFFFFF"/>
                <w:lang w:bidi="ar-SA"/>
              </w:rPr>
              <w:t>4、本项目不强制投标人提交电子备份投标文件；如在开评标时出现电子投标文件无法解密或解密失败等情况，因投标人未提供电子备份投标文件而造成投标无效等一切后果和风险由投标人自行承担；</w:t>
            </w:r>
          </w:p>
          <w:p w14:paraId="32573A84">
            <w:pPr>
              <w:snapToGrid w:val="0"/>
              <w:spacing w:line="360" w:lineRule="exact"/>
              <w:rPr>
                <w:rFonts w:hint="eastAsia" w:ascii="宋体" w:hAnsi="宋体" w:cs="Times New Roman"/>
                <w:color w:val="000000" w:themeColor="text1"/>
                <w:sz w:val="24"/>
                <w:szCs w:val="20"/>
                <w:highlight w:val="none"/>
                <w:shd w:val="clear" w:color="auto" w:fill="FFFFFF"/>
                <w:lang w:bidi="ar-SA"/>
                <w14:textFill>
                  <w14:solidFill>
                    <w14:schemeClr w14:val="tx1"/>
                  </w14:solidFill>
                </w14:textFill>
              </w:rPr>
            </w:pPr>
            <w:r>
              <w:rPr>
                <w:rFonts w:hint="eastAsia" w:ascii="宋体" w:hAnsi="宋体" w:cs="Times New Roman"/>
                <w:color w:val="auto"/>
                <w:sz w:val="24"/>
                <w:szCs w:val="20"/>
                <w:highlight w:val="none"/>
                <w:shd w:val="clear" w:color="auto" w:fill="FFFFFF"/>
                <w:lang w:bidi="ar-SA"/>
              </w:rPr>
              <w:t>投标截止</w:t>
            </w:r>
            <w:r>
              <w:rPr>
                <w:rFonts w:hint="eastAsia" w:ascii="宋体" w:hAnsi="宋体" w:cs="Times New Roman"/>
                <w:color w:val="000000" w:themeColor="text1"/>
                <w:sz w:val="24"/>
                <w:szCs w:val="20"/>
                <w:highlight w:val="none"/>
                <w:shd w:val="clear" w:color="auto" w:fill="FFFFFF"/>
                <w:lang w:bidi="ar-SA"/>
                <w14:textFill>
                  <w14:solidFill>
                    <w14:schemeClr w14:val="tx1"/>
                  </w14:solidFill>
                </w14:textFill>
              </w:rPr>
              <w:t>时间及地点：</w:t>
            </w:r>
          </w:p>
          <w:p w14:paraId="30EB563A">
            <w:pPr>
              <w:snapToGrid w:val="0"/>
              <w:spacing w:line="360" w:lineRule="exact"/>
              <w:rPr>
                <w:rFonts w:hint="eastAsia" w:ascii="宋体" w:hAnsi="宋体" w:cs="Times New Roman"/>
                <w:color w:val="000000" w:themeColor="text1"/>
                <w:sz w:val="24"/>
                <w:szCs w:val="20"/>
                <w:highlight w:val="none"/>
                <w:shd w:val="clear" w:color="auto" w:fill="FFFFFF"/>
                <w:lang w:bidi="ar-SA"/>
                <w14:textFill>
                  <w14:solidFill>
                    <w14:schemeClr w14:val="tx1"/>
                  </w14:solidFill>
                </w14:textFill>
              </w:rPr>
            </w:pPr>
            <w:r>
              <w:rPr>
                <w:rFonts w:hint="eastAsia" w:ascii="宋体" w:hAnsi="宋体" w:cs="Times New Roman"/>
                <w:color w:val="000000" w:themeColor="text1"/>
                <w:sz w:val="24"/>
                <w:szCs w:val="20"/>
                <w:highlight w:val="none"/>
                <w:shd w:val="clear" w:color="auto" w:fill="FFFFFF"/>
                <w:lang w:bidi="ar-SA"/>
                <w14:textFill>
                  <w14:solidFill>
                    <w14:schemeClr w14:val="tx1"/>
                  </w14:solidFill>
                </w14:textFill>
              </w:rPr>
              <w:t>1、投标人应当在</w:t>
            </w:r>
            <w:r>
              <w:rPr>
                <w:rFonts w:hint="eastAsia" w:ascii="宋体" w:hAnsi="宋体" w:cs="Times New Roman"/>
                <w:b/>
                <w:bCs/>
                <w:color w:val="000000" w:themeColor="text1"/>
                <w:sz w:val="24"/>
                <w:szCs w:val="20"/>
                <w:highlight w:val="none"/>
                <w:shd w:val="clear" w:color="auto" w:fill="FFFFFF"/>
                <w:lang w:bidi="ar-SA"/>
                <w14:textFill>
                  <w14:solidFill>
                    <w14:schemeClr w14:val="tx1"/>
                  </w14:solidFill>
                </w14:textFill>
              </w:rPr>
              <w:t>202</w:t>
            </w:r>
            <w:r>
              <w:rPr>
                <w:rFonts w:hint="eastAsia" w:ascii="宋体" w:hAnsi="宋体" w:cs="Times New Roman"/>
                <w:b/>
                <w:bCs/>
                <w:color w:val="000000" w:themeColor="text1"/>
                <w:sz w:val="24"/>
                <w:szCs w:val="20"/>
                <w:highlight w:val="none"/>
                <w:shd w:val="clear" w:color="auto" w:fill="FFFFFF"/>
                <w:lang w:val="en-US" w:eastAsia="zh-CN" w:bidi="ar-SA"/>
                <w14:textFill>
                  <w14:solidFill>
                    <w14:schemeClr w14:val="tx1"/>
                  </w14:solidFill>
                </w14:textFill>
              </w:rPr>
              <w:t>5</w:t>
            </w:r>
            <w:r>
              <w:rPr>
                <w:rFonts w:hint="eastAsia" w:ascii="宋体" w:hAnsi="宋体" w:cs="Times New Roman"/>
                <w:b/>
                <w:bCs/>
                <w:color w:val="000000" w:themeColor="text1"/>
                <w:sz w:val="24"/>
                <w:szCs w:val="20"/>
                <w:highlight w:val="none"/>
                <w:shd w:val="clear" w:color="auto" w:fill="FFFFFF"/>
                <w:lang w:bidi="ar-SA"/>
                <w14:textFill>
                  <w14:solidFill>
                    <w14:schemeClr w14:val="tx1"/>
                  </w14:solidFill>
                </w14:textFill>
              </w:rPr>
              <w:t>年</w:t>
            </w:r>
            <w:r>
              <w:rPr>
                <w:rFonts w:hint="eastAsia" w:ascii="宋体" w:hAnsi="宋体" w:cs="Times New Roman"/>
                <w:b/>
                <w:bCs/>
                <w:color w:val="000000" w:themeColor="text1"/>
                <w:sz w:val="24"/>
                <w:szCs w:val="20"/>
                <w:highlight w:val="none"/>
                <w:shd w:val="clear" w:color="auto" w:fill="FFFFFF"/>
                <w:lang w:val="en-US" w:eastAsia="zh-CN" w:bidi="ar-SA"/>
                <w14:textFill>
                  <w14:solidFill>
                    <w14:schemeClr w14:val="tx1"/>
                  </w14:solidFill>
                </w14:textFill>
              </w:rPr>
              <w:t>1</w:t>
            </w:r>
            <w:r>
              <w:rPr>
                <w:rFonts w:hint="eastAsia" w:ascii="宋体" w:hAnsi="宋体" w:cs="Times New Roman"/>
                <w:b/>
                <w:bCs/>
                <w:color w:val="000000" w:themeColor="text1"/>
                <w:sz w:val="24"/>
                <w:szCs w:val="20"/>
                <w:highlight w:val="none"/>
                <w:shd w:val="clear" w:color="auto" w:fill="FFFFFF"/>
                <w:lang w:bidi="ar-SA"/>
                <w14:textFill>
                  <w14:solidFill>
                    <w14:schemeClr w14:val="tx1"/>
                  </w14:solidFill>
                </w14:textFill>
              </w:rPr>
              <w:t>月</w:t>
            </w:r>
            <w:r>
              <w:rPr>
                <w:rFonts w:hint="eastAsia" w:ascii="宋体" w:hAnsi="宋体" w:cs="Times New Roman"/>
                <w:b/>
                <w:bCs/>
                <w:color w:val="000000" w:themeColor="text1"/>
                <w:sz w:val="24"/>
                <w:szCs w:val="20"/>
                <w:highlight w:val="none"/>
                <w:shd w:val="clear" w:color="auto" w:fill="FFFFFF"/>
                <w:lang w:val="en-US" w:eastAsia="zh-CN" w:bidi="ar-SA"/>
                <w14:textFill>
                  <w14:solidFill>
                    <w14:schemeClr w14:val="tx1"/>
                  </w14:solidFill>
                </w14:textFill>
              </w:rPr>
              <w:t>22</w:t>
            </w:r>
            <w:r>
              <w:rPr>
                <w:rFonts w:hint="eastAsia" w:ascii="宋体" w:hAnsi="宋体" w:cs="Times New Roman"/>
                <w:b/>
                <w:bCs/>
                <w:color w:val="000000" w:themeColor="text1"/>
                <w:sz w:val="24"/>
                <w:szCs w:val="20"/>
                <w:highlight w:val="none"/>
                <w:shd w:val="clear" w:color="auto" w:fill="FFFFFF"/>
                <w:lang w:bidi="ar-SA"/>
                <w14:textFill>
                  <w14:solidFill>
                    <w14:schemeClr w14:val="tx1"/>
                  </w14:solidFill>
                </w14:textFill>
              </w:rPr>
              <w:t>日</w:t>
            </w:r>
            <w:r>
              <w:rPr>
                <w:rFonts w:hint="eastAsia" w:ascii="宋体" w:hAnsi="宋体" w:cs="Times New Roman"/>
                <w:b/>
                <w:bCs/>
                <w:color w:val="000000" w:themeColor="text1"/>
                <w:sz w:val="24"/>
                <w:szCs w:val="20"/>
                <w:highlight w:val="none"/>
                <w:shd w:val="clear" w:color="auto" w:fill="FFFFFF"/>
                <w:lang w:val="en-US" w:eastAsia="zh-CN" w:bidi="ar-SA"/>
                <w14:textFill>
                  <w14:solidFill>
                    <w14:schemeClr w14:val="tx1"/>
                  </w14:solidFill>
                </w14:textFill>
              </w:rPr>
              <w:t xml:space="preserve">09 </w:t>
            </w:r>
            <w:r>
              <w:rPr>
                <w:rFonts w:hint="eastAsia" w:ascii="宋体" w:hAnsi="宋体" w:cs="Times New Roman"/>
                <w:b/>
                <w:bCs/>
                <w:color w:val="000000" w:themeColor="text1"/>
                <w:sz w:val="24"/>
                <w:szCs w:val="20"/>
                <w:highlight w:val="none"/>
                <w:shd w:val="clear" w:color="auto" w:fill="FFFFFF"/>
                <w:lang w:bidi="ar-SA"/>
                <w14:textFill>
                  <w14:solidFill>
                    <w14:schemeClr w14:val="tx1"/>
                  </w14:solidFill>
                </w14:textFill>
              </w:rPr>
              <w:t>时</w:t>
            </w:r>
            <w:r>
              <w:rPr>
                <w:rFonts w:hint="eastAsia" w:ascii="宋体" w:hAnsi="宋体" w:cs="Times New Roman"/>
                <w:b/>
                <w:bCs/>
                <w:color w:val="000000" w:themeColor="text1"/>
                <w:sz w:val="24"/>
                <w:szCs w:val="20"/>
                <w:highlight w:val="none"/>
                <w:shd w:val="clear" w:color="auto" w:fill="FFFFFF"/>
                <w:lang w:val="en-US" w:eastAsia="zh-CN" w:bidi="ar-SA"/>
                <w14:textFill>
                  <w14:solidFill>
                    <w14:schemeClr w14:val="tx1"/>
                  </w14:solidFill>
                </w14:textFill>
              </w:rPr>
              <w:t xml:space="preserve"> 00 </w:t>
            </w:r>
            <w:r>
              <w:rPr>
                <w:rFonts w:hint="eastAsia" w:ascii="宋体" w:hAnsi="宋体" w:cs="Times New Roman"/>
                <w:b/>
                <w:bCs/>
                <w:color w:val="000000" w:themeColor="text1"/>
                <w:sz w:val="24"/>
                <w:szCs w:val="20"/>
                <w:highlight w:val="none"/>
                <w:shd w:val="clear" w:color="auto" w:fill="FFFFFF"/>
                <w:lang w:bidi="ar-SA"/>
                <w14:textFill>
                  <w14:solidFill>
                    <w14:schemeClr w14:val="tx1"/>
                  </w14:solidFill>
                </w14:textFill>
              </w:rPr>
              <w:t>分</w:t>
            </w:r>
            <w:r>
              <w:rPr>
                <w:rFonts w:hint="eastAsia" w:ascii="宋体" w:hAnsi="宋体" w:cs="Times New Roman"/>
                <w:color w:val="000000" w:themeColor="text1"/>
                <w:sz w:val="24"/>
                <w:szCs w:val="20"/>
                <w:highlight w:val="none"/>
                <w:shd w:val="clear" w:color="auto" w:fill="FFFFFF"/>
                <w:lang w:bidi="ar-SA"/>
                <w14:textFill>
                  <w14:solidFill>
                    <w14:schemeClr w14:val="tx1"/>
                  </w14:solidFill>
                </w14:textFill>
              </w:rPr>
              <w:t>前在“</w:t>
            </w:r>
            <w:r>
              <w:rPr>
                <w:rFonts w:hint="eastAsia" w:ascii="宋体" w:hAnsi="宋体" w:cs="Times New Roman"/>
                <w:color w:val="000000" w:themeColor="text1"/>
                <w:sz w:val="24"/>
                <w:szCs w:val="20"/>
                <w:highlight w:val="none"/>
                <w:shd w:val="clear" w:color="auto" w:fill="FFFFFF"/>
                <w:lang w:val="en-US" w:eastAsia="zh-CN" w:bidi="ar-SA"/>
                <w14:textFill>
                  <w14:solidFill>
                    <w14:schemeClr w14:val="tx1"/>
                  </w14:solidFill>
                </w14:textFill>
              </w:rPr>
              <w:t>乐</w:t>
            </w:r>
            <w:r>
              <w:rPr>
                <w:rFonts w:hint="eastAsia" w:ascii="宋体" w:hAnsi="宋体" w:cs="Times New Roman"/>
                <w:color w:val="000000" w:themeColor="text1"/>
                <w:sz w:val="24"/>
                <w:szCs w:val="20"/>
                <w:highlight w:val="none"/>
                <w:shd w:val="clear" w:color="auto" w:fill="FFFFFF"/>
                <w:lang w:bidi="ar-SA"/>
                <w14:textFill>
                  <w14:solidFill>
                    <w14:schemeClr w14:val="tx1"/>
                  </w14:solidFill>
                </w14:textFill>
              </w:rPr>
              <w:t>采云”（电子交易平台）上自行上传加密的电子投标文件。投标截止时间后递交的电子投标文件，将被</w:t>
            </w:r>
            <w:r>
              <w:rPr>
                <w:rFonts w:hint="eastAsia" w:ascii="宋体" w:hAnsi="宋体" w:cs="Times New Roman"/>
                <w:color w:val="000000" w:themeColor="text1"/>
                <w:sz w:val="24"/>
                <w:szCs w:val="20"/>
                <w:highlight w:val="none"/>
                <w:shd w:val="clear" w:color="auto" w:fill="FFFFFF"/>
                <w:lang w:val="en-US" w:eastAsia="zh-CN" w:bidi="ar-SA"/>
                <w14:textFill>
                  <w14:solidFill>
                    <w14:schemeClr w14:val="tx1"/>
                  </w14:solidFill>
                </w14:textFill>
              </w:rPr>
              <w:t>乐</w:t>
            </w:r>
            <w:r>
              <w:rPr>
                <w:rFonts w:hint="eastAsia" w:ascii="宋体" w:hAnsi="宋体" w:cs="Times New Roman"/>
                <w:color w:val="000000" w:themeColor="text1"/>
                <w:sz w:val="24"/>
                <w:szCs w:val="20"/>
                <w:highlight w:val="none"/>
                <w:shd w:val="clear" w:color="auto" w:fill="FFFFFF"/>
                <w:lang w:bidi="ar-SA"/>
                <w14:textFill>
                  <w14:solidFill>
                    <w14:schemeClr w14:val="tx1"/>
                  </w14:solidFill>
                </w14:textFill>
              </w:rPr>
              <w:t>采云平台拒收。</w:t>
            </w:r>
          </w:p>
          <w:p w14:paraId="4E1DE474">
            <w:pPr>
              <w:snapToGrid w:val="0"/>
              <w:spacing w:line="360" w:lineRule="exact"/>
              <w:ind w:firstLine="0" w:firstLineChars="0"/>
              <w:rPr>
                <w:rFonts w:ascii="宋体"/>
                <w:color w:val="auto"/>
                <w:sz w:val="24"/>
              </w:rPr>
            </w:pPr>
            <w:r>
              <w:rPr>
                <w:rFonts w:hint="eastAsia" w:ascii="宋体" w:hAnsi="宋体" w:cs="Times New Roman"/>
                <w:color w:val="auto"/>
                <w:sz w:val="24"/>
                <w:szCs w:val="20"/>
                <w:highlight w:val="none"/>
                <w:shd w:val="clear" w:color="auto" w:fill="FFFFFF"/>
                <w:lang w:bidi="ar-SA"/>
              </w:rPr>
              <w:t>2、电子备份投标文件的递交时间：投标人应当</w:t>
            </w:r>
            <w:r>
              <w:rPr>
                <w:rFonts w:hint="eastAsia" w:ascii="宋体" w:hAnsi="宋体" w:cs="Times New Roman"/>
                <w:b/>
                <w:bCs/>
                <w:color w:val="auto"/>
                <w:sz w:val="24"/>
                <w:szCs w:val="20"/>
                <w:highlight w:val="none"/>
                <w:shd w:val="clear" w:color="auto" w:fill="FFFFFF"/>
                <w:lang w:bidi="ar-SA"/>
              </w:rPr>
              <w:t>在202</w:t>
            </w:r>
            <w:r>
              <w:rPr>
                <w:rFonts w:hint="eastAsia" w:ascii="宋体" w:hAnsi="宋体" w:cs="Times New Roman"/>
                <w:b/>
                <w:bCs/>
                <w:color w:val="auto"/>
                <w:sz w:val="24"/>
                <w:szCs w:val="20"/>
                <w:highlight w:val="none"/>
                <w:shd w:val="clear" w:color="auto" w:fill="FFFFFF"/>
                <w:lang w:val="en-US" w:eastAsia="zh-CN" w:bidi="ar-SA"/>
              </w:rPr>
              <w:t>5</w:t>
            </w:r>
            <w:r>
              <w:rPr>
                <w:rFonts w:hint="eastAsia" w:ascii="宋体" w:hAnsi="宋体" w:cs="Times New Roman"/>
                <w:b/>
                <w:bCs/>
                <w:color w:val="auto"/>
                <w:sz w:val="24"/>
                <w:szCs w:val="20"/>
                <w:highlight w:val="none"/>
                <w:shd w:val="clear" w:color="auto" w:fill="FFFFFF"/>
                <w:lang w:bidi="ar-SA"/>
              </w:rPr>
              <w:t>年</w:t>
            </w:r>
            <w:r>
              <w:rPr>
                <w:rFonts w:hint="eastAsia" w:ascii="宋体" w:hAnsi="宋体" w:cs="Times New Roman"/>
                <w:b/>
                <w:bCs/>
                <w:color w:val="auto"/>
                <w:sz w:val="24"/>
                <w:szCs w:val="20"/>
                <w:highlight w:val="none"/>
                <w:shd w:val="clear" w:color="auto" w:fill="FFFFFF"/>
                <w:lang w:val="en-US" w:eastAsia="zh-CN" w:bidi="ar-SA"/>
              </w:rPr>
              <w:t>1</w:t>
            </w:r>
            <w:r>
              <w:rPr>
                <w:rFonts w:hint="eastAsia" w:ascii="宋体" w:hAnsi="宋体" w:cs="Times New Roman"/>
                <w:b/>
                <w:bCs/>
                <w:color w:val="auto"/>
                <w:sz w:val="24"/>
                <w:szCs w:val="20"/>
                <w:highlight w:val="none"/>
                <w:shd w:val="clear" w:color="auto" w:fill="FFFFFF"/>
                <w:lang w:bidi="ar-SA"/>
              </w:rPr>
              <w:t>月</w:t>
            </w:r>
            <w:r>
              <w:rPr>
                <w:rFonts w:hint="eastAsia" w:ascii="宋体" w:hAnsi="宋体" w:cs="Times New Roman"/>
                <w:b/>
                <w:bCs/>
                <w:color w:val="auto"/>
                <w:sz w:val="24"/>
                <w:szCs w:val="20"/>
                <w:highlight w:val="none"/>
                <w:shd w:val="clear" w:color="auto" w:fill="FFFFFF"/>
                <w:lang w:val="en-US" w:eastAsia="zh-CN" w:bidi="ar-SA"/>
              </w:rPr>
              <w:t>22</w:t>
            </w:r>
            <w:r>
              <w:rPr>
                <w:rFonts w:hint="eastAsia" w:ascii="宋体" w:hAnsi="宋体" w:cs="Times New Roman"/>
                <w:b/>
                <w:bCs/>
                <w:color w:val="auto"/>
                <w:sz w:val="24"/>
                <w:szCs w:val="20"/>
                <w:highlight w:val="none"/>
                <w:shd w:val="clear" w:color="auto" w:fill="FFFFFF"/>
                <w:lang w:bidi="ar-SA"/>
              </w:rPr>
              <w:t>日</w:t>
            </w:r>
            <w:r>
              <w:rPr>
                <w:rFonts w:hint="eastAsia" w:ascii="宋体" w:hAnsi="宋体" w:cs="Times New Roman"/>
                <w:b/>
                <w:bCs/>
                <w:color w:val="auto"/>
                <w:sz w:val="24"/>
                <w:szCs w:val="20"/>
                <w:highlight w:val="none"/>
                <w:shd w:val="clear" w:color="auto" w:fill="FFFFFF"/>
                <w:lang w:eastAsia="zh-CN" w:bidi="ar-SA"/>
              </w:rPr>
              <w:t xml:space="preserve"> </w:t>
            </w:r>
            <w:r>
              <w:rPr>
                <w:rFonts w:hint="eastAsia" w:ascii="宋体" w:hAnsi="宋体" w:cs="Times New Roman"/>
                <w:b/>
                <w:bCs/>
                <w:color w:val="auto"/>
                <w:sz w:val="24"/>
                <w:szCs w:val="20"/>
                <w:highlight w:val="none"/>
                <w:shd w:val="clear" w:color="auto" w:fill="FFFFFF"/>
                <w:lang w:val="en-US" w:eastAsia="zh-CN" w:bidi="ar-SA"/>
              </w:rPr>
              <w:t>09</w:t>
            </w:r>
            <w:r>
              <w:rPr>
                <w:rFonts w:hint="eastAsia" w:ascii="宋体" w:hAnsi="宋体" w:cs="Times New Roman"/>
                <w:b/>
                <w:bCs/>
                <w:color w:val="auto"/>
                <w:sz w:val="24"/>
                <w:szCs w:val="20"/>
                <w:highlight w:val="none"/>
                <w:shd w:val="clear" w:color="auto" w:fill="FFFFFF"/>
                <w:lang w:eastAsia="zh-CN" w:bidi="ar-SA"/>
              </w:rPr>
              <w:t xml:space="preserve"> </w:t>
            </w:r>
            <w:r>
              <w:rPr>
                <w:rFonts w:hint="eastAsia" w:ascii="宋体" w:hAnsi="宋体" w:cs="Times New Roman"/>
                <w:b/>
                <w:bCs/>
                <w:color w:val="auto"/>
                <w:sz w:val="24"/>
                <w:szCs w:val="20"/>
                <w:highlight w:val="none"/>
                <w:shd w:val="clear" w:color="auto" w:fill="FFFFFF"/>
                <w:lang w:bidi="ar-SA"/>
              </w:rPr>
              <w:t>时</w:t>
            </w:r>
            <w:r>
              <w:rPr>
                <w:rFonts w:hint="eastAsia" w:ascii="宋体" w:hAnsi="宋体" w:cs="Times New Roman"/>
                <w:b/>
                <w:bCs/>
                <w:color w:val="auto"/>
                <w:sz w:val="24"/>
                <w:szCs w:val="20"/>
                <w:highlight w:val="none"/>
                <w:shd w:val="clear" w:color="auto" w:fill="FFFFFF"/>
                <w:lang w:val="en-US" w:eastAsia="zh-CN" w:bidi="ar-SA"/>
              </w:rPr>
              <w:t xml:space="preserve"> 00 </w:t>
            </w:r>
            <w:r>
              <w:rPr>
                <w:rFonts w:hint="eastAsia" w:ascii="宋体" w:hAnsi="宋体" w:cs="Times New Roman"/>
                <w:b/>
                <w:bCs/>
                <w:color w:val="auto"/>
                <w:sz w:val="24"/>
                <w:szCs w:val="20"/>
                <w:highlight w:val="none"/>
                <w:shd w:val="clear" w:color="auto" w:fill="FFFFFF"/>
                <w:lang w:bidi="ar-SA"/>
              </w:rPr>
              <w:t>分</w:t>
            </w:r>
            <w:r>
              <w:rPr>
                <w:rFonts w:hint="eastAsia" w:ascii="宋体" w:hAnsi="宋体" w:cs="Times New Roman"/>
                <w:color w:val="auto"/>
                <w:sz w:val="24"/>
                <w:szCs w:val="20"/>
                <w:highlight w:val="none"/>
                <w:shd w:val="clear" w:color="auto" w:fill="FFFFFF"/>
                <w:lang w:bidi="ar-SA"/>
              </w:rPr>
              <w:t>前，逾期未递交的视为自动放弃。</w:t>
            </w:r>
          </w:p>
        </w:tc>
      </w:tr>
      <w:tr w14:paraId="5434C058">
        <w:tblPrEx>
          <w:tblCellMar>
            <w:top w:w="0" w:type="dxa"/>
            <w:left w:w="0" w:type="dxa"/>
            <w:bottom w:w="0" w:type="dxa"/>
            <w:right w:w="0" w:type="dxa"/>
          </w:tblCellMar>
        </w:tblPrEx>
        <w:trPr>
          <w:trHeight w:val="1725"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5A0B66">
            <w:pPr>
              <w:snapToGrid w:val="0"/>
              <w:spacing w:line="360" w:lineRule="exact"/>
              <w:jc w:val="center"/>
              <w:rPr>
                <w:rFonts w:asci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7</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AD02B5">
            <w:pPr>
              <w:snapToGrid w:val="0"/>
              <w:spacing w:line="360" w:lineRule="exact"/>
              <w:ind w:firstLine="0" w:firstLineChars="0"/>
              <w:jc w:val="left"/>
              <w:rPr>
                <w:rFonts w:hint="eastAsia"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开标时间：202</w:t>
            </w:r>
            <w:r>
              <w:rPr>
                <w:rFonts w:hint="eastAsia" w:ascii="宋体"/>
                <w:b/>
                <w:bCs/>
                <w:color w:val="000000" w:themeColor="text1"/>
                <w:sz w:val="24"/>
                <w:lang w:val="en-US" w:eastAsia="zh-CN"/>
                <w14:textFill>
                  <w14:solidFill>
                    <w14:schemeClr w14:val="tx1"/>
                  </w14:solidFill>
                </w14:textFill>
              </w:rPr>
              <w:t>5</w:t>
            </w:r>
            <w:r>
              <w:rPr>
                <w:rFonts w:hint="eastAsia" w:ascii="宋体"/>
                <w:b/>
                <w:bCs/>
                <w:color w:val="000000" w:themeColor="text1"/>
                <w:sz w:val="24"/>
                <w14:textFill>
                  <w14:solidFill>
                    <w14:schemeClr w14:val="tx1"/>
                  </w14:solidFill>
                </w14:textFill>
              </w:rPr>
              <w:t>年</w:t>
            </w:r>
            <w:r>
              <w:rPr>
                <w:rFonts w:hint="eastAsia" w:ascii="宋体"/>
                <w:b/>
                <w:bCs/>
                <w:color w:val="000000" w:themeColor="text1"/>
                <w:sz w:val="24"/>
                <w:lang w:val="en-US" w:eastAsia="zh-CN"/>
                <w14:textFill>
                  <w14:solidFill>
                    <w14:schemeClr w14:val="tx1"/>
                  </w14:solidFill>
                </w14:textFill>
              </w:rPr>
              <w:t>1</w:t>
            </w:r>
            <w:r>
              <w:rPr>
                <w:rFonts w:hint="eastAsia" w:ascii="宋体"/>
                <w:b/>
                <w:bCs/>
                <w:color w:val="000000" w:themeColor="text1"/>
                <w:sz w:val="24"/>
                <w14:textFill>
                  <w14:solidFill>
                    <w14:schemeClr w14:val="tx1"/>
                  </w14:solidFill>
                </w14:textFill>
              </w:rPr>
              <w:t>月</w:t>
            </w:r>
            <w:r>
              <w:rPr>
                <w:rFonts w:hint="eastAsia" w:ascii="宋体"/>
                <w:b/>
                <w:bCs/>
                <w:color w:val="000000" w:themeColor="text1"/>
                <w:sz w:val="24"/>
                <w:lang w:val="en-US" w:eastAsia="zh-CN"/>
                <w14:textFill>
                  <w14:solidFill>
                    <w14:schemeClr w14:val="tx1"/>
                  </w14:solidFill>
                </w14:textFill>
              </w:rPr>
              <w:t>22</w:t>
            </w:r>
            <w:r>
              <w:rPr>
                <w:rFonts w:hint="eastAsia" w:ascii="宋体"/>
                <w:b/>
                <w:bCs/>
                <w:color w:val="000000" w:themeColor="text1"/>
                <w:sz w:val="24"/>
                <w14:textFill>
                  <w14:solidFill>
                    <w14:schemeClr w14:val="tx1"/>
                  </w14:solidFill>
                </w14:textFill>
              </w:rPr>
              <w:t>日</w:t>
            </w:r>
            <w:r>
              <w:rPr>
                <w:rFonts w:hint="eastAsia" w:ascii="宋体"/>
                <w:b/>
                <w:bCs/>
                <w:color w:val="000000" w:themeColor="text1"/>
                <w:sz w:val="24"/>
                <w:lang w:eastAsia="zh-CN"/>
                <w14:textFill>
                  <w14:solidFill>
                    <w14:schemeClr w14:val="tx1"/>
                  </w14:solidFill>
                </w14:textFill>
              </w:rPr>
              <w:t xml:space="preserve"> </w:t>
            </w:r>
            <w:r>
              <w:rPr>
                <w:rFonts w:hint="eastAsia" w:ascii="宋体"/>
                <w:b/>
                <w:bCs/>
                <w:color w:val="000000" w:themeColor="text1"/>
                <w:sz w:val="24"/>
                <w:lang w:val="en-US" w:eastAsia="zh-CN"/>
                <w14:textFill>
                  <w14:solidFill>
                    <w14:schemeClr w14:val="tx1"/>
                  </w14:solidFill>
                </w14:textFill>
              </w:rPr>
              <w:t xml:space="preserve">09 </w:t>
            </w:r>
            <w:r>
              <w:rPr>
                <w:rFonts w:hint="eastAsia" w:ascii="宋体"/>
                <w:b/>
                <w:bCs/>
                <w:color w:val="000000" w:themeColor="text1"/>
                <w:sz w:val="24"/>
                <w14:textFill>
                  <w14:solidFill>
                    <w14:schemeClr w14:val="tx1"/>
                  </w14:solidFill>
                </w14:textFill>
              </w:rPr>
              <w:t>时</w:t>
            </w:r>
            <w:r>
              <w:rPr>
                <w:rFonts w:hint="eastAsia" w:ascii="宋体"/>
                <w:b/>
                <w:bCs/>
                <w:color w:val="000000" w:themeColor="text1"/>
                <w:sz w:val="24"/>
                <w:lang w:val="en-US" w:eastAsia="zh-CN"/>
                <w14:textFill>
                  <w14:solidFill>
                    <w14:schemeClr w14:val="tx1"/>
                  </w14:solidFill>
                </w14:textFill>
              </w:rPr>
              <w:t xml:space="preserve"> 00 </w:t>
            </w:r>
            <w:r>
              <w:rPr>
                <w:rFonts w:hint="eastAsia" w:ascii="宋体"/>
                <w:b/>
                <w:bCs/>
                <w:color w:val="000000" w:themeColor="text1"/>
                <w:sz w:val="24"/>
                <w14:textFill>
                  <w14:solidFill>
                    <w14:schemeClr w14:val="tx1"/>
                  </w14:solidFill>
                </w14:textFill>
              </w:rPr>
              <w:t>分</w:t>
            </w:r>
          </w:p>
          <w:p w14:paraId="1276D5A1">
            <w:pPr>
              <w:snapToGrid w:val="0"/>
              <w:spacing w:line="360" w:lineRule="exact"/>
              <w:ind w:firstLine="480" w:firstLineChars="200"/>
              <w:jc w:val="lef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截止开标时间，</w:t>
            </w:r>
            <w:r>
              <w:rPr>
                <w:rFonts w:hint="eastAsia" w:ascii="宋体"/>
                <w:color w:val="000000" w:themeColor="text1"/>
                <w:sz w:val="24"/>
                <w:lang w:val="en-US" w:eastAsia="zh-CN"/>
                <w14:textFill>
                  <w14:solidFill>
                    <w14:schemeClr w14:val="tx1"/>
                  </w14:solidFill>
                </w14:textFill>
              </w:rPr>
              <w:t>乐</w:t>
            </w:r>
            <w:r>
              <w:rPr>
                <w:rFonts w:hint="eastAsia" w:ascii="宋体"/>
                <w:color w:val="000000" w:themeColor="text1"/>
                <w:sz w:val="24"/>
                <w14:textFill>
                  <w14:solidFill>
                    <w14:schemeClr w14:val="tx1"/>
                  </w14:solidFill>
                </w14:textFill>
              </w:rPr>
              <w:t>采云（电子交易平台）自动提取所有投标文件，投标人须在开标时间截止后30分钟内对上传</w:t>
            </w:r>
            <w:r>
              <w:rPr>
                <w:rFonts w:hint="eastAsia" w:ascii="宋体"/>
                <w:color w:val="000000" w:themeColor="text1"/>
                <w:sz w:val="24"/>
                <w:lang w:val="en-US" w:eastAsia="zh-CN"/>
                <w14:textFill>
                  <w14:solidFill>
                    <w14:schemeClr w14:val="tx1"/>
                  </w14:solidFill>
                </w14:textFill>
              </w:rPr>
              <w:t>乐</w:t>
            </w:r>
            <w:r>
              <w:rPr>
                <w:rFonts w:hint="eastAsia" w:ascii="宋体"/>
                <w:color w:val="000000" w:themeColor="text1"/>
                <w:sz w:val="24"/>
                <w14:textFill>
                  <w14:solidFill>
                    <w14:schemeClr w14:val="tx1"/>
                  </w14:solidFill>
                </w14:textFill>
              </w:rPr>
              <w:t>采云的投标文件进行解密，所有投标人在规定的解密时限内解密完成或解密时限到后，采购代理机构开启投标文件；投标人超过解密时限的，系统默认自动放弃。</w:t>
            </w:r>
          </w:p>
        </w:tc>
      </w:tr>
      <w:tr w14:paraId="43FBCADA">
        <w:tblPrEx>
          <w:tblCellMar>
            <w:top w:w="0" w:type="dxa"/>
            <w:left w:w="0" w:type="dxa"/>
            <w:bottom w:w="0" w:type="dxa"/>
            <w:right w:w="0" w:type="dxa"/>
          </w:tblCellMar>
        </w:tblPrEx>
        <w:trPr>
          <w:trHeight w:val="422"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5DE90C">
            <w:pPr>
              <w:snapToGrid w:val="0"/>
              <w:spacing w:line="360" w:lineRule="exact"/>
              <w:jc w:val="center"/>
              <w:rPr>
                <w:rFonts w:ascii="宋体"/>
                <w:color w:val="auto"/>
                <w:sz w:val="24"/>
                <w:szCs w:val="22"/>
              </w:rPr>
            </w:pPr>
            <w:r>
              <w:rPr>
                <w:rFonts w:ascii="宋体" w:hAnsi="宋体"/>
                <w:color w:val="auto"/>
                <w:sz w:val="24"/>
                <w:szCs w:val="22"/>
              </w:rPr>
              <w:t>8</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F9AC3B">
            <w:pPr>
              <w:snapToGrid w:val="0"/>
              <w:spacing w:line="360" w:lineRule="exact"/>
              <w:rPr>
                <w:color w:val="auto"/>
                <w:sz w:val="24"/>
              </w:rPr>
            </w:pPr>
            <w:r>
              <w:rPr>
                <w:rFonts w:hint="eastAsia"/>
                <w:color w:val="auto"/>
                <w:sz w:val="24"/>
              </w:rPr>
              <w:t>评标办法及评分标准：综合评分法，具体标准见第四章内容。</w:t>
            </w:r>
          </w:p>
        </w:tc>
      </w:tr>
      <w:tr w14:paraId="15BAB9B9">
        <w:tblPrEx>
          <w:tblCellMar>
            <w:top w:w="0" w:type="dxa"/>
            <w:left w:w="0" w:type="dxa"/>
            <w:bottom w:w="0" w:type="dxa"/>
            <w:right w:w="0" w:type="dxa"/>
          </w:tblCellMar>
        </w:tblPrEx>
        <w:trPr>
          <w:trHeight w:val="422"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EE4899">
            <w:pPr>
              <w:snapToGrid w:val="0"/>
              <w:spacing w:line="360" w:lineRule="exact"/>
              <w:jc w:val="center"/>
              <w:rPr>
                <w:rFonts w:hint="eastAsia" w:ascii="宋体" w:hAnsi="宋体" w:eastAsia="宋体"/>
                <w:color w:val="auto"/>
                <w:sz w:val="24"/>
                <w:szCs w:val="22"/>
                <w:lang w:val="en-US" w:eastAsia="zh-CN"/>
              </w:rPr>
            </w:pPr>
            <w:r>
              <w:rPr>
                <w:rFonts w:hint="eastAsia" w:ascii="宋体" w:hAnsi="宋体"/>
                <w:color w:val="auto"/>
                <w:sz w:val="24"/>
                <w:szCs w:val="22"/>
                <w:lang w:val="en-US" w:eastAsia="zh-CN"/>
              </w:rPr>
              <w:t>9</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A53496">
            <w:pPr>
              <w:snapToGrid w:val="0"/>
              <w:spacing w:line="360" w:lineRule="exact"/>
              <w:rPr>
                <w:rFonts w:hint="eastAsia"/>
                <w:color w:val="auto"/>
                <w:sz w:val="24"/>
              </w:rPr>
            </w:pPr>
            <w:r>
              <w:rPr>
                <w:rFonts w:hint="eastAsia"/>
                <w:b/>
                <w:bCs/>
                <w:color w:val="auto"/>
                <w:sz w:val="24"/>
              </w:rPr>
              <w:t>▲投标原件：相关的备查原件不必邮寄，为确保原件的真实性</w:t>
            </w:r>
            <w:r>
              <w:rPr>
                <w:rFonts w:hint="eastAsia"/>
                <w:b/>
                <w:bCs/>
                <w:color w:val="auto"/>
                <w:sz w:val="24"/>
                <w:lang w:eastAsia="zh-CN"/>
              </w:rPr>
              <w:t>，</w:t>
            </w:r>
            <w:r>
              <w:rPr>
                <w:rFonts w:hint="eastAsia"/>
                <w:b/>
                <w:bCs/>
                <w:color w:val="auto"/>
                <w:sz w:val="24"/>
              </w:rPr>
              <w:t>如有需要，采购人可以随时要求重新审查原件，如有造假，取消入围资格，并有被列入黑名单的风险。</w:t>
            </w:r>
          </w:p>
        </w:tc>
      </w:tr>
      <w:tr w14:paraId="7DDFF445">
        <w:tblPrEx>
          <w:tblCellMar>
            <w:top w:w="0" w:type="dxa"/>
            <w:left w:w="0" w:type="dxa"/>
            <w:bottom w:w="0" w:type="dxa"/>
            <w:right w:w="0" w:type="dxa"/>
          </w:tblCellMar>
        </w:tblPrEx>
        <w:trPr>
          <w:trHeight w:val="1039"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37997A">
            <w:pPr>
              <w:snapToGrid w:val="0"/>
              <w:spacing w:line="360" w:lineRule="exact"/>
              <w:jc w:val="center"/>
              <w:rPr>
                <w:rFonts w:hint="default" w:ascii="宋体" w:eastAsia="宋体"/>
                <w:color w:val="auto"/>
                <w:sz w:val="24"/>
                <w:szCs w:val="22"/>
                <w:lang w:val="en-US" w:eastAsia="zh-CN"/>
              </w:rPr>
            </w:pPr>
            <w:r>
              <w:rPr>
                <w:rFonts w:hint="eastAsia" w:ascii="宋体" w:hAnsi="宋体"/>
                <w:color w:val="auto"/>
                <w:sz w:val="24"/>
                <w:szCs w:val="22"/>
                <w:lang w:val="en-US" w:eastAsia="zh-CN"/>
              </w:rPr>
              <w:t>10</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E3DB4B">
            <w:pPr>
              <w:snapToGrid w:val="0"/>
              <w:spacing w:line="360" w:lineRule="exact"/>
              <w:rPr>
                <w:rFonts w:hint="eastAsia" w:ascii="宋体"/>
                <w:color w:val="auto"/>
                <w:sz w:val="24"/>
              </w:rPr>
            </w:pPr>
            <w:bookmarkStart w:id="0" w:name="_Toc457480905"/>
            <w:bookmarkEnd w:id="0"/>
            <w:r>
              <w:rPr>
                <w:rFonts w:hint="eastAsia" w:ascii="宋体"/>
                <w:color w:val="auto"/>
                <w:sz w:val="24"/>
              </w:rPr>
              <w:t>中标结果公告：自中标人确定之日起2个工作日内，中标结果公告于</w:t>
            </w:r>
          </w:p>
          <w:p w14:paraId="11857D9F">
            <w:pPr>
              <w:snapToGrid w:val="0"/>
              <w:spacing w:line="360" w:lineRule="exact"/>
              <w:rPr>
                <w:rFonts w:hint="eastAsia" w:ascii="宋体"/>
                <w:color w:val="auto"/>
                <w:sz w:val="24"/>
              </w:rPr>
            </w:pPr>
            <w:r>
              <w:rPr>
                <w:rFonts w:hint="eastAsia" w:ascii="宋体"/>
                <w:color w:val="auto"/>
                <w:sz w:val="24"/>
              </w:rPr>
              <w:t>乐采云-政企采购开放平台(https://www.lecaiyun.com/)；</w:t>
            </w:r>
          </w:p>
          <w:p w14:paraId="01F37654">
            <w:pPr>
              <w:snapToGrid w:val="0"/>
              <w:spacing w:line="360" w:lineRule="exact"/>
              <w:jc w:val="left"/>
              <w:rPr>
                <w:rFonts w:ascii="宋体"/>
                <w:color w:val="auto"/>
                <w:sz w:val="24"/>
              </w:rPr>
            </w:pPr>
            <w:r>
              <w:rPr>
                <w:rFonts w:hint="eastAsia" w:ascii="宋体"/>
                <w:color w:val="auto"/>
                <w:sz w:val="24"/>
              </w:rPr>
              <w:t>东阳市公共资源交易网(http://www.dongyang.gov.cn/col/col1229506612/index.html)；</w:t>
            </w:r>
          </w:p>
        </w:tc>
      </w:tr>
      <w:tr w14:paraId="28D7A302">
        <w:tblPrEx>
          <w:tblCellMar>
            <w:top w:w="0" w:type="dxa"/>
            <w:left w:w="0" w:type="dxa"/>
            <w:bottom w:w="0" w:type="dxa"/>
            <w:right w:w="0" w:type="dxa"/>
          </w:tblCellMar>
        </w:tblPrEx>
        <w:trPr>
          <w:trHeight w:val="696"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2F33BF">
            <w:pPr>
              <w:snapToGrid w:val="0"/>
              <w:spacing w:line="360" w:lineRule="exact"/>
              <w:jc w:val="center"/>
              <w:rPr>
                <w:rFonts w:hint="eastAsia" w:ascii="宋体" w:eastAsia="宋体"/>
                <w:color w:val="auto"/>
                <w:sz w:val="24"/>
                <w:szCs w:val="22"/>
                <w:lang w:eastAsia="zh-CN"/>
              </w:rPr>
            </w:pPr>
            <w:r>
              <w:rPr>
                <w:rFonts w:ascii="宋体" w:hAnsi="宋体"/>
                <w:color w:val="auto"/>
                <w:sz w:val="24"/>
                <w:szCs w:val="22"/>
              </w:rPr>
              <w:t>1</w:t>
            </w:r>
            <w:r>
              <w:rPr>
                <w:rFonts w:hint="eastAsia" w:ascii="宋体" w:hAnsi="宋体"/>
                <w:color w:val="auto"/>
                <w:sz w:val="24"/>
                <w:szCs w:val="22"/>
                <w:lang w:val="en-US" w:eastAsia="zh-CN"/>
              </w:rPr>
              <w:t>1</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440363">
            <w:pPr>
              <w:snapToGrid w:val="0"/>
              <w:spacing w:line="36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中标通知书：确定中标人后，中标人应在三个工作日内，向招标人领取《中标通知书》，否则按放弃中标资格处理。</w:t>
            </w:r>
          </w:p>
        </w:tc>
      </w:tr>
      <w:tr w14:paraId="3706D407">
        <w:tblPrEx>
          <w:tblCellMar>
            <w:top w:w="0" w:type="dxa"/>
            <w:left w:w="0" w:type="dxa"/>
            <w:bottom w:w="0" w:type="dxa"/>
            <w:right w:w="0" w:type="dxa"/>
          </w:tblCellMar>
        </w:tblPrEx>
        <w:trPr>
          <w:trHeight w:val="696"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FB09B8">
            <w:pPr>
              <w:snapToGrid w:val="0"/>
              <w:spacing w:line="360" w:lineRule="exact"/>
              <w:jc w:val="center"/>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12</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84BF07">
            <w:pPr>
              <w:snapToGrid w:val="0"/>
              <w:spacing w:line="36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履约保证金：</w:t>
            </w:r>
          </w:p>
          <w:p w14:paraId="0FD0622E">
            <w:pPr>
              <w:snapToGrid w:val="0"/>
              <w:spacing w:line="36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本项目履约保证金为合同金额的1%，中标人应在合同签订前交纳（可用保函的形式提交），在本项目服务期满后7个工作日内由采购单位退（无息）。</w:t>
            </w:r>
          </w:p>
          <w:p w14:paraId="5B6A6929">
            <w:pPr>
              <w:snapToGrid w:val="0"/>
              <w:spacing w:line="36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履约保证金缴纳账户：</w:t>
            </w:r>
          </w:p>
          <w:p w14:paraId="5E9A6BF3">
            <w:pPr>
              <w:snapToGrid w:val="0"/>
              <w:spacing w:line="360" w:lineRule="exact"/>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户名：</w:t>
            </w:r>
            <w:r>
              <w:rPr>
                <w:rFonts w:hint="eastAsia" w:ascii="宋体" w:hAnsi="宋体"/>
                <w:color w:val="000000" w:themeColor="text1"/>
                <w:sz w:val="24"/>
                <w:lang w:eastAsia="zh-CN"/>
                <w14:textFill>
                  <w14:solidFill>
                    <w14:schemeClr w14:val="tx1"/>
                  </w14:solidFill>
                </w14:textFill>
              </w:rPr>
              <w:t>东阳市产发新能源科技有限公司</w:t>
            </w:r>
          </w:p>
          <w:p w14:paraId="6D9C897A">
            <w:pPr>
              <w:snapToGrid w:val="0"/>
              <w:spacing w:line="360" w:lineRule="exac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账号：19636501040016098</w:t>
            </w:r>
          </w:p>
          <w:p w14:paraId="10B741B2">
            <w:pPr>
              <w:snapToGrid w:val="0"/>
              <w:spacing w:line="36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开户行：中国农业银行东阳南马支行</w:t>
            </w:r>
          </w:p>
        </w:tc>
      </w:tr>
      <w:tr w14:paraId="7D29DE16">
        <w:tblPrEx>
          <w:tblCellMar>
            <w:top w:w="0" w:type="dxa"/>
            <w:left w:w="0" w:type="dxa"/>
            <w:bottom w:w="0" w:type="dxa"/>
            <w:right w:w="0" w:type="dxa"/>
          </w:tblCellMar>
        </w:tblPrEx>
        <w:trPr>
          <w:trHeight w:val="458"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A3F371">
            <w:pPr>
              <w:snapToGrid w:val="0"/>
              <w:spacing w:line="360" w:lineRule="exact"/>
              <w:jc w:val="center"/>
              <w:rPr>
                <w:rFonts w:hint="eastAsia" w:ascii="宋体" w:eastAsia="宋体"/>
                <w:color w:val="auto"/>
                <w:sz w:val="24"/>
                <w:szCs w:val="22"/>
                <w:lang w:eastAsia="zh-CN"/>
              </w:rPr>
            </w:pPr>
            <w:r>
              <w:rPr>
                <w:rFonts w:ascii="宋体" w:hAnsi="宋体"/>
                <w:color w:val="auto"/>
                <w:sz w:val="24"/>
                <w:szCs w:val="22"/>
              </w:rPr>
              <w:t>1</w:t>
            </w:r>
            <w:r>
              <w:rPr>
                <w:rFonts w:hint="eastAsia" w:ascii="宋体" w:hAnsi="宋体"/>
                <w:color w:val="auto"/>
                <w:sz w:val="24"/>
                <w:szCs w:val="22"/>
                <w:lang w:val="en-US" w:eastAsia="zh-CN"/>
              </w:rPr>
              <w:t>3</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AB783C">
            <w:pPr>
              <w:snapToGrid w:val="0"/>
              <w:spacing w:line="360" w:lineRule="exact"/>
              <w:rPr>
                <w:rFonts w:ascii="宋体"/>
                <w:color w:val="auto"/>
                <w:sz w:val="24"/>
              </w:rPr>
            </w:pPr>
            <w:r>
              <w:rPr>
                <w:rFonts w:hint="eastAsia" w:ascii="宋体" w:hAnsi="宋体"/>
                <w:color w:val="auto"/>
                <w:sz w:val="24"/>
              </w:rPr>
              <w:t>签订合同时间：中标通知书发出后</w:t>
            </w:r>
            <w:r>
              <w:rPr>
                <w:rFonts w:ascii="宋体" w:hAnsi="宋体"/>
                <w:color w:val="auto"/>
                <w:sz w:val="24"/>
              </w:rPr>
              <w:t>30</w:t>
            </w:r>
            <w:r>
              <w:rPr>
                <w:rFonts w:hint="eastAsia" w:ascii="宋体" w:hAnsi="宋体"/>
                <w:color w:val="auto"/>
                <w:sz w:val="24"/>
              </w:rPr>
              <w:t>日内</w:t>
            </w:r>
          </w:p>
        </w:tc>
      </w:tr>
      <w:tr w14:paraId="3C64807A">
        <w:tblPrEx>
          <w:tblCellMar>
            <w:top w:w="0" w:type="dxa"/>
            <w:left w:w="0" w:type="dxa"/>
            <w:bottom w:w="0" w:type="dxa"/>
            <w:right w:w="0" w:type="dxa"/>
          </w:tblCellMar>
        </w:tblPrEx>
        <w:trPr>
          <w:trHeight w:val="458"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22D267">
            <w:pPr>
              <w:snapToGrid w:val="0"/>
              <w:spacing w:line="360" w:lineRule="exact"/>
              <w:jc w:val="center"/>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14</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96BB38">
            <w:pPr>
              <w:snapToGrid w:val="0"/>
              <w:spacing w:line="360" w:lineRule="exact"/>
              <w:rPr>
                <w:rFonts w:hint="eastAsia" w:ascii="宋体" w:hAnsi="宋体"/>
                <w:color w:val="auto"/>
                <w:sz w:val="24"/>
              </w:rPr>
            </w:pPr>
            <w:r>
              <w:rPr>
                <w:rFonts w:hint="eastAsia" w:ascii="宋体" w:hAnsi="宋体"/>
                <w:color w:val="auto"/>
                <w:sz w:val="24"/>
                <w:lang w:val="en-US" w:eastAsia="zh-CN"/>
              </w:rPr>
              <w:t>中标人</w:t>
            </w:r>
            <w:r>
              <w:rPr>
                <w:rFonts w:hint="eastAsia" w:ascii="宋体" w:hAnsi="宋体"/>
                <w:color w:val="auto"/>
                <w:sz w:val="24"/>
              </w:rPr>
              <w:t>与</w:t>
            </w:r>
            <w:r>
              <w:rPr>
                <w:rFonts w:hint="eastAsia" w:ascii="宋体" w:hAnsi="宋体"/>
                <w:color w:val="auto"/>
                <w:sz w:val="24"/>
                <w:lang w:eastAsia="zh-CN"/>
              </w:rPr>
              <w:t>东阳市产发新能源科技有限公司</w:t>
            </w:r>
            <w:r>
              <w:rPr>
                <w:rFonts w:hint="eastAsia" w:ascii="宋体" w:hAnsi="宋体"/>
                <w:color w:val="auto"/>
                <w:sz w:val="24"/>
              </w:rPr>
              <w:t>签订采购合同。</w:t>
            </w:r>
          </w:p>
        </w:tc>
      </w:tr>
      <w:tr w14:paraId="17CA76D6">
        <w:tblPrEx>
          <w:tblCellMar>
            <w:top w:w="0" w:type="dxa"/>
            <w:left w:w="0" w:type="dxa"/>
            <w:bottom w:w="0" w:type="dxa"/>
            <w:right w:w="0" w:type="dxa"/>
          </w:tblCellMar>
        </w:tblPrEx>
        <w:trPr>
          <w:trHeight w:val="458"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C43EA0">
            <w:pPr>
              <w:snapToGrid w:val="0"/>
              <w:spacing w:line="360" w:lineRule="exact"/>
              <w:jc w:val="center"/>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15</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3D204E">
            <w:pPr>
              <w:autoSpaceDE w:val="0"/>
              <w:autoSpaceDN w:val="0"/>
              <w:spacing w:line="360" w:lineRule="auto"/>
              <w:rPr>
                <w:rFonts w:hint="eastAsia" w:ascii="宋体" w:hAnsi="宋体" w:cs="宋体"/>
                <w:color w:val="auto"/>
                <w:sz w:val="24"/>
                <w:szCs w:val="24"/>
                <w:highlight w:val="none"/>
                <w:lang w:val="en-US" w:eastAsia="zh-CN"/>
              </w:rPr>
            </w:pPr>
            <w:r>
              <w:rPr>
                <w:rFonts w:hint="eastAsia" w:ascii="宋体" w:hAnsi="宋体"/>
                <w:color w:val="auto"/>
                <w:sz w:val="24"/>
                <w:highlight w:val="none"/>
              </w:rPr>
              <w:t>付款方式：</w:t>
            </w:r>
            <w:r>
              <w:rPr>
                <w:rFonts w:hint="eastAsia" w:ascii="宋体" w:hAnsi="宋体" w:cs="宋体"/>
                <w:color w:val="auto"/>
                <w:sz w:val="24"/>
                <w:szCs w:val="24"/>
                <w:highlight w:val="none"/>
                <w:lang w:val="en-US" w:eastAsia="zh-CN"/>
              </w:rPr>
              <w:t>合同签订后并具备实施条件后十日内支付至签约合同价的30%，项目验收合格十日内支付至合同总价的80%，项目并网、结算审计完成且具备付款条件后七日内支付至合同总价的97%。</w:t>
            </w:r>
          </w:p>
          <w:p w14:paraId="6A98174C">
            <w:pPr>
              <w:snapToGrid w:val="0"/>
              <w:spacing w:line="360" w:lineRule="exact"/>
              <w:rPr>
                <w:rFonts w:hint="eastAsia" w:ascii="宋体" w:hAnsi="宋体"/>
                <w:color w:val="auto"/>
                <w:sz w:val="24"/>
              </w:rPr>
            </w:pPr>
            <w:r>
              <w:rPr>
                <w:rFonts w:hint="eastAsia" w:ascii="宋体" w:hAnsi="宋体" w:cs="宋体"/>
                <w:color w:val="auto"/>
                <w:sz w:val="24"/>
                <w:szCs w:val="24"/>
                <w:highlight w:val="none"/>
                <w:lang w:val="en-US" w:eastAsia="zh-CN"/>
              </w:rPr>
              <w:t>剩余总价的3%在符合本合同约定的运行技术标准下按照并网日期起满壹年后支付。</w:t>
            </w:r>
          </w:p>
        </w:tc>
      </w:tr>
      <w:tr w14:paraId="7116A11E">
        <w:tblPrEx>
          <w:tblCellMar>
            <w:top w:w="0" w:type="dxa"/>
            <w:left w:w="0" w:type="dxa"/>
            <w:bottom w:w="0" w:type="dxa"/>
            <w:right w:w="0" w:type="dxa"/>
          </w:tblCellMar>
        </w:tblPrEx>
        <w:trPr>
          <w:trHeight w:val="458"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1C7BAD">
            <w:pPr>
              <w:snapToGrid w:val="0"/>
              <w:spacing w:line="360" w:lineRule="exact"/>
              <w:jc w:val="center"/>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16</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E8B1A5">
            <w:pPr>
              <w:snapToGrid w:val="0"/>
              <w:spacing w:line="360" w:lineRule="exact"/>
              <w:rPr>
                <w:rFonts w:hint="eastAsia" w:ascii="宋体" w:hAnsi="宋体"/>
                <w:color w:val="auto"/>
                <w:sz w:val="24"/>
              </w:rPr>
            </w:pPr>
            <w:r>
              <w:rPr>
                <w:rFonts w:hint="eastAsia" w:ascii="宋体" w:hAnsi="宋体"/>
                <w:color w:val="auto"/>
                <w:sz w:val="24"/>
              </w:rPr>
              <w:t>投标文件有效期：60天。</w:t>
            </w:r>
          </w:p>
        </w:tc>
      </w:tr>
      <w:tr w14:paraId="4A33EE25">
        <w:tblPrEx>
          <w:tblCellMar>
            <w:top w:w="0" w:type="dxa"/>
            <w:left w:w="0" w:type="dxa"/>
            <w:bottom w:w="0" w:type="dxa"/>
            <w:right w:w="0" w:type="dxa"/>
          </w:tblCellMar>
        </w:tblPrEx>
        <w:trPr>
          <w:trHeight w:val="73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F2BC6B">
            <w:pPr>
              <w:snapToGrid w:val="0"/>
              <w:spacing w:line="360" w:lineRule="exact"/>
              <w:ind w:firstLine="240" w:firstLineChars="100"/>
              <w:jc w:val="left"/>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17</w:t>
            </w:r>
          </w:p>
        </w:tc>
        <w:tc>
          <w:tcPr>
            <w:tcW w:w="91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0C1E0EA">
            <w:pPr>
              <w:snapToGrid w:val="0"/>
              <w:spacing w:line="360" w:lineRule="exact"/>
              <w:jc w:val="left"/>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招标人对投标人的落选不作出任何解释。</w:t>
            </w:r>
          </w:p>
        </w:tc>
      </w:tr>
      <w:tr w14:paraId="274BCAD2">
        <w:tblPrEx>
          <w:tblCellMar>
            <w:top w:w="0" w:type="dxa"/>
            <w:left w:w="0" w:type="dxa"/>
            <w:bottom w:w="0" w:type="dxa"/>
            <w:right w:w="0" w:type="dxa"/>
          </w:tblCellMar>
        </w:tblPrEx>
        <w:trPr>
          <w:trHeight w:val="73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88506D">
            <w:pPr>
              <w:snapToGrid w:val="0"/>
              <w:spacing w:line="360" w:lineRule="exact"/>
              <w:ind w:firstLine="240" w:firstLineChars="100"/>
              <w:jc w:val="left"/>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8</w:t>
            </w:r>
          </w:p>
        </w:tc>
        <w:tc>
          <w:tcPr>
            <w:tcW w:w="91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115104">
            <w:pPr>
              <w:snapToGrid w:val="0"/>
              <w:spacing w:line="360" w:lineRule="exact"/>
              <w:jc w:val="left"/>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招标人和招标代理机构的任何工作人员对投标人所作的任何口头解释、介绍、答复，仅供投标人参考，不作为招标依据，对采购人、招标代理机构和投标人无任何约束力，一切以网上公告及书面形式为准。</w:t>
            </w:r>
          </w:p>
        </w:tc>
      </w:tr>
      <w:tr w14:paraId="6C4725C7">
        <w:tblPrEx>
          <w:tblCellMar>
            <w:top w:w="0" w:type="dxa"/>
            <w:left w:w="0" w:type="dxa"/>
            <w:bottom w:w="0" w:type="dxa"/>
            <w:right w:w="0" w:type="dxa"/>
          </w:tblCellMar>
        </w:tblPrEx>
        <w:trPr>
          <w:trHeight w:val="734"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9D92E1">
            <w:pPr>
              <w:snapToGrid w:val="0"/>
              <w:spacing w:line="360" w:lineRule="exact"/>
              <w:jc w:val="center"/>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19</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386C8E">
            <w:pPr>
              <w:autoSpaceDE w:val="0"/>
              <w:autoSpaceDN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对应的中小企业划分标准所属行业：工业（具体根据《中小企业划型标准规定》执行）（备注：现行中小企业划分标准行业包括农、林、牧、渔业，工业，建筑业，批发业，零售业，建筑业，仓储业，邮政业，住宿业，餐饮业，信息传输业，软件和信息技术服务业，房地产开发经营，物业管理，租赁和商务服务业、其他未列明行业等十六类。）</w:t>
            </w:r>
          </w:p>
        </w:tc>
      </w:tr>
      <w:tr w14:paraId="15D25C54">
        <w:tblPrEx>
          <w:tblCellMar>
            <w:top w:w="0" w:type="dxa"/>
            <w:left w:w="0" w:type="dxa"/>
            <w:bottom w:w="0" w:type="dxa"/>
            <w:right w:w="0"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78BBD6">
            <w:pPr>
              <w:snapToGrid w:val="0"/>
              <w:spacing w:line="360" w:lineRule="exact"/>
              <w:jc w:val="center"/>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20</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49143D">
            <w:pPr>
              <w:snapToGrid w:val="0"/>
              <w:spacing w:line="360" w:lineRule="exact"/>
              <w:rPr>
                <w:rFonts w:hint="eastAsia"/>
                <w:color w:val="auto"/>
                <w:sz w:val="24"/>
              </w:rPr>
            </w:pPr>
            <w:r>
              <w:rPr>
                <w:rFonts w:hint="eastAsia" w:ascii="宋体" w:hAnsi="宋体"/>
                <w:sz w:val="24"/>
              </w:rPr>
              <w:t>中标人须在领取中标通知书前向招标代理机构交纳中标服务费，招标代理机构开具</w:t>
            </w:r>
            <w:r>
              <w:rPr>
                <w:rFonts w:hint="eastAsia" w:ascii="宋体" w:hAnsi="宋体" w:cs="宋体"/>
                <w:b w:val="0"/>
                <w:bCs/>
                <w:color w:val="auto"/>
                <w:sz w:val="24"/>
              </w:rPr>
              <w:t>正规</w:t>
            </w:r>
            <w:r>
              <w:rPr>
                <w:rFonts w:hint="eastAsia" w:ascii="宋体" w:hAnsi="宋体" w:cs="宋体"/>
                <w:b w:val="0"/>
                <w:bCs/>
                <w:color w:val="auto"/>
                <w:sz w:val="24"/>
                <w:lang w:val="en-US" w:eastAsia="zh-CN"/>
              </w:rPr>
              <w:t>税务</w:t>
            </w:r>
            <w:r>
              <w:rPr>
                <w:rFonts w:hint="eastAsia" w:ascii="宋体" w:hAnsi="宋体" w:cs="宋体"/>
                <w:b w:val="0"/>
                <w:bCs/>
                <w:color w:val="auto"/>
                <w:sz w:val="24"/>
              </w:rPr>
              <w:t>发票</w:t>
            </w:r>
            <w:r>
              <w:rPr>
                <w:rFonts w:hint="eastAsia" w:ascii="宋体" w:hAnsi="宋体"/>
                <w:sz w:val="24"/>
              </w:rPr>
              <w:t>，中标服务费按浙价服(2003)77号文件收费标准</w:t>
            </w:r>
            <w:r>
              <w:rPr>
                <w:rFonts w:hint="eastAsia" w:ascii="宋体" w:hAnsi="宋体"/>
                <w:sz w:val="24"/>
                <w:lang w:eastAsia="zh-CN"/>
              </w:rPr>
              <w:t>，</w:t>
            </w:r>
            <w:r>
              <w:rPr>
                <w:rFonts w:hint="eastAsia" w:ascii="宋体" w:hAnsi="宋体"/>
                <w:sz w:val="24"/>
              </w:rPr>
              <w:t>100万以下下浮</w:t>
            </w:r>
            <w:r>
              <w:rPr>
                <w:rFonts w:hint="eastAsia" w:ascii="宋体" w:hAnsi="宋体"/>
                <w:sz w:val="24"/>
                <w:lang w:val="en-US" w:eastAsia="zh-CN"/>
              </w:rPr>
              <w:t>13.5</w:t>
            </w:r>
            <w:r>
              <w:rPr>
                <w:rFonts w:hint="eastAsia" w:ascii="宋体" w:hAnsi="宋体"/>
                <w:sz w:val="24"/>
              </w:rPr>
              <w:t>%；100-500万下浮</w:t>
            </w:r>
            <w:r>
              <w:rPr>
                <w:rFonts w:hint="eastAsia" w:ascii="宋体" w:hAnsi="宋体"/>
                <w:sz w:val="24"/>
                <w:lang w:val="en-US" w:eastAsia="zh-CN"/>
              </w:rPr>
              <w:t>33.5</w:t>
            </w:r>
            <w:r>
              <w:rPr>
                <w:rFonts w:hint="eastAsia" w:ascii="宋体" w:hAnsi="宋体"/>
                <w:sz w:val="24"/>
              </w:rPr>
              <w:t>%；500-1000万下浮</w:t>
            </w:r>
            <w:r>
              <w:rPr>
                <w:rFonts w:hint="eastAsia" w:ascii="宋体" w:hAnsi="宋体"/>
                <w:sz w:val="24"/>
                <w:lang w:val="en-US" w:eastAsia="zh-CN"/>
              </w:rPr>
              <w:t>43.5</w:t>
            </w:r>
            <w:r>
              <w:rPr>
                <w:rFonts w:hint="eastAsia" w:ascii="宋体" w:hAnsi="宋体"/>
                <w:sz w:val="24"/>
              </w:rPr>
              <w:t>%</w:t>
            </w:r>
            <w:r>
              <w:rPr>
                <w:rFonts w:hint="eastAsia" w:ascii="宋体" w:hAnsi="宋体"/>
                <w:sz w:val="24"/>
                <w:lang w:eastAsia="zh-CN"/>
              </w:rPr>
              <w:t>（</w:t>
            </w:r>
            <w:r>
              <w:rPr>
                <w:rFonts w:hint="eastAsia" w:ascii="宋体" w:hAnsi="宋体"/>
                <w:sz w:val="24"/>
              </w:rPr>
              <w:t>计费基数为</w:t>
            </w:r>
            <w:r>
              <w:rPr>
                <w:rFonts w:hint="eastAsia" w:ascii="宋体" w:hAnsi="宋体"/>
                <w:sz w:val="24"/>
                <w:lang w:val="en-US" w:eastAsia="zh-CN"/>
              </w:rPr>
              <w:t>中标</w:t>
            </w:r>
            <w:r>
              <w:rPr>
                <w:rFonts w:hint="eastAsia" w:ascii="宋体" w:hAnsi="宋体"/>
                <w:sz w:val="24"/>
              </w:rPr>
              <w:t>价）。</w:t>
            </w:r>
          </w:p>
        </w:tc>
      </w:tr>
      <w:tr w14:paraId="1810C1BE">
        <w:tblPrEx>
          <w:tblCellMar>
            <w:top w:w="0" w:type="dxa"/>
            <w:left w:w="0" w:type="dxa"/>
            <w:bottom w:w="0" w:type="dxa"/>
            <w:right w:w="0" w:type="dxa"/>
          </w:tblCellMar>
        </w:tblPrEx>
        <w:trPr>
          <w:trHeight w:val="475"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768247">
            <w:pPr>
              <w:snapToGrid w:val="0"/>
              <w:spacing w:line="360" w:lineRule="exact"/>
              <w:jc w:val="center"/>
              <w:rPr>
                <w:rFonts w:hint="default" w:ascii="宋体" w:eastAsia="宋体"/>
                <w:color w:val="auto"/>
                <w:sz w:val="24"/>
                <w:szCs w:val="22"/>
                <w:lang w:val="en-US" w:eastAsia="zh-CN"/>
              </w:rPr>
            </w:pPr>
            <w:r>
              <w:rPr>
                <w:rFonts w:hint="eastAsia" w:ascii="宋体" w:hAnsi="宋体"/>
                <w:color w:val="auto"/>
                <w:sz w:val="24"/>
                <w:szCs w:val="22"/>
                <w:lang w:val="en-US" w:eastAsia="zh-CN"/>
              </w:rPr>
              <w:t>21</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684DD6">
            <w:pPr>
              <w:snapToGrid w:val="0"/>
              <w:spacing w:line="360" w:lineRule="exact"/>
              <w:rPr>
                <w:color w:val="auto"/>
                <w:sz w:val="24"/>
              </w:rPr>
            </w:pPr>
            <w:r>
              <w:rPr>
                <w:rFonts w:hint="eastAsia"/>
                <w:color w:val="auto"/>
                <w:sz w:val="24"/>
              </w:rPr>
              <w:t>解释：本招标文件的解释权属于招标采购单位。</w:t>
            </w:r>
          </w:p>
        </w:tc>
      </w:tr>
    </w:tbl>
    <w:p w14:paraId="57D1D1E2">
      <w:pPr>
        <w:pStyle w:val="92"/>
        <w:snapToGrid w:val="0"/>
        <w:spacing w:before="156" w:after="156" w:line="440" w:lineRule="exact"/>
        <w:rPr>
          <w:rFonts w:ascii="宋体"/>
          <w:b/>
          <w:color w:val="auto"/>
          <w:sz w:val="24"/>
          <w:szCs w:val="24"/>
        </w:rPr>
      </w:pPr>
      <w:r>
        <w:rPr>
          <w:rFonts w:hint="eastAsia" w:hAnsi="宋体"/>
          <w:b/>
          <w:color w:val="auto"/>
        </w:rPr>
        <w:t>注：如本招标文件后面的条款与本表有矛盾的以本表的内容为准。</w:t>
      </w:r>
    </w:p>
    <w:p w14:paraId="0D00E2FC">
      <w:pPr>
        <w:tabs>
          <w:tab w:val="left" w:pos="2175"/>
        </w:tabs>
        <w:snapToGrid w:val="0"/>
        <w:spacing w:line="360" w:lineRule="auto"/>
        <w:rPr>
          <w:rFonts w:hint="eastAsia" w:ascii="宋体" w:hAnsi="宋体"/>
          <w:b/>
          <w:color w:val="auto"/>
          <w:sz w:val="24"/>
          <w:szCs w:val="24"/>
        </w:rPr>
      </w:pPr>
    </w:p>
    <w:p w14:paraId="40B6EC9E">
      <w:pPr>
        <w:tabs>
          <w:tab w:val="left" w:pos="2175"/>
        </w:tabs>
        <w:snapToGrid w:val="0"/>
        <w:spacing w:line="360" w:lineRule="auto"/>
        <w:rPr>
          <w:rFonts w:hint="eastAsia" w:ascii="宋体" w:hAnsi="宋体"/>
          <w:b/>
          <w:color w:val="auto"/>
          <w:sz w:val="24"/>
          <w:szCs w:val="24"/>
        </w:rPr>
      </w:pPr>
    </w:p>
    <w:p w14:paraId="678140C4">
      <w:pPr>
        <w:tabs>
          <w:tab w:val="left" w:pos="2175"/>
        </w:tabs>
        <w:snapToGrid w:val="0"/>
        <w:spacing w:line="360" w:lineRule="auto"/>
        <w:rPr>
          <w:rFonts w:hint="eastAsia" w:ascii="宋体" w:hAnsi="宋体"/>
          <w:b/>
          <w:color w:val="auto"/>
          <w:sz w:val="24"/>
          <w:szCs w:val="24"/>
        </w:rPr>
      </w:pPr>
    </w:p>
    <w:p w14:paraId="32894062">
      <w:pPr>
        <w:tabs>
          <w:tab w:val="left" w:pos="2175"/>
        </w:tabs>
        <w:snapToGrid w:val="0"/>
        <w:spacing w:line="360" w:lineRule="auto"/>
        <w:rPr>
          <w:rFonts w:hint="eastAsia" w:ascii="宋体" w:hAnsi="宋体"/>
          <w:b/>
          <w:color w:val="auto"/>
          <w:sz w:val="24"/>
          <w:szCs w:val="24"/>
        </w:rPr>
      </w:pPr>
    </w:p>
    <w:p w14:paraId="0D5D7AC7">
      <w:pPr>
        <w:tabs>
          <w:tab w:val="left" w:pos="2175"/>
        </w:tabs>
        <w:snapToGrid w:val="0"/>
        <w:spacing w:line="360" w:lineRule="auto"/>
        <w:rPr>
          <w:rFonts w:hint="eastAsia" w:ascii="宋体" w:hAnsi="宋体"/>
          <w:b/>
          <w:color w:val="auto"/>
          <w:sz w:val="24"/>
          <w:szCs w:val="24"/>
        </w:rPr>
      </w:pPr>
    </w:p>
    <w:p w14:paraId="1D488B65">
      <w:pPr>
        <w:tabs>
          <w:tab w:val="left" w:pos="2175"/>
        </w:tabs>
        <w:snapToGrid w:val="0"/>
        <w:spacing w:line="360" w:lineRule="auto"/>
        <w:rPr>
          <w:rFonts w:hint="eastAsia" w:ascii="宋体" w:hAnsi="宋体"/>
          <w:b/>
          <w:color w:val="auto"/>
          <w:sz w:val="24"/>
          <w:szCs w:val="24"/>
        </w:rPr>
      </w:pPr>
    </w:p>
    <w:p w14:paraId="17A206FD">
      <w:pPr>
        <w:tabs>
          <w:tab w:val="left" w:pos="2175"/>
        </w:tabs>
        <w:snapToGrid w:val="0"/>
        <w:spacing w:line="360" w:lineRule="auto"/>
        <w:rPr>
          <w:rFonts w:hint="eastAsia" w:ascii="宋体" w:hAnsi="宋体"/>
          <w:b/>
          <w:color w:val="auto"/>
          <w:sz w:val="24"/>
          <w:szCs w:val="24"/>
        </w:rPr>
      </w:pPr>
    </w:p>
    <w:p w14:paraId="0F125270">
      <w:pPr>
        <w:tabs>
          <w:tab w:val="left" w:pos="2175"/>
        </w:tabs>
        <w:snapToGrid w:val="0"/>
        <w:spacing w:line="360" w:lineRule="auto"/>
        <w:rPr>
          <w:rFonts w:hint="eastAsia" w:ascii="宋体" w:hAnsi="宋体"/>
          <w:b/>
          <w:color w:val="auto"/>
          <w:sz w:val="24"/>
          <w:szCs w:val="24"/>
        </w:rPr>
      </w:pPr>
    </w:p>
    <w:p w14:paraId="274BD689">
      <w:pPr>
        <w:tabs>
          <w:tab w:val="left" w:pos="2175"/>
        </w:tabs>
        <w:snapToGrid w:val="0"/>
        <w:spacing w:line="360" w:lineRule="auto"/>
        <w:rPr>
          <w:rFonts w:hint="eastAsia" w:ascii="宋体" w:hAnsi="宋体"/>
          <w:b/>
          <w:color w:val="auto"/>
          <w:sz w:val="24"/>
          <w:szCs w:val="24"/>
        </w:rPr>
      </w:pPr>
    </w:p>
    <w:p w14:paraId="0BD09864">
      <w:pPr>
        <w:pStyle w:val="2"/>
        <w:rPr>
          <w:rFonts w:hint="eastAsia" w:ascii="宋体" w:hAnsi="宋体"/>
          <w:b/>
          <w:color w:val="auto"/>
          <w:sz w:val="24"/>
          <w:szCs w:val="24"/>
        </w:rPr>
      </w:pPr>
    </w:p>
    <w:p w14:paraId="0661F5C8">
      <w:pPr>
        <w:pStyle w:val="3"/>
        <w:rPr>
          <w:rFonts w:hint="eastAsia"/>
        </w:rPr>
      </w:pPr>
    </w:p>
    <w:p w14:paraId="00CC4A53">
      <w:pPr>
        <w:snapToGrid/>
        <w:spacing w:line="240" w:lineRule="auto"/>
        <w:rPr>
          <w:rFonts w:hint="eastAsia" w:ascii="宋体" w:hAnsi="宋体"/>
          <w:b/>
          <w:color w:val="auto"/>
          <w:sz w:val="24"/>
          <w:szCs w:val="24"/>
        </w:rPr>
      </w:pPr>
      <w:r>
        <w:rPr>
          <w:rFonts w:hint="eastAsia" w:ascii="宋体" w:hAnsi="宋体"/>
          <w:b/>
          <w:color w:val="auto"/>
          <w:sz w:val="24"/>
          <w:szCs w:val="24"/>
        </w:rPr>
        <w:br w:type="page"/>
      </w:r>
    </w:p>
    <w:p w14:paraId="7F98ABC6">
      <w:pPr>
        <w:tabs>
          <w:tab w:val="left" w:pos="2175"/>
        </w:tabs>
        <w:snapToGrid w:val="0"/>
        <w:spacing w:line="360" w:lineRule="auto"/>
        <w:rPr>
          <w:rFonts w:ascii="宋体"/>
          <w:b/>
          <w:color w:val="auto"/>
          <w:sz w:val="24"/>
          <w:szCs w:val="24"/>
        </w:rPr>
      </w:pPr>
      <w:r>
        <w:rPr>
          <w:rFonts w:hint="eastAsia" w:ascii="宋体" w:hAnsi="宋体"/>
          <w:b/>
          <w:color w:val="auto"/>
          <w:sz w:val="24"/>
          <w:szCs w:val="24"/>
        </w:rPr>
        <w:t>一、总则</w:t>
      </w:r>
    </w:p>
    <w:p w14:paraId="77D32FCE">
      <w:pPr>
        <w:snapToGrid w:val="0"/>
        <w:spacing w:line="360" w:lineRule="auto"/>
        <w:ind w:firstLine="472"/>
        <w:jc w:val="left"/>
        <w:rPr>
          <w:rFonts w:ascii="宋体"/>
          <w:b/>
          <w:color w:val="auto"/>
          <w:sz w:val="24"/>
          <w:szCs w:val="24"/>
        </w:rPr>
      </w:pPr>
      <w:r>
        <w:rPr>
          <w:rFonts w:hint="eastAsia" w:ascii="宋体" w:hAnsi="宋体"/>
          <w:b/>
          <w:color w:val="auto"/>
          <w:sz w:val="24"/>
          <w:szCs w:val="24"/>
        </w:rPr>
        <w:t>（一）适用范围</w:t>
      </w:r>
    </w:p>
    <w:p w14:paraId="43BDF078">
      <w:pPr>
        <w:snapToGrid w:val="0"/>
        <w:spacing w:line="360" w:lineRule="auto"/>
        <w:ind w:firstLine="480"/>
        <w:jc w:val="left"/>
        <w:rPr>
          <w:rFonts w:ascii="宋体"/>
          <w:color w:val="auto"/>
          <w:sz w:val="24"/>
          <w:szCs w:val="24"/>
        </w:rPr>
      </w:pPr>
      <w:r>
        <w:rPr>
          <w:rFonts w:hint="eastAsia" w:ascii="宋体" w:hAnsi="宋体"/>
          <w:color w:val="auto"/>
          <w:sz w:val="24"/>
          <w:szCs w:val="24"/>
        </w:rPr>
        <w:t>本招标文件适用于</w:t>
      </w:r>
      <w:r>
        <w:rPr>
          <w:rFonts w:hint="eastAsia" w:hAnsi="宋体" w:cs="宋体"/>
          <w:b/>
          <w:color w:val="auto"/>
          <w:sz w:val="24"/>
          <w:szCs w:val="24"/>
          <w:lang w:val="en-US" w:eastAsia="zh-CN"/>
        </w:rPr>
        <w:t>127.6KWP屋顶分布式光伏发电(江北下范小学)采购项目</w:t>
      </w:r>
      <w:r>
        <w:rPr>
          <w:rFonts w:hint="eastAsia" w:ascii="宋体" w:hAnsi="宋体"/>
          <w:color w:val="auto"/>
          <w:sz w:val="24"/>
          <w:szCs w:val="24"/>
        </w:rPr>
        <w:t>的招标、投标、评标、定标、验收、合同履约、付款等行为（法律、法规另有规定的，从其规定）。</w:t>
      </w:r>
    </w:p>
    <w:p w14:paraId="1090CE6D">
      <w:pPr>
        <w:snapToGrid w:val="0"/>
        <w:spacing w:line="360" w:lineRule="auto"/>
        <w:ind w:firstLine="354"/>
        <w:jc w:val="left"/>
        <w:rPr>
          <w:rFonts w:ascii="宋体"/>
          <w:b/>
          <w:color w:val="auto"/>
          <w:sz w:val="24"/>
          <w:szCs w:val="24"/>
        </w:rPr>
      </w:pPr>
      <w:r>
        <w:rPr>
          <w:rFonts w:hint="eastAsia" w:ascii="宋体" w:hAnsi="宋体"/>
          <w:b/>
          <w:color w:val="auto"/>
          <w:sz w:val="24"/>
          <w:szCs w:val="24"/>
        </w:rPr>
        <w:t>（二）定义</w:t>
      </w:r>
    </w:p>
    <w:p w14:paraId="289CC31F">
      <w:pPr>
        <w:snapToGrid w:val="0"/>
        <w:spacing w:line="360" w:lineRule="auto"/>
        <w:ind w:firstLine="480"/>
        <w:rPr>
          <w:rFonts w:ascii="宋体"/>
          <w:color w:val="auto"/>
          <w:sz w:val="24"/>
          <w:szCs w:val="24"/>
        </w:rPr>
      </w:pPr>
      <w:r>
        <w:rPr>
          <w:rFonts w:ascii="宋体" w:hAnsi="宋体"/>
          <w:color w:val="auto"/>
          <w:sz w:val="24"/>
          <w:szCs w:val="24"/>
        </w:rPr>
        <w:t>1.</w:t>
      </w:r>
      <w:r>
        <w:rPr>
          <w:rFonts w:hint="eastAsia" w:ascii="宋体" w:hAnsi="宋体"/>
          <w:color w:val="auto"/>
          <w:sz w:val="24"/>
          <w:szCs w:val="24"/>
        </w:rPr>
        <w:t>招标采购单位系指组织本次招标的</w:t>
      </w:r>
      <w:r>
        <w:rPr>
          <w:rFonts w:hint="eastAsia" w:ascii="宋体" w:hAnsi="宋体"/>
          <w:b/>
          <w:bCs/>
          <w:color w:val="auto"/>
          <w:sz w:val="24"/>
          <w:lang w:eastAsia="zh-CN"/>
        </w:rPr>
        <w:t>东阳市产发新能源科技有限公司</w:t>
      </w:r>
      <w:r>
        <w:rPr>
          <w:rFonts w:hint="eastAsia" w:ascii="宋体" w:hAnsi="宋体"/>
          <w:color w:val="auto"/>
          <w:sz w:val="24"/>
          <w:szCs w:val="24"/>
        </w:rPr>
        <w:t>（“采购人”）和</w:t>
      </w:r>
      <w:r>
        <w:rPr>
          <w:rFonts w:hint="eastAsia" w:ascii="宋体" w:hAnsi="宋体"/>
          <w:b/>
          <w:bCs/>
          <w:color w:val="auto"/>
          <w:sz w:val="24"/>
          <w:szCs w:val="24"/>
          <w:lang w:eastAsia="zh-CN"/>
        </w:rPr>
        <w:t>浙江建航工程咨询有限公司</w:t>
      </w:r>
      <w:r>
        <w:rPr>
          <w:rFonts w:hint="eastAsia" w:ascii="宋体" w:hAnsi="宋体"/>
          <w:color w:val="auto"/>
          <w:sz w:val="24"/>
          <w:szCs w:val="24"/>
        </w:rPr>
        <w:t>（“采购代理机构”）。</w:t>
      </w:r>
    </w:p>
    <w:p w14:paraId="30D3F510">
      <w:pPr>
        <w:snapToGrid w:val="0"/>
        <w:spacing w:line="360" w:lineRule="auto"/>
        <w:ind w:firstLine="480"/>
        <w:jc w:val="left"/>
        <w:rPr>
          <w:rFonts w:ascii="宋体"/>
          <w:color w:val="auto"/>
          <w:sz w:val="24"/>
          <w:szCs w:val="24"/>
        </w:rPr>
      </w:pPr>
      <w:r>
        <w:rPr>
          <w:rFonts w:ascii="宋体" w:hAnsi="宋体"/>
          <w:color w:val="auto"/>
          <w:sz w:val="24"/>
          <w:szCs w:val="24"/>
        </w:rPr>
        <w:t>2.</w:t>
      </w:r>
      <w:r>
        <w:rPr>
          <w:rFonts w:hint="eastAsia" w:ascii="宋体" w:hAnsi="宋体"/>
          <w:color w:val="auto"/>
          <w:sz w:val="24"/>
          <w:szCs w:val="24"/>
        </w:rPr>
        <w:t>“投标人”系指向招标方提交投标文件的单位。</w:t>
      </w:r>
    </w:p>
    <w:p w14:paraId="35659E8B">
      <w:pPr>
        <w:snapToGrid w:val="0"/>
        <w:spacing w:line="360" w:lineRule="auto"/>
        <w:ind w:firstLine="480"/>
        <w:jc w:val="left"/>
        <w:rPr>
          <w:rFonts w:ascii="宋体"/>
          <w:color w:val="auto"/>
          <w:sz w:val="24"/>
          <w:szCs w:val="24"/>
        </w:rPr>
      </w:pPr>
      <w:r>
        <w:rPr>
          <w:rFonts w:ascii="宋体" w:hAnsi="宋体"/>
          <w:color w:val="auto"/>
          <w:sz w:val="24"/>
          <w:szCs w:val="24"/>
        </w:rPr>
        <w:t>3.</w:t>
      </w:r>
      <w:r>
        <w:rPr>
          <w:rFonts w:hint="eastAsia" w:ascii="宋体" w:hAnsi="宋体"/>
          <w:color w:val="auto"/>
          <w:sz w:val="24"/>
          <w:szCs w:val="24"/>
        </w:rPr>
        <w:t>“产品”系指供方按招标文件规定，须向采购人提供的一切货物、保险、税金、备品备件、工具、手册及其它有关技术资料和材料。</w:t>
      </w:r>
    </w:p>
    <w:p w14:paraId="096185EB">
      <w:pPr>
        <w:snapToGrid w:val="0"/>
        <w:spacing w:line="360" w:lineRule="auto"/>
        <w:ind w:firstLine="480"/>
        <w:jc w:val="left"/>
        <w:rPr>
          <w:rFonts w:ascii="宋体"/>
          <w:color w:val="auto"/>
          <w:sz w:val="24"/>
          <w:szCs w:val="24"/>
        </w:rPr>
      </w:pPr>
      <w:r>
        <w:rPr>
          <w:rFonts w:ascii="宋体" w:hAnsi="宋体"/>
          <w:color w:val="auto"/>
          <w:sz w:val="24"/>
          <w:szCs w:val="24"/>
        </w:rPr>
        <w:t>4.</w:t>
      </w:r>
      <w:r>
        <w:rPr>
          <w:rFonts w:hint="eastAsia" w:ascii="宋体" w:hAnsi="宋体"/>
          <w:color w:val="auto"/>
          <w:sz w:val="24"/>
          <w:szCs w:val="24"/>
        </w:rPr>
        <w:t>“服务”系指除货物和工程以外的其他国有企业采购对象</w:t>
      </w:r>
      <w:r>
        <w:rPr>
          <w:rFonts w:ascii="宋体"/>
          <w:color w:val="auto"/>
          <w:sz w:val="24"/>
          <w:szCs w:val="24"/>
        </w:rPr>
        <w:t>,</w:t>
      </w:r>
      <w:r>
        <w:rPr>
          <w:rFonts w:hint="eastAsia" w:ascii="宋体" w:hAnsi="宋体"/>
          <w:color w:val="auto"/>
          <w:sz w:val="24"/>
          <w:szCs w:val="24"/>
        </w:rPr>
        <w:t>其中包括：投标人须承担的运输、安装、技术支持、培训以及招标文件规定的其它服务。</w:t>
      </w:r>
    </w:p>
    <w:p w14:paraId="08D8714E">
      <w:pPr>
        <w:snapToGrid w:val="0"/>
        <w:spacing w:line="360" w:lineRule="auto"/>
        <w:ind w:firstLine="480"/>
        <w:jc w:val="left"/>
        <w:rPr>
          <w:rFonts w:ascii="宋体"/>
          <w:color w:val="auto"/>
          <w:sz w:val="24"/>
          <w:szCs w:val="24"/>
        </w:rPr>
      </w:pPr>
      <w:r>
        <w:rPr>
          <w:rFonts w:ascii="宋体" w:hAnsi="宋体"/>
          <w:color w:val="auto"/>
          <w:sz w:val="24"/>
          <w:szCs w:val="24"/>
        </w:rPr>
        <w:t>5.</w:t>
      </w:r>
      <w:r>
        <w:rPr>
          <w:rFonts w:hint="eastAsia" w:ascii="宋体" w:hAnsi="宋体"/>
          <w:color w:val="auto"/>
          <w:sz w:val="24"/>
          <w:szCs w:val="24"/>
        </w:rPr>
        <w:t>“项目”系指投标人按招标文件规定向采购人提供的产品和服务。</w:t>
      </w:r>
    </w:p>
    <w:p w14:paraId="3479D828">
      <w:pPr>
        <w:snapToGrid w:val="0"/>
        <w:spacing w:line="360" w:lineRule="auto"/>
        <w:ind w:firstLine="480"/>
        <w:jc w:val="left"/>
        <w:rPr>
          <w:rFonts w:ascii="宋体"/>
          <w:color w:val="auto"/>
          <w:sz w:val="24"/>
          <w:szCs w:val="24"/>
        </w:rPr>
      </w:pPr>
      <w:r>
        <w:rPr>
          <w:rFonts w:ascii="宋体" w:hAnsi="宋体"/>
          <w:color w:val="auto"/>
          <w:sz w:val="24"/>
          <w:szCs w:val="24"/>
        </w:rPr>
        <w:t>6.</w:t>
      </w:r>
      <w:r>
        <w:rPr>
          <w:rFonts w:hint="eastAsia" w:ascii="宋体" w:hAnsi="宋体"/>
          <w:color w:val="auto"/>
          <w:sz w:val="24"/>
          <w:szCs w:val="24"/>
        </w:rPr>
        <w:t>“书面形式”包括信函、传真、邮件等。</w:t>
      </w:r>
    </w:p>
    <w:p w14:paraId="71CF8DFE">
      <w:pPr>
        <w:snapToGrid w:val="0"/>
        <w:spacing w:line="360" w:lineRule="auto"/>
        <w:ind w:firstLine="480"/>
        <w:jc w:val="left"/>
        <w:rPr>
          <w:rFonts w:ascii="宋体"/>
          <w:color w:val="auto"/>
          <w:sz w:val="24"/>
          <w:szCs w:val="24"/>
        </w:rPr>
      </w:pPr>
      <w:r>
        <w:rPr>
          <w:rFonts w:ascii="宋体" w:hAnsi="宋体"/>
          <w:color w:val="auto"/>
          <w:sz w:val="24"/>
          <w:szCs w:val="24"/>
        </w:rPr>
        <w:t>7.</w:t>
      </w:r>
      <w:r>
        <w:rPr>
          <w:rFonts w:hint="eastAsia" w:ascii="宋体" w:hAnsi="宋体"/>
          <w:color w:val="auto"/>
          <w:sz w:val="24"/>
          <w:szCs w:val="24"/>
        </w:rPr>
        <w:t>“▲”系指实质性要求条款。</w:t>
      </w:r>
    </w:p>
    <w:p w14:paraId="4451BEA4">
      <w:pPr>
        <w:snapToGrid w:val="0"/>
        <w:spacing w:line="360" w:lineRule="auto"/>
        <w:ind w:firstLine="472"/>
        <w:jc w:val="left"/>
        <w:rPr>
          <w:rFonts w:ascii="宋体"/>
          <w:b/>
          <w:color w:val="auto"/>
          <w:sz w:val="24"/>
          <w:szCs w:val="24"/>
        </w:rPr>
      </w:pPr>
      <w:r>
        <w:rPr>
          <w:rFonts w:hint="eastAsia" w:ascii="宋体" w:hAnsi="宋体"/>
          <w:b/>
          <w:color w:val="auto"/>
          <w:sz w:val="24"/>
          <w:szCs w:val="24"/>
        </w:rPr>
        <w:t>（三）招标方式</w:t>
      </w:r>
    </w:p>
    <w:p w14:paraId="4E091BA2">
      <w:pPr>
        <w:snapToGrid w:val="0"/>
        <w:spacing w:line="360" w:lineRule="auto"/>
        <w:ind w:firstLine="480"/>
        <w:jc w:val="left"/>
        <w:rPr>
          <w:rFonts w:ascii="宋体"/>
          <w:color w:val="auto"/>
          <w:sz w:val="24"/>
          <w:szCs w:val="24"/>
        </w:rPr>
      </w:pPr>
      <w:r>
        <w:rPr>
          <w:rFonts w:hint="eastAsia" w:ascii="宋体" w:hAnsi="宋体"/>
          <w:color w:val="auto"/>
          <w:sz w:val="24"/>
          <w:szCs w:val="24"/>
        </w:rPr>
        <w:t>本次招标采用公开招标方式进行。</w:t>
      </w:r>
    </w:p>
    <w:p w14:paraId="28F1F2B6">
      <w:pPr>
        <w:snapToGrid w:val="0"/>
        <w:spacing w:line="360" w:lineRule="auto"/>
        <w:ind w:firstLine="472"/>
        <w:jc w:val="left"/>
        <w:rPr>
          <w:rFonts w:ascii="宋体"/>
          <w:b/>
          <w:color w:val="auto"/>
          <w:sz w:val="24"/>
          <w:szCs w:val="24"/>
        </w:rPr>
      </w:pPr>
      <w:r>
        <w:rPr>
          <w:rFonts w:hint="eastAsia" w:ascii="宋体" w:hAnsi="宋体"/>
          <w:b/>
          <w:color w:val="auto"/>
          <w:sz w:val="24"/>
          <w:szCs w:val="24"/>
        </w:rPr>
        <w:t>（四）投标委托</w:t>
      </w:r>
    </w:p>
    <w:p w14:paraId="696FE41E">
      <w:pPr>
        <w:snapToGrid w:val="0"/>
        <w:spacing w:line="440" w:lineRule="exact"/>
        <w:ind w:firstLine="482" w:firstLineChars="200"/>
        <w:jc w:val="left"/>
        <w:rPr>
          <w:rFonts w:ascii="宋体"/>
          <w:b/>
          <w:bCs/>
          <w:color w:val="auto"/>
          <w:sz w:val="24"/>
        </w:rPr>
      </w:pPr>
      <w:r>
        <w:rPr>
          <w:rFonts w:hint="eastAsia" w:ascii="宋体" w:hAnsi="宋体"/>
          <w:b/>
          <w:bCs/>
          <w:color w:val="auto"/>
          <w:sz w:val="24"/>
        </w:rPr>
        <w:t>如投标人代表不是法定代表人，须有法定代表人出具的授权委托书，委托代理人必须为投标人的在职正式职工（以投标人本单位缴纳社保花名册或浙江政务服务网查询打印的社会保险参保证明（需带二维码及浙江省社会保险电子专用章）为准）。</w:t>
      </w:r>
    </w:p>
    <w:p w14:paraId="492D4253">
      <w:pPr>
        <w:snapToGrid w:val="0"/>
        <w:spacing w:line="360" w:lineRule="auto"/>
        <w:ind w:firstLine="472"/>
        <w:jc w:val="left"/>
        <w:rPr>
          <w:rFonts w:ascii="宋体"/>
          <w:b/>
          <w:color w:val="auto"/>
          <w:sz w:val="24"/>
        </w:rPr>
      </w:pPr>
      <w:r>
        <w:rPr>
          <w:rFonts w:hint="eastAsia" w:ascii="宋体" w:hAnsi="宋体"/>
          <w:b/>
          <w:color w:val="auto"/>
          <w:sz w:val="24"/>
        </w:rPr>
        <w:t>▲</w:t>
      </w:r>
      <w:r>
        <w:rPr>
          <w:rFonts w:hint="eastAsia" w:ascii="宋体" w:hAnsi="宋体"/>
          <w:b/>
          <w:color w:val="auto"/>
          <w:sz w:val="24"/>
          <w:szCs w:val="24"/>
        </w:rPr>
        <w:t>（五）投标费用</w:t>
      </w:r>
    </w:p>
    <w:p w14:paraId="4EF345BD">
      <w:pPr>
        <w:snapToGrid w:val="0"/>
        <w:spacing w:line="360" w:lineRule="auto"/>
        <w:ind w:firstLine="480"/>
        <w:jc w:val="left"/>
        <w:rPr>
          <w:rFonts w:ascii="宋体"/>
          <w:color w:val="auto"/>
          <w:sz w:val="24"/>
          <w:szCs w:val="24"/>
        </w:rPr>
      </w:pPr>
      <w:r>
        <w:rPr>
          <w:rFonts w:ascii="宋体" w:hAnsi="宋体"/>
          <w:color w:val="auto"/>
          <w:sz w:val="24"/>
          <w:szCs w:val="24"/>
        </w:rPr>
        <w:t>1.</w:t>
      </w:r>
      <w:r>
        <w:rPr>
          <w:rFonts w:hint="eastAsia" w:ascii="宋体" w:hAnsi="宋体"/>
          <w:color w:val="auto"/>
          <w:sz w:val="24"/>
          <w:szCs w:val="24"/>
        </w:rPr>
        <w:t>不论投标结果如何，投标人均应自行承担所有与投标有关的全部费用（招标文件有相关规定除外）。中标人须在领取中标通知书前向招标代理机构交纳中标服务费。</w:t>
      </w:r>
    </w:p>
    <w:p w14:paraId="27E2C7B5">
      <w:pPr>
        <w:snapToGrid w:val="0"/>
        <w:spacing w:line="360" w:lineRule="auto"/>
        <w:ind w:firstLine="472"/>
        <w:jc w:val="left"/>
        <w:rPr>
          <w:rFonts w:ascii="宋体"/>
          <w:b/>
          <w:color w:val="auto"/>
          <w:sz w:val="24"/>
          <w:szCs w:val="24"/>
        </w:rPr>
      </w:pPr>
      <w:r>
        <w:rPr>
          <w:rFonts w:hint="eastAsia" w:ascii="宋体" w:hAnsi="宋体"/>
          <w:b/>
          <w:color w:val="auto"/>
          <w:sz w:val="24"/>
          <w:szCs w:val="24"/>
        </w:rPr>
        <w:t>（六）联合体投标</w:t>
      </w:r>
    </w:p>
    <w:p w14:paraId="42131902">
      <w:pPr>
        <w:snapToGrid w:val="0"/>
        <w:spacing w:line="360" w:lineRule="auto"/>
        <w:ind w:firstLine="720"/>
        <w:jc w:val="left"/>
        <w:rPr>
          <w:rFonts w:ascii="宋体"/>
          <w:color w:val="auto"/>
          <w:sz w:val="24"/>
          <w:szCs w:val="24"/>
        </w:rPr>
      </w:pPr>
      <w:r>
        <w:rPr>
          <w:rFonts w:hint="eastAsia" w:ascii="宋体" w:hAnsi="宋体"/>
          <w:color w:val="auto"/>
          <w:sz w:val="24"/>
          <w:szCs w:val="24"/>
        </w:rPr>
        <w:t>本项目</w:t>
      </w:r>
      <w:r>
        <w:rPr>
          <w:rFonts w:hint="eastAsia" w:ascii="宋体" w:hAnsi="宋体"/>
          <w:color w:val="auto"/>
          <w:sz w:val="24"/>
          <w:szCs w:val="24"/>
          <w:u w:val="single"/>
        </w:rPr>
        <w:t>不接受</w:t>
      </w:r>
      <w:r>
        <w:rPr>
          <w:rFonts w:hint="eastAsia" w:ascii="宋体" w:hAnsi="宋体"/>
          <w:color w:val="auto"/>
          <w:sz w:val="24"/>
          <w:szCs w:val="24"/>
        </w:rPr>
        <w:t>联合体投标。</w:t>
      </w:r>
    </w:p>
    <w:p w14:paraId="243D9447">
      <w:pPr>
        <w:snapToGrid w:val="0"/>
        <w:spacing w:line="360" w:lineRule="auto"/>
        <w:ind w:firstLine="472"/>
        <w:rPr>
          <w:rFonts w:ascii="宋体"/>
          <w:b/>
          <w:color w:val="auto"/>
          <w:sz w:val="24"/>
          <w:szCs w:val="24"/>
        </w:rPr>
      </w:pPr>
      <w:r>
        <w:rPr>
          <w:rFonts w:hint="eastAsia" w:ascii="宋体" w:hAnsi="宋体"/>
          <w:b/>
          <w:color w:val="auto"/>
          <w:sz w:val="24"/>
          <w:szCs w:val="24"/>
        </w:rPr>
        <w:t>（七）转包与分包</w:t>
      </w:r>
    </w:p>
    <w:p w14:paraId="3FD96C12">
      <w:pPr>
        <w:snapToGrid w:val="0"/>
        <w:spacing w:line="360" w:lineRule="auto"/>
        <w:ind w:firstLine="480"/>
        <w:rPr>
          <w:rFonts w:ascii="宋体"/>
          <w:color w:val="auto"/>
          <w:sz w:val="24"/>
          <w:szCs w:val="24"/>
        </w:rPr>
      </w:pPr>
      <w:r>
        <w:rPr>
          <w:rFonts w:ascii="宋体" w:hAnsi="宋体"/>
          <w:color w:val="auto"/>
          <w:sz w:val="24"/>
          <w:szCs w:val="24"/>
        </w:rPr>
        <w:t>1.</w:t>
      </w:r>
      <w:r>
        <w:rPr>
          <w:rFonts w:hint="eastAsia" w:ascii="宋体" w:hAnsi="宋体"/>
          <w:color w:val="auto"/>
          <w:sz w:val="24"/>
          <w:szCs w:val="24"/>
        </w:rPr>
        <w:t>本项目</w:t>
      </w:r>
      <w:r>
        <w:rPr>
          <w:rFonts w:hint="eastAsia" w:ascii="宋体" w:hAnsi="宋体"/>
          <w:color w:val="auto"/>
          <w:sz w:val="24"/>
          <w:szCs w:val="24"/>
          <w:u w:val="single"/>
        </w:rPr>
        <w:t>不允许</w:t>
      </w:r>
      <w:r>
        <w:rPr>
          <w:rFonts w:hint="eastAsia" w:ascii="宋体" w:hAnsi="宋体"/>
          <w:color w:val="auto"/>
          <w:sz w:val="24"/>
          <w:szCs w:val="24"/>
        </w:rPr>
        <w:t>转包。</w:t>
      </w:r>
    </w:p>
    <w:p w14:paraId="781B174D">
      <w:pPr>
        <w:snapToGrid w:val="0"/>
        <w:spacing w:line="360" w:lineRule="auto"/>
        <w:ind w:firstLine="480"/>
        <w:rPr>
          <w:rFonts w:ascii="宋体"/>
          <w:color w:val="auto"/>
          <w:sz w:val="24"/>
          <w:szCs w:val="24"/>
        </w:rPr>
      </w:pPr>
      <w:r>
        <w:rPr>
          <w:rFonts w:ascii="宋体" w:hAnsi="宋体"/>
          <w:color w:val="auto"/>
          <w:sz w:val="24"/>
          <w:szCs w:val="24"/>
        </w:rPr>
        <w:t>2.</w:t>
      </w:r>
      <w:r>
        <w:rPr>
          <w:rFonts w:hint="eastAsia" w:ascii="宋体" w:hAnsi="宋体"/>
          <w:color w:val="auto"/>
          <w:sz w:val="24"/>
          <w:szCs w:val="24"/>
        </w:rPr>
        <w:t>本项目</w:t>
      </w:r>
      <w:r>
        <w:rPr>
          <w:rFonts w:hint="eastAsia" w:ascii="宋体" w:hAnsi="宋体"/>
          <w:color w:val="auto"/>
          <w:sz w:val="24"/>
          <w:szCs w:val="24"/>
          <w:u w:val="single"/>
        </w:rPr>
        <w:t>不可以</w:t>
      </w:r>
      <w:r>
        <w:rPr>
          <w:rFonts w:hint="eastAsia" w:ascii="宋体" w:hAnsi="宋体"/>
          <w:color w:val="auto"/>
          <w:sz w:val="24"/>
          <w:szCs w:val="24"/>
        </w:rPr>
        <w:t>分包。</w:t>
      </w:r>
    </w:p>
    <w:p w14:paraId="5AB7AEAA">
      <w:pPr>
        <w:snapToGrid w:val="0"/>
        <w:spacing w:line="360" w:lineRule="auto"/>
        <w:ind w:firstLine="472"/>
        <w:jc w:val="left"/>
        <w:rPr>
          <w:rFonts w:ascii="宋体"/>
          <w:b/>
          <w:color w:val="auto"/>
          <w:sz w:val="24"/>
          <w:szCs w:val="24"/>
        </w:rPr>
      </w:pPr>
      <w:r>
        <w:rPr>
          <w:rFonts w:hint="eastAsia" w:ascii="宋体" w:hAnsi="宋体"/>
          <w:b/>
          <w:color w:val="auto"/>
          <w:sz w:val="24"/>
          <w:szCs w:val="24"/>
        </w:rPr>
        <w:t>（八）特别说明：</w:t>
      </w:r>
    </w:p>
    <w:p w14:paraId="43764D52">
      <w:pPr>
        <w:snapToGrid w:val="0"/>
        <w:spacing w:line="360" w:lineRule="auto"/>
        <w:ind w:firstLine="420"/>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多家供应商参加投标，提供相同品牌产品且通过资格审查、符合性审查的不同投标人参加同一合同项下投标的，按一家投标人计算，评审后综合得分最高的同品牌投标人获得中标人推荐资格；评审得分相同的，由采购人或者采购人委托评标委员会采取随机抽取方式确定一个投标人获得中标人推荐资格，其他同品牌投标人不作为中标候选人。</w:t>
      </w:r>
    </w:p>
    <w:p w14:paraId="210D49B0">
      <w:pPr>
        <w:snapToGrid w:val="0"/>
        <w:spacing w:line="360" w:lineRule="auto"/>
        <w:ind w:firstLine="420"/>
        <w:rPr>
          <w:rFonts w:ascii="宋体"/>
          <w:color w:val="auto"/>
          <w:sz w:val="24"/>
          <w:szCs w:val="24"/>
        </w:rPr>
      </w:pPr>
      <w:r>
        <w:rPr>
          <w:rFonts w:hint="eastAsia" w:ascii="宋体" w:hAnsi="宋体"/>
          <w:color w:val="auto"/>
          <w:sz w:val="24"/>
          <w:szCs w:val="24"/>
        </w:rPr>
        <w:t>非单一产品采购项目，多家投标人提供相同品牌核心产品的，按前款规定处理。</w:t>
      </w:r>
    </w:p>
    <w:p w14:paraId="0B45D8EE">
      <w:pPr>
        <w:snapToGrid w:val="0"/>
        <w:spacing w:line="360" w:lineRule="auto"/>
        <w:ind w:firstLine="480"/>
        <w:rPr>
          <w:rFonts w:ascii="宋体"/>
          <w:color w:val="auto"/>
          <w:sz w:val="24"/>
          <w:szCs w:val="24"/>
        </w:rPr>
      </w:pPr>
      <w:r>
        <w:rPr>
          <w:rFonts w:ascii="宋体" w:hAnsi="宋体"/>
          <w:color w:val="auto"/>
          <w:sz w:val="24"/>
          <w:szCs w:val="24"/>
        </w:rPr>
        <w:t>2.</w:t>
      </w:r>
      <w:r>
        <w:rPr>
          <w:rFonts w:hint="eastAsia" w:ascii="宋体" w:hAnsi="宋体"/>
          <w:color w:val="auto"/>
          <w:sz w:val="24"/>
          <w:szCs w:val="24"/>
        </w:rPr>
        <w:t>投标人投标所使用的资格、信誉、荣誉、业绩与企业认证必须为本投标单位所拥有。</w:t>
      </w:r>
    </w:p>
    <w:p w14:paraId="38B72765">
      <w:pPr>
        <w:snapToGrid w:val="0"/>
        <w:spacing w:line="360" w:lineRule="auto"/>
        <w:ind w:firstLine="480"/>
        <w:rPr>
          <w:rFonts w:asci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投标人投标所使用的采购项目实施人员必须为本投标单位员工（或必须为本投标单位或控股公司正式员工）。</w:t>
      </w:r>
    </w:p>
    <w:p w14:paraId="7E16A24D">
      <w:pPr>
        <w:snapToGrid w:val="0"/>
        <w:spacing w:line="360" w:lineRule="auto"/>
        <w:ind w:firstLine="480"/>
        <w:rPr>
          <w:rFonts w:ascii="宋体"/>
          <w:color w:val="auto"/>
          <w:sz w:val="24"/>
          <w:szCs w:val="24"/>
        </w:rPr>
      </w:pPr>
      <w:r>
        <w:rPr>
          <w:rFonts w:ascii="宋体" w:hAnsi="宋体"/>
          <w:color w:val="auto"/>
          <w:sz w:val="24"/>
          <w:szCs w:val="24"/>
        </w:rPr>
        <w:t>4.</w:t>
      </w:r>
      <w:r>
        <w:rPr>
          <w:rFonts w:hint="eastAsia" w:ascii="宋体" w:hAnsi="宋体"/>
          <w:color w:val="auto"/>
          <w:sz w:val="24"/>
          <w:szCs w:val="24"/>
        </w:rPr>
        <w:t>单位负责人为同一人或者存在直接控股、管理关系的不同供应商，不得参加同一合同项下的政府采购活动；</w:t>
      </w:r>
    </w:p>
    <w:p w14:paraId="7311F2BA">
      <w:pPr>
        <w:snapToGrid w:val="0"/>
        <w:spacing w:line="360" w:lineRule="auto"/>
        <w:ind w:firstLine="480"/>
        <w:rPr>
          <w:rFonts w:asci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投标人应仔细阅读招标文件的所有内容，按照招标文件的要求提交投标文件，并对所提供的全部资料的真实性承担法律责任。</w:t>
      </w:r>
    </w:p>
    <w:p w14:paraId="6AF4B8D6">
      <w:pPr>
        <w:snapToGrid w:val="0"/>
        <w:spacing w:line="360" w:lineRule="auto"/>
        <w:ind w:firstLine="480"/>
        <w:rPr>
          <w:rFonts w:ascii="宋体"/>
          <w:color w:val="auto"/>
          <w:sz w:val="24"/>
          <w:szCs w:val="24"/>
        </w:rPr>
      </w:pPr>
      <w:r>
        <w:rPr>
          <w:rFonts w:hint="eastAsia" w:ascii="宋体" w:hAnsi="宋体"/>
          <w:color w:val="auto"/>
          <w:sz w:val="24"/>
          <w:szCs w:val="24"/>
        </w:rPr>
        <w:t>▲</w:t>
      </w:r>
      <w:r>
        <w:rPr>
          <w:rFonts w:ascii="宋体" w:hAnsi="宋体"/>
          <w:color w:val="auto"/>
          <w:sz w:val="24"/>
          <w:szCs w:val="24"/>
        </w:rPr>
        <w:t>6</w:t>
      </w:r>
      <w:r>
        <w:rPr>
          <w:rFonts w:ascii="宋体"/>
          <w:color w:val="auto"/>
          <w:sz w:val="24"/>
          <w:szCs w:val="24"/>
        </w:rPr>
        <w:t>.</w:t>
      </w:r>
      <w:r>
        <w:rPr>
          <w:rFonts w:hint="eastAsia" w:ascii="宋体" w:hAnsi="宋体"/>
          <w:color w:val="auto"/>
          <w:sz w:val="24"/>
          <w:szCs w:val="24"/>
        </w:rPr>
        <w:t>投标人在投标活动中提供任何虚假材料</w:t>
      </w:r>
      <w:r>
        <w:rPr>
          <w:rFonts w:ascii="宋体"/>
          <w:color w:val="auto"/>
          <w:sz w:val="24"/>
          <w:szCs w:val="24"/>
        </w:rPr>
        <w:t>,</w:t>
      </w:r>
      <w:r>
        <w:rPr>
          <w:rFonts w:hint="eastAsia" w:ascii="宋体" w:hAnsi="宋体"/>
          <w:color w:val="auto"/>
          <w:sz w:val="24"/>
          <w:szCs w:val="24"/>
        </w:rPr>
        <w:t>其投标无效，并报监管部门查处；中标后发现的</w:t>
      </w:r>
      <w:r>
        <w:rPr>
          <w:rFonts w:ascii="宋体"/>
          <w:color w:val="auto"/>
          <w:sz w:val="24"/>
          <w:szCs w:val="24"/>
        </w:rPr>
        <w:t>,</w:t>
      </w:r>
      <w:r>
        <w:rPr>
          <w:rFonts w:hint="eastAsia" w:ascii="宋体" w:hAnsi="宋体"/>
          <w:color w:val="auto"/>
          <w:sz w:val="24"/>
          <w:szCs w:val="24"/>
        </w:rPr>
        <w:t>中标人须依照《中华人民共和国消费者权益保护法》第</w:t>
      </w:r>
      <w:r>
        <w:rPr>
          <w:rFonts w:ascii="宋体" w:hAnsi="宋体"/>
          <w:color w:val="auto"/>
          <w:sz w:val="24"/>
          <w:szCs w:val="24"/>
        </w:rPr>
        <w:t>55</w:t>
      </w:r>
      <w:r>
        <w:rPr>
          <w:rFonts w:hint="eastAsia" w:ascii="宋体" w:hAnsi="宋体"/>
          <w:color w:val="auto"/>
          <w:sz w:val="24"/>
          <w:szCs w:val="24"/>
        </w:rPr>
        <w:t>条之规定三倍赔偿采购人，且民事赔偿并不免除违法投标人的行政与刑事责任。</w:t>
      </w:r>
    </w:p>
    <w:p w14:paraId="3AEBAC06">
      <w:pPr>
        <w:snapToGrid w:val="0"/>
        <w:spacing w:line="360" w:lineRule="auto"/>
        <w:ind w:firstLine="480"/>
        <w:rPr>
          <w:rFonts w:ascii="宋体"/>
          <w:color w:val="auto"/>
          <w:sz w:val="24"/>
          <w:szCs w:val="24"/>
        </w:rPr>
      </w:pPr>
      <w:r>
        <w:rPr>
          <w:rFonts w:hint="eastAsia" w:ascii="宋体" w:hAnsi="宋体"/>
          <w:color w:val="auto"/>
          <w:sz w:val="24"/>
          <w:szCs w:val="24"/>
        </w:rPr>
        <w:t>▲</w:t>
      </w:r>
      <w:r>
        <w:rPr>
          <w:rFonts w:ascii="宋体" w:hAnsi="宋体"/>
          <w:color w:val="auto"/>
          <w:sz w:val="24"/>
          <w:szCs w:val="24"/>
        </w:rPr>
        <w:t>7</w:t>
      </w:r>
      <w:r>
        <w:rPr>
          <w:rFonts w:ascii="宋体"/>
          <w:color w:val="auto"/>
          <w:sz w:val="24"/>
          <w:szCs w:val="24"/>
        </w:rPr>
        <w:t>.</w:t>
      </w:r>
      <w:r>
        <w:rPr>
          <w:rFonts w:hint="eastAsia" w:ascii="宋体" w:hAnsi="宋体"/>
          <w:color w:val="auto"/>
          <w:sz w:val="24"/>
          <w:szCs w:val="24"/>
        </w:rPr>
        <w:t>评标委员会认为投标人的报价明显低于其他通过符合性审查投标人的报价，有可能影响成果质量或者不能诚信履约的，应当要求其在评标现场合理的时间内提供书面说明并提供相关证明材料；投标人不能证明其报价合理性或不能提供证明材料的，评标委员会应当将其作为无效投标处理。</w:t>
      </w:r>
    </w:p>
    <w:p w14:paraId="624DDBA6">
      <w:pPr>
        <w:snapToGrid w:val="0"/>
        <w:spacing w:line="360" w:lineRule="auto"/>
        <w:ind w:firstLine="480"/>
        <w:rPr>
          <w:rFonts w:ascii="宋体"/>
          <w:color w:val="auto"/>
          <w:sz w:val="24"/>
          <w:szCs w:val="24"/>
        </w:rPr>
      </w:pPr>
      <w:r>
        <w:rPr>
          <w:rFonts w:hint="eastAsia" w:ascii="宋体" w:hAnsi="宋体"/>
          <w:color w:val="auto"/>
          <w:sz w:val="24"/>
          <w:szCs w:val="24"/>
        </w:rPr>
        <w:t>▲</w:t>
      </w:r>
      <w:r>
        <w:rPr>
          <w:rFonts w:ascii="宋体" w:hAnsi="宋体"/>
          <w:color w:val="auto"/>
          <w:sz w:val="24"/>
          <w:szCs w:val="24"/>
        </w:rPr>
        <w:t>8</w:t>
      </w:r>
      <w:r>
        <w:rPr>
          <w:rFonts w:ascii="宋体"/>
          <w:color w:val="auto"/>
          <w:sz w:val="24"/>
          <w:szCs w:val="24"/>
        </w:rPr>
        <w:t>.</w:t>
      </w:r>
      <w:r>
        <w:rPr>
          <w:rFonts w:hint="eastAsia" w:ascii="宋体" w:hAnsi="宋体"/>
          <w:color w:val="auto"/>
          <w:sz w:val="24"/>
          <w:szCs w:val="24"/>
        </w:rPr>
        <w:t>招标方不保证最低报价者为中标方。</w:t>
      </w:r>
    </w:p>
    <w:p w14:paraId="67B4D304">
      <w:pPr>
        <w:tabs>
          <w:tab w:val="left" w:pos="2175"/>
        </w:tabs>
        <w:snapToGrid w:val="0"/>
        <w:spacing w:line="360" w:lineRule="auto"/>
        <w:ind w:firstLine="480" w:firstLineChars="200"/>
        <w:rPr>
          <w:rFonts w:ascii="宋体"/>
          <w:color w:val="auto"/>
          <w:sz w:val="24"/>
          <w:szCs w:val="24"/>
        </w:rPr>
      </w:pPr>
      <w:r>
        <w:rPr>
          <w:rFonts w:hint="eastAsia" w:ascii="宋体" w:hAnsi="宋体"/>
          <w:color w:val="auto"/>
          <w:sz w:val="24"/>
          <w:szCs w:val="24"/>
        </w:rPr>
        <w:t>▲</w:t>
      </w:r>
      <w:r>
        <w:rPr>
          <w:rFonts w:ascii="宋体" w:hAnsi="宋体"/>
          <w:color w:val="auto"/>
          <w:sz w:val="24"/>
          <w:szCs w:val="24"/>
        </w:rPr>
        <w:t>9</w:t>
      </w:r>
      <w:r>
        <w:rPr>
          <w:rFonts w:ascii="宋体"/>
          <w:color w:val="auto"/>
          <w:sz w:val="24"/>
          <w:szCs w:val="24"/>
        </w:rPr>
        <w:t>.</w:t>
      </w:r>
      <w:r>
        <w:rPr>
          <w:rFonts w:hint="eastAsia" w:ascii="宋体" w:hAnsi="宋体"/>
          <w:color w:val="auto"/>
          <w:sz w:val="24"/>
          <w:szCs w:val="24"/>
        </w:rPr>
        <w:t>为维护国家利益及招标方自身利益，招标方在授予合同之前仍有选择或拒绝任何或全部投标的权利。</w:t>
      </w:r>
    </w:p>
    <w:p w14:paraId="7E1A98E2">
      <w:pPr>
        <w:tabs>
          <w:tab w:val="left" w:pos="2175"/>
        </w:tabs>
        <w:snapToGrid w:val="0"/>
        <w:spacing w:line="360" w:lineRule="auto"/>
        <w:ind w:firstLine="472"/>
        <w:rPr>
          <w:rFonts w:ascii="宋体"/>
          <w:b/>
          <w:color w:val="auto"/>
          <w:sz w:val="24"/>
          <w:szCs w:val="24"/>
        </w:rPr>
      </w:pPr>
      <w:r>
        <w:rPr>
          <w:rFonts w:hint="eastAsia" w:ascii="宋体" w:hAnsi="宋体"/>
          <w:b/>
          <w:color w:val="auto"/>
          <w:sz w:val="24"/>
          <w:szCs w:val="24"/>
        </w:rPr>
        <w:t>（九）质疑</w:t>
      </w:r>
    </w:p>
    <w:p w14:paraId="1C08323B">
      <w:pPr>
        <w:snapToGrid w:val="0"/>
        <w:spacing w:line="360" w:lineRule="auto"/>
        <w:ind w:firstLine="480" w:firstLineChars="200"/>
        <w:rPr>
          <w:rFonts w:ascii="宋体"/>
          <w:color w:val="auto"/>
          <w:sz w:val="24"/>
          <w:szCs w:val="24"/>
        </w:rPr>
      </w:pPr>
      <w:r>
        <w:rPr>
          <w:rFonts w:ascii="宋体" w:hAnsi="宋体"/>
          <w:color w:val="auto"/>
          <w:sz w:val="24"/>
          <w:szCs w:val="24"/>
        </w:rPr>
        <w:t>1.</w:t>
      </w:r>
      <w:r>
        <w:rPr>
          <w:rFonts w:hint="eastAsia" w:ascii="宋体" w:hAnsi="宋体"/>
          <w:color w:val="auto"/>
          <w:sz w:val="24"/>
          <w:szCs w:val="24"/>
        </w:rPr>
        <w:t>投标人认为招标文件、招标过程或中标结果使自己的合法权益受到损害的，应当在知道或者应知其权益受到损害之日起七个工作日内，以书面形式向采购人、招标机构提出质疑。投标人对招标采购单位的质疑答复不满意或者招标采购单位未在规定时间内作出答复的，可以在答复期满后十五个工作日内向主管部门反映。</w:t>
      </w:r>
    </w:p>
    <w:p w14:paraId="448999A6">
      <w:pPr>
        <w:snapToGrid w:val="0"/>
        <w:spacing w:line="360" w:lineRule="auto"/>
        <w:ind w:firstLine="480" w:firstLineChars="200"/>
        <w:rPr>
          <w:rFonts w:ascii="宋体"/>
          <w:color w:val="auto"/>
          <w:sz w:val="24"/>
          <w:szCs w:val="24"/>
        </w:rPr>
      </w:pPr>
      <w:r>
        <w:rPr>
          <w:rFonts w:ascii="宋体" w:hAnsi="宋体"/>
          <w:color w:val="auto"/>
          <w:sz w:val="24"/>
          <w:szCs w:val="24"/>
        </w:rPr>
        <w:t>2.</w:t>
      </w:r>
      <w:r>
        <w:rPr>
          <w:rFonts w:hint="eastAsia" w:ascii="宋体" w:hAnsi="宋体"/>
          <w:color w:val="auto"/>
          <w:sz w:val="24"/>
          <w:szCs w:val="24"/>
        </w:rPr>
        <w:t>质疑应当采用书面形式，质疑书应明确阐述招标文件、招标过程或中标结果中使自己合法权益受到损害的实质性内容，提供相关事实、依据和证据及其来源或线索，便于有关单位调查、答复和处理。</w:t>
      </w:r>
    </w:p>
    <w:p w14:paraId="2194A02E">
      <w:pPr>
        <w:tabs>
          <w:tab w:val="left" w:pos="2175"/>
        </w:tabs>
        <w:snapToGrid w:val="0"/>
        <w:spacing w:line="360" w:lineRule="auto"/>
        <w:rPr>
          <w:rFonts w:ascii="宋体"/>
          <w:b/>
          <w:color w:val="auto"/>
          <w:sz w:val="24"/>
          <w:szCs w:val="24"/>
        </w:rPr>
      </w:pPr>
      <w:r>
        <w:rPr>
          <w:rFonts w:hint="eastAsia" w:ascii="宋体" w:hAnsi="宋体"/>
          <w:b/>
          <w:color w:val="auto"/>
          <w:sz w:val="24"/>
          <w:szCs w:val="24"/>
        </w:rPr>
        <w:t>二、招标文件</w:t>
      </w:r>
    </w:p>
    <w:p w14:paraId="6490671A">
      <w:pPr>
        <w:snapToGrid w:val="0"/>
        <w:spacing w:line="360" w:lineRule="auto"/>
        <w:ind w:firstLine="472"/>
        <w:jc w:val="left"/>
        <w:rPr>
          <w:rFonts w:ascii="宋体"/>
          <w:b/>
          <w:color w:val="auto"/>
          <w:sz w:val="24"/>
          <w:szCs w:val="24"/>
        </w:rPr>
      </w:pPr>
      <w:r>
        <w:rPr>
          <w:rFonts w:hint="eastAsia" w:ascii="宋体" w:hAnsi="宋体"/>
          <w:b/>
          <w:color w:val="auto"/>
          <w:sz w:val="24"/>
          <w:szCs w:val="24"/>
        </w:rPr>
        <w:t>（一）招标文件的构成。本招标文件由以下部份组成：</w:t>
      </w:r>
    </w:p>
    <w:p w14:paraId="40E17D5A">
      <w:pPr>
        <w:snapToGrid w:val="0"/>
        <w:spacing w:line="360" w:lineRule="auto"/>
        <w:ind w:firstLine="480"/>
        <w:jc w:val="left"/>
        <w:rPr>
          <w:rFonts w:ascii="宋体"/>
          <w:color w:val="auto"/>
          <w:sz w:val="24"/>
          <w:szCs w:val="24"/>
        </w:rPr>
      </w:pPr>
      <w:r>
        <w:rPr>
          <w:rFonts w:ascii="宋体" w:hAnsi="宋体"/>
          <w:color w:val="auto"/>
          <w:sz w:val="24"/>
          <w:szCs w:val="24"/>
        </w:rPr>
        <w:t>1.</w:t>
      </w:r>
      <w:r>
        <w:rPr>
          <w:rFonts w:hint="eastAsia" w:ascii="宋体" w:hAnsi="宋体"/>
          <w:color w:val="auto"/>
          <w:sz w:val="24"/>
          <w:szCs w:val="24"/>
        </w:rPr>
        <w:t>招标公告</w:t>
      </w:r>
    </w:p>
    <w:p w14:paraId="46CCBB85">
      <w:pPr>
        <w:snapToGrid w:val="0"/>
        <w:spacing w:line="360" w:lineRule="auto"/>
        <w:ind w:firstLine="480"/>
        <w:jc w:val="left"/>
        <w:rPr>
          <w:rFonts w:ascii="宋体"/>
          <w:color w:val="auto"/>
          <w:sz w:val="24"/>
          <w:szCs w:val="24"/>
        </w:rPr>
      </w:pPr>
      <w:r>
        <w:rPr>
          <w:rFonts w:ascii="宋体" w:hAnsi="宋体"/>
          <w:color w:val="auto"/>
          <w:sz w:val="24"/>
          <w:szCs w:val="24"/>
        </w:rPr>
        <w:t>2.</w:t>
      </w:r>
      <w:r>
        <w:rPr>
          <w:rFonts w:hint="eastAsia" w:ascii="宋体" w:hAnsi="宋体"/>
          <w:color w:val="auto"/>
          <w:sz w:val="24"/>
          <w:szCs w:val="24"/>
        </w:rPr>
        <w:t>招标需求</w:t>
      </w:r>
    </w:p>
    <w:p w14:paraId="049B5A98">
      <w:pPr>
        <w:snapToGrid w:val="0"/>
        <w:spacing w:line="360" w:lineRule="auto"/>
        <w:ind w:firstLine="480"/>
        <w:jc w:val="left"/>
        <w:rPr>
          <w:rFonts w:ascii="宋体"/>
          <w:color w:val="auto"/>
          <w:sz w:val="24"/>
          <w:szCs w:val="24"/>
        </w:rPr>
      </w:pPr>
      <w:r>
        <w:rPr>
          <w:rFonts w:ascii="宋体" w:hAnsi="宋体"/>
          <w:color w:val="auto"/>
          <w:sz w:val="24"/>
          <w:szCs w:val="24"/>
        </w:rPr>
        <w:t>3.</w:t>
      </w:r>
      <w:r>
        <w:rPr>
          <w:rFonts w:hint="eastAsia" w:ascii="宋体" w:hAnsi="宋体"/>
          <w:color w:val="auto"/>
          <w:sz w:val="24"/>
          <w:szCs w:val="24"/>
        </w:rPr>
        <w:t>投标人须知</w:t>
      </w:r>
    </w:p>
    <w:p w14:paraId="4949EFC1">
      <w:pPr>
        <w:snapToGrid w:val="0"/>
        <w:spacing w:line="360" w:lineRule="auto"/>
        <w:ind w:firstLine="480"/>
        <w:jc w:val="left"/>
        <w:rPr>
          <w:rFonts w:ascii="宋体"/>
          <w:color w:val="auto"/>
          <w:sz w:val="24"/>
          <w:szCs w:val="24"/>
        </w:rPr>
      </w:pPr>
      <w:r>
        <w:rPr>
          <w:rFonts w:ascii="宋体" w:hAnsi="宋体"/>
          <w:color w:val="auto"/>
          <w:sz w:val="24"/>
          <w:szCs w:val="24"/>
        </w:rPr>
        <w:t>4.</w:t>
      </w:r>
      <w:r>
        <w:rPr>
          <w:rFonts w:hint="eastAsia" w:ascii="宋体" w:hAnsi="宋体"/>
          <w:color w:val="auto"/>
          <w:sz w:val="24"/>
          <w:szCs w:val="24"/>
        </w:rPr>
        <w:t>评标办法及标准</w:t>
      </w:r>
    </w:p>
    <w:p w14:paraId="5B265A5F">
      <w:pPr>
        <w:snapToGrid w:val="0"/>
        <w:spacing w:line="360" w:lineRule="auto"/>
        <w:ind w:firstLine="480"/>
        <w:jc w:val="left"/>
        <w:rPr>
          <w:rFonts w:ascii="宋体"/>
          <w:color w:val="auto"/>
          <w:sz w:val="24"/>
          <w:szCs w:val="24"/>
        </w:rPr>
      </w:pPr>
      <w:r>
        <w:rPr>
          <w:rFonts w:ascii="宋体" w:hAnsi="宋体"/>
          <w:color w:val="auto"/>
          <w:sz w:val="24"/>
          <w:szCs w:val="24"/>
        </w:rPr>
        <w:t>5.</w:t>
      </w:r>
      <w:r>
        <w:rPr>
          <w:rFonts w:hint="eastAsia" w:ascii="宋体" w:hAnsi="宋体"/>
          <w:color w:val="auto"/>
          <w:sz w:val="24"/>
          <w:szCs w:val="24"/>
        </w:rPr>
        <w:t>合同主要条款</w:t>
      </w:r>
    </w:p>
    <w:p w14:paraId="61FC8C51">
      <w:pPr>
        <w:snapToGrid w:val="0"/>
        <w:spacing w:line="360" w:lineRule="auto"/>
        <w:ind w:firstLine="480"/>
        <w:jc w:val="left"/>
        <w:rPr>
          <w:rFonts w:ascii="宋体"/>
          <w:color w:val="auto"/>
          <w:sz w:val="24"/>
          <w:szCs w:val="24"/>
        </w:rPr>
      </w:pPr>
      <w:r>
        <w:rPr>
          <w:rFonts w:ascii="宋体" w:hAnsi="宋体"/>
          <w:color w:val="auto"/>
          <w:sz w:val="24"/>
          <w:szCs w:val="24"/>
        </w:rPr>
        <w:t>6.</w:t>
      </w:r>
      <w:r>
        <w:rPr>
          <w:rFonts w:hint="eastAsia" w:ascii="宋体" w:hAnsi="宋体"/>
          <w:color w:val="auto"/>
          <w:sz w:val="24"/>
          <w:szCs w:val="24"/>
        </w:rPr>
        <w:t>投标文件格式</w:t>
      </w:r>
    </w:p>
    <w:p w14:paraId="6365D20C">
      <w:pPr>
        <w:snapToGrid w:val="0"/>
        <w:spacing w:line="360" w:lineRule="auto"/>
        <w:ind w:firstLine="480"/>
        <w:jc w:val="left"/>
        <w:rPr>
          <w:rFonts w:ascii="宋体"/>
          <w:color w:val="auto"/>
          <w:sz w:val="24"/>
          <w:szCs w:val="24"/>
        </w:rPr>
      </w:pPr>
      <w:r>
        <w:rPr>
          <w:rFonts w:ascii="宋体" w:hAnsi="宋体"/>
          <w:color w:val="auto"/>
          <w:sz w:val="24"/>
          <w:szCs w:val="24"/>
        </w:rPr>
        <w:t>7.</w:t>
      </w:r>
      <w:r>
        <w:rPr>
          <w:rFonts w:hint="eastAsia" w:ascii="宋体" w:hAnsi="宋体"/>
          <w:color w:val="auto"/>
          <w:sz w:val="24"/>
          <w:szCs w:val="24"/>
        </w:rPr>
        <w:t>本项目招标文件的澄清、答复、修改、补充的内容</w:t>
      </w:r>
    </w:p>
    <w:p w14:paraId="091C11CF">
      <w:pPr>
        <w:snapToGrid w:val="0"/>
        <w:spacing w:line="360" w:lineRule="auto"/>
        <w:ind w:firstLine="472"/>
        <w:jc w:val="left"/>
        <w:rPr>
          <w:rFonts w:ascii="宋体"/>
          <w:b/>
          <w:color w:val="auto"/>
          <w:sz w:val="24"/>
          <w:szCs w:val="24"/>
        </w:rPr>
      </w:pPr>
      <w:r>
        <w:rPr>
          <w:rFonts w:hint="eastAsia" w:ascii="宋体" w:hAnsi="宋体"/>
          <w:b/>
          <w:color w:val="auto"/>
          <w:sz w:val="24"/>
          <w:szCs w:val="24"/>
        </w:rPr>
        <w:t>（二）投标人的风险</w:t>
      </w:r>
    </w:p>
    <w:p w14:paraId="21B8FE1E">
      <w:pPr>
        <w:snapToGrid w:val="0"/>
        <w:spacing w:line="360" w:lineRule="auto"/>
        <w:ind w:firstLine="480"/>
        <w:jc w:val="left"/>
        <w:rPr>
          <w:rFonts w:ascii="宋体"/>
          <w:color w:val="auto"/>
          <w:sz w:val="24"/>
          <w:szCs w:val="24"/>
        </w:rPr>
      </w:pPr>
      <w:r>
        <w:rPr>
          <w:rFonts w:hint="eastAsia" w:ascii="宋体" w:hAnsi="宋体"/>
          <w:color w:val="auto"/>
          <w:sz w:val="24"/>
          <w:szCs w:val="24"/>
        </w:rPr>
        <w:t>投标人没有按照招标文件要求提供全部资料，或者投标人没有对招标文件在各方面作出实质性响应是投标人的风险，并可能导致其投标被拒绝。</w:t>
      </w:r>
    </w:p>
    <w:p w14:paraId="241C87AA">
      <w:pPr>
        <w:tabs>
          <w:tab w:val="left" w:pos="454"/>
          <w:tab w:val="left" w:pos="720"/>
        </w:tabs>
        <w:snapToGrid w:val="0"/>
        <w:spacing w:line="360" w:lineRule="auto"/>
        <w:ind w:firstLine="472"/>
        <w:jc w:val="left"/>
        <w:rPr>
          <w:rFonts w:ascii="宋体"/>
          <w:b/>
          <w:color w:val="auto"/>
          <w:sz w:val="24"/>
          <w:szCs w:val="24"/>
        </w:rPr>
      </w:pPr>
      <w:r>
        <w:rPr>
          <w:rFonts w:hint="eastAsia" w:ascii="宋体" w:hAnsi="宋体"/>
          <w:b/>
          <w:color w:val="auto"/>
          <w:sz w:val="24"/>
          <w:szCs w:val="24"/>
        </w:rPr>
        <w:t>（三）招标文件的澄清与修改</w:t>
      </w:r>
    </w:p>
    <w:p w14:paraId="1EE60F28">
      <w:pPr>
        <w:tabs>
          <w:tab w:val="left" w:pos="2175"/>
        </w:tabs>
        <w:snapToGrid w:val="0"/>
        <w:spacing w:line="360" w:lineRule="auto"/>
        <w:ind w:firstLine="480"/>
        <w:rPr>
          <w:rFonts w:ascii="宋体"/>
          <w:color w:val="auto"/>
          <w:sz w:val="24"/>
          <w:szCs w:val="24"/>
        </w:rPr>
      </w:pPr>
      <w:r>
        <w:rPr>
          <w:rFonts w:ascii="宋体" w:hAnsi="宋体"/>
          <w:color w:val="auto"/>
          <w:sz w:val="24"/>
          <w:szCs w:val="24"/>
        </w:rPr>
        <w:t>1.</w:t>
      </w:r>
      <w:r>
        <w:rPr>
          <w:rFonts w:hint="eastAsia" w:ascii="宋体" w:hAnsi="宋体"/>
          <w:color w:val="auto"/>
          <w:sz w:val="24"/>
          <w:szCs w:val="24"/>
        </w:rPr>
        <w:t>投标人应认真仔细阅读本招标文件，发现其中有误或有不合理要求的，投标人必须在</w:t>
      </w:r>
      <w:r>
        <w:rPr>
          <w:rFonts w:hint="eastAsia" w:ascii="宋体" w:hAnsi="宋体"/>
          <w:b/>
          <w:bCs/>
          <w:color w:val="auto"/>
          <w:sz w:val="24"/>
          <w:szCs w:val="24"/>
        </w:rPr>
        <w:t>质疑期限届满之日</w:t>
      </w:r>
      <w:r>
        <w:rPr>
          <w:rFonts w:hint="eastAsia" w:ascii="宋体" w:hAnsi="宋体"/>
          <w:color w:val="auto"/>
          <w:sz w:val="24"/>
          <w:szCs w:val="24"/>
        </w:rPr>
        <w:t>前以书面形式要求招标采购单位澄清。招标机构对已发出的招标文件进行必要澄清、答复、修改或补充的，应当在招标文件要求提交投标文件截止时间五日前，在国资办指定的采购信息发布媒体上发布更正公告，并以书面形式通知所有招标文件收受人。</w:t>
      </w:r>
    </w:p>
    <w:p w14:paraId="0C8DEE68">
      <w:pPr>
        <w:tabs>
          <w:tab w:val="left" w:pos="2175"/>
        </w:tabs>
        <w:snapToGrid w:val="0"/>
        <w:spacing w:line="360" w:lineRule="auto"/>
        <w:ind w:firstLine="480"/>
        <w:rPr>
          <w:rFonts w:ascii="宋体"/>
          <w:color w:val="auto"/>
          <w:sz w:val="24"/>
          <w:szCs w:val="24"/>
        </w:rPr>
      </w:pPr>
      <w:r>
        <w:rPr>
          <w:rFonts w:ascii="宋体" w:hAnsi="宋体"/>
          <w:color w:val="auto"/>
          <w:sz w:val="24"/>
          <w:szCs w:val="24"/>
        </w:rPr>
        <w:t>2.</w:t>
      </w:r>
      <w:r>
        <w:rPr>
          <w:rFonts w:hint="eastAsia" w:ascii="宋体" w:hAnsi="宋体"/>
          <w:color w:val="auto"/>
          <w:sz w:val="24"/>
          <w:szCs w:val="24"/>
        </w:rPr>
        <w:t>招标机构必须以书面形式答复投标人要求澄清的问题，并将不包含问题来源的答复书面通知所有购买招标文件的投标人；除书面答复以外的其他澄清方式及澄清内容均无效。</w:t>
      </w:r>
    </w:p>
    <w:p w14:paraId="195DA698">
      <w:pPr>
        <w:tabs>
          <w:tab w:val="left" w:pos="2175"/>
        </w:tabs>
        <w:snapToGrid w:val="0"/>
        <w:spacing w:line="360" w:lineRule="auto"/>
        <w:ind w:firstLine="480"/>
        <w:rPr>
          <w:rFonts w:ascii="宋体"/>
          <w:color w:val="auto"/>
          <w:sz w:val="24"/>
          <w:szCs w:val="24"/>
        </w:rPr>
      </w:pPr>
      <w:r>
        <w:rPr>
          <w:rFonts w:ascii="宋体" w:hAnsi="宋体"/>
          <w:color w:val="auto"/>
          <w:sz w:val="24"/>
          <w:szCs w:val="24"/>
        </w:rPr>
        <w:t>3.</w:t>
      </w:r>
      <w:r>
        <w:rPr>
          <w:rFonts w:hint="eastAsia" w:ascii="宋体" w:hAnsi="宋体"/>
          <w:color w:val="auto"/>
          <w:sz w:val="24"/>
          <w:szCs w:val="24"/>
        </w:rPr>
        <w:t>招标文件澄清、答复、修改、补充的内容为招标文件的组成部分。当招标文件与招标文件的答复、澄清、修改、补充通知就同一内容的表述不一致时，以最后发出的书面文件为准。</w:t>
      </w:r>
    </w:p>
    <w:p w14:paraId="3BC17E80">
      <w:pPr>
        <w:tabs>
          <w:tab w:val="left" w:pos="2175"/>
        </w:tabs>
        <w:snapToGrid w:val="0"/>
        <w:spacing w:line="360" w:lineRule="auto"/>
        <w:ind w:firstLine="480"/>
        <w:rPr>
          <w:rFonts w:ascii="宋体"/>
          <w:color w:val="auto"/>
          <w:sz w:val="24"/>
          <w:szCs w:val="24"/>
        </w:rPr>
      </w:pPr>
      <w:r>
        <w:rPr>
          <w:rFonts w:ascii="宋体" w:hAnsi="宋体"/>
          <w:color w:val="auto"/>
          <w:sz w:val="24"/>
          <w:szCs w:val="24"/>
        </w:rPr>
        <w:t>4.</w:t>
      </w:r>
      <w:r>
        <w:rPr>
          <w:rFonts w:hint="eastAsia" w:ascii="宋体" w:hAnsi="宋体"/>
          <w:color w:val="auto"/>
          <w:sz w:val="24"/>
          <w:szCs w:val="24"/>
        </w:rPr>
        <w:t>招标文件的澄清、答复、修改或补充都应该通过本招标机构以法定形式发布，采购人非通过本机构，不得擅自澄清、答复、修改或补充招标文件。</w:t>
      </w:r>
    </w:p>
    <w:p w14:paraId="7DE7DD73">
      <w:pPr>
        <w:tabs>
          <w:tab w:val="left" w:pos="2175"/>
        </w:tabs>
        <w:snapToGrid w:val="0"/>
        <w:spacing w:line="360" w:lineRule="auto"/>
        <w:ind w:firstLine="551"/>
        <w:rPr>
          <w:rFonts w:ascii="宋体"/>
          <w:b/>
          <w:color w:val="auto"/>
          <w:sz w:val="24"/>
          <w:szCs w:val="24"/>
        </w:rPr>
      </w:pPr>
      <w:r>
        <w:rPr>
          <w:rFonts w:hint="eastAsia" w:ascii="宋体" w:hAnsi="宋体"/>
          <w:b/>
          <w:color w:val="auto"/>
          <w:sz w:val="24"/>
          <w:szCs w:val="24"/>
        </w:rPr>
        <w:t>三、投标文件的编制</w:t>
      </w:r>
    </w:p>
    <w:p w14:paraId="7DDC01D0">
      <w:pPr>
        <w:snapToGrid w:val="0"/>
        <w:spacing w:line="360" w:lineRule="auto"/>
        <w:ind w:firstLine="472"/>
        <w:jc w:val="left"/>
        <w:rPr>
          <w:rFonts w:ascii="宋体"/>
          <w:b/>
          <w:color w:val="auto"/>
          <w:sz w:val="24"/>
          <w:szCs w:val="24"/>
        </w:rPr>
      </w:pPr>
      <w:r>
        <w:rPr>
          <w:rFonts w:hint="eastAsia" w:ascii="宋体" w:hAnsi="宋体"/>
          <w:b/>
          <w:color w:val="auto"/>
          <w:sz w:val="24"/>
          <w:szCs w:val="24"/>
        </w:rPr>
        <w:t>（一）投标文件的组成</w:t>
      </w:r>
    </w:p>
    <w:p w14:paraId="55A7E069">
      <w:pPr>
        <w:snapToGrid w:val="0"/>
        <w:spacing w:line="360" w:lineRule="auto"/>
        <w:ind w:firstLine="472" w:firstLineChars="196"/>
        <w:jc w:val="left"/>
        <w:rPr>
          <w:rFonts w:ascii="宋体"/>
          <w:b/>
          <w:bCs/>
          <w:color w:val="auto"/>
          <w:sz w:val="24"/>
        </w:rPr>
      </w:pPr>
      <w:r>
        <w:rPr>
          <w:rFonts w:hint="eastAsia" w:ascii="宋体" w:hAnsi="宋体"/>
          <w:b/>
          <w:bCs/>
          <w:color w:val="auto"/>
          <w:sz w:val="24"/>
        </w:rPr>
        <w:t>投标文件由资格审查文件，技术、资信及商务文件，投标报价文件三部分组成</w:t>
      </w:r>
      <w:r>
        <w:rPr>
          <w:rFonts w:hint="eastAsia" w:ascii="宋体" w:hAnsi="宋体"/>
          <w:b/>
          <w:bCs/>
          <w:color w:val="auto"/>
          <w:sz w:val="24"/>
          <w:lang w:eastAsia="zh-CN"/>
        </w:rPr>
        <w:t>。</w:t>
      </w:r>
    </w:p>
    <w:p w14:paraId="674B419A">
      <w:pPr>
        <w:snapToGrid w:val="0"/>
        <w:spacing w:line="312" w:lineRule="auto"/>
        <w:ind w:firstLine="472" w:firstLineChars="196"/>
        <w:jc w:val="left"/>
        <w:rPr>
          <w:rFonts w:ascii="宋体"/>
          <w:b/>
          <w:color w:val="auto"/>
          <w:sz w:val="24"/>
        </w:rPr>
      </w:pPr>
      <w:r>
        <w:rPr>
          <w:rFonts w:ascii="宋体" w:hAnsi="宋体"/>
          <w:b/>
          <w:color w:val="auto"/>
          <w:sz w:val="24"/>
        </w:rPr>
        <w:t>1</w:t>
      </w:r>
      <w:r>
        <w:rPr>
          <w:rFonts w:hint="eastAsia" w:ascii="宋体" w:hAnsi="宋体"/>
          <w:b/>
          <w:color w:val="auto"/>
          <w:sz w:val="24"/>
        </w:rPr>
        <w:t>、资格审查文件：</w:t>
      </w:r>
    </w:p>
    <w:p w14:paraId="1C47D9A5">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）有效的营业执照副本复印件；</w:t>
      </w:r>
    </w:p>
    <w:p w14:paraId="6A92F5FB">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）法定代表人授权委托书</w:t>
      </w:r>
      <w:r>
        <w:rPr>
          <w:rFonts w:ascii="宋体" w:hAnsi="宋体"/>
          <w:color w:val="auto"/>
          <w:sz w:val="24"/>
        </w:rPr>
        <w:t>(</w:t>
      </w:r>
      <w:r>
        <w:rPr>
          <w:rFonts w:hint="eastAsia" w:ascii="宋体" w:hAnsi="宋体"/>
          <w:color w:val="auto"/>
          <w:sz w:val="24"/>
        </w:rPr>
        <w:t>格式见附件</w:t>
      </w:r>
      <w:r>
        <w:rPr>
          <w:rFonts w:ascii="宋体" w:hAnsi="宋体"/>
          <w:color w:val="auto"/>
          <w:sz w:val="24"/>
        </w:rPr>
        <w:t>)</w:t>
      </w:r>
      <w:r>
        <w:rPr>
          <w:rFonts w:hint="eastAsia" w:ascii="宋体" w:hAnsi="宋体"/>
          <w:color w:val="auto"/>
          <w:sz w:val="24"/>
        </w:rPr>
        <w:t>；</w:t>
      </w:r>
    </w:p>
    <w:p w14:paraId="25A82BA5">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）法定代表人身份证复印件或被授权人身份证复印件；</w:t>
      </w:r>
    </w:p>
    <w:p w14:paraId="48CD00D9">
      <w:pPr>
        <w:snapToGrid w:val="0"/>
        <w:spacing w:line="460" w:lineRule="exact"/>
        <w:ind w:firstLine="470" w:firstLineChars="196"/>
        <w:jc w:val="left"/>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符合参加采购活动应当具备的一般条件的承诺函(格式见附件)；</w:t>
      </w:r>
    </w:p>
    <w:p w14:paraId="7EE881EE">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eastAsia="zh-CN"/>
        </w:rPr>
        <w:t>投标人</w:t>
      </w:r>
      <w:r>
        <w:rPr>
          <w:rFonts w:hint="eastAsia" w:ascii="宋体" w:hAnsi="宋体"/>
          <w:color w:val="auto"/>
          <w:sz w:val="24"/>
        </w:rPr>
        <w:t>在“信用中国”网站</w:t>
      </w:r>
      <w:r>
        <w:rPr>
          <w:rFonts w:ascii="宋体" w:hAnsi="宋体"/>
          <w:color w:val="auto"/>
          <w:sz w:val="24"/>
        </w:rPr>
        <w:t>(www.creditchina.gov.cn)</w:t>
      </w:r>
      <w:r>
        <w:rPr>
          <w:rFonts w:hint="eastAsia" w:ascii="宋体" w:hAnsi="宋体"/>
          <w:color w:val="auto"/>
          <w:sz w:val="24"/>
        </w:rPr>
        <w:t>及中国政府采购网</w:t>
      </w:r>
      <w:r>
        <w:rPr>
          <w:rFonts w:ascii="宋体" w:hAnsi="宋体"/>
          <w:color w:val="auto"/>
          <w:sz w:val="24"/>
        </w:rPr>
        <w:t>(www.ccgp.gov.cn)</w:t>
      </w:r>
      <w:r>
        <w:rPr>
          <w:rFonts w:hint="eastAsia" w:ascii="宋体" w:hAnsi="宋体"/>
          <w:color w:val="auto"/>
          <w:sz w:val="24"/>
        </w:rPr>
        <w:t>是否有失信行为的查询结果截图；</w:t>
      </w:r>
    </w:p>
    <w:p w14:paraId="27E976E9">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）提供投标单位法人及委托代理人近三年内的未行贿犯罪行为查询结果</w:t>
      </w:r>
      <w:r>
        <w:rPr>
          <w:rFonts w:ascii="宋体" w:hAnsi="宋体"/>
          <w:color w:val="auto"/>
          <w:sz w:val="24"/>
        </w:rPr>
        <w:t>(</w:t>
      </w:r>
      <w:r>
        <w:rPr>
          <w:rFonts w:hint="eastAsia" w:ascii="宋体" w:hAnsi="宋体"/>
          <w:color w:val="auto"/>
          <w:sz w:val="24"/>
        </w:rPr>
        <w:t>中国裁判文书网查询的行贿犯罪记录为准</w:t>
      </w:r>
      <w:r>
        <w:rPr>
          <w:rFonts w:ascii="宋体" w:hAnsi="宋体"/>
          <w:color w:val="auto"/>
          <w:sz w:val="24"/>
        </w:rPr>
        <w:t>)</w:t>
      </w:r>
      <w:r>
        <w:rPr>
          <w:rFonts w:hint="eastAsia" w:ascii="宋体" w:hAnsi="宋体"/>
          <w:color w:val="auto"/>
          <w:sz w:val="24"/>
        </w:rPr>
        <w:t>；</w:t>
      </w:r>
    </w:p>
    <w:p w14:paraId="3A23BDF9">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）投标人认为有必要提供的其它文件；</w:t>
      </w:r>
    </w:p>
    <w:p w14:paraId="66B2DCFB">
      <w:pPr>
        <w:snapToGrid w:val="0"/>
        <w:spacing w:line="360" w:lineRule="auto"/>
        <w:ind w:firstLine="472" w:firstLineChars="196"/>
        <w:jc w:val="left"/>
        <w:rPr>
          <w:rFonts w:hint="eastAsia" w:ascii="宋体" w:eastAsia="宋体"/>
          <w:b/>
          <w:bCs/>
          <w:color w:val="auto"/>
          <w:sz w:val="24"/>
          <w:lang w:eastAsia="zh-CN"/>
        </w:rPr>
      </w:pPr>
      <w:r>
        <w:rPr>
          <w:rFonts w:ascii="宋体" w:hAnsi="宋体"/>
          <w:b/>
          <w:bCs/>
          <w:color w:val="auto"/>
          <w:sz w:val="24"/>
        </w:rPr>
        <w:t>2</w:t>
      </w:r>
      <w:r>
        <w:rPr>
          <w:rFonts w:hint="eastAsia" w:ascii="宋体" w:hAnsi="宋体"/>
          <w:b/>
          <w:bCs/>
          <w:color w:val="auto"/>
          <w:sz w:val="24"/>
        </w:rPr>
        <w:t>、技术、资信及商务文件</w:t>
      </w:r>
      <w:r>
        <w:rPr>
          <w:rFonts w:hint="eastAsia" w:ascii="宋体" w:hAnsi="宋体"/>
          <w:b/>
          <w:bCs/>
          <w:color w:val="auto"/>
          <w:sz w:val="24"/>
          <w:lang w:eastAsia="zh-CN"/>
        </w:rPr>
        <w:t>：</w:t>
      </w:r>
    </w:p>
    <w:p w14:paraId="7F14D885">
      <w:pPr>
        <w:snapToGrid w:val="0"/>
        <w:spacing w:line="360" w:lineRule="auto"/>
        <w:ind w:firstLine="470" w:firstLineChars="19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）投标人资信商务、技术自评得分表（格式见附件）；</w:t>
      </w:r>
    </w:p>
    <w:p w14:paraId="280CADA5">
      <w:pPr>
        <w:snapToGrid w:val="0"/>
        <w:spacing w:line="360" w:lineRule="auto"/>
        <w:ind w:firstLine="470" w:firstLineChars="19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）投标声明书</w:t>
      </w:r>
      <w:r>
        <w:rPr>
          <w:rFonts w:ascii="宋体" w:hAnsi="宋体"/>
          <w:color w:val="auto"/>
          <w:sz w:val="24"/>
          <w:highlight w:val="none"/>
        </w:rPr>
        <w:t>(</w:t>
      </w:r>
      <w:r>
        <w:rPr>
          <w:rFonts w:hint="eastAsia" w:ascii="宋体" w:hAnsi="宋体"/>
          <w:color w:val="auto"/>
          <w:sz w:val="24"/>
          <w:highlight w:val="none"/>
        </w:rPr>
        <w:t>格式见附件</w:t>
      </w:r>
      <w:r>
        <w:rPr>
          <w:rFonts w:ascii="宋体" w:hAnsi="宋体"/>
          <w:color w:val="auto"/>
          <w:sz w:val="24"/>
          <w:highlight w:val="none"/>
        </w:rPr>
        <w:t>)</w:t>
      </w:r>
      <w:r>
        <w:rPr>
          <w:rFonts w:hint="eastAsia" w:ascii="宋体" w:hAnsi="宋体"/>
          <w:color w:val="auto"/>
          <w:sz w:val="24"/>
          <w:highlight w:val="none"/>
        </w:rPr>
        <w:t>；</w:t>
      </w:r>
    </w:p>
    <w:p w14:paraId="549EB4DD">
      <w:pPr>
        <w:snapToGrid w:val="0"/>
        <w:spacing w:line="360" w:lineRule="auto"/>
        <w:ind w:firstLine="470" w:firstLineChars="19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）投标单位情况表</w:t>
      </w:r>
      <w:r>
        <w:rPr>
          <w:rFonts w:ascii="宋体" w:hAnsi="宋体"/>
          <w:color w:val="auto"/>
          <w:sz w:val="24"/>
          <w:highlight w:val="none"/>
        </w:rPr>
        <w:t>(</w:t>
      </w:r>
      <w:r>
        <w:rPr>
          <w:rFonts w:hint="eastAsia" w:ascii="宋体" w:hAnsi="宋体"/>
          <w:color w:val="auto"/>
          <w:sz w:val="24"/>
          <w:highlight w:val="none"/>
        </w:rPr>
        <w:t>格式见附件</w:t>
      </w:r>
      <w:r>
        <w:rPr>
          <w:rFonts w:ascii="宋体" w:hAnsi="宋体"/>
          <w:color w:val="auto"/>
          <w:sz w:val="24"/>
          <w:highlight w:val="none"/>
        </w:rPr>
        <w:t>)</w:t>
      </w:r>
      <w:r>
        <w:rPr>
          <w:rFonts w:hint="eastAsia" w:ascii="宋体" w:hAnsi="宋体"/>
          <w:color w:val="auto"/>
          <w:sz w:val="24"/>
          <w:highlight w:val="none"/>
        </w:rPr>
        <w:t>；</w:t>
      </w:r>
    </w:p>
    <w:p w14:paraId="0D55799A">
      <w:pPr>
        <w:snapToGrid w:val="0"/>
        <w:spacing w:line="360" w:lineRule="auto"/>
        <w:ind w:firstLine="470" w:firstLineChars="196"/>
        <w:jc w:val="left"/>
        <w:rPr>
          <w:rFonts w:ascii="宋体"/>
          <w:color w:val="auto"/>
          <w:sz w:val="24"/>
          <w:highlight w:val="none"/>
        </w:rPr>
      </w:pPr>
      <w:r>
        <w:rPr>
          <w:rFonts w:hint="eastAsia" w:ascii="宋体" w:hAnsi="宋体"/>
          <w:color w:val="auto"/>
          <w:sz w:val="24"/>
          <w:highlight w:val="none"/>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）技术</w:t>
      </w:r>
      <w:r>
        <w:rPr>
          <w:rFonts w:hint="eastAsia" w:ascii="宋体" w:hAnsi="宋体"/>
          <w:color w:val="000000" w:themeColor="text1"/>
          <w:sz w:val="24"/>
          <w:highlight w:val="none"/>
          <w:lang w:val="en-US" w:eastAsia="zh-CN"/>
          <w14:textFill>
            <w14:solidFill>
              <w14:schemeClr w14:val="tx1"/>
            </w14:solidFill>
          </w14:textFill>
        </w:rPr>
        <w:t>偏离表</w:t>
      </w:r>
      <w:r>
        <w:rPr>
          <w:rFonts w:hint="eastAsia" w:ascii="宋体" w:hAnsi="宋体"/>
          <w:color w:val="000000" w:themeColor="text1"/>
          <w:sz w:val="24"/>
          <w:highlight w:val="none"/>
          <w14:textFill>
            <w14:solidFill>
              <w14:schemeClr w14:val="tx1"/>
            </w14:solidFill>
          </w14:textFill>
        </w:rPr>
        <w:t>（格式见附件）；</w:t>
      </w:r>
    </w:p>
    <w:p w14:paraId="6CEEC1AF">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）货物清单（格式见附件）；</w:t>
      </w:r>
    </w:p>
    <w:p w14:paraId="6A075CD1">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）培训方案；</w:t>
      </w:r>
    </w:p>
    <w:p w14:paraId="637307E6">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）应对突发情况的措施；</w:t>
      </w:r>
    </w:p>
    <w:p w14:paraId="14074F32">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）项目实施方案；</w:t>
      </w:r>
    </w:p>
    <w:p w14:paraId="4189CB35">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）项目实施人员一览表（格式见附件）；</w:t>
      </w:r>
    </w:p>
    <w:p w14:paraId="7293D8BC">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）商务响应表（格式见附件）；</w:t>
      </w:r>
    </w:p>
    <w:p w14:paraId="0E10AF88">
      <w:pPr>
        <w:snapToGrid w:val="0"/>
        <w:spacing w:line="360" w:lineRule="auto"/>
        <w:ind w:firstLine="480" w:firstLineChars="200"/>
        <w:jc w:val="left"/>
        <w:rPr>
          <w:rFonts w:ascii="宋体"/>
          <w:color w:val="auto"/>
          <w:sz w:val="24"/>
        </w:rPr>
      </w:pPr>
      <w:r>
        <w:rPr>
          <w:rFonts w:hint="eastAsia" w:ascii="宋体" w:hAnsi="宋体"/>
          <w:color w:val="auto"/>
          <w:sz w:val="24"/>
          <w:highlight w:val="none"/>
        </w:rPr>
        <w:t>（</w:t>
      </w:r>
      <w:r>
        <w:rPr>
          <w:rFonts w:ascii="宋体" w:hAnsi="宋体"/>
          <w:color w:val="auto"/>
          <w:sz w:val="24"/>
          <w:highlight w:val="none"/>
        </w:rPr>
        <w:t>11</w:t>
      </w:r>
      <w:r>
        <w:rPr>
          <w:rFonts w:hint="eastAsia" w:ascii="宋体" w:hAnsi="宋体"/>
          <w:color w:val="auto"/>
          <w:sz w:val="24"/>
          <w:highlight w:val="none"/>
        </w:rPr>
        <w:t>）投</w:t>
      </w:r>
      <w:r>
        <w:rPr>
          <w:rFonts w:hint="eastAsia" w:ascii="宋体" w:hAnsi="宋体"/>
          <w:color w:val="auto"/>
          <w:sz w:val="24"/>
        </w:rPr>
        <w:t>标人质量管理和质量保证体系等方面的认证证书；</w:t>
      </w:r>
    </w:p>
    <w:p w14:paraId="1204B04E">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12</w:t>
      </w:r>
      <w:r>
        <w:rPr>
          <w:rFonts w:hint="eastAsia" w:ascii="宋体" w:hAnsi="宋体"/>
          <w:color w:val="auto"/>
          <w:sz w:val="24"/>
        </w:rPr>
        <w:t>）售后服务方案；</w:t>
      </w:r>
    </w:p>
    <w:p w14:paraId="6054225F">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13</w:t>
      </w:r>
      <w:r>
        <w:rPr>
          <w:rFonts w:hint="eastAsia" w:ascii="宋体" w:hAnsi="宋体"/>
          <w:color w:val="auto"/>
          <w:sz w:val="24"/>
        </w:rPr>
        <w:t>）同类项目业绩一览表（格式见附件）；</w:t>
      </w:r>
    </w:p>
    <w:p w14:paraId="13C5FB91">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14</w:t>
      </w:r>
      <w:r>
        <w:rPr>
          <w:rFonts w:hint="eastAsia" w:ascii="宋体" w:hAnsi="宋体"/>
          <w:color w:val="auto"/>
          <w:sz w:val="24"/>
        </w:rPr>
        <w:t>）</w:t>
      </w:r>
      <w:r>
        <w:rPr>
          <w:rFonts w:hint="eastAsia" w:ascii="宋体" w:hAnsi="宋体"/>
          <w:bCs/>
          <w:color w:val="auto"/>
          <w:sz w:val="24"/>
          <w:szCs w:val="22"/>
        </w:rPr>
        <w:t>国企采购供应商诚信承诺书（格式见附件）</w:t>
      </w:r>
    </w:p>
    <w:p w14:paraId="5AB81EC8">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15</w:t>
      </w:r>
      <w:r>
        <w:rPr>
          <w:rFonts w:hint="eastAsia" w:ascii="宋体" w:hAnsi="宋体"/>
          <w:color w:val="auto"/>
          <w:sz w:val="24"/>
        </w:rPr>
        <w:t>）环保节能产品（如有）；</w:t>
      </w:r>
    </w:p>
    <w:p w14:paraId="73318C66">
      <w:pPr>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w:t>
      </w:r>
      <w:r>
        <w:rPr>
          <w:rFonts w:ascii="宋体" w:hAnsi="宋体"/>
          <w:color w:val="auto"/>
          <w:sz w:val="24"/>
        </w:rPr>
        <w:t>16</w:t>
      </w:r>
      <w:r>
        <w:rPr>
          <w:rFonts w:hint="eastAsia" w:ascii="宋体" w:hAnsi="宋体"/>
          <w:color w:val="auto"/>
          <w:sz w:val="24"/>
        </w:rPr>
        <w:t>）采购机构考核评价表</w:t>
      </w:r>
      <w:r>
        <w:rPr>
          <w:rFonts w:ascii="宋体" w:hAnsi="宋体"/>
          <w:color w:val="auto"/>
          <w:sz w:val="24"/>
        </w:rPr>
        <w:t>(</w:t>
      </w:r>
      <w:r>
        <w:rPr>
          <w:rFonts w:hint="eastAsia" w:ascii="宋体" w:hAnsi="宋体"/>
          <w:color w:val="auto"/>
          <w:sz w:val="24"/>
        </w:rPr>
        <w:t>格式见附件）</w:t>
      </w:r>
    </w:p>
    <w:p w14:paraId="4F7E38A2">
      <w:pPr>
        <w:snapToGrid w:val="0"/>
        <w:spacing w:line="360" w:lineRule="auto"/>
        <w:ind w:firstLine="480" w:firstLineChars="200"/>
        <w:jc w:val="left"/>
        <w:rPr>
          <w:rFonts w:hint="eastAsia" w:ascii="宋体" w:hAnsi="宋体" w:cs="Times New Roman"/>
          <w:color w:val="auto"/>
          <w:sz w:val="24"/>
        </w:rPr>
      </w:pPr>
      <w:r>
        <w:rPr>
          <w:rFonts w:hint="eastAsia" w:ascii="宋体" w:hAnsi="宋体" w:cs="Times New Roman"/>
          <w:color w:val="auto"/>
          <w:sz w:val="24"/>
          <w:lang w:eastAsia="zh-CN"/>
        </w:rPr>
        <w:t>（</w:t>
      </w:r>
      <w:r>
        <w:rPr>
          <w:rFonts w:hint="eastAsia" w:ascii="宋体" w:hAnsi="宋体" w:cs="Times New Roman"/>
          <w:color w:val="auto"/>
          <w:sz w:val="24"/>
          <w:lang w:val="en-US" w:eastAsia="zh-CN"/>
        </w:rPr>
        <w:t>17</w:t>
      </w:r>
      <w:r>
        <w:rPr>
          <w:rFonts w:hint="eastAsia" w:ascii="宋体" w:hAnsi="宋体" w:cs="Times New Roman"/>
          <w:color w:val="auto"/>
          <w:sz w:val="24"/>
          <w:lang w:eastAsia="zh-CN"/>
        </w:rPr>
        <w:t>）</w:t>
      </w:r>
      <w:r>
        <w:rPr>
          <w:rFonts w:hint="eastAsia" w:ascii="宋体" w:hAnsi="宋体" w:cs="Times New Roman"/>
          <w:color w:val="auto"/>
          <w:sz w:val="24"/>
        </w:rPr>
        <w:t>服务费承诺书</w:t>
      </w:r>
      <w:r>
        <w:rPr>
          <w:rFonts w:ascii="宋体" w:hAnsi="宋体"/>
          <w:color w:val="auto"/>
          <w:sz w:val="24"/>
        </w:rPr>
        <w:t>(</w:t>
      </w:r>
      <w:r>
        <w:rPr>
          <w:rFonts w:hint="eastAsia" w:ascii="宋体" w:hAnsi="宋体"/>
          <w:color w:val="auto"/>
          <w:sz w:val="24"/>
        </w:rPr>
        <w:t>格式见附件）</w:t>
      </w:r>
    </w:p>
    <w:p w14:paraId="32A6272F">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lang w:val="en-US" w:eastAsia="zh-CN"/>
        </w:rPr>
        <w:t>8</w:t>
      </w:r>
      <w:r>
        <w:rPr>
          <w:rFonts w:hint="eastAsia" w:ascii="宋体" w:hAnsi="宋体"/>
          <w:color w:val="auto"/>
          <w:sz w:val="24"/>
        </w:rPr>
        <w:t>）投标人认为有必要提供的其它文件和说明（格式自拟）。</w:t>
      </w:r>
    </w:p>
    <w:p w14:paraId="45E75296">
      <w:pPr>
        <w:snapToGrid w:val="0"/>
        <w:spacing w:line="360" w:lineRule="auto"/>
        <w:ind w:firstLine="482" w:firstLineChars="200"/>
        <w:jc w:val="left"/>
        <w:rPr>
          <w:rFonts w:ascii="宋体"/>
          <w:b/>
          <w:bCs/>
          <w:color w:val="auto"/>
          <w:sz w:val="24"/>
        </w:rPr>
      </w:pPr>
      <w:r>
        <w:rPr>
          <w:rFonts w:ascii="宋体" w:hAnsi="宋体"/>
          <w:b/>
          <w:bCs/>
          <w:color w:val="auto"/>
          <w:sz w:val="24"/>
        </w:rPr>
        <w:t>3</w:t>
      </w:r>
      <w:r>
        <w:rPr>
          <w:rFonts w:hint="eastAsia" w:ascii="宋体" w:hAnsi="宋体"/>
          <w:b/>
          <w:bCs/>
          <w:color w:val="auto"/>
          <w:sz w:val="24"/>
        </w:rPr>
        <w:t>、报价文件</w:t>
      </w:r>
      <w:r>
        <w:rPr>
          <w:rFonts w:hint="eastAsia" w:ascii="宋体" w:hAnsi="宋体"/>
          <w:b/>
          <w:bCs/>
          <w:color w:val="auto"/>
          <w:sz w:val="24"/>
          <w:lang w:eastAsia="zh-CN"/>
        </w:rPr>
        <w:t>：</w:t>
      </w:r>
    </w:p>
    <w:p w14:paraId="5EAAF3E7">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）投标函（格式见附件）；</w:t>
      </w:r>
    </w:p>
    <w:p w14:paraId="513E0F1D">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）开标一览表（格式见附件）；</w:t>
      </w:r>
    </w:p>
    <w:p w14:paraId="727AC1BB">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）中小企业声明函（格式见附件）；</w:t>
      </w:r>
    </w:p>
    <w:p w14:paraId="119B5820">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）残疾人福利性单位声明函（格式见附件：残疾人福利性单位投标时适用）；</w:t>
      </w:r>
    </w:p>
    <w:p w14:paraId="3021993D">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）监狱企业证明文件（如有）</w:t>
      </w:r>
    </w:p>
    <w:p w14:paraId="1E6E334E">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）投标人针对报价需要说明的其他文件和说明（不含报价）。</w:t>
      </w:r>
    </w:p>
    <w:p w14:paraId="4BDA4C51">
      <w:pPr>
        <w:snapToGrid w:val="0"/>
        <w:spacing w:line="360" w:lineRule="auto"/>
        <w:ind w:firstLine="472"/>
        <w:jc w:val="left"/>
        <w:rPr>
          <w:rFonts w:ascii="宋体"/>
          <w:b/>
          <w:color w:val="auto"/>
          <w:sz w:val="24"/>
          <w:szCs w:val="24"/>
        </w:rPr>
      </w:pPr>
      <w:r>
        <w:rPr>
          <w:rFonts w:hint="eastAsia" w:ascii="宋体" w:hAnsi="宋体"/>
          <w:b/>
          <w:color w:val="auto"/>
          <w:sz w:val="24"/>
          <w:szCs w:val="24"/>
        </w:rPr>
        <w:t>（二）投标文件的语言及计量</w:t>
      </w:r>
    </w:p>
    <w:p w14:paraId="6E507005">
      <w:pPr>
        <w:snapToGrid w:val="0"/>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投标文件以及投标方与招标方就有关投标事宜的所有来往函电，均应以中文汉语书写。除签名、盖章、专用名称等特殊情形外，以中文汉语以外的文字表述的投标文件视同未提供。</w:t>
      </w:r>
    </w:p>
    <w:p w14:paraId="56900D2D">
      <w:pPr>
        <w:snapToGrid w:val="0"/>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投标计量单位，应采用中华人民共和国法定计量单位（货币单位：人民币元），否则视同未响应。</w:t>
      </w:r>
    </w:p>
    <w:p w14:paraId="1E120CD3">
      <w:pPr>
        <w:snapToGrid w:val="0"/>
        <w:spacing w:line="360" w:lineRule="auto"/>
        <w:ind w:firstLine="472"/>
        <w:jc w:val="left"/>
        <w:rPr>
          <w:rFonts w:ascii="宋体"/>
          <w:b/>
          <w:color w:val="auto"/>
          <w:sz w:val="24"/>
          <w:szCs w:val="24"/>
        </w:rPr>
      </w:pPr>
      <w:r>
        <w:rPr>
          <w:rFonts w:hint="eastAsia" w:ascii="宋体" w:hAnsi="宋体"/>
          <w:b/>
          <w:color w:val="auto"/>
          <w:sz w:val="24"/>
          <w:szCs w:val="24"/>
        </w:rPr>
        <w:t>（三）投标报价</w:t>
      </w:r>
    </w:p>
    <w:p w14:paraId="145C11A4">
      <w:pPr>
        <w:snapToGrid w:val="0"/>
        <w:spacing w:line="360" w:lineRule="auto"/>
        <w:ind w:firstLine="480"/>
        <w:rPr>
          <w:rFonts w:ascii="宋体"/>
          <w:color w:val="auto"/>
          <w:sz w:val="24"/>
          <w:szCs w:val="24"/>
        </w:rPr>
      </w:pPr>
      <w:r>
        <w:rPr>
          <w:rFonts w:ascii="宋体" w:hAnsi="宋体"/>
          <w:color w:val="auto"/>
          <w:sz w:val="24"/>
          <w:szCs w:val="24"/>
        </w:rPr>
        <w:t>1.</w:t>
      </w:r>
      <w:r>
        <w:rPr>
          <w:rFonts w:hint="eastAsia" w:ascii="宋体" w:hAnsi="宋体"/>
          <w:color w:val="auto"/>
          <w:sz w:val="24"/>
          <w:szCs w:val="24"/>
        </w:rPr>
        <w:t>投标报价应按招标文件中相关附表格式填写。</w:t>
      </w:r>
    </w:p>
    <w:p w14:paraId="5DD92AF2">
      <w:pPr>
        <w:snapToGrid w:val="0"/>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auto"/>
          <w:sz w:val="24"/>
          <w:szCs w:val="24"/>
        </w:rPr>
        <w:t>▲</w:t>
      </w:r>
      <w:r>
        <w:rPr>
          <w:rFonts w:ascii="宋体" w:hAnsi="宋体"/>
          <w:color w:val="auto"/>
          <w:sz w:val="24"/>
          <w:szCs w:val="24"/>
        </w:rPr>
        <w:t>2</w:t>
      </w:r>
      <w:r>
        <w:rPr>
          <w:rFonts w:ascii="宋体"/>
          <w:color w:val="auto"/>
          <w:sz w:val="24"/>
          <w:szCs w:val="24"/>
        </w:rPr>
        <w:t>.</w:t>
      </w:r>
      <w:r>
        <w:rPr>
          <w:rFonts w:hint="eastAsia" w:ascii="宋体" w:hAnsi="宋体" w:cs="宋体"/>
          <w:color w:val="auto"/>
          <w:sz w:val="24"/>
          <w:szCs w:val="24"/>
        </w:rPr>
        <w:t>投标人应根据本项目内容要求，结合项目特点和企业自身条件，投标报价</w:t>
      </w:r>
      <w:r>
        <w:rPr>
          <w:rFonts w:hint="eastAsia" w:ascii="宋体" w:hAnsi="宋体" w:cs="宋体"/>
          <w:color w:val="auto"/>
          <w:sz w:val="24"/>
          <w:szCs w:val="24"/>
          <w:lang w:val="en-US" w:eastAsia="zh-CN"/>
        </w:rPr>
        <w:t>包括</w:t>
      </w:r>
      <w:r>
        <w:rPr>
          <w:rFonts w:hint="eastAsia" w:ascii="宋体" w:hAnsi="宋体" w:cs="宋体"/>
          <w:color w:val="auto"/>
          <w:sz w:val="24"/>
          <w:lang w:val="en-US" w:eastAsia="zh-CN"/>
        </w:rPr>
        <w:t>：一切货物、备品备件、人工、交通运输、保险、安装调试、验收、售后服务、不可预见费、税费等涉及的完成本项目的一切费用</w:t>
      </w:r>
      <w:r>
        <w:rPr>
          <w:rFonts w:hint="eastAsia" w:ascii="宋体" w:hAnsi="宋体" w:cs="宋体"/>
          <w:color w:val="auto"/>
          <w:sz w:val="24"/>
        </w:rPr>
        <w:t>。</w:t>
      </w:r>
      <w:r>
        <w:rPr>
          <w:rFonts w:hint="eastAsia" w:ascii="宋体" w:hAnsi="宋体" w:cs="宋体"/>
          <w:color w:val="000000" w:themeColor="text1"/>
          <w:sz w:val="24"/>
          <w:szCs w:val="24"/>
          <w14:textFill>
            <w14:solidFill>
              <w14:schemeClr w14:val="tx1"/>
            </w14:solidFill>
          </w14:textFill>
        </w:rPr>
        <w:t>投标人所投报的投标报价为投标人所能承受的整个项目的最终最低报价。如有漏项，视同已包含在本项目的报价中。</w:t>
      </w:r>
      <w:r>
        <w:rPr>
          <w:rFonts w:hint="eastAsia" w:ascii="宋体" w:hAnsi="宋体" w:cs="宋体"/>
          <w:color w:val="000000" w:themeColor="text1"/>
          <w:sz w:val="24"/>
          <w:lang w:val="en-US" w:eastAsia="zh-CN"/>
          <w14:textFill>
            <w14:solidFill>
              <w14:schemeClr w14:val="tx1"/>
            </w14:solidFill>
          </w14:textFill>
        </w:rPr>
        <w:t>总价包干，</w:t>
      </w:r>
      <w:r>
        <w:rPr>
          <w:rFonts w:hint="eastAsia" w:ascii="宋体" w:hAnsi="宋体" w:cs="宋体"/>
          <w:color w:val="000000" w:themeColor="text1"/>
          <w:sz w:val="24"/>
          <w14:textFill>
            <w14:solidFill>
              <w14:schemeClr w14:val="tx1"/>
            </w14:solidFill>
          </w14:textFill>
        </w:rPr>
        <w:t>合同单价不作调整。</w:t>
      </w:r>
    </w:p>
    <w:p w14:paraId="467D7DB6">
      <w:pPr>
        <w:snapToGrid w:val="0"/>
        <w:spacing w:line="360" w:lineRule="auto"/>
        <w:ind w:firstLine="480"/>
        <w:rPr>
          <w:rFonts w:ascii="宋体"/>
          <w:b/>
          <w:bCs/>
          <w:color w:val="000000" w:themeColor="text1"/>
          <w:sz w:val="24"/>
          <w:szCs w:val="24"/>
          <w:highlight w:val="yellow"/>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b/>
          <w:bCs/>
          <w:color w:val="000000" w:themeColor="text1"/>
          <w:sz w:val="24"/>
          <w:szCs w:val="24"/>
          <w:highlight w:val="none"/>
          <w14:textFill>
            <w14:solidFill>
              <w14:schemeClr w14:val="tx1"/>
            </w14:solidFill>
          </w14:textFill>
        </w:rPr>
        <w:t>3.</w:t>
      </w:r>
      <w:r>
        <w:rPr>
          <w:rFonts w:hint="eastAsia" w:ascii="宋体" w:hAnsi="宋体"/>
          <w:b/>
          <w:bCs/>
          <w:color w:val="000000" w:themeColor="text1"/>
          <w:sz w:val="24"/>
          <w:szCs w:val="24"/>
          <w:highlight w:val="none"/>
          <w14:textFill>
            <w14:solidFill>
              <w14:schemeClr w14:val="tx1"/>
            </w14:solidFill>
          </w14:textFill>
        </w:rPr>
        <w:t>投标文件只允许有一个报价，有选择的或有条件的报价将不予接受。</w:t>
      </w:r>
    </w:p>
    <w:p w14:paraId="1B74AD7F">
      <w:pPr>
        <w:tabs>
          <w:tab w:val="left" w:pos="454"/>
          <w:tab w:val="left" w:pos="720"/>
        </w:tabs>
        <w:snapToGrid w:val="0"/>
        <w:spacing w:line="360" w:lineRule="auto"/>
        <w:ind w:firstLine="472"/>
        <w:jc w:val="left"/>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（四）投标文件的有效期</w:t>
      </w:r>
    </w:p>
    <w:p w14:paraId="2AE6FAE7">
      <w:pPr>
        <w:tabs>
          <w:tab w:val="left" w:pos="454"/>
          <w:tab w:val="left" w:pos="720"/>
        </w:tabs>
        <w:snapToGrid w:val="0"/>
        <w:spacing w:line="360" w:lineRule="auto"/>
        <w:ind w:firstLine="480"/>
        <w:jc w:val="left"/>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自投标截止日起</w:t>
      </w:r>
      <w:r>
        <w:rPr>
          <w:rFonts w:ascii="宋体" w:hAnsi="宋体"/>
          <w:color w:val="000000" w:themeColor="text1"/>
          <w:sz w:val="24"/>
          <w:szCs w:val="24"/>
          <w14:textFill>
            <w14:solidFill>
              <w14:schemeClr w14:val="tx1"/>
            </w14:solidFill>
          </w14:textFill>
        </w:rPr>
        <w:t>60</w:t>
      </w:r>
      <w:r>
        <w:rPr>
          <w:rFonts w:hint="eastAsia" w:ascii="宋体" w:hAnsi="宋体"/>
          <w:color w:val="000000" w:themeColor="text1"/>
          <w:sz w:val="24"/>
          <w:szCs w:val="24"/>
          <w14:textFill>
            <w14:solidFill>
              <w14:schemeClr w14:val="tx1"/>
            </w14:solidFill>
          </w14:textFill>
        </w:rPr>
        <w:t>天投标文件应保持有效。有效期不足的投标文件将被拒绝。</w:t>
      </w:r>
    </w:p>
    <w:p w14:paraId="67AB2786">
      <w:pPr>
        <w:tabs>
          <w:tab w:val="left" w:pos="454"/>
          <w:tab w:val="left" w:pos="720"/>
        </w:tabs>
        <w:snapToGrid w:val="0"/>
        <w:spacing w:line="360" w:lineRule="auto"/>
        <w:ind w:firstLine="480"/>
        <w:jc w:val="lef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在特殊情况下，招标人可与投标人协商延长投标书的有效期，这种要求和答复均以书面形式进行。</w:t>
      </w:r>
    </w:p>
    <w:p w14:paraId="707E33C3">
      <w:pPr>
        <w:snapToGrid w:val="0"/>
        <w:spacing w:line="360" w:lineRule="auto"/>
        <w:ind w:firstLine="480"/>
        <w:jc w:val="lef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投标人可拒绝接受延期要求。同意延长有效期的投标人不能修改投标文件。</w:t>
      </w:r>
    </w:p>
    <w:p w14:paraId="1046C3AF">
      <w:pPr>
        <w:snapToGrid w:val="0"/>
        <w:spacing w:line="360" w:lineRule="auto"/>
        <w:ind w:firstLine="480"/>
        <w:jc w:val="lef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中标人的投标文件自开标之日起至合同履行完毕止均应保持有效。</w:t>
      </w:r>
    </w:p>
    <w:p w14:paraId="3BA0945E">
      <w:pPr>
        <w:tabs>
          <w:tab w:val="left" w:pos="454"/>
          <w:tab w:val="left" w:pos="720"/>
        </w:tabs>
        <w:snapToGrid w:val="0"/>
        <w:spacing w:line="360" w:lineRule="auto"/>
        <w:ind w:firstLine="472"/>
        <w:jc w:val="left"/>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（五）履约保证金</w:t>
      </w:r>
    </w:p>
    <w:p w14:paraId="33333298">
      <w:pPr>
        <w:snapToGrid w:val="0"/>
        <w:spacing w:line="360" w:lineRule="auto"/>
        <w:ind w:firstLine="480"/>
        <w:jc w:val="left"/>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履约保证金缴纳形式：汇票、电汇、转账、保函。</w:t>
      </w:r>
    </w:p>
    <w:p w14:paraId="38385791">
      <w:pPr>
        <w:snapToGrid w:val="0"/>
        <w:spacing w:line="360" w:lineRule="auto"/>
        <w:ind w:firstLine="480"/>
        <w:jc w:val="left"/>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中标人应在中标通知书发出后</w:t>
      </w:r>
      <w:r>
        <w:rPr>
          <w:rFonts w:ascii="宋体" w:hAnsi="宋体"/>
          <w:color w:val="000000" w:themeColor="text1"/>
          <w:sz w:val="24"/>
          <w:szCs w:val="24"/>
          <w:highlight w:val="none"/>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日内与采购人签订合同，履约保证金为</w:t>
      </w:r>
      <w:r>
        <w:rPr>
          <w:rFonts w:hint="eastAsia" w:ascii="宋体" w:hAnsi="宋体"/>
          <w:color w:val="000000" w:themeColor="text1"/>
          <w:sz w:val="24"/>
          <w14:textFill>
            <w14:solidFill>
              <w14:schemeClr w14:val="tx1"/>
            </w14:solidFill>
          </w14:textFill>
        </w:rPr>
        <w:t>合同金额</w:t>
      </w:r>
      <w:r>
        <w:rPr>
          <w:rFonts w:hint="eastAsia" w:ascii="宋体" w:hAnsi="宋体"/>
          <w:color w:val="000000" w:themeColor="text1"/>
          <w:sz w:val="24"/>
          <w:szCs w:val="24"/>
          <w:highlight w:val="none"/>
          <w14:textFill>
            <w14:solidFill>
              <w14:schemeClr w14:val="tx1"/>
            </w14:solidFill>
          </w14:textFill>
        </w:rPr>
        <w:t>的</w:t>
      </w:r>
      <w:r>
        <w:rPr>
          <w:rFonts w:hint="eastAsia" w:ascii="宋体" w:hAnsi="宋体"/>
          <w:color w:val="000000" w:themeColor="text1"/>
          <w:sz w:val="24"/>
          <w:szCs w:val="24"/>
          <w:highlight w:val="none"/>
          <w:lang w:val="en-US" w:eastAsia="zh-CN"/>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中标人应在合同签订前缴纳（可用保函的形式提交）</w:t>
      </w:r>
      <w:r>
        <w:rPr>
          <w:rFonts w:hint="eastAsia" w:ascii="宋体" w:hAnsi="宋体"/>
          <w:color w:val="000000" w:themeColor="text1"/>
          <w:sz w:val="24"/>
          <w:szCs w:val="24"/>
          <w:highlight w:val="none"/>
          <w14:textFill>
            <w14:solidFill>
              <w14:schemeClr w14:val="tx1"/>
            </w14:solidFill>
          </w14:textFill>
        </w:rPr>
        <w:t>或办理保函手续</w:t>
      </w:r>
      <w:r>
        <w:rPr>
          <w:rFonts w:hint="eastAsia" w:ascii="宋体" w:hAnsi="宋体"/>
          <w:color w:val="000000" w:themeColor="text1"/>
          <w:sz w:val="24"/>
          <w:highlight w:val="none"/>
          <w14:textFill>
            <w14:solidFill>
              <w14:schemeClr w14:val="tx1"/>
            </w14:solidFill>
          </w14:textFill>
        </w:rPr>
        <w:t>履约保证金在项目终验合格后</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个工作日无息退还。履约保证金缴纳账户：</w:t>
      </w:r>
    </w:p>
    <w:p w14:paraId="3C1914D8">
      <w:pPr>
        <w:snapToGrid w:val="0"/>
        <w:spacing w:line="360" w:lineRule="auto"/>
        <w:ind w:firstLine="48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账号：19636501040016098</w:t>
      </w:r>
    </w:p>
    <w:p w14:paraId="4809C70F">
      <w:pPr>
        <w:snapToGrid w:val="0"/>
        <w:spacing w:line="360" w:lineRule="auto"/>
        <w:ind w:firstLine="48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开户行：中国农业银行东阳南马支行</w:t>
      </w:r>
    </w:p>
    <w:p w14:paraId="69AC5CAF">
      <w:pPr>
        <w:snapToGrid w:val="0"/>
        <w:spacing w:line="360" w:lineRule="auto"/>
        <w:ind w:firstLine="472"/>
        <w:jc w:val="left"/>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（六）投标文件的签署</w:t>
      </w:r>
    </w:p>
    <w:p w14:paraId="04110FC0">
      <w:pPr>
        <w:snapToGrid w:val="0"/>
        <w:spacing w:line="360" w:lineRule="auto"/>
        <w:ind w:firstLine="480"/>
        <w:jc w:val="lef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投标人应按本招标文件规定的格式和顺序编制、装订投标文件并标注页码，投标文件内容不完整、编排混乱导致投标文件被误读、漏读或者查找不到相关内容的，是投标人的责任。</w:t>
      </w:r>
    </w:p>
    <w:p w14:paraId="477712A6">
      <w:pPr>
        <w:snapToGrid w:val="0"/>
        <w:spacing w:line="360" w:lineRule="auto"/>
        <w:ind w:firstLine="480"/>
        <w:jc w:val="left"/>
        <w:rPr>
          <w:rFonts w:ascii="宋体"/>
          <w:color w:val="auto"/>
          <w:sz w:val="24"/>
          <w:szCs w:val="24"/>
        </w:rPr>
      </w:pPr>
      <w:r>
        <w:rPr>
          <w:rFonts w:hint="eastAsia" w:ascii="宋体" w:hAnsi="宋体"/>
          <w:b/>
          <w:bCs/>
          <w:color w:val="auto"/>
          <w:sz w:val="24"/>
          <w:szCs w:val="24"/>
          <w:lang w:val="en-US" w:eastAsia="zh-CN"/>
        </w:rPr>
        <w:t>2</w:t>
      </w:r>
      <w:r>
        <w:rPr>
          <w:rFonts w:ascii="宋体" w:hAnsi="宋体"/>
          <w:b/>
          <w:bCs/>
          <w:color w:val="auto"/>
          <w:sz w:val="24"/>
          <w:szCs w:val="24"/>
        </w:rPr>
        <w:t>.</w:t>
      </w:r>
      <w:r>
        <w:rPr>
          <w:rFonts w:hint="eastAsia" w:ascii="宋体" w:hAnsi="宋体"/>
          <w:b/>
          <w:bCs/>
          <w:color w:val="auto"/>
          <w:sz w:val="24"/>
          <w:szCs w:val="24"/>
        </w:rPr>
        <w:t>招标文件对签字、盖章有特别要求的地方，投标文件必须由投标人法定代表人或法定代表人的授权委托人签署并加盖单位公章，投标人应写全称。</w:t>
      </w:r>
    </w:p>
    <w:p w14:paraId="07CB3582">
      <w:pPr>
        <w:snapToGrid w:val="0"/>
        <w:spacing w:line="360" w:lineRule="auto"/>
        <w:ind w:firstLine="480"/>
        <w:jc w:val="left"/>
        <w:rPr>
          <w:rFonts w:hint="eastAsia" w:ascii="宋体" w:hAnsi="宋体"/>
          <w:color w:val="auto"/>
          <w:sz w:val="24"/>
          <w:szCs w:val="24"/>
        </w:rPr>
      </w:pPr>
      <w:r>
        <w:rPr>
          <w:rFonts w:hint="eastAsia" w:ascii="宋体" w:hAnsi="宋体"/>
          <w:color w:val="auto"/>
          <w:sz w:val="24"/>
          <w:szCs w:val="24"/>
          <w:lang w:val="en-US" w:eastAsia="zh-CN"/>
        </w:rPr>
        <w:t>3</w:t>
      </w:r>
      <w:r>
        <w:rPr>
          <w:rFonts w:ascii="宋体" w:hAnsi="宋体"/>
          <w:color w:val="auto"/>
          <w:sz w:val="24"/>
          <w:szCs w:val="24"/>
        </w:rPr>
        <w:t>.</w:t>
      </w:r>
      <w:r>
        <w:rPr>
          <w:rFonts w:hint="eastAsia" w:ascii="宋体" w:hAnsi="宋体"/>
          <w:color w:val="auto"/>
          <w:sz w:val="24"/>
          <w:szCs w:val="24"/>
        </w:rPr>
        <w:t>投标文件不得涂改，若有修改错漏处，须加盖单位公章或者法定代表人或授权委托人签字或盖章。投标文件因字迹潦草或表达不清所引起的后果由投标人负责。</w:t>
      </w:r>
    </w:p>
    <w:p w14:paraId="58BF3D88">
      <w:pPr>
        <w:snapToGrid w:val="0"/>
        <w:spacing w:line="360" w:lineRule="auto"/>
        <w:ind w:firstLine="480"/>
        <w:jc w:val="left"/>
        <w:rPr>
          <w:rFonts w:hint="eastAsia" w:ascii="宋体" w:hAnsi="宋体" w:cs="Times New Roman"/>
          <w:color w:val="auto"/>
          <w:sz w:val="24"/>
          <w:szCs w:val="24"/>
        </w:rPr>
      </w:pPr>
      <w:r>
        <w:rPr>
          <w:rFonts w:hint="eastAsia" w:ascii="宋体" w:hAnsi="宋体" w:cs="Times New Roman"/>
          <w:color w:val="auto"/>
          <w:sz w:val="24"/>
          <w:szCs w:val="24"/>
        </w:rPr>
        <w:t>4.招标文件对签字、盖章有特别要求的地方，纸质版本投标文件无论正本或副本（副本可以是正本的复印件）必须由投标人法定代表人或法定代表人的授权委托人签署并加盖单位公章。电子投标文件中有签字要求的部分，</w:t>
      </w:r>
      <w:r>
        <w:rPr>
          <w:rFonts w:hint="eastAsia" w:ascii="宋体" w:hAnsi="宋体" w:cs="Times New Roman"/>
          <w:color w:val="auto"/>
          <w:sz w:val="24"/>
          <w:szCs w:val="24"/>
          <w:highlight w:val="none"/>
        </w:rPr>
        <w:t>投标人可以将签字后的扫描件上传至</w:t>
      </w:r>
      <w:r>
        <w:rPr>
          <w:rFonts w:hint="eastAsia" w:ascii="宋体" w:hAnsi="宋体" w:cs="Times New Roman"/>
          <w:color w:val="auto"/>
          <w:sz w:val="24"/>
          <w:szCs w:val="24"/>
          <w:highlight w:val="none"/>
          <w:lang w:val="en-US" w:eastAsia="zh-CN"/>
        </w:rPr>
        <w:t>乐</w:t>
      </w:r>
      <w:r>
        <w:rPr>
          <w:rFonts w:hint="eastAsia" w:ascii="宋体" w:hAnsi="宋体" w:cs="Times New Roman"/>
          <w:color w:val="auto"/>
          <w:sz w:val="24"/>
          <w:szCs w:val="24"/>
          <w:highlight w:val="none"/>
        </w:rPr>
        <w:t>采云系统，有盖章要求的部分，要求采用CA签章。投标人应写全称。</w:t>
      </w:r>
    </w:p>
    <w:p w14:paraId="51129C92">
      <w:pPr>
        <w:snapToGrid w:val="0"/>
        <w:spacing w:line="360" w:lineRule="auto"/>
        <w:ind w:firstLine="354"/>
        <w:jc w:val="left"/>
        <w:rPr>
          <w:rFonts w:ascii="宋体"/>
          <w:b/>
          <w:color w:val="auto"/>
          <w:sz w:val="24"/>
          <w:szCs w:val="24"/>
        </w:rPr>
      </w:pPr>
      <w:r>
        <w:rPr>
          <w:rFonts w:hint="eastAsia" w:ascii="宋体" w:hAnsi="宋体"/>
          <w:b/>
          <w:color w:val="auto"/>
          <w:sz w:val="24"/>
          <w:szCs w:val="24"/>
        </w:rPr>
        <w:t>（</w:t>
      </w:r>
      <w:r>
        <w:rPr>
          <w:rFonts w:hint="eastAsia" w:ascii="宋体" w:hAnsi="宋体"/>
          <w:b/>
          <w:color w:val="auto"/>
          <w:sz w:val="24"/>
          <w:szCs w:val="24"/>
          <w:lang w:val="en-US" w:eastAsia="zh-CN"/>
        </w:rPr>
        <w:t>七</w:t>
      </w:r>
      <w:r>
        <w:rPr>
          <w:rFonts w:hint="eastAsia" w:ascii="宋体" w:hAnsi="宋体"/>
          <w:b/>
          <w:color w:val="auto"/>
          <w:sz w:val="24"/>
          <w:szCs w:val="24"/>
        </w:rPr>
        <w:t>）投标文件的递交、修改和撤回</w:t>
      </w:r>
    </w:p>
    <w:p w14:paraId="1D8DC805">
      <w:pPr>
        <w:spacing w:line="480" w:lineRule="exact"/>
        <w:ind w:firstLine="495"/>
        <w:rPr>
          <w:rFonts w:hint="eastAsia" w:ascii="宋体" w:hAnsi="宋体"/>
          <w:sz w:val="24"/>
          <w:szCs w:val="24"/>
        </w:rPr>
      </w:pPr>
      <w:r>
        <w:rPr>
          <w:rFonts w:hint="eastAsia" w:ascii="宋体" w:hAnsi="宋体"/>
          <w:sz w:val="24"/>
          <w:szCs w:val="24"/>
        </w:rPr>
        <w:t>1. 投标人应当在投标截止时间前在“</w:t>
      </w:r>
      <w:r>
        <w:rPr>
          <w:rFonts w:hint="eastAsia" w:ascii="宋体" w:hAnsi="宋体"/>
          <w:sz w:val="24"/>
          <w:szCs w:val="24"/>
          <w:lang w:val="en-US" w:eastAsia="zh-CN"/>
        </w:rPr>
        <w:t>乐</w:t>
      </w:r>
      <w:r>
        <w:rPr>
          <w:rFonts w:hint="eastAsia" w:ascii="宋体" w:hAnsi="宋体"/>
          <w:sz w:val="24"/>
          <w:szCs w:val="24"/>
        </w:rPr>
        <w:t>采云”（电子交易平台）上自行上传加密的电子投标文件。</w:t>
      </w:r>
    </w:p>
    <w:p w14:paraId="6D5DAA5A">
      <w:pPr>
        <w:spacing w:line="480" w:lineRule="exact"/>
        <w:ind w:firstLine="480" w:firstLineChars="200"/>
        <w:rPr>
          <w:rFonts w:hint="eastAsia" w:ascii="宋体" w:hAnsi="宋体"/>
          <w:sz w:val="24"/>
          <w:szCs w:val="24"/>
        </w:rPr>
      </w:pPr>
      <w:r>
        <w:rPr>
          <w:rFonts w:hint="eastAsia" w:ascii="宋体" w:hAnsi="宋体"/>
          <w:sz w:val="24"/>
          <w:szCs w:val="24"/>
        </w:rPr>
        <w:t>2.未按规定上传的投标文件将被拒绝，由此造成投标文件解密失败或被误投的风险由投标人承担。</w:t>
      </w:r>
    </w:p>
    <w:p w14:paraId="10090C41">
      <w:pPr>
        <w:spacing w:line="480" w:lineRule="exact"/>
        <w:ind w:firstLine="480" w:firstLineChars="200"/>
        <w:rPr>
          <w:rFonts w:hint="eastAsia" w:ascii="宋体" w:hAnsi="宋体"/>
          <w:sz w:val="24"/>
          <w:szCs w:val="24"/>
        </w:rPr>
      </w:pPr>
      <w:r>
        <w:rPr>
          <w:rFonts w:hint="eastAsia" w:ascii="宋体" w:hAnsi="宋体"/>
          <w:sz w:val="24"/>
          <w:szCs w:val="24"/>
        </w:rPr>
        <w:t>3. 投标人未在“</w:t>
      </w:r>
      <w:r>
        <w:rPr>
          <w:rFonts w:hint="eastAsia" w:ascii="宋体" w:hAnsi="宋体"/>
          <w:sz w:val="24"/>
          <w:szCs w:val="24"/>
          <w:lang w:val="en-US" w:eastAsia="zh-CN"/>
        </w:rPr>
        <w:t>乐</w:t>
      </w:r>
      <w:r>
        <w:rPr>
          <w:rFonts w:hint="eastAsia" w:ascii="宋体" w:hAnsi="宋体"/>
          <w:sz w:val="24"/>
          <w:szCs w:val="24"/>
        </w:rPr>
        <w:t>采云”（电子交易平台）上自行上传加密的电子投标文件，仅提交电子备份投标文件的，投标无效。</w:t>
      </w:r>
    </w:p>
    <w:p w14:paraId="2085605A">
      <w:pPr>
        <w:spacing w:line="480" w:lineRule="exact"/>
        <w:ind w:firstLine="480" w:firstLineChars="200"/>
        <w:rPr>
          <w:rFonts w:hint="eastAsia" w:ascii="宋体" w:hAnsi="宋体"/>
          <w:sz w:val="24"/>
          <w:szCs w:val="24"/>
        </w:rPr>
      </w:pPr>
      <w:r>
        <w:rPr>
          <w:rFonts w:hint="eastAsia" w:ascii="宋体" w:hAnsi="宋体"/>
          <w:sz w:val="24"/>
          <w:szCs w:val="24"/>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w:t>
      </w:r>
      <w:r>
        <w:rPr>
          <w:rFonts w:hint="eastAsia" w:ascii="宋体" w:hAnsi="宋体"/>
          <w:sz w:val="24"/>
          <w:szCs w:val="24"/>
          <w:lang w:val="en-US" w:eastAsia="zh-CN"/>
        </w:rPr>
        <w:t>乐</w:t>
      </w:r>
      <w:r>
        <w:rPr>
          <w:rFonts w:hint="eastAsia" w:ascii="宋体" w:hAnsi="宋体"/>
          <w:sz w:val="24"/>
          <w:szCs w:val="24"/>
        </w:rPr>
        <w:t>采云平台拒收。</w:t>
      </w:r>
    </w:p>
    <w:p w14:paraId="2F01436C">
      <w:pPr>
        <w:spacing w:line="480" w:lineRule="exact"/>
        <w:ind w:firstLine="480" w:firstLineChars="200"/>
        <w:rPr>
          <w:rFonts w:hint="eastAsia" w:ascii="宋体" w:hAnsi="宋体"/>
          <w:sz w:val="24"/>
          <w:szCs w:val="24"/>
        </w:rPr>
      </w:pPr>
      <w:r>
        <w:rPr>
          <w:rFonts w:hint="eastAsia" w:ascii="宋体" w:hAnsi="宋体"/>
          <w:sz w:val="24"/>
          <w:szCs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7CDF3A08">
      <w:pPr>
        <w:spacing w:line="480" w:lineRule="exact"/>
        <w:ind w:firstLine="480" w:firstLineChars="200"/>
        <w:rPr>
          <w:rFonts w:hint="eastAsia" w:ascii="宋体" w:hAnsi="宋体"/>
          <w:b/>
          <w:bCs/>
          <w:sz w:val="24"/>
          <w:szCs w:val="24"/>
        </w:rPr>
      </w:pPr>
      <w:r>
        <w:rPr>
          <w:rFonts w:hint="eastAsia" w:ascii="宋体" w:hAnsi="宋体"/>
          <w:sz w:val="24"/>
          <w:szCs w:val="24"/>
        </w:rPr>
        <w:t>5.</w:t>
      </w:r>
      <w:r>
        <w:rPr>
          <w:rFonts w:hint="eastAsia" w:ascii="宋体" w:hAnsi="宋体"/>
          <w:b/>
          <w:bCs/>
          <w:sz w:val="24"/>
          <w:szCs w:val="24"/>
        </w:rPr>
        <w:t xml:space="preserve"> 截止开标时间，</w:t>
      </w:r>
      <w:r>
        <w:rPr>
          <w:rFonts w:hint="eastAsia" w:ascii="宋体" w:hAnsi="宋体"/>
          <w:b/>
          <w:bCs/>
          <w:sz w:val="24"/>
          <w:szCs w:val="24"/>
          <w:lang w:val="en-US" w:eastAsia="zh-CN"/>
        </w:rPr>
        <w:t>乐</w:t>
      </w:r>
      <w:r>
        <w:rPr>
          <w:rFonts w:hint="eastAsia" w:ascii="宋体" w:hAnsi="宋体"/>
          <w:b/>
          <w:bCs/>
          <w:sz w:val="24"/>
          <w:szCs w:val="24"/>
        </w:rPr>
        <w:t>采云（电子交易平台）自动提取所有投标文件，投标人须在开标时间截止后30分钟内对上传</w:t>
      </w:r>
      <w:r>
        <w:rPr>
          <w:rFonts w:hint="eastAsia" w:ascii="宋体" w:hAnsi="宋体"/>
          <w:b/>
          <w:bCs/>
          <w:sz w:val="24"/>
          <w:szCs w:val="24"/>
          <w:lang w:val="en-US" w:eastAsia="zh-CN"/>
        </w:rPr>
        <w:t>乐</w:t>
      </w:r>
      <w:r>
        <w:rPr>
          <w:rFonts w:hint="eastAsia" w:ascii="宋体" w:hAnsi="宋体"/>
          <w:b/>
          <w:bCs/>
          <w:sz w:val="24"/>
          <w:szCs w:val="24"/>
        </w:rPr>
        <w:t>采云的投标文件进行解密，所有投标人在规定的解密时限内解密完成或解密时限到后，采购代理机构开启投标文件；投标人超过解密时限的，系统默认自动放弃。</w:t>
      </w:r>
    </w:p>
    <w:p w14:paraId="0108F1A5">
      <w:pPr>
        <w:snapToGrid/>
        <w:spacing w:line="480" w:lineRule="exact"/>
        <w:ind w:firstLine="480" w:firstLineChars="200"/>
        <w:jc w:val="left"/>
        <w:rPr>
          <w:rFonts w:hint="eastAsia" w:ascii="宋体" w:hAnsi="宋体"/>
          <w:sz w:val="24"/>
          <w:szCs w:val="24"/>
        </w:rPr>
      </w:pPr>
      <w:r>
        <w:rPr>
          <w:rFonts w:hint="eastAsia" w:ascii="宋体" w:hAnsi="宋体"/>
          <w:sz w:val="24"/>
          <w:szCs w:val="24"/>
        </w:rPr>
        <w:t>6. 电子投标文件无法解密或解密失败时，投标人提供了电子备份投标文件的，以电子备份投标文件作为评审依据，否则视为投标文件撤回。投标文件已按时解密的，电子备份投标文件自动失效。</w:t>
      </w:r>
    </w:p>
    <w:p w14:paraId="0D5B6836">
      <w:pPr>
        <w:snapToGrid w:val="0"/>
        <w:spacing w:line="360" w:lineRule="auto"/>
        <w:ind w:firstLine="420"/>
        <w:jc w:val="left"/>
        <w:rPr>
          <w:rFonts w:hint="eastAsia" w:ascii="宋体" w:hAnsi="宋体" w:cs="宋体"/>
          <w:b/>
          <w:bCs/>
          <w:sz w:val="24"/>
        </w:rPr>
      </w:pPr>
      <w:r>
        <w:rPr>
          <w:rFonts w:hint="eastAsia" w:ascii="宋体" w:hAnsi="宋体" w:cs="宋体"/>
          <w:b/>
          <w:bCs/>
          <w:sz w:val="24"/>
        </w:rPr>
        <w:t>（八）投标无效的情形</w:t>
      </w:r>
    </w:p>
    <w:p w14:paraId="6F540375">
      <w:pPr>
        <w:snapToGrid w:val="0"/>
        <w:spacing w:line="360" w:lineRule="auto"/>
        <w:ind w:firstLine="420"/>
        <w:jc w:val="left"/>
        <w:rPr>
          <w:rFonts w:hint="eastAsia" w:ascii="宋体" w:hAnsi="宋体" w:cs="宋体"/>
          <w:sz w:val="24"/>
        </w:rPr>
      </w:pPr>
      <w:r>
        <w:rPr>
          <w:rFonts w:hint="eastAsia" w:ascii="宋体" w:hAnsi="宋体" w:cs="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387ED3EF">
      <w:pPr>
        <w:snapToGrid w:val="0"/>
        <w:spacing w:line="360" w:lineRule="auto"/>
        <w:ind w:firstLine="420"/>
        <w:jc w:val="left"/>
        <w:rPr>
          <w:rFonts w:hint="eastAsia" w:ascii="宋体" w:hAnsi="宋体" w:cs="宋体"/>
          <w:sz w:val="24"/>
        </w:rPr>
      </w:pPr>
      <w:r>
        <w:rPr>
          <w:rFonts w:hint="eastAsia" w:ascii="宋体" w:hAnsi="宋体" w:cs="宋体"/>
          <w:b/>
          <w:bCs/>
          <w:sz w:val="24"/>
        </w:rPr>
        <w:t>1.有下列情形之一的，视为投标人串通投标，其投标无效：</w:t>
      </w:r>
    </w:p>
    <w:p w14:paraId="511E9C02">
      <w:pPr>
        <w:snapToGrid w:val="0"/>
        <w:spacing w:line="360" w:lineRule="auto"/>
        <w:ind w:firstLine="720" w:firstLineChars="300"/>
        <w:jc w:val="left"/>
        <w:rPr>
          <w:rFonts w:hint="eastAsia" w:ascii="宋体" w:hAnsi="宋体" w:cs="宋体"/>
          <w:sz w:val="24"/>
        </w:rPr>
      </w:pPr>
      <w:r>
        <w:rPr>
          <w:rFonts w:hint="eastAsia" w:ascii="宋体" w:hAnsi="宋体" w:cs="宋体"/>
          <w:sz w:val="24"/>
        </w:rPr>
        <w:t>A.不同投标人的投标文件由同一单位或者个人编制；</w:t>
      </w:r>
    </w:p>
    <w:p w14:paraId="4C906237">
      <w:pPr>
        <w:snapToGrid w:val="0"/>
        <w:spacing w:line="360" w:lineRule="auto"/>
        <w:ind w:firstLine="720" w:firstLineChars="300"/>
        <w:jc w:val="left"/>
        <w:rPr>
          <w:rFonts w:hint="eastAsia" w:ascii="宋体" w:hAnsi="宋体" w:cs="宋体"/>
          <w:sz w:val="24"/>
        </w:rPr>
      </w:pPr>
      <w:r>
        <w:rPr>
          <w:rFonts w:hint="eastAsia" w:ascii="宋体" w:hAnsi="宋体" w:cs="宋体"/>
          <w:sz w:val="24"/>
        </w:rPr>
        <w:t>B.不同投标人委托同一单位或者个人办理投标事宜；</w:t>
      </w:r>
    </w:p>
    <w:p w14:paraId="476E0EE8">
      <w:pPr>
        <w:snapToGrid w:val="0"/>
        <w:spacing w:line="360" w:lineRule="auto"/>
        <w:ind w:firstLine="720" w:firstLineChars="300"/>
        <w:jc w:val="left"/>
        <w:rPr>
          <w:rFonts w:hint="eastAsia" w:ascii="宋体" w:hAnsi="宋体" w:cs="宋体"/>
          <w:sz w:val="24"/>
        </w:rPr>
      </w:pPr>
      <w:r>
        <w:rPr>
          <w:rFonts w:hint="eastAsia" w:ascii="宋体" w:hAnsi="宋体" w:cs="宋体"/>
          <w:sz w:val="24"/>
        </w:rPr>
        <w:t>C.不同投标人的投标文件载明的项目管理成员或者联系人员为同一人；</w:t>
      </w:r>
    </w:p>
    <w:p w14:paraId="41183ED1">
      <w:pPr>
        <w:snapToGrid w:val="0"/>
        <w:spacing w:line="360" w:lineRule="auto"/>
        <w:ind w:firstLine="720" w:firstLineChars="300"/>
        <w:jc w:val="left"/>
        <w:rPr>
          <w:rFonts w:hint="eastAsia" w:ascii="宋体" w:hAnsi="宋体" w:cs="宋体"/>
          <w:sz w:val="24"/>
        </w:rPr>
      </w:pPr>
      <w:r>
        <w:rPr>
          <w:rFonts w:hint="eastAsia" w:ascii="宋体" w:hAnsi="宋体" w:cs="宋体"/>
          <w:sz w:val="24"/>
        </w:rPr>
        <w:t xml:space="preserve">D.不同投标人的投标文件异常一致或者投标报价呈规律性差异； </w:t>
      </w:r>
    </w:p>
    <w:p w14:paraId="30FF51A0">
      <w:pPr>
        <w:snapToGrid w:val="0"/>
        <w:spacing w:line="360" w:lineRule="auto"/>
        <w:ind w:firstLine="720" w:firstLineChars="300"/>
        <w:jc w:val="left"/>
        <w:rPr>
          <w:rFonts w:hint="eastAsia" w:ascii="宋体" w:hAnsi="宋体" w:cs="宋体"/>
          <w:sz w:val="24"/>
        </w:rPr>
      </w:pPr>
      <w:r>
        <w:rPr>
          <w:rFonts w:hint="eastAsia" w:ascii="宋体" w:hAnsi="宋体" w:cs="宋体"/>
          <w:sz w:val="24"/>
        </w:rPr>
        <w:t>E.不同投标人的投标文件相互混装；</w:t>
      </w:r>
    </w:p>
    <w:p w14:paraId="7F7C07BE">
      <w:pPr>
        <w:snapToGrid w:val="0"/>
        <w:spacing w:line="360" w:lineRule="auto"/>
        <w:ind w:firstLine="720" w:firstLineChars="300"/>
        <w:jc w:val="left"/>
        <w:rPr>
          <w:rFonts w:hint="eastAsia" w:ascii="宋体" w:hAnsi="宋体" w:cs="宋体"/>
          <w:sz w:val="24"/>
        </w:rPr>
      </w:pPr>
      <w:r>
        <w:rPr>
          <w:rFonts w:hint="eastAsia" w:ascii="宋体" w:hAnsi="宋体" w:cs="宋体"/>
          <w:sz w:val="24"/>
        </w:rPr>
        <w:t>F.其他严重扰乱招投标程序的。</w:t>
      </w:r>
    </w:p>
    <w:p w14:paraId="663BE634">
      <w:pPr>
        <w:snapToGrid w:val="0"/>
        <w:spacing w:line="360" w:lineRule="auto"/>
        <w:ind w:firstLine="420"/>
        <w:jc w:val="left"/>
        <w:rPr>
          <w:rFonts w:hint="eastAsia" w:ascii="宋体" w:hAnsi="宋体" w:cs="宋体"/>
          <w:sz w:val="24"/>
        </w:rPr>
      </w:pPr>
      <w:r>
        <w:rPr>
          <w:rFonts w:hint="eastAsia" w:ascii="宋体" w:hAnsi="宋体" w:cs="宋体"/>
          <w:b/>
          <w:bCs/>
          <w:sz w:val="24"/>
        </w:rPr>
        <w:t>2.在符合性审查和商务评审时，如发现下列情形之一的，投标文件将被视为无效：</w:t>
      </w:r>
    </w:p>
    <w:p w14:paraId="0F836C31">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（1）未在线上获取采购文件的；</w:t>
      </w:r>
    </w:p>
    <w:p w14:paraId="03C2C3AB">
      <w:pPr>
        <w:spacing w:line="480" w:lineRule="exact"/>
        <w:ind w:firstLine="480" w:firstLineChars="200"/>
        <w:rPr>
          <w:rFonts w:hint="eastAsia" w:ascii="宋体" w:hAnsi="宋体"/>
          <w:sz w:val="24"/>
          <w:szCs w:val="24"/>
        </w:rPr>
      </w:pPr>
      <w:r>
        <w:rPr>
          <w:rFonts w:hint="eastAsia" w:ascii="宋体" w:hAnsi="宋体"/>
          <w:sz w:val="24"/>
          <w:szCs w:val="24"/>
        </w:rPr>
        <w:t>（2）投标人仅提交电子备份投标文件的；</w:t>
      </w:r>
    </w:p>
    <w:p w14:paraId="381D39AE">
      <w:pPr>
        <w:spacing w:line="480" w:lineRule="exact"/>
        <w:ind w:firstLine="480" w:firstLineChars="200"/>
        <w:rPr>
          <w:rFonts w:hint="eastAsia" w:ascii="宋体" w:hAnsi="宋体"/>
          <w:sz w:val="24"/>
          <w:szCs w:val="24"/>
        </w:rPr>
      </w:pPr>
      <w:r>
        <w:rPr>
          <w:rFonts w:hint="eastAsia" w:ascii="宋体" w:hAnsi="宋体"/>
          <w:sz w:val="24"/>
          <w:szCs w:val="24"/>
        </w:rPr>
        <w:t>（3）在开评标时出现电子投标文件无法解密或解密失败等情况，投标人未提供电子备份投标文件，无法对投标人继续进行评审的；</w:t>
      </w:r>
    </w:p>
    <w:p w14:paraId="3F2EB022">
      <w:pPr>
        <w:spacing w:line="480" w:lineRule="exact"/>
        <w:ind w:firstLine="480" w:firstLineChars="200"/>
        <w:rPr>
          <w:rFonts w:hint="eastAsia" w:ascii="宋体" w:hAnsi="宋体"/>
          <w:sz w:val="24"/>
          <w:szCs w:val="24"/>
        </w:rPr>
      </w:pPr>
      <w:r>
        <w:rPr>
          <w:rFonts w:hint="eastAsia" w:ascii="宋体" w:hAnsi="宋体"/>
          <w:sz w:val="24"/>
          <w:szCs w:val="24"/>
        </w:rPr>
        <w:t>（4）投标人未在规定的时间内对电子询标函进行澄清回复、拒绝澄清回复或澄清回复的内容改变了投标文件的实质性内容的；</w:t>
      </w:r>
    </w:p>
    <w:p w14:paraId="18D766C0">
      <w:pPr>
        <w:spacing w:line="480" w:lineRule="exact"/>
        <w:ind w:firstLine="480" w:firstLineChars="200"/>
        <w:rPr>
          <w:rFonts w:hint="eastAsia" w:ascii="宋体" w:hAnsi="宋体"/>
          <w:sz w:val="24"/>
          <w:szCs w:val="24"/>
        </w:rPr>
      </w:pPr>
      <w:r>
        <w:rPr>
          <w:rFonts w:hint="eastAsia" w:ascii="宋体" w:hAnsi="宋体"/>
          <w:sz w:val="24"/>
          <w:szCs w:val="24"/>
        </w:rPr>
        <w:t>（5）资信及商务标内有商务报价出现的；</w:t>
      </w:r>
    </w:p>
    <w:p w14:paraId="48393143">
      <w:pPr>
        <w:spacing w:line="48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）资格证明文件不全的，或者不符合招标文件标明的资格要求的；</w:t>
      </w:r>
    </w:p>
    <w:p w14:paraId="365D63BE">
      <w:pPr>
        <w:spacing w:line="48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）本招标文件明确规定投标文件需要投标人签字、盖章的地方，投标人没有按招标文件的规定进行签字、盖章的,或未提供法定代表人授权委托书、投标声明书或者填写项目不齐全的，或则授权委托书无效的；</w:t>
      </w:r>
    </w:p>
    <w:p w14:paraId="62C0C145">
      <w:pPr>
        <w:spacing w:line="48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）投标文件的实质性内容未使用中文表述、意思表述不明确、前后矛盾或者使用计量单位不符合招标文件要求的（经评标委员会认定并允许其当场更正的笔误除外）；</w:t>
      </w:r>
    </w:p>
    <w:p w14:paraId="52824FE5">
      <w:pPr>
        <w:spacing w:line="48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9</w:t>
      </w:r>
      <w:r>
        <w:rPr>
          <w:rFonts w:hint="eastAsia" w:ascii="宋体" w:hAnsi="宋体"/>
          <w:sz w:val="24"/>
          <w:szCs w:val="24"/>
        </w:rPr>
        <w:t>）投标有效期等商务条款不能满足招标文件要求的；</w:t>
      </w:r>
    </w:p>
    <w:p w14:paraId="38C90895">
      <w:pPr>
        <w:spacing w:line="48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）未实质性响应招标文件中标有“▲”条款要求的；</w:t>
      </w:r>
    </w:p>
    <w:p w14:paraId="105D775B">
      <w:pPr>
        <w:spacing w:line="48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）未提交本招标文件技术文件中第（4）、（5）、（13）条资料的；</w:t>
      </w:r>
    </w:p>
    <w:p w14:paraId="6F3DCFBF">
      <w:pPr>
        <w:spacing w:line="48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）有下列情形之一的，视为投标人串通投标，其投标无效:</w:t>
      </w:r>
    </w:p>
    <w:p w14:paraId="157ECC61">
      <w:pPr>
        <w:spacing w:line="480" w:lineRule="exact"/>
        <w:ind w:firstLine="720" w:firstLineChars="300"/>
        <w:rPr>
          <w:rFonts w:hint="eastAsia" w:ascii="宋体" w:hAnsi="宋体"/>
          <w:sz w:val="24"/>
          <w:szCs w:val="24"/>
        </w:rPr>
      </w:pPr>
      <w:r>
        <w:rPr>
          <w:rFonts w:hint="eastAsia" w:ascii="宋体" w:hAnsi="宋体"/>
          <w:sz w:val="24"/>
          <w:szCs w:val="24"/>
        </w:rPr>
        <w:t>A.不同投标人的投标文件由同一单位或者个人编制；</w:t>
      </w:r>
    </w:p>
    <w:p w14:paraId="1909DD6D">
      <w:pPr>
        <w:spacing w:line="480" w:lineRule="exact"/>
        <w:ind w:firstLine="720" w:firstLineChars="300"/>
        <w:rPr>
          <w:rFonts w:hint="eastAsia" w:ascii="宋体" w:hAnsi="宋体"/>
          <w:sz w:val="24"/>
          <w:szCs w:val="24"/>
        </w:rPr>
      </w:pPr>
      <w:r>
        <w:rPr>
          <w:rFonts w:hint="eastAsia" w:ascii="宋体" w:hAnsi="宋体"/>
          <w:sz w:val="24"/>
          <w:szCs w:val="24"/>
        </w:rPr>
        <w:t>B.不同投标人委托同一单位或者个人办理投标事宜；</w:t>
      </w:r>
    </w:p>
    <w:p w14:paraId="34B36559">
      <w:pPr>
        <w:spacing w:line="480" w:lineRule="exact"/>
        <w:ind w:firstLine="720" w:firstLineChars="300"/>
        <w:rPr>
          <w:rFonts w:hint="eastAsia" w:ascii="宋体" w:hAnsi="宋体"/>
          <w:sz w:val="24"/>
          <w:szCs w:val="24"/>
        </w:rPr>
      </w:pPr>
      <w:r>
        <w:rPr>
          <w:rFonts w:hint="eastAsia" w:ascii="宋体" w:hAnsi="宋体"/>
          <w:sz w:val="24"/>
          <w:szCs w:val="24"/>
        </w:rPr>
        <w:t>C.不同投标人的投标文件载明的项目管理成员或者联系人员为同一人；</w:t>
      </w:r>
    </w:p>
    <w:p w14:paraId="19F8BEFA">
      <w:pPr>
        <w:spacing w:line="480" w:lineRule="exact"/>
        <w:ind w:firstLine="720" w:firstLineChars="300"/>
        <w:rPr>
          <w:rFonts w:hint="eastAsia" w:ascii="宋体" w:hAnsi="宋体"/>
          <w:sz w:val="24"/>
          <w:szCs w:val="24"/>
        </w:rPr>
      </w:pPr>
      <w:r>
        <w:rPr>
          <w:rFonts w:hint="eastAsia" w:ascii="宋体" w:hAnsi="宋体"/>
          <w:sz w:val="24"/>
          <w:szCs w:val="24"/>
        </w:rPr>
        <w:t>D.不同投标人的投标文件异常一致或者投标报价呈规律性差异；</w:t>
      </w:r>
    </w:p>
    <w:p w14:paraId="0A5A02A1">
      <w:pPr>
        <w:spacing w:line="480" w:lineRule="exact"/>
        <w:ind w:firstLine="720" w:firstLineChars="300"/>
        <w:rPr>
          <w:rFonts w:hint="eastAsia" w:ascii="宋体" w:hAnsi="宋体"/>
          <w:sz w:val="24"/>
          <w:szCs w:val="24"/>
        </w:rPr>
      </w:pPr>
      <w:r>
        <w:rPr>
          <w:rFonts w:hint="eastAsia" w:ascii="宋体" w:hAnsi="宋体"/>
          <w:sz w:val="24"/>
          <w:szCs w:val="24"/>
        </w:rPr>
        <w:t>E.不同投标人的投标文件相互混装；</w:t>
      </w:r>
    </w:p>
    <w:p w14:paraId="77F7C593">
      <w:pPr>
        <w:spacing w:line="48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rPr>
        <w:t>）投标文件有招标方不能接受的附加条件的；</w:t>
      </w:r>
    </w:p>
    <w:p w14:paraId="0A0712E3">
      <w:pPr>
        <w:spacing w:line="48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）法律、法规规定的其它投标无效情况。</w:t>
      </w:r>
    </w:p>
    <w:p w14:paraId="4CE92818">
      <w:pPr>
        <w:pStyle w:val="3"/>
        <w:snapToGrid w:val="0"/>
        <w:spacing w:line="360" w:lineRule="auto"/>
        <w:ind w:firstLine="457" w:firstLineChars="196"/>
        <w:rPr>
          <w:rFonts w:hint="eastAsia" w:hAnsi="宋体" w:cs="宋体"/>
          <w:b/>
          <w:bCs/>
          <w:sz w:val="24"/>
          <w:szCs w:val="24"/>
        </w:rPr>
      </w:pPr>
      <w:r>
        <w:rPr>
          <w:rFonts w:hint="eastAsia" w:hAnsi="宋体" w:cs="宋体"/>
          <w:b/>
          <w:bCs/>
          <w:sz w:val="24"/>
          <w:szCs w:val="24"/>
        </w:rPr>
        <w:t>3.在技术评审时，如发现下列情形之一的，投标文件将被视为无效：</w:t>
      </w:r>
    </w:p>
    <w:p w14:paraId="27DE2447">
      <w:pPr>
        <w:spacing w:line="480" w:lineRule="exact"/>
        <w:ind w:firstLine="480" w:firstLineChars="200"/>
        <w:rPr>
          <w:rFonts w:hint="eastAsia" w:ascii="宋体" w:hAnsi="宋体"/>
          <w:sz w:val="24"/>
          <w:szCs w:val="24"/>
        </w:rPr>
      </w:pPr>
      <w:r>
        <w:rPr>
          <w:rFonts w:hint="eastAsia" w:ascii="宋体" w:hAnsi="宋体"/>
          <w:sz w:val="24"/>
          <w:szCs w:val="24"/>
        </w:rPr>
        <w:t>（1）投标人未在规定的时间内对电子询标函进行澄清回复、拒绝澄清回复或者澄清回复的内容改变了投标文件的实质性内容的；</w:t>
      </w:r>
    </w:p>
    <w:p w14:paraId="40005D9F">
      <w:pPr>
        <w:spacing w:line="480" w:lineRule="exact"/>
        <w:ind w:firstLine="480" w:firstLineChars="200"/>
        <w:rPr>
          <w:rFonts w:hint="eastAsia" w:ascii="宋体" w:hAnsi="宋体"/>
          <w:sz w:val="24"/>
          <w:szCs w:val="24"/>
        </w:rPr>
      </w:pPr>
      <w:r>
        <w:rPr>
          <w:rFonts w:hint="eastAsia" w:ascii="宋体" w:hAnsi="宋体"/>
          <w:sz w:val="24"/>
          <w:szCs w:val="24"/>
        </w:rPr>
        <w:t>（2）技术标内有商务报价出现的；</w:t>
      </w:r>
    </w:p>
    <w:p w14:paraId="4D72FC5D">
      <w:pPr>
        <w:spacing w:line="480" w:lineRule="exact"/>
        <w:ind w:firstLine="480" w:firstLineChars="200"/>
        <w:rPr>
          <w:rFonts w:hint="eastAsia" w:ascii="宋体" w:hAnsi="宋体"/>
          <w:sz w:val="24"/>
          <w:szCs w:val="24"/>
        </w:rPr>
      </w:pPr>
      <w:r>
        <w:rPr>
          <w:rFonts w:hint="eastAsia" w:ascii="宋体" w:hAnsi="宋体"/>
          <w:sz w:val="24"/>
          <w:szCs w:val="24"/>
        </w:rPr>
        <w:t>（3）未提供技术服务方案的；</w:t>
      </w:r>
    </w:p>
    <w:p w14:paraId="49865251">
      <w:pPr>
        <w:spacing w:line="480" w:lineRule="exact"/>
        <w:ind w:firstLine="480" w:firstLineChars="200"/>
        <w:rPr>
          <w:rFonts w:hint="eastAsia" w:ascii="宋体" w:hAnsi="宋体"/>
          <w:sz w:val="24"/>
          <w:szCs w:val="24"/>
        </w:rPr>
      </w:pPr>
      <w:r>
        <w:rPr>
          <w:rFonts w:hint="eastAsia" w:ascii="宋体" w:hAnsi="宋体"/>
          <w:sz w:val="24"/>
          <w:szCs w:val="24"/>
        </w:rPr>
        <w:t>（4）与其他参加本次投标供应商的投标文件（技术文件）的文字表述内容相同连续20行以上的。</w:t>
      </w:r>
    </w:p>
    <w:p w14:paraId="6D55D888">
      <w:pPr>
        <w:pStyle w:val="3"/>
        <w:snapToGrid w:val="0"/>
        <w:spacing w:line="360" w:lineRule="auto"/>
        <w:ind w:firstLine="457" w:firstLineChars="196"/>
        <w:rPr>
          <w:rFonts w:hint="eastAsia" w:hAnsi="宋体" w:cs="宋体"/>
          <w:b/>
          <w:bCs/>
          <w:sz w:val="24"/>
          <w:szCs w:val="24"/>
        </w:rPr>
      </w:pPr>
      <w:r>
        <w:rPr>
          <w:rFonts w:hint="eastAsia" w:hAnsi="宋体" w:cs="宋体"/>
          <w:b/>
          <w:bCs/>
          <w:sz w:val="24"/>
          <w:szCs w:val="24"/>
        </w:rPr>
        <w:t>4.在报价评审时，如发现下列情形之一的，投标文件将被视为无效：</w:t>
      </w:r>
    </w:p>
    <w:p w14:paraId="77EB00A0">
      <w:pPr>
        <w:spacing w:line="480" w:lineRule="exact"/>
        <w:ind w:firstLine="480" w:firstLineChars="200"/>
        <w:rPr>
          <w:rFonts w:hint="eastAsia" w:ascii="宋体" w:hAnsi="宋体"/>
          <w:sz w:val="24"/>
          <w:szCs w:val="24"/>
        </w:rPr>
      </w:pPr>
      <w:r>
        <w:rPr>
          <w:rFonts w:hint="eastAsia" w:ascii="宋体" w:hAnsi="宋体"/>
          <w:sz w:val="24"/>
          <w:szCs w:val="24"/>
        </w:rPr>
        <w:t>（1）投标人未在规定的时间内对电子询标函进行澄清回复、拒绝澄清回复或者澄清回复的内容改变了投标文件的实质性内容的；</w:t>
      </w:r>
    </w:p>
    <w:p w14:paraId="455F11BA">
      <w:pPr>
        <w:spacing w:line="480" w:lineRule="exact"/>
        <w:ind w:firstLine="480" w:firstLineChars="200"/>
        <w:rPr>
          <w:rFonts w:hint="eastAsia" w:ascii="宋体" w:hAnsi="宋体"/>
          <w:sz w:val="24"/>
          <w:szCs w:val="24"/>
        </w:rPr>
      </w:pPr>
      <w:r>
        <w:rPr>
          <w:rFonts w:hint="eastAsia" w:ascii="宋体" w:hAnsi="宋体"/>
          <w:sz w:val="24"/>
          <w:szCs w:val="24"/>
        </w:rPr>
        <w:t>（2）未按照招标文件标明的格式报价的；</w:t>
      </w:r>
    </w:p>
    <w:p w14:paraId="0BBD30D7">
      <w:pPr>
        <w:spacing w:line="480" w:lineRule="exact"/>
        <w:ind w:firstLine="482" w:firstLineChars="200"/>
        <w:rPr>
          <w:rFonts w:hint="eastAsia" w:ascii="宋体" w:hAnsi="宋体"/>
          <w:b/>
          <w:bCs/>
          <w:sz w:val="24"/>
          <w:szCs w:val="24"/>
        </w:rPr>
      </w:pPr>
      <w:r>
        <w:rPr>
          <w:rFonts w:hint="eastAsia" w:ascii="宋体" w:hAnsi="宋体"/>
          <w:b/>
          <w:bCs/>
          <w:sz w:val="24"/>
          <w:szCs w:val="24"/>
        </w:rPr>
        <w:t>（3）报价超出限价的；</w:t>
      </w:r>
    </w:p>
    <w:p w14:paraId="6BFF8976">
      <w:pPr>
        <w:spacing w:line="480" w:lineRule="exact"/>
        <w:ind w:firstLine="480" w:firstLineChars="200"/>
        <w:rPr>
          <w:rFonts w:hint="eastAsia" w:ascii="宋体" w:hAnsi="宋体"/>
          <w:sz w:val="24"/>
          <w:szCs w:val="24"/>
        </w:rPr>
      </w:pPr>
      <w:r>
        <w:rPr>
          <w:rFonts w:hint="eastAsia" w:ascii="宋体" w:hAnsi="宋体"/>
          <w:sz w:val="24"/>
          <w:szCs w:val="24"/>
        </w:rPr>
        <w:t>（4）投标报价具有选择性的；</w:t>
      </w:r>
    </w:p>
    <w:p w14:paraId="6438A204">
      <w:pPr>
        <w:spacing w:line="360" w:lineRule="auto"/>
        <w:ind w:firstLine="482" w:firstLineChars="200"/>
        <w:rPr>
          <w:rFonts w:hint="eastAsia" w:ascii="宋体" w:hAnsi="宋体"/>
          <w:b/>
          <w:bCs/>
          <w:sz w:val="24"/>
          <w:szCs w:val="24"/>
        </w:rPr>
      </w:pPr>
      <w:r>
        <w:rPr>
          <w:rFonts w:hint="eastAsia" w:ascii="宋体" w:hAnsi="宋体"/>
          <w:b/>
          <w:bCs/>
          <w:sz w:val="24"/>
          <w:szCs w:val="24"/>
        </w:rPr>
        <w:t>（5）报价评审过程中，评标委员会发现投标人的报价明显低于其他通过符合性审查投标人的报价，使得其投标报价可能低于其成本的，将要求该投标人当场作出书面说明并提供相关证明材料，投标人不能合理说明或不能提供证明材料，评标委员会可以认定投标人以低于成本价竞标，其投标应作废标处理。</w:t>
      </w:r>
    </w:p>
    <w:p w14:paraId="6D021901">
      <w:pPr>
        <w:pStyle w:val="3"/>
        <w:snapToGrid w:val="0"/>
        <w:spacing w:after="120" w:line="360" w:lineRule="auto"/>
        <w:ind w:firstLine="472" w:firstLineChars="196"/>
        <w:rPr>
          <w:sz w:val="24"/>
          <w:szCs w:val="24"/>
        </w:rPr>
      </w:pPr>
      <w:r>
        <w:rPr>
          <w:rFonts w:hint="eastAsia" w:hAnsi="宋体"/>
          <w:b/>
          <w:spacing w:val="0"/>
          <w:sz w:val="24"/>
          <w:szCs w:val="24"/>
        </w:rPr>
        <w:t>5．对仅出现以上1、2、3情形之一中小项情况的，经审定凡没有实质性影响和损害的，可不作无效标处理。</w:t>
      </w:r>
    </w:p>
    <w:p w14:paraId="32D42F91">
      <w:pPr>
        <w:snapToGrid w:val="0"/>
        <w:spacing w:line="360" w:lineRule="auto"/>
        <w:ind w:firstLine="535"/>
        <w:rPr>
          <w:rFonts w:ascii="宋体"/>
          <w:b/>
          <w:color w:val="auto"/>
          <w:spacing w:val="-4"/>
          <w:sz w:val="24"/>
          <w:szCs w:val="24"/>
        </w:rPr>
      </w:pPr>
      <w:r>
        <w:rPr>
          <w:rFonts w:hint="eastAsia" w:ascii="宋体" w:hAnsi="宋体"/>
          <w:b/>
          <w:color w:val="auto"/>
          <w:spacing w:val="-4"/>
          <w:sz w:val="24"/>
          <w:szCs w:val="24"/>
        </w:rPr>
        <w:t>四、开标</w:t>
      </w:r>
    </w:p>
    <w:p w14:paraId="33F99914">
      <w:pPr>
        <w:tabs>
          <w:tab w:val="left" w:pos="2175"/>
        </w:tabs>
        <w:snapToGrid w:val="0"/>
        <w:spacing w:line="360" w:lineRule="auto"/>
        <w:ind w:firstLine="472"/>
      </w:pPr>
      <w:r>
        <w:rPr>
          <w:rFonts w:hint="eastAsia" w:ascii="宋体" w:hAnsi="宋体"/>
          <w:b/>
          <w:color w:val="auto"/>
          <w:sz w:val="24"/>
          <w:szCs w:val="24"/>
        </w:rPr>
        <w:t>（一）开标准备</w:t>
      </w:r>
    </w:p>
    <w:p w14:paraId="29CCB54B">
      <w:pPr>
        <w:snapToGrid w:val="0"/>
        <w:spacing w:line="360" w:lineRule="auto"/>
        <w:ind w:firstLine="482" w:firstLineChars="200"/>
        <w:rPr>
          <w:rFonts w:hint="eastAsia" w:ascii="宋体" w:hAnsi="宋体" w:cs="宋体"/>
          <w:b/>
          <w:sz w:val="24"/>
        </w:rPr>
      </w:pPr>
      <w:r>
        <w:rPr>
          <w:rFonts w:hint="eastAsia" w:ascii="宋体" w:hAnsi="宋体" w:cs="宋体"/>
          <w:b/>
          <w:sz w:val="24"/>
        </w:rPr>
        <w:t>投标人派代表参加开标会议时，法定代表人应携带法定代表人证明和身份证；授权代表应携带法定代表人授权委托书、身份证、投标单位缴纳的社保花名册等有效证明出席开标会议（注：授权代表应为投标人的在职正式职工，并以社保网站拉具的含授权代表的投标单位社保清单为准）。</w:t>
      </w:r>
    </w:p>
    <w:p w14:paraId="0AA7BB8E">
      <w:pPr>
        <w:snapToGrid w:val="0"/>
        <w:spacing w:line="360" w:lineRule="auto"/>
        <w:ind w:firstLine="482" w:firstLineChars="200"/>
        <w:rPr>
          <w:rFonts w:hint="eastAsia" w:ascii="宋体" w:hAnsi="宋体" w:cs="宋体"/>
          <w:b/>
          <w:bCs/>
          <w:sz w:val="24"/>
        </w:rPr>
      </w:pPr>
      <w:r>
        <w:rPr>
          <w:rFonts w:hint="eastAsia" w:ascii="宋体" w:hAnsi="宋体" w:cs="宋体"/>
          <w:b/>
          <w:bCs/>
          <w:sz w:val="24"/>
        </w:rPr>
        <w:t>投标人未派代表参加开标会议的（含未携带以上规定资料参加开标会议的），视同认可开标结果，不得对开标过程及开标结果提出质疑。</w:t>
      </w:r>
    </w:p>
    <w:p w14:paraId="54097AC5">
      <w:pPr>
        <w:snapToGrid w:val="0"/>
        <w:spacing w:line="360" w:lineRule="auto"/>
        <w:ind w:firstLine="482" w:firstLineChars="200"/>
        <w:rPr>
          <w:rFonts w:hint="eastAsia" w:ascii="宋体" w:hAnsi="宋体" w:cs="宋体"/>
          <w:b/>
          <w:sz w:val="24"/>
        </w:rPr>
      </w:pPr>
      <w:r>
        <w:rPr>
          <w:rFonts w:hint="eastAsia" w:ascii="宋体" w:hAnsi="宋体" w:cs="宋体"/>
          <w:b/>
          <w:sz w:val="24"/>
        </w:rPr>
        <w:t>投标截止时间后及评审过程中，有效投标人不足3家的标项，则予以废标。</w:t>
      </w:r>
    </w:p>
    <w:p w14:paraId="4196892D">
      <w:pPr>
        <w:tabs>
          <w:tab w:val="left" w:pos="2175"/>
        </w:tabs>
        <w:snapToGrid w:val="0"/>
        <w:spacing w:before="76" w:beforeLines="0" w:after="0" w:afterLines="0" w:line="360" w:lineRule="auto"/>
        <w:ind w:firstLineChars="196"/>
        <w:rPr>
          <w:rFonts w:hint="eastAsia" w:ascii="宋体" w:hAnsi="宋体" w:cs="Times New Roman"/>
          <w:b/>
          <w:color w:val="auto"/>
          <w:sz w:val="24"/>
          <w:szCs w:val="24"/>
        </w:rPr>
      </w:pPr>
      <w:r>
        <w:rPr>
          <w:rFonts w:hint="eastAsia" w:ascii="宋体" w:hAnsi="宋体" w:cs="Times New Roman"/>
          <w:b/>
          <w:color w:val="auto"/>
          <w:sz w:val="24"/>
          <w:szCs w:val="24"/>
        </w:rPr>
        <w:t>（二）</w:t>
      </w:r>
      <w:r>
        <w:rPr>
          <w:rFonts w:hint="eastAsia" w:ascii="宋体" w:hAnsi="宋体" w:cs="Times New Roman"/>
          <w:b/>
          <w:color w:val="auto"/>
          <w:sz w:val="24"/>
          <w:szCs w:val="24"/>
          <w:lang w:val="en-US" w:eastAsia="zh-CN"/>
        </w:rPr>
        <w:t>电子</w:t>
      </w:r>
      <w:r>
        <w:rPr>
          <w:rFonts w:hint="eastAsia" w:ascii="宋体" w:hAnsi="宋体" w:cs="Times New Roman"/>
          <w:b/>
          <w:color w:val="auto"/>
          <w:sz w:val="24"/>
          <w:szCs w:val="24"/>
        </w:rPr>
        <w:t>开标程序：</w:t>
      </w:r>
    </w:p>
    <w:p w14:paraId="5D43648A">
      <w:pPr>
        <w:spacing w:beforeLines="0" w:line="480" w:lineRule="exact"/>
        <w:ind w:firstLine="480" w:firstLineChars="200"/>
        <w:rPr>
          <w:rFonts w:hint="eastAsia" w:ascii="宋体" w:hAnsi="宋体"/>
          <w:sz w:val="24"/>
          <w:szCs w:val="24"/>
        </w:rPr>
      </w:pPr>
      <w:r>
        <w:rPr>
          <w:rFonts w:hint="eastAsia" w:ascii="宋体" w:hAnsi="宋体"/>
          <w:sz w:val="24"/>
          <w:szCs w:val="24"/>
        </w:rPr>
        <w:t>1、开标会由招标代理机构主持，主持人宣布开标会议开始；</w:t>
      </w:r>
    </w:p>
    <w:p w14:paraId="7EF944E3">
      <w:pPr>
        <w:spacing w:line="480" w:lineRule="exact"/>
        <w:ind w:firstLine="480" w:firstLineChars="200"/>
        <w:rPr>
          <w:rFonts w:hint="eastAsia" w:ascii="宋体" w:hAnsi="宋体"/>
          <w:sz w:val="24"/>
          <w:szCs w:val="24"/>
        </w:rPr>
      </w:pPr>
      <w:r>
        <w:rPr>
          <w:rFonts w:hint="eastAsia" w:ascii="宋体" w:hAnsi="宋体"/>
          <w:sz w:val="24"/>
          <w:szCs w:val="24"/>
        </w:rPr>
        <w:t xml:space="preserve">2、主持人介绍参加开标会的人员名单； </w:t>
      </w:r>
    </w:p>
    <w:p w14:paraId="70696E54">
      <w:pPr>
        <w:spacing w:line="480" w:lineRule="exact"/>
        <w:ind w:firstLine="480" w:firstLineChars="200"/>
        <w:rPr>
          <w:rFonts w:hint="eastAsia" w:ascii="宋体" w:hAnsi="宋体"/>
          <w:sz w:val="24"/>
          <w:szCs w:val="24"/>
        </w:rPr>
      </w:pPr>
      <w:r>
        <w:rPr>
          <w:rFonts w:hint="eastAsia" w:ascii="宋体" w:hAnsi="宋体"/>
          <w:sz w:val="24"/>
          <w:szCs w:val="24"/>
        </w:rPr>
        <w:t>3、主持人宣布评标室会议纪律及评标期间的有关事项；告知应当回避的情形,提请有关人员回避；</w:t>
      </w:r>
    </w:p>
    <w:p w14:paraId="44172F41">
      <w:pPr>
        <w:spacing w:line="480" w:lineRule="exact"/>
        <w:ind w:firstLine="480" w:firstLineChars="200"/>
        <w:rPr>
          <w:rFonts w:hint="eastAsia" w:ascii="宋体" w:hAnsi="宋体"/>
          <w:sz w:val="24"/>
          <w:szCs w:val="24"/>
        </w:rPr>
      </w:pPr>
      <w:r>
        <w:rPr>
          <w:rFonts w:hint="eastAsia" w:ascii="宋体" w:hAnsi="宋体"/>
          <w:sz w:val="24"/>
          <w:szCs w:val="24"/>
        </w:rPr>
        <w:t>4、开标及评审程序；</w:t>
      </w:r>
    </w:p>
    <w:p w14:paraId="3D991AC7">
      <w:pPr>
        <w:spacing w:line="480" w:lineRule="exact"/>
        <w:ind w:firstLine="480" w:firstLineChars="200"/>
        <w:rPr>
          <w:rFonts w:hint="eastAsia" w:ascii="宋体" w:hAnsi="宋体"/>
          <w:sz w:val="24"/>
          <w:szCs w:val="24"/>
        </w:rPr>
      </w:pPr>
      <w:r>
        <w:rPr>
          <w:rFonts w:hint="eastAsia" w:ascii="宋体" w:hAnsi="宋体"/>
          <w:sz w:val="24"/>
          <w:szCs w:val="24"/>
        </w:rPr>
        <w:t>4.1在开标时间截止后30分钟内由各投标人自行对投标文件进行解密；</w:t>
      </w:r>
    </w:p>
    <w:p w14:paraId="1F301B93">
      <w:pPr>
        <w:spacing w:line="480" w:lineRule="exact"/>
        <w:ind w:firstLine="480" w:firstLineChars="200"/>
        <w:rPr>
          <w:rFonts w:hint="eastAsia" w:ascii="宋体" w:hAnsi="宋体"/>
          <w:sz w:val="24"/>
          <w:szCs w:val="24"/>
        </w:rPr>
      </w:pPr>
      <w:r>
        <w:rPr>
          <w:rFonts w:hint="eastAsia" w:ascii="宋体" w:hAnsi="宋体"/>
          <w:sz w:val="24"/>
          <w:szCs w:val="24"/>
        </w:rPr>
        <w:t>4.2由采购人或代理机构进行资格审查，通过资格审查的投标人进入商务技术响应文件进行评审；</w:t>
      </w:r>
    </w:p>
    <w:p w14:paraId="4CBAEC69">
      <w:pPr>
        <w:spacing w:line="480" w:lineRule="exact"/>
        <w:ind w:firstLine="480" w:firstLineChars="200"/>
        <w:rPr>
          <w:rFonts w:hint="eastAsia" w:ascii="宋体" w:hAnsi="宋体"/>
          <w:sz w:val="24"/>
          <w:szCs w:val="24"/>
        </w:rPr>
      </w:pPr>
      <w:r>
        <w:rPr>
          <w:rFonts w:hint="eastAsia" w:ascii="宋体" w:hAnsi="宋体"/>
          <w:sz w:val="24"/>
          <w:szCs w:val="24"/>
        </w:rPr>
        <w:t>4.3系统对各投标人的商务技术进行汇总；</w:t>
      </w:r>
    </w:p>
    <w:p w14:paraId="0D8D6470">
      <w:pPr>
        <w:spacing w:line="480" w:lineRule="exact"/>
        <w:ind w:firstLine="480" w:firstLineChars="200"/>
        <w:rPr>
          <w:rFonts w:hint="eastAsia" w:ascii="宋体" w:hAnsi="宋体"/>
          <w:sz w:val="24"/>
          <w:szCs w:val="24"/>
        </w:rPr>
      </w:pPr>
      <w:r>
        <w:rPr>
          <w:rFonts w:hint="eastAsia" w:ascii="宋体" w:hAnsi="宋体"/>
          <w:sz w:val="24"/>
          <w:szCs w:val="24"/>
        </w:rPr>
        <w:t>4.4在系统上公开报价开标情况；</w:t>
      </w:r>
    </w:p>
    <w:p w14:paraId="7D9EBCE2">
      <w:pPr>
        <w:spacing w:line="480" w:lineRule="exact"/>
        <w:ind w:firstLine="480" w:firstLineChars="200"/>
        <w:rPr>
          <w:rFonts w:hint="eastAsia" w:ascii="宋体" w:hAnsi="宋体"/>
          <w:sz w:val="24"/>
          <w:szCs w:val="24"/>
        </w:rPr>
      </w:pPr>
      <w:r>
        <w:rPr>
          <w:rFonts w:hint="eastAsia" w:ascii="宋体" w:hAnsi="宋体"/>
          <w:sz w:val="24"/>
          <w:szCs w:val="24"/>
        </w:rPr>
        <w:t>4.5评标委员会对报价情况进行评审；</w:t>
      </w:r>
    </w:p>
    <w:p w14:paraId="7ADAD8FF">
      <w:pPr>
        <w:spacing w:line="480" w:lineRule="exact"/>
        <w:ind w:firstLine="480" w:firstLineChars="200"/>
        <w:rPr>
          <w:rFonts w:hint="eastAsia" w:ascii="宋体" w:hAnsi="宋体"/>
          <w:sz w:val="24"/>
          <w:szCs w:val="24"/>
        </w:rPr>
      </w:pPr>
      <w:r>
        <w:rPr>
          <w:rFonts w:hint="eastAsia" w:ascii="宋体" w:hAnsi="宋体"/>
          <w:sz w:val="24"/>
          <w:szCs w:val="24"/>
        </w:rPr>
        <w:t>4.6在系统上公布评审结果。</w:t>
      </w:r>
    </w:p>
    <w:p w14:paraId="55624450">
      <w:pPr>
        <w:spacing w:line="480" w:lineRule="exact"/>
        <w:ind w:firstLine="482" w:firstLineChars="200"/>
        <w:rPr>
          <w:rFonts w:hint="eastAsia" w:ascii="宋体" w:hAnsi="宋体"/>
          <w:b/>
          <w:bCs/>
          <w:sz w:val="24"/>
          <w:szCs w:val="24"/>
        </w:rPr>
      </w:pPr>
      <w:r>
        <w:rPr>
          <w:rFonts w:hint="eastAsia" w:ascii="宋体" w:hAnsi="宋体"/>
          <w:b/>
          <w:bCs/>
          <w:sz w:val="24"/>
          <w:szCs w:val="24"/>
        </w:rPr>
        <w:t>特别说明：</w:t>
      </w:r>
      <w:r>
        <w:rPr>
          <w:rFonts w:hint="eastAsia" w:ascii="宋体" w:hAnsi="宋体"/>
          <w:b/>
          <w:bCs/>
          <w:sz w:val="24"/>
          <w:szCs w:val="24"/>
          <w:lang w:val="en-US" w:eastAsia="zh-CN"/>
        </w:rPr>
        <w:t>乐</w:t>
      </w:r>
      <w:r>
        <w:rPr>
          <w:rFonts w:hint="eastAsia" w:ascii="宋体" w:hAnsi="宋体"/>
          <w:b/>
          <w:bCs/>
          <w:sz w:val="24"/>
          <w:szCs w:val="24"/>
        </w:rPr>
        <w:t>采云</w:t>
      </w:r>
      <w:r>
        <w:rPr>
          <w:rFonts w:hint="eastAsia" w:ascii="宋体" w:hAnsi="宋体"/>
          <w:b/>
          <w:bCs/>
          <w:sz w:val="24"/>
          <w:szCs w:val="24"/>
          <w:lang w:val="en-US" w:eastAsia="zh-CN"/>
        </w:rPr>
        <w:t>平台</w:t>
      </w:r>
      <w:r>
        <w:rPr>
          <w:rFonts w:hint="eastAsia" w:ascii="宋体" w:hAnsi="宋体"/>
          <w:b/>
          <w:bCs/>
          <w:sz w:val="24"/>
          <w:szCs w:val="24"/>
        </w:rPr>
        <w:t>如对电子化开标及评审程序有调整的，按调整后的程序操作。</w:t>
      </w:r>
    </w:p>
    <w:p w14:paraId="33F22075">
      <w:pPr>
        <w:numPr>
          <w:ilvl w:val="0"/>
          <w:numId w:val="5"/>
        </w:numPr>
        <w:spacing w:line="360" w:lineRule="auto"/>
        <w:ind w:firstLine="480" w:firstLineChars="200"/>
        <w:rPr>
          <w:rFonts w:hint="eastAsia" w:ascii="宋体" w:hAnsi="宋体"/>
          <w:sz w:val="24"/>
          <w:szCs w:val="24"/>
        </w:rPr>
      </w:pPr>
      <w:r>
        <w:rPr>
          <w:rFonts w:hint="eastAsia" w:ascii="宋体" w:hAnsi="宋体"/>
          <w:sz w:val="24"/>
          <w:szCs w:val="24"/>
        </w:rPr>
        <w:t>采购代理机构做开标记录,投标人代表对开标记录进行当场校核及勘误，并签字确认；</w:t>
      </w:r>
    </w:p>
    <w:p w14:paraId="0BB80133">
      <w:pPr>
        <w:numPr>
          <w:ilvl w:val="-1"/>
          <w:numId w:val="0"/>
        </w:numPr>
        <w:spacing w:line="360" w:lineRule="auto"/>
        <w:ind w:firstLine="0" w:firstLineChars="0"/>
        <w:rPr>
          <w:rFonts w:hint="eastAsia" w:ascii="宋体" w:hAnsi="宋体" w:cs="宋体"/>
          <w:b/>
          <w:sz w:val="24"/>
        </w:rPr>
      </w:pPr>
      <w:r>
        <w:rPr>
          <w:rFonts w:hint="eastAsia" w:ascii="宋体" w:hAnsi="宋体" w:cs="宋体"/>
          <w:b/>
          <w:sz w:val="24"/>
        </w:rPr>
        <w:t>（三）特殊情况处理</w:t>
      </w:r>
    </w:p>
    <w:p w14:paraId="669CD8A1">
      <w:pPr>
        <w:spacing w:line="360" w:lineRule="auto"/>
        <w:rPr>
          <w:rFonts w:hint="eastAsia" w:ascii="宋体" w:hAnsi="宋体" w:cs="宋体"/>
          <w:sz w:val="24"/>
        </w:rPr>
      </w:pPr>
      <w:r>
        <w:rPr>
          <w:rFonts w:hint="eastAsia" w:ascii="宋体" w:hAnsi="宋体" w:cs="宋体"/>
          <w:b/>
          <w:bCs/>
          <w:sz w:val="24"/>
        </w:rPr>
        <w:t xml:space="preserve">    </w:t>
      </w:r>
      <w:r>
        <w:rPr>
          <w:rFonts w:hint="eastAsia" w:ascii="宋体" w:hAnsi="宋体" w:cs="宋体"/>
          <w:sz w:val="24"/>
        </w:rPr>
        <w:t>采购响应（指投标或谈判、报价，下同）截止时间止及评审期间，出现有效供应商不足3家的，按浙江省财政厅、浙江省监察厅、东阳市国资办的相关规定，报请采购监管部门同意，可以按原采购方式继续进行采购活动，也可以改为竞争性谈判等其他采购方式。</w:t>
      </w:r>
    </w:p>
    <w:p w14:paraId="6808BC34">
      <w:pPr>
        <w:tabs>
          <w:tab w:val="left" w:pos="2175"/>
        </w:tabs>
        <w:snapToGrid w:val="0"/>
        <w:spacing w:line="360" w:lineRule="auto"/>
        <w:rPr>
          <w:rFonts w:hint="eastAsia" w:ascii="宋体" w:hAnsi="宋体"/>
          <w:b/>
          <w:color w:val="auto"/>
          <w:sz w:val="24"/>
          <w:szCs w:val="24"/>
        </w:rPr>
      </w:pPr>
      <w:r>
        <w:rPr>
          <w:rFonts w:hint="eastAsia" w:ascii="宋体" w:hAnsi="宋体"/>
          <w:b/>
          <w:color w:val="auto"/>
          <w:sz w:val="24"/>
          <w:szCs w:val="24"/>
        </w:rPr>
        <w:t>五、评标</w:t>
      </w:r>
    </w:p>
    <w:p w14:paraId="63CFDF4B">
      <w:pPr>
        <w:tabs>
          <w:tab w:val="left" w:pos="2175"/>
        </w:tabs>
        <w:snapToGrid w:val="0"/>
        <w:spacing w:line="360" w:lineRule="auto"/>
        <w:rPr>
          <w:rFonts w:hint="eastAsia" w:ascii="宋体" w:hAnsi="宋体"/>
          <w:b/>
          <w:color w:val="auto"/>
          <w:sz w:val="24"/>
          <w:szCs w:val="24"/>
        </w:rPr>
      </w:pPr>
      <w:r>
        <w:rPr>
          <w:rFonts w:hint="eastAsia" w:ascii="宋体" w:hAnsi="宋体"/>
          <w:b/>
          <w:color w:val="auto"/>
          <w:sz w:val="24"/>
          <w:szCs w:val="24"/>
        </w:rPr>
        <w:t>（一）组建评标委员会</w:t>
      </w:r>
    </w:p>
    <w:p w14:paraId="40C2F5B9">
      <w:pPr>
        <w:tabs>
          <w:tab w:val="left" w:pos="2175"/>
        </w:tabs>
        <w:snapToGrid w:val="0"/>
        <w:spacing w:line="360" w:lineRule="auto"/>
        <w:rPr>
          <w:rFonts w:hint="eastAsia" w:ascii="宋体" w:hAnsi="宋体"/>
          <w:b w:val="0"/>
          <w:bCs/>
          <w:color w:val="auto"/>
          <w:sz w:val="24"/>
          <w:szCs w:val="24"/>
        </w:rPr>
      </w:pPr>
      <w:r>
        <w:rPr>
          <w:rFonts w:hint="eastAsia" w:ascii="宋体" w:hAnsi="宋体"/>
          <w:b w:val="0"/>
          <w:bCs/>
          <w:color w:val="auto"/>
          <w:sz w:val="24"/>
          <w:szCs w:val="24"/>
        </w:rPr>
        <w:t>本项目评标委员会由国资采购评审专家</w:t>
      </w:r>
      <w:r>
        <w:rPr>
          <w:rFonts w:hint="eastAsia" w:ascii="宋体" w:hAnsi="宋体"/>
          <w:b w:val="0"/>
          <w:bCs/>
          <w:color w:val="auto"/>
          <w:sz w:val="24"/>
          <w:szCs w:val="24"/>
          <w:u w:val="single"/>
        </w:rPr>
        <w:t>4</w:t>
      </w:r>
      <w:r>
        <w:rPr>
          <w:rFonts w:hint="eastAsia" w:ascii="宋体" w:hAnsi="宋体"/>
          <w:b w:val="0"/>
          <w:bCs/>
          <w:color w:val="auto"/>
          <w:sz w:val="24"/>
          <w:szCs w:val="24"/>
        </w:rPr>
        <w:t>人和采购人代表</w:t>
      </w:r>
      <w:r>
        <w:rPr>
          <w:rFonts w:hint="eastAsia" w:ascii="宋体" w:hAnsi="宋体"/>
          <w:b w:val="0"/>
          <w:bCs/>
          <w:color w:val="auto"/>
          <w:sz w:val="24"/>
          <w:szCs w:val="24"/>
          <w:u w:val="single"/>
        </w:rPr>
        <w:t>1</w:t>
      </w:r>
      <w:r>
        <w:rPr>
          <w:rFonts w:hint="eastAsia" w:ascii="宋体" w:hAnsi="宋体"/>
          <w:b w:val="0"/>
          <w:bCs/>
          <w:color w:val="auto"/>
          <w:sz w:val="24"/>
          <w:szCs w:val="24"/>
        </w:rPr>
        <w:t>人,共</w:t>
      </w:r>
      <w:r>
        <w:rPr>
          <w:rFonts w:hint="eastAsia" w:ascii="宋体" w:hAnsi="宋体"/>
          <w:b w:val="0"/>
          <w:bCs/>
          <w:color w:val="auto"/>
          <w:sz w:val="24"/>
          <w:szCs w:val="24"/>
          <w:u w:val="single"/>
        </w:rPr>
        <w:t>5</w:t>
      </w:r>
      <w:r>
        <w:rPr>
          <w:rFonts w:hint="eastAsia" w:ascii="宋体" w:hAnsi="宋体"/>
          <w:b w:val="0"/>
          <w:bCs/>
          <w:color w:val="auto"/>
          <w:sz w:val="24"/>
          <w:szCs w:val="24"/>
        </w:rPr>
        <w:t>人组成。</w:t>
      </w:r>
    </w:p>
    <w:p w14:paraId="28BF5867">
      <w:pPr>
        <w:tabs>
          <w:tab w:val="left" w:pos="2175"/>
        </w:tabs>
        <w:snapToGrid w:val="0"/>
        <w:spacing w:line="360" w:lineRule="auto"/>
        <w:rPr>
          <w:rFonts w:hint="eastAsia" w:ascii="宋体" w:hAnsi="宋体"/>
          <w:b/>
          <w:color w:val="auto"/>
          <w:sz w:val="24"/>
          <w:szCs w:val="24"/>
        </w:rPr>
      </w:pPr>
      <w:r>
        <w:rPr>
          <w:rFonts w:hint="eastAsia" w:ascii="宋体" w:hAnsi="宋体"/>
          <w:b/>
          <w:color w:val="auto"/>
          <w:sz w:val="24"/>
          <w:szCs w:val="24"/>
        </w:rPr>
        <w:t>（二）评标的方式</w:t>
      </w:r>
    </w:p>
    <w:p w14:paraId="222056E5">
      <w:pPr>
        <w:tabs>
          <w:tab w:val="left" w:pos="2175"/>
        </w:tabs>
        <w:snapToGrid w:val="0"/>
        <w:spacing w:line="360" w:lineRule="auto"/>
        <w:rPr>
          <w:rFonts w:hint="eastAsia" w:ascii="宋体" w:hAnsi="宋体"/>
          <w:b w:val="0"/>
          <w:bCs/>
          <w:color w:val="auto"/>
          <w:sz w:val="24"/>
          <w:szCs w:val="24"/>
        </w:rPr>
      </w:pPr>
      <w:r>
        <w:rPr>
          <w:rFonts w:hint="eastAsia" w:ascii="宋体" w:hAnsi="宋体"/>
          <w:b w:val="0"/>
          <w:bCs/>
          <w:color w:val="auto"/>
          <w:sz w:val="24"/>
          <w:szCs w:val="24"/>
        </w:rPr>
        <w:t>本项目采用不公开方式评标，评标的依据为招标文件和投标文件。</w:t>
      </w:r>
    </w:p>
    <w:p w14:paraId="2D58270F">
      <w:pPr>
        <w:tabs>
          <w:tab w:val="left" w:pos="2175"/>
        </w:tabs>
        <w:snapToGrid w:val="0"/>
        <w:spacing w:line="360" w:lineRule="auto"/>
        <w:rPr>
          <w:rFonts w:hint="eastAsia" w:ascii="宋体" w:hAnsi="宋体"/>
          <w:b/>
          <w:color w:val="auto"/>
          <w:sz w:val="24"/>
          <w:szCs w:val="24"/>
        </w:rPr>
      </w:pPr>
      <w:r>
        <w:rPr>
          <w:rFonts w:hint="eastAsia" w:ascii="宋体" w:hAnsi="宋体"/>
          <w:b/>
          <w:color w:val="auto"/>
          <w:sz w:val="24"/>
          <w:szCs w:val="24"/>
        </w:rPr>
        <w:t>（三）评标程序</w:t>
      </w:r>
    </w:p>
    <w:p w14:paraId="2D6EC898">
      <w:pPr>
        <w:tabs>
          <w:tab w:val="left" w:pos="2175"/>
        </w:tabs>
        <w:snapToGrid w:val="0"/>
        <w:spacing w:line="360" w:lineRule="auto"/>
        <w:rPr>
          <w:rFonts w:hint="eastAsia" w:ascii="宋体" w:hAnsi="宋体"/>
          <w:b/>
          <w:color w:val="auto"/>
          <w:sz w:val="24"/>
          <w:szCs w:val="24"/>
        </w:rPr>
      </w:pPr>
      <w:r>
        <w:rPr>
          <w:rFonts w:hint="eastAsia" w:ascii="宋体" w:hAnsi="宋体"/>
          <w:b/>
          <w:color w:val="auto"/>
          <w:sz w:val="24"/>
          <w:szCs w:val="24"/>
        </w:rPr>
        <w:t>1.形式审查</w:t>
      </w:r>
    </w:p>
    <w:p w14:paraId="0DDE8143">
      <w:pPr>
        <w:tabs>
          <w:tab w:val="left" w:pos="2175"/>
        </w:tabs>
        <w:snapToGrid w:val="0"/>
        <w:spacing w:line="360" w:lineRule="auto"/>
        <w:rPr>
          <w:rFonts w:hint="eastAsia" w:ascii="宋体" w:hAnsi="宋体"/>
          <w:b w:val="0"/>
          <w:bCs/>
          <w:color w:val="auto"/>
          <w:sz w:val="24"/>
          <w:szCs w:val="24"/>
        </w:rPr>
      </w:pPr>
      <w:r>
        <w:rPr>
          <w:rFonts w:hint="eastAsia" w:ascii="宋体" w:hAnsi="宋体"/>
          <w:b w:val="0"/>
          <w:bCs/>
          <w:color w:val="auto"/>
          <w:sz w:val="24"/>
          <w:szCs w:val="24"/>
        </w:rPr>
        <w:t>招标方工作人员协助评标委员会对投标人的资格和投标文件的完整性、合法性等进行审查。</w:t>
      </w:r>
    </w:p>
    <w:p w14:paraId="70CDEC9B">
      <w:pPr>
        <w:tabs>
          <w:tab w:val="left" w:pos="2175"/>
        </w:tabs>
        <w:snapToGrid w:val="0"/>
        <w:spacing w:line="360" w:lineRule="auto"/>
        <w:rPr>
          <w:rFonts w:hint="eastAsia" w:ascii="宋体" w:hAnsi="宋体"/>
          <w:b/>
          <w:color w:val="auto"/>
          <w:sz w:val="24"/>
          <w:szCs w:val="24"/>
        </w:rPr>
      </w:pPr>
      <w:r>
        <w:rPr>
          <w:rFonts w:hint="eastAsia" w:ascii="宋体" w:hAnsi="宋体"/>
          <w:b/>
          <w:color w:val="auto"/>
          <w:sz w:val="24"/>
          <w:szCs w:val="24"/>
        </w:rPr>
        <w:t>2.实质审查与比较</w:t>
      </w:r>
    </w:p>
    <w:p w14:paraId="5BC72C6C">
      <w:pPr>
        <w:tabs>
          <w:tab w:val="left" w:pos="2175"/>
        </w:tabs>
        <w:snapToGrid w:val="0"/>
        <w:spacing w:line="360" w:lineRule="auto"/>
        <w:rPr>
          <w:rFonts w:hint="eastAsia" w:ascii="宋体" w:hAnsi="宋体"/>
          <w:b w:val="0"/>
          <w:bCs/>
          <w:color w:val="auto"/>
          <w:sz w:val="24"/>
          <w:szCs w:val="24"/>
        </w:rPr>
      </w:pPr>
      <w:r>
        <w:rPr>
          <w:rFonts w:hint="eastAsia" w:ascii="宋体" w:hAnsi="宋体"/>
          <w:b w:val="0"/>
          <w:bCs/>
          <w:color w:val="auto"/>
          <w:sz w:val="24"/>
          <w:szCs w:val="24"/>
        </w:rPr>
        <w:t>（1）评标委员会审查投标文件的实质性内容是否符合招标文件的实质性要求。</w:t>
      </w:r>
    </w:p>
    <w:p w14:paraId="22E45F3C">
      <w:pPr>
        <w:tabs>
          <w:tab w:val="left" w:pos="2175"/>
        </w:tabs>
        <w:snapToGrid w:val="0"/>
        <w:spacing w:line="360" w:lineRule="auto"/>
        <w:rPr>
          <w:rFonts w:hint="eastAsia" w:ascii="宋体" w:hAnsi="宋体"/>
          <w:b w:val="0"/>
          <w:bCs/>
          <w:color w:val="auto"/>
          <w:sz w:val="24"/>
          <w:szCs w:val="24"/>
        </w:rPr>
      </w:pPr>
      <w:r>
        <w:rPr>
          <w:rFonts w:hint="eastAsia" w:ascii="宋体" w:hAnsi="宋体"/>
          <w:b w:val="0"/>
          <w:bCs/>
          <w:color w:val="auto"/>
          <w:sz w:val="24"/>
          <w:szCs w:val="24"/>
        </w:rPr>
        <w:t>（2）评标委员会将根据投标人的投标文件进行审查、核对,如有疑问,将对投标人进行询标,投标人要向评标委员会澄清有关问题,并最终以书面形式进行答复。</w:t>
      </w:r>
    </w:p>
    <w:p w14:paraId="5058F450">
      <w:pPr>
        <w:tabs>
          <w:tab w:val="left" w:pos="2175"/>
        </w:tabs>
        <w:snapToGrid w:val="0"/>
        <w:spacing w:line="360" w:lineRule="auto"/>
        <w:rPr>
          <w:rFonts w:hint="eastAsia" w:ascii="宋体" w:hAnsi="宋体"/>
          <w:b w:val="0"/>
          <w:bCs/>
          <w:color w:val="auto"/>
          <w:sz w:val="24"/>
          <w:szCs w:val="24"/>
        </w:rPr>
      </w:pPr>
      <w:r>
        <w:rPr>
          <w:rFonts w:hint="eastAsia" w:ascii="宋体" w:hAnsi="宋体"/>
          <w:b w:val="0"/>
          <w:bCs/>
          <w:color w:val="auto"/>
          <w:sz w:val="24"/>
          <w:szCs w:val="24"/>
        </w:rPr>
        <w:t>投标人代表未到场或者拒绝澄清或者澄清的内容改变了投标文件的实质性内容的，评标委员会有权对该投标文件作出不利于投标人的评判。</w:t>
      </w:r>
    </w:p>
    <w:p w14:paraId="6FAFF041">
      <w:pPr>
        <w:tabs>
          <w:tab w:val="left" w:pos="2175"/>
        </w:tabs>
        <w:snapToGrid w:val="0"/>
        <w:spacing w:line="360" w:lineRule="auto"/>
        <w:rPr>
          <w:rFonts w:hint="eastAsia" w:ascii="宋体" w:hAnsi="宋体"/>
          <w:b w:val="0"/>
          <w:bCs/>
          <w:color w:val="auto"/>
          <w:sz w:val="24"/>
          <w:szCs w:val="24"/>
        </w:rPr>
      </w:pPr>
      <w:r>
        <w:rPr>
          <w:rFonts w:hint="eastAsia" w:ascii="宋体" w:hAnsi="宋体"/>
          <w:b w:val="0"/>
          <w:bCs/>
          <w:color w:val="auto"/>
          <w:sz w:val="24"/>
          <w:szCs w:val="24"/>
        </w:rPr>
        <w:t>（3）技术、商务、资信及其他分按照评标委员会成员的独立评分结果的算术平均分计算，由指定专人进行计算复核。</w:t>
      </w:r>
    </w:p>
    <w:p w14:paraId="2CC7EAA0">
      <w:pPr>
        <w:tabs>
          <w:tab w:val="left" w:pos="2175"/>
        </w:tabs>
        <w:snapToGrid w:val="0"/>
        <w:spacing w:line="360" w:lineRule="auto"/>
        <w:rPr>
          <w:rFonts w:hint="eastAsia" w:ascii="宋体" w:hAnsi="宋体"/>
          <w:b w:val="0"/>
          <w:bCs/>
          <w:color w:val="auto"/>
          <w:sz w:val="24"/>
          <w:szCs w:val="24"/>
        </w:rPr>
      </w:pPr>
      <w:r>
        <w:rPr>
          <w:rFonts w:hint="eastAsia" w:ascii="宋体" w:hAnsi="宋体"/>
          <w:b w:val="0"/>
          <w:bCs/>
          <w:color w:val="auto"/>
          <w:sz w:val="24"/>
          <w:szCs w:val="24"/>
        </w:rPr>
        <w:t>（4）招标方工作人员协助评标委员会审核投标报价有无计算错误，并根据本项目的评分标准计算各投标人的报价得分。</w:t>
      </w:r>
    </w:p>
    <w:p w14:paraId="586EA711">
      <w:pPr>
        <w:tabs>
          <w:tab w:val="left" w:pos="2175"/>
        </w:tabs>
        <w:snapToGrid w:val="0"/>
        <w:spacing w:line="360" w:lineRule="auto"/>
        <w:rPr>
          <w:rFonts w:hint="eastAsia" w:ascii="宋体" w:hAnsi="宋体"/>
          <w:b w:val="0"/>
          <w:bCs/>
          <w:color w:val="auto"/>
          <w:sz w:val="24"/>
          <w:szCs w:val="24"/>
        </w:rPr>
      </w:pPr>
      <w:r>
        <w:rPr>
          <w:rFonts w:hint="eastAsia" w:ascii="宋体" w:hAnsi="宋体"/>
          <w:b w:val="0"/>
          <w:bCs/>
          <w:color w:val="auto"/>
          <w:sz w:val="24"/>
          <w:szCs w:val="24"/>
        </w:rPr>
        <w:t>（5）评标委员会完成评标后,招标方工作人员对各部分得分汇总,计算出本项目最终得分。评标委员会按评标原则推荐中标候选人并起草评标报告。</w:t>
      </w:r>
    </w:p>
    <w:p w14:paraId="01EBEA6E">
      <w:pPr>
        <w:tabs>
          <w:tab w:val="left" w:pos="2175"/>
        </w:tabs>
        <w:snapToGrid w:val="0"/>
        <w:spacing w:line="360" w:lineRule="auto"/>
        <w:rPr>
          <w:rFonts w:hint="eastAsia" w:ascii="宋体" w:hAnsi="宋体"/>
          <w:b/>
          <w:color w:val="auto"/>
          <w:sz w:val="24"/>
          <w:szCs w:val="24"/>
        </w:rPr>
      </w:pPr>
      <w:r>
        <w:rPr>
          <w:rFonts w:hint="eastAsia" w:ascii="宋体" w:hAnsi="宋体"/>
          <w:b/>
          <w:color w:val="auto"/>
          <w:sz w:val="24"/>
          <w:szCs w:val="24"/>
        </w:rPr>
        <w:t>（四）澄清问题的形式</w:t>
      </w:r>
    </w:p>
    <w:p w14:paraId="41A42FD5">
      <w:pPr>
        <w:tabs>
          <w:tab w:val="left" w:pos="2175"/>
        </w:tabs>
        <w:snapToGrid w:val="0"/>
        <w:spacing w:line="360" w:lineRule="auto"/>
        <w:ind w:firstLine="480" w:firstLineChars="200"/>
        <w:rPr>
          <w:rFonts w:hint="eastAsia" w:ascii="宋体" w:hAnsi="宋体"/>
          <w:b w:val="0"/>
          <w:bCs/>
          <w:color w:val="auto"/>
          <w:sz w:val="24"/>
          <w:szCs w:val="24"/>
        </w:rPr>
      </w:pPr>
      <w:r>
        <w:rPr>
          <w:rFonts w:hint="eastAsia" w:ascii="宋体" w:hAnsi="宋体"/>
          <w:b w:val="0"/>
          <w:bCs/>
          <w:color w:val="auto"/>
          <w:sz w:val="24"/>
          <w:szCs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380E90D9">
      <w:pPr>
        <w:tabs>
          <w:tab w:val="left" w:pos="2175"/>
        </w:tabs>
        <w:snapToGrid w:val="0"/>
        <w:spacing w:line="360" w:lineRule="auto"/>
        <w:rPr>
          <w:rFonts w:hint="eastAsia" w:ascii="宋体" w:hAnsi="宋体"/>
          <w:b/>
          <w:color w:val="auto"/>
          <w:sz w:val="24"/>
          <w:szCs w:val="24"/>
        </w:rPr>
      </w:pPr>
      <w:r>
        <w:rPr>
          <w:rFonts w:hint="eastAsia" w:ascii="宋体" w:hAnsi="宋体"/>
          <w:b/>
          <w:color w:val="auto"/>
          <w:sz w:val="24"/>
          <w:szCs w:val="24"/>
        </w:rPr>
        <w:t>（五）错误修正</w:t>
      </w:r>
    </w:p>
    <w:p w14:paraId="279A2253">
      <w:pPr>
        <w:tabs>
          <w:tab w:val="left" w:pos="2175"/>
        </w:tabs>
        <w:snapToGrid w:val="0"/>
        <w:spacing w:line="360" w:lineRule="auto"/>
        <w:rPr>
          <w:rFonts w:hint="eastAsia" w:ascii="宋体" w:hAnsi="宋体"/>
          <w:b w:val="0"/>
          <w:bCs/>
          <w:color w:val="auto"/>
          <w:sz w:val="24"/>
          <w:szCs w:val="24"/>
        </w:rPr>
      </w:pPr>
      <w:r>
        <w:rPr>
          <w:rFonts w:hint="eastAsia" w:ascii="宋体" w:hAnsi="宋体"/>
          <w:b w:val="0"/>
          <w:bCs/>
          <w:color w:val="auto"/>
          <w:sz w:val="24"/>
          <w:szCs w:val="24"/>
        </w:rPr>
        <w:t>投标文件如果出现计算或表达上的错误，修正错误的原则如下：</w:t>
      </w:r>
    </w:p>
    <w:p w14:paraId="2D338141">
      <w:pPr>
        <w:tabs>
          <w:tab w:val="left" w:pos="2175"/>
        </w:tabs>
        <w:snapToGrid w:val="0"/>
        <w:spacing w:line="360" w:lineRule="auto"/>
        <w:rPr>
          <w:rFonts w:hint="eastAsia" w:ascii="宋体" w:hAnsi="宋体"/>
          <w:b w:val="0"/>
          <w:bCs/>
          <w:color w:val="auto"/>
          <w:sz w:val="24"/>
          <w:szCs w:val="24"/>
        </w:rPr>
      </w:pPr>
      <w:r>
        <w:rPr>
          <w:rFonts w:hint="eastAsia" w:ascii="宋体" w:hAnsi="宋体"/>
          <w:b w:val="0"/>
          <w:bCs/>
          <w:color w:val="auto"/>
          <w:sz w:val="24"/>
          <w:szCs w:val="24"/>
        </w:rPr>
        <w:t>1.乐采云系统投标报价与投标文件中开标一览表（报价表）相应内容不一致的，以开标一览表（报价表）为准；</w:t>
      </w:r>
    </w:p>
    <w:p w14:paraId="2078F682">
      <w:pPr>
        <w:tabs>
          <w:tab w:val="left" w:pos="2175"/>
        </w:tabs>
        <w:snapToGrid w:val="0"/>
        <w:spacing w:line="360" w:lineRule="auto"/>
        <w:rPr>
          <w:rFonts w:hint="eastAsia" w:ascii="宋体" w:hAnsi="宋体"/>
          <w:b w:val="0"/>
          <w:bCs/>
          <w:color w:val="auto"/>
          <w:sz w:val="24"/>
          <w:szCs w:val="24"/>
        </w:rPr>
      </w:pPr>
      <w:r>
        <w:rPr>
          <w:rFonts w:hint="eastAsia" w:ascii="宋体" w:hAnsi="宋体"/>
          <w:b w:val="0"/>
          <w:bCs/>
          <w:color w:val="auto"/>
          <w:sz w:val="24"/>
          <w:szCs w:val="24"/>
        </w:rPr>
        <w:t>2.投标文件的大写金额和小写金额不一致的，以大写金额为准；</w:t>
      </w:r>
    </w:p>
    <w:p w14:paraId="4B83360A">
      <w:pPr>
        <w:tabs>
          <w:tab w:val="left" w:pos="2175"/>
        </w:tabs>
        <w:snapToGrid w:val="0"/>
        <w:spacing w:line="360" w:lineRule="auto"/>
        <w:rPr>
          <w:rFonts w:hint="eastAsia" w:ascii="宋体" w:hAnsi="宋体"/>
          <w:b w:val="0"/>
          <w:bCs/>
          <w:color w:val="auto"/>
          <w:sz w:val="24"/>
          <w:szCs w:val="24"/>
        </w:rPr>
      </w:pPr>
      <w:r>
        <w:rPr>
          <w:rFonts w:hint="eastAsia" w:ascii="宋体" w:hAnsi="宋体"/>
          <w:b w:val="0"/>
          <w:bCs/>
          <w:color w:val="auto"/>
          <w:sz w:val="24"/>
          <w:szCs w:val="24"/>
        </w:rPr>
        <w:t>3.总价金额与按单价汇总金额不一致的，以单价金额计算结果为准；</w:t>
      </w:r>
    </w:p>
    <w:p w14:paraId="5073BA18">
      <w:pPr>
        <w:tabs>
          <w:tab w:val="left" w:pos="2175"/>
        </w:tabs>
        <w:snapToGrid w:val="0"/>
        <w:spacing w:line="360" w:lineRule="auto"/>
        <w:rPr>
          <w:rFonts w:hint="eastAsia" w:ascii="宋体" w:hAnsi="宋体"/>
          <w:b w:val="0"/>
          <w:bCs/>
          <w:color w:val="auto"/>
          <w:sz w:val="24"/>
          <w:szCs w:val="24"/>
        </w:rPr>
      </w:pPr>
      <w:r>
        <w:rPr>
          <w:rFonts w:hint="eastAsia" w:ascii="宋体" w:hAnsi="宋体"/>
          <w:b w:val="0"/>
          <w:bCs/>
          <w:color w:val="auto"/>
          <w:sz w:val="24"/>
          <w:szCs w:val="24"/>
        </w:rPr>
        <w:t>4.对不同文字文本投标文件的解释发生异议的，以中文文本为准。</w:t>
      </w:r>
    </w:p>
    <w:p w14:paraId="280EAEDE">
      <w:pPr>
        <w:tabs>
          <w:tab w:val="left" w:pos="2175"/>
        </w:tabs>
        <w:snapToGrid w:val="0"/>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同时出现两种以上不一致的，按照前款规定的顺序修正。修正后的报价经投标人同意并签字确认，经投标人确认后的投标报价对投标人具有约束力，投标人不确认的，如果投标人不接受修正后的报价，则其投标将作为无效投标处理。</w:t>
      </w:r>
    </w:p>
    <w:p w14:paraId="70AFCA42">
      <w:pPr>
        <w:tabs>
          <w:tab w:val="left" w:pos="2175"/>
        </w:tabs>
        <w:snapToGrid w:val="0"/>
        <w:spacing w:line="360" w:lineRule="auto"/>
        <w:rPr>
          <w:rFonts w:hint="eastAsia" w:ascii="宋体" w:hAnsi="宋体"/>
          <w:b/>
          <w:color w:val="auto"/>
          <w:sz w:val="24"/>
          <w:szCs w:val="24"/>
        </w:rPr>
      </w:pPr>
      <w:r>
        <w:rPr>
          <w:rFonts w:hint="eastAsia" w:ascii="宋体" w:hAnsi="宋体"/>
          <w:b/>
          <w:color w:val="auto"/>
          <w:sz w:val="24"/>
          <w:szCs w:val="24"/>
        </w:rPr>
        <w:t>（六）评标原则、办法及依据</w:t>
      </w:r>
    </w:p>
    <w:p w14:paraId="1A3DE25B">
      <w:pPr>
        <w:tabs>
          <w:tab w:val="left" w:pos="2175"/>
        </w:tabs>
        <w:snapToGrid w:val="0"/>
        <w:spacing w:line="360" w:lineRule="auto"/>
        <w:ind w:firstLine="480" w:firstLineChars="200"/>
        <w:rPr>
          <w:rFonts w:hint="eastAsia" w:ascii="宋体" w:hAnsi="宋体"/>
          <w:b w:val="0"/>
          <w:bCs/>
          <w:color w:val="auto"/>
          <w:sz w:val="24"/>
          <w:szCs w:val="24"/>
        </w:rPr>
      </w:pPr>
      <w:r>
        <w:rPr>
          <w:rFonts w:hint="eastAsia" w:ascii="宋体" w:hAnsi="宋体"/>
          <w:b w:val="0"/>
          <w:bCs/>
          <w:color w:val="auto"/>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1D18EC0">
      <w:pPr>
        <w:tabs>
          <w:tab w:val="left" w:pos="2175"/>
        </w:tabs>
        <w:snapToGrid w:val="0"/>
        <w:spacing w:line="360" w:lineRule="auto"/>
        <w:ind w:firstLine="480" w:firstLineChars="200"/>
        <w:rPr>
          <w:rFonts w:hint="eastAsia" w:ascii="宋体" w:hAnsi="宋体"/>
          <w:b w:val="0"/>
          <w:bCs/>
          <w:color w:val="auto"/>
          <w:sz w:val="24"/>
          <w:szCs w:val="24"/>
        </w:rPr>
      </w:pPr>
      <w:r>
        <w:rPr>
          <w:rFonts w:hint="eastAsia" w:ascii="宋体" w:hAnsi="宋体"/>
          <w:b w:val="0"/>
          <w:bCs/>
          <w:color w:val="auto"/>
          <w:sz w:val="24"/>
          <w:szCs w:val="24"/>
        </w:rPr>
        <w:t>2.评标办法。本项目评标办法是</w:t>
      </w:r>
      <w:r>
        <w:rPr>
          <w:rFonts w:hint="eastAsia" w:ascii="宋体" w:hAnsi="宋体"/>
          <w:b w:val="0"/>
          <w:bCs/>
          <w:color w:val="auto"/>
          <w:sz w:val="24"/>
          <w:szCs w:val="24"/>
          <w:u w:val="single"/>
        </w:rPr>
        <w:t>综合评分法</w:t>
      </w:r>
      <w:r>
        <w:rPr>
          <w:rFonts w:hint="eastAsia" w:ascii="宋体" w:hAnsi="宋体"/>
          <w:b w:val="0"/>
          <w:bCs/>
          <w:color w:val="auto"/>
          <w:sz w:val="24"/>
          <w:szCs w:val="24"/>
        </w:rPr>
        <w:t>，具体评标内容及评分标准等详见《第四章：评标办法及评分标准》。</w:t>
      </w:r>
    </w:p>
    <w:p w14:paraId="51862A87">
      <w:pPr>
        <w:tabs>
          <w:tab w:val="left" w:pos="2175"/>
        </w:tabs>
        <w:snapToGrid w:val="0"/>
        <w:spacing w:line="360" w:lineRule="auto"/>
        <w:ind w:firstLine="480" w:firstLineChars="200"/>
        <w:rPr>
          <w:rFonts w:hint="eastAsia" w:ascii="宋体" w:hAnsi="宋体"/>
          <w:b w:val="0"/>
          <w:bCs/>
          <w:color w:val="auto"/>
          <w:sz w:val="24"/>
          <w:szCs w:val="24"/>
        </w:rPr>
      </w:pPr>
      <w:r>
        <w:rPr>
          <w:rFonts w:hint="eastAsia" w:ascii="宋体" w:hAnsi="宋体"/>
          <w:b w:val="0"/>
          <w:bCs/>
          <w:color w:val="auto"/>
          <w:sz w:val="24"/>
          <w:szCs w:val="24"/>
        </w:rPr>
        <w:t>3.评标依据：评标委员会决定投标的响应性只根据投标文件的内容，而不寻求外部的证据。</w:t>
      </w:r>
    </w:p>
    <w:p w14:paraId="35C5CF18">
      <w:pPr>
        <w:tabs>
          <w:tab w:val="left" w:pos="2175"/>
        </w:tabs>
        <w:snapToGrid w:val="0"/>
        <w:spacing w:line="360" w:lineRule="auto"/>
        <w:rPr>
          <w:rFonts w:hint="eastAsia" w:ascii="宋体" w:hAnsi="宋体"/>
          <w:b/>
          <w:color w:val="auto"/>
          <w:sz w:val="24"/>
          <w:szCs w:val="24"/>
        </w:rPr>
      </w:pPr>
      <w:r>
        <w:rPr>
          <w:rFonts w:hint="eastAsia" w:ascii="宋体" w:hAnsi="宋体"/>
          <w:b/>
          <w:color w:val="auto"/>
          <w:sz w:val="24"/>
          <w:szCs w:val="24"/>
        </w:rPr>
        <w:t>（七）评标过程的监控</w:t>
      </w:r>
    </w:p>
    <w:p w14:paraId="2BF8774C">
      <w:pPr>
        <w:tabs>
          <w:tab w:val="left" w:pos="2175"/>
        </w:tabs>
        <w:snapToGrid w:val="0"/>
        <w:spacing w:line="360" w:lineRule="auto"/>
        <w:ind w:firstLine="480" w:firstLineChars="200"/>
        <w:rPr>
          <w:rFonts w:hint="eastAsia" w:ascii="宋体" w:hAnsi="宋体"/>
          <w:b w:val="0"/>
          <w:bCs/>
          <w:color w:val="auto"/>
          <w:sz w:val="24"/>
          <w:szCs w:val="24"/>
        </w:rPr>
      </w:pPr>
      <w:r>
        <w:rPr>
          <w:rFonts w:hint="eastAsia" w:ascii="宋体" w:hAnsi="宋体"/>
          <w:b w:val="0"/>
          <w:bCs/>
          <w:color w:val="auto"/>
          <w:sz w:val="24"/>
          <w:szCs w:val="24"/>
        </w:rPr>
        <w:t>本项目评标过程实行全程录音、录像监控，投标人在评标过程中所进行的试图影响评标结果的不公正活动，可能导致其投标被拒绝。</w:t>
      </w:r>
    </w:p>
    <w:p w14:paraId="101DF94C">
      <w:pPr>
        <w:tabs>
          <w:tab w:val="left" w:pos="2175"/>
        </w:tabs>
        <w:snapToGrid w:val="0"/>
        <w:spacing w:line="360" w:lineRule="auto"/>
        <w:rPr>
          <w:rFonts w:ascii="宋体"/>
          <w:b/>
          <w:color w:val="auto"/>
          <w:sz w:val="24"/>
          <w:szCs w:val="24"/>
        </w:rPr>
      </w:pPr>
      <w:r>
        <w:rPr>
          <w:rFonts w:hint="eastAsia" w:ascii="宋体" w:hAnsi="宋体"/>
          <w:b/>
          <w:color w:val="auto"/>
          <w:sz w:val="24"/>
          <w:szCs w:val="24"/>
        </w:rPr>
        <w:t>六、定标</w:t>
      </w:r>
    </w:p>
    <w:p w14:paraId="5461DFE7">
      <w:pPr>
        <w:tabs>
          <w:tab w:val="left" w:pos="2175"/>
        </w:tabs>
        <w:snapToGrid w:val="0"/>
        <w:spacing w:line="360" w:lineRule="auto"/>
        <w:ind w:firstLine="472"/>
        <w:rPr>
          <w:rFonts w:ascii="宋体"/>
          <w:b/>
          <w:color w:val="auto"/>
          <w:sz w:val="24"/>
          <w:szCs w:val="24"/>
        </w:rPr>
      </w:pPr>
      <w:r>
        <w:rPr>
          <w:rFonts w:hint="eastAsia" w:ascii="宋体" w:hAnsi="宋体"/>
          <w:b/>
          <w:color w:val="auto"/>
          <w:sz w:val="24"/>
          <w:szCs w:val="24"/>
        </w:rPr>
        <w:t>（一）确定中标人。本项目由采购人授权评标委员会确定中标人。</w:t>
      </w:r>
    </w:p>
    <w:p w14:paraId="139138F9">
      <w:pPr>
        <w:snapToGrid w:val="0"/>
        <w:spacing w:line="360" w:lineRule="auto"/>
        <w:ind w:firstLine="480"/>
        <w:rPr>
          <w:rFonts w:ascii="宋体"/>
          <w:color w:val="auto"/>
          <w:sz w:val="24"/>
          <w:szCs w:val="24"/>
        </w:rPr>
      </w:pPr>
      <w:r>
        <w:rPr>
          <w:rFonts w:ascii="宋体" w:hAnsi="宋体"/>
          <w:color w:val="auto"/>
          <w:sz w:val="24"/>
          <w:szCs w:val="24"/>
        </w:rPr>
        <w:t>1.</w:t>
      </w:r>
      <w:r>
        <w:rPr>
          <w:rFonts w:hint="eastAsia" w:ascii="宋体" w:hAnsi="宋体"/>
          <w:color w:val="auto"/>
          <w:sz w:val="24"/>
          <w:szCs w:val="24"/>
        </w:rPr>
        <w:t>招标机构在评标结束后</w:t>
      </w:r>
      <w:r>
        <w:rPr>
          <w:rFonts w:ascii="宋体" w:hAnsi="宋体"/>
          <w:color w:val="auto"/>
          <w:sz w:val="24"/>
          <w:szCs w:val="24"/>
        </w:rPr>
        <w:t>2</w:t>
      </w:r>
      <w:r>
        <w:rPr>
          <w:rFonts w:hint="eastAsia" w:ascii="宋体" w:hAnsi="宋体"/>
          <w:color w:val="auto"/>
          <w:sz w:val="24"/>
          <w:szCs w:val="24"/>
        </w:rPr>
        <w:t>个工作日内将评标报告交采购人确认。</w:t>
      </w:r>
    </w:p>
    <w:p w14:paraId="4B0591AF">
      <w:pPr>
        <w:snapToGrid w:val="0"/>
        <w:spacing w:line="360" w:lineRule="auto"/>
        <w:ind w:firstLine="480"/>
        <w:rPr>
          <w:rFonts w:ascii="宋体"/>
          <w:color w:val="auto"/>
          <w:sz w:val="24"/>
          <w:szCs w:val="24"/>
        </w:rPr>
      </w:pPr>
      <w:r>
        <w:rPr>
          <w:rFonts w:ascii="宋体" w:hAnsi="宋体"/>
          <w:color w:val="auto"/>
          <w:sz w:val="24"/>
          <w:szCs w:val="24"/>
        </w:rPr>
        <w:t>2.</w:t>
      </w:r>
      <w:r>
        <w:rPr>
          <w:rFonts w:hint="eastAsia" w:ascii="宋体" w:hAnsi="宋体"/>
          <w:color w:val="auto"/>
          <w:sz w:val="24"/>
          <w:szCs w:val="24"/>
        </w:rPr>
        <w:t>投标人对评标结果无异议的，采购人应在收到评标报告后</w:t>
      </w:r>
      <w:r>
        <w:rPr>
          <w:rFonts w:ascii="宋体" w:hAnsi="宋体"/>
          <w:color w:val="auto"/>
          <w:sz w:val="24"/>
          <w:szCs w:val="24"/>
        </w:rPr>
        <w:t>5</w:t>
      </w:r>
      <w:r>
        <w:rPr>
          <w:rFonts w:hint="eastAsia" w:ascii="宋体" w:hAnsi="宋体"/>
          <w:color w:val="auto"/>
          <w:sz w:val="24"/>
          <w:szCs w:val="24"/>
        </w:rPr>
        <w:t>个工作日内对评标结果进行确认。如有投标人对评标结果提出质疑的，采购人可在质疑处理完毕后确定中标人。</w:t>
      </w:r>
    </w:p>
    <w:p w14:paraId="063812F7">
      <w:pPr>
        <w:snapToGrid w:val="0"/>
        <w:spacing w:line="360" w:lineRule="auto"/>
        <w:ind w:firstLine="480"/>
        <w:rPr>
          <w:rFonts w:ascii="宋体"/>
          <w:color w:val="auto"/>
          <w:sz w:val="24"/>
          <w:szCs w:val="24"/>
        </w:rPr>
      </w:pPr>
      <w:r>
        <w:rPr>
          <w:rFonts w:ascii="宋体" w:hAnsi="宋体"/>
          <w:color w:val="auto"/>
          <w:sz w:val="24"/>
          <w:szCs w:val="24"/>
        </w:rPr>
        <w:t xml:space="preserve">3. </w:t>
      </w:r>
      <w:r>
        <w:rPr>
          <w:rFonts w:hint="eastAsia" w:ascii="宋体" w:hAnsi="宋体"/>
          <w:color w:val="auto"/>
          <w:sz w:val="24"/>
          <w:szCs w:val="24"/>
        </w:rPr>
        <w:t>采购人依法确定中标人后</w:t>
      </w:r>
      <w:r>
        <w:rPr>
          <w:rFonts w:ascii="宋体" w:hAnsi="宋体"/>
          <w:color w:val="auto"/>
          <w:sz w:val="24"/>
          <w:szCs w:val="24"/>
        </w:rPr>
        <w:t>3</w:t>
      </w:r>
      <w:r>
        <w:rPr>
          <w:rFonts w:hint="eastAsia" w:ascii="宋体" w:hAnsi="宋体"/>
          <w:color w:val="auto"/>
          <w:sz w:val="24"/>
          <w:szCs w:val="24"/>
        </w:rPr>
        <w:t>个工作日内，招标人在相关网站上发布中标结果公告，中标公示</w:t>
      </w:r>
      <w:r>
        <w:rPr>
          <w:rFonts w:ascii="宋体" w:hAnsi="宋体"/>
          <w:color w:val="auto"/>
          <w:sz w:val="24"/>
          <w:szCs w:val="24"/>
        </w:rPr>
        <w:t>3</w:t>
      </w:r>
      <w:r>
        <w:rPr>
          <w:rFonts w:hint="eastAsia" w:ascii="宋体" w:hAnsi="宋体"/>
          <w:color w:val="auto"/>
          <w:sz w:val="24"/>
          <w:szCs w:val="24"/>
        </w:rPr>
        <w:t>个工作日后无异议的，发出《中标通知书》。</w:t>
      </w:r>
    </w:p>
    <w:p w14:paraId="2354E030">
      <w:pPr>
        <w:snapToGrid w:val="0"/>
        <w:spacing w:line="360" w:lineRule="auto"/>
        <w:ind w:firstLine="480"/>
        <w:rPr>
          <w:rFonts w:ascii="宋体"/>
          <w:b/>
          <w:color w:val="auto"/>
          <w:sz w:val="24"/>
          <w:szCs w:val="24"/>
        </w:rPr>
      </w:pPr>
      <w:r>
        <w:rPr>
          <w:rFonts w:hint="eastAsia" w:ascii="宋体" w:hAnsi="宋体"/>
          <w:b/>
          <w:color w:val="auto"/>
          <w:sz w:val="24"/>
          <w:szCs w:val="24"/>
        </w:rPr>
        <w:t>七、合同授予</w:t>
      </w:r>
    </w:p>
    <w:p w14:paraId="3D529E3D">
      <w:pPr>
        <w:snapToGrid w:val="0"/>
        <w:spacing w:line="360" w:lineRule="auto"/>
        <w:ind w:firstLine="472"/>
        <w:rPr>
          <w:rFonts w:ascii="宋体"/>
          <w:b/>
          <w:color w:val="auto"/>
          <w:sz w:val="24"/>
          <w:szCs w:val="24"/>
        </w:rPr>
      </w:pPr>
      <w:r>
        <w:rPr>
          <w:rFonts w:hint="eastAsia" w:ascii="宋体" w:hAnsi="宋体"/>
          <w:b/>
          <w:color w:val="auto"/>
          <w:sz w:val="24"/>
          <w:szCs w:val="24"/>
        </w:rPr>
        <w:t>（一）签订合同</w:t>
      </w:r>
    </w:p>
    <w:p w14:paraId="272D75FC">
      <w:pPr>
        <w:snapToGrid w:val="0"/>
        <w:spacing w:line="360" w:lineRule="auto"/>
        <w:ind w:firstLine="480"/>
        <w:rPr>
          <w:rFonts w:ascii="宋体"/>
          <w:color w:val="auto"/>
          <w:sz w:val="24"/>
          <w:szCs w:val="24"/>
        </w:rPr>
      </w:pPr>
      <w:r>
        <w:rPr>
          <w:rFonts w:ascii="宋体" w:hAnsi="宋体"/>
          <w:color w:val="auto"/>
          <w:sz w:val="24"/>
          <w:szCs w:val="24"/>
        </w:rPr>
        <w:t>1.</w:t>
      </w:r>
      <w:r>
        <w:rPr>
          <w:rFonts w:hint="eastAsia" w:ascii="宋体" w:hAnsi="宋体"/>
          <w:color w:val="auto"/>
          <w:sz w:val="24"/>
          <w:szCs w:val="24"/>
        </w:rPr>
        <w:t>采购人与中标人应当在《中标通知书》发出之日起</w:t>
      </w:r>
      <w:r>
        <w:rPr>
          <w:rFonts w:ascii="宋体" w:hAnsi="宋体"/>
          <w:color w:val="auto"/>
          <w:sz w:val="24"/>
          <w:szCs w:val="24"/>
        </w:rPr>
        <w:t>30</w:t>
      </w:r>
      <w:r>
        <w:rPr>
          <w:rFonts w:hint="eastAsia" w:ascii="宋体" w:hAnsi="宋体"/>
          <w:color w:val="auto"/>
          <w:sz w:val="24"/>
          <w:szCs w:val="24"/>
        </w:rPr>
        <w:t>日内签订采购合同。同时，采购人对合同内容进行审查，如发现与采购结果和投标承诺内容不一致的，应予以纠正。招标代理机构对招标的真实性进行鉴证。</w:t>
      </w:r>
    </w:p>
    <w:p w14:paraId="348A4C31">
      <w:pPr>
        <w:pStyle w:val="315"/>
        <w:snapToGrid w:val="0"/>
        <w:spacing w:line="360" w:lineRule="auto"/>
        <w:ind w:firstLine="480" w:firstLineChars="200"/>
        <w:rPr>
          <w:rFonts w:ascii="宋体"/>
          <w:color w:val="000000" w:themeColor="text1"/>
          <w:szCs w:val="24"/>
          <w14:textFill>
            <w14:solidFill>
              <w14:schemeClr w14:val="tx1"/>
            </w14:solidFill>
          </w14:textFill>
        </w:rPr>
      </w:pPr>
      <w:r>
        <w:rPr>
          <w:rFonts w:ascii="宋体" w:hAnsi="宋体"/>
          <w:color w:val="auto"/>
          <w:szCs w:val="24"/>
        </w:rPr>
        <w:t>2.</w:t>
      </w:r>
      <w:r>
        <w:rPr>
          <w:rFonts w:hint="eastAsia" w:ascii="宋体" w:hAnsi="宋体"/>
          <w:color w:val="auto"/>
          <w:szCs w:val="24"/>
        </w:rPr>
        <w:t>中标通知书发出后，若中标人放弃中标，应当承担相应的法律责任，中标通知书对采购人和中标人具有同等法律效力。当确定的中标人放弃中标，采购人可以依次类</w:t>
      </w:r>
      <w:r>
        <w:rPr>
          <w:rFonts w:hint="eastAsia" w:ascii="宋体" w:hAnsi="宋体"/>
          <w:color w:val="000000" w:themeColor="text1"/>
          <w:szCs w:val="24"/>
          <w14:textFill>
            <w14:solidFill>
              <w14:schemeClr w14:val="tx1"/>
            </w14:solidFill>
          </w14:textFill>
        </w:rPr>
        <w:t>推，由第二中标候选人中标或重新组织招标。</w:t>
      </w:r>
    </w:p>
    <w:p w14:paraId="061D9967">
      <w:pPr>
        <w:snapToGrid w:val="0"/>
        <w:spacing w:line="440" w:lineRule="exact"/>
        <w:ind w:firstLine="48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（二）履约保证金</w:t>
      </w:r>
    </w:p>
    <w:p w14:paraId="3C83C6DA">
      <w:pPr>
        <w:snapToGrid w:val="0"/>
        <w:spacing w:line="44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default" w:ascii="宋体" w:hAnsi="宋体" w:cs="Times New Roman"/>
          <w:bCs w:val="0"/>
          <w:color w:val="000000" w:themeColor="text1"/>
          <w:spacing w:val="0"/>
          <w:sz w:val="24"/>
          <w:szCs w:val="20"/>
          <w14:textFill>
            <w14:solidFill>
              <w14:schemeClr w14:val="tx1"/>
            </w14:solidFill>
          </w14:textFill>
        </w:rPr>
        <w:t>本项目履约保证金为</w:t>
      </w:r>
      <w:r>
        <w:rPr>
          <w:rFonts w:hint="eastAsia" w:ascii="宋体" w:hAnsi="宋体"/>
          <w:color w:val="000000" w:themeColor="text1"/>
          <w:sz w:val="24"/>
          <w14:textFill>
            <w14:solidFill>
              <w14:schemeClr w14:val="tx1"/>
            </w14:solidFill>
          </w14:textFill>
        </w:rPr>
        <w:t>合同金额</w:t>
      </w:r>
      <w:r>
        <w:rPr>
          <w:rFonts w:hint="default" w:ascii="宋体" w:hAnsi="宋体" w:cs="Times New Roman"/>
          <w:bCs w:val="0"/>
          <w:color w:val="000000" w:themeColor="text1"/>
          <w:spacing w:val="0"/>
          <w:sz w:val="24"/>
          <w:szCs w:val="20"/>
          <w14:textFill>
            <w14:solidFill>
              <w14:schemeClr w14:val="tx1"/>
            </w14:solidFill>
          </w14:textFill>
        </w:rPr>
        <w:t>的1%，中标人应在合同签订前交纳（可用保函的形式提交），在本项目服务期满后7个工作日内由采购单位退（无息）。</w:t>
      </w:r>
    </w:p>
    <w:p w14:paraId="53728C69">
      <w:pPr>
        <w:snapToGrid w:val="0"/>
        <w:spacing w:line="440" w:lineRule="exact"/>
        <w:ind w:firstLine="480" w:firstLineChars="200"/>
        <w:rPr>
          <w:rFonts w:ascii="宋体"/>
          <w:color w:val="auto"/>
          <w:sz w:val="24"/>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签订合同后，如中标人不按双方合同约定履约，则没收其全部履约保证金，履约保证金不足以赔偿损失的</w:t>
      </w:r>
      <w:r>
        <w:rPr>
          <w:rFonts w:hint="eastAsia" w:ascii="宋体" w:hAnsi="宋体"/>
          <w:color w:val="auto"/>
          <w:sz w:val="24"/>
        </w:rPr>
        <w:t>，按实际损失赔偿。</w:t>
      </w:r>
    </w:p>
    <w:p w14:paraId="390BFB6D">
      <w:pPr>
        <w:pStyle w:val="315"/>
        <w:snapToGrid w:val="0"/>
        <w:spacing w:line="360" w:lineRule="auto"/>
        <w:ind w:firstLine="482" w:firstLineChars="200"/>
        <w:rPr>
          <w:rFonts w:ascii="宋体"/>
          <w:b/>
          <w:color w:val="auto"/>
          <w:szCs w:val="24"/>
        </w:rPr>
      </w:pPr>
      <w:r>
        <w:rPr>
          <w:rFonts w:hint="eastAsia" w:ascii="宋体" w:hAnsi="宋体"/>
          <w:b/>
          <w:color w:val="auto"/>
          <w:szCs w:val="24"/>
        </w:rPr>
        <w:t>八、其他</w:t>
      </w:r>
    </w:p>
    <w:p w14:paraId="63321AC9">
      <w:pPr>
        <w:snapToGrid w:val="0"/>
        <w:spacing w:line="360" w:lineRule="auto"/>
        <w:ind w:firstLine="689"/>
        <w:rPr>
          <w:rFonts w:ascii="宋体"/>
          <w:bCs/>
          <w:color w:val="auto"/>
          <w:sz w:val="24"/>
          <w:szCs w:val="24"/>
        </w:rPr>
      </w:pPr>
      <w:r>
        <w:rPr>
          <w:rFonts w:hint="eastAsia" w:ascii="宋体" w:hAnsi="宋体"/>
          <w:bCs/>
          <w:color w:val="auto"/>
          <w:sz w:val="24"/>
          <w:szCs w:val="24"/>
        </w:rPr>
        <w:t>为确保原件的真实性，采购人在签订合同前可以随时要求中标人提供原件重新审查，如提供虚假证明材料的，将被取消中标资格并承担相应的法律责任。</w:t>
      </w:r>
    </w:p>
    <w:p w14:paraId="3CC2D8C5">
      <w:pPr>
        <w:pStyle w:val="30"/>
        <w:snapToGrid w:val="0"/>
        <w:spacing w:before="156"/>
        <w:rPr>
          <w:color w:val="auto"/>
        </w:rPr>
      </w:pPr>
    </w:p>
    <w:p w14:paraId="7FEE345E">
      <w:pPr>
        <w:tabs>
          <w:tab w:val="left" w:pos="2175"/>
        </w:tabs>
        <w:snapToGrid w:val="0"/>
        <w:spacing w:before="120" w:after="120"/>
        <w:jc w:val="center"/>
        <w:rPr>
          <w:rFonts w:ascii="??" w:eastAsia="Times New Roman"/>
          <w:color w:val="auto"/>
          <w:sz w:val="30"/>
        </w:rPr>
      </w:pPr>
      <w:r>
        <w:rPr>
          <w:color w:val="auto"/>
        </w:rPr>
        <w:br w:type="page"/>
      </w:r>
      <w:r>
        <w:rPr>
          <w:rFonts w:hint="eastAsia" w:ascii="宋体" w:hAnsi="宋体"/>
          <w:b/>
          <w:bCs/>
          <w:color w:val="auto"/>
          <w:sz w:val="30"/>
        </w:rPr>
        <w:t>第四章</w:t>
      </w:r>
      <w:r>
        <w:rPr>
          <w:rFonts w:ascii="宋体" w:hAnsi="宋体"/>
          <w:b/>
          <w:bCs/>
          <w:color w:val="auto"/>
          <w:sz w:val="30"/>
        </w:rPr>
        <w:t xml:space="preserve">  </w:t>
      </w:r>
      <w:r>
        <w:rPr>
          <w:rFonts w:hint="eastAsia" w:ascii="宋体" w:hAnsi="宋体"/>
          <w:b/>
          <w:bCs/>
          <w:color w:val="auto"/>
          <w:sz w:val="30"/>
        </w:rPr>
        <w:t>评标办法及评分标准</w:t>
      </w:r>
    </w:p>
    <w:p w14:paraId="5CF6C620">
      <w:pPr>
        <w:snapToGrid w:val="0"/>
        <w:spacing w:before="156" w:after="156" w:line="360" w:lineRule="auto"/>
        <w:ind w:firstLine="480" w:firstLineChars="200"/>
        <w:rPr>
          <w:rFonts w:ascii="宋体"/>
          <w:color w:val="auto"/>
          <w:sz w:val="24"/>
        </w:rPr>
      </w:pPr>
      <w:r>
        <w:rPr>
          <w:rFonts w:hint="eastAsia" w:ascii="宋体" w:hAnsi="宋体"/>
          <w:color w:val="auto"/>
          <w:sz w:val="24"/>
        </w:rPr>
        <w:t>为公正、公平、科学地选择中标人，根据《东阳市国有企业采购管理办法（</w:t>
      </w:r>
      <w:r>
        <w:rPr>
          <w:rFonts w:ascii="宋体" w:hAnsi="宋体"/>
          <w:color w:val="auto"/>
          <w:sz w:val="24"/>
        </w:rPr>
        <w:t>2020</w:t>
      </w:r>
      <w:r>
        <w:rPr>
          <w:rFonts w:hint="eastAsia" w:ascii="宋体" w:hAnsi="宋体"/>
          <w:color w:val="auto"/>
          <w:sz w:val="24"/>
        </w:rPr>
        <w:t>年修订）》等有关法律法规的规定，并结合本项目的实际，制定本办法。</w:t>
      </w:r>
    </w:p>
    <w:p w14:paraId="7E325E07">
      <w:pPr>
        <w:snapToGrid w:val="0"/>
        <w:spacing w:before="156" w:line="360" w:lineRule="auto"/>
        <w:ind w:firstLine="480" w:firstLineChars="200"/>
        <w:rPr>
          <w:rFonts w:ascii="宋体"/>
          <w:color w:val="auto"/>
          <w:sz w:val="24"/>
        </w:rPr>
      </w:pPr>
      <w:r>
        <w:rPr>
          <w:rFonts w:hint="eastAsia" w:ascii="宋体" w:hAnsi="宋体"/>
          <w:color w:val="auto"/>
          <w:sz w:val="24"/>
        </w:rPr>
        <w:t>本办法适用于</w:t>
      </w:r>
      <w:r>
        <w:rPr>
          <w:rFonts w:hint="eastAsia" w:hAnsi="宋体" w:cs="宋体"/>
          <w:b/>
          <w:color w:val="auto"/>
          <w:sz w:val="24"/>
          <w:szCs w:val="24"/>
          <w:lang w:val="en-US" w:eastAsia="zh-CN"/>
        </w:rPr>
        <w:t>127.6KWP屋顶分布式光伏发电(江北下范小学)采购项目</w:t>
      </w:r>
      <w:r>
        <w:rPr>
          <w:rFonts w:hint="eastAsia" w:ascii="宋体" w:hAnsi="宋体"/>
          <w:color w:val="auto"/>
          <w:sz w:val="24"/>
        </w:rPr>
        <w:t>的评标。</w:t>
      </w:r>
    </w:p>
    <w:p w14:paraId="1C88C84A">
      <w:pPr>
        <w:snapToGrid w:val="0"/>
        <w:spacing w:before="156" w:after="156" w:line="360" w:lineRule="auto"/>
        <w:ind w:firstLine="551" w:firstLineChars="196"/>
        <w:rPr>
          <w:rFonts w:ascii="宋体"/>
          <w:b/>
          <w:color w:val="auto"/>
          <w:sz w:val="28"/>
          <w:szCs w:val="28"/>
        </w:rPr>
      </w:pPr>
      <w:r>
        <w:rPr>
          <w:rFonts w:hint="eastAsia" w:ascii="宋体" w:hAnsi="宋体"/>
          <w:b/>
          <w:color w:val="auto"/>
          <w:sz w:val="28"/>
          <w:szCs w:val="28"/>
        </w:rPr>
        <w:t>一、总则</w:t>
      </w:r>
    </w:p>
    <w:p w14:paraId="01893086">
      <w:pPr>
        <w:snapToGrid w:val="0"/>
        <w:spacing w:before="156" w:after="0" w:afterLines="0" w:line="360" w:lineRule="auto"/>
        <w:ind w:firstLine="480" w:firstLineChars="200"/>
        <w:rPr>
          <w:rFonts w:ascii="宋体"/>
          <w:color w:val="auto"/>
          <w:sz w:val="24"/>
        </w:rPr>
      </w:pPr>
      <w:r>
        <w:rPr>
          <w:rFonts w:hint="eastAsia" w:ascii="宋体" w:hAnsi="宋体"/>
          <w:color w:val="auto"/>
          <w:sz w:val="24"/>
        </w:rPr>
        <w:t>本次评标采用综合评分法，总分为</w:t>
      </w:r>
      <w:r>
        <w:rPr>
          <w:rFonts w:ascii="宋体" w:hAnsi="宋体"/>
          <w:color w:val="auto"/>
          <w:sz w:val="24"/>
        </w:rPr>
        <w:t>100</w:t>
      </w:r>
      <w:r>
        <w:rPr>
          <w:rFonts w:hint="eastAsia" w:ascii="宋体" w:hAnsi="宋体"/>
          <w:color w:val="auto"/>
          <w:sz w:val="24"/>
        </w:rPr>
        <w:t>分（价格分、技术、商务资信及其他分的分值详见评标内容）。合格投标人的评标得分为各项目汇总得分，中标候选资格按评标综合得分由高到低顺序排列，得分相同的，按投标报价由低到高顺序排列；得分且投标报价相同的，按技术、商务资信及其他分得分由高到低顺序排列。排名第一的投标人为中标候选人</w:t>
      </w:r>
      <w:r>
        <w:rPr>
          <w:rFonts w:ascii="宋体"/>
          <w:color w:val="auto"/>
          <w:sz w:val="24"/>
        </w:rPr>
        <w:t>,</w:t>
      </w:r>
      <w:r>
        <w:rPr>
          <w:rFonts w:hint="eastAsia" w:ascii="宋体" w:hAnsi="宋体"/>
          <w:color w:val="auto"/>
          <w:sz w:val="24"/>
        </w:rPr>
        <w:t>排名第二的投标人为候补中标候选人</w:t>
      </w:r>
      <w:r>
        <w:rPr>
          <w:rFonts w:hint="eastAsia" w:ascii="宋体" w:hAnsi="宋体" w:cs="宋体"/>
          <w:sz w:val="24"/>
          <w:szCs w:val="24"/>
          <w:lang w:eastAsia="zh-CN"/>
        </w:rPr>
        <w:t>（</w:t>
      </w:r>
      <w:r>
        <w:rPr>
          <w:rFonts w:hint="eastAsia" w:ascii="宋体" w:hAnsi="宋体" w:cs="宋体"/>
          <w:sz w:val="24"/>
          <w:szCs w:val="24"/>
          <w:lang w:val="en-US" w:eastAsia="zh-CN"/>
        </w:rPr>
        <w:t>有效投标人为3家时推荐2名中标候选人，有效投标人大于3家时，推荐3名中标候选人</w:t>
      </w:r>
      <w:r>
        <w:rPr>
          <w:rFonts w:hint="eastAsia" w:ascii="宋体" w:hAnsi="宋体" w:cs="宋体"/>
          <w:sz w:val="24"/>
          <w:szCs w:val="24"/>
          <w:lang w:eastAsia="zh-CN"/>
        </w:rPr>
        <w:t>）</w:t>
      </w:r>
      <w:r>
        <w:rPr>
          <w:rFonts w:hint="eastAsia" w:ascii="宋体" w:hAnsi="宋体"/>
          <w:color w:val="auto"/>
          <w:sz w:val="24"/>
        </w:rPr>
        <w:t>……其他投标人中标候选资格依此类推。</w:t>
      </w:r>
      <w:r>
        <w:rPr>
          <w:rFonts w:hint="eastAsia" w:ascii="宋体" w:hAnsi="宋体"/>
          <w:bCs/>
          <w:color w:val="auto"/>
          <w:sz w:val="24"/>
        </w:rPr>
        <w:t>评分过程中采用四舍五入法，并保留小数</w:t>
      </w:r>
      <w:r>
        <w:rPr>
          <w:rFonts w:ascii="宋体" w:hAnsi="宋体"/>
          <w:bCs/>
          <w:color w:val="auto"/>
          <w:sz w:val="24"/>
        </w:rPr>
        <w:t>2</w:t>
      </w:r>
      <w:r>
        <w:rPr>
          <w:rFonts w:hint="eastAsia" w:ascii="宋体" w:hAnsi="宋体"/>
          <w:bCs/>
          <w:color w:val="auto"/>
          <w:sz w:val="24"/>
        </w:rPr>
        <w:t>位。</w:t>
      </w:r>
    </w:p>
    <w:p w14:paraId="289D1C42">
      <w:pPr>
        <w:pStyle w:val="66"/>
        <w:spacing w:before="0" w:beforeLines="0" w:after="156" w:line="400" w:lineRule="exact"/>
        <w:ind w:firstLine="480" w:firstLineChars="200"/>
        <w:rPr>
          <w:rFonts w:ascii="宋体"/>
          <w:color w:val="auto"/>
          <w:sz w:val="24"/>
        </w:rPr>
      </w:pPr>
      <w:r>
        <w:rPr>
          <w:rFonts w:hint="eastAsia" w:ascii="宋体" w:hAnsi="宋体"/>
          <w:color w:val="auto"/>
          <w:sz w:val="24"/>
        </w:rPr>
        <w:t>投标人评标</w:t>
      </w:r>
      <w:r>
        <w:rPr>
          <w:rFonts w:hint="eastAsia" w:ascii="宋体" w:hAnsi="宋体"/>
          <w:bCs/>
          <w:color w:val="auto"/>
          <w:sz w:val="24"/>
        </w:rPr>
        <w:t>综合得分</w:t>
      </w:r>
      <w:r>
        <w:rPr>
          <w:rFonts w:ascii="宋体" w:hAnsi="宋体"/>
          <w:bCs/>
          <w:color w:val="auto"/>
          <w:sz w:val="24"/>
        </w:rPr>
        <w:t>=</w:t>
      </w:r>
      <w:r>
        <w:rPr>
          <w:rFonts w:hint="eastAsia" w:ascii="宋体" w:hAnsi="宋体"/>
          <w:bCs/>
          <w:color w:val="auto"/>
          <w:sz w:val="24"/>
        </w:rPr>
        <w:t>价格分</w:t>
      </w:r>
      <w:r>
        <w:rPr>
          <w:rFonts w:ascii="宋体" w:hAnsi="宋体"/>
          <w:bCs/>
          <w:color w:val="auto"/>
          <w:sz w:val="24"/>
        </w:rPr>
        <w:t>+(</w:t>
      </w:r>
      <w:r>
        <w:rPr>
          <w:rFonts w:hint="eastAsia" w:ascii="宋体" w:hAnsi="宋体"/>
          <w:bCs/>
          <w:color w:val="auto"/>
          <w:sz w:val="24"/>
        </w:rPr>
        <w:t>技术分</w:t>
      </w:r>
      <w:r>
        <w:rPr>
          <w:rFonts w:ascii="宋体" w:hAnsi="宋体"/>
          <w:bCs/>
          <w:color w:val="auto"/>
          <w:sz w:val="24"/>
        </w:rPr>
        <w:t>+</w:t>
      </w:r>
      <w:r>
        <w:rPr>
          <w:rFonts w:hint="eastAsia" w:ascii="宋体" w:hAnsi="宋体"/>
          <w:bCs/>
          <w:color w:val="auto"/>
          <w:sz w:val="24"/>
        </w:rPr>
        <w:t>商务资信及其他分</w:t>
      </w:r>
      <w:r>
        <w:rPr>
          <w:rFonts w:ascii="宋体" w:hAnsi="宋体"/>
          <w:bCs/>
          <w:color w:val="auto"/>
          <w:sz w:val="24"/>
        </w:rPr>
        <w:t>)</w:t>
      </w:r>
    </w:p>
    <w:p w14:paraId="0DCAD8C1">
      <w:pPr>
        <w:spacing w:before="156" w:after="156"/>
        <w:ind w:firstLine="472" w:firstLineChars="196"/>
        <w:rPr>
          <w:rFonts w:ascii="宋体"/>
          <w:b/>
          <w:bCs/>
          <w:color w:val="auto"/>
          <w:sz w:val="24"/>
        </w:rPr>
      </w:pPr>
      <w:r>
        <w:rPr>
          <w:rFonts w:hint="eastAsia" w:ascii="宋体" w:hAnsi="宋体"/>
          <w:b/>
          <w:bCs/>
          <w:color w:val="auto"/>
          <w:sz w:val="24"/>
        </w:rPr>
        <w:t>（一）价格分（</w:t>
      </w:r>
      <w:r>
        <w:rPr>
          <w:rFonts w:hint="eastAsia" w:ascii="宋体" w:hAnsi="宋体"/>
          <w:b/>
          <w:bCs/>
          <w:color w:val="auto"/>
          <w:sz w:val="24"/>
          <w:lang w:val="en-US" w:eastAsia="zh-CN"/>
        </w:rPr>
        <w:t>35</w:t>
      </w:r>
      <w:r>
        <w:rPr>
          <w:rFonts w:hint="eastAsia" w:ascii="宋体" w:hAnsi="宋体"/>
          <w:b/>
          <w:bCs/>
          <w:color w:val="auto"/>
          <w:sz w:val="24"/>
        </w:rPr>
        <w:t>分）</w:t>
      </w:r>
    </w:p>
    <w:p w14:paraId="2F09C0C3">
      <w:pPr>
        <w:pStyle w:val="66"/>
        <w:spacing w:before="156" w:after="156" w:line="400" w:lineRule="exact"/>
        <w:ind w:firstLine="480" w:firstLineChars="200"/>
        <w:rPr>
          <w:rFonts w:hAnsi="宋体"/>
          <w:bCs/>
          <w:color w:val="auto"/>
          <w:sz w:val="24"/>
        </w:rPr>
      </w:pPr>
      <w:r>
        <w:rPr>
          <w:rFonts w:hAnsi="宋体"/>
          <w:bCs/>
          <w:color w:val="auto"/>
          <w:sz w:val="24"/>
        </w:rPr>
        <w:t>1</w:t>
      </w:r>
      <w:r>
        <w:rPr>
          <w:rFonts w:hint="eastAsia" w:hAnsi="宋体"/>
          <w:bCs/>
          <w:color w:val="auto"/>
          <w:sz w:val="24"/>
        </w:rPr>
        <w:t>、价格分采用低价优先法计算，取所有进入报价评审的投标人中投标价格最低的投标报价为评标基准价，其他投标人的价格分按照下列公式计算：</w:t>
      </w:r>
    </w:p>
    <w:p w14:paraId="07E241BE">
      <w:pPr>
        <w:spacing w:before="156" w:after="156"/>
        <w:ind w:firstLine="470" w:firstLineChars="196"/>
        <w:rPr>
          <w:rFonts w:hAnsi="宋体"/>
          <w:bCs/>
          <w:color w:val="auto"/>
          <w:sz w:val="24"/>
        </w:rPr>
      </w:pPr>
      <w:r>
        <w:rPr>
          <w:rFonts w:hint="eastAsia" w:hAnsi="宋体"/>
          <w:bCs/>
          <w:color w:val="auto"/>
          <w:sz w:val="24"/>
        </w:rPr>
        <w:t>价格分</w:t>
      </w:r>
      <w:r>
        <w:rPr>
          <w:rFonts w:hAnsi="宋体"/>
          <w:bCs/>
          <w:color w:val="auto"/>
          <w:sz w:val="24"/>
        </w:rPr>
        <w:t>=</w:t>
      </w:r>
      <w:r>
        <w:rPr>
          <w:rFonts w:hint="eastAsia" w:hAnsi="宋体"/>
          <w:bCs/>
          <w:color w:val="auto"/>
          <w:sz w:val="24"/>
        </w:rPr>
        <w:t>评标基准价</w:t>
      </w:r>
      <w:r>
        <w:rPr>
          <w:rFonts w:hint="eastAsia" w:hAnsi="宋体"/>
          <w:bCs/>
          <w:color w:val="auto"/>
          <w:sz w:val="24"/>
          <w:lang w:val="en-US" w:eastAsia="zh-CN"/>
        </w:rPr>
        <w:t>/投标报价</w:t>
      </w:r>
      <w:r>
        <w:rPr>
          <w:rFonts w:hint="eastAsia" w:ascii="宋体" w:hAnsi="宋体"/>
          <w:bCs/>
          <w:color w:val="auto"/>
          <w:spacing w:val="-4"/>
          <w:sz w:val="24"/>
        </w:rPr>
        <w:t>×</w:t>
      </w:r>
      <w:r>
        <w:rPr>
          <w:rFonts w:hint="eastAsia" w:ascii="宋体" w:hAnsi="宋体"/>
          <w:bCs/>
          <w:color w:val="auto"/>
          <w:spacing w:val="-4"/>
          <w:sz w:val="24"/>
          <w:lang w:val="en-US" w:eastAsia="zh-CN"/>
        </w:rPr>
        <w:t>35</w:t>
      </w:r>
      <w:r>
        <w:rPr>
          <w:rFonts w:hint="eastAsia" w:ascii="宋体" w:hAnsi="宋体"/>
          <w:bCs/>
          <w:color w:val="auto"/>
          <w:spacing w:val="-4"/>
          <w:sz w:val="24"/>
        </w:rPr>
        <w:t>分</w:t>
      </w:r>
    </w:p>
    <w:p w14:paraId="6B5A5331">
      <w:pPr>
        <w:keepNext w:val="0"/>
        <w:keepLines w:val="0"/>
        <w:pageBreakBefore w:val="0"/>
        <w:widowControl w:val="0"/>
        <w:tabs>
          <w:tab w:val="left" w:pos="982"/>
        </w:tabs>
        <w:kinsoku/>
        <w:wordWrap/>
        <w:overflowPunct/>
        <w:topLinePunct w:val="0"/>
        <w:autoSpaceDE/>
        <w:autoSpaceDN/>
        <w:bidi w:val="0"/>
        <w:adjustRightInd/>
        <w:snapToGrid w:val="0"/>
        <w:spacing w:line="360" w:lineRule="auto"/>
        <w:ind w:left="-2" w:leftChars="-1" w:firstLine="512" w:firstLineChars="220"/>
        <w:textAlignment w:val="auto"/>
        <w:rPr>
          <w:rFonts w:ascii="宋体"/>
          <w:b/>
          <w:color w:val="auto"/>
          <w:spacing w:val="-4"/>
          <w:sz w:val="24"/>
        </w:rPr>
      </w:pPr>
      <w:r>
        <w:rPr>
          <w:rFonts w:ascii="宋体" w:hAnsi="宋体"/>
          <w:b/>
          <w:color w:val="auto"/>
          <w:spacing w:val="-4"/>
          <w:sz w:val="24"/>
        </w:rPr>
        <w:t>2</w:t>
      </w:r>
      <w:r>
        <w:rPr>
          <w:rFonts w:hint="eastAsia" w:ascii="宋体" w:hAnsi="宋体"/>
          <w:b/>
          <w:color w:val="auto"/>
          <w:spacing w:val="-4"/>
          <w:sz w:val="24"/>
        </w:rPr>
        <w:t>、</w:t>
      </w:r>
      <w:r>
        <w:rPr>
          <w:rFonts w:hint="eastAsia" w:ascii="宋体" w:hAnsi="宋体"/>
          <w:b w:val="0"/>
          <w:bCs/>
          <w:color w:val="auto"/>
          <w:spacing w:val="-4"/>
          <w:sz w:val="24"/>
        </w:rPr>
        <w:t>依据《关于印发</w:t>
      </w:r>
      <w:r>
        <w:rPr>
          <w:rFonts w:ascii="宋体" w:hAnsi="宋体"/>
          <w:b w:val="0"/>
          <w:bCs/>
          <w:color w:val="auto"/>
          <w:spacing w:val="-4"/>
          <w:sz w:val="24"/>
        </w:rPr>
        <w:t>&lt;</w:t>
      </w:r>
      <w:r>
        <w:rPr>
          <w:rFonts w:hint="eastAsia" w:ascii="宋体" w:hAnsi="宋体"/>
          <w:b w:val="0"/>
          <w:bCs/>
          <w:color w:val="auto"/>
          <w:spacing w:val="-4"/>
          <w:sz w:val="24"/>
        </w:rPr>
        <w:t>政府采购促进中小企业发展管理办法</w:t>
      </w:r>
      <w:r>
        <w:rPr>
          <w:rFonts w:ascii="宋体" w:hAnsi="宋体"/>
          <w:b w:val="0"/>
          <w:bCs/>
          <w:color w:val="auto"/>
          <w:spacing w:val="-4"/>
          <w:sz w:val="24"/>
        </w:rPr>
        <w:t>&gt;</w:t>
      </w:r>
      <w:r>
        <w:rPr>
          <w:rFonts w:hint="eastAsia" w:ascii="宋体" w:hAnsi="宋体"/>
          <w:b w:val="0"/>
          <w:bCs/>
          <w:color w:val="auto"/>
          <w:spacing w:val="-4"/>
          <w:sz w:val="24"/>
        </w:rPr>
        <w:t>的通知》</w:t>
      </w:r>
      <w:r>
        <w:rPr>
          <w:rFonts w:ascii="宋体" w:hAnsi="宋体"/>
          <w:b w:val="0"/>
          <w:bCs/>
          <w:color w:val="auto"/>
          <w:spacing w:val="-4"/>
          <w:sz w:val="24"/>
        </w:rPr>
        <w:t>(</w:t>
      </w:r>
      <w:r>
        <w:rPr>
          <w:rFonts w:hint="eastAsia" w:ascii="宋体" w:hAnsi="宋体"/>
          <w:b w:val="0"/>
          <w:bCs/>
          <w:color w:val="auto"/>
          <w:spacing w:val="-4"/>
          <w:sz w:val="24"/>
        </w:rPr>
        <w:t>财库〔</w:t>
      </w:r>
      <w:r>
        <w:rPr>
          <w:rFonts w:ascii="宋体" w:hAnsi="宋体"/>
          <w:b w:val="0"/>
          <w:bCs/>
          <w:color w:val="auto"/>
          <w:spacing w:val="-4"/>
          <w:sz w:val="24"/>
        </w:rPr>
        <w:t>2020</w:t>
      </w:r>
      <w:r>
        <w:rPr>
          <w:rFonts w:hint="eastAsia" w:ascii="宋体" w:hAnsi="宋体"/>
          <w:b w:val="0"/>
          <w:bCs/>
          <w:color w:val="auto"/>
          <w:spacing w:val="-4"/>
          <w:sz w:val="24"/>
        </w:rPr>
        <w:t>〕</w:t>
      </w:r>
      <w:r>
        <w:rPr>
          <w:rFonts w:ascii="宋体" w:hAnsi="宋体"/>
          <w:b w:val="0"/>
          <w:bCs/>
          <w:color w:val="auto"/>
          <w:spacing w:val="-4"/>
          <w:sz w:val="24"/>
        </w:rPr>
        <w:t>46</w:t>
      </w:r>
      <w:r>
        <w:rPr>
          <w:rFonts w:hint="eastAsia" w:ascii="宋体" w:hAnsi="宋体"/>
          <w:b w:val="0"/>
          <w:bCs/>
          <w:color w:val="auto"/>
          <w:spacing w:val="-4"/>
          <w:sz w:val="24"/>
        </w:rPr>
        <w:t>号</w:t>
      </w:r>
      <w:r>
        <w:rPr>
          <w:rFonts w:ascii="宋体" w:hAnsi="宋体"/>
          <w:b w:val="0"/>
          <w:bCs/>
          <w:color w:val="auto"/>
          <w:spacing w:val="-4"/>
          <w:sz w:val="24"/>
        </w:rPr>
        <w:t>)</w:t>
      </w:r>
      <w:r>
        <w:rPr>
          <w:rFonts w:hint="eastAsia" w:ascii="宋体" w:hAnsi="宋体"/>
          <w:b w:val="0"/>
          <w:bCs/>
          <w:color w:val="auto"/>
          <w:spacing w:val="-4"/>
          <w:sz w:val="24"/>
        </w:rPr>
        <w:t>、《财政部、司法部关于政府采购支持监狱企业发展有关问题的通知》（财库〔</w:t>
      </w:r>
      <w:r>
        <w:rPr>
          <w:rFonts w:ascii="宋体" w:hAnsi="宋体"/>
          <w:b w:val="0"/>
          <w:bCs/>
          <w:color w:val="auto"/>
          <w:spacing w:val="-4"/>
          <w:sz w:val="24"/>
        </w:rPr>
        <w:t>2014</w:t>
      </w:r>
      <w:r>
        <w:rPr>
          <w:rFonts w:hint="eastAsia" w:ascii="宋体" w:hAnsi="宋体"/>
          <w:b w:val="0"/>
          <w:bCs/>
          <w:color w:val="auto"/>
          <w:spacing w:val="-4"/>
          <w:sz w:val="24"/>
        </w:rPr>
        <w:t>〕</w:t>
      </w:r>
      <w:r>
        <w:rPr>
          <w:rFonts w:ascii="宋体" w:hAnsi="宋体"/>
          <w:b w:val="0"/>
          <w:bCs/>
          <w:color w:val="auto"/>
          <w:spacing w:val="-4"/>
          <w:sz w:val="24"/>
        </w:rPr>
        <w:t>68</w:t>
      </w:r>
      <w:r>
        <w:rPr>
          <w:rFonts w:hint="eastAsia" w:ascii="宋体" w:hAnsi="宋体"/>
          <w:b w:val="0"/>
          <w:bCs/>
          <w:color w:val="auto"/>
          <w:spacing w:val="-4"/>
          <w:sz w:val="24"/>
        </w:rPr>
        <w:t>号）文件及《财政部、民政部、中国残疾人联合会关于促进残疾人就业政府采购政策的通知》（财库〔</w:t>
      </w:r>
      <w:r>
        <w:rPr>
          <w:rFonts w:ascii="宋体" w:hAnsi="宋体"/>
          <w:b w:val="0"/>
          <w:bCs/>
          <w:color w:val="auto"/>
          <w:spacing w:val="-4"/>
          <w:sz w:val="24"/>
        </w:rPr>
        <w:t>2017</w:t>
      </w:r>
      <w:r>
        <w:rPr>
          <w:rFonts w:hint="eastAsia" w:ascii="宋体" w:hAnsi="宋体"/>
          <w:b w:val="0"/>
          <w:bCs/>
          <w:color w:val="auto"/>
          <w:spacing w:val="-4"/>
          <w:sz w:val="24"/>
        </w:rPr>
        <w:t>〕</w:t>
      </w:r>
      <w:r>
        <w:rPr>
          <w:rFonts w:ascii="宋体" w:hAnsi="宋体"/>
          <w:b w:val="0"/>
          <w:bCs/>
          <w:color w:val="auto"/>
          <w:spacing w:val="-4"/>
          <w:sz w:val="24"/>
        </w:rPr>
        <w:t xml:space="preserve"> 141</w:t>
      </w:r>
      <w:r>
        <w:rPr>
          <w:rFonts w:hint="eastAsia" w:ascii="宋体" w:hAnsi="宋体"/>
          <w:b w:val="0"/>
          <w:bCs/>
          <w:color w:val="auto"/>
          <w:spacing w:val="-4"/>
          <w:sz w:val="24"/>
        </w:rPr>
        <w:t>号）、《财政部关于进一步加大政府采购支持中小企业力度的通知》（财库</w:t>
      </w:r>
      <w:r>
        <w:rPr>
          <w:rFonts w:ascii="宋体" w:hAnsi="宋体"/>
          <w:b w:val="0"/>
          <w:bCs/>
          <w:color w:val="auto"/>
          <w:spacing w:val="-4"/>
          <w:sz w:val="24"/>
        </w:rPr>
        <w:t>[2022]19</w:t>
      </w:r>
      <w:r>
        <w:rPr>
          <w:rFonts w:hint="eastAsia" w:ascii="宋体" w:hAnsi="宋体"/>
          <w:b w:val="0"/>
          <w:bCs/>
          <w:color w:val="auto"/>
          <w:spacing w:val="-4"/>
          <w:sz w:val="24"/>
        </w:rPr>
        <w:t>号）、《浙江省财政厅关于进一步加大政府采购支持中小企业力度</w:t>
      </w:r>
      <w:r>
        <w:rPr>
          <w:rFonts w:ascii="宋体" w:hAnsi="宋体"/>
          <w:b w:val="0"/>
          <w:bCs/>
          <w:color w:val="auto"/>
          <w:spacing w:val="-4"/>
          <w:sz w:val="24"/>
        </w:rPr>
        <w:t xml:space="preserve"> </w:t>
      </w:r>
      <w:r>
        <w:rPr>
          <w:rFonts w:hint="eastAsia" w:ascii="宋体" w:hAnsi="宋体"/>
          <w:b w:val="0"/>
          <w:bCs/>
          <w:color w:val="auto"/>
          <w:spacing w:val="-4"/>
          <w:sz w:val="24"/>
        </w:rPr>
        <w:t>助力扎实稳住经济的通知》（浙财采监</w:t>
      </w:r>
      <w:r>
        <w:rPr>
          <w:rFonts w:ascii="宋体" w:hAnsi="宋体"/>
          <w:b w:val="0"/>
          <w:bCs/>
          <w:color w:val="auto"/>
          <w:spacing w:val="-4"/>
          <w:sz w:val="24"/>
        </w:rPr>
        <w:t>[2022]8</w:t>
      </w:r>
      <w:r>
        <w:rPr>
          <w:rFonts w:hint="eastAsia" w:ascii="宋体" w:hAnsi="宋体"/>
          <w:b w:val="0"/>
          <w:bCs/>
          <w:color w:val="auto"/>
          <w:spacing w:val="-4"/>
          <w:sz w:val="24"/>
        </w:rPr>
        <w:t>号）的规定，对小型和微型企业、监狱企业、残疾人福利性单位生产的产品价格给予</w:t>
      </w:r>
      <w:r>
        <w:rPr>
          <w:rFonts w:ascii="宋体" w:hAnsi="宋体"/>
          <w:b w:val="0"/>
          <w:bCs/>
          <w:color w:val="auto"/>
          <w:spacing w:val="-4"/>
          <w:sz w:val="24"/>
        </w:rPr>
        <w:t>10%</w:t>
      </w:r>
      <w:r>
        <w:rPr>
          <w:rFonts w:hint="eastAsia" w:ascii="宋体" w:hAnsi="宋体"/>
          <w:b w:val="0"/>
          <w:bCs/>
          <w:color w:val="auto"/>
          <w:spacing w:val="-4"/>
          <w:sz w:val="24"/>
        </w:rPr>
        <w:t>～</w:t>
      </w:r>
      <w:r>
        <w:rPr>
          <w:rFonts w:ascii="宋体" w:hAnsi="宋体"/>
          <w:b w:val="0"/>
          <w:bCs/>
          <w:color w:val="auto"/>
          <w:spacing w:val="-4"/>
          <w:sz w:val="24"/>
        </w:rPr>
        <w:t>20%</w:t>
      </w:r>
      <w:r>
        <w:rPr>
          <w:rFonts w:hint="eastAsia" w:ascii="宋体" w:hAnsi="宋体"/>
          <w:b w:val="0"/>
          <w:bCs/>
          <w:color w:val="auto"/>
          <w:spacing w:val="-4"/>
          <w:sz w:val="24"/>
        </w:rPr>
        <w:t>的扣除，用扣除后的价格参与评审。</w:t>
      </w:r>
      <w:r>
        <w:rPr>
          <w:rFonts w:hint="eastAsia" w:ascii="宋体" w:hAnsi="宋体"/>
          <w:b/>
          <w:color w:val="auto"/>
          <w:spacing w:val="-4"/>
          <w:sz w:val="24"/>
          <w:u w:val="single"/>
        </w:rPr>
        <w:t>本项目的扣除比例为</w:t>
      </w:r>
      <w:r>
        <w:rPr>
          <w:rFonts w:ascii="宋体" w:hAnsi="宋体"/>
          <w:b/>
          <w:color w:val="auto"/>
          <w:spacing w:val="-4"/>
          <w:sz w:val="24"/>
          <w:u w:val="single"/>
        </w:rPr>
        <w:t>10%</w:t>
      </w:r>
      <w:r>
        <w:rPr>
          <w:rFonts w:hint="eastAsia" w:ascii="宋体" w:hAnsi="宋体"/>
          <w:b/>
          <w:color w:val="auto"/>
          <w:spacing w:val="-4"/>
          <w:sz w:val="24"/>
          <w:u w:val="single"/>
        </w:rPr>
        <w:t>。</w:t>
      </w:r>
      <w:r>
        <w:rPr>
          <w:rFonts w:hint="eastAsia" w:ascii="宋体" w:hAnsi="宋体"/>
          <w:b w:val="0"/>
          <w:bCs/>
          <w:color w:val="auto"/>
          <w:spacing w:val="-4"/>
          <w:sz w:val="24"/>
        </w:rPr>
        <w:t>小型和微型企业是指投标文件中提供了中小企业声明函且符合《关于印发</w:t>
      </w:r>
      <w:r>
        <w:rPr>
          <w:rFonts w:ascii="宋体" w:hAnsi="宋体"/>
          <w:b w:val="0"/>
          <w:bCs/>
          <w:color w:val="auto"/>
          <w:spacing w:val="-4"/>
          <w:sz w:val="24"/>
        </w:rPr>
        <w:t>&lt;</w:t>
      </w:r>
      <w:r>
        <w:rPr>
          <w:rFonts w:hint="eastAsia" w:ascii="宋体" w:hAnsi="宋体"/>
          <w:b w:val="0"/>
          <w:bCs/>
          <w:color w:val="auto"/>
          <w:spacing w:val="-4"/>
          <w:sz w:val="24"/>
        </w:rPr>
        <w:t>政府采购促进中小企业发展管理办法</w:t>
      </w:r>
      <w:r>
        <w:rPr>
          <w:rFonts w:ascii="宋体" w:hAnsi="宋体"/>
          <w:b w:val="0"/>
          <w:bCs/>
          <w:color w:val="auto"/>
          <w:spacing w:val="-4"/>
          <w:sz w:val="24"/>
        </w:rPr>
        <w:t>&gt;</w:t>
      </w:r>
      <w:r>
        <w:rPr>
          <w:rFonts w:hint="eastAsia" w:ascii="宋体" w:hAnsi="宋体"/>
          <w:b w:val="0"/>
          <w:bCs/>
          <w:color w:val="auto"/>
          <w:spacing w:val="-4"/>
          <w:sz w:val="24"/>
        </w:rPr>
        <w:t>的通知》</w:t>
      </w:r>
      <w:r>
        <w:rPr>
          <w:rFonts w:ascii="宋体" w:hAnsi="宋体"/>
          <w:b w:val="0"/>
          <w:bCs/>
          <w:color w:val="auto"/>
          <w:spacing w:val="-4"/>
          <w:sz w:val="24"/>
        </w:rPr>
        <w:t>(</w:t>
      </w:r>
      <w:r>
        <w:rPr>
          <w:rFonts w:hint="eastAsia" w:ascii="宋体" w:hAnsi="宋体"/>
          <w:b w:val="0"/>
          <w:bCs/>
          <w:color w:val="auto"/>
          <w:spacing w:val="-4"/>
          <w:sz w:val="24"/>
        </w:rPr>
        <w:t>财库〔</w:t>
      </w:r>
      <w:r>
        <w:rPr>
          <w:rFonts w:ascii="宋体" w:hAnsi="宋体"/>
          <w:b w:val="0"/>
          <w:bCs/>
          <w:color w:val="auto"/>
          <w:spacing w:val="-4"/>
          <w:sz w:val="24"/>
        </w:rPr>
        <w:t>2020</w:t>
      </w:r>
      <w:r>
        <w:rPr>
          <w:rFonts w:hint="eastAsia" w:ascii="宋体" w:hAnsi="宋体"/>
          <w:b w:val="0"/>
          <w:bCs/>
          <w:color w:val="auto"/>
          <w:spacing w:val="-4"/>
          <w:sz w:val="24"/>
        </w:rPr>
        <w:t>〕</w:t>
      </w:r>
      <w:r>
        <w:rPr>
          <w:rFonts w:ascii="宋体" w:hAnsi="宋体"/>
          <w:b w:val="0"/>
          <w:bCs/>
          <w:color w:val="auto"/>
          <w:spacing w:val="-4"/>
          <w:sz w:val="24"/>
        </w:rPr>
        <w:t>46</w:t>
      </w:r>
      <w:r>
        <w:rPr>
          <w:rFonts w:hint="eastAsia" w:ascii="宋体" w:hAnsi="宋体"/>
          <w:b w:val="0"/>
          <w:bCs/>
          <w:color w:val="auto"/>
          <w:spacing w:val="-4"/>
          <w:sz w:val="24"/>
        </w:rPr>
        <w:t>号</w:t>
      </w:r>
      <w:r>
        <w:rPr>
          <w:rFonts w:ascii="宋体" w:hAnsi="宋体"/>
          <w:b w:val="0"/>
          <w:bCs/>
          <w:color w:val="auto"/>
          <w:spacing w:val="-4"/>
          <w:sz w:val="24"/>
        </w:rPr>
        <w:t>)</w:t>
      </w:r>
      <w:r>
        <w:rPr>
          <w:rFonts w:hint="eastAsia" w:ascii="宋体" w:hAnsi="宋体"/>
          <w:b w:val="0"/>
          <w:bCs/>
          <w:color w:val="auto"/>
          <w:spacing w:val="-4"/>
          <w:sz w:val="24"/>
        </w:rPr>
        <w:t>规定的要求并符合《工业和信息化部、国家统计局、国家发展和改革委员会、财政部关于印发中小企业划型标准规定的通知》（工信部联企业〔</w:t>
      </w:r>
      <w:r>
        <w:rPr>
          <w:rFonts w:ascii="宋体" w:hAnsi="宋体"/>
          <w:b w:val="0"/>
          <w:bCs/>
          <w:color w:val="auto"/>
          <w:spacing w:val="-4"/>
          <w:sz w:val="24"/>
        </w:rPr>
        <w:t>2011</w:t>
      </w:r>
      <w:r>
        <w:rPr>
          <w:rFonts w:hint="eastAsia" w:ascii="宋体" w:hAnsi="宋体"/>
          <w:b w:val="0"/>
          <w:bCs/>
          <w:color w:val="auto"/>
          <w:spacing w:val="-4"/>
          <w:sz w:val="24"/>
        </w:rPr>
        <w:t>〕</w:t>
      </w:r>
      <w:r>
        <w:rPr>
          <w:rFonts w:ascii="宋体" w:hAnsi="宋体"/>
          <w:b w:val="0"/>
          <w:bCs/>
          <w:color w:val="auto"/>
          <w:spacing w:val="-4"/>
          <w:sz w:val="24"/>
        </w:rPr>
        <w:t>300</w:t>
      </w:r>
      <w:r>
        <w:rPr>
          <w:rFonts w:hint="eastAsia" w:ascii="宋体" w:hAnsi="宋体"/>
          <w:b w:val="0"/>
          <w:bCs/>
          <w:color w:val="auto"/>
          <w:spacing w:val="-4"/>
          <w:sz w:val="24"/>
        </w:rPr>
        <w:t>号）规定的小、微企业的划型标准规定。残疾人福利性单位是指投标文件中提供了残疾人福利性单位声明函且符合《财政部、民政部、中国残疾人联合会关于促进残疾人就业政府采购政策的通知》（财库〔</w:t>
      </w:r>
      <w:r>
        <w:rPr>
          <w:rFonts w:ascii="宋体" w:hAnsi="宋体"/>
          <w:b w:val="0"/>
          <w:bCs/>
          <w:color w:val="auto"/>
          <w:spacing w:val="-4"/>
          <w:sz w:val="24"/>
        </w:rPr>
        <w:t>2017</w:t>
      </w:r>
      <w:r>
        <w:rPr>
          <w:rFonts w:hint="eastAsia" w:ascii="宋体" w:hAnsi="宋体"/>
          <w:b w:val="0"/>
          <w:bCs/>
          <w:color w:val="auto"/>
          <w:spacing w:val="-4"/>
          <w:sz w:val="24"/>
        </w:rPr>
        <w:t>〕</w:t>
      </w:r>
      <w:r>
        <w:rPr>
          <w:rFonts w:ascii="宋体" w:hAnsi="宋体"/>
          <w:b w:val="0"/>
          <w:bCs/>
          <w:color w:val="auto"/>
          <w:spacing w:val="-4"/>
          <w:sz w:val="24"/>
        </w:rPr>
        <w:t xml:space="preserve"> 141</w:t>
      </w:r>
      <w:r>
        <w:rPr>
          <w:rFonts w:hint="eastAsia" w:ascii="宋体" w:hAnsi="宋体"/>
          <w:b w:val="0"/>
          <w:bCs/>
          <w:color w:val="auto"/>
          <w:spacing w:val="-4"/>
          <w:sz w:val="24"/>
        </w:rPr>
        <w:t>号）规定的企业。监狱企业是指投标文件中提供了由省级以上监狱管理局、戒毒管理局（含新疆生产建设兵团）出具的属于监狱企业的证明文件的企业。</w:t>
      </w:r>
    </w:p>
    <w:p w14:paraId="2099CCAD">
      <w:pPr>
        <w:pStyle w:val="66"/>
        <w:keepNext w:val="0"/>
        <w:keepLines w:val="0"/>
        <w:pageBreakBefore w:val="0"/>
        <w:widowControl w:val="0"/>
        <w:kinsoku/>
        <w:wordWrap/>
        <w:overflowPunct/>
        <w:topLinePunct w:val="0"/>
        <w:autoSpaceDE/>
        <w:autoSpaceDN/>
        <w:bidi w:val="0"/>
        <w:adjustRightInd/>
        <w:spacing w:line="360" w:lineRule="auto"/>
        <w:ind w:firstLine="466" w:firstLineChars="200"/>
        <w:textAlignment w:val="auto"/>
        <w:rPr>
          <w:rFonts w:ascii="宋体"/>
          <w:b w:val="0"/>
          <w:bCs/>
          <w:color w:val="auto"/>
          <w:spacing w:val="-4"/>
          <w:kern w:val="2"/>
          <w:sz w:val="24"/>
          <w:szCs w:val="24"/>
        </w:rPr>
      </w:pPr>
      <w:r>
        <w:rPr>
          <w:rFonts w:hint="eastAsia" w:ascii="宋体" w:hAnsi="宋体"/>
          <w:b/>
          <w:color w:val="auto"/>
          <w:spacing w:val="-4"/>
          <w:kern w:val="2"/>
          <w:sz w:val="24"/>
          <w:szCs w:val="24"/>
        </w:rPr>
        <w:t>小微企业（监狱企业、福利企业）的评审价格</w:t>
      </w:r>
      <w:r>
        <w:rPr>
          <w:rFonts w:ascii="宋体" w:hAnsi="宋体"/>
          <w:b w:val="0"/>
          <w:bCs/>
          <w:color w:val="auto"/>
          <w:spacing w:val="-4"/>
          <w:kern w:val="2"/>
          <w:sz w:val="24"/>
          <w:szCs w:val="24"/>
        </w:rPr>
        <w:t>=</w:t>
      </w:r>
      <w:r>
        <w:rPr>
          <w:rFonts w:hint="eastAsia" w:ascii="宋体" w:hAnsi="宋体"/>
          <w:b w:val="0"/>
          <w:bCs/>
          <w:color w:val="auto"/>
          <w:spacing w:val="-4"/>
          <w:kern w:val="2"/>
          <w:sz w:val="24"/>
          <w:szCs w:val="24"/>
        </w:rPr>
        <w:t>小微企业（监狱企业、福利企业）的投标报价</w:t>
      </w:r>
      <w:r>
        <w:rPr>
          <w:rFonts w:ascii="宋体" w:hAnsi="宋体"/>
          <w:b w:val="0"/>
          <w:bCs/>
          <w:color w:val="auto"/>
          <w:spacing w:val="-4"/>
          <w:kern w:val="2"/>
          <w:sz w:val="24"/>
          <w:szCs w:val="24"/>
        </w:rPr>
        <w:t>*</w:t>
      </w:r>
      <w:r>
        <w:rPr>
          <w:rFonts w:hint="eastAsia" w:ascii="宋体" w:hAnsi="宋体"/>
          <w:b w:val="0"/>
          <w:bCs/>
          <w:color w:val="auto"/>
          <w:spacing w:val="-4"/>
          <w:kern w:val="2"/>
          <w:sz w:val="24"/>
          <w:szCs w:val="24"/>
        </w:rPr>
        <w:t>（</w:t>
      </w:r>
      <w:r>
        <w:rPr>
          <w:rFonts w:ascii="宋体" w:hAnsi="宋体"/>
          <w:b w:val="0"/>
          <w:bCs/>
          <w:color w:val="auto"/>
          <w:spacing w:val="-4"/>
          <w:kern w:val="2"/>
          <w:sz w:val="24"/>
          <w:szCs w:val="24"/>
        </w:rPr>
        <w:t>1-10%</w:t>
      </w:r>
      <w:r>
        <w:rPr>
          <w:rFonts w:hint="eastAsia" w:ascii="宋体" w:hAnsi="宋体"/>
          <w:b w:val="0"/>
          <w:bCs/>
          <w:color w:val="auto"/>
          <w:spacing w:val="-4"/>
          <w:kern w:val="2"/>
          <w:sz w:val="24"/>
          <w:szCs w:val="24"/>
        </w:rPr>
        <w:t>）</w:t>
      </w:r>
    </w:p>
    <w:p w14:paraId="4460A41C">
      <w:pPr>
        <w:pStyle w:val="66"/>
        <w:spacing w:line="360" w:lineRule="auto"/>
        <w:ind w:firstLine="482" w:firstLineChars="200"/>
        <w:rPr>
          <w:rFonts w:hAnsi="宋体"/>
          <w:b/>
          <w:color w:val="auto"/>
          <w:sz w:val="24"/>
          <w:szCs w:val="24"/>
        </w:rPr>
      </w:pPr>
      <w:r>
        <w:rPr>
          <w:rFonts w:hint="eastAsia" w:hAnsi="宋体"/>
          <w:b/>
          <w:color w:val="auto"/>
          <w:sz w:val="24"/>
          <w:szCs w:val="24"/>
        </w:rPr>
        <w:t>（二）技术分、商务资信及其他分，共</w:t>
      </w:r>
      <w:r>
        <w:rPr>
          <w:rFonts w:hint="eastAsia" w:hAnsi="宋体"/>
          <w:b/>
          <w:color w:val="auto"/>
          <w:sz w:val="24"/>
          <w:szCs w:val="24"/>
          <w:lang w:val="en-US" w:eastAsia="zh-CN"/>
        </w:rPr>
        <w:t>65</w:t>
      </w:r>
      <w:r>
        <w:rPr>
          <w:rFonts w:hint="eastAsia" w:hAnsi="宋体"/>
          <w:b/>
          <w:color w:val="auto"/>
          <w:sz w:val="24"/>
          <w:szCs w:val="24"/>
        </w:rPr>
        <w:t>分。</w:t>
      </w:r>
    </w:p>
    <w:p w14:paraId="41405DAC">
      <w:pPr>
        <w:pStyle w:val="66"/>
        <w:keepNext w:val="0"/>
        <w:keepLines w:val="0"/>
        <w:pageBreakBefore w:val="0"/>
        <w:widowControl w:val="0"/>
        <w:kinsoku/>
        <w:wordWrap/>
        <w:overflowPunct/>
        <w:topLinePunct w:val="0"/>
        <w:autoSpaceDE/>
        <w:autoSpaceDN/>
        <w:bidi w:val="0"/>
        <w:adjustRightInd/>
        <w:snapToGrid/>
        <w:spacing w:before="156" w:after="156" w:line="360" w:lineRule="auto"/>
        <w:ind w:firstLine="482" w:firstLineChars="200"/>
        <w:textAlignment w:val="auto"/>
        <w:rPr>
          <w:rFonts w:hAnsi="宋体"/>
          <w:b/>
          <w:color w:val="auto"/>
          <w:sz w:val="24"/>
          <w:szCs w:val="24"/>
        </w:rPr>
      </w:pPr>
      <w:r>
        <w:rPr>
          <w:rFonts w:hint="eastAsia" w:hAnsi="宋体"/>
          <w:b/>
          <w:color w:val="auto"/>
          <w:sz w:val="24"/>
          <w:szCs w:val="24"/>
        </w:rPr>
        <w:t>所有投标人均开启报价文件并唱标，符合第三章（八）特别说明</w:t>
      </w:r>
      <w:r>
        <w:rPr>
          <w:rFonts w:hAnsi="宋体"/>
          <w:b/>
          <w:color w:val="auto"/>
          <w:sz w:val="24"/>
          <w:szCs w:val="24"/>
        </w:rPr>
        <w:t>1.</w:t>
      </w:r>
      <w:r>
        <w:rPr>
          <w:rFonts w:hint="eastAsia" w:hAnsi="宋体"/>
          <w:b/>
          <w:color w:val="auto"/>
          <w:sz w:val="24"/>
          <w:szCs w:val="24"/>
        </w:rPr>
        <w:t>规定的情况时，多个供应商按一个供应商计算，具体入围供应商选择按“第三章（八）特别说明”规定处理。评审过程中有效投标人不足</w:t>
      </w:r>
      <w:r>
        <w:rPr>
          <w:rFonts w:hAnsi="宋体"/>
          <w:b/>
          <w:color w:val="auto"/>
          <w:sz w:val="24"/>
          <w:szCs w:val="24"/>
        </w:rPr>
        <w:t>3</w:t>
      </w:r>
      <w:r>
        <w:rPr>
          <w:rFonts w:hint="eastAsia" w:hAnsi="宋体"/>
          <w:b/>
          <w:color w:val="auto"/>
          <w:sz w:val="24"/>
          <w:szCs w:val="24"/>
        </w:rPr>
        <w:t>名时，本标项予以废标，择期将重新组织招标。</w:t>
      </w:r>
    </w:p>
    <w:p w14:paraId="4B829084">
      <w:pPr>
        <w:spacing w:line="400" w:lineRule="exact"/>
        <w:ind w:firstLine="472" w:firstLineChars="196"/>
        <w:rPr>
          <w:rFonts w:ascii="宋体"/>
          <w:b/>
          <w:bCs/>
          <w:color w:val="auto"/>
          <w:sz w:val="24"/>
        </w:rPr>
      </w:pPr>
      <w:r>
        <w:rPr>
          <w:rFonts w:hint="eastAsia" w:ascii="宋体" w:hAnsi="宋体"/>
          <w:b/>
          <w:bCs/>
          <w:color w:val="auto"/>
          <w:sz w:val="24"/>
        </w:rPr>
        <w:t>（三）技术、商务资信及其他分的计算</w:t>
      </w:r>
    </w:p>
    <w:p w14:paraId="3263774D">
      <w:pPr>
        <w:spacing w:before="156" w:after="156" w:line="276" w:lineRule="auto"/>
        <w:ind w:firstLine="480" w:firstLineChars="200"/>
        <w:rPr>
          <w:rFonts w:ascii="宋体"/>
          <w:color w:val="auto"/>
          <w:sz w:val="24"/>
        </w:rPr>
      </w:pPr>
      <w:r>
        <w:rPr>
          <w:rFonts w:hint="eastAsia" w:ascii="宋体" w:hAnsi="宋体"/>
          <w:color w:val="auto"/>
          <w:sz w:val="24"/>
        </w:rPr>
        <w:t>技术、商务资信及其它分按照评标委员会成员的独立评分结果的算术平均分计算，计算公式为：</w:t>
      </w:r>
    </w:p>
    <w:p w14:paraId="01BD9B4F">
      <w:pPr>
        <w:spacing w:before="156" w:after="156" w:line="276" w:lineRule="auto"/>
        <w:ind w:firstLine="495"/>
        <w:rPr>
          <w:rFonts w:ascii="宋体"/>
          <w:color w:val="auto"/>
          <w:sz w:val="24"/>
        </w:rPr>
      </w:pPr>
      <w:r>
        <w:rPr>
          <w:rFonts w:hint="eastAsia" w:ascii="宋体" w:hAnsi="宋体"/>
          <w:color w:val="auto"/>
          <w:sz w:val="24"/>
        </w:rPr>
        <w:t>技术、商务资信及其它分</w:t>
      </w:r>
      <w:r>
        <w:rPr>
          <w:rFonts w:ascii="宋体" w:hAnsi="宋体"/>
          <w:color w:val="auto"/>
          <w:sz w:val="24"/>
        </w:rPr>
        <w:t>=</w:t>
      </w:r>
      <w:r>
        <w:rPr>
          <w:rFonts w:hint="eastAsia" w:ascii="宋体" w:hAnsi="宋体"/>
          <w:color w:val="auto"/>
          <w:sz w:val="24"/>
        </w:rPr>
        <w:t>评标委员会所有成员评分合计数</w:t>
      </w:r>
      <w:r>
        <w:rPr>
          <w:rFonts w:ascii="宋体" w:hAnsi="宋体"/>
          <w:color w:val="auto"/>
          <w:sz w:val="24"/>
        </w:rPr>
        <w:t>/</w:t>
      </w:r>
      <w:r>
        <w:rPr>
          <w:rFonts w:hint="eastAsia" w:ascii="宋体" w:hAnsi="宋体"/>
          <w:color w:val="auto"/>
          <w:sz w:val="24"/>
        </w:rPr>
        <w:t>评标委员会组成人员数</w:t>
      </w:r>
    </w:p>
    <w:p w14:paraId="3A681846">
      <w:pPr>
        <w:tabs>
          <w:tab w:val="left" w:pos="3510"/>
        </w:tabs>
        <w:spacing w:line="360" w:lineRule="auto"/>
        <w:ind w:firstLine="482" w:firstLineChars="200"/>
      </w:pPr>
      <w:r>
        <w:rPr>
          <w:rFonts w:hint="eastAsia" w:ascii="宋体" w:hAnsi="宋体"/>
          <w:b/>
          <w:color w:val="auto"/>
          <w:sz w:val="24"/>
        </w:rPr>
        <w:t>附件：评分表格式（技术、商务资信及其他分，共</w:t>
      </w:r>
      <w:r>
        <w:rPr>
          <w:rFonts w:hint="eastAsia" w:ascii="宋体" w:hAnsi="宋体"/>
          <w:b/>
          <w:color w:val="auto"/>
          <w:sz w:val="24"/>
          <w:lang w:val="en-US" w:eastAsia="zh-CN"/>
        </w:rPr>
        <w:t>65</w:t>
      </w:r>
      <w:r>
        <w:rPr>
          <w:rFonts w:hint="eastAsia" w:ascii="宋体" w:hAnsi="宋体"/>
          <w:b/>
          <w:color w:val="auto"/>
          <w:sz w:val="24"/>
        </w:rPr>
        <w:t>分）</w:t>
      </w:r>
    </w:p>
    <w:tbl>
      <w:tblPr>
        <w:tblStyle w:val="22"/>
        <w:tblW w:w="9695"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20"/>
        <w:gridCol w:w="6570"/>
        <w:gridCol w:w="1010"/>
      </w:tblGrid>
      <w:tr w14:paraId="7EF5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5" w:type="dxa"/>
            <w:noWrap w:val="0"/>
            <w:tcMar>
              <w:left w:w="17" w:type="dxa"/>
              <w:right w:w="17" w:type="dxa"/>
            </w:tcMar>
            <w:vAlign w:val="center"/>
          </w:tcPr>
          <w:p w14:paraId="44620406">
            <w:pPr>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序号</w:t>
            </w:r>
          </w:p>
        </w:tc>
        <w:tc>
          <w:tcPr>
            <w:tcW w:w="1320" w:type="dxa"/>
            <w:noWrap w:val="0"/>
            <w:vAlign w:val="center"/>
          </w:tcPr>
          <w:p w14:paraId="2C8EB689">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评分内容</w:t>
            </w:r>
          </w:p>
        </w:tc>
        <w:tc>
          <w:tcPr>
            <w:tcW w:w="6570" w:type="dxa"/>
            <w:noWrap w:val="0"/>
            <w:vAlign w:val="center"/>
          </w:tcPr>
          <w:p w14:paraId="4E8D9BD6">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1010" w:type="dxa"/>
            <w:noWrap w:val="0"/>
            <w:tcMar>
              <w:left w:w="17" w:type="dxa"/>
              <w:right w:w="17" w:type="dxa"/>
            </w:tcMar>
            <w:vAlign w:val="center"/>
          </w:tcPr>
          <w:p w14:paraId="24A2AFE0">
            <w:pPr>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r>
      <w:tr w14:paraId="0E4B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5" w:type="dxa"/>
            <w:noWrap w:val="0"/>
            <w:tcMar>
              <w:left w:w="17" w:type="dxa"/>
              <w:right w:w="17" w:type="dxa"/>
            </w:tcMar>
            <w:vAlign w:val="center"/>
          </w:tcPr>
          <w:p w14:paraId="036DF4BC">
            <w:pPr>
              <w:jc w:val="center"/>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一</w:t>
            </w:r>
          </w:p>
        </w:tc>
        <w:tc>
          <w:tcPr>
            <w:tcW w:w="7890" w:type="dxa"/>
            <w:gridSpan w:val="2"/>
            <w:noWrap w:val="0"/>
            <w:vAlign w:val="center"/>
          </w:tcPr>
          <w:p w14:paraId="3211D414">
            <w:pPr>
              <w:jc w:val="center"/>
              <w:rPr>
                <w:rFonts w:hint="eastAsia" w:ascii="宋体" w:hAnsi="宋体" w:eastAsia="宋体" w:cs="宋体"/>
                <w:b/>
                <w:bCs w:val="0"/>
                <w:color w:val="auto"/>
                <w:sz w:val="24"/>
                <w:szCs w:val="24"/>
                <w:highlight w:val="none"/>
              </w:rPr>
            </w:pPr>
            <w:r>
              <w:rPr>
                <w:rFonts w:hint="eastAsia" w:ascii="宋体" w:hAnsi="宋体"/>
                <w:b/>
                <w:bCs w:val="0"/>
                <w:color w:val="auto"/>
                <w:sz w:val="24"/>
              </w:rPr>
              <w:t>商务资信及其他分</w:t>
            </w:r>
          </w:p>
        </w:tc>
        <w:tc>
          <w:tcPr>
            <w:tcW w:w="1010" w:type="dxa"/>
            <w:noWrap w:val="0"/>
            <w:tcMar>
              <w:left w:w="17" w:type="dxa"/>
              <w:right w:w="17" w:type="dxa"/>
            </w:tcMar>
            <w:vAlign w:val="center"/>
          </w:tcPr>
          <w:p w14:paraId="11E0C72E">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13分</w:t>
            </w:r>
          </w:p>
        </w:tc>
      </w:tr>
      <w:tr w14:paraId="6343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restart"/>
            <w:noWrap w:val="0"/>
            <w:tcMar>
              <w:left w:w="17" w:type="dxa"/>
              <w:right w:w="17" w:type="dxa"/>
            </w:tcMar>
            <w:vAlign w:val="center"/>
          </w:tcPr>
          <w:p w14:paraId="12A585FA">
            <w:pPr>
              <w:tabs>
                <w:tab w:val="left" w:pos="3990"/>
              </w:tabs>
              <w:adjustRightInd w:val="0"/>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14:paraId="3F46BD15">
            <w:pPr>
              <w:tabs>
                <w:tab w:val="left" w:pos="3990"/>
              </w:tabs>
              <w:adjustRightInd w:val="0"/>
              <w:snapToGrid w:val="0"/>
              <w:spacing w:line="440" w:lineRule="exact"/>
              <w:jc w:val="center"/>
              <w:rPr>
                <w:rFonts w:hint="eastAsia" w:ascii="宋体" w:hAnsi="宋体" w:eastAsia="宋体" w:cs="宋体"/>
                <w:color w:val="auto"/>
                <w:sz w:val="24"/>
                <w:highlight w:val="none"/>
                <w:lang w:val="en-US" w:eastAsia="zh-CN" w:bidi="ar-SA"/>
              </w:rPr>
            </w:pPr>
          </w:p>
        </w:tc>
        <w:tc>
          <w:tcPr>
            <w:tcW w:w="1320" w:type="dxa"/>
            <w:vMerge w:val="restart"/>
            <w:noWrap w:val="0"/>
            <w:vAlign w:val="center"/>
          </w:tcPr>
          <w:p w14:paraId="4DD6E5CA">
            <w:pPr>
              <w:spacing w:line="300" w:lineRule="exact"/>
              <w:jc w:val="center"/>
              <w:rPr>
                <w:rFonts w:hint="eastAsia" w:ascii="宋体" w:hAnsi="宋体" w:eastAsia="宋体" w:cs="宋体"/>
                <w:bCs/>
                <w:color w:val="auto"/>
                <w:spacing w:val="2"/>
                <w:sz w:val="24"/>
                <w:highlight w:val="none"/>
                <w:lang w:val="en-US" w:eastAsia="zh-CN" w:bidi="ar-SA"/>
              </w:rPr>
            </w:pPr>
            <w:r>
              <w:rPr>
                <w:rFonts w:hint="eastAsia" w:ascii="宋体" w:hAnsi="宋体" w:eastAsia="宋体" w:cs="宋体"/>
                <w:bCs/>
                <w:color w:val="auto"/>
                <w:spacing w:val="2"/>
                <w:sz w:val="24"/>
                <w:highlight w:val="none"/>
                <w:lang w:val="en-US" w:eastAsia="zh-CN"/>
              </w:rPr>
              <w:t>综合实力</w:t>
            </w:r>
          </w:p>
        </w:tc>
        <w:tc>
          <w:tcPr>
            <w:tcW w:w="6570" w:type="dxa"/>
            <w:noWrap w:val="0"/>
            <w:vAlign w:val="center"/>
          </w:tcPr>
          <w:p w14:paraId="1DCD404A">
            <w:pPr>
              <w:spacing w:line="320" w:lineRule="exac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.投标人具有有效的电力工程施工总承包二级及以上资质、四级及以上承装（修、试）电力设施许可证（电力监管部门颁发）</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每个得</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5分，最高得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p>
          <w:p w14:paraId="118BFC9C">
            <w:pPr>
              <w:spacing w:line="320" w:lineRule="exact"/>
              <w:rPr>
                <w:rFonts w:hint="default"/>
                <w:color w:val="auto"/>
                <w:lang w:val="en-US" w:eastAsia="zh-CN"/>
              </w:rPr>
            </w:pPr>
            <w:r>
              <w:rPr>
                <w:rFonts w:hint="eastAsia" w:ascii="宋体" w:hAnsi="宋体" w:eastAsia="宋体" w:cs="宋体"/>
                <w:color w:val="auto"/>
                <w:sz w:val="24"/>
                <w:highlight w:val="none"/>
                <w:lang w:val="en-US" w:eastAsia="zh-CN"/>
              </w:rPr>
              <w:t>2.投标人具有有效的市政公用工程施工总承包贰级及以上资质</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机电工程施工总承包二级及以上资质</w:t>
            </w:r>
            <w:r>
              <w:rPr>
                <w:rFonts w:hint="eastAsia" w:ascii="宋体" w:hAnsi="宋体" w:cs="宋体"/>
                <w:color w:val="auto"/>
                <w:sz w:val="24"/>
                <w:highlight w:val="none"/>
                <w:lang w:val="en-US" w:eastAsia="zh-CN"/>
              </w:rPr>
              <w:t>的每个</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最高得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p>
          <w:p w14:paraId="622D3AD2">
            <w:pPr>
              <w:spacing w:line="320" w:lineRule="exact"/>
              <w:rPr>
                <w:rFonts w:hint="eastAsia"/>
                <w:color w:val="auto"/>
                <w:lang w:val="en-US" w:eastAsia="zh-CN"/>
              </w:rPr>
            </w:pPr>
            <w:r>
              <w:rPr>
                <w:rFonts w:hint="eastAsia" w:ascii="宋体" w:hAnsi="宋体" w:eastAsia="宋体" w:cs="宋体"/>
                <w:b/>
                <w:bCs/>
                <w:color w:val="auto"/>
                <w:sz w:val="24"/>
                <w:highlight w:val="none"/>
                <w:lang w:val="en-US" w:eastAsia="zh-CN"/>
              </w:rPr>
              <w:t>注：提供相关证书扫描件并加盖公章，不提供的不得分。</w:t>
            </w:r>
          </w:p>
        </w:tc>
        <w:tc>
          <w:tcPr>
            <w:tcW w:w="1010" w:type="dxa"/>
            <w:noWrap w:val="0"/>
            <w:tcMar>
              <w:left w:w="17" w:type="dxa"/>
              <w:right w:w="17" w:type="dxa"/>
            </w:tcMar>
            <w:vAlign w:val="center"/>
          </w:tcPr>
          <w:p w14:paraId="6698B4AA">
            <w:pPr>
              <w:spacing w:line="300" w:lineRule="exact"/>
              <w:jc w:val="center"/>
              <w:rPr>
                <w:rFonts w:hint="eastAsia" w:ascii="宋体" w:hAnsi="宋体" w:eastAsia="宋体" w:cs="宋体"/>
                <w:b w:val="0"/>
                <w:bCs w:val="0"/>
                <w:color w:val="auto"/>
                <w:sz w:val="24"/>
                <w:highlight w:val="none"/>
                <w:lang w:val="en-US" w:eastAsia="zh-CN" w:bidi="ar-SA"/>
              </w:rPr>
            </w:pPr>
            <w:r>
              <w:rPr>
                <w:rFonts w:hint="eastAsia" w:ascii="宋体" w:hAnsi="宋体" w:eastAsia="宋体" w:cs="宋体"/>
                <w:b w:val="0"/>
                <w:bCs w:val="0"/>
                <w:color w:val="auto"/>
                <w:sz w:val="24"/>
                <w:highlight w:val="none"/>
              </w:rPr>
              <w:t>0</w:t>
            </w:r>
            <w:r>
              <w:rPr>
                <w:rFonts w:hint="eastAsia" w:ascii="宋体" w:hAnsi="宋体" w:eastAsia="宋体" w:cs="宋体"/>
                <w:b w:val="0"/>
                <w:bCs w:val="0"/>
                <w:color w:val="auto"/>
                <w:spacing w:val="-6"/>
                <w:sz w:val="24"/>
                <w:highlight w:val="none"/>
                <w:lang w:val="en-US" w:eastAsia="zh-CN"/>
              </w:rPr>
              <w:t>-</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w:t>
            </w:r>
          </w:p>
        </w:tc>
      </w:tr>
      <w:tr w14:paraId="4C20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795" w:type="dxa"/>
            <w:vMerge w:val="continue"/>
            <w:vAlign w:val="center"/>
          </w:tcPr>
          <w:p w14:paraId="562DF48E">
            <w:pPr>
              <w:jc w:val="center"/>
              <w:rPr>
                <w:rFonts w:hint="eastAsia" w:ascii="宋体" w:hAnsi="宋体" w:eastAsia="宋体" w:cs="宋体"/>
                <w:b/>
                <w:color w:val="auto"/>
                <w:sz w:val="24"/>
                <w:szCs w:val="24"/>
                <w:highlight w:val="none"/>
                <w:lang w:val="en-US" w:eastAsia="zh-CN"/>
              </w:rPr>
            </w:pPr>
          </w:p>
        </w:tc>
        <w:tc>
          <w:tcPr>
            <w:tcW w:w="1320" w:type="dxa"/>
            <w:vMerge w:val="continue"/>
            <w:vAlign w:val="center"/>
          </w:tcPr>
          <w:p w14:paraId="0B718F6A">
            <w:pPr>
              <w:jc w:val="center"/>
              <w:rPr>
                <w:rFonts w:hint="eastAsia" w:ascii="宋体" w:hAnsi="宋体" w:eastAsia="宋体" w:cs="宋体"/>
                <w:b/>
                <w:color w:val="auto"/>
                <w:sz w:val="24"/>
                <w:szCs w:val="24"/>
                <w:highlight w:val="none"/>
              </w:rPr>
            </w:pPr>
          </w:p>
        </w:tc>
        <w:tc>
          <w:tcPr>
            <w:tcW w:w="6570" w:type="dxa"/>
            <w:vAlign w:val="center"/>
          </w:tcPr>
          <w:p w14:paraId="6C46392D">
            <w:pPr>
              <w:numPr>
                <w:ilvl w:val="0"/>
                <w:numId w:val="13"/>
              </w:numPr>
              <w:spacing w:line="320" w:lineRule="exact"/>
              <w:rPr>
                <w:rFonts w:hint="eastAsia" w:ascii="宋体" w:hAnsi="宋体" w:cs="宋体"/>
                <w:color w:val="auto"/>
                <w:sz w:val="24"/>
                <w:highlight w:val="none"/>
                <w:lang w:val="en-US" w:eastAsia="zh"/>
              </w:rPr>
            </w:pPr>
            <w:r>
              <w:rPr>
                <w:rFonts w:hint="eastAsia" w:ascii="宋体" w:hAnsi="宋体" w:eastAsia="宋体" w:cs="宋体"/>
                <w:color w:val="auto"/>
                <w:sz w:val="24"/>
                <w:highlight w:val="none"/>
                <w:lang w:val="en-US" w:eastAsia="zh-CN"/>
              </w:rPr>
              <w:t>投标人具有</w:t>
            </w:r>
            <w:r>
              <w:rPr>
                <w:rFonts w:hint="eastAsia" w:ascii="宋体" w:hAnsi="宋体" w:cs="宋体"/>
                <w:color w:val="auto"/>
                <w:sz w:val="24"/>
                <w:highlight w:val="none"/>
                <w:lang w:val="en-US" w:eastAsia="zh"/>
              </w:rPr>
              <w:t>有效的</w:t>
            </w:r>
            <w:r>
              <w:rPr>
                <w:rFonts w:hint="eastAsia" w:ascii="宋体" w:hAnsi="宋体" w:eastAsia="宋体" w:cs="宋体"/>
                <w:color w:val="auto"/>
                <w:sz w:val="24"/>
                <w:highlight w:val="none"/>
                <w:lang w:val="en-US" w:eastAsia="zh-CN"/>
              </w:rPr>
              <w:t>钢结构工程专业承包</w:t>
            </w:r>
            <w:r>
              <w:rPr>
                <w:rFonts w:hint="eastAsia" w:ascii="宋体" w:hAnsi="宋体" w:cs="宋体"/>
                <w:color w:val="auto"/>
                <w:sz w:val="24"/>
                <w:highlight w:val="none"/>
                <w:lang w:val="en-US" w:eastAsia="zh-CN"/>
              </w:rPr>
              <w:t>叁</w:t>
            </w:r>
            <w:r>
              <w:rPr>
                <w:rFonts w:hint="eastAsia" w:ascii="宋体" w:hAnsi="宋体" w:eastAsia="宋体" w:cs="宋体"/>
                <w:color w:val="auto"/>
                <w:sz w:val="24"/>
                <w:highlight w:val="none"/>
                <w:lang w:val="en-US" w:eastAsia="zh-CN"/>
              </w:rPr>
              <w:t>级及以上资质</w:t>
            </w:r>
            <w:r>
              <w:rPr>
                <w:rFonts w:hint="eastAsia" w:ascii="宋体" w:hAnsi="宋体" w:cs="宋体"/>
                <w:color w:val="auto"/>
                <w:sz w:val="24"/>
                <w:highlight w:val="none"/>
                <w:lang w:val="en-US" w:eastAsia="zh"/>
              </w:rPr>
              <w:t>的得1分；</w:t>
            </w:r>
            <w:r>
              <w:rPr>
                <w:rFonts w:hint="eastAsia" w:ascii="宋体" w:hAnsi="宋体" w:cs="宋体"/>
                <w:b/>
                <w:bCs/>
                <w:color w:val="auto"/>
                <w:sz w:val="24"/>
                <w:highlight w:val="none"/>
                <w:lang w:val="en-US" w:eastAsia="zh"/>
              </w:rPr>
              <w:t>注：提供证书扫描件并加盖公章，不提供不得分。</w:t>
            </w:r>
          </w:p>
          <w:p w14:paraId="424DF97E">
            <w:pPr>
              <w:numPr>
                <w:ilvl w:val="0"/>
                <w:numId w:val="13"/>
              </w:numPr>
              <w:spacing w:line="320" w:lineRule="exact"/>
              <w:rPr>
                <w:rFonts w:hint="eastAsia" w:ascii="宋体" w:hAnsi="宋体" w:eastAsia="宋体" w:cs="宋体"/>
                <w:color w:val="auto"/>
                <w:sz w:val="24"/>
                <w:highlight w:val="none"/>
                <w:lang w:val="en-US" w:eastAsia="zh-CN" w:bidi="ar-SA"/>
              </w:rPr>
            </w:pPr>
            <w:r>
              <w:rPr>
                <w:rFonts w:hint="eastAsia" w:ascii="宋体" w:hAnsi="宋体" w:cs="宋体"/>
                <w:color w:val="auto"/>
                <w:sz w:val="24"/>
                <w:highlight w:val="none"/>
                <w:lang w:val="en-US" w:eastAsia="zh"/>
              </w:rPr>
              <w:t>承诺</w:t>
            </w:r>
            <w:r>
              <w:rPr>
                <w:rFonts w:hint="eastAsia" w:ascii="宋体" w:hAnsi="宋体" w:eastAsia="宋体" w:cs="宋体"/>
                <w:color w:val="auto"/>
                <w:sz w:val="24"/>
                <w:highlight w:val="none"/>
                <w:lang w:val="en-US" w:eastAsia="zh-CN"/>
              </w:rPr>
              <w:t>在合作期内对</w:t>
            </w:r>
            <w:r>
              <w:rPr>
                <w:rFonts w:hint="eastAsia" w:ascii="宋体" w:hAnsi="宋体" w:cs="宋体"/>
                <w:color w:val="auto"/>
                <w:sz w:val="24"/>
                <w:highlight w:val="none"/>
                <w:lang w:val="en-US" w:eastAsia="zh-CN"/>
              </w:rPr>
              <w:t>项目</w:t>
            </w:r>
            <w:r>
              <w:rPr>
                <w:rFonts w:hint="eastAsia" w:ascii="宋体" w:hAnsi="宋体" w:eastAsia="宋体" w:cs="宋体"/>
                <w:color w:val="auto"/>
                <w:sz w:val="24"/>
                <w:highlight w:val="none"/>
                <w:lang w:val="en-US" w:eastAsia="zh-CN"/>
              </w:rPr>
              <w:t>提供安装光伏设备的楼宇屋顶提供防水服务，负责屋顶防水的维护、维修，确保不漏水，不渗水，费用由投标人负责。</w:t>
            </w:r>
            <w:r>
              <w:rPr>
                <w:rFonts w:hint="eastAsia" w:ascii="宋体" w:hAnsi="宋体" w:cs="宋体"/>
                <w:color w:val="auto"/>
                <w:sz w:val="24"/>
                <w:highlight w:val="none"/>
                <w:lang w:val="en-US" w:eastAsia="zh-CN"/>
              </w:rPr>
              <w:t>提供承诺函的，得1分（格式自拟）。</w:t>
            </w:r>
            <w:r>
              <w:rPr>
                <w:rFonts w:hint="eastAsia" w:ascii="宋体" w:hAnsi="宋体" w:eastAsia="宋体" w:cs="宋体"/>
                <w:b/>
                <w:bCs/>
                <w:color w:val="auto"/>
                <w:sz w:val="24"/>
                <w:highlight w:val="none"/>
                <w:lang w:val="en-US" w:eastAsia="zh-CN"/>
              </w:rPr>
              <w:t>注：提供承诺</w:t>
            </w:r>
            <w:r>
              <w:rPr>
                <w:rFonts w:hint="eastAsia" w:ascii="宋体" w:hAnsi="宋体" w:cs="宋体"/>
                <w:b/>
                <w:bCs/>
                <w:color w:val="auto"/>
                <w:sz w:val="24"/>
                <w:highlight w:val="none"/>
                <w:lang w:val="en-US" w:eastAsia="zh"/>
              </w:rPr>
              <w:t>函</w:t>
            </w:r>
            <w:r>
              <w:rPr>
                <w:rFonts w:hint="eastAsia" w:ascii="宋体" w:hAnsi="宋体" w:eastAsia="宋体" w:cs="宋体"/>
                <w:b/>
                <w:bCs/>
                <w:color w:val="auto"/>
                <w:sz w:val="24"/>
                <w:highlight w:val="none"/>
                <w:lang w:val="en-US" w:eastAsia="zh-CN"/>
              </w:rPr>
              <w:t>并加盖公章，不提供的不得分。</w:t>
            </w:r>
          </w:p>
        </w:tc>
        <w:tc>
          <w:tcPr>
            <w:tcW w:w="1010" w:type="dxa"/>
            <w:vAlign w:val="center"/>
          </w:tcPr>
          <w:p w14:paraId="59D1B7B0">
            <w:pPr>
              <w:spacing w:line="300" w:lineRule="exact"/>
              <w:jc w:val="center"/>
              <w:rPr>
                <w:rFonts w:hint="eastAsia" w:ascii="宋体" w:hAnsi="宋体" w:eastAsia="宋体" w:cs="宋体"/>
                <w:b w:val="0"/>
                <w:bCs w:val="0"/>
                <w:color w:val="auto"/>
                <w:spacing w:val="-6"/>
                <w:sz w:val="24"/>
                <w:highlight w:val="none"/>
                <w:lang w:val="en-US" w:eastAsia="zh-CN" w:bidi="ar-SA"/>
              </w:rPr>
            </w:pPr>
            <w:r>
              <w:rPr>
                <w:rFonts w:hint="eastAsia" w:ascii="宋体" w:hAnsi="宋体" w:eastAsia="宋体" w:cs="宋体"/>
                <w:b w:val="0"/>
                <w:bCs w:val="0"/>
                <w:color w:val="auto"/>
                <w:sz w:val="24"/>
                <w:highlight w:val="none"/>
              </w:rPr>
              <w:t>0</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w:t>
            </w:r>
          </w:p>
        </w:tc>
      </w:tr>
      <w:tr w14:paraId="61C8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795" w:type="dxa"/>
            <w:vMerge w:val="continue"/>
            <w:vAlign w:val="center"/>
          </w:tcPr>
          <w:p w14:paraId="0035593F">
            <w:pPr>
              <w:jc w:val="center"/>
              <w:rPr>
                <w:rFonts w:hint="eastAsia" w:ascii="宋体" w:hAnsi="宋体" w:eastAsia="宋体" w:cs="宋体"/>
                <w:b/>
                <w:color w:val="auto"/>
                <w:sz w:val="24"/>
                <w:szCs w:val="24"/>
                <w:highlight w:val="none"/>
                <w:lang w:val="en-US" w:eastAsia="zh-CN"/>
              </w:rPr>
            </w:pPr>
          </w:p>
        </w:tc>
        <w:tc>
          <w:tcPr>
            <w:tcW w:w="1320" w:type="dxa"/>
            <w:vMerge w:val="continue"/>
            <w:vAlign w:val="center"/>
          </w:tcPr>
          <w:p w14:paraId="10280697">
            <w:pPr>
              <w:jc w:val="center"/>
              <w:rPr>
                <w:rFonts w:hint="eastAsia" w:ascii="宋体" w:hAnsi="宋体" w:eastAsia="宋体" w:cs="宋体"/>
                <w:b/>
                <w:color w:val="auto"/>
                <w:sz w:val="24"/>
                <w:szCs w:val="24"/>
                <w:highlight w:val="none"/>
              </w:rPr>
            </w:pPr>
          </w:p>
        </w:tc>
        <w:tc>
          <w:tcPr>
            <w:tcW w:w="6570" w:type="dxa"/>
            <w:vAlign w:val="center"/>
          </w:tcPr>
          <w:p w14:paraId="41E10092">
            <w:pPr>
              <w:spacing w:line="32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投标人具备有效期内的质量管理体系认证证书</w:t>
            </w:r>
            <w:r>
              <w:rPr>
                <w:rFonts w:hint="eastAsia" w:ascii="宋体" w:hAnsi="宋体" w:cs="宋体"/>
                <w:color w:val="auto"/>
                <w:sz w:val="24"/>
                <w:highlight w:val="none"/>
                <w:lang w:val="en-US" w:eastAsia="zh"/>
              </w:rPr>
              <w:t>、</w:t>
            </w:r>
            <w:r>
              <w:rPr>
                <w:rFonts w:hint="eastAsia" w:ascii="宋体" w:hAnsi="宋体" w:eastAsia="宋体" w:cs="宋体"/>
                <w:color w:val="auto"/>
                <w:sz w:val="24"/>
                <w:highlight w:val="none"/>
                <w:lang w:val="en-US" w:eastAsia="zh-CN"/>
              </w:rPr>
              <w:t>环境管理体系认证</w:t>
            </w:r>
            <w:r>
              <w:rPr>
                <w:rFonts w:hint="eastAsia" w:ascii="宋体" w:hAnsi="宋体" w:cs="宋体"/>
                <w:color w:val="auto"/>
                <w:sz w:val="24"/>
                <w:highlight w:val="none"/>
                <w:lang w:val="en-US" w:eastAsia="zh"/>
              </w:rPr>
              <w:t>、</w:t>
            </w:r>
            <w:r>
              <w:rPr>
                <w:rFonts w:hint="eastAsia" w:ascii="宋体" w:hAnsi="宋体" w:eastAsia="宋体" w:cs="宋体"/>
                <w:color w:val="auto"/>
                <w:sz w:val="24"/>
                <w:highlight w:val="none"/>
                <w:lang w:val="en-US" w:eastAsia="zh-CN"/>
              </w:rPr>
              <w:t>职业健康安全管理体系认证的</w:t>
            </w:r>
            <w:r>
              <w:rPr>
                <w:rFonts w:hint="eastAsia" w:ascii="宋体" w:hAnsi="宋体" w:cs="宋体"/>
                <w:color w:val="auto"/>
                <w:sz w:val="24"/>
                <w:highlight w:val="none"/>
                <w:lang w:val="en-US" w:eastAsia="zh"/>
              </w:rPr>
              <w:t>每个得1分</w:t>
            </w:r>
            <w:r>
              <w:rPr>
                <w:rFonts w:hint="eastAsia" w:ascii="宋体" w:hAnsi="宋体" w:eastAsia="宋体" w:cs="宋体"/>
                <w:color w:val="auto"/>
                <w:sz w:val="24"/>
                <w:highlight w:val="none"/>
                <w:lang w:val="en-US" w:eastAsia="zh-CN"/>
              </w:rPr>
              <w:t>，最高得3分。</w:t>
            </w:r>
          </w:p>
          <w:p w14:paraId="2B06F68D">
            <w:pPr>
              <w:spacing w:line="320" w:lineRule="exact"/>
              <w:rPr>
                <w:rFonts w:hint="eastAsia" w:ascii="宋体" w:hAnsi="宋体" w:eastAsia="宋体" w:cs="宋体"/>
                <w:color w:val="auto"/>
                <w:sz w:val="24"/>
                <w:highlight w:val="none"/>
                <w:lang w:val="en-US" w:eastAsia="zh-CN" w:bidi="ar-SA"/>
              </w:rPr>
            </w:pPr>
            <w:r>
              <w:rPr>
                <w:rFonts w:hint="eastAsia" w:ascii="宋体" w:hAnsi="宋体" w:eastAsia="宋体" w:cs="宋体"/>
                <w:b/>
                <w:bCs/>
                <w:color w:val="auto"/>
                <w:sz w:val="24"/>
                <w:highlight w:val="none"/>
                <w:lang w:val="en-US" w:eastAsia="zh-CN"/>
              </w:rPr>
              <w:t>注：须同时提供有效期内证书复印件及国家认证认可监督管理委员会http://cx.cnca.cn/查询截图并加盖投标单位公章，否则不得分。</w:t>
            </w:r>
          </w:p>
        </w:tc>
        <w:tc>
          <w:tcPr>
            <w:tcW w:w="1010" w:type="dxa"/>
            <w:vAlign w:val="center"/>
          </w:tcPr>
          <w:p w14:paraId="726CF33C">
            <w:pPr>
              <w:spacing w:line="300" w:lineRule="exact"/>
              <w:jc w:val="center"/>
              <w:rPr>
                <w:rFonts w:hint="eastAsia" w:ascii="宋体" w:hAnsi="宋体" w:eastAsia="宋体" w:cs="宋体"/>
                <w:b w:val="0"/>
                <w:bCs w:val="0"/>
                <w:color w:val="auto"/>
                <w:sz w:val="24"/>
                <w:highlight w:val="none"/>
                <w:lang w:val="en-US" w:eastAsia="zh-CN" w:bidi="ar-SA"/>
              </w:rPr>
            </w:pPr>
            <w:r>
              <w:rPr>
                <w:rFonts w:hint="eastAsia" w:ascii="宋体" w:hAnsi="宋体" w:eastAsia="宋体" w:cs="宋体"/>
                <w:b w:val="0"/>
                <w:bCs w:val="0"/>
                <w:color w:val="auto"/>
                <w:spacing w:val="-6"/>
                <w:sz w:val="24"/>
                <w:highlight w:val="none"/>
              </w:rPr>
              <w:t>0</w:t>
            </w:r>
            <w:r>
              <w:rPr>
                <w:rFonts w:hint="eastAsia" w:ascii="宋体" w:hAnsi="宋体" w:eastAsia="宋体" w:cs="宋体"/>
                <w:b w:val="0"/>
                <w:bCs w:val="0"/>
                <w:color w:val="auto"/>
                <w:spacing w:val="-6"/>
                <w:sz w:val="24"/>
                <w:highlight w:val="none"/>
                <w:lang w:val="en-US" w:eastAsia="zh-CN"/>
              </w:rPr>
              <w:t>-3</w:t>
            </w:r>
            <w:r>
              <w:rPr>
                <w:rFonts w:hint="eastAsia" w:ascii="宋体" w:hAnsi="宋体" w:eastAsia="宋体" w:cs="宋体"/>
                <w:b w:val="0"/>
                <w:bCs w:val="0"/>
                <w:color w:val="auto"/>
                <w:sz w:val="24"/>
                <w:highlight w:val="none"/>
              </w:rPr>
              <w:t>分</w:t>
            </w:r>
          </w:p>
        </w:tc>
      </w:tr>
      <w:tr w14:paraId="3706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5" w:type="dxa"/>
            <w:vAlign w:val="center"/>
          </w:tcPr>
          <w:p w14:paraId="462A0F5A">
            <w:pPr>
              <w:tabs>
                <w:tab w:val="left" w:pos="3990"/>
              </w:tabs>
              <w:adjustRightInd w:val="0"/>
              <w:snapToGrid w:val="0"/>
              <w:spacing w:line="440" w:lineRule="exact"/>
              <w:jc w:val="center"/>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rPr>
              <w:t>2</w:t>
            </w:r>
          </w:p>
        </w:tc>
        <w:tc>
          <w:tcPr>
            <w:tcW w:w="1320" w:type="dxa"/>
            <w:vAlign w:val="center"/>
          </w:tcPr>
          <w:p w14:paraId="25FC2ED1">
            <w:pPr>
              <w:spacing w:line="300" w:lineRule="exact"/>
              <w:jc w:val="center"/>
              <w:rPr>
                <w:rFonts w:hint="default" w:ascii="宋体" w:hAnsi="宋体" w:eastAsia="宋体" w:cs="宋体"/>
                <w:bCs/>
                <w:color w:val="auto"/>
                <w:spacing w:val="2"/>
                <w:sz w:val="24"/>
                <w:highlight w:val="none"/>
                <w:lang w:val="en-US" w:eastAsia="zh-CN" w:bidi="ar-SA"/>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负责人</w:t>
            </w:r>
          </w:p>
        </w:tc>
        <w:tc>
          <w:tcPr>
            <w:tcW w:w="6570" w:type="dxa"/>
            <w:vAlign w:val="center"/>
          </w:tcPr>
          <w:p w14:paraId="6E686237">
            <w:pPr>
              <w:spacing w:line="320" w:lineRule="exac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项目负责人具有机电工程专业二级注册建造师执业资格</w:t>
            </w:r>
            <w:r>
              <w:rPr>
                <w:rFonts w:hint="eastAsia" w:ascii="宋体" w:hAnsi="宋体" w:cs="宋体"/>
                <w:color w:val="000000" w:themeColor="text1"/>
                <w:sz w:val="24"/>
                <w:highlight w:val="none"/>
                <w:lang w:val="en-US" w:eastAsia="zh-CN"/>
                <w14:textFill>
                  <w14:solidFill>
                    <w14:schemeClr w14:val="tx1"/>
                  </w14:solidFill>
                </w14:textFill>
              </w:rPr>
              <w:t>的得2分，具有</w:t>
            </w:r>
            <w:r>
              <w:rPr>
                <w:rFonts w:hint="eastAsia" w:ascii="宋体" w:hAnsi="宋体" w:eastAsia="宋体" w:cs="宋体"/>
                <w:color w:val="000000" w:themeColor="text1"/>
                <w:sz w:val="24"/>
                <w:highlight w:val="none"/>
                <w:lang w:val="en-US" w:eastAsia="zh-CN"/>
                <w14:textFill>
                  <w14:solidFill>
                    <w14:schemeClr w14:val="tx1"/>
                  </w14:solidFill>
                </w14:textFill>
              </w:rPr>
              <w:t>有效的安全生产考核合格证书(B类证书)的得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分</w:t>
            </w:r>
            <w:r>
              <w:rPr>
                <w:rFonts w:hint="eastAsia" w:ascii="宋体" w:hAnsi="宋体" w:cs="宋体"/>
                <w:color w:val="000000" w:themeColor="text1"/>
                <w:sz w:val="24"/>
                <w:highlight w:val="none"/>
                <w:lang w:val="en-US" w:eastAsia="zh-CN"/>
                <w14:textFill>
                  <w14:solidFill>
                    <w14:schemeClr w14:val="tx1"/>
                  </w14:solidFill>
                </w14:textFill>
              </w:rPr>
              <w:t>，本项最高3分；</w:t>
            </w:r>
          </w:p>
          <w:p w14:paraId="1AA43772">
            <w:pPr>
              <w:spacing w:line="320" w:lineRule="exac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注：提供相关证书扫描件</w:t>
            </w:r>
            <w:r>
              <w:rPr>
                <w:rFonts w:hint="eastAsia" w:ascii="宋体" w:hAnsi="宋体" w:cs="宋体"/>
                <w:b/>
                <w:bCs/>
                <w:color w:val="000000" w:themeColor="text1"/>
                <w:sz w:val="24"/>
                <w:highlight w:val="none"/>
                <w:lang w:val="en-US" w:eastAsia="zh-CN"/>
                <w14:textFill>
                  <w14:solidFill>
                    <w14:schemeClr w14:val="tx1"/>
                  </w14:solidFill>
                </w14:textFill>
              </w:rPr>
              <w:t>，同时提供</w:t>
            </w:r>
            <w:r>
              <w:rPr>
                <w:rFonts w:hint="eastAsia" w:ascii="宋体" w:hAnsi="宋体" w:eastAsia="宋体" w:cs="宋体"/>
                <w:b/>
                <w:bCs/>
                <w:color w:val="000000" w:themeColor="text1"/>
                <w:sz w:val="24"/>
                <w:highlight w:val="none"/>
                <w:lang w:val="en-US" w:eastAsia="zh-CN"/>
                <w14:textFill>
                  <w14:solidFill>
                    <w14:schemeClr w14:val="tx1"/>
                  </w14:solidFill>
                </w14:textFill>
              </w:rPr>
              <w:t>由投标单位在投标截止时间</w:t>
            </w:r>
            <w:r>
              <w:rPr>
                <w:rFonts w:hint="eastAsia" w:ascii="宋体" w:hAnsi="宋体" w:cs="宋体"/>
                <w:b/>
                <w:bCs/>
                <w:color w:val="000000" w:themeColor="text1"/>
                <w:sz w:val="24"/>
                <w:highlight w:val="none"/>
                <w:lang w:val="en-US" w:eastAsia="zh-CN"/>
                <w14:textFill>
                  <w14:solidFill>
                    <w14:schemeClr w14:val="tx1"/>
                  </w14:solidFill>
                </w14:textFill>
              </w:rPr>
              <w:t>前</w:t>
            </w:r>
            <w:r>
              <w:rPr>
                <w:rFonts w:hint="eastAsia" w:ascii="宋体" w:hAnsi="宋体" w:eastAsia="宋体" w:cs="宋体"/>
                <w:b/>
                <w:bCs/>
                <w:color w:val="000000" w:themeColor="text1"/>
                <w:sz w:val="24"/>
                <w:highlight w:val="none"/>
                <w:lang w:val="en-US" w:eastAsia="zh-CN"/>
                <w14:textFill>
                  <w14:solidFill>
                    <w14:schemeClr w14:val="tx1"/>
                  </w14:solidFill>
                </w14:textFill>
              </w:rPr>
              <w:t>连续缴纳3个月的个人社保明细清单</w:t>
            </w:r>
            <w:r>
              <w:rPr>
                <w:rFonts w:hint="eastAsia" w:ascii="宋体" w:hAnsi="宋体" w:cs="宋体"/>
                <w:b/>
                <w:bCs/>
                <w:color w:val="000000" w:themeColor="text1"/>
                <w:sz w:val="24"/>
                <w:highlight w:val="none"/>
                <w:lang w:val="en-US" w:eastAsia="zh-CN"/>
                <w14:textFill>
                  <w14:solidFill>
                    <w14:schemeClr w14:val="tx1"/>
                  </w14:solidFill>
                </w14:textFill>
              </w:rPr>
              <w:t>或者承诺项目人员均在投标单位参保的承诺函（格式自拟）</w:t>
            </w:r>
            <w:r>
              <w:rPr>
                <w:rFonts w:hint="eastAsia" w:ascii="宋体" w:hAnsi="宋体" w:eastAsia="宋体" w:cs="宋体"/>
                <w:b/>
                <w:bCs/>
                <w:color w:val="000000" w:themeColor="text1"/>
                <w:sz w:val="24"/>
                <w:highlight w:val="none"/>
                <w:lang w:val="en-US" w:eastAsia="zh-CN"/>
                <w14:textFill>
                  <w14:solidFill>
                    <w14:schemeClr w14:val="tx1"/>
                  </w14:solidFill>
                </w14:textFill>
              </w:rPr>
              <w:t>，并</w:t>
            </w:r>
            <w:r>
              <w:rPr>
                <w:rFonts w:hint="eastAsia" w:ascii="宋体" w:hAnsi="宋体" w:cs="宋体"/>
                <w:b/>
                <w:bCs/>
                <w:color w:val="000000" w:themeColor="text1"/>
                <w:sz w:val="24"/>
                <w:highlight w:val="none"/>
                <w:lang w:val="en-US" w:eastAsia="zh"/>
                <w14:textFill>
                  <w14:solidFill>
                    <w14:schemeClr w14:val="tx1"/>
                  </w14:solidFill>
                </w14:textFill>
              </w:rPr>
              <w:t>加</w:t>
            </w:r>
            <w:r>
              <w:rPr>
                <w:rFonts w:hint="eastAsia" w:ascii="宋体" w:hAnsi="宋体" w:eastAsia="宋体" w:cs="宋体"/>
                <w:b/>
                <w:bCs/>
                <w:color w:val="000000" w:themeColor="text1"/>
                <w:sz w:val="24"/>
                <w:highlight w:val="none"/>
                <w:lang w:val="en-US" w:eastAsia="zh-CN"/>
                <w14:textFill>
                  <w14:solidFill>
                    <w14:schemeClr w14:val="tx1"/>
                  </w14:solidFill>
                </w14:textFill>
              </w:rPr>
              <w:t>盖单位公章，上述材料缺一不得分。</w:t>
            </w:r>
          </w:p>
        </w:tc>
        <w:tc>
          <w:tcPr>
            <w:tcW w:w="1010" w:type="dxa"/>
            <w:vAlign w:val="center"/>
          </w:tcPr>
          <w:p w14:paraId="07EC4045">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tc>
      </w:tr>
      <w:tr w14:paraId="3F15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5" w:type="dxa"/>
            <w:vAlign w:val="center"/>
          </w:tcPr>
          <w:p w14:paraId="3AD0FAE2">
            <w:pPr>
              <w:tabs>
                <w:tab w:val="left" w:pos="3990"/>
              </w:tabs>
              <w:adjustRightInd w:val="0"/>
              <w:snapToGrid w:val="0"/>
              <w:spacing w:line="440" w:lineRule="exact"/>
              <w:jc w:val="center"/>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rPr>
              <w:t>3</w:t>
            </w:r>
          </w:p>
        </w:tc>
        <w:tc>
          <w:tcPr>
            <w:tcW w:w="1320" w:type="dxa"/>
            <w:vAlign w:val="center"/>
          </w:tcPr>
          <w:p w14:paraId="508E7CCF">
            <w:pPr>
              <w:spacing w:line="300" w:lineRule="exact"/>
              <w:jc w:val="center"/>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rPr>
              <w:t>同类</w:t>
            </w:r>
            <w:r>
              <w:rPr>
                <w:rFonts w:hint="eastAsia" w:ascii="宋体" w:hAnsi="宋体" w:eastAsia="宋体" w:cs="宋体"/>
                <w:color w:val="auto"/>
                <w:sz w:val="24"/>
                <w:highlight w:val="none"/>
              </w:rPr>
              <w:t>业绩</w:t>
            </w:r>
          </w:p>
        </w:tc>
        <w:tc>
          <w:tcPr>
            <w:tcW w:w="6570" w:type="dxa"/>
            <w:vAlign w:val="center"/>
          </w:tcPr>
          <w:p w14:paraId="570F77BD">
            <w:pPr>
              <w:spacing w:line="32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投标人自202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年1月1日起至投标截止日（以合同签订日期为准）</w:t>
            </w:r>
            <w:r>
              <w:rPr>
                <w:rFonts w:hint="eastAsia" w:ascii="宋体" w:hAnsi="宋体" w:cs="宋体"/>
                <w:color w:val="auto"/>
                <w:sz w:val="24"/>
                <w:highlight w:val="none"/>
                <w:lang w:val="en-US" w:eastAsia="zh"/>
              </w:rPr>
              <w:t>完成过类似项目业绩的</w:t>
            </w:r>
            <w:r>
              <w:rPr>
                <w:rFonts w:hint="eastAsia" w:ascii="宋体" w:hAnsi="宋体" w:eastAsia="宋体" w:cs="宋体"/>
                <w:color w:val="auto"/>
                <w:sz w:val="24"/>
                <w:highlight w:val="none"/>
                <w:lang w:val="en-US" w:eastAsia="zh-CN"/>
              </w:rPr>
              <w:t>，每提供一个得1分，最高得3分。</w:t>
            </w:r>
          </w:p>
          <w:p w14:paraId="370C2390">
            <w:pPr>
              <w:spacing w:line="320" w:lineRule="exact"/>
              <w:rPr>
                <w:rFonts w:hint="eastAsia" w:ascii="宋体" w:hAnsi="宋体" w:eastAsia="宋体" w:cs="宋体"/>
                <w:color w:val="auto"/>
                <w:sz w:val="24"/>
                <w:highlight w:val="none"/>
                <w:lang w:val="en-US" w:eastAsia="zh-CN"/>
              </w:rPr>
            </w:pPr>
            <w:r>
              <w:rPr>
                <w:rFonts w:hint="eastAsia" w:ascii="宋体" w:hAnsi="宋体" w:eastAsia="宋体" w:cs="宋体"/>
                <w:b/>
                <w:bCs/>
                <w:color w:val="000000" w:themeColor="text1"/>
                <w:sz w:val="24"/>
                <w:highlight w:val="none"/>
                <w:lang w:val="en-US" w:eastAsia="zh-CN"/>
                <w14:textFill>
                  <w14:solidFill>
                    <w14:schemeClr w14:val="tx1"/>
                  </w14:solidFill>
                </w14:textFill>
              </w:rPr>
              <w:t>注：证明材料须提供合同</w:t>
            </w:r>
            <w:r>
              <w:rPr>
                <w:rFonts w:hint="eastAsia" w:ascii="宋体" w:hAnsi="宋体" w:cs="宋体"/>
                <w:b/>
                <w:bCs/>
                <w:color w:val="000000" w:themeColor="text1"/>
                <w:sz w:val="24"/>
                <w:highlight w:val="none"/>
                <w:lang w:val="en-US" w:eastAsia="zh-CN"/>
                <w14:textFill>
                  <w14:solidFill>
                    <w14:schemeClr w14:val="tx1"/>
                  </w14:solidFill>
                </w14:textFill>
              </w:rPr>
              <w:t>扫描件</w:t>
            </w:r>
            <w:r>
              <w:rPr>
                <w:rFonts w:hint="eastAsia" w:ascii="宋体" w:hAnsi="宋体" w:eastAsia="宋体" w:cs="宋体"/>
                <w:b/>
                <w:bCs/>
                <w:color w:val="000000" w:themeColor="text1"/>
                <w:sz w:val="24"/>
                <w:highlight w:val="none"/>
                <w:lang w:val="en-US" w:eastAsia="zh-CN"/>
                <w14:textFill>
                  <w14:solidFill>
                    <w14:schemeClr w14:val="tx1"/>
                  </w14:solidFill>
                </w14:textFill>
              </w:rPr>
              <w:t>加盖单位公章，否则不得分。</w:t>
            </w:r>
          </w:p>
        </w:tc>
        <w:tc>
          <w:tcPr>
            <w:tcW w:w="1010" w:type="dxa"/>
            <w:vAlign w:val="center"/>
          </w:tcPr>
          <w:p w14:paraId="5C527FB4">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tc>
      </w:tr>
      <w:tr w14:paraId="3560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95" w:type="dxa"/>
            <w:vAlign w:val="center"/>
          </w:tcPr>
          <w:p w14:paraId="439BEDB5">
            <w:pPr>
              <w:tabs>
                <w:tab w:val="left" w:pos="3990"/>
              </w:tabs>
              <w:adjustRightInd w:val="0"/>
              <w:snapToGrid w:val="0"/>
              <w:spacing w:line="440" w:lineRule="exact"/>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二</w:t>
            </w:r>
          </w:p>
        </w:tc>
        <w:tc>
          <w:tcPr>
            <w:tcW w:w="7890" w:type="dxa"/>
            <w:gridSpan w:val="2"/>
            <w:vAlign w:val="center"/>
          </w:tcPr>
          <w:p w14:paraId="159378DB">
            <w:pPr>
              <w:spacing w:line="320" w:lineRule="exact"/>
              <w:jc w:val="center"/>
              <w:rPr>
                <w:rFonts w:hint="default" w:ascii="宋体" w:hAnsi="宋体" w:eastAsia="宋体" w:cs="宋体"/>
                <w:b/>
                <w:bCs/>
                <w:color w:val="auto"/>
                <w:sz w:val="24"/>
                <w:highlight w:val="none"/>
                <w:lang w:val="en-US" w:eastAsia="zh-CN"/>
              </w:rPr>
            </w:pPr>
            <w:r>
              <w:rPr>
                <w:rFonts w:hint="eastAsia" w:ascii="宋体" w:hAnsi="宋体"/>
                <w:b/>
                <w:bCs/>
                <w:color w:val="auto"/>
                <w:sz w:val="24"/>
                <w:lang w:val="en-US" w:eastAsia="zh-CN"/>
              </w:rPr>
              <w:t>技术分</w:t>
            </w:r>
          </w:p>
        </w:tc>
        <w:tc>
          <w:tcPr>
            <w:tcW w:w="1010" w:type="dxa"/>
            <w:vAlign w:val="center"/>
          </w:tcPr>
          <w:p w14:paraId="3389AE77">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52分</w:t>
            </w:r>
          </w:p>
        </w:tc>
      </w:tr>
      <w:tr w14:paraId="6AD1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5" w:type="dxa"/>
            <w:vAlign w:val="center"/>
          </w:tcPr>
          <w:p w14:paraId="3DF87683">
            <w:pPr>
              <w:tabs>
                <w:tab w:val="left" w:pos="3990"/>
              </w:tabs>
              <w:adjustRightInd w:val="0"/>
              <w:snapToGrid w:val="0"/>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320" w:type="dxa"/>
            <w:vAlign w:val="center"/>
          </w:tcPr>
          <w:p w14:paraId="3A793403">
            <w:pPr>
              <w:spacing w:line="3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技术要求</w:t>
            </w:r>
          </w:p>
        </w:tc>
        <w:tc>
          <w:tcPr>
            <w:tcW w:w="6570" w:type="dxa"/>
            <w:vAlign w:val="center"/>
          </w:tcPr>
          <w:p w14:paraId="7A13AFBC">
            <w:pPr>
              <w:adjustRightInd w:val="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对招标需求中采购清单及技术要求的技术</w:t>
            </w:r>
            <w:r>
              <w:rPr>
                <w:rFonts w:hint="eastAsia" w:ascii="宋体" w:hAnsi="宋体" w:eastAsia="宋体" w:cs="宋体"/>
                <w:bCs/>
                <w:color w:val="auto"/>
                <w:kern w:val="2"/>
                <w:sz w:val="24"/>
                <w:szCs w:val="24"/>
                <w:highlight w:val="none"/>
                <w:lang w:val="en-US" w:eastAsia="zh-CN"/>
              </w:rPr>
              <w:t>性能全部</w:t>
            </w:r>
            <w:r>
              <w:rPr>
                <w:rFonts w:hint="eastAsia" w:ascii="宋体" w:hAnsi="宋体" w:eastAsia="宋体" w:cs="宋体"/>
                <w:bCs/>
                <w:color w:val="auto"/>
                <w:kern w:val="2"/>
                <w:sz w:val="24"/>
                <w:szCs w:val="24"/>
                <w:highlight w:val="none"/>
              </w:rPr>
              <w:t>满足招标要求的得</w:t>
            </w:r>
            <w:r>
              <w:rPr>
                <w:rFonts w:hint="eastAsia" w:ascii="宋体" w:hAnsi="宋体" w:cs="宋体"/>
                <w:bCs/>
                <w:color w:val="auto"/>
                <w:kern w:val="2"/>
                <w:sz w:val="24"/>
                <w:szCs w:val="24"/>
                <w:highlight w:val="none"/>
                <w:lang w:val="en-US" w:eastAsia="zh-CN"/>
              </w:rPr>
              <w:t>22</w:t>
            </w:r>
            <w:r>
              <w:rPr>
                <w:rFonts w:hint="eastAsia" w:ascii="宋体" w:hAnsi="宋体" w:eastAsia="宋体" w:cs="宋体"/>
                <w:bCs/>
                <w:color w:val="auto"/>
                <w:kern w:val="2"/>
                <w:sz w:val="24"/>
                <w:szCs w:val="24"/>
                <w:highlight w:val="none"/>
              </w:rPr>
              <w:t>分；</w:t>
            </w:r>
          </w:p>
          <w:p w14:paraId="31BFDEC6">
            <w:pPr>
              <w:adjustRightInd w:val="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对于</w:t>
            </w:r>
            <w:r>
              <w:rPr>
                <w:rFonts w:hint="eastAsia" w:ascii="宋体" w:hAnsi="宋体" w:eastAsia="宋体" w:cs="宋体"/>
                <w:bCs/>
                <w:color w:val="auto"/>
                <w:kern w:val="2"/>
                <w:sz w:val="24"/>
                <w:szCs w:val="24"/>
                <w:highlight w:val="none"/>
                <w:lang w:val="en-US" w:eastAsia="zh-CN"/>
              </w:rPr>
              <w:t>技术指标</w:t>
            </w:r>
            <w:r>
              <w:rPr>
                <w:rFonts w:hint="eastAsia" w:ascii="宋体" w:hAnsi="宋体" w:eastAsia="宋体" w:cs="宋体"/>
                <w:bCs/>
                <w:color w:val="auto"/>
                <w:kern w:val="2"/>
                <w:sz w:val="24"/>
                <w:szCs w:val="24"/>
                <w:highlight w:val="none"/>
              </w:rPr>
              <w:t>每负偏离一项扣1分，扣完为止。</w:t>
            </w:r>
          </w:p>
          <w:p w14:paraId="662C02F4">
            <w:pPr>
              <w:adjustRightInd w:val="0"/>
              <w:rPr>
                <w:rFonts w:hint="default"/>
                <w:lang w:val="en-US" w:eastAsia="zh-CN"/>
              </w:rPr>
            </w:pPr>
            <w:r>
              <w:rPr>
                <w:rFonts w:hint="default" w:ascii="宋体" w:hAnsi="宋体" w:eastAsia="宋体" w:cs="宋体"/>
                <w:b/>
                <w:bCs w:val="0"/>
                <w:color w:val="auto"/>
                <w:kern w:val="2"/>
                <w:sz w:val="24"/>
                <w:szCs w:val="24"/>
                <w:highlight w:val="none"/>
                <w:lang w:val="en-US" w:eastAsia="zh-CN"/>
              </w:rPr>
              <w:t>注:</w:t>
            </w:r>
            <w:r>
              <w:rPr>
                <w:rFonts w:hint="eastAsia" w:ascii="宋体" w:hAnsi="宋体" w:cs="宋体"/>
                <w:b/>
                <w:bCs w:val="0"/>
                <w:color w:val="auto"/>
                <w:kern w:val="2"/>
                <w:sz w:val="24"/>
                <w:szCs w:val="24"/>
                <w:highlight w:val="none"/>
                <w:lang w:val="en-US" w:eastAsia="zh-CN"/>
              </w:rPr>
              <w:t>核心产品</w:t>
            </w:r>
            <w:r>
              <w:rPr>
                <w:rFonts w:hint="default" w:ascii="宋体" w:hAnsi="宋体" w:eastAsia="宋体" w:cs="宋体"/>
                <w:b/>
                <w:bCs w:val="0"/>
                <w:color w:val="auto"/>
                <w:kern w:val="2"/>
                <w:sz w:val="24"/>
                <w:szCs w:val="24"/>
                <w:highlight w:val="none"/>
                <w:lang w:val="en-US" w:eastAsia="zh-CN"/>
              </w:rPr>
              <w:t>需提供佐证资料(产品的质量检验报告</w:t>
            </w:r>
            <w:r>
              <w:rPr>
                <w:rFonts w:hint="eastAsia" w:ascii="宋体" w:hAnsi="宋体" w:cs="宋体"/>
                <w:b/>
                <w:bCs w:val="0"/>
                <w:color w:val="auto"/>
                <w:kern w:val="2"/>
                <w:sz w:val="24"/>
                <w:szCs w:val="24"/>
                <w:highlight w:val="none"/>
                <w:lang w:val="en-US" w:eastAsia="zh-CN"/>
              </w:rPr>
              <w:t>或出厂合格证明</w:t>
            </w:r>
            <w:r>
              <w:rPr>
                <w:rFonts w:hint="default" w:ascii="宋体" w:hAnsi="宋体" w:eastAsia="宋体" w:cs="宋体"/>
                <w:b/>
                <w:bCs w:val="0"/>
                <w:color w:val="auto"/>
                <w:kern w:val="2"/>
                <w:sz w:val="24"/>
                <w:szCs w:val="24"/>
                <w:highlight w:val="none"/>
                <w:lang w:val="en-US" w:eastAsia="zh-CN"/>
              </w:rPr>
              <w:t>)</w:t>
            </w:r>
            <w:r>
              <w:rPr>
                <w:rFonts w:hint="eastAsia" w:ascii="宋体" w:hAnsi="宋体" w:eastAsia="宋体" w:cs="宋体"/>
                <w:b/>
                <w:color w:val="auto"/>
                <w:sz w:val="24"/>
                <w:highlight w:val="none"/>
                <w:lang w:val="en-US" w:eastAsia="zh-CN"/>
              </w:rPr>
              <w:t>否则不得分。</w:t>
            </w:r>
          </w:p>
        </w:tc>
        <w:tc>
          <w:tcPr>
            <w:tcW w:w="1010" w:type="dxa"/>
            <w:vAlign w:val="center"/>
          </w:tcPr>
          <w:p w14:paraId="17820786">
            <w:pPr>
              <w:spacing w:line="36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0-</w:t>
            </w:r>
            <w:r>
              <w:rPr>
                <w:rFonts w:hint="eastAsia" w:ascii="宋体" w:hAnsi="宋体" w:cs="宋体"/>
                <w:b w:val="0"/>
                <w:bCs w:val="0"/>
                <w:color w:val="auto"/>
                <w:kern w:val="0"/>
                <w:sz w:val="24"/>
                <w:szCs w:val="24"/>
                <w:highlight w:val="none"/>
                <w:lang w:val="en-US" w:eastAsia="zh-CN"/>
              </w:rPr>
              <w:t>22</w:t>
            </w:r>
            <w:r>
              <w:rPr>
                <w:rFonts w:hint="eastAsia" w:ascii="宋体" w:hAnsi="宋体" w:eastAsia="宋体" w:cs="宋体"/>
                <w:b w:val="0"/>
                <w:bCs w:val="0"/>
                <w:color w:val="auto"/>
                <w:kern w:val="0"/>
                <w:sz w:val="24"/>
                <w:szCs w:val="24"/>
                <w:highlight w:val="none"/>
              </w:rPr>
              <w:t>分</w:t>
            </w:r>
          </w:p>
        </w:tc>
      </w:tr>
      <w:tr w14:paraId="61E1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795" w:type="dxa"/>
            <w:vMerge w:val="restart"/>
            <w:vAlign w:val="center"/>
          </w:tcPr>
          <w:p w14:paraId="1C5B26F4">
            <w:pPr>
              <w:tabs>
                <w:tab w:val="left" w:pos="3990"/>
              </w:tabs>
              <w:autoSpaceDE w:val="0"/>
              <w:autoSpaceDN w:val="0"/>
              <w:adjustRightInd w:val="0"/>
              <w:spacing w:line="440" w:lineRule="exact"/>
              <w:jc w:val="center"/>
              <w:rPr>
                <w:rFonts w:hint="eastAsia" w:ascii="宋体" w:hAnsi="宋体" w:eastAsia="宋体" w:cs="宋体"/>
                <w:color w:val="auto"/>
                <w:sz w:val="24"/>
                <w:highlight w:val="none"/>
                <w:lang w:val="en-US" w:eastAsia="zh-CN" w:bidi="ar-SA"/>
              </w:rPr>
            </w:pPr>
            <w:r>
              <w:rPr>
                <w:rFonts w:hint="eastAsia" w:ascii="宋体" w:hAnsi="宋体" w:cs="宋体"/>
                <w:color w:val="auto"/>
                <w:sz w:val="24"/>
                <w:highlight w:val="none"/>
                <w:lang w:val="en-US" w:eastAsia="zh-CN"/>
              </w:rPr>
              <w:t>5</w:t>
            </w:r>
          </w:p>
        </w:tc>
        <w:tc>
          <w:tcPr>
            <w:tcW w:w="1320" w:type="dxa"/>
            <w:vMerge w:val="restart"/>
            <w:vAlign w:val="center"/>
          </w:tcPr>
          <w:p w14:paraId="3E2FC1D3">
            <w:pPr>
              <w:jc w:val="center"/>
              <w:rPr>
                <w:rFonts w:hint="eastAsia" w:ascii="宋体" w:hAnsi="宋体" w:eastAsia="宋体" w:cs="宋体"/>
                <w:color w:val="auto"/>
                <w:sz w:val="24"/>
                <w:highlight w:val="none"/>
                <w:lang w:val="en-US" w:eastAsia="zh-CN" w:bidi="ar-SA"/>
              </w:rPr>
            </w:pPr>
            <w:r>
              <w:rPr>
                <w:rFonts w:hint="eastAsia" w:ascii="宋体" w:hAnsi="宋体" w:cs="宋体"/>
                <w:color w:val="auto"/>
                <w:sz w:val="24"/>
                <w:highlight w:val="none"/>
                <w:lang w:val="en-US" w:eastAsia="zh-CN"/>
              </w:rPr>
              <w:t>项目实施</w:t>
            </w:r>
            <w:r>
              <w:rPr>
                <w:rFonts w:hint="eastAsia" w:ascii="宋体" w:hAnsi="宋体" w:eastAsia="宋体" w:cs="宋体"/>
                <w:color w:val="auto"/>
                <w:sz w:val="24"/>
                <w:highlight w:val="none"/>
                <w:lang w:val="en-US" w:eastAsia="zh-CN"/>
              </w:rPr>
              <w:t>方案</w:t>
            </w:r>
          </w:p>
        </w:tc>
        <w:tc>
          <w:tcPr>
            <w:tcW w:w="6570" w:type="dxa"/>
            <w:vAlign w:val="center"/>
          </w:tcPr>
          <w:p w14:paraId="3DD3EC04">
            <w:pPr>
              <w:pStyle w:val="9"/>
              <w:rPr>
                <w:rFonts w:hint="default"/>
                <w:color w:val="auto"/>
                <w:highlight w:val="none"/>
                <w:lang w:val="en-US" w:eastAsia="zh-CN"/>
              </w:rPr>
            </w:pPr>
            <w:r>
              <w:rPr>
                <w:rFonts w:hint="eastAsia" w:ascii="宋体" w:hAnsi="宋体" w:cs="宋体"/>
                <w:strike w:val="0"/>
                <w:dstrike w:val="0"/>
                <w:color w:val="auto"/>
                <w:sz w:val="24"/>
                <w:highlight w:val="none"/>
                <w:lang w:val="en-US" w:eastAsia="zh-CN"/>
              </w:rPr>
              <w:t>提供本项目的光伏发电的项目实施方案，需明确整体项目实施计划（0-1分），进度安排（0-1分），临时性问题解决方案（0-1分）。最高得3分。</w:t>
            </w:r>
          </w:p>
        </w:tc>
        <w:tc>
          <w:tcPr>
            <w:tcW w:w="1010" w:type="dxa"/>
            <w:vAlign w:val="center"/>
          </w:tcPr>
          <w:p w14:paraId="4176EC82">
            <w:pPr>
              <w:adjustRightInd w:val="0"/>
              <w:snapToGrid w:val="0"/>
              <w:spacing w:line="440" w:lineRule="exact"/>
              <w:jc w:val="center"/>
              <w:rPr>
                <w:rFonts w:hint="eastAsia" w:ascii="宋体" w:hAnsi="宋体" w:eastAsia="宋体" w:cs="宋体"/>
                <w:b w:val="0"/>
                <w:bCs w:val="0"/>
                <w:strike w:val="0"/>
                <w:dstrike w:val="0"/>
                <w:color w:val="auto"/>
                <w:sz w:val="24"/>
                <w:szCs w:val="24"/>
                <w:highlight w:val="none"/>
                <w:lang w:eastAsia="zh-CN"/>
              </w:rPr>
            </w:pPr>
            <w:r>
              <w:rPr>
                <w:rFonts w:hint="eastAsia" w:ascii="宋体" w:hAnsi="宋体" w:eastAsia="宋体" w:cs="宋体"/>
                <w:b w:val="0"/>
                <w:bCs w:val="0"/>
                <w:strike w:val="0"/>
                <w:dstrike w:val="0"/>
                <w:color w:val="auto"/>
                <w:sz w:val="24"/>
                <w:highlight w:val="none"/>
              </w:rPr>
              <w:t>0-</w:t>
            </w:r>
            <w:r>
              <w:rPr>
                <w:rFonts w:hint="eastAsia" w:ascii="宋体" w:hAnsi="宋体" w:cs="宋体"/>
                <w:b w:val="0"/>
                <w:bCs w:val="0"/>
                <w:strike w:val="0"/>
                <w:dstrike w:val="0"/>
                <w:color w:val="auto"/>
                <w:sz w:val="24"/>
                <w:highlight w:val="none"/>
                <w:lang w:val="en-US" w:eastAsia="zh-CN"/>
              </w:rPr>
              <w:t>3</w:t>
            </w:r>
            <w:r>
              <w:rPr>
                <w:rFonts w:hint="eastAsia" w:ascii="宋体" w:hAnsi="宋体" w:eastAsia="宋体" w:cs="宋体"/>
                <w:b w:val="0"/>
                <w:bCs w:val="0"/>
                <w:strike w:val="0"/>
                <w:dstrike w:val="0"/>
                <w:color w:val="auto"/>
                <w:sz w:val="24"/>
                <w:highlight w:val="none"/>
              </w:rPr>
              <w:t>分</w:t>
            </w:r>
          </w:p>
        </w:tc>
      </w:tr>
      <w:tr w14:paraId="4D82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95" w:type="dxa"/>
            <w:vMerge w:val="continue"/>
            <w:vAlign w:val="center"/>
          </w:tcPr>
          <w:p w14:paraId="4710C4DE">
            <w:pPr>
              <w:tabs>
                <w:tab w:val="left" w:pos="3990"/>
              </w:tabs>
              <w:autoSpaceDE w:val="0"/>
              <w:autoSpaceDN w:val="0"/>
              <w:adjustRightInd w:val="0"/>
              <w:spacing w:line="440" w:lineRule="exact"/>
              <w:jc w:val="center"/>
              <w:rPr>
                <w:rFonts w:hint="eastAsia" w:ascii="宋体" w:hAnsi="宋体" w:eastAsia="宋体" w:cs="宋体"/>
                <w:color w:val="auto"/>
                <w:sz w:val="24"/>
                <w:highlight w:val="none"/>
                <w:lang w:val="en-US" w:eastAsia="zh-CN" w:bidi="ar-SA"/>
              </w:rPr>
            </w:pPr>
          </w:p>
        </w:tc>
        <w:tc>
          <w:tcPr>
            <w:tcW w:w="1320" w:type="dxa"/>
            <w:vMerge w:val="continue"/>
            <w:vAlign w:val="center"/>
          </w:tcPr>
          <w:p w14:paraId="7FE70F27">
            <w:pPr>
              <w:jc w:val="center"/>
              <w:rPr>
                <w:rFonts w:hint="eastAsia" w:ascii="宋体" w:hAnsi="宋体" w:eastAsia="宋体" w:cs="宋体"/>
                <w:color w:val="auto"/>
                <w:sz w:val="24"/>
                <w:highlight w:val="none"/>
                <w:lang w:val="en-US" w:eastAsia="zh-CN" w:bidi="ar-SA"/>
              </w:rPr>
            </w:pPr>
          </w:p>
        </w:tc>
        <w:tc>
          <w:tcPr>
            <w:tcW w:w="6570" w:type="dxa"/>
            <w:vAlign w:val="center"/>
          </w:tcPr>
          <w:p w14:paraId="5AC5956D">
            <w:pPr>
              <w:pStyle w:val="9"/>
              <w:rPr>
                <w:rFonts w:hint="default"/>
                <w:color w:val="auto"/>
                <w:highlight w:val="none"/>
                <w:lang w:val="en-US" w:eastAsia="zh-CN"/>
              </w:rPr>
            </w:pPr>
            <w:r>
              <w:rPr>
                <w:rFonts w:hint="eastAsia" w:ascii="宋体" w:hAnsi="宋体" w:cs="宋体"/>
                <w:strike w:val="0"/>
                <w:dstrike w:val="0"/>
                <w:color w:val="auto"/>
                <w:sz w:val="24"/>
                <w:highlight w:val="none"/>
                <w:lang w:val="en-US" w:eastAsia="zh-CN"/>
              </w:rPr>
              <w:t>对拟投入项目的人员及人员安排计划（0-2分），投入的设备机械材料情况（0-2分）分打分。最高得4分。</w:t>
            </w:r>
          </w:p>
        </w:tc>
        <w:tc>
          <w:tcPr>
            <w:tcW w:w="1010" w:type="dxa"/>
            <w:vAlign w:val="center"/>
          </w:tcPr>
          <w:p w14:paraId="55962D3A">
            <w:pPr>
              <w:adjustRightInd w:val="0"/>
              <w:snapToGrid w:val="0"/>
              <w:spacing w:line="440" w:lineRule="exact"/>
              <w:jc w:val="center"/>
              <w:rPr>
                <w:rFonts w:hint="eastAsia" w:ascii="宋体" w:hAnsi="宋体" w:eastAsia="宋体" w:cs="宋体"/>
                <w:b w:val="0"/>
                <w:bCs w:val="0"/>
                <w:strike w:val="0"/>
                <w:dstrike w:val="0"/>
                <w:color w:val="auto"/>
                <w:sz w:val="24"/>
                <w:szCs w:val="24"/>
                <w:highlight w:val="none"/>
              </w:rPr>
            </w:pPr>
            <w:r>
              <w:rPr>
                <w:rFonts w:hint="eastAsia" w:ascii="宋体" w:hAnsi="宋体" w:eastAsia="宋体" w:cs="宋体"/>
                <w:b w:val="0"/>
                <w:bCs w:val="0"/>
                <w:strike w:val="0"/>
                <w:dstrike w:val="0"/>
                <w:color w:val="auto"/>
                <w:sz w:val="24"/>
                <w:highlight w:val="none"/>
              </w:rPr>
              <w:t>0-</w:t>
            </w:r>
            <w:r>
              <w:rPr>
                <w:rFonts w:hint="eastAsia" w:ascii="宋体" w:hAnsi="宋体" w:cs="宋体"/>
                <w:b w:val="0"/>
                <w:bCs w:val="0"/>
                <w:strike w:val="0"/>
                <w:dstrike w:val="0"/>
                <w:color w:val="auto"/>
                <w:sz w:val="24"/>
                <w:highlight w:val="none"/>
                <w:lang w:val="en-US" w:eastAsia="zh-CN"/>
              </w:rPr>
              <w:t>4</w:t>
            </w:r>
            <w:r>
              <w:rPr>
                <w:rFonts w:hint="eastAsia" w:ascii="宋体" w:hAnsi="宋体" w:eastAsia="宋体" w:cs="宋体"/>
                <w:b w:val="0"/>
                <w:bCs w:val="0"/>
                <w:strike w:val="0"/>
                <w:dstrike w:val="0"/>
                <w:color w:val="auto"/>
                <w:sz w:val="24"/>
                <w:highlight w:val="none"/>
              </w:rPr>
              <w:t>分</w:t>
            </w:r>
          </w:p>
        </w:tc>
      </w:tr>
      <w:tr w14:paraId="3FA6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95" w:type="dxa"/>
            <w:vMerge w:val="continue"/>
            <w:vAlign w:val="center"/>
          </w:tcPr>
          <w:p w14:paraId="219E900E">
            <w:pPr>
              <w:tabs>
                <w:tab w:val="left" w:pos="3990"/>
              </w:tabs>
              <w:autoSpaceDE w:val="0"/>
              <w:autoSpaceDN w:val="0"/>
              <w:adjustRightInd w:val="0"/>
              <w:spacing w:line="440" w:lineRule="exact"/>
              <w:jc w:val="center"/>
              <w:rPr>
                <w:rFonts w:hint="eastAsia" w:ascii="宋体" w:hAnsi="宋体" w:eastAsia="宋体" w:cs="宋体"/>
                <w:color w:val="auto"/>
                <w:sz w:val="24"/>
                <w:highlight w:val="none"/>
                <w:lang w:val="en-US" w:eastAsia="zh-CN" w:bidi="ar-SA"/>
              </w:rPr>
            </w:pPr>
          </w:p>
        </w:tc>
        <w:tc>
          <w:tcPr>
            <w:tcW w:w="1320" w:type="dxa"/>
            <w:vMerge w:val="continue"/>
            <w:vAlign w:val="center"/>
          </w:tcPr>
          <w:p w14:paraId="7DBCB0D0">
            <w:pPr>
              <w:jc w:val="center"/>
              <w:rPr>
                <w:rFonts w:hint="eastAsia" w:ascii="宋体" w:hAnsi="宋体" w:eastAsia="宋体" w:cs="宋体"/>
                <w:color w:val="auto"/>
                <w:sz w:val="24"/>
                <w:highlight w:val="none"/>
                <w:lang w:val="en-US" w:eastAsia="zh-CN" w:bidi="ar-SA"/>
              </w:rPr>
            </w:pPr>
          </w:p>
        </w:tc>
        <w:tc>
          <w:tcPr>
            <w:tcW w:w="6570" w:type="dxa"/>
            <w:vAlign w:val="center"/>
          </w:tcPr>
          <w:p w14:paraId="721088DB">
            <w:pPr>
              <w:pStyle w:val="10"/>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宋体" w:hAnsi="宋体" w:cs="宋体"/>
                <w:strike w:val="0"/>
                <w:dstrike w:val="0"/>
                <w:color w:val="000000" w:themeColor="text1"/>
                <w:sz w:val="24"/>
                <w:highlight w:val="none"/>
                <w:lang w:val="en-US" w:eastAsia="zh-CN"/>
                <w14:textFill>
                  <w14:solidFill>
                    <w14:schemeClr w14:val="tx1"/>
                  </w14:solidFill>
                </w14:textFill>
              </w:rPr>
              <w:t>对本项目的完成时间安排计划：项目初期的进场计划（0-0.5分），项目中期的完成时间进展及改进调整（0-0.5分），项目后期收尾的完成时间安排（0-0.5分），对项目完成时间的保障计划（0-0.5分），最高得2分。</w:t>
            </w:r>
          </w:p>
        </w:tc>
        <w:tc>
          <w:tcPr>
            <w:tcW w:w="1010" w:type="dxa"/>
            <w:vAlign w:val="center"/>
          </w:tcPr>
          <w:p w14:paraId="5824FABD">
            <w:pPr>
              <w:adjustRightInd w:val="0"/>
              <w:snapToGrid w:val="0"/>
              <w:spacing w:line="440" w:lineRule="exact"/>
              <w:jc w:val="center"/>
              <w:rPr>
                <w:rFonts w:hint="eastAsia" w:ascii="宋体" w:hAnsi="宋体" w:eastAsia="宋体" w:cs="宋体"/>
                <w:b w:val="0"/>
                <w:bCs w:val="0"/>
                <w:strike w:val="0"/>
                <w:dstrike w:val="0"/>
                <w:color w:val="000000" w:themeColor="text1"/>
                <w:sz w:val="24"/>
                <w:szCs w:val="24"/>
                <w:highlight w:val="none"/>
                <w14:textFill>
                  <w14:solidFill>
                    <w14:schemeClr w14:val="tx1"/>
                  </w14:solidFill>
                </w14:textFill>
              </w:rPr>
            </w:pPr>
            <w:r>
              <w:rPr>
                <w:rFonts w:hint="eastAsia" w:ascii="宋体" w:hAnsi="宋体" w:eastAsia="宋体" w:cs="宋体"/>
                <w:b w:val="0"/>
                <w:bCs w:val="0"/>
                <w:strike w:val="0"/>
                <w:dstrike w:val="0"/>
                <w:color w:val="000000" w:themeColor="text1"/>
                <w:sz w:val="24"/>
                <w:highlight w:val="none"/>
                <w14:textFill>
                  <w14:solidFill>
                    <w14:schemeClr w14:val="tx1"/>
                  </w14:solidFill>
                </w14:textFill>
              </w:rPr>
              <w:t>0-</w:t>
            </w:r>
            <w:r>
              <w:rPr>
                <w:rFonts w:hint="eastAsia" w:ascii="宋体" w:hAnsi="宋体" w:cs="宋体"/>
                <w:b w:val="0"/>
                <w:bCs w:val="0"/>
                <w:strike w:val="0"/>
                <w:dstrike w:val="0"/>
                <w:color w:val="000000" w:themeColor="text1"/>
                <w:sz w:val="24"/>
                <w:highlight w:val="none"/>
                <w:lang w:val="en-US" w:eastAsia="zh-CN"/>
                <w14:textFill>
                  <w14:solidFill>
                    <w14:schemeClr w14:val="tx1"/>
                  </w14:solidFill>
                </w14:textFill>
              </w:rPr>
              <w:t>2</w:t>
            </w:r>
            <w:r>
              <w:rPr>
                <w:rFonts w:hint="eastAsia" w:ascii="宋体" w:hAnsi="宋体" w:eastAsia="宋体" w:cs="宋体"/>
                <w:b w:val="0"/>
                <w:bCs w:val="0"/>
                <w:strike w:val="0"/>
                <w:dstrike w:val="0"/>
                <w:color w:val="000000" w:themeColor="text1"/>
                <w:sz w:val="24"/>
                <w:highlight w:val="none"/>
                <w14:textFill>
                  <w14:solidFill>
                    <w14:schemeClr w14:val="tx1"/>
                  </w14:solidFill>
                </w14:textFill>
              </w:rPr>
              <w:t>分</w:t>
            </w:r>
          </w:p>
        </w:tc>
      </w:tr>
      <w:tr w14:paraId="6A28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95" w:type="dxa"/>
            <w:vMerge w:val="continue"/>
            <w:vAlign w:val="center"/>
          </w:tcPr>
          <w:p w14:paraId="4B2BF4E0">
            <w:pPr>
              <w:tabs>
                <w:tab w:val="left" w:pos="3990"/>
              </w:tabs>
              <w:autoSpaceDE w:val="0"/>
              <w:autoSpaceDN w:val="0"/>
              <w:adjustRightInd w:val="0"/>
              <w:spacing w:line="440" w:lineRule="exact"/>
              <w:jc w:val="center"/>
              <w:rPr>
                <w:rFonts w:hint="eastAsia" w:ascii="宋体" w:hAnsi="宋体" w:eastAsia="宋体" w:cs="宋体"/>
                <w:color w:val="auto"/>
                <w:sz w:val="24"/>
                <w:highlight w:val="none"/>
                <w:lang w:val="en-US" w:eastAsia="zh-CN" w:bidi="ar-SA"/>
              </w:rPr>
            </w:pPr>
          </w:p>
        </w:tc>
        <w:tc>
          <w:tcPr>
            <w:tcW w:w="1320" w:type="dxa"/>
            <w:vMerge w:val="continue"/>
            <w:vAlign w:val="center"/>
          </w:tcPr>
          <w:p w14:paraId="56DDDBC7">
            <w:pPr>
              <w:jc w:val="center"/>
              <w:rPr>
                <w:rFonts w:hint="eastAsia" w:ascii="宋体" w:hAnsi="宋体" w:eastAsia="宋体" w:cs="宋体"/>
                <w:color w:val="auto"/>
                <w:sz w:val="24"/>
                <w:highlight w:val="none"/>
                <w:lang w:val="en-US" w:eastAsia="zh-CN" w:bidi="ar-SA"/>
              </w:rPr>
            </w:pPr>
          </w:p>
        </w:tc>
        <w:tc>
          <w:tcPr>
            <w:tcW w:w="6570" w:type="dxa"/>
            <w:vAlign w:val="center"/>
          </w:tcPr>
          <w:p w14:paraId="7FE9F4EC">
            <w:pPr>
              <w:rPr>
                <w:rFonts w:hint="default"/>
                <w:color w:val="000000" w:themeColor="text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4"/>
                <w:highlight w:val="none"/>
                <w:lang w:val="en-US" w:eastAsia="zh-CN"/>
                <w14:textFill>
                  <w14:solidFill>
                    <w14:schemeClr w14:val="tx1"/>
                  </w14:solidFill>
                </w14:textFill>
              </w:rPr>
              <w:t xml:space="preserve"> 根据其提供针对本项目的质量安全</w:t>
            </w:r>
            <w:r>
              <w:rPr>
                <w:rFonts w:hint="eastAsia" w:ascii="宋体" w:hAnsi="宋体" w:cs="宋体"/>
                <w:strike w:val="0"/>
                <w:dstrike w:val="0"/>
                <w:color w:val="000000" w:themeColor="text1"/>
                <w:sz w:val="24"/>
                <w:highlight w:val="none"/>
                <w:lang w:val="en-US" w:eastAsia="zh-CN"/>
                <w14:textFill>
                  <w14:solidFill>
                    <w14:schemeClr w14:val="tx1"/>
                  </w14:solidFill>
                </w14:textFill>
              </w:rPr>
              <w:t>保障内容（0-0.5分）</w:t>
            </w:r>
            <w:r>
              <w:rPr>
                <w:rFonts w:hint="eastAsia" w:ascii="宋体" w:hAnsi="宋体" w:eastAsia="宋体" w:cs="宋体"/>
                <w:strike w:val="0"/>
                <w:dstrike w:val="0"/>
                <w:color w:val="000000" w:themeColor="text1"/>
                <w:sz w:val="24"/>
                <w:highlight w:val="none"/>
                <w:lang w:val="en-US" w:eastAsia="zh-CN"/>
                <w14:textFill>
                  <w14:solidFill>
                    <w14:schemeClr w14:val="tx1"/>
                  </w14:solidFill>
                </w14:textFill>
              </w:rPr>
              <w:t>、文明</w:t>
            </w:r>
            <w:r>
              <w:rPr>
                <w:rFonts w:hint="eastAsia" w:ascii="宋体" w:hAnsi="宋体" w:cs="宋体"/>
                <w:strike w:val="0"/>
                <w:dstrike w:val="0"/>
                <w:color w:val="000000" w:themeColor="text1"/>
                <w:sz w:val="24"/>
                <w:highlight w:val="none"/>
                <w:lang w:val="en-US" w:eastAsia="zh-CN"/>
                <w14:textFill>
                  <w14:solidFill>
                    <w14:schemeClr w14:val="tx1"/>
                  </w14:solidFill>
                </w14:textFill>
              </w:rPr>
              <w:t>实施方案（0-0.5分）</w:t>
            </w:r>
            <w:r>
              <w:rPr>
                <w:rFonts w:hint="eastAsia" w:ascii="宋体" w:hAnsi="宋体" w:eastAsia="宋体" w:cs="宋体"/>
                <w:strike w:val="0"/>
                <w:dstrike w:val="0"/>
                <w:color w:val="000000" w:themeColor="text1"/>
                <w:sz w:val="24"/>
                <w:highlight w:val="none"/>
                <w:lang w:val="en-US" w:eastAsia="zh-CN"/>
                <w14:textFill>
                  <w14:solidFill>
                    <w14:schemeClr w14:val="tx1"/>
                  </w14:solidFill>
                </w14:textFill>
              </w:rPr>
              <w:t>、调试运行方案</w:t>
            </w:r>
            <w:r>
              <w:rPr>
                <w:rFonts w:hint="eastAsia" w:ascii="宋体" w:hAnsi="宋体" w:cs="宋体"/>
                <w:strike w:val="0"/>
                <w:dstrike w:val="0"/>
                <w:color w:val="000000" w:themeColor="text1"/>
                <w:sz w:val="24"/>
                <w:highlight w:val="none"/>
                <w:lang w:val="en-US" w:eastAsia="zh-CN"/>
                <w14:textFill>
                  <w14:solidFill>
                    <w14:schemeClr w14:val="tx1"/>
                  </w14:solidFill>
                </w14:textFill>
              </w:rPr>
              <w:t>（0-0.5分）</w:t>
            </w:r>
            <w:r>
              <w:rPr>
                <w:rFonts w:hint="eastAsia" w:ascii="宋体" w:hAnsi="宋体" w:eastAsia="宋体" w:cs="宋体"/>
                <w:strike w:val="0"/>
                <w:dstrike w:val="0"/>
                <w:color w:val="000000" w:themeColor="text1"/>
                <w:sz w:val="24"/>
                <w:highlight w:val="none"/>
                <w:lang w:val="en-US" w:eastAsia="zh-CN"/>
                <w14:textFill>
                  <w14:solidFill>
                    <w14:schemeClr w14:val="tx1"/>
                  </w14:solidFill>
                </w14:textFill>
              </w:rPr>
              <w:t>和</w:t>
            </w:r>
            <w:r>
              <w:rPr>
                <w:rFonts w:hint="eastAsia" w:ascii="宋体" w:hAnsi="宋体" w:cs="宋体"/>
                <w:strike w:val="0"/>
                <w:dstrike w:val="0"/>
                <w:color w:val="000000" w:themeColor="text1"/>
                <w:sz w:val="24"/>
                <w:highlight w:val="none"/>
                <w:lang w:val="en-US" w:eastAsia="zh-CN"/>
                <w14:textFill>
                  <w14:solidFill>
                    <w14:schemeClr w14:val="tx1"/>
                  </w14:solidFill>
                </w14:textFill>
              </w:rPr>
              <w:t>验收及改进方案（0-0.5分），最高得2分。</w:t>
            </w:r>
          </w:p>
        </w:tc>
        <w:tc>
          <w:tcPr>
            <w:tcW w:w="1010" w:type="dxa"/>
            <w:vAlign w:val="center"/>
          </w:tcPr>
          <w:p w14:paraId="497DD866">
            <w:pPr>
              <w:adjustRightInd w:val="0"/>
              <w:snapToGrid w:val="0"/>
              <w:spacing w:line="440" w:lineRule="exact"/>
              <w:jc w:val="center"/>
              <w:rPr>
                <w:rFonts w:hint="eastAsia" w:ascii="宋体" w:hAnsi="宋体" w:eastAsia="宋体" w:cs="宋体"/>
                <w:b w:val="0"/>
                <w:bCs w:val="0"/>
                <w:strike w:val="0"/>
                <w:dstrike w:val="0"/>
                <w:color w:val="000000" w:themeColor="text1"/>
                <w:sz w:val="24"/>
                <w:szCs w:val="24"/>
                <w:highlight w:val="none"/>
                <w14:textFill>
                  <w14:solidFill>
                    <w14:schemeClr w14:val="tx1"/>
                  </w14:solidFill>
                </w14:textFill>
              </w:rPr>
            </w:pPr>
            <w:r>
              <w:rPr>
                <w:rFonts w:hint="eastAsia" w:ascii="宋体" w:hAnsi="宋体" w:eastAsia="宋体" w:cs="宋体"/>
                <w:b w:val="0"/>
                <w:bCs w:val="0"/>
                <w:strike w:val="0"/>
                <w:dstrike w:val="0"/>
                <w:color w:val="000000" w:themeColor="text1"/>
                <w:sz w:val="24"/>
                <w:highlight w:val="none"/>
                <w14:textFill>
                  <w14:solidFill>
                    <w14:schemeClr w14:val="tx1"/>
                  </w14:solidFill>
                </w14:textFill>
              </w:rPr>
              <w:t>0-</w:t>
            </w:r>
            <w:r>
              <w:rPr>
                <w:rFonts w:hint="eastAsia" w:ascii="宋体" w:hAnsi="宋体" w:cs="宋体"/>
                <w:b w:val="0"/>
                <w:bCs w:val="0"/>
                <w:strike w:val="0"/>
                <w:dstrike w:val="0"/>
                <w:color w:val="000000" w:themeColor="text1"/>
                <w:sz w:val="24"/>
                <w:highlight w:val="none"/>
                <w:lang w:val="en-US" w:eastAsia="zh-CN"/>
                <w14:textFill>
                  <w14:solidFill>
                    <w14:schemeClr w14:val="tx1"/>
                  </w14:solidFill>
                </w14:textFill>
              </w:rPr>
              <w:t>2</w:t>
            </w:r>
            <w:r>
              <w:rPr>
                <w:rFonts w:hint="eastAsia" w:ascii="宋体" w:hAnsi="宋体" w:eastAsia="宋体" w:cs="宋体"/>
                <w:b w:val="0"/>
                <w:bCs w:val="0"/>
                <w:strike w:val="0"/>
                <w:dstrike w:val="0"/>
                <w:color w:val="000000" w:themeColor="text1"/>
                <w:sz w:val="24"/>
                <w:highlight w:val="none"/>
                <w14:textFill>
                  <w14:solidFill>
                    <w14:schemeClr w14:val="tx1"/>
                  </w14:solidFill>
                </w14:textFill>
              </w:rPr>
              <w:t>分</w:t>
            </w:r>
          </w:p>
        </w:tc>
      </w:tr>
      <w:tr w14:paraId="4052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95" w:type="dxa"/>
            <w:vMerge w:val="continue"/>
            <w:vAlign w:val="center"/>
          </w:tcPr>
          <w:p w14:paraId="7CB28D23">
            <w:pPr>
              <w:tabs>
                <w:tab w:val="left" w:pos="3990"/>
              </w:tabs>
              <w:autoSpaceDE w:val="0"/>
              <w:autoSpaceDN w:val="0"/>
              <w:adjustRightInd w:val="0"/>
              <w:spacing w:line="440" w:lineRule="exact"/>
              <w:jc w:val="center"/>
              <w:rPr>
                <w:rFonts w:hint="eastAsia" w:ascii="宋体" w:hAnsi="宋体" w:eastAsia="宋体" w:cs="宋体"/>
                <w:color w:val="auto"/>
                <w:sz w:val="24"/>
                <w:highlight w:val="none"/>
                <w:lang w:val="en-US" w:eastAsia="zh-CN" w:bidi="ar-SA"/>
              </w:rPr>
            </w:pPr>
          </w:p>
        </w:tc>
        <w:tc>
          <w:tcPr>
            <w:tcW w:w="1320" w:type="dxa"/>
            <w:vMerge w:val="continue"/>
            <w:vAlign w:val="center"/>
          </w:tcPr>
          <w:p w14:paraId="52555612">
            <w:pPr>
              <w:jc w:val="center"/>
              <w:rPr>
                <w:rFonts w:hint="eastAsia" w:ascii="宋体" w:hAnsi="宋体" w:eastAsia="宋体" w:cs="宋体"/>
                <w:color w:val="auto"/>
                <w:sz w:val="24"/>
                <w:highlight w:val="none"/>
                <w:lang w:val="en-US" w:eastAsia="zh-CN" w:bidi="ar-SA"/>
              </w:rPr>
            </w:pPr>
          </w:p>
        </w:tc>
        <w:tc>
          <w:tcPr>
            <w:tcW w:w="6570" w:type="dxa"/>
            <w:vAlign w:val="center"/>
          </w:tcPr>
          <w:p w14:paraId="207E7594">
            <w:pPr>
              <w:spacing w:line="320" w:lineRule="exact"/>
              <w:rPr>
                <w:rFonts w:hint="default" w:ascii="宋体" w:hAnsi="宋体" w:eastAsia="宋体" w:cs="宋体"/>
                <w:strike/>
                <w:dstrike w:val="0"/>
                <w:color w:val="auto"/>
                <w:sz w:val="24"/>
                <w:highlight w:val="none"/>
                <w:lang w:val="en-US" w:eastAsia="zh" w:bidi="ar-SA"/>
              </w:rPr>
            </w:pPr>
            <w:r>
              <w:rPr>
                <w:rFonts w:hint="eastAsia" w:ascii="宋体" w:hAnsi="宋体" w:eastAsia="宋体" w:cs="宋体"/>
                <w:strike w:val="0"/>
                <w:dstrike w:val="0"/>
                <w:color w:val="auto"/>
                <w:sz w:val="24"/>
                <w:highlight w:val="none"/>
                <w:lang w:val="en-US" w:eastAsia="zh-CN"/>
              </w:rPr>
              <w:t>针对本项目的服务保障</w:t>
            </w:r>
            <w:r>
              <w:rPr>
                <w:rFonts w:hint="eastAsia" w:ascii="宋体" w:hAnsi="宋体" w:cs="宋体"/>
                <w:strike w:val="0"/>
                <w:dstrike w:val="0"/>
                <w:color w:val="auto"/>
                <w:sz w:val="24"/>
                <w:highlight w:val="none"/>
                <w:lang w:val="en-US" w:eastAsia="zh-CN"/>
              </w:rPr>
              <w:t>体系（0-1分）</w:t>
            </w:r>
            <w:r>
              <w:rPr>
                <w:rFonts w:hint="eastAsia" w:ascii="宋体" w:hAnsi="宋体" w:eastAsia="宋体" w:cs="宋体"/>
                <w:strike w:val="0"/>
                <w:dstrike w:val="0"/>
                <w:color w:val="auto"/>
                <w:sz w:val="24"/>
                <w:highlight w:val="none"/>
                <w:lang w:val="en-US" w:eastAsia="zh-CN"/>
              </w:rPr>
              <w:t>、服务</w:t>
            </w:r>
            <w:r>
              <w:rPr>
                <w:rFonts w:hint="eastAsia" w:ascii="宋体" w:hAnsi="宋体" w:cs="宋体"/>
                <w:strike w:val="0"/>
                <w:dstrike w:val="0"/>
                <w:color w:val="auto"/>
                <w:sz w:val="24"/>
                <w:highlight w:val="none"/>
                <w:lang w:val="en-US" w:eastAsia="zh-CN"/>
              </w:rPr>
              <w:t>的</w:t>
            </w:r>
            <w:r>
              <w:rPr>
                <w:rFonts w:hint="eastAsia" w:ascii="宋体" w:hAnsi="宋体" w:eastAsia="宋体" w:cs="宋体"/>
                <w:strike w:val="0"/>
                <w:dstrike w:val="0"/>
                <w:color w:val="auto"/>
                <w:sz w:val="24"/>
                <w:highlight w:val="none"/>
                <w:lang w:val="en-US" w:eastAsia="zh-CN"/>
              </w:rPr>
              <w:t>承诺</w:t>
            </w:r>
            <w:r>
              <w:rPr>
                <w:rFonts w:hint="eastAsia" w:ascii="宋体" w:hAnsi="宋体" w:cs="宋体"/>
                <w:strike w:val="0"/>
                <w:dstrike w:val="0"/>
                <w:color w:val="auto"/>
                <w:sz w:val="24"/>
                <w:highlight w:val="none"/>
                <w:lang w:val="en-US" w:eastAsia="zh-CN"/>
              </w:rPr>
              <w:t>保障情况（0-1分）、</w:t>
            </w:r>
            <w:r>
              <w:rPr>
                <w:rFonts w:hint="eastAsia" w:ascii="宋体" w:hAnsi="宋体" w:eastAsia="宋体" w:cs="宋体"/>
                <w:strike w:val="0"/>
                <w:dstrike w:val="0"/>
                <w:color w:val="auto"/>
                <w:sz w:val="24"/>
                <w:highlight w:val="none"/>
                <w:lang w:val="en-US" w:eastAsia="zh-CN"/>
              </w:rPr>
              <w:t>发电量保证措施</w:t>
            </w:r>
            <w:r>
              <w:rPr>
                <w:rFonts w:hint="eastAsia" w:ascii="宋体" w:hAnsi="宋体" w:cs="宋体"/>
                <w:strike w:val="0"/>
                <w:dstrike w:val="0"/>
                <w:color w:val="auto"/>
                <w:sz w:val="24"/>
                <w:highlight w:val="none"/>
                <w:lang w:val="en-US" w:eastAsia="zh-CN"/>
              </w:rPr>
              <w:t>（0-1分），最高得3分。</w:t>
            </w:r>
          </w:p>
        </w:tc>
        <w:tc>
          <w:tcPr>
            <w:tcW w:w="1010" w:type="dxa"/>
            <w:vAlign w:val="center"/>
          </w:tcPr>
          <w:p w14:paraId="05E5FDD0">
            <w:pPr>
              <w:adjustRightInd w:val="0"/>
              <w:snapToGrid w:val="0"/>
              <w:spacing w:line="320" w:lineRule="exact"/>
              <w:jc w:val="center"/>
              <w:rPr>
                <w:rFonts w:hint="eastAsia" w:ascii="宋体" w:hAnsi="宋体" w:eastAsia="宋体" w:cs="宋体"/>
                <w:b w:val="0"/>
                <w:bCs w:val="0"/>
                <w:strike w:val="0"/>
                <w:dstrike w:val="0"/>
                <w:color w:val="auto"/>
                <w:sz w:val="24"/>
                <w:szCs w:val="24"/>
                <w:highlight w:val="none"/>
              </w:rPr>
            </w:pPr>
            <w:r>
              <w:rPr>
                <w:rFonts w:hint="eastAsia" w:ascii="宋体" w:hAnsi="宋体" w:eastAsia="宋体" w:cs="宋体"/>
                <w:b w:val="0"/>
                <w:bCs w:val="0"/>
                <w:strike w:val="0"/>
                <w:dstrike w:val="0"/>
                <w:color w:val="auto"/>
                <w:sz w:val="24"/>
                <w:highlight w:val="none"/>
              </w:rPr>
              <w:t>0-</w:t>
            </w:r>
            <w:r>
              <w:rPr>
                <w:rFonts w:hint="eastAsia" w:ascii="宋体" w:hAnsi="宋体" w:cs="宋体"/>
                <w:b w:val="0"/>
                <w:bCs w:val="0"/>
                <w:strike w:val="0"/>
                <w:dstrike w:val="0"/>
                <w:color w:val="auto"/>
                <w:sz w:val="24"/>
                <w:highlight w:val="none"/>
                <w:lang w:val="en-US" w:eastAsia="zh-CN"/>
              </w:rPr>
              <w:t>3</w:t>
            </w:r>
            <w:r>
              <w:rPr>
                <w:rFonts w:hint="eastAsia" w:ascii="宋体" w:hAnsi="宋体" w:eastAsia="宋体" w:cs="宋体"/>
                <w:b w:val="0"/>
                <w:bCs w:val="0"/>
                <w:strike w:val="0"/>
                <w:dstrike w:val="0"/>
                <w:color w:val="auto"/>
                <w:sz w:val="24"/>
                <w:highlight w:val="none"/>
              </w:rPr>
              <w:t>分</w:t>
            </w:r>
          </w:p>
        </w:tc>
      </w:tr>
      <w:tr w14:paraId="2088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95" w:type="dxa"/>
            <w:vMerge w:val="continue"/>
            <w:vAlign w:val="center"/>
          </w:tcPr>
          <w:p w14:paraId="1F58523D">
            <w:pPr>
              <w:tabs>
                <w:tab w:val="left" w:pos="3990"/>
              </w:tabs>
              <w:autoSpaceDE w:val="0"/>
              <w:autoSpaceDN w:val="0"/>
              <w:adjustRightInd w:val="0"/>
              <w:spacing w:line="440" w:lineRule="exact"/>
              <w:jc w:val="center"/>
              <w:rPr>
                <w:rFonts w:hint="eastAsia" w:ascii="宋体" w:hAnsi="宋体" w:eastAsia="宋体" w:cs="宋体"/>
                <w:color w:val="auto"/>
                <w:sz w:val="24"/>
                <w:highlight w:val="none"/>
                <w:lang w:val="en-US" w:eastAsia="zh-CN" w:bidi="ar-SA"/>
              </w:rPr>
            </w:pPr>
          </w:p>
        </w:tc>
        <w:tc>
          <w:tcPr>
            <w:tcW w:w="1320" w:type="dxa"/>
            <w:vMerge w:val="continue"/>
            <w:vAlign w:val="center"/>
          </w:tcPr>
          <w:p w14:paraId="0DADF1D6">
            <w:pPr>
              <w:jc w:val="center"/>
              <w:rPr>
                <w:rFonts w:hint="eastAsia" w:ascii="宋体" w:hAnsi="宋体" w:eastAsia="宋体" w:cs="宋体"/>
                <w:color w:val="auto"/>
                <w:sz w:val="24"/>
                <w:highlight w:val="none"/>
                <w:lang w:val="en-US" w:eastAsia="zh-CN" w:bidi="ar-SA"/>
              </w:rPr>
            </w:pPr>
          </w:p>
        </w:tc>
        <w:tc>
          <w:tcPr>
            <w:tcW w:w="6570" w:type="dxa"/>
            <w:vAlign w:val="center"/>
          </w:tcPr>
          <w:p w14:paraId="1D2790B6">
            <w:pPr>
              <w:adjustRightInd w:val="0"/>
              <w:rPr>
                <w:rFonts w:hint="eastAsia" w:ascii="Times New Roman" w:hAnsi="Times New Roman" w:eastAsia="宋体" w:cs="Times New Roman"/>
                <w:color w:val="auto"/>
                <w:highlight w:val="none"/>
                <w:lang w:val="en-US" w:eastAsia="zh-CN" w:bidi="ar-SA"/>
              </w:rPr>
            </w:pPr>
            <w:r>
              <w:rPr>
                <w:rFonts w:hint="eastAsia" w:ascii="宋体" w:hAnsi="宋体" w:cs="宋体"/>
                <w:bCs/>
                <w:color w:val="auto"/>
                <w:kern w:val="2"/>
                <w:sz w:val="24"/>
                <w:szCs w:val="24"/>
                <w:highlight w:val="none"/>
                <w:lang w:val="en-US" w:eastAsia="zh-CN"/>
              </w:rPr>
              <w:t>根据其提供针对本项目的光伏发电系统全套方案，包括但不限于组件排布（0-1分）、电缆管沟布置及走向（0-1分）、桥架制作（0-1分）、电气设备实施方案（0-1分），最高得4分。</w:t>
            </w:r>
          </w:p>
        </w:tc>
        <w:tc>
          <w:tcPr>
            <w:tcW w:w="1010" w:type="dxa"/>
            <w:vAlign w:val="center"/>
          </w:tcPr>
          <w:p w14:paraId="7E5F8F76">
            <w:pPr>
              <w:adjustRightInd w:val="0"/>
              <w:snapToGrid w:val="0"/>
              <w:spacing w:line="320" w:lineRule="exact"/>
              <w:jc w:val="center"/>
              <w:rPr>
                <w:rFonts w:hint="eastAsia" w:ascii="宋体" w:hAnsi="宋体" w:cs="宋体"/>
                <w:b w:val="0"/>
                <w:bCs w:val="0"/>
                <w:strike/>
                <w:dstrike w:val="0"/>
                <w:color w:val="auto"/>
                <w:sz w:val="24"/>
                <w:highlight w:val="none"/>
                <w:lang w:val="en-US" w:eastAsia="zh-CN"/>
              </w:rPr>
            </w:pPr>
            <w:r>
              <w:rPr>
                <w:rFonts w:hint="eastAsia" w:ascii="宋体" w:hAnsi="宋体" w:eastAsia="宋体" w:cs="宋体"/>
                <w:b w:val="0"/>
                <w:bCs w:val="0"/>
                <w:strike w:val="0"/>
                <w:dstrike w:val="0"/>
                <w:color w:val="auto"/>
                <w:sz w:val="24"/>
                <w:highlight w:val="none"/>
              </w:rPr>
              <w:t>0-</w:t>
            </w:r>
            <w:r>
              <w:rPr>
                <w:rFonts w:hint="eastAsia" w:ascii="宋体" w:hAnsi="宋体" w:cs="宋体"/>
                <w:b w:val="0"/>
                <w:bCs w:val="0"/>
                <w:strike w:val="0"/>
                <w:dstrike w:val="0"/>
                <w:color w:val="auto"/>
                <w:sz w:val="24"/>
                <w:highlight w:val="none"/>
                <w:lang w:val="en-US" w:eastAsia="zh-CN"/>
              </w:rPr>
              <w:t>4</w:t>
            </w:r>
            <w:r>
              <w:rPr>
                <w:rFonts w:hint="eastAsia" w:ascii="宋体" w:hAnsi="宋体" w:eastAsia="宋体" w:cs="宋体"/>
                <w:b w:val="0"/>
                <w:bCs w:val="0"/>
                <w:strike w:val="0"/>
                <w:dstrike w:val="0"/>
                <w:color w:val="auto"/>
                <w:sz w:val="24"/>
                <w:highlight w:val="none"/>
              </w:rPr>
              <w:t>分</w:t>
            </w:r>
          </w:p>
        </w:tc>
      </w:tr>
      <w:tr w14:paraId="5FA6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95" w:type="dxa"/>
            <w:vMerge w:val="continue"/>
            <w:vAlign w:val="center"/>
          </w:tcPr>
          <w:p w14:paraId="2F7649F9">
            <w:pPr>
              <w:tabs>
                <w:tab w:val="left" w:pos="3990"/>
              </w:tabs>
              <w:autoSpaceDE w:val="0"/>
              <w:autoSpaceDN w:val="0"/>
              <w:adjustRightInd w:val="0"/>
              <w:spacing w:line="440" w:lineRule="exact"/>
              <w:jc w:val="center"/>
              <w:rPr>
                <w:rFonts w:hint="eastAsia" w:ascii="宋体" w:hAnsi="宋体" w:eastAsia="宋体" w:cs="宋体"/>
                <w:color w:val="auto"/>
                <w:sz w:val="24"/>
                <w:highlight w:val="none"/>
                <w:lang w:val="en-US" w:eastAsia="zh-CN" w:bidi="ar-SA"/>
              </w:rPr>
            </w:pPr>
          </w:p>
        </w:tc>
        <w:tc>
          <w:tcPr>
            <w:tcW w:w="1320" w:type="dxa"/>
            <w:vMerge w:val="continue"/>
            <w:vAlign w:val="center"/>
          </w:tcPr>
          <w:p w14:paraId="1E414629">
            <w:pPr>
              <w:jc w:val="center"/>
              <w:rPr>
                <w:rFonts w:hint="eastAsia" w:ascii="宋体" w:hAnsi="宋体" w:eastAsia="宋体" w:cs="宋体"/>
                <w:color w:val="auto"/>
                <w:sz w:val="24"/>
                <w:highlight w:val="none"/>
                <w:lang w:val="en-US" w:eastAsia="zh-CN" w:bidi="ar-SA"/>
              </w:rPr>
            </w:pPr>
          </w:p>
        </w:tc>
        <w:tc>
          <w:tcPr>
            <w:tcW w:w="6570" w:type="dxa"/>
            <w:vAlign w:val="center"/>
          </w:tcPr>
          <w:p w14:paraId="175602FA">
            <w:pPr>
              <w:adjustRightInd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rPr>
              <w:t>根据其提供光伏电站的深化方案，与主体建筑风格融洽程度（0-1分）、产品外观（0-1分）、性能能否满足甲方合理要求（0-1分），最高得3分。</w:t>
            </w:r>
          </w:p>
        </w:tc>
        <w:tc>
          <w:tcPr>
            <w:tcW w:w="1010" w:type="dxa"/>
            <w:vAlign w:val="center"/>
          </w:tcPr>
          <w:p w14:paraId="5EE90DD2">
            <w:pPr>
              <w:adjustRightInd w:val="0"/>
              <w:snapToGrid w:val="0"/>
              <w:spacing w:line="320" w:lineRule="exact"/>
              <w:jc w:val="center"/>
              <w:rPr>
                <w:rFonts w:hint="eastAsia" w:ascii="宋体" w:hAnsi="宋体" w:cs="宋体"/>
                <w:b w:val="0"/>
                <w:bCs w:val="0"/>
                <w:strike/>
                <w:dstrike w:val="0"/>
                <w:color w:val="auto"/>
                <w:sz w:val="24"/>
                <w:highlight w:val="none"/>
                <w:lang w:val="en-US" w:eastAsia="zh-CN"/>
              </w:rPr>
            </w:pPr>
            <w:r>
              <w:rPr>
                <w:rFonts w:hint="eastAsia" w:ascii="宋体" w:hAnsi="宋体" w:eastAsia="宋体" w:cs="宋体"/>
                <w:b w:val="0"/>
                <w:bCs w:val="0"/>
                <w:strike w:val="0"/>
                <w:dstrike w:val="0"/>
                <w:color w:val="auto"/>
                <w:sz w:val="24"/>
                <w:highlight w:val="none"/>
              </w:rPr>
              <w:t>0-</w:t>
            </w:r>
            <w:r>
              <w:rPr>
                <w:rFonts w:hint="eastAsia" w:ascii="宋体" w:hAnsi="宋体" w:cs="宋体"/>
                <w:b w:val="0"/>
                <w:bCs w:val="0"/>
                <w:strike w:val="0"/>
                <w:dstrike w:val="0"/>
                <w:color w:val="auto"/>
                <w:sz w:val="24"/>
                <w:highlight w:val="none"/>
                <w:lang w:val="en-US" w:eastAsia="zh-CN"/>
              </w:rPr>
              <w:t>3</w:t>
            </w:r>
            <w:r>
              <w:rPr>
                <w:rFonts w:hint="eastAsia" w:ascii="宋体" w:hAnsi="宋体" w:eastAsia="宋体" w:cs="宋体"/>
                <w:b w:val="0"/>
                <w:bCs w:val="0"/>
                <w:strike w:val="0"/>
                <w:dstrike w:val="0"/>
                <w:color w:val="auto"/>
                <w:sz w:val="24"/>
                <w:highlight w:val="none"/>
              </w:rPr>
              <w:t>分</w:t>
            </w:r>
          </w:p>
        </w:tc>
      </w:tr>
      <w:tr w14:paraId="69A0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95" w:type="dxa"/>
            <w:vAlign w:val="center"/>
          </w:tcPr>
          <w:p w14:paraId="6E807250">
            <w:pPr>
              <w:tabs>
                <w:tab w:val="left" w:pos="3990"/>
              </w:tabs>
              <w:autoSpaceDE w:val="0"/>
              <w:autoSpaceDN w:val="0"/>
              <w:adjustRightInd w:val="0"/>
              <w:spacing w:line="440" w:lineRule="exact"/>
              <w:jc w:val="center"/>
              <w:rPr>
                <w:rFonts w:hint="eastAsia" w:ascii="宋体" w:hAnsi="宋体" w:eastAsia="宋体" w:cs="宋体"/>
                <w:color w:val="auto"/>
                <w:sz w:val="24"/>
                <w:highlight w:val="none"/>
                <w:lang w:val="en-US" w:eastAsia="zh-CN" w:bidi="ar-SA"/>
              </w:rPr>
            </w:pPr>
            <w:r>
              <w:rPr>
                <w:rFonts w:hint="eastAsia" w:ascii="宋体" w:hAnsi="宋体" w:cs="宋体"/>
                <w:color w:val="auto"/>
                <w:sz w:val="24"/>
                <w:highlight w:val="none"/>
                <w:lang w:val="en-US" w:eastAsia="zh-CN"/>
              </w:rPr>
              <w:t>6</w:t>
            </w:r>
          </w:p>
        </w:tc>
        <w:tc>
          <w:tcPr>
            <w:tcW w:w="1320" w:type="dxa"/>
            <w:vAlign w:val="center"/>
          </w:tcPr>
          <w:p w14:paraId="4414BE8D">
            <w:pPr>
              <w:jc w:val="center"/>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rPr>
              <w:t>售后服务</w:t>
            </w:r>
          </w:p>
        </w:tc>
        <w:tc>
          <w:tcPr>
            <w:tcW w:w="6570" w:type="dxa"/>
            <w:vAlign w:val="center"/>
          </w:tcPr>
          <w:p w14:paraId="2B4E45F3">
            <w:pPr>
              <w:spacing w:line="320" w:lineRule="exact"/>
              <w:rPr>
                <w:rFonts w:hint="eastAsia" w:ascii="宋体" w:hAnsi="宋体" w:eastAsia="宋体" w:cs="宋体"/>
                <w:color w:val="auto"/>
                <w:sz w:val="24"/>
                <w:highlight w:val="none"/>
                <w:lang w:val="en-US" w:eastAsia="zh" w:bidi="ar-SA"/>
              </w:rPr>
            </w:pPr>
            <w:r>
              <w:rPr>
                <w:rFonts w:hint="eastAsia" w:ascii="宋体" w:hAnsi="宋体" w:cs="宋体"/>
                <w:color w:val="auto"/>
                <w:sz w:val="24"/>
                <w:highlight w:val="none"/>
                <w:lang w:val="en-US" w:eastAsia="zh" w:bidi="ar-SA"/>
              </w:rPr>
              <w:t>投标人售后</w:t>
            </w:r>
            <w:r>
              <w:rPr>
                <w:rFonts w:hint="eastAsia" w:ascii="宋体" w:hAnsi="宋体" w:cs="宋体"/>
                <w:color w:val="auto"/>
                <w:sz w:val="24"/>
                <w:highlight w:val="none"/>
                <w:lang w:val="en-US" w:eastAsia="zh-CN" w:bidi="ar-SA"/>
              </w:rPr>
              <w:t>响应</w:t>
            </w:r>
            <w:r>
              <w:rPr>
                <w:rFonts w:hint="eastAsia" w:ascii="宋体" w:hAnsi="宋体" w:cs="宋体"/>
                <w:color w:val="auto"/>
                <w:sz w:val="24"/>
                <w:highlight w:val="none"/>
                <w:lang w:val="en-US" w:eastAsia="zh" w:bidi="ar-SA"/>
              </w:rPr>
              <w:t>服务</w:t>
            </w:r>
            <w:r>
              <w:rPr>
                <w:rFonts w:hint="eastAsia" w:ascii="宋体" w:hAnsi="宋体" w:cs="宋体"/>
                <w:color w:val="auto"/>
                <w:sz w:val="24"/>
                <w:highlight w:val="none"/>
                <w:lang w:val="en-US" w:eastAsia="zh-CN" w:bidi="ar-SA"/>
              </w:rPr>
              <w:t>：</w:t>
            </w:r>
            <w:r>
              <w:rPr>
                <w:rFonts w:hint="eastAsia" w:ascii="宋体" w:hAnsi="宋体" w:cs="宋体"/>
                <w:color w:val="auto"/>
                <w:sz w:val="24"/>
                <w:highlight w:val="none"/>
                <w:lang w:val="en-US" w:eastAsia="zh" w:bidi="ar-SA"/>
              </w:rPr>
              <w:t>对采购人提出的售后服务要求应在30分钟内予以响应</w:t>
            </w:r>
            <w:r>
              <w:rPr>
                <w:rFonts w:hint="eastAsia" w:ascii="宋体" w:hAnsi="宋体" w:cs="宋体"/>
                <w:color w:val="auto"/>
                <w:sz w:val="24"/>
                <w:highlight w:val="none"/>
                <w:lang w:val="en-US" w:eastAsia="zh-CN" w:bidi="ar-SA"/>
              </w:rPr>
              <w:t>。同时承诺</w:t>
            </w:r>
            <w:r>
              <w:rPr>
                <w:rFonts w:hint="eastAsia" w:ascii="宋体" w:hAnsi="宋体" w:cs="宋体"/>
                <w:color w:val="auto"/>
                <w:sz w:val="24"/>
                <w:highlight w:val="none"/>
                <w:lang w:val="en-US" w:eastAsia="zh" w:bidi="ar-SA"/>
              </w:rPr>
              <w:t>2小时内到达项目现场的得</w:t>
            </w:r>
            <w:r>
              <w:rPr>
                <w:rFonts w:hint="eastAsia" w:ascii="宋体" w:hAnsi="宋体" w:cs="宋体"/>
                <w:color w:val="auto"/>
                <w:sz w:val="24"/>
                <w:highlight w:val="none"/>
                <w:lang w:val="en-US" w:eastAsia="zh-CN" w:bidi="ar-SA"/>
              </w:rPr>
              <w:t>2</w:t>
            </w:r>
            <w:r>
              <w:rPr>
                <w:rFonts w:hint="eastAsia" w:ascii="宋体" w:hAnsi="宋体" w:cs="宋体"/>
                <w:color w:val="auto"/>
                <w:sz w:val="24"/>
                <w:highlight w:val="none"/>
                <w:lang w:val="en-US" w:eastAsia="zh" w:bidi="ar-SA"/>
              </w:rPr>
              <w:t>分，</w:t>
            </w:r>
            <w:r>
              <w:rPr>
                <w:rFonts w:hint="eastAsia" w:ascii="宋体" w:hAnsi="宋体" w:cs="宋体"/>
                <w:color w:val="auto"/>
                <w:sz w:val="24"/>
                <w:highlight w:val="none"/>
                <w:lang w:val="en-US" w:eastAsia="zh-CN" w:bidi="ar-SA"/>
              </w:rPr>
              <w:t>承诺</w:t>
            </w:r>
            <w:r>
              <w:rPr>
                <w:rFonts w:hint="eastAsia" w:ascii="宋体" w:hAnsi="宋体" w:cs="宋体"/>
                <w:color w:val="auto"/>
                <w:sz w:val="24"/>
                <w:highlight w:val="none"/>
                <w:lang w:val="en-US" w:eastAsia="zh" w:bidi="ar-SA"/>
              </w:rPr>
              <w:t>4小时内到达项目现场的得1分。注：需提供承诺函加盖投标人公章，</w:t>
            </w:r>
            <w:r>
              <w:rPr>
                <w:rFonts w:hint="eastAsia" w:ascii="宋体" w:hAnsi="宋体" w:cs="宋体"/>
                <w:color w:val="auto"/>
                <w:sz w:val="24"/>
                <w:highlight w:val="none"/>
                <w:lang w:val="en-US" w:eastAsia="zh-CN" w:bidi="ar-SA"/>
              </w:rPr>
              <w:t>格式自拟，不提供或者承诺不完整的</w:t>
            </w:r>
            <w:r>
              <w:rPr>
                <w:rFonts w:hint="eastAsia" w:ascii="宋体" w:hAnsi="宋体" w:cs="宋体"/>
                <w:color w:val="auto"/>
                <w:sz w:val="24"/>
                <w:highlight w:val="none"/>
                <w:lang w:val="en-US" w:eastAsia="zh" w:bidi="ar-SA"/>
              </w:rPr>
              <w:t>不得分。</w:t>
            </w:r>
          </w:p>
        </w:tc>
        <w:tc>
          <w:tcPr>
            <w:tcW w:w="1010" w:type="dxa"/>
            <w:vAlign w:val="center"/>
          </w:tcPr>
          <w:p w14:paraId="0456B018">
            <w:pPr>
              <w:tabs>
                <w:tab w:val="left" w:pos="3990"/>
              </w:tabs>
              <w:adjustRightInd w:val="0"/>
              <w:snapToGrid w:val="0"/>
              <w:spacing w:line="440" w:lineRule="exact"/>
              <w:jc w:val="center"/>
              <w:rPr>
                <w:rFonts w:hint="eastAsia" w:ascii="宋体" w:hAnsi="宋体" w:eastAsia="宋体" w:cs="宋体"/>
                <w:b w:val="0"/>
                <w:bCs w:val="0"/>
                <w:color w:val="auto"/>
                <w:sz w:val="24"/>
                <w:highlight w:val="none"/>
                <w:lang w:val="en-US" w:eastAsia="zh-CN" w:bidi="ar-SA"/>
              </w:rPr>
            </w:pPr>
            <w:r>
              <w:rPr>
                <w:rFonts w:hint="eastAsia" w:ascii="宋体" w:hAnsi="宋体" w:eastAsia="宋体" w:cs="宋体"/>
                <w:b w:val="0"/>
                <w:bCs w:val="0"/>
                <w:color w:val="auto"/>
                <w:sz w:val="24"/>
                <w:highlight w:val="none"/>
              </w:rPr>
              <w:t>0-</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w:t>
            </w:r>
          </w:p>
        </w:tc>
      </w:tr>
      <w:tr w14:paraId="28D5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95" w:type="dxa"/>
            <w:vAlign w:val="center"/>
          </w:tcPr>
          <w:p w14:paraId="1283CC47">
            <w:pPr>
              <w:tabs>
                <w:tab w:val="left" w:pos="3990"/>
              </w:tabs>
              <w:autoSpaceDE w:val="0"/>
              <w:autoSpaceDN w:val="0"/>
              <w:adjustRightInd w:val="0"/>
              <w:spacing w:line="440" w:lineRule="exact"/>
              <w:jc w:val="center"/>
              <w:rPr>
                <w:rFonts w:hint="eastAsia" w:ascii="宋体" w:hAnsi="宋体" w:eastAsia="宋体" w:cs="宋体"/>
                <w:color w:val="auto"/>
                <w:sz w:val="24"/>
                <w:highlight w:val="none"/>
                <w:lang w:val="en-US" w:eastAsia="zh-CN" w:bidi="ar-SA"/>
              </w:rPr>
            </w:pPr>
            <w:r>
              <w:rPr>
                <w:rFonts w:hint="eastAsia" w:ascii="宋体" w:hAnsi="宋体" w:cs="宋体"/>
                <w:color w:val="auto"/>
                <w:sz w:val="24"/>
                <w:highlight w:val="none"/>
                <w:lang w:val="en-US" w:eastAsia="zh-CN"/>
              </w:rPr>
              <w:t>7</w:t>
            </w:r>
          </w:p>
        </w:tc>
        <w:tc>
          <w:tcPr>
            <w:tcW w:w="1320" w:type="dxa"/>
            <w:vAlign w:val="center"/>
          </w:tcPr>
          <w:p w14:paraId="338A0F65">
            <w:pPr>
              <w:jc w:val="center"/>
              <w:rPr>
                <w:rFonts w:hint="eastAsia" w:ascii="宋体" w:hAnsi="宋体" w:eastAsia="宋体" w:cs="宋体"/>
                <w:color w:val="auto"/>
                <w:sz w:val="24"/>
                <w:highlight w:val="none"/>
                <w:lang w:val="en-US" w:eastAsia="zh-CN" w:bidi="ar-SA"/>
              </w:rPr>
            </w:pPr>
            <w:r>
              <w:rPr>
                <w:rFonts w:hint="eastAsia" w:ascii="宋体" w:hAnsi="宋体" w:eastAsia="宋体" w:cs="宋体"/>
                <w:bCs/>
                <w:color w:val="auto"/>
                <w:spacing w:val="2"/>
                <w:sz w:val="24"/>
                <w:highlight w:val="none"/>
              </w:rPr>
              <w:t>应急</w:t>
            </w:r>
            <w:r>
              <w:rPr>
                <w:rFonts w:hint="eastAsia" w:ascii="宋体" w:hAnsi="宋体" w:eastAsia="宋体" w:cs="宋体"/>
                <w:bCs/>
                <w:color w:val="auto"/>
                <w:spacing w:val="2"/>
                <w:sz w:val="24"/>
                <w:highlight w:val="none"/>
                <w:lang w:val="en-US" w:eastAsia="zh-CN"/>
              </w:rPr>
              <w:t>措施</w:t>
            </w:r>
          </w:p>
        </w:tc>
        <w:tc>
          <w:tcPr>
            <w:tcW w:w="6570" w:type="dxa"/>
            <w:vAlign w:val="center"/>
          </w:tcPr>
          <w:p w14:paraId="3482DEFC">
            <w:pPr>
              <w:pStyle w:val="9"/>
              <w:rPr>
                <w:rFonts w:hint="default" w:eastAsia="宋体"/>
                <w:color w:val="auto"/>
                <w:highlight w:val="none"/>
                <w:lang w:val="en-US" w:eastAsia="zh-CN"/>
              </w:rPr>
            </w:pPr>
            <w:r>
              <w:rPr>
                <w:rFonts w:hint="eastAsia" w:ascii="宋体" w:hAnsi="宋体" w:cs="宋体"/>
                <w:strike w:val="0"/>
                <w:dstrike w:val="0"/>
                <w:color w:val="auto"/>
                <w:sz w:val="24"/>
                <w:highlight w:val="none"/>
                <w:lang w:eastAsia="zh-CN"/>
              </w:rPr>
              <w:t>提供本项目中人员突发事件的应急保障方案（</w:t>
            </w:r>
            <w:r>
              <w:rPr>
                <w:rFonts w:hint="eastAsia" w:ascii="宋体" w:hAnsi="宋体" w:cs="宋体"/>
                <w:strike w:val="0"/>
                <w:dstrike w:val="0"/>
                <w:color w:val="auto"/>
                <w:sz w:val="24"/>
                <w:highlight w:val="none"/>
                <w:lang w:val="en-US" w:eastAsia="zh-CN"/>
              </w:rPr>
              <w:t>0-0.5分</w:t>
            </w:r>
            <w:r>
              <w:rPr>
                <w:rFonts w:hint="eastAsia" w:ascii="宋体" w:hAnsi="宋体" w:cs="宋体"/>
                <w:strike w:val="0"/>
                <w:dstrike w:val="0"/>
                <w:color w:val="auto"/>
                <w:sz w:val="24"/>
                <w:highlight w:val="none"/>
                <w:lang w:eastAsia="zh-CN"/>
              </w:rPr>
              <w:t>），自然灾害情况的应急处理措施（</w:t>
            </w:r>
            <w:r>
              <w:rPr>
                <w:rFonts w:hint="eastAsia" w:ascii="宋体" w:hAnsi="宋体" w:cs="宋体"/>
                <w:strike w:val="0"/>
                <w:dstrike w:val="0"/>
                <w:color w:val="auto"/>
                <w:sz w:val="24"/>
                <w:highlight w:val="none"/>
                <w:lang w:val="en-US" w:eastAsia="zh-CN"/>
              </w:rPr>
              <w:t>0-0.5分</w:t>
            </w:r>
            <w:r>
              <w:rPr>
                <w:rFonts w:hint="eastAsia" w:ascii="宋体" w:hAnsi="宋体" w:cs="宋体"/>
                <w:strike w:val="0"/>
                <w:dstrike w:val="0"/>
                <w:color w:val="auto"/>
                <w:sz w:val="24"/>
                <w:highlight w:val="none"/>
                <w:lang w:eastAsia="zh-CN"/>
              </w:rPr>
              <w:t>），其他各类紧急情况下的应急措施（</w:t>
            </w:r>
            <w:r>
              <w:rPr>
                <w:rFonts w:hint="eastAsia" w:ascii="宋体" w:hAnsi="宋体" w:cs="宋体"/>
                <w:strike w:val="0"/>
                <w:dstrike w:val="0"/>
                <w:color w:val="auto"/>
                <w:sz w:val="24"/>
                <w:highlight w:val="none"/>
                <w:lang w:val="en-US" w:eastAsia="zh-CN"/>
              </w:rPr>
              <w:t>0-1分</w:t>
            </w:r>
            <w:r>
              <w:rPr>
                <w:rFonts w:hint="eastAsia" w:ascii="宋体" w:hAnsi="宋体" w:cs="宋体"/>
                <w:strike w:val="0"/>
                <w:dstrike w:val="0"/>
                <w:color w:val="auto"/>
                <w:sz w:val="24"/>
                <w:highlight w:val="none"/>
                <w:lang w:eastAsia="zh-CN"/>
              </w:rPr>
              <w:t>），最高得</w:t>
            </w:r>
            <w:r>
              <w:rPr>
                <w:rFonts w:hint="eastAsia" w:ascii="宋体" w:hAnsi="宋体" w:cs="宋体"/>
                <w:strike w:val="0"/>
                <w:dstrike w:val="0"/>
                <w:color w:val="auto"/>
                <w:sz w:val="24"/>
                <w:highlight w:val="none"/>
                <w:lang w:val="en-US" w:eastAsia="zh-CN"/>
              </w:rPr>
              <w:t>2分。</w:t>
            </w:r>
          </w:p>
        </w:tc>
        <w:tc>
          <w:tcPr>
            <w:tcW w:w="1010" w:type="dxa"/>
            <w:vAlign w:val="center"/>
          </w:tcPr>
          <w:p w14:paraId="605BC2C6">
            <w:pPr>
              <w:pStyle w:val="9"/>
              <w:jc w:val="center"/>
              <w:rPr>
                <w:rFonts w:hint="default" w:eastAsia="宋体"/>
                <w:color w:val="auto"/>
                <w:highlight w:val="none"/>
                <w:lang w:val="en-US" w:eastAsia="zh-CN"/>
              </w:rPr>
            </w:pPr>
            <w:r>
              <w:rPr>
                <w:rFonts w:hint="eastAsia" w:ascii="宋体" w:hAnsi="宋体" w:cs="宋体"/>
                <w:b w:val="0"/>
                <w:bCs w:val="0"/>
                <w:color w:val="auto"/>
                <w:sz w:val="24"/>
                <w:highlight w:val="none"/>
                <w:lang w:val="en-US" w:eastAsia="zh-CN"/>
              </w:rPr>
              <w:t>0-2分</w:t>
            </w:r>
          </w:p>
        </w:tc>
      </w:tr>
      <w:tr w14:paraId="7DE1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95" w:type="dxa"/>
            <w:vAlign w:val="center"/>
          </w:tcPr>
          <w:p w14:paraId="4E095A59">
            <w:pPr>
              <w:tabs>
                <w:tab w:val="left" w:pos="3990"/>
              </w:tabs>
              <w:autoSpaceDE w:val="0"/>
              <w:autoSpaceDN w:val="0"/>
              <w:adjustRightInd w:val="0"/>
              <w:spacing w:line="4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320" w:type="dxa"/>
            <w:vAlign w:val="center"/>
          </w:tcPr>
          <w:p w14:paraId="5BC047FB">
            <w:pPr>
              <w:jc w:val="center"/>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szCs w:val="24"/>
                <w:highlight w:val="none"/>
              </w:rPr>
              <w:t>合理化建议及用户反馈</w:t>
            </w:r>
          </w:p>
        </w:tc>
        <w:tc>
          <w:tcPr>
            <w:tcW w:w="6570" w:type="dxa"/>
            <w:vAlign w:val="center"/>
          </w:tcPr>
          <w:p w14:paraId="413C937F">
            <w:pPr>
              <w:snapToGrid w:val="0"/>
              <w:ind w:left="16" w:leftChars="0" w:hanging="16" w:firstLineChars="0"/>
              <w:jc w:val="left"/>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4"/>
                <w:highlight w:val="none"/>
                <w:u w:val="none"/>
              </w:rPr>
              <w:t>根据投标人对本项目的合理化建议和改进措施合理、可行性，以及投标人提供的用户反馈意见，</w:t>
            </w:r>
            <w:r>
              <w:rPr>
                <w:rFonts w:hint="eastAsia" w:ascii="宋体" w:hAnsi="宋体" w:cs="宋体"/>
                <w:color w:val="auto"/>
                <w:sz w:val="24"/>
                <w:szCs w:val="24"/>
                <w:highlight w:val="none"/>
                <w:u w:val="none"/>
                <w:lang w:val="en-US" w:eastAsia="zh-CN"/>
              </w:rPr>
              <w:t>最高得2分</w:t>
            </w:r>
            <w:r>
              <w:rPr>
                <w:rFonts w:hint="eastAsia" w:ascii="宋体" w:hAnsi="宋体" w:eastAsia="宋体" w:cs="宋体"/>
                <w:color w:val="auto"/>
                <w:sz w:val="24"/>
                <w:szCs w:val="24"/>
                <w:highlight w:val="none"/>
                <w:u w:val="none"/>
              </w:rPr>
              <w:t>。</w:t>
            </w:r>
          </w:p>
        </w:tc>
        <w:tc>
          <w:tcPr>
            <w:tcW w:w="1010" w:type="dxa"/>
            <w:vAlign w:val="center"/>
          </w:tcPr>
          <w:p w14:paraId="37233E4E">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0-2分</w:t>
            </w:r>
          </w:p>
        </w:tc>
      </w:tr>
      <w:tr w14:paraId="531D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95" w:type="dxa"/>
            <w:vAlign w:val="center"/>
          </w:tcPr>
          <w:p w14:paraId="5426C81F">
            <w:pPr>
              <w:tabs>
                <w:tab w:val="left" w:pos="3990"/>
              </w:tabs>
              <w:autoSpaceDE w:val="0"/>
              <w:autoSpaceDN w:val="0"/>
              <w:adjustRightInd w:val="0"/>
              <w:spacing w:line="4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320" w:type="dxa"/>
            <w:vAlign w:val="center"/>
          </w:tcPr>
          <w:p w14:paraId="6177C358">
            <w:pPr>
              <w:jc w:val="center"/>
              <w:rPr>
                <w:rFonts w:hint="eastAsia" w:ascii="宋体" w:hAnsi="宋体" w:eastAsia="宋体" w:cs="宋体"/>
                <w:color w:val="auto"/>
                <w:sz w:val="24"/>
                <w:highlight w:val="none"/>
                <w:lang w:val="en-US" w:eastAsia="zh-CN" w:bidi="ar-SA"/>
              </w:rPr>
            </w:pPr>
            <w:r>
              <w:rPr>
                <w:rFonts w:hint="eastAsia" w:ascii="宋体" w:hAnsi="宋体" w:cs="宋体"/>
                <w:color w:val="auto"/>
                <w:sz w:val="24"/>
                <w:szCs w:val="24"/>
                <w:highlight w:val="none"/>
                <w:lang w:val="en-US" w:eastAsia="zh-CN"/>
              </w:rPr>
              <w:t>质保期承诺</w:t>
            </w:r>
          </w:p>
        </w:tc>
        <w:tc>
          <w:tcPr>
            <w:tcW w:w="6570" w:type="dxa"/>
            <w:vAlign w:val="center"/>
          </w:tcPr>
          <w:p w14:paraId="127EEFB3">
            <w:pPr>
              <w:numPr>
                <w:ilvl w:val="0"/>
                <w:numId w:val="14"/>
              </w:numPr>
              <w:snapToGrid w:val="0"/>
              <w:ind w:left="16" w:leftChars="0" w:hanging="16" w:firstLineChars="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承建的光伏电</w:t>
            </w:r>
            <w:r>
              <w:rPr>
                <w:rFonts w:hint="eastAsia" w:ascii="宋体" w:hAnsi="宋体" w:eastAsia="宋体" w:cs="宋体"/>
                <w:color w:val="auto"/>
                <w:sz w:val="24"/>
                <w:highlight w:val="none"/>
                <w:lang w:val="en-US" w:eastAsia="zh-CN"/>
              </w:rPr>
              <w:t>站的整体质保期限1年的基础上，每额外增加6个月质保期，加0.5分，最高得1分。</w:t>
            </w:r>
          </w:p>
          <w:p w14:paraId="6A764657">
            <w:pPr>
              <w:snapToGrid w:val="0"/>
              <w:ind w:left="16" w:leftChars="0" w:hanging="16"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2.提供整体光伏项目3年免费维保期的基础上，每额外加1年免费维保期，加1分，最高得2分。</w:t>
            </w:r>
          </w:p>
          <w:p w14:paraId="1500AAF6">
            <w:pPr>
              <w:snapToGrid w:val="0"/>
              <w:ind w:left="16" w:leftChars="0" w:hanging="16" w:firstLineChars="0"/>
              <w:jc w:val="left"/>
              <w:rPr>
                <w:rFonts w:hint="default" w:ascii="宋体" w:hAnsi="宋体" w:eastAsia="宋体" w:cs="宋体"/>
                <w:color w:val="auto"/>
                <w:sz w:val="24"/>
                <w:szCs w:val="22"/>
                <w:highlight w:val="none"/>
                <w:lang w:val="en-US" w:eastAsia="zh-CN" w:bidi="ar-SA"/>
              </w:rPr>
            </w:pPr>
            <w:r>
              <w:rPr>
                <w:rFonts w:hint="eastAsia" w:ascii="宋体" w:hAnsi="宋体" w:eastAsia="宋体" w:cs="宋体"/>
                <w:b/>
                <w:bCs/>
                <w:color w:val="auto"/>
                <w:sz w:val="24"/>
                <w:highlight w:val="none"/>
                <w:lang w:val="en-US" w:eastAsia="zh-CN"/>
              </w:rPr>
              <w:t>提供承诺函，格式自拟。</w:t>
            </w:r>
          </w:p>
        </w:tc>
        <w:tc>
          <w:tcPr>
            <w:tcW w:w="1010" w:type="dxa"/>
            <w:vAlign w:val="center"/>
          </w:tcPr>
          <w:p w14:paraId="252EF421">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0-3分</w:t>
            </w:r>
          </w:p>
        </w:tc>
      </w:tr>
    </w:tbl>
    <w:p w14:paraId="4C995BAE">
      <w:pPr>
        <w:tabs>
          <w:tab w:val="left" w:pos="3510"/>
        </w:tabs>
        <w:spacing w:line="360" w:lineRule="auto"/>
        <w:ind w:firstLine="482" w:firstLineChars="200"/>
        <w:rPr>
          <w:rFonts w:ascii="宋体" w:hAnsi="宋体"/>
          <w:b/>
          <w:color w:val="auto"/>
          <w:sz w:val="24"/>
        </w:rPr>
      </w:pPr>
    </w:p>
    <w:p w14:paraId="1A21E6D5">
      <w:pPr>
        <w:tabs>
          <w:tab w:val="left" w:pos="3510"/>
        </w:tabs>
        <w:spacing w:line="360" w:lineRule="auto"/>
        <w:ind w:firstLine="482" w:firstLineChars="200"/>
        <w:rPr>
          <w:rFonts w:ascii="宋体" w:hAnsi="宋体"/>
          <w:b/>
          <w:color w:val="auto"/>
          <w:sz w:val="24"/>
        </w:rPr>
      </w:pPr>
    </w:p>
    <w:p w14:paraId="2959C47B">
      <w:pPr>
        <w:rPr>
          <w:rFonts w:ascii="宋体"/>
          <w:b/>
          <w:color w:val="auto"/>
          <w:sz w:val="32"/>
          <w:szCs w:val="28"/>
        </w:rPr>
      </w:pPr>
      <w:r>
        <w:rPr>
          <w:rFonts w:ascii="宋体" w:hAnsi="宋体"/>
          <w:b/>
          <w:color w:val="auto"/>
          <w:sz w:val="32"/>
          <w:szCs w:val="28"/>
        </w:rPr>
        <w:br w:type="page"/>
      </w:r>
    </w:p>
    <w:p w14:paraId="16A8D82C">
      <w:pPr>
        <w:numPr>
          <w:ilvl w:val="0"/>
          <w:numId w:val="15"/>
        </w:numPr>
        <w:tabs>
          <w:tab w:val="left" w:pos="1154"/>
        </w:tabs>
        <w:spacing w:line="360" w:lineRule="auto"/>
        <w:jc w:val="center"/>
        <w:rPr>
          <w:rFonts w:ascii="宋体"/>
          <w:b/>
          <w:color w:val="auto"/>
          <w:sz w:val="32"/>
          <w:szCs w:val="28"/>
        </w:rPr>
      </w:pPr>
      <w:r>
        <w:rPr>
          <w:rFonts w:ascii="宋体" w:hAnsi="宋体"/>
          <w:b/>
          <w:color w:val="auto"/>
          <w:sz w:val="32"/>
          <w:szCs w:val="28"/>
        </w:rPr>
        <w:t xml:space="preserve">   </w:t>
      </w:r>
      <w:r>
        <w:rPr>
          <w:rFonts w:hint="eastAsia" w:ascii="宋体" w:hAnsi="宋体"/>
          <w:b/>
          <w:color w:val="auto"/>
          <w:sz w:val="32"/>
          <w:szCs w:val="28"/>
        </w:rPr>
        <w:t>东阳市国资采购合同（货物样本）</w:t>
      </w:r>
    </w:p>
    <w:p w14:paraId="685FA959">
      <w:pPr>
        <w:tabs>
          <w:tab w:val="left" w:pos="1154"/>
        </w:tabs>
        <w:spacing w:line="360" w:lineRule="auto"/>
        <w:ind w:firstLine="960" w:firstLineChars="300"/>
        <w:rPr>
          <w:rFonts w:ascii="??" w:hAnsi="宋体" w:eastAsia="Times New Roman"/>
          <w:color w:val="auto"/>
          <w:sz w:val="32"/>
          <w:szCs w:val="32"/>
        </w:rPr>
      </w:pPr>
      <w:r>
        <w:rPr>
          <w:rFonts w:ascii="??" w:hAnsi="宋体" w:eastAsia="Times New Roman"/>
          <w:color w:val="auto"/>
          <w:sz w:val="32"/>
          <w:szCs w:val="32"/>
        </w:rPr>
        <w:t xml:space="preserve">       </w:t>
      </w:r>
    </w:p>
    <w:p w14:paraId="7A8B8E92">
      <w:pPr>
        <w:pStyle w:val="92"/>
        <w:snapToGrid w:val="0"/>
        <w:spacing w:before="156" w:after="156" w:line="336" w:lineRule="auto"/>
        <w:rPr>
          <w:rFonts w:hAnsi="宋体"/>
          <w:color w:val="auto"/>
          <w:sz w:val="24"/>
          <w:szCs w:val="24"/>
        </w:rPr>
      </w:pPr>
      <w:r>
        <w:rPr>
          <w:rFonts w:hint="eastAsia" w:hAnsi="宋体"/>
          <w:color w:val="auto"/>
          <w:sz w:val="24"/>
          <w:szCs w:val="24"/>
        </w:rPr>
        <w:t>项目名称：</w:t>
      </w:r>
      <w:r>
        <w:rPr>
          <w:rFonts w:hAnsi="宋体"/>
          <w:color w:val="auto"/>
          <w:sz w:val="24"/>
          <w:szCs w:val="24"/>
        </w:rPr>
        <w:t xml:space="preserve">                    </w:t>
      </w:r>
      <w:r>
        <w:rPr>
          <w:rFonts w:hint="eastAsia" w:hAnsi="宋体"/>
          <w:color w:val="auto"/>
          <w:sz w:val="24"/>
          <w:szCs w:val="24"/>
        </w:rPr>
        <w:t>项目编号：</w:t>
      </w:r>
      <w:r>
        <w:rPr>
          <w:rFonts w:hAnsi="宋体"/>
          <w:color w:val="auto"/>
          <w:sz w:val="24"/>
          <w:szCs w:val="24"/>
        </w:rPr>
        <w:t xml:space="preserve">                     </w:t>
      </w:r>
      <w:r>
        <w:rPr>
          <w:rFonts w:hint="eastAsia" w:hAnsi="宋体"/>
          <w:color w:val="auto"/>
          <w:sz w:val="24"/>
          <w:szCs w:val="24"/>
        </w:rPr>
        <w:t>合同号：</w:t>
      </w:r>
    </w:p>
    <w:p w14:paraId="6B6DB09F">
      <w:pPr>
        <w:pStyle w:val="92"/>
        <w:snapToGrid w:val="0"/>
        <w:spacing w:before="156" w:after="156" w:line="336" w:lineRule="auto"/>
        <w:rPr>
          <w:rFonts w:hAnsi="宋体"/>
          <w:color w:val="auto"/>
          <w:sz w:val="24"/>
          <w:szCs w:val="24"/>
        </w:rPr>
      </w:pPr>
      <w:r>
        <w:rPr>
          <w:rFonts w:hint="eastAsia" w:hAnsi="宋体"/>
          <w:color w:val="auto"/>
          <w:sz w:val="24"/>
          <w:szCs w:val="24"/>
        </w:rPr>
        <w:t>甲方（买方）：</w:t>
      </w:r>
    </w:p>
    <w:p w14:paraId="704C8936">
      <w:pPr>
        <w:pStyle w:val="92"/>
        <w:snapToGrid w:val="0"/>
        <w:spacing w:before="156" w:after="156" w:line="336" w:lineRule="auto"/>
        <w:rPr>
          <w:rFonts w:hAnsi="宋体"/>
          <w:color w:val="auto"/>
          <w:sz w:val="24"/>
          <w:szCs w:val="24"/>
        </w:rPr>
      </w:pPr>
      <w:r>
        <w:rPr>
          <w:rFonts w:hint="eastAsia" w:hAnsi="宋体"/>
          <w:color w:val="auto"/>
          <w:sz w:val="24"/>
          <w:szCs w:val="24"/>
        </w:rPr>
        <w:t>乙方（卖方）：</w:t>
      </w:r>
    </w:p>
    <w:p w14:paraId="00B541D5">
      <w:pPr>
        <w:pStyle w:val="92"/>
        <w:snapToGrid w:val="0"/>
        <w:spacing w:line="336" w:lineRule="auto"/>
        <w:ind w:firstLine="480" w:firstLineChars="200"/>
        <w:rPr>
          <w:rFonts w:hAnsi="宋体"/>
          <w:color w:val="auto"/>
          <w:sz w:val="24"/>
          <w:szCs w:val="24"/>
        </w:rPr>
      </w:pPr>
      <w:r>
        <w:rPr>
          <w:rFonts w:hint="eastAsia" w:hAnsi="宋体"/>
          <w:color w:val="auto"/>
          <w:sz w:val="24"/>
          <w:szCs w:val="24"/>
        </w:rPr>
        <w:t>甲、乙双方根据</w:t>
      </w:r>
      <w:r>
        <w:rPr>
          <w:rFonts w:hAnsi="宋体"/>
          <w:color w:val="auto"/>
          <w:sz w:val="24"/>
          <w:szCs w:val="24"/>
        </w:rPr>
        <w:t xml:space="preserve">    </w:t>
      </w:r>
      <w:r>
        <w:rPr>
          <w:rFonts w:hint="eastAsia" w:hAnsi="宋体"/>
          <w:color w:val="auto"/>
          <w:sz w:val="24"/>
          <w:szCs w:val="24"/>
        </w:rPr>
        <w:t>年</w:t>
      </w:r>
      <w:r>
        <w:rPr>
          <w:rFonts w:hAnsi="宋体"/>
          <w:color w:val="auto"/>
          <w:sz w:val="24"/>
          <w:szCs w:val="24"/>
        </w:rPr>
        <w:t xml:space="preserve">   </w:t>
      </w:r>
      <w:r>
        <w:rPr>
          <w:rFonts w:hint="eastAsia" w:hAnsi="宋体"/>
          <w:color w:val="auto"/>
          <w:sz w:val="24"/>
          <w:szCs w:val="24"/>
        </w:rPr>
        <w:t>月</w:t>
      </w:r>
      <w:r>
        <w:rPr>
          <w:rFonts w:hAnsi="宋体"/>
          <w:color w:val="auto"/>
          <w:sz w:val="24"/>
          <w:szCs w:val="24"/>
        </w:rPr>
        <w:t xml:space="preserve">    </w:t>
      </w:r>
      <w:r>
        <w:rPr>
          <w:rFonts w:hint="eastAsia" w:hAnsi="宋体"/>
          <w:color w:val="auto"/>
          <w:sz w:val="24"/>
          <w:szCs w:val="24"/>
        </w:rPr>
        <w:t>日</w:t>
      </w:r>
      <w:r>
        <w:rPr>
          <w:rFonts w:hint="eastAsia" w:hAnsi="宋体"/>
          <w:color w:val="auto"/>
          <w:sz w:val="24"/>
          <w:szCs w:val="24"/>
          <w:lang w:eastAsia="zh-CN"/>
        </w:rPr>
        <w:t>浙江建航工程咨询有限公司</w:t>
      </w:r>
      <w:r>
        <w:rPr>
          <w:rFonts w:hint="eastAsia" w:hAnsi="宋体"/>
          <w:color w:val="auto"/>
          <w:sz w:val="24"/>
          <w:szCs w:val="24"/>
        </w:rPr>
        <w:t>关于</w:t>
      </w:r>
      <w:r>
        <w:rPr>
          <w:rFonts w:hAnsi="宋体"/>
          <w:color w:val="auto"/>
          <w:sz w:val="24"/>
          <w:szCs w:val="24"/>
        </w:rPr>
        <w:t xml:space="preserve">     </w:t>
      </w:r>
      <w:r>
        <w:rPr>
          <w:rFonts w:hint="eastAsia" w:hAnsi="宋体"/>
          <w:color w:val="auto"/>
          <w:sz w:val="24"/>
          <w:szCs w:val="24"/>
        </w:rPr>
        <w:t>项目公开招标的结果，签署本合同。</w:t>
      </w:r>
    </w:p>
    <w:p w14:paraId="017B9F03">
      <w:pPr>
        <w:pStyle w:val="92"/>
        <w:snapToGrid w:val="0"/>
        <w:spacing w:line="336" w:lineRule="auto"/>
        <w:rPr>
          <w:rFonts w:hAnsi="宋体"/>
          <w:b/>
          <w:color w:val="auto"/>
          <w:sz w:val="24"/>
          <w:szCs w:val="24"/>
        </w:rPr>
      </w:pPr>
      <w:r>
        <w:rPr>
          <w:rFonts w:hint="eastAsia" w:hAnsi="宋体"/>
          <w:b/>
          <w:color w:val="auto"/>
          <w:sz w:val="24"/>
          <w:szCs w:val="24"/>
        </w:rPr>
        <w:t>一、货物内容</w:t>
      </w:r>
    </w:p>
    <w:p w14:paraId="309D41E5">
      <w:pPr>
        <w:pStyle w:val="92"/>
        <w:snapToGrid w:val="0"/>
        <w:spacing w:line="336"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货物名称：</w:t>
      </w:r>
    </w:p>
    <w:p w14:paraId="2A60E9BA">
      <w:pPr>
        <w:pStyle w:val="92"/>
        <w:snapToGrid w:val="0"/>
        <w:spacing w:line="336"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型号规格：</w:t>
      </w:r>
    </w:p>
    <w:p w14:paraId="04674B14">
      <w:pPr>
        <w:pStyle w:val="92"/>
        <w:snapToGrid w:val="0"/>
        <w:spacing w:line="336"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技术参数：</w:t>
      </w:r>
    </w:p>
    <w:p w14:paraId="6D1B2DC0">
      <w:pPr>
        <w:pStyle w:val="92"/>
        <w:snapToGrid w:val="0"/>
        <w:spacing w:line="336" w:lineRule="auto"/>
        <w:ind w:firstLine="480" w:firstLineChars="200"/>
        <w:rPr>
          <w:rFonts w:hAnsi="宋体"/>
          <w:color w:val="auto"/>
          <w:sz w:val="24"/>
          <w:szCs w:val="24"/>
        </w:rPr>
      </w:pPr>
      <w:r>
        <w:rPr>
          <w:rFonts w:hAnsi="宋体"/>
          <w:color w:val="auto"/>
          <w:sz w:val="24"/>
          <w:szCs w:val="24"/>
        </w:rPr>
        <w:t>4.</w:t>
      </w:r>
      <w:r>
        <w:rPr>
          <w:rFonts w:hint="eastAsia" w:hAnsi="宋体"/>
          <w:color w:val="auto"/>
          <w:sz w:val="24"/>
          <w:szCs w:val="24"/>
        </w:rPr>
        <w:t>数量（单位）：</w:t>
      </w:r>
    </w:p>
    <w:p w14:paraId="6D917E54">
      <w:pPr>
        <w:pStyle w:val="92"/>
        <w:snapToGrid w:val="0"/>
        <w:spacing w:line="336" w:lineRule="auto"/>
        <w:ind w:firstLine="480" w:firstLineChars="200"/>
        <w:rPr>
          <w:rFonts w:hAnsi="宋体"/>
          <w:color w:val="auto"/>
          <w:sz w:val="24"/>
          <w:szCs w:val="24"/>
        </w:rPr>
      </w:pPr>
      <w:r>
        <w:rPr>
          <w:rFonts w:hint="eastAsia" w:hAnsi="宋体"/>
          <w:color w:val="auto"/>
          <w:sz w:val="24"/>
          <w:szCs w:val="24"/>
        </w:rPr>
        <w:t>5.备品备件：</w:t>
      </w:r>
    </w:p>
    <w:p w14:paraId="004E79BA">
      <w:pPr>
        <w:pStyle w:val="92"/>
        <w:snapToGrid w:val="0"/>
        <w:spacing w:line="336" w:lineRule="auto"/>
        <w:ind w:firstLine="480" w:firstLineChars="200"/>
        <w:rPr>
          <w:rFonts w:hAnsi="宋体"/>
          <w:color w:val="auto"/>
          <w:sz w:val="24"/>
          <w:szCs w:val="24"/>
        </w:rPr>
      </w:pPr>
      <w:r>
        <w:rPr>
          <w:rFonts w:hint="eastAsia" w:hAnsi="宋体"/>
          <w:color w:val="auto"/>
          <w:sz w:val="24"/>
          <w:szCs w:val="24"/>
        </w:rPr>
        <w:t>6.优惠承诺：</w:t>
      </w:r>
    </w:p>
    <w:p w14:paraId="212101A2">
      <w:pPr>
        <w:pStyle w:val="92"/>
        <w:snapToGrid w:val="0"/>
        <w:spacing w:line="336" w:lineRule="auto"/>
        <w:rPr>
          <w:rFonts w:hAnsi="宋体"/>
          <w:b/>
          <w:color w:val="auto"/>
          <w:sz w:val="24"/>
          <w:szCs w:val="24"/>
        </w:rPr>
      </w:pPr>
      <w:r>
        <w:rPr>
          <w:rFonts w:hint="eastAsia" w:hAnsi="宋体"/>
          <w:b/>
          <w:color w:val="auto"/>
          <w:sz w:val="24"/>
          <w:szCs w:val="24"/>
        </w:rPr>
        <w:t>二、合同金额</w:t>
      </w:r>
    </w:p>
    <w:p w14:paraId="224B7F69">
      <w:pPr>
        <w:pStyle w:val="92"/>
        <w:snapToGrid w:val="0"/>
        <w:spacing w:line="336" w:lineRule="auto"/>
        <w:ind w:firstLine="480" w:firstLineChars="200"/>
        <w:rPr>
          <w:rFonts w:hAnsi="宋体"/>
          <w:color w:val="auto"/>
          <w:sz w:val="24"/>
          <w:szCs w:val="24"/>
        </w:rPr>
      </w:pPr>
      <w:r>
        <w:rPr>
          <w:rFonts w:hint="eastAsia" w:hAnsi="宋体"/>
          <w:color w:val="auto"/>
          <w:sz w:val="24"/>
          <w:szCs w:val="24"/>
        </w:rPr>
        <w:t>本合同金额为（大写）：</w:t>
      </w:r>
      <w:r>
        <w:rPr>
          <w:rFonts w:hAnsi="宋体"/>
          <w:color w:val="auto"/>
          <w:sz w:val="24"/>
          <w:szCs w:val="24"/>
        </w:rPr>
        <w:t>_______________________</w:t>
      </w:r>
      <w:r>
        <w:rPr>
          <w:rFonts w:hint="eastAsia" w:hAnsi="宋体"/>
          <w:color w:val="auto"/>
          <w:sz w:val="24"/>
          <w:szCs w:val="24"/>
        </w:rPr>
        <w:t>元（￥</w:t>
      </w:r>
      <w:r>
        <w:rPr>
          <w:rFonts w:hAnsi="宋体"/>
          <w:color w:val="auto"/>
          <w:sz w:val="24"/>
          <w:szCs w:val="24"/>
        </w:rPr>
        <w:t>_________</w:t>
      </w:r>
      <w:r>
        <w:rPr>
          <w:rFonts w:hint="eastAsia" w:hAnsi="宋体"/>
          <w:color w:val="auto"/>
          <w:sz w:val="24"/>
          <w:szCs w:val="24"/>
        </w:rPr>
        <w:t>元）人民币。</w:t>
      </w:r>
    </w:p>
    <w:p w14:paraId="023F1B79">
      <w:pPr>
        <w:pStyle w:val="92"/>
        <w:snapToGrid w:val="0"/>
        <w:spacing w:line="336" w:lineRule="auto"/>
        <w:rPr>
          <w:rFonts w:hAnsi="宋体"/>
          <w:b/>
          <w:color w:val="auto"/>
          <w:sz w:val="24"/>
          <w:szCs w:val="24"/>
        </w:rPr>
      </w:pPr>
      <w:r>
        <w:rPr>
          <w:rFonts w:hint="eastAsia" w:hAnsi="宋体"/>
          <w:b/>
          <w:color w:val="auto"/>
          <w:sz w:val="24"/>
          <w:szCs w:val="24"/>
        </w:rPr>
        <w:t>三、技术资料</w:t>
      </w:r>
    </w:p>
    <w:p w14:paraId="7E8DF27C">
      <w:pPr>
        <w:pStyle w:val="92"/>
        <w:snapToGrid w:val="0"/>
        <w:spacing w:line="336"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乙方应按招标文件规定的时间向甲方提供使用货物的有关技术资料。</w:t>
      </w:r>
    </w:p>
    <w:p w14:paraId="6002315C">
      <w:pPr>
        <w:pStyle w:val="92"/>
        <w:snapToGrid w:val="0"/>
        <w:spacing w:line="336"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62C480">
      <w:pPr>
        <w:pStyle w:val="92"/>
        <w:snapToGrid w:val="0"/>
        <w:spacing w:line="336" w:lineRule="auto"/>
        <w:rPr>
          <w:rFonts w:hAnsi="宋体"/>
          <w:b/>
          <w:color w:val="auto"/>
          <w:sz w:val="24"/>
          <w:szCs w:val="24"/>
        </w:rPr>
      </w:pPr>
      <w:r>
        <w:rPr>
          <w:rFonts w:hint="eastAsia" w:hAnsi="宋体"/>
          <w:b/>
          <w:color w:val="auto"/>
          <w:sz w:val="24"/>
          <w:szCs w:val="24"/>
        </w:rPr>
        <w:t>四、知识产权</w:t>
      </w:r>
    </w:p>
    <w:p w14:paraId="6F07A672">
      <w:pPr>
        <w:pStyle w:val="92"/>
        <w:snapToGrid w:val="0"/>
        <w:spacing w:line="336" w:lineRule="auto"/>
        <w:ind w:firstLine="480" w:firstLineChars="200"/>
        <w:rPr>
          <w:rFonts w:hAnsi="宋体"/>
          <w:color w:val="auto"/>
          <w:sz w:val="24"/>
          <w:szCs w:val="24"/>
        </w:rPr>
      </w:pPr>
      <w:r>
        <w:rPr>
          <w:rFonts w:hint="eastAsia" w:hAnsi="宋体"/>
          <w:color w:val="auto"/>
          <w:sz w:val="24"/>
          <w:szCs w:val="24"/>
        </w:rPr>
        <w:t>乙方应保证所提供的货物或其任何一部分均不会侵犯任何第三方的知识产权</w:t>
      </w:r>
      <w:r>
        <w:rPr>
          <w:rFonts w:hint="eastAsia" w:hAnsi="宋体"/>
          <w:bCs/>
          <w:color w:val="auto"/>
          <w:sz w:val="24"/>
          <w:szCs w:val="24"/>
        </w:rPr>
        <w:t>。</w:t>
      </w:r>
    </w:p>
    <w:p w14:paraId="46F1FA6B">
      <w:pPr>
        <w:pStyle w:val="92"/>
        <w:snapToGrid w:val="0"/>
        <w:spacing w:line="336" w:lineRule="auto"/>
        <w:rPr>
          <w:rFonts w:hAnsi="宋体"/>
          <w:b/>
          <w:color w:val="auto"/>
          <w:sz w:val="24"/>
          <w:szCs w:val="24"/>
        </w:rPr>
      </w:pPr>
      <w:r>
        <w:rPr>
          <w:rFonts w:hint="eastAsia" w:hAnsi="宋体"/>
          <w:b/>
          <w:color w:val="auto"/>
          <w:sz w:val="24"/>
          <w:szCs w:val="24"/>
        </w:rPr>
        <w:t>五、产权担保</w:t>
      </w:r>
    </w:p>
    <w:p w14:paraId="16E3977F">
      <w:pPr>
        <w:pStyle w:val="92"/>
        <w:snapToGrid w:val="0"/>
        <w:spacing w:line="336" w:lineRule="auto"/>
        <w:ind w:firstLine="480" w:firstLineChars="200"/>
        <w:rPr>
          <w:rFonts w:hAnsi="宋体"/>
          <w:color w:val="auto"/>
          <w:sz w:val="24"/>
          <w:szCs w:val="24"/>
        </w:rPr>
      </w:pPr>
      <w:r>
        <w:rPr>
          <w:rFonts w:hint="eastAsia" w:hAnsi="宋体"/>
          <w:color w:val="auto"/>
          <w:sz w:val="24"/>
          <w:szCs w:val="24"/>
        </w:rPr>
        <w:t>乙方保证所交付的货物的所有权完全属于乙方且无任何抵押、查封等产权瑕疵。</w:t>
      </w:r>
    </w:p>
    <w:p w14:paraId="259352AF">
      <w:pPr>
        <w:pStyle w:val="92"/>
        <w:snapToGrid w:val="0"/>
        <w:spacing w:line="336" w:lineRule="auto"/>
        <w:rPr>
          <w:rFonts w:hAnsi="宋体"/>
          <w:b/>
          <w:color w:val="auto"/>
          <w:sz w:val="24"/>
          <w:szCs w:val="24"/>
        </w:rPr>
      </w:pPr>
      <w:r>
        <w:rPr>
          <w:rFonts w:hint="eastAsia" w:hAnsi="宋体"/>
          <w:b/>
          <w:color w:val="auto"/>
          <w:sz w:val="24"/>
          <w:szCs w:val="24"/>
        </w:rPr>
        <w:t>六、转包或分包</w:t>
      </w:r>
    </w:p>
    <w:p w14:paraId="1223ECD9">
      <w:pPr>
        <w:pStyle w:val="92"/>
        <w:snapToGrid w:val="0"/>
        <w:spacing w:line="336"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本合同范围的货物，应由乙方直接供应，不得转让他人供应。</w:t>
      </w:r>
    </w:p>
    <w:p w14:paraId="03D1213D">
      <w:pPr>
        <w:pStyle w:val="92"/>
        <w:snapToGrid w:val="0"/>
        <w:spacing w:line="336"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如有转让和未经甲方同意的分包行为，甲方有权解除合同，追究乙方的违约责任。</w:t>
      </w:r>
    </w:p>
    <w:p w14:paraId="204AE256">
      <w:pPr>
        <w:pStyle w:val="92"/>
        <w:snapToGrid w:val="0"/>
        <w:spacing w:line="336" w:lineRule="auto"/>
        <w:rPr>
          <w:rFonts w:hAnsi="宋体"/>
          <w:b/>
          <w:color w:val="auto"/>
          <w:sz w:val="24"/>
          <w:szCs w:val="24"/>
        </w:rPr>
      </w:pPr>
      <w:r>
        <w:rPr>
          <w:rFonts w:hint="eastAsia" w:hAnsi="宋体"/>
          <w:b/>
          <w:color w:val="auto"/>
          <w:sz w:val="24"/>
          <w:szCs w:val="24"/>
        </w:rPr>
        <w:t>七、履约保证金</w:t>
      </w:r>
    </w:p>
    <w:p w14:paraId="62922B53">
      <w:pPr>
        <w:snapToGrid w:val="0"/>
        <w:spacing w:line="360" w:lineRule="auto"/>
        <w:ind w:firstLine="480"/>
        <w:rPr>
          <w:rFonts w:ascii="宋体"/>
          <w:color w:val="auto"/>
          <w:sz w:val="24"/>
          <w:szCs w:val="24"/>
        </w:rPr>
      </w:pPr>
      <w:r>
        <w:rPr>
          <w:rFonts w:hint="eastAsia" w:ascii="宋体" w:hAnsi="宋体"/>
          <w:color w:val="auto"/>
          <w:sz w:val="24"/>
          <w:szCs w:val="24"/>
        </w:rPr>
        <w:t>乙方缴纳人民币</w:t>
      </w:r>
      <w:r>
        <w:rPr>
          <w:rFonts w:hAnsi="宋体"/>
          <w:color w:val="auto"/>
          <w:sz w:val="24"/>
          <w:szCs w:val="24"/>
        </w:rPr>
        <w:t xml:space="preserve">          </w:t>
      </w:r>
      <w:r>
        <w:rPr>
          <w:rFonts w:hint="eastAsia" w:ascii="宋体" w:hAnsi="宋体"/>
          <w:color w:val="auto"/>
          <w:sz w:val="24"/>
          <w:szCs w:val="24"/>
        </w:rPr>
        <w:t>元作为本合同的履约保证金，履约保证金在项目终验合格后</w:t>
      </w:r>
      <w:r>
        <w:rPr>
          <w:rFonts w:hint="eastAsia" w:ascii="宋体" w:hAnsi="宋体"/>
          <w:color w:val="auto"/>
          <w:sz w:val="24"/>
          <w:szCs w:val="24"/>
          <w:lang w:val="en-US" w:eastAsia="zh-CN"/>
        </w:rPr>
        <w:t>7</w:t>
      </w:r>
      <w:r>
        <w:rPr>
          <w:rFonts w:hint="eastAsia" w:ascii="宋体" w:hAnsi="宋体"/>
          <w:color w:val="auto"/>
          <w:sz w:val="24"/>
          <w:szCs w:val="24"/>
        </w:rPr>
        <w:t>个工作日内无息退还。</w:t>
      </w:r>
    </w:p>
    <w:p w14:paraId="2E27022D">
      <w:pPr>
        <w:pStyle w:val="92"/>
        <w:snapToGrid w:val="0"/>
        <w:spacing w:line="360" w:lineRule="auto"/>
        <w:rPr>
          <w:rFonts w:hAnsi="宋体"/>
          <w:b/>
          <w:color w:val="auto"/>
          <w:sz w:val="24"/>
          <w:szCs w:val="24"/>
        </w:rPr>
      </w:pPr>
      <w:r>
        <w:rPr>
          <w:rFonts w:hint="eastAsia" w:hAnsi="宋体"/>
          <w:b/>
          <w:color w:val="auto"/>
          <w:sz w:val="24"/>
          <w:szCs w:val="24"/>
        </w:rPr>
        <w:t>八、质保期</w:t>
      </w:r>
    </w:p>
    <w:p w14:paraId="6258C498">
      <w:pPr>
        <w:pStyle w:val="92"/>
        <w:snapToGrid w:val="0"/>
        <w:spacing w:line="360" w:lineRule="auto"/>
        <w:ind w:firstLine="480" w:firstLineChars="200"/>
        <w:rPr>
          <w:rFonts w:hAnsi="宋体"/>
          <w:color w:val="auto"/>
          <w:sz w:val="24"/>
          <w:szCs w:val="24"/>
        </w:rPr>
      </w:pPr>
      <w:r>
        <w:rPr>
          <w:rFonts w:hint="eastAsia" w:hAnsi="宋体"/>
          <w:color w:val="auto"/>
          <w:sz w:val="24"/>
          <w:szCs w:val="24"/>
        </w:rPr>
        <w:t>质保期</w:t>
      </w:r>
      <w:r>
        <w:rPr>
          <w:rFonts w:hAnsi="宋体"/>
          <w:color w:val="auto"/>
          <w:sz w:val="24"/>
          <w:szCs w:val="24"/>
        </w:rPr>
        <w:t xml:space="preserve">          </w:t>
      </w:r>
      <w:r>
        <w:rPr>
          <w:rFonts w:hint="eastAsia" w:hAnsi="宋体"/>
          <w:color w:val="auto"/>
          <w:sz w:val="24"/>
          <w:szCs w:val="24"/>
        </w:rPr>
        <w:t>年。（自交货验收合格之日起计）</w:t>
      </w:r>
    </w:p>
    <w:p w14:paraId="532F006C">
      <w:pPr>
        <w:pStyle w:val="92"/>
        <w:snapToGrid w:val="0"/>
        <w:spacing w:line="360" w:lineRule="auto"/>
        <w:rPr>
          <w:rFonts w:hAnsi="宋体"/>
          <w:b/>
          <w:color w:val="auto"/>
          <w:sz w:val="24"/>
          <w:szCs w:val="24"/>
        </w:rPr>
      </w:pPr>
      <w:r>
        <w:rPr>
          <w:rFonts w:hint="eastAsia" w:hAnsi="宋体"/>
          <w:b/>
          <w:color w:val="auto"/>
          <w:sz w:val="24"/>
          <w:szCs w:val="24"/>
        </w:rPr>
        <w:t>九、交货期、交货地点</w:t>
      </w:r>
    </w:p>
    <w:p w14:paraId="380E4AB9">
      <w:pPr>
        <w:pStyle w:val="92"/>
        <w:snapToGrid w:val="0"/>
        <w:spacing w:line="360" w:lineRule="auto"/>
        <w:ind w:firstLine="480" w:firstLineChars="200"/>
        <w:rPr>
          <w:rFonts w:hAnsi="宋体"/>
          <w:bCs/>
          <w:color w:val="auto"/>
          <w:sz w:val="24"/>
          <w:szCs w:val="24"/>
        </w:rPr>
      </w:pPr>
      <w:r>
        <w:rPr>
          <w:rFonts w:hAnsi="宋体"/>
          <w:bCs/>
          <w:color w:val="auto"/>
          <w:sz w:val="24"/>
          <w:szCs w:val="24"/>
        </w:rPr>
        <w:t>1.</w:t>
      </w:r>
      <w:r>
        <w:rPr>
          <w:rFonts w:hint="eastAsia" w:hAnsi="宋体"/>
          <w:bCs/>
          <w:color w:val="auto"/>
          <w:sz w:val="24"/>
          <w:szCs w:val="24"/>
        </w:rPr>
        <w:t>工期：</w:t>
      </w:r>
      <w:r>
        <w:rPr>
          <w:rFonts w:hAnsi="宋体"/>
          <w:bCs/>
          <w:color w:val="auto"/>
          <w:sz w:val="24"/>
          <w:szCs w:val="24"/>
        </w:rPr>
        <w:t xml:space="preserve">                                    2.</w:t>
      </w:r>
      <w:r>
        <w:rPr>
          <w:rFonts w:hint="eastAsia" w:hAnsi="宋体"/>
          <w:bCs/>
          <w:color w:val="auto"/>
          <w:sz w:val="24"/>
          <w:szCs w:val="24"/>
        </w:rPr>
        <w:t>交货地点：</w:t>
      </w:r>
    </w:p>
    <w:p w14:paraId="41C81C35">
      <w:pPr>
        <w:pStyle w:val="92"/>
        <w:snapToGrid w:val="0"/>
        <w:spacing w:line="240" w:lineRule="auto"/>
        <w:rPr>
          <w:rFonts w:hAnsi="宋体"/>
          <w:b/>
          <w:color w:val="auto"/>
          <w:sz w:val="24"/>
          <w:szCs w:val="24"/>
        </w:rPr>
      </w:pPr>
      <w:r>
        <w:rPr>
          <w:rFonts w:hint="eastAsia" w:hAnsi="宋体"/>
          <w:b/>
          <w:color w:val="auto"/>
          <w:sz w:val="24"/>
          <w:szCs w:val="24"/>
        </w:rPr>
        <w:t>十、货款支付</w:t>
      </w:r>
    </w:p>
    <w:p w14:paraId="2AF85716">
      <w:pPr>
        <w:snapToGrid w:val="0"/>
        <w:rPr>
          <w:rFonts w:ascii="宋体"/>
          <w:b/>
          <w:color w:val="auto"/>
          <w:sz w:val="24"/>
          <w:szCs w:val="24"/>
        </w:rPr>
      </w:pPr>
    </w:p>
    <w:p w14:paraId="01FF6BA7">
      <w:pPr>
        <w:snapToGrid w:val="0"/>
        <w:rPr>
          <w:rFonts w:ascii="宋体"/>
          <w:b/>
          <w:color w:val="auto"/>
          <w:sz w:val="24"/>
          <w:szCs w:val="24"/>
        </w:rPr>
      </w:pPr>
      <w:r>
        <w:rPr>
          <w:rFonts w:hint="eastAsia" w:ascii="宋体" w:hAnsi="宋体"/>
          <w:b/>
          <w:color w:val="auto"/>
          <w:sz w:val="24"/>
          <w:szCs w:val="24"/>
        </w:rPr>
        <w:t>十一、税费</w:t>
      </w:r>
    </w:p>
    <w:p w14:paraId="44B5C45C">
      <w:pPr>
        <w:snapToGrid w:val="0"/>
        <w:spacing w:line="360" w:lineRule="auto"/>
        <w:ind w:firstLine="480" w:firstLineChars="200"/>
        <w:rPr>
          <w:rFonts w:ascii="宋体"/>
          <w:color w:val="auto"/>
          <w:sz w:val="24"/>
          <w:szCs w:val="24"/>
        </w:rPr>
      </w:pPr>
      <w:r>
        <w:rPr>
          <w:rFonts w:hint="eastAsia" w:ascii="宋体" w:hAnsi="宋体"/>
          <w:color w:val="auto"/>
          <w:sz w:val="24"/>
          <w:szCs w:val="24"/>
        </w:rPr>
        <w:t>本合同执行中相关的一切税费均由乙方负担。</w:t>
      </w:r>
    </w:p>
    <w:p w14:paraId="2CD17B6B">
      <w:pPr>
        <w:pStyle w:val="92"/>
        <w:snapToGrid w:val="0"/>
        <w:spacing w:line="240" w:lineRule="auto"/>
        <w:rPr>
          <w:rFonts w:hAnsi="宋体"/>
          <w:b/>
          <w:color w:val="auto"/>
          <w:sz w:val="24"/>
          <w:szCs w:val="24"/>
        </w:rPr>
      </w:pPr>
      <w:r>
        <w:rPr>
          <w:rFonts w:hint="eastAsia" w:hAnsi="宋体"/>
          <w:b/>
          <w:color w:val="auto"/>
          <w:sz w:val="24"/>
          <w:szCs w:val="24"/>
        </w:rPr>
        <w:t>十二、质量保证及售后服务</w:t>
      </w:r>
    </w:p>
    <w:p w14:paraId="77ED84BC">
      <w:pPr>
        <w:pStyle w:val="92"/>
        <w:snapToGrid w:val="0"/>
        <w:spacing w:line="360"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乙方应按招标文件规定的货物性能、技术要求、质量标准向甲方提供未经使用的全新产品。</w:t>
      </w:r>
    </w:p>
    <w:p w14:paraId="4998D54C">
      <w:pPr>
        <w:pStyle w:val="92"/>
        <w:snapToGrid w:val="0"/>
        <w:spacing w:line="360"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乙方提供的货物在质保期内因货物本身的质量问题发生故障，乙方应负责免费更换。对达不到技术要求者，根据实际情况，经双方协商，可按以下办法处理：</w:t>
      </w:r>
    </w:p>
    <w:p w14:paraId="552BBC66">
      <w:pPr>
        <w:pStyle w:val="92"/>
        <w:snapToGrid w:val="0"/>
        <w:spacing w:line="360" w:lineRule="auto"/>
        <w:ind w:firstLine="480" w:firstLineChars="200"/>
        <w:rPr>
          <w:rFonts w:hAnsi="宋体"/>
          <w:color w:val="auto"/>
          <w:sz w:val="24"/>
          <w:szCs w:val="24"/>
        </w:rPr>
      </w:pPr>
      <w:r>
        <w:rPr>
          <w:rFonts w:hint="eastAsia" w:hAnsi="宋体"/>
          <w:color w:val="auto"/>
          <w:sz w:val="24"/>
          <w:szCs w:val="24"/>
        </w:rPr>
        <w:t>⑴更换：由乙方承担所发生的全部费用。</w:t>
      </w:r>
    </w:p>
    <w:p w14:paraId="459B1293">
      <w:pPr>
        <w:pStyle w:val="92"/>
        <w:snapToGrid w:val="0"/>
        <w:spacing w:line="360" w:lineRule="auto"/>
        <w:ind w:firstLine="480" w:firstLineChars="200"/>
        <w:rPr>
          <w:rFonts w:hAnsi="宋体"/>
          <w:color w:val="auto"/>
          <w:sz w:val="24"/>
          <w:szCs w:val="24"/>
        </w:rPr>
      </w:pPr>
      <w:r>
        <w:rPr>
          <w:rFonts w:hint="eastAsia" w:hAnsi="宋体"/>
          <w:color w:val="auto"/>
          <w:sz w:val="24"/>
          <w:szCs w:val="24"/>
        </w:rPr>
        <w:t>⑵贬值处理：由甲乙双方合议定价。</w:t>
      </w:r>
    </w:p>
    <w:p w14:paraId="28D7CA2B">
      <w:pPr>
        <w:pStyle w:val="92"/>
        <w:snapToGrid w:val="0"/>
        <w:spacing w:line="360" w:lineRule="auto"/>
        <w:ind w:firstLine="480" w:firstLineChars="200"/>
        <w:rPr>
          <w:rFonts w:hAnsi="宋体"/>
          <w:color w:val="auto"/>
          <w:sz w:val="24"/>
          <w:szCs w:val="24"/>
        </w:rPr>
      </w:pPr>
      <w:r>
        <w:rPr>
          <w:rFonts w:hint="eastAsia" w:hAnsi="宋体"/>
          <w:color w:val="auto"/>
          <w:sz w:val="24"/>
          <w:szCs w:val="24"/>
        </w:rPr>
        <w:t>⑶退货处理：乙方应退还甲方支付的合同款，同时应承担该货物的直接费用（运输、保险、检验、货款利息及银行手续费等）。</w:t>
      </w:r>
    </w:p>
    <w:p w14:paraId="5658268F">
      <w:pPr>
        <w:pStyle w:val="92"/>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如在使用过程中发生质量问题，乙方在接到甲方通知后在小时内到达甲方现场。</w:t>
      </w:r>
    </w:p>
    <w:p w14:paraId="3C09EB0E">
      <w:pPr>
        <w:pStyle w:val="92"/>
        <w:snapToGrid w:val="0"/>
        <w:spacing w:line="360" w:lineRule="auto"/>
        <w:ind w:firstLine="480" w:firstLineChars="200"/>
        <w:rPr>
          <w:rFonts w:hAnsi="宋体"/>
          <w:color w:val="auto"/>
          <w:sz w:val="24"/>
          <w:szCs w:val="24"/>
        </w:rPr>
      </w:pPr>
      <w:r>
        <w:rPr>
          <w:rFonts w:hAnsi="宋体"/>
          <w:color w:val="auto"/>
          <w:sz w:val="24"/>
          <w:szCs w:val="24"/>
        </w:rPr>
        <w:t>4.</w:t>
      </w:r>
      <w:r>
        <w:rPr>
          <w:rFonts w:hint="eastAsia" w:hAnsi="宋体"/>
          <w:color w:val="auto"/>
          <w:sz w:val="24"/>
          <w:szCs w:val="24"/>
        </w:rPr>
        <w:t>在质保期内，乙方应对货物出现的质量及安全问题负责处理解决并承担一切费用。</w:t>
      </w:r>
    </w:p>
    <w:p w14:paraId="016F944E">
      <w:pPr>
        <w:pStyle w:val="92"/>
        <w:snapToGrid w:val="0"/>
        <w:spacing w:line="360" w:lineRule="auto"/>
        <w:ind w:firstLine="480" w:firstLineChars="200"/>
        <w:rPr>
          <w:rFonts w:hAnsi="宋体"/>
          <w:color w:val="auto"/>
          <w:sz w:val="24"/>
          <w:szCs w:val="24"/>
        </w:rPr>
      </w:pPr>
      <w:r>
        <w:rPr>
          <w:rFonts w:hAnsi="宋体"/>
          <w:color w:val="auto"/>
          <w:sz w:val="24"/>
          <w:szCs w:val="24"/>
        </w:rPr>
        <w:t>5.</w:t>
      </w:r>
      <w:r>
        <w:rPr>
          <w:rFonts w:hint="eastAsia" w:hAnsi="宋体"/>
          <w:color w:val="auto"/>
          <w:sz w:val="24"/>
          <w:szCs w:val="24"/>
        </w:rPr>
        <w:t>上述的货物免费保修期内，因人为因素出现的故障不在免费保修范围内。超过保修期的机器设备，终生维修，维修时只收部件成本费。</w:t>
      </w:r>
    </w:p>
    <w:p w14:paraId="36390803">
      <w:pPr>
        <w:pStyle w:val="92"/>
        <w:snapToGrid w:val="0"/>
        <w:spacing w:line="360" w:lineRule="auto"/>
        <w:rPr>
          <w:rFonts w:hAnsi="宋体"/>
          <w:b/>
          <w:color w:val="auto"/>
          <w:sz w:val="24"/>
          <w:szCs w:val="24"/>
        </w:rPr>
      </w:pPr>
      <w:r>
        <w:rPr>
          <w:rFonts w:hint="eastAsia" w:hAnsi="宋体"/>
          <w:b/>
          <w:color w:val="auto"/>
          <w:sz w:val="24"/>
          <w:szCs w:val="24"/>
        </w:rPr>
        <w:t>十三、调试和验收</w:t>
      </w:r>
    </w:p>
    <w:p w14:paraId="1FB8B312">
      <w:pPr>
        <w:pStyle w:val="92"/>
        <w:snapToGrid w:val="0"/>
        <w:spacing w:line="360" w:lineRule="auto"/>
        <w:ind w:firstLine="480" w:firstLineChars="200"/>
        <w:jc w:val="left"/>
        <w:rPr>
          <w:rFonts w:hAnsi="宋体"/>
          <w:color w:val="auto"/>
          <w:sz w:val="24"/>
          <w:szCs w:val="24"/>
        </w:rPr>
      </w:pPr>
      <w:r>
        <w:rPr>
          <w:rFonts w:hAnsi="宋体"/>
          <w:color w:val="auto"/>
          <w:sz w:val="24"/>
          <w:szCs w:val="24"/>
        </w:rPr>
        <w:t>1.</w:t>
      </w:r>
      <w:r>
        <w:rPr>
          <w:rFonts w:hint="eastAsia" w:hAnsi="宋体"/>
          <w:color w:val="auto"/>
          <w:sz w:val="24"/>
          <w:szCs w:val="24"/>
        </w:rPr>
        <w:t>甲方对乙方提交的货物依据招标文件上的技术规格要求和国家有关质量标准进行现场初步验收，外观、说明书符合招标文件技术要求的，给予签收，初步验收不合格的不予签收。货到后，甲方需在七个工作日内组织验收。</w:t>
      </w:r>
    </w:p>
    <w:p w14:paraId="6BC9C919">
      <w:pPr>
        <w:pStyle w:val="92"/>
        <w:snapToGrid w:val="0"/>
        <w:spacing w:line="360"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乙方交货前应对产品作出全面检查和对验收文件进行整理，并列出清单，作为甲方收货验收和使用的技术条件依据，检验的结果应随货物交甲方。</w:t>
      </w:r>
    </w:p>
    <w:p w14:paraId="775B8FA8">
      <w:pPr>
        <w:pStyle w:val="92"/>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甲方对乙方提供的货物在使用前进行调试时，乙方需负责安装并培训甲方的使用操作人员，并协助甲方一起调试，直到符合技术要求，甲方才做最终验收。</w:t>
      </w:r>
    </w:p>
    <w:p w14:paraId="5E6A8713">
      <w:pPr>
        <w:pStyle w:val="92"/>
        <w:snapToGrid w:val="0"/>
        <w:spacing w:line="360" w:lineRule="auto"/>
        <w:ind w:firstLine="480" w:firstLineChars="200"/>
        <w:rPr>
          <w:rFonts w:hAnsi="宋体"/>
          <w:color w:val="auto"/>
          <w:sz w:val="24"/>
          <w:szCs w:val="24"/>
        </w:rPr>
      </w:pPr>
      <w:r>
        <w:rPr>
          <w:rFonts w:hAnsi="宋体"/>
          <w:color w:val="auto"/>
          <w:sz w:val="24"/>
          <w:szCs w:val="24"/>
        </w:rPr>
        <w:t>4.</w:t>
      </w:r>
      <w:r>
        <w:rPr>
          <w:rFonts w:hint="eastAsia" w:hAnsi="宋体"/>
          <w:color w:val="auto"/>
          <w:sz w:val="24"/>
          <w:szCs w:val="24"/>
        </w:rPr>
        <w:t>项目终验：甲方按照招标文件要求，自行组织验收</w:t>
      </w:r>
      <w:r>
        <w:rPr>
          <w:rFonts w:hAnsi="宋体"/>
          <w:color w:val="auto"/>
          <w:sz w:val="24"/>
          <w:szCs w:val="24"/>
        </w:rPr>
        <w:t>,</w:t>
      </w:r>
      <w:r>
        <w:rPr>
          <w:rFonts w:hint="eastAsia" w:hAnsi="宋体"/>
          <w:color w:val="auto"/>
          <w:sz w:val="24"/>
          <w:szCs w:val="24"/>
        </w:rPr>
        <w:t>交易中心或市采购办抽验，验收时乙方必须在现场。</w:t>
      </w:r>
    </w:p>
    <w:p w14:paraId="501F3416">
      <w:pPr>
        <w:pStyle w:val="92"/>
        <w:snapToGrid w:val="0"/>
        <w:spacing w:line="240" w:lineRule="auto"/>
        <w:rPr>
          <w:rFonts w:hAnsi="宋体"/>
          <w:b/>
          <w:color w:val="auto"/>
          <w:sz w:val="24"/>
          <w:szCs w:val="24"/>
        </w:rPr>
      </w:pPr>
      <w:r>
        <w:rPr>
          <w:rFonts w:hint="eastAsia" w:hAnsi="宋体"/>
          <w:b/>
          <w:color w:val="auto"/>
          <w:sz w:val="24"/>
          <w:szCs w:val="24"/>
        </w:rPr>
        <w:t>十四、货物包装、发运及运输</w:t>
      </w:r>
    </w:p>
    <w:p w14:paraId="65385300">
      <w:pPr>
        <w:pStyle w:val="92"/>
        <w:snapToGrid w:val="0"/>
        <w:spacing w:line="360"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乙方应在货物发运前对其进行满足运输距离、防潮、防震、防锈和防破损装卸等要求包装，以保证货物安全运达甲方指定地点。</w:t>
      </w:r>
    </w:p>
    <w:p w14:paraId="0DD2C536">
      <w:pPr>
        <w:pStyle w:val="92"/>
        <w:snapToGrid w:val="0"/>
        <w:spacing w:line="360"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使用说明书、质量检验证明书、随配附件和工具以及清单一并附于货物内。</w:t>
      </w:r>
    </w:p>
    <w:p w14:paraId="5F415E5D">
      <w:pPr>
        <w:pStyle w:val="92"/>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乙方在货物发运手续办理完毕后</w:t>
      </w:r>
      <w:r>
        <w:rPr>
          <w:rFonts w:hAnsi="宋体"/>
          <w:color w:val="auto"/>
          <w:sz w:val="24"/>
          <w:szCs w:val="24"/>
        </w:rPr>
        <w:t>24</w:t>
      </w:r>
      <w:r>
        <w:rPr>
          <w:rFonts w:hint="eastAsia" w:hAnsi="宋体"/>
          <w:color w:val="auto"/>
          <w:sz w:val="24"/>
          <w:szCs w:val="24"/>
        </w:rPr>
        <w:t>小时内或货到甲方</w:t>
      </w:r>
      <w:r>
        <w:rPr>
          <w:rFonts w:hAnsi="宋体"/>
          <w:color w:val="auto"/>
          <w:sz w:val="24"/>
          <w:szCs w:val="24"/>
        </w:rPr>
        <w:t>48</w:t>
      </w:r>
      <w:r>
        <w:rPr>
          <w:rFonts w:hint="eastAsia" w:hAnsi="宋体"/>
          <w:color w:val="auto"/>
          <w:sz w:val="24"/>
          <w:szCs w:val="24"/>
        </w:rPr>
        <w:t>小时前通知甲方，以准备接货。</w:t>
      </w:r>
    </w:p>
    <w:p w14:paraId="52FD8445">
      <w:pPr>
        <w:pStyle w:val="92"/>
        <w:snapToGrid w:val="0"/>
        <w:spacing w:line="360" w:lineRule="auto"/>
        <w:ind w:firstLine="480" w:firstLineChars="200"/>
        <w:rPr>
          <w:rFonts w:hAnsi="宋体"/>
          <w:color w:val="auto"/>
          <w:sz w:val="24"/>
          <w:szCs w:val="24"/>
        </w:rPr>
      </w:pPr>
      <w:r>
        <w:rPr>
          <w:rFonts w:hAnsi="宋体"/>
          <w:color w:val="auto"/>
          <w:sz w:val="24"/>
          <w:szCs w:val="24"/>
        </w:rPr>
        <w:t>4.</w:t>
      </w:r>
      <w:r>
        <w:rPr>
          <w:rFonts w:hint="eastAsia" w:hAnsi="宋体"/>
          <w:color w:val="auto"/>
          <w:sz w:val="24"/>
          <w:szCs w:val="24"/>
        </w:rPr>
        <w:t>货物在交付甲方前发生的风险均由乙方负责。</w:t>
      </w:r>
    </w:p>
    <w:p w14:paraId="1C1EDDCC">
      <w:pPr>
        <w:pStyle w:val="92"/>
        <w:snapToGrid w:val="0"/>
        <w:spacing w:line="360" w:lineRule="auto"/>
        <w:ind w:firstLine="480" w:firstLineChars="200"/>
        <w:rPr>
          <w:rFonts w:hAnsi="宋体"/>
          <w:color w:val="auto"/>
          <w:sz w:val="24"/>
          <w:szCs w:val="24"/>
        </w:rPr>
      </w:pPr>
      <w:r>
        <w:rPr>
          <w:rFonts w:hAnsi="宋体"/>
          <w:color w:val="auto"/>
          <w:sz w:val="24"/>
          <w:szCs w:val="24"/>
        </w:rPr>
        <w:t>5.</w:t>
      </w:r>
      <w:r>
        <w:rPr>
          <w:rFonts w:hint="eastAsia" w:hAnsi="宋体"/>
          <w:color w:val="auto"/>
          <w:sz w:val="24"/>
          <w:szCs w:val="24"/>
        </w:rPr>
        <w:t>货物在规定的交付期限内由乙方送达甲方指定的地点视为交付，乙方同时需通知甲方货物已送达。</w:t>
      </w:r>
    </w:p>
    <w:p w14:paraId="237B535A">
      <w:pPr>
        <w:pStyle w:val="92"/>
        <w:snapToGrid w:val="0"/>
        <w:spacing w:line="240" w:lineRule="auto"/>
        <w:rPr>
          <w:rFonts w:hAnsi="宋体"/>
          <w:b/>
          <w:color w:val="auto"/>
          <w:sz w:val="24"/>
          <w:szCs w:val="24"/>
        </w:rPr>
      </w:pPr>
      <w:r>
        <w:rPr>
          <w:rFonts w:hint="eastAsia" w:hAnsi="宋体"/>
          <w:b/>
          <w:color w:val="auto"/>
          <w:sz w:val="24"/>
          <w:szCs w:val="24"/>
        </w:rPr>
        <w:t>十五、违约责任</w:t>
      </w:r>
    </w:p>
    <w:p w14:paraId="7E97DB8A">
      <w:pPr>
        <w:pStyle w:val="92"/>
        <w:snapToGrid w:val="0"/>
        <w:spacing w:line="360"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甲方无正当理由拒收货物的，甲方向乙方偿付拒收货款总值的百分之五违约金。</w:t>
      </w:r>
    </w:p>
    <w:p w14:paraId="02920F7B">
      <w:pPr>
        <w:pStyle w:val="92"/>
        <w:snapToGrid w:val="0"/>
        <w:spacing w:line="360"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甲方无故逾期验收和办理货款支付手续的</w:t>
      </w:r>
      <w:r>
        <w:rPr>
          <w:rFonts w:hAnsi="宋体"/>
          <w:color w:val="auto"/>
          <w:sz w:val="24"/>
          <w:szCs w:val="24"/>
        </w:rPr>
        <w:t>,</w:t>
      </w:r>
      <w:r>
        <w:rPr>
          <w:rFonts w:hint="eastAsia" w:hAnsi="宋体"/>
          <w:color w:val="auto"/>
          <w:sz w:val="24"/>
          <w:szCs w:val="24"/>
        </w:rPr>
        <w:t>甲方应按逾期付款总额每日万分之五向乙方支付违约金。</w:t>
      </w:r>
    </w:p>
    <w:p w14:paraId="0170E2B8">
      <w:pPr>
        <w:pStyle w:val="92"/>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乙方逾期交付货物的，乙方应按逾期交货总额每日千分之六向甲方支付违约金，由甲方从待付货款中扣除。逾期超过约定日期</w:t>
      </w:r>
      <w:r>
        <w:rPr>
          <w:rFonts w:hAnsi="宋体"/>
          <w:color w:val="auto"/>
          <w:sz w:val="24"/>
          <w:szCs w:val="24"/>
        </w:rPr>
        <w:t>10</w:t>
      </w:r>
      <w:r>
        <w:rPr>
          <w:rFonts w:hint="eastAsia" w:hAnsi="宋体"/>
          <w:color w:val="auto"/>
          <w:sz w:val="24"/>
          <w:szCs w:val="24"/>
        </w:rPr>
        <w:t>个工作日不能交货的，甲方可解除本合同。乙方因逾期交货或因其他违约行为导致甲方解除合同的，乙方应向甲方支付合同总值</w:t>
      </w:r>
      <w:r>
        <w:rPr>
          <w:rFonts w:hAnsi="宋体"/>
          <w:color w:val="auto"/>
          <w:sz w:val="24"/>
          <w:szCs w:val="24"/>
        </w:rPr>
        <w:t>5%</w:t>
      </w:r>
      <w:r>
        <w:rPr>
          <w:rFonts w:hint="eastAsia" w:hAnsi="宋体"/>
          <w:color w:val="auto"/>
          <w:sz w:val="24"/>
          <w:szCs w:val="24"/>
        </w:rPr>
        <w:t>的违约金，如造成甲方损失超过违约金的，超出部分由乙方继续承担赔偿责任。</w:t>
      </w:r>
    </w:p>
    <w:p w14:paraId="407D84DD">
      <w:pPr>
        <w:pStyle w:val="92"/>
        <w:snapToGrid w:val="0"/>
        <w:spacing w:line="360" w:lineRule="auto"/>
        <w:ind w:firstLine="480" w:firstLineChars="200"/>
        <w:rPr>
          <w:rFonts w:hAnsi="宋体"/>
          <w:color w:val="auto"/>
          <w:sz w:val="24"/>
          <w:szCs w:val="24"/>
        </w:rPr>
      </w:pPr>
      <w:r>
        <w:rPr>
          <w:rFonts w:hAnsi="宋体"/>
          <w:color w:val="auto"/>
          <w:sz w:val="24"/>
          <w:szCs w:val="24"/>
        </w:rPr>
        <w:t>4.</w:t>
      </w:r>
      <w:r>
        <w:rPr>
          <w:rFonts w:hint="eastAsia" w:hAnsi="宋体"/>
          <w:color w:val="auto"/>
          <w:sz w:val="24"/>
          <w:szCs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67155FB">
      <w:pPr>
        <w:pStyle w:val="92"/>
        <w:snapToGrid w:val="0"/>
        <w:spacing w:line="240" w:lineRule="auto"/>
        <w:rPr>
          <w:rFonts w:hAnsi="宋体"/>
          <w:b/>
          <w:color w:val="auto"/>
          <w:sz w:val="24"/>
          <w:szCs w:val="24"/>
        </w:rPr>
      </w:pPr>
      <w:r>
        <w:rPr>
          <w:rFonts w:hint="eastAsia" w:hAnsi="宋体"/>
          <w:b/>
          <w:color w:val="auto"/>
          <w:sz w:val="24"/>
          <w:szCs w:val="24"/>
        </w:rPr>
        <w:t>十六、不可抗力事件处理</w:t>
      </w:r>
    </w:p>
    <w:p w14:paraId="4E3BE562">
      <w:pPr>
        <w:pStyle w:val="92"/>
        <w:snapToGrid w:val="0"/>
        <w:spacing w:line="360"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在合同有效期内，任何一方因不可抗力事件导致不能履行合同，则合同履行期可延长，其延长期与不可抗力影响期相同。</w:t>
      </w:r>
    </w:p>
    <w:p w14:paraId="00A670BC">
      <w:pPr>
        <w:pStyle w:val="92"/>
        <w:snapToGrid w:val="0"/>
        <w:spacing w:line="360"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不可抗力事件发生后，应立即通知对方，并寄送有关权威机构出具的证明。</w:t>
      </w:r>
    </w:p>
    <w:p w14:paraId="495F188A">
      <w:pPr>
        <w:pStyle w:val="92"/>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不可抗力事件延续</w:t>
      </w:r>
      <w:r>
        <w:rPr>
          <w:rFonts w:hAnsi="宋体"/>
          <w:color w:val="auto"/>
          <w:sz w:val="24"/>
          <w:szCs w:val="24"/>
        </w:rPr>
        <w:t>120</w:t>
      </w:r>
      <w:r>
        <w:rPr>
          <w:rFonts w:hint="eastAsia" w:hAnsi="宋体"/>
          <w:color w:val="auto"/>
          <w:sz w:val="24"/>
          <w:szCs w:val="24"/>
        </w:rPr>
        <w:t>天以上，双方应通过友好协商，确定是否继续履行合同。</w:t>
      </w:r>
    </w:p>
    <w:p w14:paraId="7CD001DA">
      <w:pPr>
        <w:pStyle w:val="92"/>
        <w:snapToGrid w:val="0"/>
        <w:spacing w:line="240" w:lineRule="auto"/>
        <w:rPr>
          <w:rFonts w:hAnsi="宋体"/>
          <w:b/>
          <w:color w:val="auto"/>
          <w:sz w:val="24"/>
          <w:szCs w:val="24"/>
        </w:rPr>
      </w:pPr>
      <w:r>
        <w:rPr>
          <w:rFonts w:hint="eastAsia" w:hAnsi="宋体"/>
          <w:b/>
          <w:color w:val="auto"/>
          <w:sz w:val="24"/>
          <w:szCs w:val="24"/>
        </w:rPr>
        <w:t>十七、诉讼</w:t>
      </w:r>
    </w:p>
    <w:p w14:paraId="60D4B24B">
      <w:pPr>
        <w:pStyle w:val="92"/>
        <w:snapToGrid w:val="0"/>
        <w:spacing w:line="360" w:lineRule="auto"/>
        <w:ind w:firstLine="480" w:firstLineChars="200"/>
        <w:rPr>
          <w:rFonts w:hAnsi="宋体"/>
          <w:color w:val="auto"/>
          <w:sz w:val="24"/>
          <w:szCs w:val="24"/>
        </w:rPr>
      </w:pPr>
      <w:r>
        <w:rPr>
          <w:rFonts w:hint="eastAsia" w:hAnsi="宋体"/>
          <w:color w:val="auto"/>
          <w:sz w:val="24"/>
          <w:szCs w:val="24"/>
        </w:rPr>
        <w:t>双方在执行合同中所发生的一切争议，应通过协商解决。如协商不成，可向甲方所在地法院起诉。</w:t>
      </w:r>
    </w:p>
    <w:p w14:paraId="6ECA3100">
      <w:pPr>
        <w:pStyle w:val="92"/>
        <w:snapToGrid w:val="0"/>
        <w:spacing w:line="240" w:lineRule="auto"/>
        <w:rPr>
          <w:rFonts w:hAnsi="宋体"/>
          <w:b/>
          <w:color w:val="auto"/>
          <w:sz w:val="24"/>
          <w:szCs w:val="24"/>
        </w:rPr>
      </w:pPr>
      <w:r>
        <w:rPr>
          <w:rFonts w:hint="eastAsia" w:hAnsi="宋体"/>
          <w:b/>
          <w:color w:val="auto"/>
          <w:sz w:val="24"/>
          <w:szCs w:val="24"/>
        </w:rPr>
        <w:t>十八、合同生效及其它</w:t>
      </w:r>
    </w:p>
    <w:p w14:paraId="51118E2D">
      <w:pPr>
        <w:pStyle w:val="92"/>
        <w:snapToGrid w:val="0"/>
        <w:spacing w:line="360"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合同经双方法定代表人或授权代表签字并加盖单位公章后，报</w:t>
      </w:r>
      <w:r>
        <w:rPr>
          <w:rFonts w:hint="eastAsia" w:hAnsi="宋体"/>
          <w:color w:val="auto"/>
          <w:sz w:val="24"/>
          <w:szCs w:val="24"/>
          <w:lang w:eastAsia="zh-CN"/>
        </w:rPr>
        <w:t>浙江建航工程咨询有限公司</w:t>
      </w:r>
      <w:r>
        <w:rPr>
          <w:rFonts w:hint="eastAsia" w:hAnsi="宋体"/>
          <w:color w:val="auto"/>
          <w:sz w:val="24"/>
          <w:szCs w:val="24"/>
        </w:rPr>
        <w:t>鉴证后生效。</w:t>
      </w:r>
    </w:p>
    <w:p w14:paraId="5F61E17E">
      <w:pPr>
        <w:pStyle w:val="92"/>
        <w:snapToGrid w:val="0"/>
        <w:spacing w:line="360"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合同执行中涉及采购资金和采购内容修改或补充的，须经主管部门和国资办审批，并签书面补充协议报主管部门和国资办备案，方可作为主合同不可分割的一部分。</w:t>
      </w:r>
    </w:p>
    <w:p w14:paraId="07E74A1C">
      <w:pPr>
        <w:pStyle w:val="92"/>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本合同未尽事宜，遵照《民法典》有关条文执行。</w:t>
      </w:r>
    </w:p>
    <w:p w14:paraId="21725CA6">
      <w:pPr>
        <w:pStyle w:val="92"/>
        <w:snapToGrid w:val="0"/>
        <w:spacing w:line="360" w:lineRule="auto"/>
        <w:ind w:firstLine="480" w:firstLineChars="200"/>
        <w:rPr>
          <w:rFonts w:hAnsi="宋体"/>
          <w:color w:val="auto"/>
          <w:sz w:val="24"/>
          <w:szCs w:val="24"/>
        </w:rPr>
      </w:pPr>
      <w:r>
        <w:rPr>
          <w:rFonts w:hAnsi="宋体"/>
          <w:color w:val="auto"/>
          <w:sz w:val="24"/>
          <w:szCs w:val="24"/>
        </w:rPr>
        <w:t>4.</w:t>
      </w:r>
      <w:r>
        <w:rPr>
          <w:rFonts w:hint="eastAsia" w:hAnsi="宋体"/>
          <w:color w:val="auto"/>
          <w:sz w:val="24"/>
          <w:szCs w:val="24"/>
        </w:rPr>
        <w:t>本合同正本一式六份，甲方两份，</w:t>
      </w:r>
      <w:r>
        <w:rPr>
          <w:rFonts w:hint="eastAsia" w:hAnsi="宋体"/>
          <w:color w:val="auto"/>
          <w:sz w:val="24"/>
          <w:szCs w:val="24"/>
          <w:lang w:eastAsia="zh-CN"/>
        </w:rPr>
        <w:t>浙江建航工程咨询有限公司</w:t>
      </w:r>
      <w:r>
        <w:rPr>
          <w:rFonts w:hint="eastAsia" w:hAnsi="宋体"/>
          <w:color w:val="auto"/>
          <w:sz w:val="24"/>
          <w:szCs w:val="24"/>
        </w:rPr>
        <w:t>、乙方、主管部门、国资办各执一份，具有同等法律效力。</w:t>
      </w:r>
    </w:p>
    <w:p w14:paraId="494804F5">
      <w:pPr>
        <w:pStyle w:val="92"/>
        <w:snapToGrid w:val="0"/>
        <w:spacing w:line="360" w:lineRule="auto"/>
        <w:ind w:firstLine="480" w:firstLineChars="200"/>
        <w:rPr>
          <w:rFonts w:hAnsi="宋体"/>
          <w:color w:val="auto"/>
          <w:sz w:val="24"/>
          <w:szCs w:val="24"/>
        </w:rPr>
      </w:pPr>
      <w:r>
        <w:rPr>
          <w:rFonts w:hAnsi="宋体"/>
          <w:color w:val="auto"/>
          <w:sz w:val="24"/>
          <w:szCs w:val="24"/>
        </w:rPr>
        <w:t>5</w:t>
      </w:r>
      <w:r>
        <w:rPr>
          <w:rFonts w:hint="eastAsia" w:hAnsi="宋体"/>
          <w:color w:val="auto"/>
          <w:sz w:val="24"/>
          <w:szCs w:val="24"/>
        </w:rPr>
        <w:t>、声明：本合同样本仅供参考，甲乙双方可就招标文件的非实质性条款进行修改，但不能修改项目的工期、单价、付款方式、品牌型号、质保期等实质性条款，甲乙双方对合同的真实性负责，鉴证方只负责见证项目招标的真实性。</w:t>
      </w:r>
    </w:p>
    <w:p w14:paraId="20821B78">
      <w:pPr>
        <w:snapToGrid w:val="0"/>
        <w:rPr>
          <w:rFonts w:ascii="宋体"/>
          <w:b/>
          <w:bCs/>
          <w:color w:val="auto"/>
          <w:sz w:val="24"/>
          <w:szCs w:val="24"/>
        </w:rPr>
      </w:pPr>
      <w:r>
        <w:rPr>
          <w:rFonts w:hint="eastAsia" w:ascii="宋体" w:hAnsi="宋体"/>
          <w:b/>
          <w:bCs/>
          <w:color w:val="auto"/>
          <w:sz w:val="24"/>
          <w:szCs w:val="24"/>
        </w:rPr>
        <w:t>甲方（公章）：</w:t>
      </w:r>
      <w:r>
        <w:rPr>
          <w:rFonts w:ascii="宋体" w:hAnsi="宋体"/>
          <w:b/>
          <w:bCs/>
          <w:color w:val="auto"/>
          <w:sz w:val="24"/>
          <w:szCs w:val="24"/>
        </w:rPr>
        <w:t xml:space="preserve">                    </w:t>
      </w:r>
      <w:r>
        <w:rPr>
          <w:rFonts w:hint="eastAsia" w:ascii="宋体" w:hAnsi="宋体"/>
          <w:b/>
          <w:bCs/>
          <w:color w:val="auto"/>
          <w:sz w:val="24"/>
          <w:szCs w:val="24"/>
        </w:rPr>
        <w:t>乙方（公章）：</w:t>
      </w:r>
    </w:p>
    <w:p w14:paraId="73A2D5C5">
      <w:pPr>
        <w:snapToGrid w:val="0"/>
        <w:rPr>
          <w:rFonts w:ascii="宋体"/>
          <w:color w:val="auto"/>
          <w:sz w:val="24"/>
          <w:szCs w:val="24"/>
        </w:rPr>
      </w:pPr>
      <w:r>
        <w:rPr>
          <w:rFonts w:hint="eastAsia" w:ascii="宋体" w:hAnsi="宋体"/>
          <w:color w:val="auto"/>
          <w:sz w:val="24"/>
          <w:szCs w:val="24"/>
        </w:rPr>
        <w:t>法定代表人或受委托人</w:t>
      </w:r>
      <w:r>
        <w:rPr>
          <w:rFonts w:ascii="宋体" w:hAnsi="宋体"/>
          <w:color w:val="auto"/>
          <w:sz w:val="24"/>
          <w:szCs w:val="24"/>
        </w:rPr>
        <w:t xml:space="preserve">               </w:t>
      </w:r>
      <w:r>
        <w:rPr>
          <w:rFonts w:hint="eastAsia" w:ascii="宋体" w:hAnsi="宋体"/>
          <w:color w:val="auto"/>
          <w:sz w:val="24"/>
          <w:szCs w:val="24"/>
        </w:rPr>
        <w:t>法定代表人或受委托人</w:t>
      </w:r>
    </w:p>
    <w:p w14:paraId="0DFD3289">
      <w:pPr>
        <w:snapToGrid w:val="0"/>
        <w:rPr>
          <w:rFonts w:ascii="宋体"/>
          <w:color w:val="auto"/>
          <w:sz w:val="24"/>
          <w:szCs w:val="24"/>
        </w:rPr>
      </w:pPr>
      <w:r>
        <w:rPr>
          <w:rFonts w:hint="eastAsia" w:ascii="宋体" w:hAnsi="宋体"/>
          <w:color w:val="auto"/>
          <w:sz w:val="24"/>
          <w:szCs w:val="24"/>
        </w:rPr>
        <w:t>（签字）</w:t>
      </w:r>
      <w:r>
        <w:rPr>
          <w:rFonts w:ascii="宋体" w:hAnsi="宋体"/>
          <w:color w:val="auto"/>
          <w:sz w:val="24"/>
          <w:szCs w:val="24"/>
        </w:rPr>
        <w:t xml:space="preserve">                            </w:t>
      </w:r>
      <w:r>
        <w:rPr>
          <w:rFonts w:hint="eastAsia" w:ascii="宋体" w:hAnsi="宋体"/>
          <w:color w:val="auto"/>
          <w:sz w:val="24"/>
          <w:szCs w:val="24"/>
        </w:rPr>
        <w:t>（签字）</w:t>
      </w:r>
    </w:p>
    <w:p w14:paraId="4F2D2B31">
      <w:pPr>
        <w:snapToGrid w:val="0"/>
        <w:rPr>
          <w:rFonts w:ascii="宋体"/>
          <w:color w:val="auto"/>
          <w:sz w:val="24"/>
          <w:szCs w:val="24"/>
        </w:rPr>
      </w:pPr>
      <w:r>
        <w:rPr>
          <w:rFonts w:hint="eastAsia" w:ascii="宋体" w:hAnsi="宋体"/>
          <w:color w:val="auto"/>
          <w:sz w:val="24"/>
          <w:szCs w:val="24"/>
        </w:rPr>
        <w:t>地址：</w:t>
      </w:r>
      <w:r>
        <w:rPr>
          <w:rFonts w:ascii="宋体" w:hAnsi="宋体"/>
          <w:color w:val="auto"/>
          <w:sz w:val="24"/>
          <w:szCs w:val="24"/>
        </w:rPr>
        <w:t xml:space="preserve">                             </w:t>
      </w:r>
      <w:r>
        <w:rPr>
          <w:rFonts w:hint="eastAsia" w:ascii="宋体" w:hAnsi="宋体"/>
          <w:color w:val="auto"/>
          <w:sz w:val="24"/>
          <w:szCs w:val="24"/>
        </w:rPr>
        <w:t>地址：</w:t>
      </w:r>
    </w:p>
    <w:p w14:paraId="2D6B5819">
      <w:pPr>
        <w:snapToGrid w:val="0"/>
        <w:rPr>
          <w:rFonts w:ascii="宋体"/>
          <w:color w:val="auto"/>
          <w:sz w:val="24"/>
          <w:szCs w:val="24"/>
        </w:rPr>
      </w:pPr>
      <w:r>
        <w:rPr>
          <w:rFonts w:hint="eastAsia" w:ascii="宋体" w:hAnsi="宋体"/>
          <w:color w:val="auto"/>
          <w:sz w:val="24"/>
          <w:szCs w:val="24"/>
        </w:rPr>
        <w:t>邮编：</w:t>
      </w:r>
      <w:r>
        <w:rPr>
          <w:rFonts w:ascii="宋体" w:hAnsi="宋体"/>
          <w:color w:val="auto"/>
          <w:sz w:val="24"/>
          <w:szCs w:val="24"/>
        </w:rPr>
        <w:t xml:space="preserve">                             </w:t>
      </w:r>
      <w:r>
        <w:rPr>
          <w:rFonts w:hint="eastAsia" w:ascii="宋体" w:hAnsi="宋体"/>
          <w:color w:val="auto"/>
          <w:sz w:val="24"/>
          <w:szCs w:val="24"/>
        </w:rPr>
        <w:t>邮编：</w:t>
      </w:r>
    </w:p>
    <w:p w14:paraId="6FB321A3">
      <w:pPr>
        <w:snapToGrid w:val="0"/>
        <w:rPr>
          <w:rFonts w:ascii="宋体"/>
          <w:color w:val="auto"/>
          <w:sz w:val="24"/>
          <w:szCs w:val="24"/>
        </w:rPr>
      </w:pPr>
      <w:r>
        <w:rPr>
          <w:rFonts w:hint="eastAsia" w:ascii="宋体" w:hAnsi="宋体"/>
          <w:color w:val="auto"/>
          <w:sz w:val="24"/>
          <w:szCs w:val="24"/>
        </w:rPr>
        <w:t>电话：</w:t>
      </w:r>
      <w:r>
        <w:rPr>
          <w:rFonts w:ascii="宋体" w:hAnsi="宋体"/>
          <w:color w:val="auto"/>
          <w:sz w:val="24"/>
          <w:szCs w:val="24"/>
        </w:rPr>
        <w:t xml:space="preserve">                             </w:t>
      </w:r>
      <w:r>
        <w:rPr>
          <w:rFonts w:hint="eastAsia" w:ascii="宋体" w:hAnsi="宋体"/>
          <w:color w:val="auto"/>
          <w:sz w:val="24"/>
          <w:szCs w:val="24"/>
        </w:rPr>
        <w:t>电话：</w:t>
      </w:r>
    </w:p>
    <w:p w14:paraId="371ACFED">
      <w:pPr>
        <w:snapToGrid w:val="0"/>
        <w:rPr>
          <w:rFonts w:ascii="宋体"/>
          <w:color w:val="auto"/>
          <w:sz w:val="24"/>
          <w:szCs w:val="24"/>
        </w:rPr>
      </w:pPr>
      <w:r>
        <w:rPr>
          <w:rFonts w:hint="eastAsia" w:ascii="宋体" w:hAnsi="宋体"/>
          <w:color w:val="auto"/>
          <w:sz w:val="24"/>
          <w:szCs w:val="24"/>
        </w:rPr>
        <w:t>传真：</w:t>
      </w:r>
      <w:r>
        <w:rPr>
          <w:rFonts w:ascii="宋体" w:hAnsi="宋体"/>
          <w:color w:val="auto"/>
          <w:sz w:val="24"/>
          <w:szCs w:val="24"/>
        </w:rPr>
        <w:t xml:space="preserve">                             </w:t>
      </w:r>
      <w:r>
        <w:rPr>
          <w:rFonts w:hint="eastAsia" w:ascii="宋体" w:hAnsi="宋体"/>
          <w:color w:val="auto"/>
          <w:sz w:val="24"/>
          <w:szCs w:val="24"/>
        </w:rPr>
        <w:t>传真：</w:t>
      </w:r>
    </w:p>
    <w:p w14:paraId="2C9B0568">
      <w:pPr>
        <w:snapToGrid w:val="0"/>
        <w:rPr>
          <w:rFonts w:ascii="宋体"/>
          <w:color w:val="auto"/>
          <w:sz w:val="24"/>
          <w:szCs w:val="24"/>
        </w:rPr>
      </w:pPr>
      <w:r>
        <w:rPr>
          <w:rFonts w:hint="eastAsia" w:ascii="宋体" w:hAnsi="宋体"/>
          <w:color w:val="auto"/>
          <w:sz w:val="24"/>
          <w:szCs w:val="24"/>
        </w:rPr>
        <w:t>户名：</w:t>
      </w:r>
      <w:r>
        <w:rPr>
          <w:rFonts w:ascii="宋体" w:hAnsi="宋体"/>
          <w:color w:val="auto"/>
          <w:sz w:val="24"/>
          <w:szCs w:val="24"/>
        </w:rPr>
        <w:t xml:space="preserve">                             </w:t>
      </w:r>
      <w:r>
        <w:rPr>
          <w:rFonts w:hint="eastAsia" w:ascii="宋体" w:hAnsi="宋体"/>
          <w:color w:val="auto"/>
          <w:sz w:val="24"/>
          <w:szCs w:val="24"/>
        </w:rPr>
        <w:t>户名：</w:t>
      </w:r>
    </w:p>
    <w:p w14:paraId="73C09179">
      <w:pPr>
        <w:snapToGrid w:val="0"/>
        <w:rPr>
          <w:rFonts w:ascii="宋体"/>
          <w:color w:val="auto"/>
          <w:sz w:val="24"/>
          <w:szCs w:val="24"/>
        </w:rPr>
      </w:pPr>
      <w:r>
        <w:rPr>
          <w:rFonts w:hint="eastAsia" w:ascii="宋体" w:hAnsi="宋体"/>
          <w:color w:val="auto"/>
          <w:sz w:val="24"/>
          <w:szCs w:val="24"/>
        </w:rPr>
        <w:t>开户银行：</w:t>
      </w:r>
      <w:r>
        <w:rPr>
          <w:rFonts w:ascii="宋体" w:hAnsi="宋体"/>
          <w:color w:val="auto"/>
          <w:sz w:val="24"/>
          <w:szCs w:val="24"/>
        </w:rPr>
        <w:t xml:space="preserve">                         </w:t>
      </w:r>
      <w:r>
        <w:rPr>
          <w:rFonts w:hint="eastAsia" w:ascii="宋体" w:hAnsi="宋体"/>
          <w:color w:val="auto"/>
          <w:sz w:val="24"/>
          <w:szCs w:val="24"/>
        </w:rPr>
        <w:t>开户银行：</w:t>
      </w:r>
    </w:p>
    <w:p w14:paraId="2FD60DA4">
      <w:pPr>
        <w:snapToGrid w:val="0"/>
        <w:rPr>
          <w:rFonts w:ascii="宋体"/>
          <w:color w:val="auto"/>
          <w:sz w:val="24"/>
          <w:szCs w:val="24"/>
        </w:rPr>
      </w:pPr>
      <w:r>
        <w:rPr>
          <w:rFonts w:hint="eastAsia" w:ascii="宋体" w:hAnsi="宋体"/>
          <w:color w:val="auto"/>
          <w:sz w:val="24"/>
          <w:szCs w:val="24"/>
        </w:rPr>
        <w:t>帐号：</w:t>
      </w:r>
      <w:r>
        <w:rPr>
          <w:rFonts w:ascii="宋体" w:hAnsi="宋体"/>
          <w:color w:val="auto"/>
          <w:sz w:val="24"/>
          <w:szCs w:val="24"/>
        </w:rPr>
        <w:t xml:space="preserve">                             </w:t>
      </w:r>
      <w:r>
        <w:rPr>
          <w:rFonts w:hint="eastAsia" w:ascii="宋体" w:hAnsi="宋体"/>
          <w:color w:val="auto"/>
          <w:sz w:val="24"/>
          <w:szCs w:val="24"/>
        </w:rPr>
        <w:t>帐号：</w:t>
      </w:r>
    </w:p>
    <w:p w14:paraId="1B432A72">
      <w:pPr>
        <w:snapToGrid w:val="0"/>
        <w:rPr>
          <w:rFonts w:ascii="宋体"/>
          <w:color w:val="auto"/>
          <w:sz w:val="24"/>
          <w:szCs w:val="24"/>
        </w:rPr>
      </w:pPr>
    </w:p>
    <w:p w14:paraId="39555C19">
      <w:pPr>
        <w:snapToGrid w:val="0"/>
        <w:rPr>
          <w:rFonts w:ascii="宋体"/>
          <w:color w:val="auto"/>
          <w:sz w:val="24"/>
          <w:szCs w:val="24"/>
        </w:rPr>
      </w:pPr>
      <w:r>
        <w:rPr>
          <w:rFonts w:ascii="宋体" w:hAnsi="宋体"/>
          <w:color w:val="auto"/>
          <w:sz w:val="24"/>
          <w:szCs w:val="24"/>
        </w:rPr>
        <w:t xml:space="preserve">   </w:t>
      </w:r>
      <w:r>
        <w:rPr>
          <w:rFonts w:hint="eastAsia" w:ascii="宋体" w:hAnsi="宋体"/>
          <w:color w:val="auto"/>
          <w:sz w:val="24"/>
          <w:szCs w:val="24"/>
        </w:rPr>
        <w:t>签约地点：</w:t>
      </w:r>
      <w:r>
        <w:rPr>
          <w:rFonts w:ascii="宋体" w:hAnsi="宋体"/>
          <w:color w:val="auto"/>
          <w:sz w:val="24"/>
          <w:szCs w:val="24"/>
        </w:rPr>
        <w:t xml:space="preserve">                            </w:t>
      </w:r>
      <w:r>
        <w:rPr>
          <w:rFonts w:hint="eastAsia" w:ascii="宋体" w:hAnsi="宋体"/>
          <w:color w:val="auto"/>
          <w:sz w:val="24"/>
          <w:szCs w:val="24"/>
        </w:rPr>
        <w:t>签约时间：</w:t>
      </w:r>
    </w:p>
    <w:p w14:paraId="03912270">
      <w:pPr>
        <w:rPr>
          <w:rFonts w:ascii="宋体"/>
          <w:color w:val="auto"/>
        </w:rPr>
      </w:pPr>
    </w:p>
    <w:p w14:paraId="1CBE0D1A">
      <w:pPr>
        <w:snapToGrid w:val="0"/>
        <w:spacing w:before="120" w:after="120"/>
        <w:rPr>
          <w:rFonts w:ascii="宋体"/>
          <w:color w:val="auto"/>
          <w:sz w:val="24"/>
        </w:rPr>
        <w:sectPr>
          <w:pgSz w:w="11906" w:h="16838"/>
          <w:pgMar w:top="1361" w:right="1222" w:bottom="1361" w:left="1644" w:header="851" w:footer="992" w:gutter="0"/>
          <w:pgNumType w:fmt="decimal"/>
          <w:cols w:space="720" w:num="1"/>
          <w:docGrid w:type="lines" w:linePitch="312" w:charSpace="0"/>
        </w:sectPr>
      </w:pPr>
    </w:p>
    <w:p w14:paraId="7987EA7C">
      <w:pPr>
        <w:tabs>
          <w:tab w:val="left" w:pos="2175"/>
        </w:tabs>
        <w:snapToGrid w:val="0"/>
        <w:spacing w:before="120" w:after="120"/>
        <w:jc w:val="center"/>
        <w:rPr>
          <w:rFonts w:ascii="宋体"/>
          <w:b/>
          <w:bCs/>
          <w:color w:val="auto"/>
          <w:sz w:val="30"/>
        </w:rPr>
      </w:pPr>
      <w:r>
        <w:rPr>
          <w:color w:val="auto"/>
        </w:rPr>
        <w:br w:type="page"/>
      </w:r>
      <w:r>
        <w:rPr>
          <w:rFonts w:hint="eastAsia" w:ascii="宋体" w:hAnsi="宋体"/>
          <w:b/>
          <w:bCs/>
          <w:color w:val="auto"/>
          <w:sz w:val="30"/>
        </w:rPr>
        <w:t>第六章</w:t>
      </w:r>
      <w:r>
        <w:rPr>
          <w:rFonts w:ascii="宋体" w:hAnsi="宋体"/>
          <w:b/>
          <w:bCs/>
          <w:color w:val="auto"/>
          <w:sz w:val="30"/>
        </w:rPr>
        <w:t xml:space="preserve">  </w:t>
      </w:r>
      <w:r>
        <w:rPr>
          <w:rFonts w:hint="eastAsia" w:ascii="宋体" w:hAnsi="宋体"/>
          <w:b/>
          <w:bCs/>
          <w:color w:val="auto"/>
          <w:sz w:val="30"/>
        </w:rPr>
        <w:t>投标文件格式</w:t>
      </w:r>
    </w:p>
    <w:p w14:paraId="6D6B3512">
      <w:pPr>
        <w:snapToGrid w:val="0"/>
        <w:spacing w:before="156" w:after="50"/>
        <w:rPr>
          <w:rFonts w:ascii="宋体"/>
          <w:b/>
          <w:color w:val="auto"/>
          <w:sz w:val="24"/>
        </w:rPr>
      </w:pPr>
      <w:bookmarkStart w:id="1" w:name="_Toc32487"/>
      <w:bookmarkEnd w:id="1"/>
      <w:r>
        <w:rPr>
          <w:rFonts w:hint="eastAsia" w:ascii="宋体" w:hAnsi="宋体"/>
          <w:b/>
          <w:color w:val="auto"/>
          <w:sz w:val="24"/>
        </w:rPr>
        <w:t>附件</w:t>
      </w:r>
      <w:r>
        <w:rPr>
          <w:rFonts w:ascii="宋体" w:hAnsi="宋体"/>
          <w:b/>
          <w:color w:val="auto"/>
          <w:sz w:val="24"/>
        </w:rPr>
        <w:t>1</w:t>
      </w:r>
      <w:r>
        <w:rPr>
          <w:rFonts w:hint="eastAsia" w:ascii="宋体" w:hAnsi="宋体"/>
          <w:b/>
          <w:color w:val="auto"/>
          <w:sz w:val="24"/>
        </w:rPr>
        <w:t>：</w:t>
      </w:r>
    </w:p>
    <w:p w14:paraId="4EC57B24">
      <w:pPr>
        <w:snapToGrid w:val="0"/>
        <w:spacing w:before="156" w:after="50"/>
        <w:rPr>
          <w:rFonts w:ascii="宋体"/>
          <w:color w:val="auto"/>
        </w:rPr>
      </w:pPr>
    </w:p>
    <w:p w14:paraId="2EFC92E3">
      <w:pPr>
        <w:snapToGrid w:val="0"/>
        <w:spacing w:before="156" w:after="50"/>
        <w:jc w:val="center"/>
        <w:rPr>
          <w:rFonts w:hint="default" w:ascii="宋体" w:eastAsia="宋体"/>
          <w:color w:val="auto"/>
          <w:lang w:val="en-US" w:eastAsia="zh-CN"/>
        </w:rPr>
      </w:pPr>
      <w:r>
        <w:rPr>
          <w:rFonts w:hint="eastAsia" w:ascii="宋体"/>
          <w:color w:val="auto"/>
          <w:lang w:val="en-US" w:eastAsia="zh-CN"/>
        </w:rPr>
        <w:t xml:space="preserve">                          </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 xml:space="preserve"> 正本/或副本</w:t>
      </w:r>
    </w:p>
    <w:p w14:paraId="51B65728">
      <w:pPr>
        <w:snapToGrid w:val="0"/>
        <w:spacing w:before="156" w:after="50"/>
        <w:rPr>
          <w:rFonts w:ascii="宋体"/>
          <w:b/>
          <w:color w:val="auto"/>
          <w:sz w:val="24"/>
        </w:rPr>
      </w:pPr>
    </w:p>
    <w:p w14:paraId="5103D714">
      <w:pPr>
        <w:snapToGrid w:val="0"/>
        <w:spacing w:before="156" w:after="50"/>
        <w:rPr>
          <w:rFonts w:ascii="宋体"/>
          <w:b/>
          <w:color w:val="auto"/>
          <w:sz w:val="24"/>
        </w:rPr>
      </w:pPr>
      <w:r>
        <w:rPr>
          <w:rFonts w:hint="eastAsia" w:ascii="宋体" w:hAnsi="宋体"/>
          <w:b/>
          <w:color w:val="auto"/>
          <w:sz w:val="24"/>
        </w:rPr>
        <w:t>所有投标文件封面格式：</w:t>
      </w:r>
      <w:r>
        <w:rPr>
          <w:rFonts w:ascii="宋体" w:hAnsi="宋体"/>
          <w:b/>
          <w:color w:val="auto"/>
          <w:sz w:val="24"/>
        </w:rPr>
        <w:t xml:space="preserve"> </w:t>
      </w:r>
    </w:p>
    <w:p w14:paraId="7BFE7A4A">
      <w:pPr>
        <w:snapToGrid w:val="0"/>
        <w:spacing w:before="156" w:after="50"/>
        <w:rPr>
          <w:rFonts w:ascii="宋体"/>
          <w:color w:val="auto"/>
          <w:sz w:val="24"/>
        </w:rPr>
      </w:pPr>
      <w:r>
        <w:rPr>
          <w:rFonts w:ascii="宋体" w:hAnsi="宋体"/>
          <w:color w:val="auto"/>
          <w:sz w:val="24"/>
        </w:rPr>
        <w:t xml:space="preserve">                                                </w:t>
      </w:r>
    </w:p>
    <w:p w14:paraId="77EDA712">
      <w:pPr>
        <w:snapToGrid w:val="0"/>
        <w:spacing w:before="156" w:after="50"/>
        <w:jc w:val="center"/>
        <w:rPr>
          <w:rFonts w:ascii="宋体"/>
          <w:bCs/>
          <w:color w:val="auto"/>
          <w:sz w:val="24"/>
        </w:rPr>
      </w:pPr>
    </w:p>
    <w:p w14:paraId="40EB7516">
      <w:pPr>
        <w:snapToGrid w:val="0"/>
        <w:spacing w:before="156" w:after="50"/>
        <w:jc w:val="center"/>
        <w:rPr>
          <w:rFonts w:ascii="宋体"/>
          <w:bCs/>
          <w:color w:val="auto"/>
          <w:sz w:val="24"/>
        </w:rPr>
      </w:pPr>
      <w:r>
        <w:rPr>
          <w:rFonts w:hint="eastAsia" w:ascii="宋体" w:hAnsi="宋体"/>
          <w:bCs/>
          <w:color w:val="auto"/>
          <w:sz w:val="24"/>
        </w:rPr>
        <w:t>资格审查文件、技术、资信及商务文件、报价文件</w:t>
      </w:r>
    </w:p>
    <w:p w14:paraId="55B40B70">
      <w:pPr>
        <w:snapToGrid w:val="0"/>
        <w:spacing w:before="156" w:after="50"/>
        <w:rPr>
          <w:rFonts w:ascii="宋体"/>
          <w:bCs/>
          <w:color w:val="auto"/>
          <w:sz w:val="24"/>
        </w:rPr>
      </w:pPr>
    </w:p>
    <w:p w14:paraId="59B6FC70">
      <w:pPr>
        <w:snapToGrid w:val="0"/>
        <w:spacing w:before="156" w:after="50"/>
        <w:ind w:left="2216" w:leftChars="508" w:hanging="1200" w:hangingChars="500"/>
        <w:rPr>
          <w:rFonts w:ascii="宋体"/>
          <w:bCs/>
          <w:color w:val="auto"/>
          <w:sz w:val="24"/>
        </w:rPr>
      </w:pPr>
      <w:r>
        <w:rPr>
          <w:rFonts w:hint="eastAsia" w:ascii="宋体" w:hAnsi="宋体"/>
          <w:bCs/>
          <w:color w:val="auto"/>
          <w:sz w:val="24"/>
        </w:rPr>
        <w:t>项目名称：</w:t>
      </w:r>
      <w:r>
        <w:rPr>
          <w:rFonts w:ascii="宋体" w:hAnsi="宋体"/>
          <w:color w:val="auto"/>
          <w:sz w:val="24"/>
        </w:rPr>
        <w:t xml:space="preserve"> </w:t>
      </w:r>
    </w:p>
    <w:p w14:paraId="72E42F66">
      <w:pPr>
        <w:snapToGrid w:val="0"/>
        <w:spacing w:before="156" w:after="50"/>
        <w:ind w:firstLine="1065" w:firstLineChars="444"/>
        <w:rPr>
          <w:rFonts w:ascii="宋体"/>
          <w:bCs/>
          <w:color w:val="auto"/>
          <w:sz w:val="24"/>
        </w:rPr>
      </w:pPr>
      <w:r>
        <w:rPr>
          <w:rFonts w:hint="eastAsia" w:ascii="宋体" w:hAnsi="宋体"/>
          <w:bCs/>
          <w:color w:val="auto"/>
          <w:sz w:val="24"/>
        </w:rPr>
        <w:t>项目编号：</w:t>
      </w:r>
    </w:p>
    <w:p w14:paraId="103C23CA">
      <w:pPr>
        <w:snapToGrid w:val="0"/>
        <w:spacing w:before="156" w:after="50"/>
        <w:ind w:firstLine="1065" w:firstLineChars="444"/>
        <w:rPr>
          <w:rFonts w:ascii="宋体"/>
          <w:bCs/>
          <w:color w:val="auto"/>
          <w:sz w:val="24"/>
        </w:rPr>
      </w:pPr>
      <w:r>
        <w:rPr>
          <w:rFonts w:hint="eastAsia" w:ascii="宋体" w:hAnsi="宋体"/>
          <w:bCs/>
          <w:color w:val="auto"/>
          <w:sz w:val="24"/>
        </w:rPr>
        <w:t>标项：</w:t>
      </w:r>
    </w:p>
    <w:p w14:paraId="70CC5DC7">
      <w:pPr>
        <w:snapToGrid w:val="0"/>
        <w:spacing w:before="156" w:after="50"/>
        <w:ind w:firstLine="1065" w:firstLineChars="444"/>
        <w:rPr>
          <w:rFonts w:ascii="宋体"/>
          <w:bCs/>
          <w:color w:val="auto"/>
          <w:sz w:val="24"/>
        </w:rPr>
      </w:pPr>
      <w:r>
        <w:rPr>
          <w:rFonts w:hint="eastAsia" w:ascii="宋体" w:hAnsi="宋体"/>
          <w:bCs/>
          <w:color w:val="auto"/>
          <w:sz w:val="24"/>
        </w:rPr>
        <w:t>投标人名称：</w:t>
      </w:r>
    </w:p>
    <w:p w14:paraId="52D12D81">
      <w:pPr>
        <w:snapToGrid w:val="0"/>
        <w:spacing w:before="156" w:after="50"/>
        <w:ind w:firstLine="1065" w:firstLineChars="444"/>
        <w:rPr>
          <w:rFonts w:ascii="宋体"/>
          <w:bCs/>
          <w:color w:val="auto"/>
          <w:sz w:val="24"/>
        </w:rPr>
      </w:pPr>
      <w:r>
        <w:rPr>
          <w:rFonts w:hint="eastAsia" w:ascii="宋体" w:hAnsi="宋体"/>
          <w:bCs/>
          <w:color w:val="auto"/>
          <w:sz w:val="24"/>
        </w:rPr>
        <w:t>投标人地址：</w:t>
      </w:r>
    </w:p>
    <w:p w14:paraId="0FEF2066">
      <w:pPr>
        <w:snapToGrid w:val="0"/>
        <w:spacing w:before="156" w:after="50"/>
        <w:ind w:firstLine="4080" w:firstLineChars="1700"/>
        <w:rPr>
          <w:rFonts w:ascii="宋体"/>
          <w:color w:val="auto"/>
          <w:sz w:val="24"/>
        </w:rPr>
      </w:pPr>
    </w:p>
    <w:p w14:paraId="046E18B4">
      <w:pPr>
        <w:snapToGrid w:val="0"/>
        <w:spacing w:before="156" w:after="50"/>
        <w:ind w:firstLine="645"/>
        <w:jc w:val="center"/>
        <w:rPr>
          <w:rFonts w:ascii="宋体"/>
          <w:color w:val="auto"/>
          <w:sz w:val="24"/>
        </w:rPr>
      </w:pP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14:paraId="2CA6B7D7">
      <w:pPr>
        <w:snapToGrid w:val="0"/>
        <w:spacing w:line="312" w:lineRule="auto"/>
        <w:ind w:firstLine="392" w:firstLineChars="196"/>
        <w:jc w:val="left"/>
        <w:rPr>
          <w:rFonts w:ascii="宋体"/>
          <w:color w:val="auto"/>
        </w:rPr>
      </w:pPr>
      <w:r>
        <w:rPr>
          <w:color w:val="auto"/>
        </w:rPr>
        <w:br w:type="page"/>
      </w:r>
      <w:r>
        <w:rPr>
          <w:rFonts w:ascii="宋体" w:hAnsi="宋体"/>
          <w:b/>
          <w:color w:val="auto"/>
          <w:sz w:val="24"/>
        </w:rPr>
        <w:t>1</w:t>
      </w:r>
      <w:r>
        <w:rPr>
          <w:rFonts w:hint="eastAsia" w:ascii="宋体" w:hAnsi="宋体"/>
          <w:b/>
          <w:color w:val="auto"/>
          <w:sz w:val="24"/>
        </w:rPr>
        <w:t>、资格审查文件：</w:t>
      </w:r>
    </w:p>
    <w:p w14:paraId="32BA18A9">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）有效的营业执照副本复印件；</w:t>
      </w:r>
    </w:p>
    <w:p w14:paraId="4E7B63B9">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）法定代表人授权委托书</w:t>
      </w:r>
      <w:r>
        <w:rPr>
          <w:rFonts w:ascii="宋体" w:hAnsi="宋体"/>
          <w:color w:val="auto"/>
          <w:sz w:val="24"/>
        </w:rPr>
        <w:t>(</w:t>
      </w:r>
      <w:r>
        <w:rPr>
          <w:rFonts w:hint="eastAsia" w:ascii="宋体" w:hAnsi="宋体"/>
          <w:color w:val="auto"/>
          <w:sz w:val="24"/>
        </w:rPr>
        <w:t>格式见附件</w:t>
      </w:r>
      <w:r>
        <w:rPr>
          <w:rFonts w:ascii="宋体" w:hAnsi="宋体"/>
          <w:color w:val="auto"/>
          <w:sz w:val="24"/>
        </w:rPr>
        <w:t>)</w:t>
      </w:r>
      <w:r>
        <w:rPr>
          <w:rFonts w:hint="eastAsia" w:ascii="宋体" w:hAnsi="宋体"/>
          <w:color w:val="auto"/>
          <w:sz w:val="24"/>
        </w:rPr>
        <w:t>；</w:t>
      </w:r>
    </w:p>
    <w:p w14:paraId="3F4FADC8">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）法定代表人身份证复印件或被授权人身份证复印件；</w:t>
      </w:r>
    </w:p>
    <w:p w14:paraId="538CA9F6">
      <w:pPr>
        <w:snapToGrid w:val="0"/>
        <w:spacing w:line="460" w:lineRule="exact"/>
        <w:ind w:firstLine="470" w:firstLineChars="196"/>
        <w:jc w:val="left"/>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符合参加采购活动应当具备的一般条件的承诺函(格式见附件)；</w:t>
      </w:r>
    </w:p>
    <w:p w14:paraId="6D2D3F69">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eastAsia="zh-CN"/>
        </w:rPr>
        <w:t>投标人</w:t>
      </w:r>
      <w:r>
        <w:rPr>
          <w:rFonts w:hint="eastAsia" w:ascii="宋体" w:hAnsi="宋体"/>
          <w:color w:val="auto"/>
          <w:sz w:val="24"/>
        </w:rPr>
        <w:t>在“信用中国”网站</w:t>
      </w:r>
      <w:r>
        <w:rPr>
          <w:rFonts w:ascii="宋体" w:hAnsi="宋体"/>
          <w:color w:val="auto"/>
          <w:sz w:val="24"/>
        </w:rPr>
        <w:t>(www.creditchina.gov.cn)</w:t>
      </w:r>
      <w:r>
        <w:rPr>
          <w:rFonts w:hint="eastAsia" w:ascii="宋体" w:hAnsi="宋体"/>
          <w:color w:val="auto"/>
          <w:sz w:val="24"/>
        </w:rPr>
        <w:t>及中国政府采购网</w:t>
      </w:r>
      <w:r>
        <w:rPr>
          <w:rFonts w:ascii="宋体" w:hAnsi="宋体"/>
          <w:color w:val="auto"/>
          <w:sz w:val="24"/>
        </w:rPr>
        <w:t>(www.ccgp.gov.cn)</w:t>
      </w:r>
      <w:r>
        <w:rPr>
          <w:rFonts w:hint="eastAsia" w:ascii="宋体" w:hAnsi="宋体"/>
          <w:color w:val="auto"/>
          <w:sz w:val="24"/>
        </w:rPr>
        <w:t>是否有失信行为的查询结果截图；</w:t>
      </w:r>
    </w:p>
    <w:p w14:paraId="0AB3E4BE">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）提供投标单位法人及委托代理人近三年内的未行贿犯罪行为查询结果</w:t>
      </w:r>
      <w:r>
        <w:rPr>
          <w:rFonts w:ascii="宋体" w:hAnsi="宋体"/>
          <w:color w:val="auto"/>
          <w:sz w:val="24"/>
        </w:rPr>
        <w:t>(</w:t>
      </w:r>
      <w:r>
        <w:rPr>
          <w:rFonts w:hint="eastAsia" w:ascii="宋体" w:hAnsi="宋体"/>
          <w:color w:val="auto"/>
          <w:sz w:val="24"/>
        </w:rPr>
        <w:t>中国裁判文书网查询的行贿犯罪记录为准</w:t>
      </w:r>
      <w:r>
        <w:rPr>
          <w:rFonts w:ascii="宋体" w:hAnsi="宋体"/>
          <w:color w:val="auto"/>
          <w:sz w:val="24"/>
        </w:rPr>
        <w:t>)</w:t>
      </w:r>
      <w:r>
        <w:rPr>
          <w:rFonts w:hint="eastAsia" w:ascii="宋体" w:hAnsi="宋体"/>
          <w:color w:val="auto"/>
          <w:sz w:val="24"/>
        </w:rPr>
        <w:t>；</w:t>
      </w:r>
    </w:p>
    <w:p w14:paraId="6CEEC5EC">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）投标人认为有必要提供的其它文件；</w:t>
      </w:r>
    </w:p>
    <w:p w14:paraId="1C745C93">
      <w:pPr>
        <w:snapToGrid w:val="0"/>
        <w:spacing w:line="360" w:lineRule="auto"/>
        <w:ind w:firstLine="392" w:firstLineChars="196"/>
        <w:jc w:val="left"/>
        <w:rPr>
          <w:rFonts w:ascii="宋体"/>
          <w:color w:val="auto"/>
        </w:rPr>
      </w:pPr>
    </w:p>
    <w:p w14:paraId="00ADEDBB">
      <w:pPr>
        <w:snapToGrid w:val="0"/>
        <w:spacing w:line="360" w:lineRule="auto"/>
        <w:ind w:firstLine="472" w:firstLineChars="196"/>
        <w:jc w:val="left"/>
        <w:rPr>
          <w:rFonts w:ascii="宋体"/>
          <w:b/>
          <w:bCs/>
          <w:color w:val="auto"/>
          <w:sz w:val="24"/>
        </w:rPr>
      </w:pPr>
    </w:p>
    <w:p w14:paraId="56B7B882">
      <w:pPr>
        <w:snapToGrid w:val="0"/>
        <w:spacing w:line="360" w:lineRule="auto"/>
        <w:ind w:firstLine="472" w:firstLineChars="196"/>
        <w:jc w:val="left"/>
        <w:rPr>
          <w:rFonts w:ascii="宋体"/>
          <w:b/>
          <w:bCs/>
          <w:color w:val="auto"/>
          <w:sz w:val="24"/>
        </w:rPr>
      </w:pPr>
    </w:p>
    <w:p w14:paraId="17C56F67">
      <w:pPr>
        <w:snapToGrid w:val="0"/>
        <w:spacing w:line="360" w:lineRule="auto"/>
        <w:ind w:firstLine="472" w:firstLineChars="196"/>
        <w:jc w:val="left"/>
        <w:rPr>
          <w:rFonts w:ascii="宋体"/>
          <w:b/>
          <w:bCs/>
          <w:color w:val="auto"/>
          <w:sz w:val="24"/>
        </w:rPr>
      </w:pPr>
    </w:p>
    <w:p w14:paraId="7C5608CA">
      <w:pPr>
        <w:snapToGrid w:val="0"/>
        <w:spacing w:line="360" w:lineRule="auto"/>
        <w:ind w:firstLine="472" w:firstLineChars="196"/>
        <w:jc w:val="left"/>
        <w:rPr>
          <w:rFonts w:ascii="宋体"/>
          <w:b/>
          <w:bCs/>
          <w:color w:val="auto"/>
          <w:sz w:val="24"/>
        </w:rPr>
      </w:pPr>
    </w:p>
    <w:p w14:paraId="0B51E17D">
      <w:pPr>
        <w:snapToGrid w:val="0"/>
        <w:spacing w:line="360" w:lineRule="auto"/>
        <w:ind w:firstLine="472" w:firstLineChars="196"/>
        <w:jc w:val="left"/>
        <w:rPr>
          <w:rFonts w:ascii="宋体"/>
          <w:b/>
          <w:bCs/>
          <w:color w:val="auto"/>
          <w:sz w:val="24"/>
        </w:rPr>
      </w:pPr>
    </w:p>
    <w:p w14:paraId="3519059D">
      <w:pPr>
        <w:snapToGrid w:val="0"/>
        <w:spacing w:line="360" w:lineRule="auto"/>
        <w:ind w:firstLine="472" w:firstLineChars="196"/>
        <w:jc w:val="left"/>
        <w:rPr>
          <w:rFonts w:ascii="宋体"/>
          <w:b/>
          <w:bCs/>
          <w:color w:val="auto"/>
          <w:sz w:val="24"/>
        </w:rPr>
      </w:pPr>
    </w:p>
    <w:p w14:paraId="306AF523">
      <w:pPr>
        <w:snapToGrid w:val="0"/>
        <w:spacing w:line="360" w:lineRule="auto"/>
        <w:ind w:firstLine="472" w:firstLineChars="196"/>
        <w:jc w:val="left"/>
        <w:rPr>
          <w:rFonts w:ascii="宋体"/>
          <w:b/>
          <w:bCs/>
          <w:color w:val="auto"/>
          <w:sz w:val="24"/>
        </w:rPr>
      </w:pPr>
    </w:p>
    <w:p w14:paraId="55E01891">
      <w:pPr>
        <w:snapToGrid w:val="0"/>
        <w:spacing w:line="360" w:lineRule="auto"/>
        <w:ind w:firstLine="472" w:firstLineChars="196"/>
        <w:jc w:val="left"/>
        <w:rPr>
          <w:rFonts w:ascii="宋体"/>
          <w:b/>
          <w:bCs/>
          <w:color w:val="auto"/>
          <w:sz w:val="24"/>
        </w:rPr>
      </w:pPr>
    </w:p>
    <w:p w14:paraId="23F6F7A7">
      <w:pPr>
        <w:snapToGrid w:val="0"/>
        <w:spacing w:line="360" w:lineRule="auto"/>
        <w:ind w:firstLine="472" w:firstLineChars="196"/>
        <w:jc w:val="left"/>
        <w:rPr>
          <w:rFonts w:ascii="宋体"/>
          <w:b/>
          <w:bCs/>
          <w:color w:val="auto"/>
          <w:sz w:val="24"/>
        </w:rPr>
      </w:pPr>
    </w:p>
    <w:p w14:paraId="3AA5A4FA">
      <w:pPr>
        <w:snapToGrid w:val="0"/>
        <w:spacing w:line="360" w:lineRule="auto"/>
        <w:ind w:firstLine="472" w:firstLineChars="196"/>
        <w:jc w:val="left"/>
        <w:rPr>
          <w:rFonts w:ascii="宋体"/>
          <w:b/>
          <w:bCs/>
          <w:color w:val="auto"/>
          <w:sz w:val="24"/>
        </w:rPr>
      </w:pPr>
    </w:p>
    <w:p w14:paraId="4D36686F">
      <w:pPr>
        <w:snapToGrid w:val="0"/>
        <w:spacing w:line="360" w:lineRule="auto"/>
        <w:ind w:firstLine="472" w:firstLineChars="196"/>
        <w:jc w:val="left"/>
        <w:rPr>
          <w:rFonts w:ascii="宋体"/>
          <w:b/>
          <w:bCs/>
          <w:color w:val="auto"/>
          <w:sz w:val="24"/>
        </w:rPr>
      </w:pPr>
    </w:p>
    <w:p w14:paraId="49BC4023">
      <w:pPr>
        <w:snapToGrid w:val="0"/>
        <w:spacing w:line="360" w:lineRule="auto"/>
        <w:ind w:firstLine="472" w:firstLineChars="196"/>
        <w:jc w:val="left"/>
        <w:rPr>
          <w:rFonts w:ascii="宋体"/>
          <w:b/>
          <w:bCs/>
          <w:color w:val="auto"/>
          <w:sz w:val="24"/>
        </w:rPr>
      </w:pPr>
    </w:p>
    <w:p w14:paraId="3C5D27C9">
      <w:pPr>
        <w:snapToGrid w:val="0"/>
        <w:spacing w:line="360" w:lineRule="auto"/>
        <w:ind w:firstLine="472" w:firstLineChars="196"/>
        <w:jc w:val="left"/>
        <w:rPr>
          <w:rFonts w:ascii="宋体"/>
          <w:b/>
          <w:bCs/>
          <w:color w:val="auto"/>
          <w:sz w:val="24"/>
        </w:rPr>
      </w:pPr>
    </w:p>
    <w:p w14:paraId="4A91482E">
      <w:pPr>
        <w:snapToGrid w:val="0"/>
        <w:spacing w:line="360" w:lineRule="auto"/>
        <w:ind w:firstLine="472" w:firstLineChars="196"/>
        <w:jc w:val="left"/>
        <w:rPr>
          <w:rFonts w:ascii="宋体"/>
          <w:b/>
          <w:bCs/>
          <w:color w:val="auto"/>
          <w:sz w:val="24"/>
        </w:rPr>
      </w:pPr>
    </w:p>
    <w:p w14:paraId="13E66A30">
      <w:pPr>
        <w:snapToGrid w:val="0"/>
        <w:spacing w:before="120" w:after="50" w:line="360" w:lineRule="auto"/>
        <w:rPr>
          <w:rFonts w:ascii="宋体"/>
          <w:b/>
          <w:color w:val="auto"/>
          <w:sz w:val="24"/>
        </w:rPr>
      </w:pPr>
      <w:r>
        <w:rPr>
          <w:color w:val="auto"/>
        </w:rPr>
        <w:br w:type="page"/>
      </w:r>
      <w:r>
        <w:rPr>
          <w:rFonts w:hint="eastAsia" w:ascii="宋体" w:hAnsi="宋体"/>
          <w:b/>
          <w:color w:val="auto"/>
          <w:sz w:val="24"/>
        </w:rPr>
        <w:t>附件</w:t>
      </w:r>
      <w:r>
        <w:rPr>
          <w:rFonts w:ascii="宋体" w:hAnsi="宋体"/>
          <w:b/>
          <w:color w:val="auto"/>
          <w:sz w:val="24"/>
        </w:rPr>
        <w:t>1.1</w:t>
      </w:r>
      <w:r>
        <w:rPr>
          <w:rFonts w:hint="eastAsia" w:ascii="宋体" w:hAnsi="宋体"/>
          <w:b/>
          <w:color w:val="auto"/>
          <w:sz w:val="24"/>
        </w:rPr>
        <w:t>：法定代表人授权委托书格式：</w:t>
      </w:r>
    </w:p>
    <w:p w14:paraId="5AD19904">
      <w:pPr>
        <w:snapToGrid w:val="0"/>
        <w:spacing w:before="120" w:after="50" w:line="360" w:lineRule="auto"/>
        <w:jc w:val="center"/>
        <w:rPr>
          <w:rFonts w:ascii="宋体"/>
          <w:b/>
          <w:color w:val="auto"/>
          <w:sz w:val="24"/>
        </w:rPr>
      </w:pPr>
      <w:r>
        <w:rPr>
          <w:rFonts w:hint="eastAsia" w:ascii="宋体" w:hAnsi="宋体"/>
          <w:b/>
          <w:color w:val="auto"/>
          <w:sz w:val="24"/>
        </w:rPr>
        <w:t>法定代表人授权委托书</w:t>
      </w:r>
    </w:p>
    <w:p w14:paraId="3BB20FD9">
      <w:pPr>
        <w:snapToGrid w:val="0"/>
        <w:spacing w:before="120" w:after="50" w:line="360" w:lineRule="auto"/>
        <w:rPr>
          <w:rFonts w:ascii="宋体"/>
          <w:bCs/>
          <w:color w:val="auto"/>
          <w:sz w:val="24"/>
        </w:rPr>
      </w:pPr>
    </w:p>
    <w:p w14:paraId="1784DC58">
      <w:pPr>
        <w:snapToGrid w:val="0"/>
        <w:spacing w:before="120" w:after="50" w:line="360" w:lineRule="auto"/>
        <w:rPr>
          <w:rFonts w:ascii="宋体"/>
          <w:bCs/>
          <w:color w:val="auto"/>
          <w:sz w:val="24"/>
        </w:rPr>
      </w:pPr>
      <w:r>
        <w:rPr>
          <w:rFonts w:hint="eastAsia" w:ascii="宋体" w:hAnsi="宋体"/>
          <w:bCs/>
          <w:color w:val="auto"/>
          <w:sz w:val="24"/>
        </w:rPr>
        <w:t>致：</w:t>
      </w:r>
      <w:r>
        <w:rPr>
          <w:rFonts w:ascii="宋体" w:hAnsi="宋体"/>
          <w:color w:val="auto"/>
          <w:sz w:val="24"/>
        </w:rPr>
        <w:t>_________</w:t>
      </w:r>
      <w:r>
        <w:rPr>
          <w:rFonts w:hint="eastAsia" w:ascii="宋体" w:hAnsi="宋体"/>
          <w:color w:val="auto"/>
          <w:sz w:val="24"/>
        </w:rPr>
        <w:t>（招标采购单位名称）：</w:t>
      </w:r>
    </w:p>
    <w:p w14:paraId="081BBF9F">
      <w:pPr>
        <w:snapToGrid w:val="0"/>
        <w:spacing w:before="120" w:after="50" w:line="360" w:lineRule="auto"/>
        <w:ind w:firstLine="720" w:firstLineChars="300"/>
        <w:rPr>
          <w:rFonts w:ascii="宋体"/>
          <w:color w:val="auto"/>
          <w:sz w:val="24"/>
        </w:rPr>
      </w:pPr>
      <w:r>
        <w:rPr>
          <w:rFonts w:hint="eastAsia" w:ascii="宋体" w:hAnsi="宋体"/>
          <w:color w:val="auto"/>
          <w:sz w:val="24"/>
        </w:rPr>
        <w:t>我</w:t>
      </w:r>
      <w:r>
        <w:rPr>
          <w:rFonts w:ascii="宋体" w:hAnsi="宋体"/>
          <w:color w:val="auto"/>
          <w:sz w:val="24"/>
        </w:rPr>
        <w:t>_________</w:t>
      </w:r>
      <w:r>
        <w:rPr>
          <w:rFonts w:hint="eastAsia" w:ascii="宋体" w:hAnsi="宋体"/>
          <w:color w:val="auto"/>
          <w:sz w:val="24"/>
        </w:rPr>
        <w:t>（姓名）系</w:t>
      </w:r>
      <w:r>
        <w:rPr>
          <w:rFonts w:ascii="宋体" w:hAnsi="宋体"/>
          <w:color w:val="auto"/>
          <w:sz w:val="24"/>
        </w:rPr>
        <w:t>_________</w:t>
      </w:r>
      <w:r>
        <w:rPr>
          <w:rFonts w:hint="eastAsia" w:ascii="宋体" w:hAnsi="宋体"/>
          <w:color w:val="auto"/>
          <w:sz w:val="24"/>
        </w:rPr>
        <w:t>（投标人名称）的法定代表人，现授权委托本单位在职职工（姓名）以我方的名义参加</w:t>
      </w:r>
      <w:r>
        <w:rPr>
          <w:rFonts w:ascii="宋体" w:hAnsi="宋体"/>
          <w:b/>
          <w:color w:val="auto"/>
          <w:sz w:val="24"/>
          <w:u w:val="single"/>
        </w:rPr>
        <w:t xml:space="preserve">                 </w:t>
      </w:r>
      <w:r>
        <w:rPr>
          <w:rFonts w:hint="eastAsia" w:ascii="宋体" w:hAnsi="宋体"/>
          <w:b/>
          <w:color w:val="auto"/>
          <w:sz w:val="24"/>
        </w:rPr>
        <w:t>项目</w:t>
      </w:r>
      <w:r>
        <w:rPr>
          <w:rFonts w:hint="eastAsia" w:ascii="宋体" w:hAnsi="宋体"/>
          <w:color w:val="auto"/>
          <w:sz w:val="24"/>
        </w:rPr>
        <w:t>的投标活动，并代表我方全权办理针对上述项目的投标、开标、评标、签约等具体事务和签署相关文件。</w:t>
      </w:r>
    </w:p>
    <w:p w14:paraId="1506C840">
      <w:pPr>
        <w:snapToGrid w:val="0"/>
        <w:spacing w:before="120" w:after="50" w:line="360" w:lineRule="auto"/>
        <w:rPr>
          <w:rFonts w:ascii="宋体"/>
          <w:color w:val="auto"/>
          <w:sz w:val="24"/>
        </w:rPr>
      </w:pPr>
      <w:r>
        <w:rPr>
          <w:rFonts w:hint="eastAsia" w:ascii="宋体" w:hAnsi="宋体"/>
          <w:color w:val="auto"/>
          <w:sz w:val="24"/>
        </w:rPr>
        <w:t>我方对被授权人的签名事项负全部责任。</w:t>
      </w:r>
    </w:p>
    <w:p w14:paraId="524B0F31">
      <w:pPr>
        <w:snapToGrid w:val="0"/>
        <w:spacing w:before="120" w:after="50" w:line="360" w:lineRule="auto"/>
        <w:ind w:firstLine="480"/>
        <w:rPr>
          <w:rFonts w:ascii="宋体"/>
          <w:color w:val="auto"/>
          <w:sz w:val="24"/>
        </w:rPr>
      </w:pPr>
      <w:r>
        <w:rPr>
          <w:rFonts w:hint="eastAsia" w:ascii="宋体" w:hAnsi="宋体"/>
          <w:color w:val="auto"/>
          <w:sz w:val="24"/>
        </w:rPr>
        <w:t>在撤销授权的书面通知以前，本授权书一直有效。被授权人在授权书有效期内签署的所有文件不因授权的撤销而失效。</w:t>
      </w:r>
    </w:p>
    <w:p w14:paraId="02DF4616">
      <w:pPr>
        <w:snapToGrid w:val="0"/>
        <w:spacing w:before="120" w:after="50" w:line="360" w:lineRule="auto"/>
        <w:ind w:firstLine="480"/>
        <w:rPr>
          <w:rFonts w:ascii="宋体"/>
          <w:color w:val="auto"/>
          <w:sz w:val="24"/>
        </w:rPr>
      </w:pPr>
      <w:r>
        <w:rPr>
          <w:rFonts w:hint="eastAsia" w:ascii="宋体" w:hAnsi="宋体"/>
          <w:color w:val="auto"/>
          <w:sz w:val="24"/>
        </w:rPr>
        <w:t>被授权人无转委托权，特此委托。</w:t>
      </w:r>
    </w:p>
    <w:p w14:paraId="1D81C2D0">
      <w:pPr>
        <w:snapToGrid w:val="0"/>
        <w:spacing w:before="120" w:after="50" w:line="360" w:lineRule="auto"/>
        <w:rPr>
          <w:rFonts w:ascii="宋体"/>
          <w:color w:val="auto"/>
          <w:sz w:val="24"/>
        </w:rPr>
      </w:pPr>
    </w:p>
    <w:p w14:paraId="028C9722">
      <w:pPr>
        <w:snapToGrid w:val="0"/>
        <w:spacing w:before="120" w:after="50" w:line="360" w:lineRule="auto"/>
        <w:rPr>
          <w:rFonts w:ascii="宋体"/>
          <w:color w:val="auto"/>
          <w:sz w:val="24"/>
        </w:rPr>
      </w:pPr>
      <w:r>
        <w:rPr>
          <w:rFonts w:hint="eastAsia" w:ascii="宋体" w:hAnsi="宋体"/>
          <w:color w:val="auto"/>
          <w:sz w:val="24"/>
        </w:rPr>
        <w:t>被授权人签名：</w:t>
      </w:r>
      <w:r>
        <w:rPr>
          <w:rFonts w:ascii="宋体" w:hAnsi="宋体"/>
          <w:color w:val="auto"/>
          <w:sz w:val="24"/>
        </w:rPr>
        <w:t xml:space="preserve">                                   </w:t>
      </w:r>
      <w:r>
        <w:rPr>
          <w:rFonts w:hint="eastAsia" w:ascii="宋体" w:hAnsi="宋体"/>
          <w:color w:val="auto"/>
          <w:sz w:val="24"/>
        </w:rPr>
        <w:t>法定代表人签名：</w:t>
      </w:r>
    </w:p>
    <w:p w14:paraId="26BEEBC7">
      <w:pPr>
        <w:snapToGrid w:val="0"/>
        <w:spacing w:before="120" w:after="50" w:line="360" w:lineRule="auto"/>
        <w:rPr>
          <w:rFonts w:ascii="宋体"/>
          <w:color w:val="auto"/>
          <w:sz w:val="24"/>
        </w:rPr>
      </w:pPr>
      <w:r>
        <w:rPr>
          <w:rFonts w:hint="eastAsia" w:ascii="宋体" w:hAnsi="宋体"/>
          <w:color w:val="auto"/>
          <w:sz w:val="24"/>
        </w:rPr>
        <w:t>职务：</w:t>
      </w:r>
      <w:r>
        <w:rPr>
          <w:rFonts w:ascii="宋体" w:hAnsi="宋体"/>
          <w:color w:val="auto"/>
          <w:sz w:val="24"/>
        </w:rPr>
        <w:t xml:space="preserve">                                           </w:t>
      </w:r>
      <w:r>
        <w:rPr>
          <w:rFonts w:hint="eastAsia" w:ascii="宋体" w:hAnsi="宋体"/>
          <w:color w:val="auto"/>
          <w:sz w:val="24"/>
        </w:rPr>
        <w:t>职务：</w:t>
      </w:r>
    </w:p>
    <w:p w14:paraId="663B6829">
      <w:pPr>
        <w:snapToGrid w:val="0"/>
        <w:spacing w:before="120" w:after="50" w:line="360" w:lineRule="auto"/>
        <w:rPr>
          <w:rFonts w:ascii="宋体"/>
          <w:color w:val="auto"/>
          <w:sz w:val="24"/>
        </w:rPr>
      </w:pPr>
      <w:r>
        <w:rPr>
          <w:rFonts w:hint="eastAsia" w:ascii="宋体" w:hAnsi="宋体"/>
          <w:color w:val="auto"/>
          <w:sz w:val="24"/>
        </w:rPr>
        <w:t>被授权人身份证复印件：</w:t>
      </w:r>
      <w:r>
        <w:rPr>
          <w:rFonts w:ascii="宋体" w:hAnsi="宋体"/>
          <w:color w:val="auto"/>
          <w:sz w:val="24"/>
        </w:rPr>
        <w:t xml:space="preserve">                      </w:t>
      </w:r>
      <w:r>
        <w:rPr>
          <w:rFonts w:hint="eastAsia" w:ascii="宋体" w:hAnsi="宋体"/>
          <w:color w:val="auto"/>
          <w:sz w:val="24"/>
        </w:rPr>
        <w:t>法定代表人身份证复印件：</w:t>
      </w:r>
    </w:p>
    <w:p w14:paraId="31A1C1E3">
      <w:pPr>
        <w:snapToGrid w:val="0"/>
        <w:spacing w:before="120" w:after="50" w:line="360" w:lineRule="auto"/>
        <w:rPr>
          <w:rFonts w:ascii="宋体"/>
          <w:color w:val="auto"/>
          <w:sz w:val="24"/>
        </w:rPr>
      </w:pPr>
    </w:p>
    <w:p w14:paraId="0C8F1126">
      <w:pPr>
        <w:snapToGrid w:val="0"/>
        <w:spacing w:before="120" w:after="50" w:line="360" w:lineRule="auto"/>
        <w:rPr>
          <w:rFonts w:ascii="宋体"/>
          <w:color w:val="auto"/>
          <w:sz w:val="24"/>
        </w:rPr>
      </w:pPr>
    </w:p>
    <w:p w14:paraId="1071FFA3">
      <w:pPr>
        <w:snapToGrid w:val="0"/>
        <w:spacing w:before="120" w:after="50" w:line="360" w:lineRule="auto"/>
        <w:rPr>
          <w:rFonts w:ascii="宋体"/>
          <w:color w:val="auto"/>
          <w:sz w:val="24"/>
        </w:rPr>
      </w:pPr>
      <w:r>
        <w:rPr>
          <w:rFonts w:hint="eastAsia" w:ascii="宋体" w:hAnsi="宋体"/>
          <w:color w:val="auto"/>
          <w:sz w:val="24"/>
        </w:rPr>
        <w:t>投标人公章：</w:t>
      </w:r>
    </w:p>
    <w:p w14:paraId="6F06781F">
      <w:pPr>
        <w:snapToGrid w:val="0"/>
        <w:spacing w:before="120" w:after="50" w:line="360" w:lineRule="auto"/>
        <w:jc w:val="center"/>
        <w:rPr>
          <w:rFonts w:ascii="宋体"/>
          <w:color w:val="auto"/>
          <w:sz w:val="24"/>
        </w:rPr>
      </w:pP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14:paraId="15F552C5">
      <w:pPr>
        <w:snapToGrid w:val="0"/>
        <w:spacing w:before="120" w:after="50" w:line="360" w:lineRule="auto"/>
        <w:jc w:val="center"/>
        <w:rPr>
          <w:rFonts w:ascii="宋体"/>
          <w:color w:val="auto"/>
          <w:sz w:val="24"/>
        </w:rPr>
      </w:pPr>
    </w:p>
    <w:p w14:paraId="01BD8CB8">
      <w:pPr>
        <w:snapToGrid w:val="0"/>
        <w:spacing w:before="120" w:after="50" w:line="360" w:lineRule="auto"/>
        <w:jc w:val="center"/>
        <w:rPr>
          <w:rFonts w:ascii="宋体"/>
          <w:color w:val="auto"/>
          <w:sz w:val="24"/>
        </w:rPr>
      </w:pPr>
    </w:p>
    <w:p w14:paraId="38BBC118">
      <w:pPr>
        <w:snapToGrid w:val="0"/>
        <w:spacing w:before="120" w:after="50" w:line="360" w:lineRule="auto"/>
        <w:jc w:val="center"/>
        <w:rPr>
          <w:rFonts w:ascii="宋体"/>
          <w:color w:val="auto"/>
          <w:sz w:val="24"/>
        </w:rPr>
      </w:pPr>
    </w:p>
    <w:p w14:paraId="4E61BF19">
      <w:pPr>
        <w:snapToGrid w:val="0"/>
        <w:spacing w:before="120" w:after="50" w:line="360" w:lineRule="auto"/>
        <w:jc w:val="center"/>
        <w:rPr>
          <w:rFonts w:ascii="宋体"/>
          <w:color w:val="auto"/>
          <w:sz w:val="24"/>
        </w:rPr>
      </w:pPr>
    </w:p>
    <w:p w14:paraId="3D6DE304">
      <w:pPr>
        <w:pStyle w:val="5"/>
        <w:pageBreakBefore/>
        <w:spacing w:line="360" w:lineRule="auto"/>
        <w:rPr>
          <w:rFonts w:ascii="宋体" w:hAnsi="宋体" w:cs="宋体"/>
          <w:b w:val="0"/>
          <w:bCs w:val="0"/>
          <w:sz w:val="24"/>
          <w:szCs w:val="24"/>
        </w:rPr>
      </w:pPr>
      <w:r>
        <w:rPr>
          <w:rFonts w:hint="eastAsia" w:ascii="宋体" w:hAnsi="宋体"/>
          <w:b/>
          <w:color w:val="auto"/>
          <w:sz w:val="24"/>
        </w:rPr>
        <w:t>附件</w:t>
      </w:r>
      <w:r>
        <w:rPr>
          <w:rFonts w:ascii="宋体" w:hAnsi="宋体"/>
          <w:b/>
          <w:color w:val="auto"/>
          <w:sz w:val="24"/>
        </w:rPr>
        <w:t>1.2</w:t>
      </w:r>
      <w:r>
        <w:rPr>
          <w:rFonts w:hint="eastAsia" w:ascii="宋体" w:hAnsi="宋体"/>
          <w:b/>
          <w:color w:val="auto"/>
          <w:sz w:val="24"/>
        </w:rPr>
        <w:t>：</w:t>
      </w:r>
      <w:r>
        <w:rPr>
          <w:rFonts w:hint="eastAsia" w:ascii="宋体" w:hAnsi="宋体" w:cs="宋体"/>
          <w:b w:val="0"/>
          <w:bCs w:val="0"/>
          <w:sz w:val="24"/>
          <w:szCs w:val="24"/>
        </w:rPr>
        <w:t>符合参加采购活动应当具备的一般条件的承诺函</w:t>
      </w:r>
    </w:p>
    <w:p w14:paraId="46829409">
      <w:pPr>
        <w:pStyle w:val="18"/>
        <w:spacing w:beforeAutospacing="0" w:afterAutospacing="0" w:line="360" w:lineRule="auto"/>
        <w:jc w:val="center"/>
      </w:pPr>
      <w:r>
        <w:rPr>
          <w:rFonts w:hint="eastAsia"/>
          <w:b/>
          <w:bCs/>
          <w:sz w:val="27"/>
          <w:szCs w:val="27"/>
        </w:rPr>
        <w:t>符合参加采购活动应当具备的一般条件的承诺函</w:t>
      </w:r>
    </w:p>
    <w:p w14:paraId="3D30283E">
      <w:pPr>
        <w:snapToGrid w:val="0"/>
        <w:spacing w:before="120" w:beforeLines="50" w:after="50"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（招标采购单位名称）：</w:t>
      </w:r>
    </w:p>
    <w:p w14:paraId="7DBDB6D7">
      <w:pPr>
        <w:pStyle w:val="18"/>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】采购活动，郑重承诺：</w:t>
      </w:r>
    </w:p>
    <w:p w14:paraId="6AA7DBD5">
      <w:pPr>
        <w:pStyle w:val="18"/>
        <w:numPr>
          <w:ilvl w:val="0"/>
          <w:numId w:val="16"/>
        </w:numPr>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具备东阳市国有企业采购管理办法（2020年修订）二、采购当事人 第（三）条规定的条件；</w:t>
      </w:r>
    </w:p>
    <w:p w14:paraId="07C3786C">
      <w:pPr>
        <w:pStyle w:val="18"/>
        <w:spacing w:before="0" w:beforeAutospacing="0" w:after="0" w:afterAutospacing="0" w:line="360" w:lineRule="auto"/>
        <w:ind w:firstLine="480" w:firstLineChars="200"/>
        <w:jc w:val="both"/>
        <w:rPr>
          <w:rFonts w:hint="eastAsia"/>
          <w:color w:val="auto"/>
          <w:kern w:val="2"/>
          <w:highlight w:val="none"/>
        </w:rPr>
      </w:pPr>
      <w:r>
        <w:rPr>
          <w:rFonts w:hint="eastAsia"/>
          <w:color w:val="auto"/>
          <w:kern w:val="2"/>
          <w:highlight w:val="none"/>
        </w:rPr>
        <w:t>1、具有独立承担民事责任的能力；</w:t>
      </w:r>
    </w:p>
    <w:p w14:paraId="3E93C094">
      <w:pPr>
        <w:pStyle w:val="18"/>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 xml:space="preserve">2、具有良好的商业信誉和健全的财务会计制度； </w:t>
      </w:r>
    </w:p>
    <w:p w14:paraId="157D81CC">
      <w:pPr>
        <w:pStyle w:val="18"/>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3、具有履行合同所必需的设备和专业技术、售后保障等能力；</w:t>
      </w:r>
    </w:p>
    <w:p w14:paraId="09480F2A">
      <w:pPr>
        <w:pStyle w:val="18"/>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4、有依法缴纳税收和社会保障资金的良好记录；</w:t>
      </w:r>
    </w:p>
    <w:p w14:paraId="3EB17390">
      <w:pPr>
        <w:pStyle w:val="18"/>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5、参加采购、招投标等活动前三年内，在经营活动中没有重大违法记录和行贿记录；</w:t>
      </w:r>
    </w:p>
    <w:p w14:paraId="001A1DDB">
      <w:pPr>
        <w:pStyle w:val="18"/>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6、法律、法规规定的其他条件。</w:t>
      </w:r>
    </w:p>
    <w:p w14:paraId="43D6242E">
      <w:pPr>
        <w:pStyle w:val="18"/>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24329A84">
      <w:pPr>
        <w:pStyle w:val="18"/>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（三）不存在以下情况：</w:t>
      </w:r>
    </w:p>
    <w:p w14:paraId="6DAF91D5">
      <w:pPr>
        <w:pStyle w:val="18"/>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0EB00CC9">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color w:val="auto"/>
          <w:kern w:val="2"/>
          <w:highlight w:val="none"/>
        </w:rPr>
        <w:t>2、为采购项目提供整体设计、规范编制或者项目管理、监理、检测等服务后再参加该采购项目的其他采购活动的。</w:t>
      </w:r>
    </w:p>
    <w:p w14:paraId="29C040B9">
      <w:pPr>
        <w:pStyle w:val="18"/>
        <w:spacing w:before="0" w:beforeAutospacing="0" w:after="0" w:afterAutospacing="0" w:line="360" w:lineRule="auto"/>
        <w:ind w:left="480"/>
        <w:jc w:val="both"/>
        <w:rPr>
          <w:kern w:val="2"/>
        </w:rPr>
      </w:pPr>
    </w:p>
    <w:p w14:paraId="6E5903A0">
      <w:pPr>
        <w:pStyle w:val="18"/>
        <w:spacing w:before="0" w:beforeAutospacing="0" w:after="0" w:afterAutospacing="0" w:line="360" w:lineRule="auto"/>
        <w:ind w:left="480"/>
        <w:jc w:val="both"/>
        <w:rPr>
          <w:kern w:val="2"/>
        </w:rPr>
      </w:pPr>
    </w:p>
    <w:p w14:paraId="5CFFDD57">
      <w:pPr>
        <w:pStyle w:val="18"/>
        <w:spacing w:before="0" w:beforeAutospacing="0" w:after="0" w:afterAutospacing="0" w:line="360" w:lineRule="auto"/>
        <w:ind w:left="480"/>
        <w:jc w:val="both"/>
        <w:rPr>
          <w:kern w:val="2"/>
        </w:rPr>
      </w:pPr>
    </w:p>
    <w:p w14:paraId="53309FC1">
      <w:pPr>
        <w:snapToGrid w:val="0"/>
        <w:spacing w:before="50" w:after="50"/>
        <w:rPr>
          <w:rFonts w:ascii="宋体" w:hAnsi="宋体" w:cs="宋体"/>
          <w:spacing w:val="20"/>
          <w:sz w:val="24"/>
          <w:u w:val="single"/>
        </w:rPr>
      </w:pPr>
      <w:r>
        <w:rPr>
          <w:rFonts w:hint="eastAsia" w:ascii="宋体" w:hAnsi="宋体" w:cs="宋体"/>
          <w:sz w:val="24"/>
        </w:rPr>
        <w:t>法定代表人或委托代理人签字</w:t>
      </w:r>
      <w:r>
        <w:rPr>
          <w:rFonts w:hint="eastAsia" w:ascii="宋体" w:hAnsi="宋体" w:cs="宋体"/>
          <w:spacing w:val="20"/>
          <w:sz w:val="24"/>
        </w:rPr>
        <w:t>：</w:t>
      </w:r>
      <w:r>
        <w:rPr>
          <w:rFonts w:hint="eastAsia" w:ascii="宋体" w:hAnsi="宋体" w:cs="宋体"/>
          <w:spacing w:val="20"/>
          <w:sz w:val="24"/>
          <w:u w:val="single"/>
        </w:rPr>
        <w:t xml:space="preserve">        </w:t>
      </w:r>
    </w:p>
    <w:p w14:paraId="6C022728">
      <w:pPr>
        <w:snapToGrid w:val="0"/>
        <w:spacing w:beforeLines="50"/>
        <w:rPr>
          <w:rFonts w:ascii="宋体" w:hAnsi="宋体" w:cs="宋体"/>
          <w:sz w:val="24"/>
        </w:rPr>
      </w:pPr>
      <w:r>
        <w:rPr>
          <w:rFonts w:hint="eastAsia" w:ascii="宋体" w:hAnsi="宋体" w:cs="宋体"/>
          <w:spacing w:val="20"/>
          <w:sz w:val="24"/>
        </w:rPr>
        <w:t>投标人盖章：</w:t>
      </w:r>
      <w:r>
        <w:rPr>
          <w:rFonts w:hint="eastAsia" w:ascii="宋体" w:hAnsi="宋体" w:cs="宋体"/>
          <w:spacing w:val="20"/>
          <w:sz w:val="24"/>
          <w:u w:val="single"/>
        </w:rPr>
        <w:t xml:space="preserve">            </w:t>
      </w:r>
      <w:r>
        <w:rPr>
          <w:rFonts w:hint="eastAsia" w:ascii="宋体" w:hAnsi="宋体" w:cs="宋体"/>
          <w:spacing w:val="20"/>
          <w:sz w:val="24"/>
        </w:rPr>
        <w:t xml:space="preserve">              日 期：</w:t>
      </w:r>
      <w:r>
        <w:rPr>
          <w:rFonts w:hint="eastAsia" w:ascii="宋体" w:hAnsi="宋体" w:cs="宋体"/>
          <w:spacing w:val="20"/>
          <w:sz w:val="24"/>
          <w:u w:val="single"/>
        </w:rPr>
        <w:t xml:space="preserve">            </w:t>
      </w:r>
    </w:p>
    <w:p w14:paraId="558D7C78">
      <w:pPr>
        <w:snapToGrid w:val="0"/>
        <w:spacing w:line="360" w:lineRule="auto"/>
        <w:ind w:firstLine="5520" w:firstLineChars="2300"/>
        <w:rPr>
          <w:rFonts w:ascii="宋体"/>
          <w:color w:val="auto"/>
          <w:sz w:val="24"/>
        </w:rPr>
      </w:pPr>
      <w:r>
        <w:rPr>
          <w:rFonts w:ascii="宋体" w:hAnsi="宋体"/>
          <w:color w:val="auto"/>
          <w:sz w:val="24"/>
        </w:rPr>
        <w:t xml:space="preserve">                                        </w:t>
      </w:r>
    </w:p>
    <w:p w14:paraId="471A95E6">
      <w:pPr>
        <w:rPr>
          <w:rFonts w:ascii="宋体"/>
          <w:b/>
          <w:bCs/>
          <w:color w:val="auto"/>
          <w:sz w:val="24"/>
        </w:rPr>
      </w:pPr>
      <w:r>
        <w:rPr>
          <w:rFonts w:ascii="宋体"/>
          <w:b/>
          <w:bCs/>
          <w:color w:val="auto"/>
          <w:sz w:val="24"/>
        </w:rPr>
        <w:br w:type="page"/>
      </w:r>
    </w:p>
    <w:p w14:paraId="67C7DC04">
      <w:pPr>
        <w:pStyle w:val="2"/>
      </w:pPr>
    </w:p>
    <w:p w14:paraId="6A588055">
      <w:pPr>
        <w:snapToGrid w:val="0"/>
        <w:spacing w:line="360" w:lineRule="auto"/>
        <w:jc w:val="left"/>
        <w:rPr>
          <w:rFonts w:ascii="宋体"/>
          <w:b/>
          <w:bCs/>
          <w:color w:val="auto"/>
          <w:sz w:val="24"/>
        </w:rPr>
      </w:pPr>
      <w:r>
        <w:rPr>
          <w:rFonts w:ascii="宋体" w:hAnsi="宋体"/>
          <w:b/>
          <w:bCs/>
          <w:color w:val="auto"/>
          <w:sz w:val="24"/>
        </w:rPr>
        <w:t>2</w:t>
      </w:r>
      <w:r>
        <w:rPr>
          <w:rFonts w:hint="eastAsia" w:ascii="宋体" w:hAnsi="宋体"/>
          <w:b/>
          <w:bCs/>
          <w:color w:val="auto"/>
          <w:sz w:val="24"/>
        </w:rPr>
        <w:t>、技术、资信及商务文件</w:t>
      </w:r>
    </w:p>
    <w:p w14:paraId="422D3489">
      <w:pPr>
        <w:snapToGrid w:val="0"/>
        <w:spacing w:line="360" w:lineRule="auto"/>
        <w:ind w:firstLine="470" w:firstLineChars="19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）投标人资信商务、技术自评得分表（格式见附件）；</w:t>
      </w:r>
    </w:p>
    <w:p w14:paraId="72EA68CD">
      <w:pPr>
        <w:snapToGrid w:val="0"/>
        <w:spacing w:line="360" w:lineRule="auto"/>
        <w:ind w:firstLine="470" w:firstLineChars="19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）投标声明书</w:t>
      </w:r>
      <w:r>
        <w:rPr>
          <w:rFonts w:ascii="宋体" w:hAnsi="宋体"/>
          <w:color w:val="auto"/>
          <w:sz w:val="24"/>
          <w:highlight w:val="none"/>
        </w:rPr>
        <w:t>(</w:t>
      </w:r>
      <w:r>
        <w:rPr>
          <w:rFonts w:hint="eastAsia" w:ascii="宋体" w:hAnsi="宋体"/>
          <w:color w:val="auto"/>
          <w:sz w:val="24"/>
          <w:highlight w:val="none"/>
        </w:rPr>
        <w:t>格式见附件</w:t>
      </w:r>
      <w:r>
        <w:rPr>
          <w:rFonts w:ascii="宋体" w:hAnsi="宋体"/>
          <w:color w:val="auto"/>
          <w:sz w:val="24"/>
          <w:highlight w:val="none"/>
        </w:rPr>
        <w:t>)</w:t>
      </w:r>
      <w:r>
        <w:rPr>
          <w:rFonts w:hint="eastAsia" w:ascii="宋体" w:hAnsi="宋体"/>
          <w:color w:val="auto"/>
          <w:sz w:val="24"/>
          <w:highlight w:val="none"/>
        </w:rPr>
        <w:t>；</w:t>
      </w:r>
    </w:p>
    <w:p w14:paraId="58A3A975">
      <w:pPr>
        <w:snapToGrid w:val="0"/>
        <w:spacing w:line="360" w:lineRule="auto"/>
        <w:ind w:firstLine="470" w:firstLineChars="19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）投标单位情况表</w:t>
      </w:r>
      <w:r>
        <w:rPr>
          <w:rFonts w:ascii="宋体" w:hAnsi="宋体"/>
          <w:color w:val="auto"/>
          <w:sz w:val="24"/>
          <w:highlight w:val="none"/>
        </w:rPr>
        <w:t>(</w:t>
      </w:r>
      <w:r>
        <w:rPr>
          <w:rFonts w:hint="eastAsia" w:ascii="宋体" w:hAnsi="宋体"/>
          <w:color w:val="auto"/>
          <w:sz w:val="24"/>
          <w:highlight w:val="none"/>
        </w:rPr>
        <w:t>格式见附件</w:t>
      </w:r>
      <w:r>
        <w:rPr>
          <w:rFonts w:ascii="宋体" w:hAnsi="宋体"/>
          <w:color w:val="auto"/>
          <w:sz w:val="24"/>
          <w:highlight w:val="none"/>
        </w:rPr>
        <w:t>)</w:t>
      </w:r>
      <w:r>
        <w:rPr>
          <w:rFonts w:hint="eastAsia" w:ascii="宋体" w:hAnsi="宋体"/>
          <w:color w:val="auto"/>
          <w:sz w:val="24"/>
          <w:highlight w:val="none"/>
        </w:rPr>
        <w:t>；</w:t>
      </w:r>
    </w:p>
    <w:p w14:paraId="64F91E97">
      <w:pPr>
        <w:snapToGrid w:val="0"/>
        <w:spacing w:line="360" w:lineRule="auto"/>
        <w:ind w:firstLine="470" w:firstLineChars="19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）技术</w:t>
      </w:r>
      <w:r>
        <w:rPr>
          <w:rFonts w:hint="eastAsia" w:ascii="宋体" w:hAnsi="宋体"/>
          <w:color w:val="auto"/>
          <w:sz w:val="24"/>
          <w:highlight w:val="none"/>
          <w:lang w:val="en-US" w:eastAsia="zh-CN"/>
        </w:rPr>
        <w:t>偏离</w:t>
      </w:r>
      <w:r>
        <w:rPr>
          <w:rFonts w:hint="eastAsia" w:ascii="宋体" w:hAnsi="宋体"/>
          <w:color w:val="auto"/>
          <w:sz w:val="24"/>
          <w:highlight w:val="none"/>
        </w:rPr>
        <w:t>表（格式见附件）；</w:t>
      </w:r>
    </w:p>
    <w:p w14:paraId="3204E526">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）货物清单（格式见附件）；</w:t>
      </w:r>
    </w:p>
    <w:p w14:paraId="4043CE83">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）培训方案；</w:t>
      </w:r>
    </w:p>
    <w:p w14:paraId="5C54F398">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）应对突发情况的措施；</w:t>
      </w:r>
    </w:p>
    <w:p w14:paraId="7FCAB553">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）项目实施方案；</w:t>
      </w:r>
    </w:p>
    <w:p w14:paraId="3F7B821B">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）项目实施人员一览表（格式见附件）；</w:t>
      </w:r>
    </w:p>
    <w:p w14:paraId="460367EE">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）商务响应表（格式见附件）；</w:t>
      </w:r>
    </w:p>
    <w:p w14:paraId="5D09A9AC">
      <w:pPr>
        <w:snapToGrid w:val="0"/>
        <w:spacing w:line="360" w:lineRule="auto"/>
        <w:ind w:firstLine="480" w:firstLineChars="200"/>
        <w:jc w:val="left"/>
        <w:rPr>
          <w:rFonts w:ascii="宋体"/>
          <w:color w:val="auto"/>
          <w:sz w:val="24"/>
        </w:rPr>
      </w:pPr>
      <w:r>
        <w:rPr>
          <w:rFonts w:hint="eastAsia" w:ascii="宋体" w:hAnsi="宋体"/>
          <w:color w:val="auto"/>
          <w:sz w:val="24"/>
          <w:highlight w:val="none"/>
        </w:rPr>
        <w:t>（</w:t>
      </w:r>
      <w:r>
        <w:rPr>
          <w:rFonts w:ascii="宋体" w:hAnsi="宋体"/>
          <w:color w:val="auto"/>
          <w:sz w:val="24"/>
          <w:highlight w:val="none"/>
        </w:rPr>
        <w:t>11</w:t>
      </w:r>
      <w:r>
        <w:rPr>
          <w:rFonts w:hint="eastAsia" w:ascii="宋体" w:hAnsi="宋体"/>
          <w:color w:val="auto"/>
          <w:sz w:val="24"/>
          <w:highlight w:val="none"/>
        </w:rPr>
        <w:t>）投</w:t>
      </w:r>
      <w:r>
        <w:rPr>
          <w:rFonts w:hint="eastAsia" w:ascii="宋体" w:hAnsi="宋体"/>
          <w:color w:val="auto"/>
          <w:sz w:val="24"/>
        </w:rPr>
        <w:t>标人质量管理和质量保证体系等方面的认证证书；</w:t>
      </w:r>
    </w:p>
    <w:p w14:paraId="45E7E5CC">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12</w:t>
      </w:r>
      <w:r>
        <w:rPr>
          <w:rFonts w:hint="eastAsia" w:ascii="宋体" w:hAnsi="宋体"/>
          <w:color w:val="auto"/>
          <w:sz w:val="24"/>
        </w:rPr>
        <w:t>）售后服务方案；</w:t>
      </w:r>
    </w:p>
    <w:p w14:paraId="0294846D">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13</w:t>
      </w:r>
      <w:r>
        <w:rPr>
          <w:rFonts w:hint="eastAsia" w:ascii="宋体" w:hAnsi="宋体"/>
          <w:color w:val="auto"/>
          <w:sz w:val="24"/>
        </w:rPr>
        <w:t>）同类项目业绩一览表（格式见附件）；</w:t>
      </w:r>
    </w:p>
    <w:p w14:paraId="3F9C09C0">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14</w:t>
      </w:r>
      <w:r>
        <w:rPr>
          <w:rFonts w:hint="eastAsia" w:ascii="宋体" w:hAnsi="宋体"/>
          <w:color w:val="auto"/>
          <w:sz w:val="24"/>
        </w:rPr>
        <w:t>）</w:t>
      </w:r>
      <w:r>
        <w:rPr>
          <w:rFonts w:hint="eastAsia" w:ascii="宋体" w:hAnsi="宋体"/>
          <w:bCs/>
          <w:color w:val="auto"/>
          <w:sz w:val="24"/>
          <w:szCs w:val="22"/>
        </w:rPr>
        <w:t>国企采购供应商诚信承诺书（格式见附件）</w:t>
      </w:r>
    </w:p>
    <w:p w14:paraId="7CFDB8D4">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15</w:t>
      </w:r>
      <w:r>
        <w:rPr>
          <w:rFonts w:hint="eastAsia" w:ascii="宋体" w:hAnsi="宋体"/>
          <w:color w:val="auto"/>
          <w:sz w:val="24"/>
        </w:rPr>
        <w:t>）环保节能产品（如有）；</w:t>
      </w:r>
    </w:p>
    <w:p w14:paraId="11566623">
      <w:pPr>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w:t>
      </w:r>
      <w:r>
        <w:rPr>
          <w:rFonts w:ascii="宋体" w:hAnsi="宋体"/>
          <w:color w:val="auto"/>
          <w:sz w:val="24"/>
        </w:rPr>
        <w:t>16</w:t>
      </w:r>
      <w:r>
        <w:rPr>
          <w:rFonts w:hint="eastAsia" w:ascii="宋体" w:hAnsi="宋体"/>
          <w:color w:val="auto"/>
          <w:sz w:val="24"/>
        </w:rPr>
        <w:t>）采购机构考核评价表</w:t>
      </w:r>
      <w:r>
        <w:rPr>
          <w:rFonts w:ascii="宋体" w:hAnsi="宋体"/>
          <w:color w:val="auto"/>
          <w:sz w:val="24"/>
        </w:rPr>
        <w:t>(</w:t>
      </w:r>
      <w:r>
        <w:rPr>
          <w:rFonts w:hint="eastAsia" w:ascii="宋体" w:hAnsi="宋体"/>
          <w:color w:val="auto"/>
          <w:sz w:val="24"/>
        </w:rPr>
        <w:t>格式见附件）</w:t>
      </w:r>
    </w:p>
    <w:p w14:paraId="20CF4505">
      <w:pPr>
        <w:snapToGrid w:val="0"/>
        <w:spacing w:line="360" w:lineRule="auto"/>
        <w:ind w:firstLine="480" w:firstLineChars="200"/>
        <w:jc w:val="left"/>
        <w:rPr>
          <w:rFonts w:hint="eastAsia" w:ascii="宋体" w:hAnsi="宋体" w:cs="Times New Roman"/>
          <w:color w:val="auto"/>
          <w:sz w:val="24"/>
        </w:rPr>
      </w:pPr>
      <w:r>
        <w:rPr>
          <w:rFonts w:hint="eastAsia" w:ascii="宋体" w:hAnsi="宋体" w:cs="Times New Roman"/>
          <w:color w:val="auto"/>
          <w:sz w:val="24"/>
          <w:lang w:eastAsia="zh-CN"/>
        </w:rPr>
        <w:t>（</w:t>
      </w:r>
      <w:r>
        <w:rPr>
          <w:rFonts w:hint="eastAsia" w:ascii="宋体" w:hAnsi="宋体" w:cs="Times New Roman"/>
          <w:color w:val="auto"/>
          <w:sz w:val="24"/>
          <w:lang w:val="en-US" w:eastAsia="zh-CN"/>
        </w:rPr>
        <w:t>17</w:t>
      </w:r>
      <w:r>
        <w:rPr>
          <w:rFonts w:hint="eastAsia" w:ascii="宋体" w:hAnsi="宋体" w:cs="Times New Roman"/>
          <w:color w:val="auto"/>
          <w:sz w:val="24"/>
          <w:lang w:eastAsia="zh-CN"/>
        </w:rPr>
        <w:t>）</w:t>
      </w:r>
      <w:r>
        <w:rPr>
          <w:rFonts w:hint="eastAsia" w:ascii="宋体" w:hAnsi="宋体" w:cs="Times New Roman"/>
          <w:color w:val="auto"/>
          <w:sz w:val="24"/>
        </w:rPr>
        <w:t>服务费承诺书</w:t>
      </w:r>
    </w:p>
    <w:p w14:paraId="7987A98E">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lang w:val="en-US" w:eastAsia="zh-CN"/>
        </w:rPr>
        <w:t>8</w:t>
      </w:r>
      <w:r>
        <w:rPr>
          <w:rFonts w:hint="eastAsia" w:ascii="宋体" w:hAnsi="宋体"/>
          <w:color w:val="auto"/>
          <w:sz w:val="24"/>
        </w:rPr>
        <w:t>）投标人认为有必要提供的其它文件和说明（格式自拟）。</w:t>
      </w:r>
    </w:p>
    <w:p w14:paraId="05ABEC43">
      <w:pPr>
        <w:snapToGrid w:val="0"/>
        <w:spacing w:line="360" w:lineRule="auto"/>
        <w:ind w:firstLine="482" w:firstLineChars="200"/>
        <w:jc w:val="left"/>
        <w:rPr>
          <w:rFonts w:ascii="宋体"/>
          <w:b/>
          <w:bCs/>
          <w:color w:val="auto"/>
          <w:sz w:val="24"/>
        </w:rPr>
      </w:pPr>
    </w:p>
    <w:p w14:paraId="73483A61">
      <w:pPr>
        <w:snapToGrid w:val="0"/>
        <w:spacing w:line="360" w:lineRule="auto"/>
        <w:ind w:firstLine="482" w:firstLineChars="200"/>
        <w:jc w:val="left"/>
        <w:rPr>
          <w:rFonts w:ascii="宋体"/>
          <w:b/>
          <w:bCs/>
          <w:color w:val="auto"/>
          <w:sz w:val="24"/>
        </w:rPr>
      </w:pPr>
    </w:p>
    <w:p w14:paraId="469160D1">
      <w:pPr>
        <w:snapToGrid w:val="0"/>
        <w:spacing w:line="360" w:lineRule="auto"/>
        <w:ind w:firstLine="482" w:firstLineChars="200"/>
        <w:jc w:val="left"/>
        <w:rPr>
          <w:rFonts w:ascii="宋体"/>
          <w:b/>
          <w:bCs/>
          <w:color w:val="auto"/>
          <w:sz w:val="24"/>
        </w:rPr>
      </w:pPr>
    </w:p>
    <w:p w14:paraId="56521E9E">
      <w:pPr>
        <w:snapToGrid w:val="0"/>
        <w:spacing w:line="360" w:lineRule="auto"/>
        <w:ind w:firstLine="482" w:firstLineChars="200"/>
        <w:jc w:val="left"/>
        <w:rPr>
          <w:rFonts w:ascii="宋体"/>
          <w:b/>
          <w:bCs/>
          <w:color w:val="auto"/>
          <w:sz w:val="24"/>
        </w:rPr>
      </w:pPr>
    </w:p>
    <w:p w14:paraId="48F7E092">
      <w:pPr>
        <w:snapToGrid w:val="0"/>
        <w:spacing w:line="360" w:lineRule="auto"/>
        <w:ind w:firstLine="482" w:firstLineChars="200"/>
        <w:jc w:val="left"/>
        <w:rPr>
          <w:rFonts w:ascii="宋体"/>
          <w:b/>
          <w:bCs/>
          <w:color w:val="auto"/>
          <w:sz w:val="24"/>
        </w:rPr>
      </w:pPr>
    </w:p>
    <w:p w14:paraId="14634719">
      <w:pPr>
        <w:snapToGrid w:val="0"/>
        <w:spacing w:line="360" w:lineRule="auto"/>
        <w:ind w:firstLine="482" w:firstLineChars="200"/>
        <w:jc w:val="left"/>
        <w:rPr>
          <w:rFonts w:ascii="宋体"/>
          <w:b/>
          <w:bCs/>
          <w:color w:val="auto"/>
          <w:sz w:val="24"/>
        </w:rPr>
      </w:pPr>
    </w:p>
    <w:p w14:paraId="3380BBDD">
      <w:pPr>
        <w:snapToGrid w:val="0"/>
        <w:spacing w:line="360" w:lineRule="auto"/>
        <w:ind w:firstLine="482" w:firstLineChars="200"/>
        <w:jc w:val="left"/>
        <w:rPr>
          <w:rFonts w:ascii="宋体"/>
          <w:b/>
          <w:bCs/>
          <w:color w:val="auto"/>
          <w:sz w:val="24"/>
        </w:rPr>
      </w:pPr>
    </w:p>
    <w:p w14:paraId="716D224E">
      <w:pPr>
        <w:snapToGrid w:val="0"/>
        <w:spacing w:line="360" w:lineRule="auto"/>
        <w:ind w:firstLine="482" w:firstLineChars="200"/>
        <w:jc w:val="left"/>
        <w:rPr>
          <w:rFonts w:ascii="宋体"/>
          <w:b/>
          <w:bCs/>
          <w:color w:val="auto"/>
          <w:sz w:val="24"/>
        </w:rPr>
      </w:pPr>
    </w:p>
    <w:p w14:paraId="5A341ACE">
      <w:pPr>
        <w:snapToGrid w:val="0"/>
        <w:spacing w:line="360" w:lineRule="auto"/>
        <w:ind w:firstLine="482" w:firstLineChars="200"/>
        <w:jc w:val="left"/>
        <w:rPr>
          <w:rFonts w:ascii="宋体"/>
          <w:b/>
          <w:bCs/>
          <w:color w:val="auto"/>
          <w:sz w:val="24"/>
        </w:rPr>
      </w:pPr>
    </w:p>
    <w:p w14:paraId="01C0AA30">
      <w:pPr>
        <w:snapToGrid w:val="0"/>
        <w:spacing w:line="360" w:lineRule="auto"/>
        <w:jc w:val="left"/>
        <w:rPr>
          <w:rFonts w:ascii="宋体"/>
          <w:b/>
          <w:bCs/>
          <w:color w:val="auto"/>
          <w:sz w:val="24"/>
        </w:rPr>
      </w:pPr>
    </w:p>
    <w:p w14:paraId="314A8FFD">
      <w:pPr>
        <w:pStyle w:val="44"/>
        <w:rPr>
          <w:rFonts w:ascii="宋体"/>
          <w:color w:val="auto"/>
          <w:sz w:val="24"/>
          <w:szCs w:val="24"/>
        </w:rPr>
      </w:pPr>
      <w:r>
        <w:rPr>
          <w:rFonts w:hint="eastAsia" w:ascii="宋体" w:hAnsi="宋体"/>
          <w:color w:val="auto"/>
          <w:sz w:val="24"/>
          <w:szCs w:val="24"/>
        </w:rPr>
        <w:t>附件</w:t>
      </w:r>
      <w:r>
        <w:rPr>
          <w:rFonts w:ascii="宋体" w:hAnsi="宋体"/>
          <w:color w:val="auto"/>
          <w:sz w:val="24"/>
          <w:szCs w:val="24"/>
        </w:rPr>
        <w:t xml:space="preserve">2.1 </w:t>
      </w:r>
      <w:r>
        <w:rPr>
          <w:rFonts w:hint="eastAsia" w:ascii="宋体" w:hAnsi="宋体"/>
          <w:color w:val="auto"/>
          <w:sz w:val="24"/>
          <w:szCs w:val="24"/>
        </w:rPr>
        <w:t>投标人资信商务、技术自评得分表格式：</w:t>
      </w:r>
    </w:p>
    <w:p w14:paraId="04A58C69">
      <w:pPr>
        <w:snapToGrid w:val="0"/>
        <w:spacing w:before="50" w:after="50"/>
        <w:jc w:val="center"/>
        <w:rPr>
          <w:rFonts w:ascii="宋体"/>
          <w:b/>
          <w:color w:val="auto"/>
          <w:sz w:val="30"/>
          <w:szCs w:val="30"/>
        </w:rPr>
      </w:pPr>
      <w:r>
        <w:rPr>
          <w:rFonts w:hint="eastAsia" w:ascii="宋体" w:hAnsi="宋体"/>
          <w:b/>
          <w:color w:val="auto"/>
          <w:sz w:val="30"/>
          <w:szCs w:val="30"/>
        </w:rPr>
        <w:t>投标人资信商务、技术自评得分表（该表必须如实填写并提供）</w:t>
      </w:r>
    </w:p>
    <w:p w14:paraId="41D9939D">
      <w:pPr>
        <w:snapToGrid w:val="0"/>
        <w:spacing w:before="50" w:after="50"/>
        <w:rPr>
          <w:rFonts w:ascii="宋体"/>
          <w:b/>
          <w:color w:val="auto"/>
          <w:sz w:val="24"/>
        </w:rPr>
      </w:pPr>
    </w:p>
    <w:p w14:paraId="010F7582">
      <w:pPr>
        <w:snapToGrid w:val="0"/>
        <w:spacing w:before="50" w:after="50" w:line="360" w:lineRule="auto"/>
        <w:rPr>
          <w:rFonts w:ascii="宋体"/>
          <w:b/>
          <w:color w:val="auto"/>
          <w:sz w:val="24"/>
        </w:rPr>
      </w:pPr>
      <w:r>
        <w:rPr>
          <w:rFonts w:hint="eastAsia" w:ascii="宋体" w:hAnsi="宋体"/>
          <w:b/>
          <w:color w:val="auto"/>
          <w:sz w:val="24"/>
        </w:rPr>
        <w:t>投标单位名称：</w:t>
      </w:r>
      <w:r>
        <w:rPr>
          <w:rFonts w:ascii="宋体" w:hAnsi="宋体"/>
          <w:b/>
          <w:color w:val="auto"/>
          <w:sz w:val="24"/>
        </w:rPr>
        <w:t xml:space="preserve">                             </w:t>
      </w:r>
    </w:p>
    <w:tbl>
      <w:tblPr>
        <w:tblStyle w:val="22"/>
        <w:tblW w:w="9829"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14:paraId="6528DA7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66" w:hRule="atLeast"/>
          <w:jc w:val="center"/>
        </w:trPr>
        <w:tc>
          <w:tcPr>
            <w:tcW w:w="762" w:type="dxa"/>
            <w:tcBorders>
              <w:top w:val="single" w:color="000000" w:sz="4" w:space="0"/>
              <w:bottom w:val="single" w:color="000000" w:sz="4" w:space="0"/>
              <w:right w:val="single" w:color="000000" w:sz="4" w:space="0"/>
            </w:tcBorders>
            <w:vAlign w:val="center"/>
          </w:tcPr>
          <w:p w14:paraId="6D65D4D8">
            <w:pPr>
              <w:pStyle w:val="114"/>
              <w:ind w:firstLine="0" w:firstLineChars="0"/>
              <w:jc w:val="center"/>
              <w:rPr>
                <w:rFonts w:ascii="宋体"/>
                <w:b/>
                <w:bCs/>
                <w:color w:val="auto"/>
                <w:sz w:val="21"/>
                <w:szCs w:val="21"/>
              </w:rPr>
            </w:pPr>
            <w:r>
              <w:rPr>
                <w:rFonts w:hint="eastAsia" w:ascii="宋体"/>
                <w:b/>
                <w:bCs/>
                <w:color w:val="auto"/>
                <w:sz w:val="21"/>
                <w:szCs w:val="21"/>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7C380A5A">
            <w:pPr>
              <w:pStyle w:val="114"/>
              <w:ind w:firstLine="0" w:firstLineChars="0"/>
              <w:jc w:val="center"/>
              <w:rPr>
                <w:rFonts w:ascii="宋体"/>
                <w:b/>
                <w:bCs/>
                <w:color w:val="auto"/>
                <w:sz w:val="21"/>
                <w:szCs w:val="21"/>
              </w:rPr>
            </w:pPr>
            <w:r>
              <w:rPr>
                <w:rFonts w:hint="eastAsia" w:ascii="宋体"/>
                <w:b/>
                <w:bCs/>
                <w:color w:val="auto"/>
                <w:sz w:val="21"/>
                <w:szCs w:val="21"/>
              </w:rPr>
              <w:t>评审内容</w:t>
            </w:r>
          </w:p>
        </w:tc>
        <w:tc>
          <w:tcPr>
            <w:tcW w:w="1276" w:type="dxa"/>
            <w:tcBorders>
              <w:top w:val="single" w:color="000000" w:sz="4" w:space="0"/>
              <w:left w:val="single" w:color="000000" w:sz="4" w:space="0"/>
              <w:bottom w:val="single" w:color="000000" w:sz="4" w:space="0"/>
              <w:right w:val="single" w:color="000000" w:sz="4" w:space="0"/>
            </w:tcBorders>
            <w:vAlign w:val="center"/>
          </w:tcPr>
          <w:p w14:paraId="44CF00C3">
            <w:pPr>
              <w:pStyle w:val="114"/>
              <w:ind w:firstLine="0" w:firstLineChars="0"/>
              <w:jc w:val="center"/>
              <w:rPr>
                <w:rFonts w:ascii="宋体"/>
                <w:b/>
                <w:bCs/>
                <w:color w:val="auto"/>
                <w:sz w:val="21"/>
                <w:szCs w:val="21"/>
              </w:rPr>
            </w:pPr>
            <w:r>
              <w:rPr>
                <w:rFonts w:hint="eastAsia" w:ascii="宋体"/>
                <w:b/>
                <w:bCs/>
                <w:color w:val="auto"/>
                <w:sz w:val="21"/>
                <w:szCs w:val="21"/>
              </w:rPr>
              <w:t>评分标准</w:t>
            </w:r>
          </w:p>
        </w:tc>
        <w:tc>
          <w:tcPr>
            <w:tcW w:w="1076" w:type="dxa"/>
            <w:tcBorders>
              <w:top w:val="single" w:color="000000" w:sz="4" w:space="0"/>
              <w:left w:val="single" w:color="000000" w:sz="4" w:space="0"/>
              <w:bottom w:val="single" w:color="000000" w:sz="4" w:space="0"/>
              <w:right w:val="single" w:color="000000" w:sz="4" w:space="0"/>
            </w:tcBorders>
            <w:vAlign w:val="center"/>
          </w:tcPr>
          <w:p w14:paraId="23C4DB83">
            <w:pPr>
              <w:pStyle w:val="114"/>
              <w:ind w:firstLine="0" w:firstLineChars="0"/>
              <w:jc w:val="center"/>
              <w:rPr>
                <w:rFonts w:ascii="宋体"/>
                <w:b/>
                <w:bCs/>
                <w:color w:val="auto"/>
                <w:sz w:val="21"/>
                <w:szCs w:val="21"/>
              </w:rPr>
            </w:pPr>
            <w:r>
              <w:rPr>
                <w:rFonts w:hint="eastAsia" w:ascii="宋体"/>
                <w:b/>
                <w:bCs/>
                <w:color w:val="auto"/>
                <w:sz w:val="21"/>
                <w:szCs w:val="21"/>
              </w:rPr>
              <w:t>评分标准分值</w:t>
            </w:r>
          </w:p>
        </w:tc>
        <w:tc>
          <w:tcPr>
            <w:tcW w:w="859" w:type="dxa"/>
            <w:tcBorders>
              <w:top w:val="single" w:color="000000" w:sz="4" w:space="0"/>
              <w:left w:val="single" w:color="000000" w:sz="4" w:space="0"/>
              <w:bottom w:val="single" w:color="000000" w:sz="4" w:space="0"/>
              <w:right w:val="single" w:color="000000" w:sz="4" w:space="0"/>
            </w:tcBorders>
            <w:vAlign w:val="center"/>
          </w:tcPr>
          <w:p w14:paraId="6BA58574">
            <w:pPr>
              <w:pStyle w:val="114"/>
              <w:ind w:firstLine="0" w:firstLineChars="0"/>
              <w:jc w:val="center"/>
              <w:rPr>
                <w:rFonts w:ascii="宋体"/>
                <w:b/>
                <w:bCs/>
                <w:color w:val="auto"/>
                <w:sz w:val="21"/>
                <w:szCs w:val="21"/>
              </w:rPr>
            </w:pPr>
            <w:r>
              <w:rPr>
                <w:rFonts w:hint="eastAsia" w:ascii="宋体"/>
                <w:b/>
                <w:bCs/>
                <w:color w:val="auto"/>
                <w:sz w:val="21"/>
                <w:szCs w:val="21"/>
              </w:rPr>
              <w:t>自评得分</w:t>
            </w:r>
          </w:p>
        </w:tc>
        <w:tc>
          <w:tcPr>
            <w:tcW w:w="1042" w:type="dxa"/>
            <w:tcBorders>
              <w:top w:val="single" w:color="000000" w:sz="4" w:space="0"/>
              <w:left w:val="single" w:color="000000" w:sz="4" w:space="0"/>
              <w:bottom w:val="single" w:color="000000" w:sz="4" w:space="0"/>
              <w:right w:val="single" w:color="000000" w:sz="4" w:space="0"/>
            </w:tcBorders>
            <w:vAlign w:val="center"/>
          </w:tcPr>
          <w:p w14:paraId="7B388284">
            <w:pPr>
              <w:pStyle w:val="114"/>
              <w:ind w:firstLine="0" w:firstLineChars="0"/>
              <w:jc w:val="center"/>
              <w:rPr>
                <w:rFonts w:ascii="宋体"/>
                <w:b/>
                <w:bCs/>
                <w:color w:val="auto"/>
                <w:sz w:val="21"/>
                <w:szCs w:val="21"/>
              </w:rPr>
            </w:pPr>
            <w:r>
              <w:rPr>
                <w:rFonts w:hint="eastAsia" w:ascii="宋体"/>
                <w:b/>
                <w:bCs/>
                <w:color w:val="auto"/>
                <w:sz w:val="21"/>
                <w:szCs w:val="21"/>
              </w:rPr>
              <w:t>其中肯定能得分分值</w:t>
            </w:r>
          </w:p>
        </w:tc>
        <w:tc>
          <w:tcPr>
            <w:tcW w:w="1134" w:type="dxa"/>
            <w:tcBorders>
              <w:top w:val="single" w:color="000000" w:sz="4" w:space="0"/>
              <w:left w:val="single" w:color="000000" w:sz="4" w:space="0"/>
              <w:bottom w:val="single" w:color="000000" w:sz="4" w:space="0"/>
              <w:right w:val="single" w:color="000000" w:sz="4" w:space="0"/>
            </w:tcBorders>
            <w:vAlign w:val="center"/>
          </w:tcPr>
          <w:p w14:paraId="78AF6616">
            <w:pPr>
              <w:pStyle w:val="114"/>
              <w:ind w:firstLine="0" w:firstLineChars="0"/>
              <w:jc w:val="center"/>
              <w:rPr>
                <w:rFonts w:ascii="宋体"/>
                <w:b/>
                <w:bCs/>
                <w:color w:val="auto"/>
                <w:sz w:val="21"/>
                <w:szCs w:val="21"/>
              </w:rPr>
            </w:pPr>
            <w:r>
              <w:rPr>
                <w:rFonts w:hint="eastAsia" w:ascii="宋体"/>
                <w:b/>
                <w:bCs/>
                <w:color w:val="auto"/>
                <w:sz w:val="21"/>
                <w:szCs w:val="21"/>
              </w:rPr>
              <w:t>可能可以得分分值</w:t>
            </w:r>
          </w:p>
        </w:tc>
        <w:tc>
          <w:tcPr>
            <w:tcW w:w="2404" w:type="dxa"/>
            <w:tcBorders>
              <w:top w:val="single" w:color="000000" w:sz="4" w:space="0"/>
              <w:left w:val="single" w:color="000000" w:sz="4" w:space="0"/>
              <w:bottom w:val="single" w:color="000000" w:sz="4" w:space="0"/>
            </w:tcBorders>
            <w:vAlign w:val="center"/>
          </w:tcPr>
          <w:p w14:paraId="3E6744C8">
            <w:pPr>
              <w:pStyle w:val="114"/>
              <w:ind w:firstLine="0" w:firstLineChars="0"/>
              <w:jc w:val="center"/>
              <w:rPr>
                <w:rFonts w:ascii="宋体"/>
                <w:b/>
                <w:bCs/>
                <w:color w:val="auto"/>
                <w:szCs w:val="16"/>
              </w:rPr>
            </w:pPr>
            <w:r>
              <w:rPr>
                <w:rFonts w:hint="eastAsia" w:ascii="宋体"/>
                <w:b/>
                <w:bCs/>
                <w:color w:val="auto"/>
                <w:szCs w:val="16"/>
              </w:rPr>
              <w:t>页码</w:t>
            </w:r>
          </w:p>
        </w:tc>
      </w:tr>
      <w:tr w14:paraId="7B361BC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24" w:hRule="atLeast"/>
          <w:jc w:val="center"/>
        </w:trPr>
        <w:tc>
          <w:tcPr>
            <w:tcW w:w="762" w:type="dxa"/>
            <w:tcBorders>
              <w:top w:val="single" w:color="000000" w:sz="4" w:space="0"/>
              <w:bottom w:val="single" w:color="000000" w:sz="4" w:space="0"/>
              <w:right w:val="single" w:color="000000" w:sz="4" w:space="0"/>
            </w:tcBorders>
            <w:vAlign w:val="center"/>
          </w:tcPr>
          <w:p w14:paraId="0D2BED32">
            <w:pPr>
              <w:pStyle w:val="114"/>
              <w:ind w:firstLine="0" w:firstLineChars="0"/>
              <w:jc w:val="center"/>
              <w:rPr>
                <w:rFonts w:ascii="宋体"/>
                <w:b/>
                <w:color w:val="auto"/>
                <w:sz w:val="24"/>
              </w:rPr>
            </w:pPr>
            <w:r>
              <w:rPr>
                <w:rFonts w:hint="eastAsia" w:ascii="宋体" w:hAnsi="宋体"/>
                <w:b/>
                <w:color w:val="auto"/>
                <w:sz w:val="24"/>
              </w:rPr>
              <w:t>一</w:t>
            </w:r>
          </w:p>
        </w:tc>
        <w:tc>
          <w:tcPr>
            <w:tcW w:w="1276" w:type="dxa"/>
            <w:tcBorders>
              <w:top w:val="single" w:color="000000" w:sz="4" w:space="0"/>
              <w:left w:val="single" w:color="000000" w:sz="4" w:space="0"/>
              <w:bottom w:val="single" w:color="000000" w:sz="4" w:space="0"/>
              <w:right w:val="single" w:color="000000" w:sz="4" w:space="0"/>
            </w:tcBorders>
            <w:vAlign w:val="center"/>
          </w:tcPr>
          <w:p w14:paraId="5DB8D6C0">
            <w:pPr>
              <w:pStyle w:val="114"/>
              <w:ind w:firstLine="0" w:firstLineChars="0"/>
              <w:jc w:val="center"/>
              <w:rPr>
                <w:rFonts w:ascii="宋体"/>
                <w:b/>
                <w:color w:val="auto"/>
                <w:sz w:val="24"/>
              </w:rPr>
            </w:pPr>
            <w:r>
              <w:rPr>
                <w:rFonts w:hint="eastAsia" w:ascii="宋体" w:hAnsi="宋体"/>
                <w:b/>
                <w:color w:val="auto"/>
                <w:sz w:val="24"/>
              </w:rPr>
              <w:t>技术分</w:t>
            </w:r>
          </w:p>
        </w:tc>
        <w:tc>
          <w:tcPr>
            <w:tcW w:w="1276" w:type="dxa"/>
            <w:tcBorders>
              <w:top w:val="single" w:color="000000" w:sz="4" w:space="0"/>
              <w:left w:val="single" w:color="000000" w:sz="4" w:space="0"/>
              <w:bottom w:val="single" w:color="000000" w:sz="4" w:space="0"/>
              <w:right w:val="single" w:color="000000" w:sz="4" w:space="0"/>
            </w:tcBorders>
            <w:vAlign w:val="center"/>
          </w:tcPr>
          <w:p w14:paraId="0C6716A8">
            <w:pPr>
              <w:pStyle w:val="114"/>
              <w:ind w:firstLine="482"/>
              <w:jc w:val="center"/>
              <w:rPr>
                <w:rFonts w:ascii="宋体"/>
                <w:b/>
                <w:color w:val="auto"/>
                <w:sz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3707532D">
            <w:pPr>
              <w:pStyle w:val="114"/>
              <w:ind w:firstLine="0" w:firstLineChars="0"/>
              <w:jc w:val="center"/>
              <w:rPr>
                <w:rFonts w:ascii="宋体"/>
                <w:b/>
                <w:color w:val="auto"/>
                <w:sz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6617D47A">
            <w:pPr>
              <w:pStyle w:val="114"/>
              <w:ind w:firstLine="0" w:firstLineChars="0"/>
              <w:jc w:val="center"/>
              <w:rPr>
                <w:rFonts w:ascii="宋体"/>
                <w:b/>
                <w:color w:val="auto"/>
                <w:sz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0659B2BB">
            <w:pPr>
              <w:pStyle w:val="114"/>
              <w:ind w:firstLine="0" w:firstLineChars="0"/>
              <w:jc w:val="center"/>
              <w:rPr>
                <w:rFonts w:ascii="宋体"/>
                <w:b/>
                <w:color w:val="auto"/>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41D0BAD">
            <w:pPr>
              <w:pStyle w:val="114"/>
              <w:ind w:firstLine="0" w:firstLineChars="0"/>
              <w:jc w:val="center"/>
              <w:rPr>
                <w:rFonts w:ascii="宋体"/>
                <w:b/>
                <w:color w:val="auto"/>
                <w:sz w:val="21"/>
                <w:szCs w:val="21"/>
              </w:rPr>
            </w:pPr>
            <w:r>
              <w:rPr>
                <w:rFonts w:hint="eastAsia" w:ascii="宋体" w:hAnsi="宋体"/>
                <w:b/>
                <w:color w:val="auto"/>
                <w:sz w:val="21"/>
                <w:szCs w:val="21"/>
              </w:rPr>
              <w:t>如类似业绩、参数偏离等</w:t>
            </w:r>
          </w:p>
        </w:tc>
        <w:tc>
          <w:tcPr>
            <w:tcW w:w="2404" w:type="dxa"/>
            <w:tcBorders>
              <w:top w:val="single" w:color="000000" w:sz="4" w:space="0"/>
              <w:left w:val="single" w:color="000000" w:sz="4" w:space="0"/>
              <w:bottom w:val="single" w:color="000000" w:sz="4" w:space="0"/>
            </w:tcBorders>
            <w:vAlign w:val="center"/>
          </w:tcPr>
          <w:p w14:paraId="5BBA585D">
            <w:pPr>
              <w:pStyle w:val="114"/>
              <w:ind w:firstLine="0" w:firstLineChars="0"/>
              <w:jc w:val="center"/>
              <w:rPr>
                <w:rFonts w:ascii="宋体"/>
                <w:b/>
                <w:bCs/>
                <w:color w:val="auto"/>
                <w:szCs w:val="16"/>
              </w:rPr>
            </w:pPr>
          </w:p>
        </w:tc>
      </w:tr>
      <w:tr w14:paraId="37F5344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top w:val="single" w:color="000000" w:sz="4" w:space="0"/>
              <w:bottom w:val="single" w:color="000000" w:sz="4" w:space="0"/>
              <w:right w:val="single" w:color="000000" w:sz="4" w:space="0"/>
            </w:tcBorders>
            <w:vAlign w:val="center"/>
          </w:tcPr>
          <w:p w14:paraId="1FCD2986">
            <w:pPr>
              <w:widowControl/>
              <w:rPr>
                <w:rFonts w:ascii="宋体"/>
                <w:color w:val="auto"/>
                <w:sz w:val="24"/>
              </w:rPr>
            </w:pPr>
            <w:r>
              <w:rPr>
                <w:rFonts w:ascii="宋体" w:hAnsi="宋体"/>
                <w:color w:val="auto"/>
                <w:sz w:val="24"/>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65F4B92E">
            <w:pPr>
              <w:rPr>
                <w:rFonts w:ascii="宋体"/>
                <w:color w:val="auto"/>
                <w:sz w:val="24"/>
              </w:rPr>
            </w:pPr>
          </w:p>
        </w:tc>
        <w:tc>
          <w:tcPr>
            <w:tcW w:w="1276" w:type="dxa"/>
            <w:tcBorders>
              <w:top w:val="single" w:color="000000" w:sz="4" w:space="0"/>
              <w:left w:val="single" w:color="000000" w:sz="4" w:space="0"/>
              <w:right w:val="single" w:color="000000" w:sz="4" w:space="0"/>
            </w:tcBorders>
            <w:vAlign w:val="center"/>
          </w:tcPr>
          <w:p w14:paraId="5B626B6B">
            <w:pPr>
              <w:rPr>
                <w:rFonts w:ascii="宋体"/>
                <w:color w:val="auto"/>
                <w:sz w:val="24"/>
              </w:rPr>
            </w:pPr>
          </w:p>
        </w:tc>
        <w:tc>
          <w:tcPr>
            <w:tcW w:w="1076" w:type="dxa"/>
            <w:tcBorders>
              <w:top w:val="single" w:color="000000" w:sz="4" w:space="0"/>
              <w:left w:val="single" w:color="000000" w:sz="4" w:space="0"/>
              <w:right w:val="single" w:color="000000" w:sz="4" w:space="0"/>
            </w:tcBorders>
            <w:vAlign w:val="center"/>
          </w:tcPr>
          <w:p w14:paraId="7E099558">
            <w:pPr>
              <w:jc w:val="center"/>
              <w:rPr>
                <w:rFonts w:ascii="宋体"/>
                <w:bCs/>
                <w:color w:val="auto"/>
                <w:sz w:val="24"/>
              </w:rPr>
            </w:pPr>
          </w:p>
        </w:tc>
        <w:tc>
          <w:tcPr>
            <w:tcW w:w="859" w:type="dxa"/>
            <w:tcBorders>
              <w:top w:val="single" w:color="000000" w:sz="4" w:space="0"/>
              <w:left w:val="single" w:color="000000" w:sz="4" w:space="0"/>
              <w:right w:val="single" w:color="000000" w:sz="4" w:space="0"/>
            </w:tcBorders>
            <w:vAlign w:val="center"/>
          </w:tcPr>
          <w:p w14:paraId="3003DFC6">
            <w:pPr>
              <w:jc w:val="center"/>
              <w:rPr>
                <w:rFonts w:ascii="宋体"/>
                <w:bCs/>
                <w:color w:val="auto"/>
                <w:sz w:val="24"/>
              </w:rPr>
            </w:pPr>
          </w:p>
        </w:tc>
        <w:tc>
          <w:tcPr>
            <w:tcW w:w="1042" w:type="dxa"/>
            <w:tcBorders>
              <w:top w:val="single" w:color="000000" w:sz="4" w:space="0"/>
              <w:left w:val="single" w:color="000000" w:sz="4" w:space="0"/>
              <w:right w:val="single" w:color="000000" w:sz="4" w:space="0"/>
            </w:tcBorders>
            <w:vAlign w:val="center"/>
          </w:tcPr>
          <w:p w14:paraId="654182A0">
            <w:pPr>
              <w:jc w:val="center"/>
              <w:rPr>
                <w:rFonts w:ascii="宋体"/>
                <w:bCs/>
                <w:color w:val="auto"/>
                <w:sz w:val="24"/>
              </w:rPr>
            </w:pPr>
          </w:p>
        </w:tc>
        <w:tc>
          <w:tcPr>
            <w:tcW w:w="1134" w:type="dxa"/>
            <w:tcBorders>
              <w:top w:val="single" w:color="000000" w:sz="4" w:space="0"/>
              <w:left w:val="single" w:color="000000" w:sz="4" w:space="0"/>
              <w:right w:val="single" w:color="000000" w:sz="4" w:space="0"/>
            </w:tcBorders>
            <w:vAlign w:val="center"/>
          </w:tcPr>
          <w:p w14:paraId="25B06BF4">
            <w:pPr>
              <w:jc w:val="center"/>
              <w:rPr>
                <w:rFonts w:ascii="宋体"/>
                <w:bCs/>
                <w:color w:val="auto"/>
                <w:sz w:val="24"/>
              </w:rPr>
            </w:pPr>
          </w:p>
        </w:tc>
        <w:tc>
          <w:tcPr>
            <w:tcW w:w="2404" w:type="dxa"/>
            <w:tcBorders>
              <w:top w:val="single" w:color="000000" w:sz="4" w:space="0"/>
              <w:left w:val="single" w:color="000000" w:sz="4" w:space="0"/>
            </w:tcBorders>
            <w:vAlign w:val="center"/>
          </w:tcPr>
          <w:p w14:paraId="0DC76A16">
            <w:pPr>
              <w:jc w:val="center"/>
              <w:rPr>
                <w:rFonts w:ascii="宋体"/>
                <w:bCs/>
                <w:color w:val="auto"/>
                <w:sz w:val="24"/>
              </w:rPr>
            </w:pPr>
            <w:r>
              <w:rPr>
                <w:rFonts w:hint="eastAsia" w:ascii="宋体" w:hAnsi="宋体"/>
                <w:bCs/>
                <w:color w:val="auto"/>
                <w:sz w:val="24"/>
              </w:rPr>
              <w:t>详见</w:t>
            </w:r>
            <w:r>
              <w:rPr>
                <w:rFonts w:hint="eastAsia" w:ascii="宋体" w:hAnsi="宋体"/>
                <w:b/>
                <w:bCs/>
                <w:color w:val="auto"/>
                <w:sz w:val="24"/>
              </w:rPr>
              <w:t>商务技术响应文件</w:t>
            </w:r>
            <w:r>
              <w:rPr>
                <w:rFonts w:hint="eastAsia" w:ascii="宋体" w:hAnsi="宋体"/>
                <w:bCs/>
                <w:color w:val="auto"/>
                <w:sz w:val="24"/>
              </w:rPr>
              <w:t>第几页</w:t>
            </w:r>
          </w:p>
        </w:tc>
      </w:tr>
      <w:tr w14:paraId="7500D4C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top w:val="single" w:color="000000" w:sz="4" w:space="0"/>
              <w:bottom w:val="single" w:color="000000" w:sz="4" w:space="0"/>
              <w:right w:val="single" w:color="000000" w:sz="4" w:space="0"/>
            </w:tcBorders>
            <w:vAlign w:val="center"/>
          </w:tcPr>
          <w:p w14:paraId="415D3FA5">
            <w:pPr>
              <w:widowControl/>
              <w:rPr>
                <w:rFonts w:ascii="宋体"/>
                <w:color w:val="auto"/>
                <w:sz w:val="24"/>
              </w:rPr>
            </w:pPr>
            <w:r>
              <w:rPr>
                <w:rFonts w:ascii="宋体" w:hAnsi="宋体"/>
                <w:color w:val="auto"/>
                <w:sz w:val="24"/>
              </w:rPr>
              <w:t>2</w:t>
            </w:r>
          </w:p>
        </w:tc>
        <w:tc>
          <w:tcPr>
            <w:tcW w:w="1276" w:type="dxa"/>
            <w:tcBorders>
              <w:top w:val="single" w:color="000000" w:sz="4" w:space="0"/>
              <w:left w:val="single" w:color="000000" w:sz="4" w:space="0"/>
              <w:bottom w:val="single" w:color="000000" w:sz="4" w:space="0"/>
              <w:right w:val="single" w:color="000000" w:sz="4" w:space="0"/>
            </w:tcBorders>
            <w:vAlign w:val="center"/>
          </w:tcPr>
          <w:p w14:paraId="1D9B4DAE">
            <w:pPr>
              <w:spacing w:line="320" w:lineRule="exact"/>
              <w:rPr>
                <w:rFonts w:ascii="宋体"/>
                <w:color w:val="auto"/>
                <w:sz w:val="24"/>
              </w:rPr>
            </w:pPr>
          </w:p>
        </w:tc>
        <w:tc>
          <w:tcPr>
            <w:tcW w:w="1276" w:type="dxa"/>
            <w:tcBorders>
              <w:top w:val="single" w:color="000000" w:sz="4" w:space="0"/>
              <w:left w:val="single" w:color="000000" w:sz="4" w:space="0"/>
              <w:right w:val="single" w:color="000000" w:sz="4" w:space="0"/>
            </w:tcBorders>
            <w:vAlign w:val="center"/>
          </w:tcPr>
          <w:p w14:paraId="01FD5D57">
            <w:pPr>
              <w:widowControl/>
              <w:rPr>
                <w:rFonts w:ascii="宋体"/>
                <w:color w:val="auto"/>
                <w:sz w:val="24"/>
              </w:rPr>
            </w:pPr>
          </w:p>
        </w:tc>
        <w:tc>
          <w:tcPr>
            <w:tcW w:w="1076" w:type="dxa"/>
            <w:tcBorders>
              <w:top w:val="single" w:color="000000" w:sz="4" w:space="0"/>
              <w:left w:val="single" w:color="000000" w:sz="4" w:space="0"/>
              <w:right w:val="single" w:color="000000" w:sz="4" w:space="0"/>
            </w:tcBorders>
            <w:vAlign w:val="center"/>
          </w:tcPr>
          <w:p w14:paraId="5FB131C1">
            <w:pPr>
              <w:spacing w:line="320" w:lineRule="exact"/>
              <w:jc w:val="center"/>
              <w:rPr>
                <w:rFonts w:ascii="宋体"/>
                <w:bCs/>
                <w:color w:val="auto"/>
                <w:sz w:val="24"/>
              </w:rPr>
            </w:pPr>
          </w:p>
        </w:tc>
        <w:tc>
          <w:tcPr>
            <w:tcW w:w="859" w:type="dxa"/>
            <w:tcBorders>
              <w:top w:val="single" w:color="000000" w:sz="4" w:space="0"/>
              <w:left w:val="single" w:color="000000" w:sz="4" w:space="0"/>
              <w:right w:val="single" w:color="000000" w:sz="4" w:space="0"/>
            </w:tcBorders>
            <w:vAlign w:val="center"/>
          </w:tcPr>
          <w:p w14:paraId="0F085715">
            <w:pPr>
              <w:spacing w:line="320" w:lineRule="exact"/>
              <w:jc w:val="center"/>
              <w:rPr>
                <w:rFonts w:ascii="宋体"/>
                <w:bCs/>
                <w:color w:val="auto"/>
                <w:sz w:val="24"/>
              </w:rPr>
            </w:pPr>
          </w:p>
        </w:tc>
        <w:tc>
          <w:tcPr>
            <w:tcW w:w="1042" w:type="dxa"/>
            <w:tcBorders>
              <w:top w:val="single" w:color="000000" w:sz="4" w:space="0"/>
              <w:left w:val="single" w:color="000000" w:sz="4" w:space="0"/>
              <w:right w:val="single" w:color="000000" w:sz="4" w:space="0"/>
            </w:tcBorders>
            <w:vAlign w:val="center"/>
          </w:tcPr>
          <w:p w14:paraId="40BAC4DC">
            <w:pPr>
              <w:spacing w:line="320" w:lineRule="exact"/>
              <w:jc w:val="center"/>
              <w:rPr>
                <w:rFonts w:ascii="宋体"/>
                <w:bCs/>
                <w:color w:val="auto"/>
                <w:sz w:val="24"/>
              </w:rPr>
            </w:pPr>
          </w:p>
        </w:tc>
        <w:tc>
          <w:tcPr>
            <w:tcW w:w="1134" w:type="dxa"/>
            <w:tcBorders>
              <w:top w:val="single" w:color="000000" w:sz="4" w:space="0"/>
              <w:left w:val="single" w:color="000000" w:sz="4" w:space="0"/>
              <w:right w:val="single" w:color="000000" w:sz="4" w:space="0"/>
            </w:tcBorders>
            <w:vAlign w:val="center"/>
          </w:tcPr>
          <w:p w14:paraId="07A241E9">
            <w:pPr>
              <w:spacing w:line="320" w:lineRule="exact"/>
              <w:jc w:val="center"/>
              <w:rPr>
                <w:rFonts w:ascii="宋体"/>
                <w:bCs/>
                <w:color w:val="auto"/>
                <w:sz w:val="24"/>
              </w:rPr>
            </w:pPr>
          </w:p>
        </w:tc>
        <w:tc>
          <w:tcPr>
            <w:tcW w:w="2404" w:type="dxa"/>
            <w:tcBorders>
              <w:top w:val="single" w:color="000000" w:sz="4" w:space="0"/>
              <w:left w:val="single" w:color="000000" w:sz="4" w:space="0"/>
            </w:tcBorders>
            <w:vAlign w:val="center"/>
          </w:tcPr>
          <w:p w14:paraId="23A4393D">
            <w:pPr>
              <w:jc w:val="center"/>
              <w:rPr>
                <w:rFonts w:ascii="宋体"/>
                <w:bCs/>
                <w:color w:val="auto"/>
                <w:sz w:val="24"/>
              </w:rPr>
            </w:pPr>
            <w:r>
              <w:rPr>
                <w:rFonts w:hint="eastAsia" w:ascii="宋体" w:hAnsi="宋体"/>
                <w:bCs/>
                <w:color w:val="auto"/>
                <w:sz w:val="24"/>
              </w:rPr>
              <w:t>……</w:t>
            </w:r>
          </w:p>
        </w:tc>
      </w:tr>
      <w:tr w14:paraId="3F7A537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bottom w:val="single" w:color="000000" w:sz="4" w:space="0"/>
              <w:right w:val="single" w:color="000000" w:sz="4" w:space="0"/>
            </w:tcBorders>
            <w:vAlign w:val="center"/>
          </w:tcPr>
          <w:p w14:paraId="3D83ECFE">
            <w:pPr>
              <w:widowControl/>
              <w:rPr>
                <w:rFonts w:ascii="宋体"/>
                <w:color w:val="auto"/>
                <w:sz w:val="24"/>
              </w:rPr>
            </w:pPr>
            <w:r>
              <w:rPr>
                <w:rFonts w:hint="eastAsia" w:ascii="宋体" w:hAnsi="宋体"/>
                <w:color w:val="auto"/>
                <w:sz w:val="24"/>
              </w:rPr>
              <w:t>……</w:t>
            </w:r>
          </w:p>
        </w:tc>
        <w:tc>
          <w:tcPr>
            <w:tcW w:w="1276" w:type="dxa"/>
            <w:tcBorders>
              <w:left w:val="single" w:color="000000" w:sz="4" w:space="0"/>
              <w:bottom w:val="single" w:color="000000" w:sz="4" w:space="0"/>
              <w:right w:val="single" w:color="000000" w:sz="4" w:space="0"/>
            </w:tcBorders>
            <w:vAlign w:val="center"/>
          </w:tcPr>
          <w:p w14:paraId="2A6336A0">
            <w:pPr>
              <w:widowControl/>
              <w:rPr>
                <w:rFonts w:ascii="宋体"/>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DE1B3F9">
            <w:pPr>
              <w:ind w:left="52" w:leftChars="26"/>
              <w:rPr>
                <w:rFonts w:ascii="宋体"/>
                <w:color w:val="auto"/>
                <w:sz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117CE243">
            <w:pPr>
              <w:spacing w:line="320" w:lineRule="exact"/>
              <w:jc w:val="center"/>
              <w:rPr>
                <w:rFonts w:ascii="宋体"/>
                <w:bCs/>
                <w:color w:val="auto"/>
                <w:sz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13A05F4C">
            <w:pPr>
              <w:spacing w:line="320" w:lineRule="exact"/>
              <w:jc w:val="center"/>
              <w:rPr>
                <w:rFonts w:ascii="宋体"/>
                <w:bCs/>
                <w:color w:val="auto"/>
                <w:sz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6C46B535">
            <w:pPr>
              <w:spacing w:line="320" w:lineRule="exact"/>
              <w:jc w:val="center"/>
              <w:rPr>
                <w:rFonts w:ascii="宋体"/>
                <w:bCs/>
                <w:color w:val="auto"/>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046F181">
            <w:pPr>
              <w:spacing w:line="320" w:lineRule="exact"/>
              <w:jc w:val="center"/>
              <w:rPr>
                <w:rFonts w:ascii="宋体"/>
                <w:bCs/>
                <w:color w:val="auto"/>
                <w:sz w:val="24"/>
              </w:rPr>
            </w:pPr>
          </w:p>
        </w:tc>
        <w:tc>
          <w:tcPr>
            <w:tcW w:w="2404" w:type="dxa"/>
            <w:tcBorders>
              <w:top w:val="single" w:color="000000" w:sz="4" w:space="0"/>
              <w:left w:val="single" w:color="000000" w:sz="4" w:space="0"/>
              <w:bottom w:val="single" w:color="000000" w:sz="4" w:space="0"/>
            </w:tcBorders>
            <w:vAlign w:val="center"/>
          </w:tcPr>
          <w:p w14:paraId="23FEC426">
            <w:pPr>
              <w:jc w:val="center"/>
              <w:rPr>
                <w:rFonts w:ascii="宋体"/>
                <w:bCs/>
                <w:color w:val="auto"/>
                <w:sz w:val="24"/>
              </w:rPr>
            </w:pPr>
          </w:p>
        </w:tc>
      </w:tr>
      <w:tr w14:paraId="6A56479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top w:val="single" w:color="000000" w:sz="4" w:space="0"/>
              <w:bottom w:val="single" w:color="000000" w:sz="4" w:space="0"/>
              <w:right w:val="single" w:color="000000" w:sz="4" w:space="0"/>
            </w:tcBorders>
            <w:vAlign w:val="center"/>
          </w:tcPr>
          <w:p w14:paraId="7610182F">
            <w:pPr>
              <w:widowControl/>
              <w:rPr>
                <w:rFonts w:ascii="宋体"/>
                <w:b/>
                <w:color w:val="auto"/>
                <w:sz w:val="24"/>
              </w:rPr>
            </w:pPr>
            <w:r>
              <w:rPr>
                <w:rFonts w:hint="eastAsia" w:ascii="宋体" w:hAnsi="宋体"/>
                <w:b/>
                <w:color w:val="auto"/>
                <w:sz w:val="24"/>
              </w:rPr>
              <w:t>二</w:t>
            </w:r>
          </w:p>
        </w:tc>
        <w:tc>
          <w:tcPr>
            <w:tcW w:w="1276" w:type="dxa"/>
            <w:tcBorders>
              <w:top w:val="single" w:color="000000" w:sz="4" w:space="0"/>
              <w:left w:val="single" w:color="000000" w:sz="4" w:space="0"/>
              <w:bottom w:val="single" w:color="000000" w:sz="4" w:space="0"/>
              <w:right w:val="single" w:color="000000" w:sz="4" w:space="0"/>
            </w:tcBorders>
            <w:vAlign w:val="center"/>
          </w:tcPr>
          <w:p w14:paraId="4FDDA938">
            <w:pPr>
              <w:widowControl/>
              <w:rPr>
                <w:rFonts w:ascii="宋体"/>
                <w:b/>
                <w:color w:val="auto"/>
                <w:sz w:val="24"/>
              </w:rPr>
            </w:pPr>
            <w:r>
              <w:rPr>
                <w:rFonts w:hint="eastAsia" w:ascii="宋体" w:hAnsi="宋体"/>
                <w:b/>
                <w:color w:val="auto"/>
                <w:sz w:val="24"/>
              </w:rPr>
              <w:t>商务分</w:t>
            </w:r>
          </w:p>
        </w:tc>
        <w:tc>
          <w:tcPr>
            <w:tcW w:w="1276" w:type="dxa"/>
            <w:tcBorders>
              <w:top w:val="single" w:color="000000" w:sz="4" w:space="0"/>
              <w:left w:val="single" w:color="000000" w:sz="4" w:space="0"/>
              <w:bottom w:val="single" w:color="000000" w:sz="4" w:space="0"/>
              <w:right w:val="single" w:color="000000" w:sz="4" w:space="0"/>
            </w:tcBorders>
            <w:vAlign w:val="center"/>
          </w:tcPr>
          <w:p w14:paraId="56BCE7B6">
            <w:pPr>
              <w:pStyle w:val="114"/>
              <w:ind w:firstLine="0" w:firstLineChars="0"/>
              <w:jc w:val="both"/>
              <w:rPr>
                <w:rFonts w:ascii="宋体"/>
                <w:b/>
                <w:color w:val="auto"/>
                <w:szCs w:val="16"/>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055802CF">
            <w:pPr>
              <w:pStyle w:val="114"/>
              <w:ind w:firstLine="0" w:firstLineChars="0"/>
              <w:jc w:val="center"/>
              <w:rPr>
                <w:rFonts w:ascii="宋体"/>
                <w:b/>
                <w:color w:val="auto"/>
                <w:szCs w:val="16"/>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4F60487D">
            <w:pPr>
              <w:pStyle w:val="114"/>
              <w:ind w:firstLine="0" w:firstLineChars="0"/>
              <w:jc w:val="center"/>
              <w:rPr>
                <w:rFonts w:ascii="宋体"/>
                <w:b/>
                <w:color w:val="auto"/>
                <w:szCs w:val="16"/>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4665D24A">
            <w:pPr>
              <w:pStyle w:val="114"/>
              <w:ind w:firstLine="0" w:firstLineChars="0"/>
              <w:jc w:val="center"/>
              <w:rPr>
                <w:rFonts w:ascii="宋体"/>
                <w:b/>
                <w:color w:val="auto"/>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CC15999">
            <w:pPr>
              <w:pStyle w:val="114"/>
              <w:ind w:firstLine="0" w:firstLineChars="0"/>
              <w:jc w:val="center"/>
              <w:rPr>
                <w:rFonts w:ascii="宋体"/>
                <w:b/>
                <w:color w:val="auto"/>
                <w:szCs w:val="16"/>
              </w:rPr>
            </w:pPr>
          </w:p>
        </w:tc>
        <w:tc>
          <w:tcPr>
            <w:tcW w:w="2404" w:type="dxa"/>
            <w:tcBorders>
              <w:top w:val="single" w:color="000000" w:sz="4" w:space="0"/>
              <w:left w:val="single" w:color="000000" w:sz="4" w:space="0"/>
              <w:bottom w:val="single" w:color="000000" w:sz="4" w:space="0"/>
            </w:tcBorders>
            <w:vAlign w:val="center"/>
          </w:tcPr>
          <w:p w14:paraId="34654DA8">
            <w:pPr>
              <w:pStyle w:val="114"/>
              <w:ind w:firstLine="0" w:firstLineChars="0"/>
              <w:jc w:val="center"/>
              <w:rPr>
                <w:rFonts w:ascii="宋体"/>
                <w:b/>
                <w:color w:val="auto"/>
                <w:szCs w:val="16"/>
              </w:rPr>
            </w:pPr>
          </w:p>
        </w:tc>
      </w:tr>
      <w:tr w14:paraId="0BD7638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top w:val="single" w:color="000000" w:sz="4" w:space="0"/>
              <w:bottom w:val="single" w:color="000000" w:sz="4" w:space="0"/>
              <w:right w:val="single" w:color="000000" w:sz="4" w:space="0"/>
            </w:tcBorders>
            <w:vAlign w:val="center"/>
          </w:tcPr>
          <w:p w14:paraId="096E13F0">
            <w:pPr>
              <w:widowControl/>
              <w:rPr>
                <w:rFonts w:ascii="宋体"/>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2C1FD60">
            <w:pPr>
              <w:spacing w:line="320" w:lineRule="exact"/>
              <w:rPr>
                <w:rFonts w:ascii="宋体"/>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B9CDD8F">
            <w:pPr>
              <w:spacing w:line="320" w:lineRule="exact"/>
              <w:rPr>
                <w:rFonts w:ascii="宋体"/>
                <w:color w:val="auto"/>
                <w:sz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598B3B0C">
            <w:pPr>
              <w:pStyle w:val="114"/>
              <w:ind w:firstLine="0" w:firstLineChars="0"/>
              <w:jc w:val="center"/>
              <w:rPr>
                <w:rFonts w:ascii="宋体"/>
                <w:color w:val="auto"/>
                <w:szCs w:val="16"/>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0E29382D">
            <w:pPr>
              <w:pStyle w:val="114"/>
              <w:ind w:firstLine="0" w:firstLineChars="0"/>
              <w:jc w:val="center"/>
              <w:rPr>
                <w:rFonts w:ascii="宋体"/>
                <w:color w:val="auto"/>
                <w:szCs w:val="16"/>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3B485EBB">
            <w:pPr>
              <w:pStyle w:val="114"/>
              <w:ind w:firstLine="0" w:firstLineChars="0"/>
              <w:jc w:val="center"/>
              <w:rPr>
                <w:rFonts w:ascii="宋体"/>
                <w:color w:val="auto"/>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72F4DDF">
            <w:pPr>
              <w:pStyle w:val="114"/>
              <w:ind w:firstLine="0" w:firstLineChars="0"/>
              <w:jc w:val="center"/>
              <w:rPr>
                <w:rFonts w:ascii="宋体"/>
                <w:color w:val="auto"/>
                <w:szCs w:val="16"/>
              </w:rPr>
            </w:pPr>
          </w:p>
        </w:tc>
        <w:tc>
          <w:tcPr>
            <w:tcW w:w="2404" w:type="dxa"/>
            <w:tcBorders>
              <w:top w:val="single" w:color="000000" w:sz="4" w:space="0"/>
              <w:left w:val="single" w:color="000000" w:sz="4" w:space="0"/>
              <w:bottom w:val="single" w:color="000000" w:sz="4" w:space="0"/>
            </w:tcBorders>
            <w:vAlign w:val="center"/>
          </w:tcPr>
          <w:p w14:paraId="454C4128">
            <w:pPr>
              <w:jc w:val="center"/>
              <w:rPr>
                <w:rFonts w:ascii="宋体"/>
                <w:bCs/>
                <w:color w:val="auto"/>
                <w:sz w:val="24"/>
              </w:rPr>
            </w:pPr>
            <w:r>
              <w:rPr>
                <w:rFonts w:hint="eastAsia" w:ascii="宋体" w:hAnsi="宋体"/>
                <w:bCs/>
                <w:color w:val="auto"/>
                <w:sz w:val="24"/>
              </w:rPr>
              <w:t>详见</w:t>
            </w:r>
            <w:r>
              <w:rPr>
                <w:rFonts w:hint="eastAsia" w:ascii="宋体" w:hAnsi="宋体"/>
                <w:b/>
                <w:bCs/>
                <w:color w:val="auto"/>
                <w:sz w:val="24"/>
              </w:rPr>
              <w:t>商务技术响应文件</w:t>
            </w:r>
            <w:r>
              <w:rPr>
                <w:rFonts w:hint="eastAsia" w:ascii="宋体" w:hAnsi="宋体"/>
                <w:bCs/>
                <w:color w:val="auto"/>
                <w:sz w:val="24"/>
              </w:rPr>
              <w:t>第几页</w:t>
            </w:r>
          </w:p>
        </w:tc>
      </w:tr>
      <w:tr w14:paraId="4D873D4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top w:val="single" w:color="000000" w:sz="4" w:space="0"/>
              <w:bottom w:val="single" w:color="000000" w:sz="4" w:space="0"/>
              <w:right w:val="single" w:color="000000" w:sz="4" w:space="0"/>
            </w:tcBorders>
            <w:vAlign w:val="center"/>
          </w:tcPr>
          <w:p w14:paraId="38D37FA2">
            <w:pPr>
              <w:widowControl/>
              <w:rPr>
                <w:rFonts w:ascii="宋体"/>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371F956">
            <w:pPr>
              <w:rPr>
                <w:rFonts w:ascii="宋体"/>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D1039ED">
            <w:pPr>
              <w:rPr>
                <w:rFonts w:ascii="宋体"/>
                <w:color w:val="auto"/>
                <w:sz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34CA0FDF">
            <w:pPr>
              <w:pStyle w:val="114"/>
              <w:ind w:firstLine="0" w:firstLineChars="0"/>
              <w:jc w:val="center"/>
              <w:rPr>
                <w:rFonts w:ascii="宋体"/>
                <w:color w:val="auto"/>
                <w:szCs w:val="16"/>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3F7C75DA">
            <w:pPr>
              <w:pStyle w:val="114"/>
              <w:ind w:firstLine="0" w:firstLineChars="0"/>
              <w:jc w:val="center"/>
              <w:rPr>
                <w:rFonts w:ascii="宋体"/>
                <w:color w:val="auto"/>
                <w:szCs w:val="16"/>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3CA8344C">
            <w:pPr>
              <w:pStyle w:val="114"/>
              <w:ind w:firstLine="0" w:firstLineChars="0"/>
              <w:jc w:val="center"/>
              <w:rPr>
                <w:rFonts w:ascii="宋体"/>
                <w:color w:val="auto"/>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7CB68FE">
            <w:pPr>
              <w:pStyle w:val="114"/>
              <w:ind w:firstLine="0" w:firstLineChars="0"/>
              <w:jc w:val="center"/>
              <w:rPr>
                <w:rFonts w:ascii="宋体"/>
                <w:color w:val="auto"/>
                <w:szCs w:val="16"/>
              </w:rPr>
            </w:pPr>
          </w:p>
        </w:tc>
        <w:tc>
          <w:tcPr>
            <w:tcW w:w="2404" w:type="dxa"/>
            <w:tcBorders>
              <w:top w:val="single" w:color="000000" w:sz="4" w:space="0"/>
              <w:left w:val="single" w:color="000000" w:sz="4" w:space="0"/>
              <w:bottom w:val="single" w:color="000000" w:sz="4" w:space="0"/>
            </w:tcBorders>
            <w:vAlign w:val="center"/>
          </w:tcPr>
          <w:p w14:paraId="1BD7C485">
            <w:pPr>
              <w:pStyle w:val="114"/>
              <w:ind w:firstLine="0" w:firstLineChars="0"/>
              <w:jc w:val="center"/>
              <w:rPr>
                <w:rFonts w:ascii="宋体"/>
                <w:color w:val="auto"/>
                <w:szCs w:val="16"/>
              </w:rPr>
            </w:pPr>
            <w:r>
              <w:rPr>
                <w:rFonts w:hint="eastAsia" w:ascii="宋体"/>
                <w:color w:val="auto"/>
                <w:szCs w:val="16"/>
              </w:rPr>
              <w:t>……</w:t>
            </w:r>
          </w:p>
        </w:tc>
      </w:tr>
      <w:tr w14:paraId="224AD8F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top w:val="single" w:color="000000" w:sz="4" w:space="0"/>
              <w:bottom w:val="single" w:color="000000" w:sz="4" w:space="0"/>
              <w:right w:val="single" w:color="000000" w:sz="4" w:space="0"/>
            </w:tcBorders>
            <w:vAlign w:val="center"/>
          </w:tcPr>
          <w:p w14:paraId="50B043A7">
            <w:pPr>
              <w:widowControl/>
              <w:rPr>
                <w:rFonts w:ascii="宋体"/>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9EB0D33">
            <w:pPr>
              <w:rPr>
                <w:rFonts w:ascii="宋体"/>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75D0ACD">
            <w:pPr>
              <w:rPr>
                <w:rFonts w:ascii="宋体"/>
                <w:color w:val="auto"/>
                <w:sz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24496A6C">
            <w:pPr>
              <w:pStyle w:val="114"/>
              <w:ind w:firstLine="0" w:firstLineChars="0"/>
              <w:jc w:val="center"/>
              <w:rPr>
                <w:rFonts w:ascii="宋体"/>
                <w:color w:val="auto"/>
                <w:szCs w:val="16"/>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463F5D7C">
            <w:pPr>
              <w:pStyle w:val="114"/>
              <w:ind w:firstLine="0" w:firstLineChars="0"/>
              <w:jc w:val="center"/>
              <w:rPr>
                <w:rFonts w:ascii="宋体"/>
                <w:color w:val="auto"/>
                <w:szCs w:val="16"/>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166FE4EC">
            <w:pPr>
              <w:pStyle w:val="114"/>
              <w:ind w:firstLine="0" w:firstLineChars="0"/>
              <w:jc w:val="center"/>
              <w:rPr>
                <w:rFonts w:ascii="宋体"/>
                <w:color w:val="auto"/>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37273E3">
            <w:pPr>
              <w:pStyle w:val="114"/>
              <w:ind w:firstLine="0" w:firstLineChars="0"/>
              <w:jc w:val="center"/>
              <w:rPr>
                <w:rFonts w:ascii="宋体"/>
                <w:color w:val="auto"/>
                <w:szCs w:val="16"/>
              </w:rPr>
            </w:pPr>
          </w:p>
        </w:tc>
        <w:tc>
          <w:tcPr>
            <w:tcW w:w="2404" w:type="dxa"/>
            <w:tcBorders>
              <w:top w:val="single" w:color="000000" w:sz="4" w:space="0"/>
              <w:left w:val="single" w:color="000000" w:sz="4" w:space="0"/>
              <w:bottom w:val="single" w:color="000000" w:sz="4" w:space="0"/>
            </w:tcBorders>
            <w:vAlign w:val="center"/>
          </w:tcPr>
          <w:p w14:paraId="3D45AD02">
            <w:pPr>
              <w:pStyle w:val="114"/>
              <w:ind w:firstLine="0" w:firstLineChars="0"/>
              <w:jc w:val="center"/>
              <w:rPr>
                <w:rFonts w:ascii="宋体"/>
                <w:color w:val="auto"/>
                <w:szCs w:val="16"/>
              </w:rPr>
            </w:pPr>
          </w:p>
        </w:tc>
      </w:tr>
      <w:tr w14:paraId="74194BF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bottom w:val="single" w:color="000000" w:sz="4" w:space="0"/>
              <w:right w:val="single" w:color="000000" w:sz="4" w:space="0"/>
            </w:tcBorders>
            <w:vAlign w:val="center"/>
          </w:tcPr>
          <w:p w14:paraId="5000D220">
            <w:pPr>
              <w:widowControl/>
              <w:rPr>
                <w:rFonts w:ascii="宋体"/>
                <w:color w:val="auto"/>
                <w:sz w:val="24"/>
              </w:rPr>
            </w:pPr>
            <w:r>
              <w:rPr>
                <w:rFonts w:hint="eastAsia" w:ascii="宋体" w:hAnsi="宋体"/>
                <w:color w:val="auto"/>
                <w:sz w:val="24"/>
              </w:rPr>
              <w:t>三</w:t>
            </w:r>
          </w:p>
        </w:tc>
        <w:tc>
          <w:tcPr>
            <w:tcW w:w="1276" w:type="dxa"/>
            <w:tcBorders>
              <w:left w:val="single" w:color="000000" w:sz="4" w:space="0"/>
              <w:bottom w:val="single" w:color="000000" w:sz="4" w:space="0"/>
              <w:right w:val="single" w:color="000000" w:sz="4" w:space="0"/>
            </w:tcBorders>
            <w:vAlign w:val="center"/>
          </w:tcPr>
          <w:p w14:paraId="73072DAB">
            <w:pPr>
              <w:widowControl/>
              <w:rPr>
                <w:rFonts w:ascii="宋体"/>
                <w:b/>
                <w:color w:val="auto"/>
                <w:sz w:val="24"/>
              </w:rPr>
            </w:pPr>
            <w:r>
              <w:rPr>
                <w:rFonts w:hint="eastAsia" w:ascii="宋体" w:hAnsi="宋体"/>
                <w:b/>
                <w:color w:val="auto"/>
                <w:sz w:val="24"/>
              </w:rPr>
              <w:t>资信及其他分</w:t>
            </w:r>
          </w:p>
        </w:tc>
        <w:tc>
          <w:tcPr>
            <w:tcW w:w="1276" w:type="dxa"/>
            <w:tcBorders>
              <w:top w:val="single" w:color="000000" w:sz="4" w:space="0"/>
              <w:left w:val="single" w:color="000000" w:sz="4" w:space="0"/>
              <w:bottom w:val="single" w:color="000000" w:sz="4" w:space="0"/>
              <w:right w:val="single" w:color="000000" w:sz="4" w:space="0"/>
            </w:tcBorders>
            <w:vAlign w:val="center"/>
          </w:tcPr>
          <w:p w14:paraId="325B39F4">
            <w:pPr>
              <w:pStyle w:val="114"/>
              <w:ind w:firstLine="0" w:firstLineChars="0"/>
              <w:jc w:val="both"/>
              <w:rPr>
                <w:rFonts w:ascii="宋体"/>
                <w:color w:val="auto"/>
                <w:szCs w:val="16"/>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10221898">
            <w:pPr>
              <w:widowControl/>
              <w:jc w:val="center"/>
              <w:rPr>
                <w:rFonts w:ascii="宋体"/>
                <w:b/>
                <w:color w:val="auto"/>
                <w:sz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349FEA89">
            <w:pPr>
              <w:widowControl/>
              <w:jc w:val="center"/>
              <w:rPr>
                <w:rFonts w:ascii="宋体"/>
                <w:b/>
                <w:color w:val="auto"/>
                <w:sz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5C547566">
            <w:pPr>
              <w:widowControl/>
              <w:jc w:val="center"/>
              <w:rPr>
                <w:rFonts w:ascii="宋体"/>
                <w:b/>
                <w:color w:val="auto"/>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CF2DED4">
            <w:pPr>
              <w:widowControl/>
              <w:jc w:val="center"/>
              <w:rPr>
                <w:rFonts w:ascii="宋体"/>
                <w:b/>
                <w:color w:val="auto"/>
                <w:sz w:val="24"/>
              </w:rPr>
            </w:pPr>
          </w:p>
        </w:tc>
        <w:tc>
          <w:tcPr>
            <w:tcW w:w="2404" w:type="dxa"/>
            <w:tcBorders>
              <w:top w:val="single" w:color="000000" w:sz="4" w:space="0"/>
              <w:left w:val="single" w:color="000000" w:sz="4" w:space="0"/>
              <w:bottom w:val="single" w:color="000000" w:sz="4" w:space="0"/>
            </w:tcBorders>
            <w:vAlign w:val="center"/>
          </w:tcPr>
          <w:p w14:paraId="672C4A78">
            <w:pPr>
              <w:widowControl/>
              <w:jc w:val="center"/>
              <w:rPr>
                <w:rFonts w:ascii="宋体"/>
                <w:b/>
                <w:color w:val="auto"/>
                <w:sz w:val="24"/>
              </w:rPr>
            </w:pPr>
          </w:p>
        </w:tc>
      </w:tr>
      <w:tr w14:paraId="04CE669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bottom w:val="single" w:color="000000" w:sz="4" w:space="0"/>
              <w:right w:val="single" w:color="000000" w:sz="4" w:space="0"/>
            </w:tcBorders>
            <w:vAlign w:val="center"/>
          </w:tcPr>
          <w:p w14:paraId="2C46493E">
            <w:pPr>
              <w:widowControl/>
              <w:rPr>
                <w:rFonts w:ascii="宋体"/>
                <w:color w:val="auto"/>
                <w:sz w:val="24"/>
              </w:rPr>
            </w:pPr>
          </w:p>
        </w:tc>
        <w:tc>
          <w:tcPr>
            <w:tcW w:w="1276" w:type="dxa"/>
            <w:tcBorders>
              <w:left w:val="single" w:color="000000" w:sz="4" w:space="0"/>
              <w:bottom w:val="single" w:color="000000" w:sz="4" w:space="0"/>
              <w:right w:val="single" w:color="000000" w:sz="4" w:space="0"/>
            </w:tcBorders>
            <w:vAlign w:val="center"/>
          </w:tcPr>
          <w:p w14:paraId="41873092">
            <w:pPr>
              <w:spacing w:line="320" w:lineRule="exact"/>
              <w:rPr>
                <w:rFonts w:ascii="宋体"/>
                <w:bCs/>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580D803">
            <w:pPr>
              <w:rPr>
                <w:rFonts w:ascii="宋体"/>
                <w:bCs/>
                <w:color w:val="auto"/>
                <w:sz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69004AEF">
            <w:pPr>
              <w:spacing w:line="320" w:lineRule="exact"/>
              <w:jc w:val="center"/>
              <w:rPr>
                <w:rFonts w:ascii="宋体"/>
                <w:bCs/>
                <w:color w:val="auto"/>
                <w:sz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5DB8C98D">
            <w:pPr>
              <w:spacing w:line="320" w:lineRule="exact"/>
              <w:jc w:val="center"/>
              <w:rPr>
                <w:rFonts w:ascii="宋体"/>
                <w:bCs/>
                <w:color w:val="auto"/>
                <w:sz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40A7B40F">
            <w:pPr>
              <w:spacing w:line="320" w:lineRule="exact"/>
              <w:jc w:val="center"/>
              <w:rPr>
                <w:rFonts w:ascii="宋体"/>
                <w:bCs/>
                <w:color w:val="auto"/>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2513109">
            <w:pPr>
              <w:spacing w:line="320" w:lineRule="exact"/>
              <w:jc w:val="center"/>
              <w:rPr>
                <w:rFonts w:ascii="宋体"/>
                <w:bCs/>
                <w:color w:val="auto"/>
                <w:sz w:val="24"/>
              </w:rPr>
            </w:pPr>
          </w:p>
        </w:tc>
        <w:tc>
          <w:tcPr>
            <w:tcW w:w="2404" w:type="dxa"/>
            <w:tcBorders>
              <w:top w:val="single" w:color="000000" w:sz="4" w:space="0"/>
              <w:left w:val="single" w:color="000000" w:sz="4" w:space="0"/>
              <w:bottom w:val="single" w:color="000000" w:sz="4" w:space="0"/>
            </w:tcBorders>
            <w:vAlign w:val="center"/>
          </w:tcPr>
          <w:p w14:paraId="3C03E232">
            <w:pPr>
              <w:jc w:val="center"/>
              <w:rPr>
                <w:rFonts w:ascii="宋体"/>
                <w:bCs/>
                <w:color w:val="auto"/>
                <w:sz w:val="24"/>
              </w:rPr>
            </w:pPr>
            <w:r>
              <w:rPr>
                <w:rFonts w:hint="eastAsia" w:ascii="宋体" w:hAnsi="宋体"/>
                <w:bCs/>
                <w:color w:val="auto"/>
                <w:sz w:val="24"/>
              </w:rPr>
              <w:t>详见</w:t>
            </w:r>
            <w:r>
              <w:rPr>
                <w:rFonts w:hint="eastAsia" w:ascii="宋体" w:hAnsi="宋体"/>
                <w:b/>
                <w:bCs/>
                <w:color w:val="auto"/>
                <w:sz w:val="24"/>
              </w:rPr>
              <w:t>商务技术响应文件</w:t>
            </w:r>
            <w:r>
              <w:rPr>
                <w:rFonts w:hint="eastAsia" w:ascii="宋体" w:hAnsi="宋体"/>
                <w:bCs/>
                <w:color w:val="auto"/>
                <w:sz w:val="24"/>
              </w:rPr>
              <w:t>第几页</w:t>
            </w:r>
          </w:p>
        </w:tc>
      </w:tr>
      <w:tr w14:paraId="134E4EB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top w:val="single" w:color="000000" w:sz="4" w:space="0"/>
              <w:bottom w:val="single" w:color="000000" w:sz="4" w:space="0"/>
              <w:right w:val="single" w:color="000000" w:sz="4" w:space="0"/>
            </w:tcBorders>
            <w:vAlign w:val="center"/>
          </w:tcPr>
          <w:p w14:paraId="469F52E6">
            <w:pPr>
              <w:widowControl/>
              <w:rPr>
                <w:rFonts w:ascii="宋体"/>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18D80B2">
            <w:pPr>
              <w:spacing w:line="320" w:lineRule="exact"/>
              <w:rPr>
                <w:rFonts w:ascii="宋体"/>
                <w:bCs/>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A5EAE26">
            <w:pPr>
              <w:rPr>
                <w:rFonts w:ascii="宋体"/>
                <w:bCs/>
                <w:color w:val="auto"/>
                <w:sz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72F6C52A">
            <w:pPr>
              <w:spacing w:line="320" w:lineRule="exact"/>
              <w:jc w:val="center"/>
              <w:rPr>
                <w:rFonts w:ascii="宋体"/>
                <w:bCs/>
                <w:color w:val="auto"/>
                <w:sz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126AB45A">
            <w:pPr>
              <w:spacing w:line="320" w:lineRule="exact"/>
              <w:jc w:val="center"/>
              <w:rPr>
                <w:rFonts w:ascii="宋体"/>
                <w:bCs/>
                <w:color w:val="auto"/>
                <w:sz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506C2DAD">
            <w:pPr>
              <w:spacing w:line="320" w:lineRule="exact"/>
              <w:jc w:val="center"/>
              <w:rPr>
                <w:rFonts w:ascii="宋体"/>
                <w:bCs/>
                <w:color w:val="auto"/>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B0A67DD">
            <w:pPr>
              <w:spacing w:line="320" w:lineRule="exact"/>
              <w:jc w:val="center"/>
              <w:rPr>
                <w:rFonts w:ascii="宋体"/>
                <w:bCs/>
                <w:color w:val="auto"/>
                <w:sz w:val="24"/>
              </w:rPr>
            </w:pPr>
          </w:p>
        </w:tc>
        <w:tc>
          <w:tcPr>
            <w:tcW w:w="2404" w:type="dxa"/>
            <w:tcBorders>
              <w:top w:val="single" w:color="000000" w:sz="4" w:space="0"/>
              <w:left w:val="single" w:color="000000" w:sz="4" w:space="0"/>
              <w:bottom w:val="single" w:color="000000" w:sz="4" w:space="0"/>
            </w:tcBorders>
            <w:vAlign w:val="center"/>
          </w:tcPr>
          <w:p w14:paraId="5625EC44">
            <w:pPr>
              <w:jc w:val="center"/>
              <w:rPr>
                <w:rFonts w:ascii="宋体"/>
                <w:bCs/>
                <w:color w:val="auto"/>
                <w:sz w:val="24"/>
              </w:rPr>
            </w:pPr>
            <w:r>
              <w:rPr>
                <w:rFonts w:hint="eastAsia" w:ascii="宋体" w:hAnsi="宋体"/>
                <w:bCs/>
                <w:color w:val="auto"/>
                <w:sz w:val="24"/>
              </w:rPr>
              <w:t>……</w:t>
            </w:r>
          </w:p>
        </w:tc>
      </w:tr>
      <w:tr w14:paraId="39296D2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top w:val="single" w:color="000000" w:sz="4" w:space="0"/>
              <w:bottom w:val="single" w:color="000000" w:sz="4" w:space="0"/>
              <w:right w:val="single" w:color="000000" w:sz="4" w:space="0"/>
            </w:tcBorders>
            <w:vAlign w:val="center"/>
          </w:tcPr>
          <w:p w14:paraId="68B27C92">
            <w:pPr>
              <w:widowControl/>
              <w:rPr>
                <w:rFonts w:ascii="宋体"/>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188E38B">
            <w:pPr>
              <w:spacing w:line="320" w:lineRule="exact"/>
              <w:rPr>
                <w:rFonts w:ascii="宋体"/>
                <w:bCs/>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76868B9">
            <w:pPr>
              <w:rPr>
                <w:rFonts w:ascii="宋体"/>
                <w:bCs/>
                <w:color w:val="auto"/>
                <w:sz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14DCAF59">
            <w:pPr>
              <w:spacing w:line="320" w:lineRule="exact"/>
              <w:jc w:val="center"/>
              <w:rPr>
                <w:rFonts w:ascii="宋体"/>
                <w:bCs/>
                <w:color w:val="auto"/>
                <w:sz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5F6DD6AE">
            <w:pPr>
              <w:spacing w:line="320" w:lineRule="exact"/>
              <w:jc w:val="center"/>
              <w:rPr>
                <w:rFonts w:ascii="宋体"/>
                <w:bCs/>
                <w:color w:val="auto"/>
                <w:sz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04A89ABA">
            <w:pPr>
              <w:spacing w:line="320" w:lineRule="exact"/>
              <w:jc w:val="center"/>
              <w:rPr>
                <w:rFonts w:ascii="宋体"/>
                <w:bCs/>
                <w:color w:val="auto"/>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1E3D9DC">
            <w:pPr>
              <w:spacing w:line="320" w:lineRule="exact"/>
              <w:jc w:val="center"/>
              <w:rPr>
                <w:rFonts w:ascii="宋体"/>
                <w:bCs/>
                <w:color w:val="auto"/>
                <w:sz w:val="24"/>
              </w:rPr>
            </w:pPr>
          </w:p>
        </w:tc>
        <w:tc>
          <w:tcPr>
            <w:tcW w:w="2404" w:type="dxa"/>
            <w:tcBorders>
              <w:top w:val="single" w:color="000000" w:sz="4" w:space="0"/>
              <w:left w:val="single" w:color="000000" w:sz="4" w:space="0"/>
              <w:bottom w:val="single" w:color="000000" w:sz="4" w:space="0"/>
            </w:tcBorders>
            <w:vAlign w:val="center"/>
          </w:tcPr>
          <w:p w14:paraId="266E8173">
            <w:pPr>
              <w:jc w:val="center"/>
              <w:rPr>
                <w:rFonts w:ascii="宋体"/>
                <w:bCs/>
                <w:color w:val="auto"/>
                <w:sz w:val="24"/>
              </w:rPr>
            </w:pPr>
          </w:p>
        </w:tc>
      </w:tr>
    </w:tbl>
    <w:p w14:paraId="012AA4FB">
      <w:pPr>
        <w:snapToGrid w:val="0"/>
        <w:spacing w:before="50" w:after="50"/>
        <w:rPr>
          <w:rFonts w:ascii="宋体"/>
          <w:color w:val="auto"/>
          <w:sz w:val="24"/>
        </w:rPr>
      </w:pPr>
    </w:p>
    <w:p w14:paraId="587ED244">
      <w:pPr>
        <w:snapToGrid w:val="0"/>
        <w:rPr>
          <w:rFonts w:ascii="宋体"/>
          <w:color w:val="auto"/>
          <w:sz w:val="24"/>
        </w:rPr>
      </w:pPr>
      <w:r>
        <w:rPr>
          <w:rFonts w:hint="eastAsia" w:ascii="宋体" w:hAnsi="宋体"/>
          <w:color w:val="auto"/>
          <w:sz w:val="24"/>
        </w:rPr>
        <w:t>注：</w:t>
      </w:r>
      <w:r>
        <w:rPr>
          <w:rFonts w:ascii="宋体" w:hAnsi="宋体"/>
          <w:color w:val="auto"/>
          <w:sz w:val="24"/>
        </w:rPr>
        <w:t>1</w:t>
      </w:r>
      <w:r>
        <w:rPr>
          <w:rFonts w:hint="eastAsia" w:ascii="宋体" w:hAnsi="宋体"/>
          <w:color w:val="auto"/>
          <w:sz w:val="24"/>
        </w:rPr>
        <w:t>、投标单位根据所投标项的评分表内容，按此格式提供评分响应表置于商务技术响应文件第</w:t>
      </w:r>
      <w:r>
        <w:rPr>
          <w:rFonts w:ascii="宋体" w:hAnsi="宋体"/>
          <w:color w:val="auto"/>
          <w:sz w:val="24"/>
        </w:rPr>
        <w:t>1</w:t>
      </w:r>
      <w:r>
        <w:rPr>
          <w:rFonts w:hint="eastAsia" w:ascii="宋体" w:hAnsi="宋体"/>
          <w:color w:val="auto"/>
          <w:sz w:val="24"/>
        </w:rPr>
        <w:t>页。</w:t>
      </w:r>
    </w:p>
    <w:p w14:paraId="18098442">
      <w:pPr>
        <w:pStyle w:val="81"/>
        <w:ind w:firstLine="482" w:firstLineChars="200"/>
        <w:rPr>
          <w:rFonts w:ascii="宋体"/>
          <w:b/>
          <w:bCs/>
          <w:color w:val="auto"/>
          <w:sz w:val="24"/>
        </w:rPr>
      </w:pPr>
      <w:r>
        <w:rPr>
          <w:rFonts w:ascii="宋体" w:hAnsi="宋体"/>
          <w:b/>
          <w:bCs/>
          <w:color w:val="auto"/>
          <w:sz w:val="24"/>
        </w:rPr>
        <w:t>2</w:t>
      </w:r>
      <w:r>
        <w:rPr>
          <w:rFonts w:hint="eastAsia" w:ascii="宋体" w:hAnsi="宋体"/>
          <w:b/>
          <w:bCs/>
          <w:color w:val="auto"/>
          <w:sz w:val="24"/>
        </w:rPr>
        <w:t>、自评得分</w:t>
      </w:r>
      <w:r>
        <w:rPr>
          <w:rFonts w:ascii="宋体" w:hAnsi="宋体"/>
          <w:b/>
          <w:bCs/>
          <w:color w:val="auto"/>
          <w:sz w:val="24"/>
        </w:rPr>
        <w:t>=</w:t>
      </w:r>
      <w:r>
        <w:rPr>
          <w:rFonts w:hint="eastAsia" w:ascii="宋体" w:hAnsi="宋体"/>
          <w:b/>
          <w:bCs/>
          <w:color w:val="auto"/>
          <w:sz w:val="24"/>
        </w:rPr>
        <w:t>其中肯定能得分分值</w:t>
      </w:r>
      <w:r>
        <w:rPr>
          <w:rFonts w:ascii="宋体" w:hAnsi="宋体"/>
          <w:b/>
          <w:bCs/>
          <w:color w:val="auto"/>
          <w:sz w:val="24"/>
        </w:rPr>
        <w:t>+</w:t>
      </w:r>
      <w:r>
        <w:rPr>
          <w:rFonts w:hint="eastAsia" w:ascii="宋体" w:hAnsi="宋体"/>
          <w:b/>
          <w:bCs/>
          <w:color w:val="auto"/>
          <w:sz w:val="24"/>
        </w:rPr>
        <w:t>可能可以得分分值</w:t>
      </w:r>
    </w:p>
    <w:p w14:paraId="3A395A6C">
      <w:pPr>
        <w:pStyle w:val="114"/>
        <w:jc w:val="both"/>
        <w:rPr>
          <w:rFonts w:ascii="宋体"/>
          <w:color w:val="auto"/>
          <w:sz w:val="24"/>
          <w:highlight w:val="none"/>
        </w:rPr>
      </w:pPr>
      <w:r>
        <w:rPr>
          <w:rFonts w:ascii="宋体" w:hAnsi="宋体"/>
          <w:color w:val="auto"/>
          <w:sz w:val="24"/>
        </w:rPr>
        <w:t>3</w:t>
      </w:r>
      <w:r>
        <w:rPr>
          <w:rFonts w:hint="eastAsia" w:ascii="宋体" w:hAnsi="宋体"/>
          <w:color w:val="auto"/>
          <w:sz w:val="24"/>
        </w:rPr>
        <w:t>、上表中客</w:t>
      </w:r>
      <w:r>
        <w:rPr>
          <w:rFonts w:hint="eastAsia" w:ascii="宋体" w:hAnsi="宋体"/>
          <w:color w:val="auto"/>
          <w:sz w:val="24"/>
          <w:highlight w:val="none"/>
        </w:rPr>
        <w:t>观分得分分值须认真填写，如故意作假夸大自评得分，且与专家评分分值相差较大的，其将在“</w:t>
      </w:r>
      <w:r>
        <w:rPr>
          <w:rFonts w:ascii="宋体" w:hAnsi="宋体"/>
          <w:color w:val="auto"/>
          <w:sz w:val="24"/>
          <w:highlight w:val="none"/>
        </w:rPr>
        <w:t>售后服务方案</w:t>
      </w:r>
      <w:r>
        <w:rPr>
          <w:rFonts w:hint="eastAsia" w:ascii="宋体" w:hAnsi="宋体"/>
          <w:color w:val="auto"/>
          <w:sz w:val="24"/>
          <w:highlight w:val="none"/>
        </w:rPr>
        <w:t>”评分中被适当扣分。</w:t>
      </w:r>
    </w:p>
    <w:p w14:paraId="5152E467">
      <w:pPr>
        <w:pStyle w:val="114"/>
        <w:jc w:val="both"/>
        <w:rPr>
          <w:rFonts w:ascii="宋体"/>
          <w:color w:val="auto"/>
          <w:sz w:val="24"/>
        </w:rPr>
      </w:pPr>
      <w:r>
        <w:rPr>
          <w:rFonts w:ascii="宋体" w:hAnsi="宋体"/>
          <w:color w:val="auto"/>
          <w:sz w:val="24"/>
          <w:highlight w:val="none"/>
        </w:rPr>
        <w:t>4</w:t>
      </w:r>
      <w:r>
        <w:rPr>
          <w:rFonts w:hint="eastAsia" w:ascii="宋体" w:hAnsi="宋体"/>
          <w:color w:val="auto"/>
          <w:sz w:val="24"/>
          <w:highlight w:val="none"/>
        </w:rPr>
        <w:t>、评标委员会仅在供应商标注的页码</w:t>
      </w:r>
      <w:r>
        <w:rPr>
          <w:rFonts w:hint="eastAsia" w:ascii="宋体" w:hAnsi="宋体"/>
          <w:color w:val="auto"/>
          <w:sz w:val="24"/>
        </w:rPr>
        <w:t>范围内寻找评标依据，未标注页码范围或页码标注不准确造成评标委员会漏评的责任由供应商自行承担。</w:t>
      </w:r>
    </w:p>
    <w:p w14:paraId="77EFFEFA">
      <w:pPr>
        <w:snapToGrid w:val="0"/>
        <w:spacing w:before="50" w:after="120" w:line="360" w:lineRule="auto"/>
        <w:jc w:val="left"/>
        <w:rPr>
          <w:rFonts w:ascii="宋体"/>
          <w:color w:val="auto"/>
          <w:sz w:val="24"/>
        </w:rPr>
      </w:pPr>
    </w:p>
    <w:p w14:paraId="72258F12">
      <w:pPr>
        <w:pStyle w:val="44"/>
        <w:rPr>
          <w:rFonts w:ascii="宋体"/>
          <w:color w:val="auto"/>
          <w:sz w:val="24"/>
          <w:szCs w:val="24"/>
        </w:rPr>
      </w:pPr>
      <w:r>
        <w:rPr>
          <w:rFonts w:hint="eastAsia" w:ascii="宋体" w:hAnsi="宋体"/>
          <w:color w:val="auto"/>
          <w:sz w:val="24"/>
          <w:szCs w:val="24"/>
        </w:rPr>
        <w:t>附件</w:t>
      </w:r>
      <w:r>
        <w:rPr>
          <w:rFonts w:ascii="宋体" w:hAnsi="宋体"/>
          <w:color w:val="auto"/>
          <w:sz w:val="24"/>
          <w:szCs w:val="24"/>
        </w:rPr>
        <w:t>2.2</w:t>
      </w:r>
      <w:r>
        <w:rPr>
          <w:rFonts w:hint="eastAsia" w:ascii="宋体" w:hAnsi="宋体"/>
          <w:color w:val="auto"/>
          <w:sz w:val="24"/>
          <w:szCs w:val="24"/>
        </w:rPr>
        <w:t>投标声明书格式：</w:t>
      </w:r>
    </w:p>
    <w:p w14:paraId="3A2521AC">
      <w:pPr>
        <w:snapToGrid w:val="0"/>
        <w:spacing w:before="120" w:after="50" w:line="360" w:lineRule="auto"/>
        <w:jc w:val="center"/>
        <w:rPr>
          <w:rFonts w:ascii="宋体"/>
          <w:b/>
          <w:bCs/>
          <w:color w:val="auto"/>
          <w:sz w:val="30"/>
        </w:rPr>
      </w:pPr>
      <w:r>
        <w:rPr>
          <w:rFonts w:hint="eastAsia" w:ascii="宋体" w:hAnsi="宋体"/>
          <w:b/>
          <w:bCs/>
          <w:color w:val="auto"/>
          <w:sz w:val="30"/>
        </w:rPr>
        <w:t>投标声明书</w:t>
      </w:r>
    </w:p>
    <w:p w14:paraId="019DEA97">
      <w:pPr>
        <w:snapToGrid w:val="0"/>
        <w:spacing w:before="120" w:after="50" w:line="360" w:lineRule="auto"/>
        <w:rPr>
          <w:rFonts w:ascii="宋体"/>
          <w:color w:val="auto"/>
          <w:sz w:val="24"/>
        </w:rPr>
      </w:pPr>
      <w:r>
        <w:rPr>
          <w:rFonts w:hint="eastAsia" w:ascii="宋体" w:hAnsi="宋体"/>
          <w:color w:val="auto"/>
          <w:sz w:val="24"/>
        </w:rPr>
        <w:t>致：</w:t>
      </w:r>
      <w:r>
        <w:rPr>
          <w:rFonts w:ascii="宋体" w:hAnsi="宋体"/>
          <w:color w:val="auto"/>
          <w:sz w:val="24"/>
        </w:rPr>
        <w:t>_________</w:t>
      </w:r>
      <w:r>
        <w:rPr>
          <w:rFonts w:hint="eastAsia" w:ascii="宋体" w:hAnsi="宋体"/>
          <w:color w:val="auto"/>
          <w:sz w:val="24"/>
        </w:rPr>
        <w:t>（招标采购单位名称）：</w:t>
      </w:r>
    </w:p>
    <w:p w14:paraId="5538486B">
      <w:pPr>
        <w:snapToGrid w:val="0"/>
        <w:spacing w:before="120" w:after="50" w:line="360" w:lineRule="auto"/>
        <w:ind w:firstLine="720" w:firstLineChars="300"/>
        <w:rPr>
          <w:rFonts w:ascii="宋体"/>
          <w:color w:val="auto"/>
          <w:sz w:val="24"/>
        </w:rPr>
      </w:pPr>
      <w:r>
        <w:rPr>
          <w:rFonts w:ascii="宋体" w:hAnsi="宋体"/>
          <w:color w:val="auto"/>
          <w:sz w:val="24"/>
        </w:rPr>
        <w:t>_________</w:t>
      </w:r>
      <w:r>
        <w:rPr>
          <w:rFonts w:hint="eastAsia" w:ascii="宋体" w:hAnsi="宋体"/>
          <w:color w:val="auto"/>
          <w:sz w:val="24"/>
        </w:rPr>
        <w:t>（投标人名称）系中华人民共和国合法企业，经营地址。</w:t>
      </w:r>
    </w:p>
    <w:p w14:paraId="2FFD21BA">
      <w:pPr>
        <w:snapToGrid w:val="0"/>
        <w:spacing w:before="120" w:after="50" w:line="360" w:lineRule="auto"/>
        <w:ind w:firstLine="645"/>
        <w:rPr>
          <w:rFonts w:ascii="宋体"/>
          <w:color w:val="auto"/>
          <w:sz w:val="24"/>
        </w:rPr>
      </w:pPr>
      <w:r>
        <w:rPr>
          <w:rFonts w:hint="eastAsia" w:ascii="宋体" w:hAnsi="宋体"/>
          <w:color w:val="auto"/>
          <w:sz w:val="24"/>
        </w:rPr>
        <w:t>我</w:t>
      </w:r>
      <w:r>
        <w:rPr>
          <w:rFonts w:ascii="宋体" w:hAnsi="宋体"/>
          <w:color w:val="auto"/>
          <w:sz w:val="24"/>
        </w:rPr>
        <w:t>_____</w:t>
      </w:r>
      <w:r>
        <w:rPr>
          <w:rFonts w:hint="eastAsia" w:ascii="宋体" w:hAnsi="宋体"/>
          <w:color w:val="auto"/>
          <w:sz w:val="24"/>
        </w:rPr>
        <w:t>（姓名）系</w:t>
      </w:r>
      <w:r>
        <w:rPr>
          <w:rFonts w:ascii="宋体" w:hAnsi="宋体"/>
          <w:color w:val="auto"/>
          <w:sz w:val="24"/>
        </w:rPr>
        <w:t>_________</w:t>
      </w:r>
      <w:r>
        <w:rPr>
          <w:rFonts w:hint="eastAsia" w:ascii="宋体" w:hAnsi="宋体"/>
          <w:color w:val="auto"/>
          <w:sz w:val="24"/>
        </w:rPr>
        <w:t>（投标人名称）的法定代表人，我方愿意参加贵方组织的</w:t>
      </w:r>
      <w:r>
        <w:rPr>
          <w:rFonts w:ascii="宋体" w:hAnsi="宋体"/>
          <w:color w:val="auto"/>
          <w:sz w:val="24"/>
        </w:rPr>
        <w:t>_________</w:t>
      </w:r>
      <w:r>
        <w:rPr>
          <w:rFonts w:hint="eastAsia" w:ascii="宋体" w:hAnsi="宋体"/>
          <w:color w:val="auto"/>
          <w:sz w:val="24"/>
        </w:rPr>
        <w:t>项目的投标，为便于贵方公正、择优地确定中标人及其投标产品和服务，我方就本次投标有关事项郑重声明如下：</w:t>
      </w:r>
    </w:p>
    <w:p w14:paraId="79B93392">
      <w:pPr>
        <w:snapToGrid w:val="0"/>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我方向贵方提交的所有投标文件、资料都是准确的和真实的。</w:t>
      </w:r>
    </w:p>
    <w:p w14:paraId="60A79CA8">
      <w:pPr>
        <w:snapToGrid w:val="0"/>
        <w:spacing w:before="120"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我方不是采购人的附属机构。</w:t>
      </w:r>
    </w:p>
    <w:p w14:paraId="4CCECE96">
      <w:pPr>
        <w:snapToGrid w:val="0"/>
        <w:spacing w:before="120" w:line="360" w:lineRule="auto"/>
        <w:ind w:firstLine="480" w:firstLineChars="200"/>
        <w:rPr>
          <w:rFonts w:ascii="宋体"/>
          <w:color w:val="auto"/>
          <w:sz w:val="24"/>
        </w:rPr>
      </w:pPr>
      <w:r>
        <w:rPr>
          <w:rFonts w:hint="eastAsia" w:ascii="宋体" w:hAnsi="宋体"/>
          <w:color w:val="auto"/>
          <w:sz w:val="24"/>
        </w:rPr>
        <w:t>在获知本项目采购信息后，与采购人聘请的为此项目提供咨询服务的公司及其附属机构没有任何联系。</w:t>
      </w:r>
    </w:p>
    <w:p w14:paraId="61E17047">
      <w:pPr>
        <w:pStyle w:val="66"/>
        <w:snapToGrid w:val="0"/>
        <w:spacing w:line="360" w:lineRule="auto"/>
        <w:ind w:firstLine="480" w:firstLineChars="200"/>
        <w:rPr>
          <w:rFonts w:hAnsi="宋体"/>
          <w:color w:val="auto"/>
          <w:sz w:val="24"/>
        </w:rPr>
      </w:pPr>
      <w:r>
        <w:rPr>
          <w:rFonts w:hAnsi="宋体"/>
          <w:color w:val="auto"/>
          <w:sz w:val="24"/>
        </w:rPr>
        <w:t>4.</w:t>
      </w:r>
      <w:r>
        <w:rPr>
          <w:rFonts w:hint="eastAsia" w:hAnsi="宋体"/>
          <w:color w:val="auto"/>
          <w:sz w:val="24"/>
        </w:rPr>
        <w:t>我方及由本人担任法定代表人的其他机构最近三年内被通报、被处罚的违法行为或者可认定为不良行为的有：</w:t>
      </w:r>
    </w:p>
    <w:p w14:paraId="16467DFA">
      <w:pPr>
        <w:snapToGrid w:val="0"/>
        <w:spacing w:before="120" w:line="360" w:lineRule="auto"/>
        <w:ind w:firstLine="480" w:firstLineChars="200"/>
        <w:rPr>
          <w:rFonts w:ascii="宋体"/>
          <w:color w:val="auto"/>
          <w:sz w:val="24"/>
        </w:rPr>
      </w:pPr>
      <w:r>
        <w:rPr>
          <w:rFonts w:hint="eastAsia" w:ascii="宋体" w:hAnsi="宋体"/>
          <w:color w:val="auto"/>
          <w:sz w:val="24"/>
        </w:rPr>
        <w:t>　　　　　　　　　　　　　　　　　　　　　　　　　　　</w:t>
      </w:r>
    </w:p>
    <w:p w14:paraId="552C6784">
      <w:pPr>
        <w:numPr>
          <w:ilvl w:val="0"/>
          <w:numId w:val="17"/>
        </w:numPr>
        <w:snapToGrid w:val="0"/>
        <w:spacing w:line="360" w:lineRule="auto"/>
        <w:ind w:firstLine="464" w:firstLineChars="200"/>
        <w:rPr>
          <w:rFonts w:ascii="宋体"/>
          <w:color w:val="auto"/>
          <w:spacing w:val="-4"/>
          <w:sz w:val="24"/>
        </w:rPr>
      </w:pPr>
      <w:r>
        <w:rPr>
          <w:rFonts w:hint="eastAsia" w:ascii="宋体" w:hAnsi="宋体"/>
          <w:color w:val="auto"/>
          <w:spacing w:val="-4"/>
          <w:sz w:val="24"/>
        </w:rPr>
        <w:t>以上事项如有虚假或隐瞒，我方愿意承担一切后果，并不再寻求任何旨在减轻或免除法律责任的辩解。</w:t>
      </w:r>
    </w:p>
    <w:p w14:paraId="197BF081">
      <w:pPr>
        <w:pStyle w:val="446"/>
        <w:rPr>
          <w:color w:val="auto"/>
          <w:spacing w:val="-4"/>
          <w:sz w:val="24"/>
          <w:szCs w:val="20"/>
        </w:rPr>
      </w:pPr>
    </w:p>
    <w:p w14:paraId="609095C9">
      <w:pPr>
        <w:pStyle w:val="447"/>
        <w:ind w:left="400"/>
        <w:rPr>
          <w:color w:val="auto"/>
        </w:rPr>
      </w:pPr>
    </w:p>
    <w:p w14:paraId="55EC2822">
      <w:pPr>
        <w:snapToGrid w:val="0"/>
        <w:spacing w:line="360" w:lineRule="auto"/>
        <w:ind w:left="400" w:leftChars="200" w:firstLine="5040" w:firstLineChars="2100"/>
        <w:rPr>
          <w:rFonts w:ascii="宋体"/>
          <w:color w:val="auto"/>
          <w:sz w:val="24"/>
        </w:rPr>
      </w:pPr>
      <w:r>
        <w:rPr>
          <w:rFonts w:hint="eastAsia" w:ascii="宋体" w:hAnsi="宋体"/>
          <w:color w:val="auto"/>
          <w:sz w:val="24"/>
        </w:rPr>
        <w:t>投标人公章：</w:t>
      </w:r>
    </w:p>
    <w:p w14:paraId="1F54CC75">
      <w:pPr>
        <w:snapToGrid w:val="0"/>
        <w:spacing w:line="360" w:lineRule="auto"/>
        <w:ind w:firstLine="400" w:firstLineChars="200"/>
        <w:jc w:val="right"/>
        <w:rPr>
          <w:rFonts w:ascii="宋体"/>
          <w:color w:val="auto"/>
        </w:rPr>
      </w:pPr>
      <w:r>
        <w:rPr>
          <w:rFonts w:hint="eastAsia" w:ascii="宋体" w:hAnsi="宋体"/>
          <w:color w:val="auto"/>
        </w:rPr>
        <w:t>年</w:t>
      </w:r>
      <w:r>
        <w:rPr>
          <w:rFonts w:ascii="宋体" w:hAnsi="宋体"/>
          <w:color w:val="auto"/>
        </w:rPr>
        <w:t xml:space="preserve">   </w:t>
      </w:r>
      <w:r>
        <w:rPr>
          <w:rFonts w:hint="eastAsia" w:ascii="宋体" w:hAnsi="宋体"/>
          <w:color w:val="auto"/>
        </w:rPr>
        <w:t>月</w:t>
      </w:r>
      <w:r>
        <w:rPr>
          <w:rFonts w:ascii="宋体" w:hAnsi="宋体"/>
          <w:color w:val="auto"/>
        </w:rPr>
        <w:t xml:space="preserve">   </w:t>
      </w:r>
      <w:r>
        <w:rPr>
          <w:rFonts w:hint="eastAsia" w:ascii="宋体" w:hAnsi="宋体"/>
          <w:color w:val="auto"/>
        </w:rPr>
        <w:t>日</w:t>
      </w:r>
    </w:p>
    <w:p w14:paraId="228105D9">
      <w:pPr>
        <w:snapToGrid w:val="0"/>
        <w:spacing w:line="360" w:lineRule="auto"/>
        <w:ind w:firstLine="482" w:firstLineChars="200"/>
        <w:jc w:val="left"/>
        <w:rPr>
          <w:rFonts w:ascii="宋体"/>
          <w:b/>
          <w:bCs/>
          <w:color w:val="auto"/>
          <w:sz w:val="24"/>
        </w:rPr>
      </w:pPr>
    </w:p>
    <w:p w14:paraId="32692617">
      <w:pPr>
        <w:snapToGrid w:val="0"/>
        <w:spacing w:line="360" w:lineRule="auto"/>
        <w:ind w:firstLine="482" w:firstLineChars="200"/>
        <w:jc w:val="left"/>
        <w:rPr>
          <w:rFonts w:ascii="宋体"/>
          <w:b/>
          <w:bCs/>
          <w:color w:val="auto"/>
          <w:sz w:val="24"/>
        </w:rPr>
      </w:pPr>
    </w:p>
    <w:p w14:paraId="5AED9A39">
      <w:pPr>
        <w:snapToGrid w:val="0"/>
        <w:spacing w:line="360" w:lineRule="auto"/>
        <w:ind w:firstLine="482" w:firstLineChars="200"/>
        <w:jc w:val="left"/>
        <w:rPr>
          <w:rFonts w:ascii="宋体"/>
          <w:b/>
          <w:bCs/>
          <w:color w:val="auto"/>
          <w:sz w:val="24"/>
        </w:rPr>
      </w:pPr>
    </w:p>
    <w:p w14:paraId="26333FEB">
      <w:pPr>
        <w:snapToGrid w:val="0"/>
        <w:spacing w:line="360" w:lineRule="auto"/>
        <w:ind w:firstLine="482" w:firstLineChars="200"/>
        <w:jc w:val="left"/>
        <w:rPr>
          <w:rFonts w:ascii="宋体"/>
          <w:b/>
          <w:bCs/>
          <w:color w:val="auto"/>
          <w:sz w:val="24"/>
        </w:rPr>
      </w:pPr>
    </w:p>
    <w:p w14:paraId="3C3750CB">
      <w:pPr>
        <w:snapToGrid w:val="0"/>
        <w:spacing w:line="360" w:lineRule="auto"/>
        <w:ind w:firstLine="482" w:firstLineChars="200"/>
        <w:jc w:val="left"/>
        <w:rPr>
          <w:rFonts w:ascii="宋体"/>
          <w:b/>
          <w:bCs/>
          <w:color w:val="auto"/>
          <w:sz w:val="24"/>
        </w:rPr>
      </w:pPr>
    </w:p>
    <w:p w14:paraId="22125FDB">
      <w:pPr>
        <w:snapToGrid w:val="0"/>
        <w:spacing w:line="360" w:lineRule="auto"/>
        <w:ind w:firstLine="482" w:firstLineChars="200"/>
        <w:jc w:val="left"/>
        <w:rPr>
          <w:rFonts w:ascii="宋体"/>
          <w:b/>
          <w:bCs/>
          <w:color w:val="auto"/>
          <w:sz w:val="24"/>
        </w:rPr>
      </w:pPr>
    </w:p>
    <w:p w14:paraId="0EB30061">
      <w:pPr>
        <w:snapToGrid w:val="0"/>
        <w:spacing w:line="360" w:lineRule="auto"/>
        <w:ind w:firstLine="482" w:firstLineChars="200"/>
        <w:jc w:val="left"/>
        <w:rPr>
          <w:rFonts w:ascii="宋体"/>
          <w:b/>
          <w:bCs/>
          <w:color w:val="auto"/>
          <w:sz w:val="24"/>
        </w:rPr>
      </w:pPr>
    </w:p>
    <w:p w14:paraId="2B72FBCE">
      <w:pPr>
        <w:snapToGrid w:val="0"/>
        <w:spacing w:line="360" w:lineRule="auto"/>
        <w:ind w:firstLine="482" w:firstLineChars="200"/>
        <w:jc w:val="left"/>
        <w:rPr>
          <w:rFonts w:ascii="宋体"/>
          <w:b/>
          <w:bCs/>
          <w:color w:val="auto"/>
          <w:sz w:val="24"/>
        </w:rPr>
      </w:pPr>
    </w:p>
    <w:p w14:paraId="032E30C5">
      <w:pPr>
        <w:snapToGrid w:val="0"/>
        <w:spacing w:before="50" w:after="120" w:line="360" w:lineRule="auto"/>
        <w:jc w:val="left"/>
        <w:rPr>
          <w:rFonts w:ascii="宋体"/>
          <w:b/>
          <w:color w:val="auto"/>
          <w:sz w:val="24"/>
        </w:rPr>
      </w:pPr>
      <w:r>
        <w:rPr>
          <w:rFonts w:hint="eastAsia" w:ascii="宋体" w:hAnsi="宋体"/>
          <w:b/>
          <w:color w:val="auto"/>
          <w:sz w:val="24"/>
        </w:rPr>
        <w:t>附件</w:t>
      </w:r>
      <w:r>
        <w:rPr>
          <w:rFonts w:ascii="宋体" w:hAnsi="宋体"/>
          <w:b/>
          <w:color w:val="auto"/>
          <w:sz w:val="24"/>
        </w:rPr>
        <w:t>2.3</w:t>
      </w:r>
      <w:r>
        <w:rPr>
          <w:rFonts w:hint="eastAsia" w:ascii="宋体" w:hAnsi="宋体"/>
          <w:b/>
          <w:color w:val="auto"/>
          <w:sz w:val="24"/>
        </w:rPr>
        <w:t>投标单位情况表：</w:t>
      </w:r>
    </w:p>
    <w:p w14:paraId="4E51C4B5">
      <w:pPr>
        <w:snapToGrid w:val="0"/>
        <w:spacing w:before="120" w:after="50" w:line="360" w:lineRule="auto"/>
        <w:jc w:val="center"/>
        <w:rPr>
          <w:rFonts w:ascii="宋体"/>
          <w:b/>
          <w:color w:val="auto"/>
          <w:sz w:val="24"/>
        </w:rPr>
      </w:pPr>
      <w:r>
        <w:rPr>
          <w:rFonts w:hint="eastAsia" w:ascii="宋体" w:hAnsi="宋体"/>
          <w:b/>
          <w:color w:val="auto"/>
          <w:sz w:val="24"/>
        </w:rPr>
        <w:t>投标单位情况表</w:t>
      </w:r>
    </w:p>
    <w:p w14:paraId="2C4ED38E">
      <w:pPr>
        <w:pStyle w:val="92"/>
        <w:spacing w:before="120" w:after="120" w:line="360" w:lineRule="auto"/>
        <w:rPr>
          <w:rFonts w:hAnsi="宋体"/>
          <w:color w:val="auto"/>
        </w:rPr>
      </w:pPr>
      <w:r>
        <w:rPr>
          <w:rFonts w:hint="eastAsia" w:hAnsi="宋体"/>
          <w:color w:val="auto"/>
        </w:rPr>
        <w:t>投标单位：</w:t>
      </w:r>
      <w:r>
        <w:rPr>
          <w:rFonts w:hAnsi="宋体"/>
          <w:color w:val="auto"/>
        </w:rPr>
        <w:t xml:space="preserve">                                      </w:t>
      </w:r>
      <w:r>
        <w:rPr>
          <w:rFonts w:hint="eastAsia" w:hAnsi="宋体"/>
          <w:color w:val="auto"/>
        </w:rPr>
        <w:t>填表日期：</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28B9F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2104" w:type="dxa"/>
            <w:gridSpan w:val="2"/>
            <w:vAlign w:val="center"/>
          </w:tcPr>
          <w:p w14:paraId="3610132C">
            <w:pPr>
              <w:pStyle w:val="92"/>
              <w:spacing w:before="120" w:after="120" w:line="360" w:lineRule="auto"/>
              <w:rPr>
                <w:rFonts w:hAnsi="宋体"/>
                <w:color w:val="auto"/>
              </w:rPr>
            </w:pPr>
            <w:r>
              <w:rPr>
                <w:rFonts w:hint="eastAsia" w:hAnsi="宋体"/>
                <w:color w:val="auto"/>
              </w:rPr>
              <w:t>单位名称</w:t>
            </w:r>
          </w:p>
        </w:tc>
        <w:tc>
          <w:tcPr>
            <w:tcW w:w="2887" w:type="dxa"/>
            <w:vAlign w:val="center"/>
          </w:tcPr>
          <w:p w14:paraId="3C4E67FA">
            <w:pPr>
              <w:widowControl/>
              <w:spacing w:line="360" w:lineRule="auto"/>
              <w:jc w:val="center"/>
              <w:rPr>
                <w:rFonts w:ascii="宋体"/>
                <w:color w:val="auto"/>
                <w:sz w:val="24"/>
              </w:rPr>
            </w:pPr>
          </w:p>
        </w:tc>
        <w:tc>
          <w:tcPr>
            <w:tcW w:w="1388" w:type="dxa"/>
            <w:gridSpan w:val="2"/>
            <w:vAlign w:val="center"/>
          </w:tcPr>
          <w:p w14:paraId="33EA9D95">
            <w:pPr>
              <w:pStyle w:val="92"/>
              <w:spacing w:before="120" w:after="120" w:line="360" w:lineRule="auto"/>
              <w:rPr>
                <w:rFonts w:hAnsi="宋体"/>
                <w:color w:val="auto"/>
              </w:rPr>
            </w:pPr>
            <w:r>
              <w:rPr>
                <w:rFonts w:hint="eastAsia" w:hAnsi="宋体"/>
                <w:color w:val="auto"/>
              </w:rPr>
              <w:t>电话</w:t>
            </w:r>
          </w:p>
        </w:tc>
        <w:tc>
          <w:tcPr>
            <w:tcW w:w="2534" w:type="dxa"/>
            <w:vAlign w:val="center"/>
          </w:tcPr>
          <w:p w14:paraId="483B3F95">
            <w:pPr>
              <w:pStyle w:val="92"/>
              <w:spacing w:before="120" w:after="120" w:line="360" w:lineRule="auto"/>
              <w:jc w:val="center"/>
              <w:rPr>
                <w:rFonts w:hAnsi="宋体"/>
                <w:color w:val="auto"/>
              </w:rPr>
            </w:pPr>
          </w:p>
        </w:tc>
      </w:tr>
      <w:tr w14:paraId="02A6F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03390EA6">
            <w:pPr>
              <w:pStyle w:val="92"/>
              <w:spacing w:before="120" w:after="120" w:line="360" w:lineRule="auto"/>
              <w:rPr>
                <w:rFonts w:hAnsi="宋体"/>
                <w:color w:val="auto"/>
              </w:rPr>
            </w:pPr>
            <w:r>
              <w:rPr>
                <w:rFonts w:hint="eastAsia" w:hAnsi="宋体"/>
                <w:color w:val="auto"/>
              </w:rPr>
              <w:t>地址</w:t>
            </w:r>
          </w:p>
        </w:tc>
        <w:tc>
          <w:tcPr>
            <w:tcW w:w="2887" w:type="dxa"/>
            <w:vAlign w:val="center"/>
          </w:tcPr>
          <w:p w14:paraId="729E3FC1">
            <w:pPr>
              <w:pStyle w:val="92"/>
              <w:spacing w:before="120" w:after="120" w:line="360" w:lineRule="auto"/>
              <w:jc w:val="center"/>
              <w:rPr>
                <w:rFonts w:hAnsi="宋体"/>
                <w:color w:val="auto"/>
              </w:rPr>
            </w:pPr>
          </w:p>
        </w:tc>
        <w:tc>
          <w:tcPr>
            <w:tcW w:w="1388" w:type="dxa"/>
            <w:gridSpan w:val="2"/>
            <w:vAlign w:val="center"/>
          </w:tcPr>
          <w:p w14:paraId="1C1F5CF7">
            <w:pPr>
              <w:pStyle w:val="92"/>
              <w:spacing w:before="120" w:after="120" w:line="360" w:lineRule="auto"/>
              <w:rPr>
                <w:rFonts w:hAnsi="宋体"/>
                <w:color w:val="auto"/>
              </w:rPr>
            </w:pPr>
            <w:r>
              <w:rPr>
                <w:rFonts w:hint="eastAsia" w:hAnsi="宋体"/>
                <w:color w:val="auto"/>
              </w:rPr>
              <w:t>传真</w:t>
            </w:r>
          </w:p>
        </w:tc>
        <w:tc>
          <w:tcPr>
            <w:tcW w:w="2534" w:type="dxa"/>
            <w:vAlign w:val="center"/>
          </w:tcPr>
          <w:p w14:paraId="6CCEA551">
            <w:pPr>
              <w:pStyle w:val="92"/>
              <w:spacing w:before="120" w:after="120" w:line="360" w:lineRule="auto"/>
              <w:jc w:val="center"/>
              <w:rPr>
                <w:rFonts w:hAnsi="宋体"/>
                <w:color w:val="auto"/>
              </w:rPr>
            </w:pPr>
          </w:p>
        </w:tc>
      </w:tr>
      <w:tr w14:paraId="3D2EF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1985C5C7">
            <w:pPr>
              <w:pStyle w:val="92"/>
              <w:spacing w:before="120" w:after="120" w:line="360" w:lineRule="auto"/>
              <w:rPr>
                <w:rFonts w:hAnsi="宋体"/>
                <w:color w:val="auto"/>
              </w:rPr>
            </w:pPr>
            <w:r>
              <w:rPr>
                <w:rFonts w:hint="eastAsia" w:hAnsi="宋体"/>
                <w:color w:val="auto"/>
              </w:rPr>
              <w:t>主管部门</w:t>
            </w:r>
          </w:p>
        </w:tc>
        <w:tc>
          <w:tcPr>
            <w:tcW w:w="2887" w:type="dxa"/>
            <w:vAlign w:val="center"/>
          </w:tcPr>
          <w:p w14:paraId="2110E61B">
            <w:pPr>
              <w:pStyle w:val="92"/>
              <w:spacing w:before="120" w:after="120" w:line="360" w:lineRule="auto"/>
              <w:jc w:val="center"/>
              <w:rPr>
                <w:rFonts w:hAnsi="宋体"/>
                <w:color w:val="auto"/>
              </w:rPr>
            </w:pPr>
          </w:p>
        </w:tc>
        <w:tc>
          <w:tcPr>
            <w:tcW w:w="1388" w:type="dxa"/>
            <w:gridSpan w:val="2"/>
            <w:vAlign w:val="center"/>
          </w:tcPr>
          <w:p w14:paraId="3C52EA1A">
            <w:pPr>
              <w:pStyle w:val="92"/>
              <w:spacing w:before="120" w:after="120" w:line="360" w:lineRule="auto"/>
              <w:rPr>
                <w:rFonts w:hAnsi="宋体"/>
                <w:color w:val="auto"/>
              </w:rPr>
            </w:pPr>
            <w:r>
              <w:rPr>
                <w:rFonts w:hint="eastAsia" w:hAnsi="宋体"/>
                <w:color w:val="auto"/>
              </w:rPr>
              <w:t>企业性质</w:t>
            </w:r>
          </w:p>
        </w:tc>
        <w:tc>
          <w:tcPr>
            <w:tcW w:w="2534" w:type="dxa"/>
            <w:vAlign w:val="center"/>
          </w:tcPr>
          <w:p w14:paraId="0FD63B86">
            <w:pPr>
              <w:pStyle w:val="92"/>
              <w:spacing w:before="120" w:after="120" w:line="360" w:lineRule="auto"/>
              <w:jc w:val="center"/>
              <w:rPr>
                <w:rFonts w:hAnsi="宋体"/>
                <w:color w:val="auto"/>
              </w:rPr>
            </w:pPr>
          </w:p>
        </w:tc>
      </w:tr>
      <w:tr w14:paraId="26D6F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7B064896">
            <w:pPr>
              <w:pStyle w:val="92"/>
              <w:spacing w:before="120" w:after="120" w:line="360" w:lineRule="auto"/>
              <w:rPr>
                <w:rFonts w:hAnsi="宋体"/>
                <w:color w:val="auto"/>
              </w:rPr>
            </w:pPr>
            <w:r>
              <w:rPr>
                <w:rFonts w:hint="eastAsia" w:hAnsi="宋体"/>
                <w:color w:val="auto"/>
              </w:rPr>
              <w:t>企业法人</w:t>
            </w:r>
          </w:p>
        </w:tc>
        <w:tc>
          <w:tcPr>
            <w:tcW w:w="2887" w:type="dxa"/>
            <w:vAlign w:val="center"/>
          </w:tcPr>
          <w:p w14:paraId="4A156303">
            <w:pPr>
              <w:pStyle w:val="92"/>
              <w:spacing w:before="120" w:after="120" w:line="360" w:lineRule="auto"/>
              <w:jc w:val="center"/>
              <w:rPr>
                <w:rFonts w:hAnsi="宋体"/>
                <w:color w:val="auto"/>
              </w:rPr>
            </w:pPr>
          </w:p>
        </w:tc>
        <w:tc>
          <w:tcPr>
            <w:tcW w:w="1388" w:type="dxa"/>
            <w:gridSpan w:val="2"/>
            <w:vAlign w:val="center"/>
          </w:tcPr>
          <w:p w14:paraId="47F6E41F">
            <w:pPr>
              <w:pStyle w:val="92"/>
              <w:spacing w:before="120" w:after="120" w:line="360" w:lineRule="auto"/>
              <w:rPr>
                <w:rFonts w:hAnsi="宋体"/>
                <w:color w:val="auto"/>
              </w:rPr>
            </w:pPr>
            <w:r>
              <w:rPr>
                <w:rFonts w:hint="eastAsia" w:hAnsi="宋体"/>
                <w:color w:val="auto"/>
              </w:rPr>
              <w:t>资质等级</w:t>
            </w:r>
          </w:p>
        </w:tc>
        <w:tc>
          <w:tcPr>
            <w:tcW w:w="2534" w:type="dxa"/>
            <w:vAlign w:val="center"/>
          </w:tcPr>
          <w:p w14:paraId="4D0CDDB1">
            <w:pPr>
              <w:pStyle w:val="92"/>
              <w:spacing w:before="120" w:after="120" w:line="360" w:lineRule="auto"/>
              <w:jc w:val="center"/>
              <w:rPr>
                <w:rFonts w:hAnsi="宋体"/>
                <w:color w:val="auto"/>
              </w:rPr>
            </w:pPr>
          </w:p>
        </w:tc>
      </w:tr>
      <w:tr w14:paraId="3547C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2104" w:type="dxa"/>
            <w:gridSpan w:val="2"/>
            <w:vAlign w:val="center"/>
          </w:tcPr>
          <w:p w14:paraId="2E36E695">
            <w:pPr>
              <w:pStyle w:val="92"/>
              <w:spacing w:before="120" w:after="120" w:line="360" w:lineRule="auto"/>
              <w:rPr>
                <w:rFonts w:hAnsi="宋体"/>
                <w:color w:val="auto"/>
              </w:rPr>
            </w:pPr>
            <w:r>
              <w:rPr>
                <w:rFonts w:hint="eastAsia" w:hAnsi="宋体"/>
                <w:color w:val="auto"/>
              </w:rPr>
              <w:t>授权代表</w:t>
            </w:r>
          </w:p>
        </w:tc>
        <w:tc>
          <w:tcPr>
            <w:tcW w:w="2887" w:type="dxa"/>
            <w:vAlign w:val="center"/>
          </w:tcPr>
          <w:p w14:paraId="73E5D7DF">
            <w:pPr>
              <w:pStyle w:val="92"/>
              <w:spacing w:before="120" w:after="120" w:line="360" w:lineRule="auto"/>
              <w:jc w:val="center"/>
              <w:rPr>
                <w:rFonts w:hAnsi="宋体"/>
                <w:color w:val="auto"/>
              </w:rPr>
            </w:pPr>
          </w:p>
        </w:tc>
        <w:tc>
          <w:tcPr>
            <w:tcW w:w="1388" w:type="dxa"/>
            <w:gridSpan w:val="2"/>
            <w:vAlign w:val="center"/>
          </w:tcPr>
          <w:p w14:paraId="1AF474F9">
            <w:pPr>
              <w:pStyle w:val="92"/>
              <w:spacing w:before="120" w:after="120" w:line="360" w:lineRule="auto"/>
              <w:rPr>
                <w:rFonts w:hAnsi="宋体"/>
                <w:color w:val="auto"/>
              </w:rPr>
            </w:pPr>
            <w:r>
              <w:rPr>
                <w:rFonts w:hint="eastAsia" w:hAnsi="宋体"/>
                <w:color w:val="auto"/>
              </w:rPr>
              <w:t>职务</w:t>
            </w:r>
          </w:p>
        </w:tc>
        <w:tc>
          <w:tcPr>
            <w:tcW w:w="2534" w:type="dxa"/>
            <w:vAlign w:val="center"/>
          </w:tcPr>
          <w:p w14:paraId="717FE81C">
            <w:pPr>
              <w:pStyle w:val="92"/>
              <w:spacing w:before="120" w:after="120" w:line="360" w:lineRule="auto"/>
              <w:jc w:val="center"/>
              <w:rPr>
                <w:rFonts w:hAnsi="宋体"/>
                <w:color w:val="auto"/>
              </w:rPr>
            </w:pPr>
          </w:p>
        </w:tc>
      </w:tr>
      <w:tr w14:paraId="4BA9C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844" w:type="dxa"/>
            <w:vMerge w:val="restart"/>
            <w:vAlign w:val="center"/>
          </w:tcPr>
          <w:p w14:paraId="1B2E9BFC">
            <w:pPr>
              <w:pStyle w:val="92"/>
              <w:spacing w:before="120" w:after="120" w:line="360" w:lineRule="auto"/>
              <w:ind w:firstLine="600" w:firstLineChars="300"/>
              <w:jc w:val="center"/>
              <w:rPr>
                <w:rFonts w:hAnsi="宋体"/>
                <w:color w:val="auto"/>
              </w:rPr>
            </w:pPr>
          </w:p>
          <w:p w14:paraId="143F8A10">
            <w:pPr>
              <w:pStyle w:val="92"/>
              <w:spacing w:before="120" w:after="120" w:line="360" w:lineRule="auto"/>
              <w:jc w:val="center"/>
              <w:rPr>
                <w:rFonts w:hAnsi="宋体"/>
                <w:color w:val="auto"/>
              </w:rPr>
            </w:pPr>
            <w:r>
              <w:rPr>
                <w:rFonts w:hint="eastAsia" w:hAnsi="宋体"/>
                <w:color w:val="auto"/>
              </w:rPr>
              <w:t>单位概况</w:t>
            </w:r>
          </w:p>
          <w:p w14:paraId="6B42BA1A">
            <w:pPr>
              <w:pStyle w:val="92"/>
              <w:spacing w:before="120" w:after="120" w:line="360" w:lineRule="auto"/>
              <w:ind w:firstLine="600" w:firstLineChars="300"/>
              <w:jc w:val="center"/>
              <w:rPr>
                <w:rFonts w:hAnsi="宋体"/>
                <w:color w:val="auto"/>
              </w:rPr>
            </w:pPr>
          </w:p>
          <w:p w14:paraId="35900D99">
            <w:pPr>
              <w:pStyle w:val="92"/>
              <w:spacing w:before="120" w:after="120" w:line="360" w:lineRule="auto"/>
              <w:ind w:firstLine="600" w:firstLineChars="300"/>
              <w:jc w:val="center"/>
              <w:rPr>
                <w:rFonts w:hAnsi="宋体"/>
                <w:color w:val="auto"/>
              </w:rPr>
            </w:pPr>
          </w:p>
          <w:p w14:paraId="031AC32A">
            <w:pPr>
              <w:pStyle w:val="92"/>
              <w:spacing w:before="120" w:after="120" w:line="360" w:lineRule="auto"/>
              <w:ind w:firstLine="600" w:firstLineChars="300"/>
              <w:jc w:val="center"/>
              <w:rPr>
                <w:rFonts w:hAnsi="宋体"/>
                <w:color w:val="auto"/>
              </w:rPr>
            </w:pPr>
          </w:p>
          <w:p w14:paraId="1B0B8C0E">
            <w:pPr>
              <w:pStyle w:val="92"/>
              <w:spacing w:before="120" w:after="120" w:line="360" w:lineRule="auto"/>
              <w:ind w:firstLine="600" w:firstLineChars="300"/>
              <w:jc w:val="center"/>
              <w:rPr>
                <w:rFonts w:hAnsi="宋体"/>
                <w:color w:val="auto"/>
              </w:rPr>
            </w:pPr>
          </w:p>
        </w:tc>
        <w:tc>
          <w:tcPr>
            <w:tcW w:w="1260" w:type="dxa"/>
            <w:vMerge w:val="restart"/>
            <w:vAlign w:val="center"/>
          </w:tcPr>
          <w:p w14:paraId="142E0763">
            <w:pPr>
              <w:spacing w:line="360" w:lineRule="auto"/>
              <w:jc w:val="center"/>
              <w:rPr>
                <w:rFonts w:ascii="宋体"/>
                <w:color w:val="auto"/>
                <w:sz w:val="24"/>
              </w:rPr>
            </w:pPr>
            <w:r>
              <w:rPr>
                <w:rFonts w:hint="eastAsia" w:ascii="宋体" w:hAnsi="宋体"/>
                <w:color w:val="auto"/>
                <w:sz w:val="24"/>
              </w:rPr>
              <w:t>职工总数</w:t>
            </w:r>
          </w:p>
        </w:tc>
        <w:tc>
          <w:tcPr>
            <w:tcW w:w="2887" w:type="dxa"/>
            <w:vAlign w:val="center"/>
          </w:tcPr>
          <w:p w14:paraId="5B86A9DA">
            <w:pPr>
              <w:pStyle w:val="92"/>
              <w:spacing w:before="120" w:after="120" w:line="360" w:lineRule="auto"/>
              <w:rPr>
                <w:rFonts w:hAnsi="宋体"/>
                <w:color w:val="auto"/>
              </w:rPr>
            </w:pPr>
            <w:r>
              <w:rPr>
                <w:rFonts w:hint="eastAsia" w:hAnsi="宋体"/>
                <w:color w:val="auto"/>
              </w:rPr>
              <w:t>员工（包括技术工人、高级技师、工程师）：</w:t>
            </w:r>
            <w:r>
              <w:rPr>
                <w:rFonts w:hAnsi="宋体"/>
                <w:color w:val="auto"/>
              </w:rPr>
              <w:t xml:space="preserve"> </w:t>
            </w:r>
            <w:r>
              <w:rPr>
                <w:rFonts w:hint="eastAsia" w:hAnsi="宋体"/>
                <w:color w:val="auto"/>
              </w:rPr>
              <w:t>人</w:t>
            </w:r>
          </w:p>
        </w:tc>
        <w:tc>
          <w:tcPr>
            <w:tcW w:w="3922" w:type="dxa"/>
            <w:gridSpan w:val="3"/>
            <w:vAlign w:val="center"/>
          </w:tcPr>
          <w:p w14:paraId="634A1E06">
            <w:pPr>
              <w:pStyle w:val="92"/>
              <w:spacing w:before="120" w:after="120" w:line="360" w:lineRule="auto"/>
              <w:rPr>
                <w:rFonts w:hAnsi="宋体"/>
                <w:color w:val="auto"/>
              </w:rPr>
            </w:pPr>
            <w:r>
              <w:rPr>
                <w:rFonts w:hint="eastAsia" w:hAnsi="宋体"/>
                <w:color w:val="auto"/>
              </w:rPr>
              <w:t>技术工人：人</w:t>
            </w:r>
          </w:p>
        </w:tc>
      </w:tr>
      <w:tr w14:paraId="17419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065A24D9">
            <w:pPr>
              <w:pStyle w:val="92"/>
              <w:spacing w:before="120" w:after="120" w:line="360" w:lineRule="auto"/>
              <w:ind w:firstLine="600" w:firstLineChars="300"/>
              <w:jc w:val="center"/>
              <w:rPr>
                <w:rFonts w:hAnsi="宋体"/>
                <w:color w:val="auto"/>
              </w:rPr>
            </w:pPr>
          </w:p>
        </w:tc>
        <w:tc>
          <w:tcPr>
            <w:tcW w:w="1260" w:type="dxa"/>
            <w:vMerge w:val="continue"/>
            <w:vAlign w:val="center"/>
          </w:tcPr>
          <w:p w14:paraId="11EBF860">
            <w:pPr>
              <w:widowControl/>
              <w:spacing w:line="360" w:lineRule="auto"/>
              <w:jc w:val="center"/>
              <w:rPr>
                <w:rFonts w:ascii="宋体"/>
                <w:color w:val="auto"/>
                <w:sz w:val="24"/>
              </w:rPr>
            </w:pPr>
          </w:p>
        </w:tc>
        <w:tc>
          <w:tcPr>
            <w:tcW w:w="2887" w:type="dxa"/>
            <w:vAlign w:val="center"/>
          </w:tcPr>
          <w:p w14:paraId="4F1A07FA">
            <w:pPr>
              <w:pStyle w:val="92"/>
              <w:spacing w:before="120" w:after="120" w:line="360" w:lineRule="auto"/>
              <w:rPr>
                <w:rFonts w:hAnsi="宋体"/>
                <w:color w:val="auto"/>
              </w:rPr>
            </w:pPr>
            <w:r>
              <w:rPr>
                <w:rFonts w:hint="eastAsia" w:hAnsi="宋体"/>
                <w:color w:val="auto"/>
              </w:rPr>
              <w:t>高级技师：人</w:t>
            </w:r>
          </w:p>
        </w:tc>
        <w:tc>
          <w:tcPr>
            <w:tcW w:w="3922" w:type="dxa"/>
            <w:gridSpan w:val="3"/>
            <w:vAlign w:val="center"/>
          </w:tcPr>
          <w:p w14:paraId="0E447FC2">
            <w:pPr>
              <w:pStyle w:val="92"/>
              <w:spacing w:before="120" w:after="120" w:line="360" w:lineRule="auto"/>
              <w:rPr>
                <w:rFonts w:hAnsi="宋体"/>
                <w:color w:val="auto"/>
              </w:rPr>
            </w:pPr>
            <w:r>
              <w:rPr>
                <w:rFonts w:hint="eastAsia" w:hAnsi="宋体"/>
                <w:color w:val="auto"/>
              </w:rPr>
              <w:t>工程师：人</w:t>
            </w:r>
          </w:p>
        </w:tc>
      </w:tr>
      <w:tr w14:paraId="2F4B5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14:paraId="7D07971C">
            <w:pPr>
              <w:pStyle w:val="92"/>
              <w:spacing w:before="120" w:after="120" w:line="360" w:lineRule="auto"/>
              <w:ind w:firstLine="600" w:firstLineChars="300"/>
              <w:jc w:val="center"/>
              <w:rPr>
                <w:rFonts w:hAnsi="宋体"/>
                <w:color w:val="auto"/>
              </w:rPr>
            </w:pPr>
          </w:p>
        </w:tc>
        <w:tc>
          <w:tcPr>
            <w:tcW w:w="1260" w:type="dxa"/>
            <w:vAlign w:val="center"/>
          </w:tcPr>
          <w:p w14:paraId="254D6776">
            <w:pPr>
              <w:pStyle w:val="92"/>
              <w:spacing w:before="120" w:after="120" w:line="360" w:lineRule="auto"/>
              <w:jc w:val="center"/>
              <w:rPr>
                <w:rFonts w:hAnsi="宋体"/>
                <w:color w:val="auto"/>
              </w:rPr>
            </w:pPr>
            <w:r>
              <w:rPr>
                <w:rFonts w:hint="eastAsia" w:hAnsi="宋体"/>
                <w:color w:val="auto"/>
              </w:rPr>
              <w:t>流动资金</w:t>
            </w:r>
          </w:p>
        </w:tc>
        <w:tc>
          <w:tcPr>
            <w:tcW w:w="2887" w:type="dxa"/>
            <w:vAlign w:val="center"/>
          </w:tcPr>
          <w:p w14:paraId="40DC2398">
            <w:pPr>
              <w:pStyle w:val="92"/>
              <w:spacing w:before="120" w:after="120" w:line="360" w:lineRule="auto"/>
              <w:jc w:val="center"/>
              <w:rPr>
                <w:rFonts w:hAnsi="宋体"/>
                <w:color w:val="auto"/>
              </w:rPr>
            </w:pPr>
          </w:p>
        </w:tc>
        <w:tc>
          <w:tcPr>
            <w:tcW w:w="1222" w:type="dxa"/>
            <w:vAlign w:val="center"/>
          </w:tcPr>
          <w:p w14:paraId="2D648D7F">
            <w:pPr>
              <w:pStyle w:val="92"/>
              <w:spacing w:before="120" w:after="120" w:line="360" w:lineRule="auto"/>
              <w:jc w:val="center"/>
              <w:rPr>
                <w:rFonts w:hAnsi="宋体"/>
                <w:color w:val="auto"/>
              </w:rPr>
            </w:pPr>
            <w:r>
              <w:rPr>
                <w:rFonts w:hint="eastAsia" w:hAnsi="宋体"/>
                <w:color w:val="auto"/>
              </w:rPr>
              <w:t>营业面积</w:t>
            </w:r>
          </w:p>
        </w:tc>
        <w:tc>
          <w:tcPr>
            <w:tcW w:w="2700" w:type="dxa"/>
            <w:gridSpan w:val="2"/>
            <w:vAlign w:val="center"/>
          </w:tcPr>
          <w:p w14:paraId="19F9A306">
            <w:pPr>
              <w:pStyle w:val="92"/>
              <w:spacing w:before="120" w:after="120" w:line="360" w:lineRule="auto"/>
              <w:jc w:val="center"/>
              <w:rPr>
                <w:rFonts w:hAnsi="宋体"/>
                <w:color w:val="auto"/>
              </w:rPr>
            </w:pPr>
          </w:p>
        </w:tc>
      </w:tr>
      <w:tr w14:paraId="138CC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14:paraId="6F1A64F1">
            <w:pPr>
              <w:pStyle w:val="92"/>
              <w:spacing w:before="120" w:after="120" w:line="360" w:lineRule="auto"/>
              <w:ind w:firstLine="600" w:firstLineChars="300"/>
              <w:jc w:val="center"/>
              <w:rPr>
                <w:rFonts w:hAnsi="宋体"/>
                <w:color w:val="auto"/>
              </w:rPr>
            </w:pPr>
          </w:p>
        </w:tc>
        <w:tc>
          <w:tcPr>
            <w:tcW w:w="1260" w:type="dxa"/>
            <w:vAlign w:val="center"/>
          </w:tcPr>
          <w:p w14:paraId="223CD254">
            <w:pPr>
              <w:pStyle w:val="92"/>
              <w:spacing w:before="120" w:after="120" w:line="360" w:lineRule="auto"/>
              <w:jc w:val="center"/>
              <w:rPr>
                <w:rFonts w:hAnsi="宋体"/>
                <w:color w:val="auto"/>
              </w:rPr>
            </w:pPr>
            <w:r>
              <w:rPr>
                <w:rFonts w:hint="eastAsia" w:hAnsi="宋体"/>
                <w:color w:val="auto"/>
              </w:rPr>
              <w:t>固定资金</w:t>
            </w:r>
          </w:p>
        </w:tc>
        <w:tc>
          <w:tcPr>
            <w:tcW w:w="2887" w:type="dxa"/>
            <w:vAlign w:val="center"/>
          </w:tcPr>
          <w:p w14:paraId="7BB1A1CB">
            <w:pPr>
              <w:widowControl/>
              <w:spacing w:line="360" w:lineRule="auto"/>
              <w:jc w:val="center"/>
              <w:rPr>
                <w:rFonts w:ascii="宋体"/>
                <w:color w:val="auto"/>
                <w:sz w:val="24"/>
              </w:rPr>
            </w:pPr>
          </w:p>
        </w:tc>
        <w:tc>
          <w:tcPr>
            <w:tcW w:w="1222" w:type="dxa"/>
            <w:vAlign w:val="center"/>
          </w:tcPr>
          <w:p w14:paraId="000D5B04">
            <w:pPr>
              <w:pStyle w:val="92"/>
              <w:spacing w:before="120" w:after="120" w:line="360" w:lineRule="auto"/>
              <w:jc w:val="center"/>
              <w:rPr>
                <w:rFonts w:hAnsi="宋体"/>
                <w:color w:val="auto"/>
              </w:rPr>
            </w:pPr>
            <w:r>
              <w:rPr>
                <w:rFonts w:hint="eastAsia" w:hAnsi="宋体"/>
                <w:color w:val="auto"/>
              </w:rPr>
              <w:t>维修网点</w:t>
            </w:r>
          </w:p>
        </w:tc>
        <w:tc>
          <w:tcPr>
            <w:tcW w:w="2700" w:type="dxa"/>
            <w:gridSpan w:val="2"/>
            <w:vAlign w:val="center"/>
          </w:tcPr>
          <w:p w14:paraId="6D4376EE">
            <w:pPr>
              <w:widowControl/>
              <w:spacing w:line="360" w:lineRule="auto"/>
              <w:jc w:val="center"/>
              <w:rPr>
                <w:rFonts w:ascii="宋体"/>
                <w:color w:val="auto"/>
                <w:sz w:val="24"/>
              </w:rPr>
            </w:pPr>
          </w:p>
        </w:tc>
      </w:tr>
      <w:tr w14:paraId="2207B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jc w:val="center"/>
        </w:trPr>
        <w:tc>
          <w:tcPr>
            <w:tcW w:w="844" w:type="dxa"/>
            <w:vAlign w:val="center"/>
          </w:tcPr>
          <w:p w14:paraId="47B41A1D">
            <w:pPr>
              <w:pStyle w:val="92"/>
              <w:spacing w:before="120" w:after="120" w:line="360" w:lineRule="auto"/>
              <w:jc w:val="center"/>
              <w:rPr>
                <w:rFonts w:hAnsi="宋体"/>
                <w:color w:val="auto"/>
              </w:rPr>
            </w:pPr>
            <w:r>
              <w:rPr>
                <w:rFonts w:hint="eastAsia" w:hAnsi="宋体"/>
                <w:color w:val="auto"/>
              </w:rPr>
              <w:t>单位简历</w:t>
            </w:r>
          </w:p>
        </w:tc>
        <w:tc>
          <w:tcPr>
            <w:tcW w:w="8069" w:type="dxa"/>
            <w:gridSpan w:val="5"/>
          </w:tcPr>
          <w:p w14:paraId="0191F4DB">
            <w:pPr>
              <w:spacing w:line="360" w:lineRule="auto"/>
              <w:jc w:val="left"/>
              <w:rPr>
                <w:rFonts w:ascii="宋体"/>
                <w:color w:val="auto"/>
                <w:sz w:val="24"/>
              </w:rPr>
            </w:pPr>
          </w:p>
        </w:tc>
      </w:tr>
      <w:tr w14:paraId="44CF1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2" w:hRule="atLeast"/>
          <w:jc w:val="center"/>
        </w:trPr>
        <w:tc>
          <w:tcPr>
            <w:tcW w:w="844" w:type="dxa"/>
            <w:vAlign w:val="center"/>
          </w:tcPr>
          <w:p w14:paraId="6FBFC48F">
            <w:pPr>
              <w:pStyle w:val="92"/>
              <w:spacing w:before="120" w:after="120" w:line="360" w:lineRule="auto"/>
              <w:jc w:val="center"/>
              <w:rPr>
                <w:rFonts w:hAnsi="宋体"/>
                <w:color w:val="auto"/>
              </w:rPr>
            </w:pPr>
            <w:r>
              <w:rPr>
                <w:rFonts w:hint="eastAsia" w:hAnsi="宋体"/>
                <w:color w:val="auto"/>
              </w:rPr>
              <w:t>优势及特长</w:t>
            </w:r>
          </w:p>
        </w:tc>
        <w:tc>
          <w:tcPr>
            <w:tcW w:w="8069" w:type="dxa"/>
            <w:gridSpan w:val="5"/>
          </w:tcPr>
          <w:p w14:paraId="02CA0925">
            <w:pPr>
              <w:spacing w:line="360" w:lineRule="auto"/>
              <w:jc w:val="left"/>
              <w:rPr>
                <w:rFonts w:ascii="宋体"/>
                <w:color w:val="auto"/>
                <w:sz w:val="24"/>
              </w:rPr>
            </w:pPr>
          </w:p>
        </w:tc>
      </w:tr>
    </w:tbl>
    <w:p w14:paraId="35F02CF8">
      <w:pPr>
        <w:snapToGrid w:val="0"/>
        <w:spacing w:before="50" w:after="120"/>
        <w:jc w:val="left"/>
        <w:rPr>
          <w:rFonts w:ascii="宋体"/>
          <w:b/>
          <w:color w:val="auto"/>
          <w:sz w:val="24"/>
        </w:rPr>
      </w:pPr>
    </w:p>
    <w:p w14:paraId="6177A209">
      <w:pPr>
        <w:snapToGrid w:val="0"/>
        <w:spacing w:before="50" w:after="120" w:line="360" w:lineRule="auto"/>
        <w:jc w:val="left"/>
        <w:rPr>
          <w:rFonts w:ascii="宋体"/>
          <w:b/>
          <w:color w:val="auto"/>
          <w:sz w:val="24"/>
        </w:rPr>
      </w:pPr>
    </w:p>
    <w:p w14:paraId="535C2179">
      <w:pPr>
        <w:snapToGrid w:val="0"/>
        <w:spacing w:before="50" w:after="120" w:line="360" w:lineRule="auto"/>
        <w:jc w:val="left"/>
        <w:rPr>
          <w:rFonts w:ascii="宋体"/>
          <w:b/>
          <w:color w:val="auto"/>
          <w:sz w:val="24"/>
        </w:rPr>
      </w:pPr>
    </w:p>
    <w:p w14:paraId="66C82C00">
      <w:pPr>
        <w:snapToGrid w:val="0"/>
        <w:spacing w:before="50" w:after="120" w:line="360" w:lineRule="auto"/>
        <w:jc w:val="left"/>
        <w:rPr>
          <w:rFonts w:ascii="宋体"/>
          <w:b/>
          <w:color w:val="auto"/>
          <w:sz w:val="24"/>
        </w:rPr>
      </w:pPr>
    </w:p>
    <w:p w14:paraId="64A6DF04">
      <w:pPr>
        <w:snapToGrid w:val="0"/>
        <w:spacing w:before="50" w:after="120" w:line="360" w:lineRule="auto"/>
        <w:jc w:val="left"/>
        <w:rPr>
          <w:rFonts w:ascii="宋体"/>
          <w:b/>
          <w:color w:val="auto"/>
          <w:sz w:val="24"/>
        </w:rPr>
      </w:pPr>
      <w:r>
        <w:rPr>
          <w:rFonts w:hint="eastAsia" w:ascii="宋体" w:hAnsi="宋体"/>
          <w:b/>
          <w:color w:val="auto"/>
          <w:sz w:val="24"/>
        </w:rPr>
        <w:t>附件</w:t>
      </w:r>
      <w:r>
        <w:rPr>
          <w:rFonts w:ascii="宋体" w:hAnsi="宋体"/>
          <w:b/>
          <w:color w:val="auto"/>
          <w:sz w:val="24"/>
        </w:rPr>
        <w:t>2.</w:t>
      </w:r>
      <w:r>
        <w:rPr>
          <w:rFonts w:hint="eastAsia" w:ascii="宋体" w:hAnsi="宋体"/>
          <w:b/>
          <w:color w:val="auto"/>
          <w:sz w:val="24"/>
          <w:lang w:val="en-US" w:eastAsia="zh-CN"/>
        </w:rPr>
        <w:t>4</w:t>
      </w:r>
      <w:r>
        <w:rPr>
          <w:rFonts w:ascii="宋体" w:hAnsi="宋体"/>
          <w:b/>
          <w:color w:val="auto"/>
          <w:sz w:val="24"/>
        </w:rPr>
        <w:t xml:space="preserve"> </w:t>
      </w:r>
      <w:r>
        <w:rPr>
          <w:rFonts w:hint="eastAsia" w:ascii="宋体" w:hAnsi="宋体"/>
          <w:b/>
          <w:color w:val="auto"/>
          <w:sz w:val="24"/>
        </w:rPr>
        <w:t>技术偏离表格式：</w:t>
      </w:r>
    </w:p>
    <w:p w14:paraId="1202573A">
      <w:pPr>
        <w:snapToGrid w:val="0"/>
        <w:spacing w:before="50" w:after="120" w:line="360" w:lineRule="auto"/>
        <w:jc w:val="center"/>
        <w:rPr>
          <w:rFonts w:ascii="宋体"/>
          <w:b/>
          <w:color w:val="auto"/>
          <w:sz w:val="32"/>
          <w:szCs w:val="32"/>
        </w:rPr>
      </w:pPr>
      <w:r>
        <w:rPr>
          <w:rFonts w:hint="eastAsia" w:ascii="宋体" w:hAnsi="宋体"/>
          <w:b/>
          <w:color w:val="auto"/>
          <w:sz w:val="32"/>
          <w:szCs w:val="32"/>
        </w:rPr>
        <w:t>技术偏离表</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
        <w:gridCol w:w="1855"/>
        <w:gridCol w:w="1957"/>
        <w:gridCol w:w="1620"/>
        <w:gridCol w:w="1511"/>
        <w:gridCol w:w="1511"/>
      </w:tblGrid>
      <w:tr w14:paraId="7818C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6" w:hRule="atLeast"/>
          <w:jc w:val="center"/>
        </w:trPr>
        <w:tc>
          <w:tcPr>
            <w:tcW w:w="878" w:type="dxa"/>
            <w:vAlign w:val="center"/>
          </w:tcPr>
          <w:p w14:paraId="0AF8973E">
            <w:pPr>
              <w:jc w:val="center"/>
              <w:rPr>
                <w:rFonts w:ascii="宋体"/>
                <w:color w:val="auto"/>
                <w:sz w:val="24"/>
              </w:rPr>
            </w:pPr>
            <w:r>
              <w:rPr>
                <w:rFonts w:hint="eastAsia" w:ascii="宋体" w:hAnsi="宋体"/>
                <w:color w:val="auto"/>
                <w:sz w:val="24"/>
              </w:rPr>
              <w:t>序号</w:t>
            </w:r>
          </w:p>
        </w:tc>
        <w:tc>
          <w:tcPr>
            <w:tcW w:w="1855" w:type="dxa"/>
            <w:vAlign w:val="center"/>
          </w:tcPr>
          <w:p w14:paraId="10C4A31B">
            <w:pPr>
              <w:jc w:val="center"/>
              <w:rPr>
                <w:rFonts w:ascii="宋体"/>
                <w:color w:val="auto"/>
                <w:sz w:val="24"/>
              </w:rPr>
            </w:pPr>
            <w:r>
              <w:rPr>
                <w:rFonts w:hint="eastAsia" w:ascii="宋体" w:hAnsi="宋体"/>
                <w:color w:val="auto"/>
                <w:sz w:val="24"/>
              </w:rPr>
              <w:t>内容</w:t>
            </w:r>
          </w:p>
        </w:tc>
        <w:tc>
          <w:tcPr>
            <w:tcW w:w="1957" w:type="dxa"/>
            <w:vAlign w:val="center"/>
          </w:tcPr>
          <w:p w14:paraId="2709D442">
            <w:pPr>
              <w:jc w:val="center"/>
              <w:rPr>
                <w:rFonts w:ascii="宋体"/>
                <w:color w:val="auto"/>
                <w:sz w:val="24"/>
              </w:rPr>
            </w:pPr>
            <w:r>
              <w:rPr>
                <w:rFonts w:hint="eastAsia" w:ascii="宋体" w:hAnsi="宋体"/>
                <w:color w:val="auto"/>
                <w:sz w:val="24"/>
              </w:rPr>
              <w:t>招标文件</w:t>
            </w:r>
          </w:p>
          <w:p w14:paraId="04CE5EAA">
            <w:pPr>
              <w:jc w:val="center"/>
              <w:rPr>
                <w:rFonts w:ascii="宋体"/>
                <w:color w:val="auto"/>
                <w:sz w:val="24"/>
              </w:rPr>
            </w:pPr>
            <w:r>
              <w:rPr>
                <w:rFonts w:hint="eastAsia" w:ascii="宋体" w:hAnsi="宋体"/>
                <w:color w:val="auto"/>
                <w:sz w:val="24"/>
              </w:rPr>
              <w:t>规范要求</w:t>
            </w:r>
          </w:p>
        </w:tc>
        <w:tc>
          <w:tcPr>
            <w:tcW w:w="1620" w:type="dxa"/>
            <w:vAlign w:val="center"/>
          </w:tcPr>
          <w:p w14:paraId="69F11421">
            <w:pPr>
              <w:jc w:val="center"/>
              <w:rPr>
                <w:rFonts w:ascii="宋体"/>
                <w:color w:val="auto"/>
                <w:sz w:val="24"/>
              </w:rPr>
            </w:pPr>
            <w:r>
              <w:rPr>
                <w:rFonts w:hint="eastAsia" w:ascii="宋体" w:hAnsi="宋体"/>
                <w:color w:val="auto"/>
                <w:sz w:val="24"/>
              </w:rPr>
              <w:t>投标文件</w:t>
            </w:r>
          </w:p>
          <w:p w14:paraId="48BFF41F">
            <w:pPr>
              <w:jc w:val="center"/>
              <w:rPr>
                <w:rFonts w:ascii="宋体"/>
                <w:color w:val="auto"/>
                <w:sz w:val="24"/>
              </w:rPr>
            </w:pPr>
            <w:r>
              <w:rPr>
                <w:rFonts w:hint="eastAsia" w:ascii="宋体" w:hAnsi="宋体"/>
                <w:color w:val="auto"/>
                <w:sz w:val="24"/>
              </w:rPr>
              <w:t>对应规范</w:t>
            </w:r>
          </w:p>
        </w:tc>
        <w:tc>
          <w:tcPr>
            <w:tcW w:w="1511" w:type="dxa"/>
            <w:vAlign w:val="center"/>
          </w:tcPr>
          <w:p w14:paraId="42078F1C">
            <w:pPr>
              <w:jc w:val="center"/>
              <w:rPr>
                <w:rFonts w:ascii="宋体"/>
                <w:color w:val="auto"/>
                <w:sz w:val="24"/>
              </w:rPr>
            </w:pPr>
            <w:r>
              <w:rPr>
                <w:rFonts w:hint="eastAsia" w:ascii="宋体" w:hAnsi="宋体"/>
                <w:color w:val="auto"/>
                <w:sz w:val="24"/>
              </w:rPr>
              <w:t>偏离情况</w:t>
            </w:r>
          </w:p>
          <w:p w14:paraId="0F022F4E">
            <w:pPr>
              <w:jc w:val="center"/>
              <w:rPr>
                <w:rFonts w:ascii="宋体"/>
                <w:color w:val="auto"/>
                <w:sz w:val="24"/>
              </w:rPr>
            </w:pPr>
            <w:r>
              <w:rPr>
                <w:rFonts w:hint="eastAsia" w:ascii="宋体" w:hAnsi="宋体"/>
                <w:color w:val="auto"/>
                <w:sz w:val="24"/>
              </w:rPr>
              <w:t>（注明正偏离、负偏离或无偏离）</w:t>
            </w:r>
          </w:p>
        </w:tc>
        <w:tc>
          <w:tcPr>
            <w:tcW w:w="1511" w:type="dxa"/>
          </w:tcPr>
          <w:p w14:paraId="64711865">
            <w:pPr>
              <w:jc w:val="center"/>
              <w:rPr>
                <w:rFonts w:ascii="宋体"/>
                <w:color w:val="auto"/>
                <w:sz w:val="24"/>
              </w:rPr>
            </w:pPr>
            <w:r>
              <w:rPr>
                <w:rFonts w:hint="eastAsia" w:ascii="宋体" w:hAnsi="宋体"/>
                <w:color w:val="auto"/>
                <w:sz w:val="24"/>
              </w:rPr>
              <w:t>佐证材料页码</w:t>
            </w:r>
          </w:p>
        </w:tc>
      </w:tr>
      <w:tr w14:paraId="13762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2" w:hRule="atLeast"/>
          <w:jc w:val="center"/>
        </w:trPr>
        <w:tc>
          <w:tcPr>
            <w:tcW w:w="878" w:type="dxa"/>
          </w:tcPr>
          <w:p w14:paraId="3A9A631A">
            <w:pPr>
              <w:jc w:val="center"/>
              <w:rPr>
                <w:rFonts w:ascii="宋体"/>
                <w:color w:val="auto"/>
                <w:sz w:val="24"/>
              </w:rPr>
            </w:pPr>
          </w:p>
        </w:tc>
        <w:tc>
          <w:tcPr>
            <w:tcW w:w="1855" w:type="dxa"/>
          </w:tcPr>
          <w:p w14:paraId="185420E4">
            <w:pPr>
              <w:rPr>
                <w:rFonts w:ascii="宋体"/>
                <w:color w:val="auto"/>
                <w:sz w:val="24"/>
              </w:rPr>
            </w:pPr>
          </w:p>
        </w:tc>
        <w:tc>
          <w:tcPr>
            <w:tcW w:w="1957" w:type="dxa"/>
          </w:tcPr>
          <w:p w14:paraId="44211780">
            <w:pPr>
              <w:rPr>
                <w:rFonts w:ascii="宋体"/>
                <w:color w:val="auto"/>
                <w:sz w:val="24"/>
              </w:rPr>
            </w:pPr>
          </w:p>
        </w:tc>
        <w:tc>
          <w:tcPr>
            <w:tcW w:w="1620" w:type="dxa"/>
          </w:tcPr>
          <w:p w14:paraId="14C115A0">
            <w:pPr>
              <w:rPr>
                <w:rFonts w:ascii="宋体"/>
                <w:color w:val="auto"/>
                <w:sz w:val="24"/>
              </w:rPr>
            </w:pPr>
          </w:p>
        </w:tc>
        <w:tc>
          <w:tcPr>
            <w:tcW w:w="1511" w:type="dxa"/>
          </w:tcPr>
          <w:p w14:paraId="780C8E1B">
            <w:pPr>
              <w:rPr>
                <w:rFonts w:ascii="宋体"/>
                <w:color w:val="auto"/>
                <w:sz w:val="24"/>
              </w:rPr>
            </w:pPr>
          </w:p>
        </w:tc>
        <w:tc>
          <w:tcPr>
            <w:tcW w:w="1511" w:type="dxa"/>
          </w:tcPr>
          <w:p w14:paraId="04B0CDBD">
            <w:pPr>
              <w:rPr>
                <w:rFonts w:ascii="宋体"/>
                <w:color w:val="auto"/>
                <w:sz w:val="24"/>
              </w:rPr>
            </w:pPr>
          </w:p>
        </w:tc>
      </w:tr>
      <w:tr w14:paraId="361DF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878" w:type="dxa"/>
          </w:tcPr>
          <w:p w14:paraId="141A9154">
            <w:pPr>
              <w:rPr>
                <w:rFonts w:ascii="宋体"/>
                <w:color w:val="auto"/>
                <w:sz w:val="24"/>
              </w:rPr>
            </w:pPr>
          </w:p>
        </w:tc>
        <w:tc>
          <w:tcPr>
            <w:tcW w:w="1855" w:type="dxa"/>
          </w:tcPr>
          <w:p w14:paraId="7E3DFFB0">
            <w:pPr>
              <w:rPr>
                <w:rFonts w:ascii="宋体"/>
                <w:color w:val="auto"/>
                <w:sz w:val="24"/>
              </w:rPr>
            </w:pPr>
          </w:p>
        </w:tc>
        <w:tc>
          <w:tcPr>
            <w:tcW w:w="1957" w:type="dxa"/>
          </w:tcPr>
          <w:p w14:paraId="5D94682C">
            <w:pPr>
              <w:rPr>
                <w:rFonts w:ascii="宋体"/>
                <w:color w:val="auto"/>
                <w:sz w:val="24"/>
              </w:rPr>
            </w:pPr>
          </w:p>
        </w:tc>
        <w:tc>
          <w:tcPr>
            <w:tcW w:w="1620" w:type="dxa"/>
          </w:tcPr>
          <w:p w14:paraId="1E4C6E33">
            <w:pPr>
              <w:rPr>
                <w:rFonts w:ascii="宋体"/>
                <w:color w:val="auto"/>
                <w:sz w:val="24"/>
              </w:rPr>
            </w:pPr>
          </w:p>
        </w:tc>
        <w:tc>
          <w:tcPr>
            <w:tcW w:w="1511" w:type="dxa"/>
          </w:tcPr>
          <w:p w14:paraId="4924139D">
            <w:pPr>
              <w:rPr>
                <w:rFonts w:ascii="宋体"/>
                <w:color w:val="auto"/>
                <w:sz w:val="24"/>
              </w:rPr>
            </w:pPr>
          </w:p>
        </w:tc>
        <w:tc>
          <w:tcPr>
            <w:tcW w:w="1511" w:type="dxa"/>
          </w:tcPr>
          <w:p w14:paraId="44B72DCF">
            <w:pPr>
              <w:rPr>
                <w:rFonts w:ascii="宋体"/>
                <w:color w:val="auto"/>
                <w:sz w:val="24"/>
              </w:rPr>
            </w:pPr>
          </w:p>
        </w:tc>
      </w:tr>
      <w:tr w14:paraId="2B6FA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6" w:hRule="atLeast"/>
          <w:jc w:val="center"/>
        </w:trPr>
        <w:tc>
          <w:tcPr>
            <w:tcW w:w="878" w:type="dxa"/>
          </w:tcPr>
          <w:p w14:paraId="41209084">
            <w:pPr>
              <w:rPr>
                <w:rFonts w:ascii="宋体"/>
                <w:color w:val="auto"/>
                <w:sz w:val="24"/>
              </w:rPr>
            </w:pPr>
          </w:p>
        </w:tc>
        <w:tc>
          <w:tcPr>
            <w:tcW w:w="1855" w:type="dxa"/>
          </w:tcPr>
          <w:p w14:paraId="0D92E76C">
            <w:pPr>
              <w:rPr>
                <w:rFonts w:ascii="宋体"/>
                <w:color w:val="auto"/>
                <w:sz w:val="24"/>
              </w:rPr>
            </w:pPr>
          </w:p>
        </w:tc>
        <w:tc>
          <w:tcPr>
            <w:tcW w:w="1957" w:type="dxa"/>
          </w:tcPr>
          <w:p w14:paraId="43552F02">
            <w:pPr>
              <w:rPr>
                <w:rFonts w:ascii="宋体"/>
                <w:color w:val="auto"/>
                <w:sz w:val="24"/>
              </w:rPr>
            </w:pPr>
            <w:r>
              <w:rPr>
                <w:rFonts w:ascii="宋体" w:hAnsi="宋体"/>
                <w:color w:val="auto"/>
                <w:sz w:val="24"/>
              </w:rPr>
              <w:t xml:space="preserve">                    </w:t>
            </w:r>
          </w:p>
        </w:tc>
        <w:tc>
          <w:tcPr>
            <w:tcW w:w="1620" w:type="dxa"/>
          </w:tcPr>
          <w:p w14:paraId="12898046">
            <w:pPr>
              <w:rPr>
                <w:rFonts w:ascii="宋体"/>
                <w:color w:val="auto"/>
                <w:sz w:val="24"/>
              </w:rPr>
            </w:pPr>
          </w:p>
        </w:tc>
        <w:tc>
          <w:tcPr>
            <w:tcW w:w="1511" w:type="dxa"/>
          </w:tcPr>
          <w:p w14:paraId="52518953">
            <w:pPr>
              <w:rPr>
                <w:rFonts w:ascii="宋体"/>
                <w:color w:val="auto"/>
                <w:sz w:val="24"/>
              </w:rPr>
            </w:pPr>
          </w:p>
        </w:tc>
        <w:tc>
          <w:tcPr>
            <w:tcW w:w="1511" w:type="dxa"/>
          </w:tcPr>
          <w:p w14:paraId="7FABA89D">
            <w:pPr>
              <w:rPr>
                <w:rFonts w:ascii="宋体"/>
                <w:color w:val="auto"/>
                <w:sz w:val="24"/>
              </w:rPr>
            </w:pPr>
          </w:p>
        </w:tc>
      </w:tr>
      <w:tr w14:paraId="1D20D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6" w:hRule="atLeast"/>
          <w:jc w:val="center"/>
        </w:trPr>
        <w:tc>
          <w:tcPr>
            <w:tcW w:w="878" w:type="dxa"/>
          </w:tcPr>
          <w:p w14:paraId="0F843D2D">
            <w:pPr>
              <w:rPr>
                <w:rFonts w:ascii="宋体"/>
                <w:color w:val="auto"/>
                <w:sz w:val="24"/>
              </w:rPr>
            </w:pPr>
          </w:p>
        </w:tc>
        <w:tc>
          <w:tcPr>
            <w:tcW w:w="1855" w:type="dxa"/>
          </w:tcPr>
          <w:p w14:paraId="52EB804F">
            <w:pPr>
              <w:rPr>
                <w:rFonts w:ascii="宋体"/>
                <w:color w:val="auto"/>
                <w:sz w:val="24"/>
              </w:rPr>
            </w:pPr>
          </w:p>
        </w:tc>
        <w:tc>
          <w:tcPr>
            <w:tcW w:w="1957" w:type="dxa"/>
          </w:tcPr>
          <w:p w14:paraId="236DDD09">
            <w:pPr>
              <w:rPr>
                <w:rFonts w:ascii="宋体"/>
                <w:color w:val="auto"/>
                <w:sz w:val="24"/>
              </w:rPr>
            </w:pPr>
          </w:p>
        </w:tc>
        <w:tc>
          <w:tcPr>
            <w:tcW w:w="1620" w:type="dxa"/>
          </w:tcPr>
          <w:p w14:paraId="13260BBF">
            <w:pPr>
              <w:rPr>
                <w:rFonts w:ascii="宋体"/>
                <w:color w:val="auto"/>
                <w:sz w:val="24"/>
              </w:rPr>
            </w:pPr>
          </w:p>
        </w:tc>
        <w:tc>
          <w:tcPr>
            <w:tcW w:w="1511" w:type="dxa"/>
          </w:tcPr>
          <w:p w14:paraId="7B960D68">
            <w:pPr>
              <w:rPr>
                <w:rFonts w:ascii="宋体"/>
                <w:color w:val="auto"/>
                <w:sz w:val="24"/>
              </w:rPr>
            </w:pPr>
          </w:p>
        </w:tc>
        <w:tc>
          <w:tcPr>
            <w:tcW w:w="1511" w:type="dxa"/>
          </w:tcPr>
          <w:p w14:paraId="77697674">
            <w:pPr>
              <w:rPr>
                <w:rFonts w:ascii="宋体"/>
                <w:color w:val="auto"/>
                <w:sz w:val="24"/>
              </w:rPr>
            </w:pPr>
          </w:p>
        </w:tc>
      </w:tr>
      <w:tr w14:paraId="55889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0" w:hRule="atLeast"/>
          <w:jc w:val="center"/>
        </w:trPr>
        <w:tc>
          <w:tcPr>
            <w:tcW w:w="878" w:type="dxa"/>
          </w:tcPr>
          <w:p w14:paraId="05374AFA">
            <w:pPr>
              <w:rPr>
                <w:rFonts w:ascii="宋体"/>
                <w:color w:val="auto"/>
                <w:sz w:val="24"/>
              </w:rPr>
            </w:pPr>
          </w:p>
        </w:tc>
        <w:tc>
          <w:tcPr>
            <w:tcW w:w="1855" w:type="dxa"/>
          </w:tcPr>
          <w:p w14:paraId="56414789">
            <w:pPr>
              <w:rPr>
                <w:rFonts w:ascii="宋体"/>
                <w:color w:val="auto"/>
                <w:sz w:val="24"/>
              </w:rPr>
            </w:pPr>
          </w:p>
        </w:tc>
        <w:tc>
          <w:tcPr>
            <w:tcW w:w="1957" w:type="dxa"/>
          </w:tcPr>
          <w:p w14:paraId="5E64CC01">
            <w:pPr>
              <w:rPr>
                <w:rFonts w:ascii="宋体"/>
                <w:color w:val="auto"/>
                <w:sz w:val="24"/>
              </w:rPr>
            </w:pPr>
          </w:p>
        </w:tc>
        <w:tc>
          <w:tcPr>
            <w:tcW w:w="1620" w:type="dxa"/>
          </w:tcPr>
          <w:p w14:paraId="4A3DBD0F">
            <w:pPr>
              <w:rPr>
                <w:rFonts w:ascii="宋体"/>
                <w:color w:val="auto"/>
                <w:sz w:val="24"/>
              </w:rPr>
            </w:pPr>
          </w:p>
        </w:tc>
        <w:tc>
          <w:tcPr>
            <w:tcW w:w="1511" w:type="dxa"/>
          </w:tcPr>
          <w:p w14:paraId="6820F719">
            <w:pPr>
              <w:rPr>
                <w:rFonts w:ascii="宋体"/>
                <w:color w:val="auto"/>
                <w:sz w:val="24"/>
              </w:rPr>
            </w:pPr>
          </w:p>
        </w:tc>
        <w:tc>
          <w:tcPr>
            <w:tcW w:w="1511" w:type="dxa"/>
          </w:tcPr>
          <w:p w14:paraId="3D0EBC93">
            <w:pPr>
              <w:rPr>
                <w:rFonts w:ascii="宋体"/>
                <w:color w:val="auto"/>
                <w:sz w:val="24"/>
              </w:rPr>
            </w:pPr>
          </w:p>
        </w:tc>
      </w:tr>
      <w:tr w14:paraId="7FC6E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8" w:hRule="atLeast"/>
          <w:jc w:val="center"/>
        </w:trPr>
        <w:tc>
          <w:tcPr>
            <w:tcW w:w="878" w:type="dxa"/>
          </w:tcPr>
          <w:p w14:paraId="484544DB">
            <w:pPr>
              <w:rPr>
                <w:rFonts w:ascii="宋体"/>
                <w:color w:val="auto"/>
                <w:sz w:val="24"/>
              </w:rPr>
            </w:pPr>
          </w:p>
        </w:tc>
        <w:tc>
          <w:tcPr>
            <w:tcW w:w="1855" w:type="dxa"/>
          </w:tcPr>
          <w:p w14:paraId="3CD26659">
            <w:pPr>
              <w:rPr>
                <w:rFonts w:ascii="宋体"/>
                <w:color w:val="auto"/>
                <w:sz w:val="24"/>
              </w:rPr>
            </w:pPr>
          </w:p>
        </w:tc>
        <w:tc>
          <w:tcPr>
            <w:tcW w:w="1957" w:type="dxa"/>
          </w:tcPr>
          <w:p w14:paraId="20B0B2FD">
            <w:pPr>
              <w:rPr>
                <w:rFonts w:ascii="宋体"/>
                <w:color w:val="auto"/>
                <w:sz w:val="24"/>
              </w:rPr>
            </w:pPr>
          </w:p>
        </w:tc>
        <w:tc>
          <w:tcPr>
            <w:tcW w:w="1620" w:type="dxa"/>
          </w:tcPr>
          <w:p w14:paraId="0E675E6B">
            <w:pPr>
              <w:rPr>
                <w:rFonts w:ascii="宋体"/>
                <w:color w:val="auto"/>
                <w:sz w:val="24"/>
              </w:rPr>
            </w:pPr>
          </w:p>
        </w:tc>
        <w:tc>
          <w:tcPr>
            <w:tcW w:w="1511" w:type="dxa"/>
          </w:tcPr>
          <w:p w14:paraId="0CD26956">
            <w:pPr>
              <w:rPr>
                <w:rFonts w:ascii="宋体"/>
                <w:color w:val="auto"/>
                <w:sz w:val="24"/>
              </w:rPr>
            </w:pPr>
          </w:p>
        </w:tc>
        <w:tc>
          <w:tcPr>
            <w:tcW w:w="1511" w:type="dxa"/>
          </w:tcPr>
          <w:p w14:paraId="0491BB9E">
            <w:pPr>
              <w:rPr>
                <w:rFonts w:ascii="宋体"/>
                <w:color w:val="auto"/>
                <w:sz w:val="24"/>
              </w:rPr>
            </w:pPr>
          </w:p>
        </w:tc>
      </w:tr>
      <w:tr w14:paraId="66E0B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jc w:val="center"/>
        </w:trPr>
        <w:tc>
          <w:tcPr>
            <w:tcW w:w="878" w:type="dxa"/>
          </w:tcPr>
          <w:p w14:paraId="445129BF">
            <w:pPr>
              <w:rPr>
                <w:rFonts w:ascii="宋体"/>
                <w:color w:val="auto"/>
                <w:sz w:val="24"/>
              </w:rPr>
            </w:pPr>
          </w:p>
        </w:tc>
        <w:tc>
          <w:tcPr>
            <w:tcW w:w="1855" w:type="dxa"/>
          </w:tcPr>
          <w:p w14:paraId="616FDFFD">
            <w:pPr>
              <w:rPr>
                <w:rFonts w:ascii="宋体"/>
                <w:color w:val="auto"/>
                <w:sz w:val="24"/>
              </w:rPr>
            </w:pPr>
          </w:p>
        </w:tc>
        <w:tc>
          <w:tcPr>
            <w:tcW w:w="1957" w:type="dxa"/>
          </w:tcPr>
          <w:p w14:paraId="7F0D575B">
            <w:pPr>
              <w:rPr>
                <w:rFonts w:ascii="宋体"/>
                <w:color w:val="auto"/>
                <w:sz w:val="24"/>
              </w:rPr>
            </w:pPr>
          </w:p>
        </w:tc>
        <w:tc>
          <w:tcPr>
            <w:tcW w:w="1620" w:type="dxa"/>
          </w:tcPr>
          <w:p w14:paraId="4EC8E36D">
            <w:pPr>
              <w:rPr>
                <w:rFonts w:ascii="宋体"/>
                <w:color w:val="auto"/>
                <w:sz w:val="24"/>
              </w:rPr>
            </w:pPr>
          </w:p>
        </w:tc>
        <w:tc>
          <w:tcPr>
            <w:tcW w:w="1511" w:type="dxa"/>
          </w:tcPr>
          <w:p w14:paraId="390A2D4F">
            <w:pPr>
              <w:rPr>
                <w:rFonts w:ascii="宋体"/>
                <w:color w:val="auto"/>
                <w:sz w:val="24"/>
              </w:rPr>
            </w:pPr>
          </w:p>
        </w:tc>
        <w:tc>
          <w:tcPr>
            <w:tcW w:w="1511" w:type="dxa"/>
          </w:tcPr>
          <w:p w14:paraId="5A7D16B2">
            <w:pPr>
              <w:rPr>
                <w:rFonts w:ascii="宋体"/>
                <w:color w:val="auto"/>
                <w:sz w:val="24"/>
              </w:rPr>
            </w:pPr>
          </w:p>
        </w:tc>
      </w:tr>
      <w:tr w14:paraId="7FDC1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1" w:hRule="atLeast"/>
          <w:jc w:val="center"/>
        </w:trPr>
        <w:tc>
          <w:tcPr>
            <w:tcW w:w="878" w:type="dxa"/>
          </w:tcPr>
          <w:p w14:paraId="185C7213">
            <w:pPr>
              <w:rPr>
                <w:rFonts w:ascii="宋体"/>
                <w:color w:val="auto"/>
                <w:sz w:val="24"/>
              </w:rPr>
            </w:pPr>
          </w:p>
        </w:tc>
        <w:tc>
          <w:tcPr>
            <w:tcW w:w="1855" w:type="dxa"/>
          </w:tcPr>
          <w:p w14:paraId="65DECD4F">
            <w:pPr>
              <w:rPr>
                <w:rFonts w:ascii="宋体"/>
                <w:color w:val="auto"/>
                <w:sz w:val="24"/>
              </w:rPr>
            </w:pPr>
          </w:p>
        </w:tc>
        <w:tc>
          <w:tcPr>
            <w:tcW w:w="1957" w:type="dxa"/>
          </w:tcPr>
          <w:p w14:paraId="6960F2B0">
            <w:pPr>
              <w:rPr>
                <w:rFonts w:ascii="宋体"/>
                <w:color w:val="auto"/>
                <w:sz w:val="24"/>
              </w:rPr>
            </w:pPr>
          </w:p>
        </w:tc>
        <w:tc>
          <w:tcPr>
            <w:tcW w:w="1620" w:type="dxa"/>
          </w:tcPr>
          <w:p w14:paraId="15E13DC7">
            <w:pPr>
              <w:rPr>
                <w:rFonts w:ascii="宋体"/>
                <w:color w:val="auto"/>
                <w:sz w:val="24"/>
              </w:rPr>
            </w:pPr>
          </w:p>
        </w:tc>
        <w:tc>
          <w:tcPr>
            <w:tcW w:w="1511" w:type="dxa"/>
          </w:tcPr>
          <w:p w14:paraId="5D51A2F4">
            <w:pPr>
              <w:rPr>
                <w:rFonts w:ascii="宋体"/>
                <w:color w:val="auto"/>
                <w:sz w:val="24"/>
              </w:rPr>
            </w:pPr>
          </w:p>
        </w:tc>
        <w:tc>
          <w:tcPr>
            <w:tcW w:w="1511" w:type="dxa"/>
          </w:tcPr>
          <w:p w14:paraId="2B44C84B">
            <w:pPr>
              <w:rPr>
                <w:rFonts w:ascii="宋体"/>
                <w:color w:val="auto"/>
                <w:sz w:val="24"/>
              </w:rPr>
            </w:pPr>
          </w:p>
        </w:tc>
      </w:tr>
      <w:tr w14:paraId="4346D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atLeast"/>
          <w:jc w:val="center"/>
        </w:trPr>
        <w:tc>
          <w:tcPr>
            <w:tcW w:w="878" w:type="dxa"/>
          </w:tcPr>
          <w:p w14:paraId="5EA18AD1">
            <w:pPr>
              <w:rPr>
                <w:rFonts w:ascii="宋体"/>
                <w:color w:val="auto"/>
                <w:sz w:val="24"/>
              </w:rPr>
            </w:pPr>
          </w:p>
        </w:tc>
        <w:tc>
          <w:tcPr>
            <w:tcW w:w="1855" w:type="dxa"/>
          </w:tcPr>
          <w:p w14:paraId="4E4371CA">
            <w:pPr>
              <w:rPr>
                <w:rFonts w:ascii="宋体"/>
                <w:color w:val="auto"/>
                <w:sz w:val="24"/>
              </w:rPr>
            </w:pPr>
          </w:p>
        </w:tc>
        <w:tc>
          <w:tcPr>
            <w:tcW w:w="1957" w:type="dxa"/>
          </w:tcPr>
          <w:p w14:paraId="16157271">
            <w:pPr>
              <w:rPr>
                <w:rFonts w:ascii="宋体"/>
                <w:color w:val="auto"/>
                <w:sz w:val="24"/>
              </w:rPr>
            </w:pPr>
          </w:p>
        </w:tc>
        <w:tc>
          <w:tcPr>
            <w:tcW w:w="1620" w:type="dxa"/>
          </w:tcPr>
          <w:p w14:paraId="67ADF8E8">
            <w:pPr>
              <w:rPr>
                <w:rFonts w:ascii="宋体"/>
                <w:color w:val="auto"/>
                <w:sz w:val="24"/>
              </w:rPr>
            </w:pPr>
          </w:p>
        </w:tc>
        <w:tc>
          <w:tcPr>
            <w:tcW w:w="1511" w:type="dxa"/>
          </w:tcPr>
          <w:p w14:paraId="7378B34A">
            <w:pPr>
              <w:rPr>
                <w:rFonts w:ascii="宋体"/>
                <w:color w:val="auto"/>
                <w:sz w:val="24"/>
              </w:rPr>
            </w:pPr>
          </w:p>
        </w:tc>
        <w:tc>
          <w:tcPr>
            <w:tcW w:w="1511" w:type="dxa"/>
          </w:tcPr>
          <w:p w14:paraId="6B403451">
            <w:pPr>
              <w:rPr>
                <w:rFonts w:ascii="宋体"/>
                <w:color w:val="auto"/>
                <w:sz w:val="24"/>
              </w:rPr>
            </w:pPr>
          </w:p>
        </w:tc>
      </w:tr>
      <w:tr w14:paraId="44F24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9" w:hRule="atLeast"/>
          <w:jc w:val="center"/>
        </w:trPr>
        <w:tc>
          <w:tcPr>
            <w:tcW w:w="878" w:type="dxa"/>
          </w:tcPr>
          <w:p w14:paraId="1BD6CE04">
            <w:pPr>
              <w:rPr>
                <w:rFonts w:ascii="宋体"/>
                <w:color w:val="auto"/>
                <w:sz w:val="24"/>
              </w:rPr>
            </w:pPr>
          </w:p>
        </w:tc>
        <w:tc>
          <w:tcPr>
            <w:tcW w:w="1855" w:type="dxa"/>
          </w:tcPr>
          <w:p w14:paraId="013C3B5C">
            <w:pPr>
              <w:rPr>
                <w:rFonts w:ascii="宋体"/>
                <w:color w:val="auto"/>
                <w:sz w:val="24"/>
              </w:rPr>
            </w:pPr>
          </w:p>
        </w:tc>
        <w:tc>
          <w:tcPr>
            <w:tcW w:w="1957" w:type="dxa"/>
          </w:tcPr>
          <w:p w14:paraId="6ABC75FB">
            <w:pPr>
              <w:rPr>
                <w:rFonts w:ascii="宋体"/>
                <w:color w:val="auto"/>
                <w:sz w:val="24"/>
              </w:rPr>
            </w:pPr>
          </w:p>
        </w:tc>
        <w:tc>
          <w:tcPr>
            <w:tcW w:w="1620" w:type="dxa"/>
          </w:tcPr>
          <w:p w14:paraId="356EA776">
            <w:pPr>
              <w:rPr>
                <w:rFonts w:ascii="宋体"/>
                <w:color w:val="auto"/>
                <w:sz w:val="24"/>
              </w:rPr>
            </w:pPr>
          </w:p>
        </w:tc>
        <w:tc>
          <w:tcPr>
            <w:tcW w:w="1511" w:type="dxa"/>
          </w:tcPr>
          <w:p w14:paraId="35C651F3">
            <w:pPr>
              <w:rPr>
                <w:rFonts w:ascii="宋体"/>
                <w:color w:val="auto"/>
                <w:sz w:val="24"/>
              </w:rPr>
            </w:pPr>
          </w:p>
        </w:tc>
        <w:tc>
          <w:tcPr>
            <w:tcW w:w="1511" w:type="dxa"/>
          </w:tcPr>
          <w:p w14:paraId="469CC4F5">
            <w:pPr>
              <w:rPr>
                <w:rFonts w:ascii="宋体"/>
                <w:color w:val="auto"/>
                <w:sz w:val="24"/>
              </w:rPr>
            </w:pPr>
          </w:p>
        </w:tc>
      </w:tr>
    </w:tbl>
    <w:p w14:paraId="7664BFE3">
      <w:pPr>
        <w:pStyle w:val="79"/>
        <w:spacing w:line="360" w:lineRule="auto"/>
        <w:ind w:firstLine="240" w:firstLineChars="150"/>
        <w:rPr>
          <w:color w:val="auto"/>
        </w:rPr>
      </w:pPr>
      <w:r>
        <w:rPr>
          <w:rFonts w:hint="eastAsia"/>
          <w:color w:val="auto"/>
        </w:rPr>
        <w:t>注：</w:t>
      </w:r>
      <w:r>
        <w:rPr>
          <w:rFonts w:hAnsi="宋体"/>
          <w:b/>
          <w:bCs/>
          <w:color w:val="auto"/>
          <w:sz w:val="21"/>
          <w:szCs w:val="21"/>
        </w:rPr>
        <w:t>1</w:t>
      </w:r>
      <w:r>
        <w:rPr>
          <w:rFonts w:hint="eastAsia" w:hAnsi="宋体"/>
          <w:b/>
          <w:bCs/>
          <w:color w:val="auto"/>
          <w:sz w:val="21"/>
          <w:szCs w:val="21"/>
        </w:rPr>
        <w:t>、投标人应根据投标设备的性能指标、对照招标文件要求在“偏离情况”栏如实注明“正偏离”、“负偏离”或“无偏离”，如有发现本表填写的偏离情况与厂品彩页、产品样本等厂家提供的证明参数不一致的，作虚假应标处理，情节严重的，上报财政主管部门依规处理。</w:t>
      </w:r>
    </w:p>
    <w:p w14:paraId="7A721720">
      <w:pPr>
        <w:pStyle w:val="79"/>
        <w:spacing w:line="360" w:lineRule="auto"/>
        <w:ind w:firstLine="316" w:firstLineChars="150"/>
        <w:rPr>
          <w:rFonts w:hAnsi="宋体"/>
          <w:b/>
          <w:bCs/>
          <w:color w:val="auto"/>
          <w:sz w:val="21"/>
          <w:szCs w:val="21"/>
        </w:rPr>
      </w:pPr>
      <w:r>
        <w:rPr>
          <w:rFonts w:hint="eastAsia" w:hAnsi="宋体"/>
          <w:b/>
          <w:bCs/>
          <w:color w:val="auto"/>
          <w:sz w:val="21"/>
          <w:szCs w:val="21"/>
          <w:lang w:val="en-US" w:eastAsia="zh-CN"/>
        </w:rPr>
        <w:t>2</w:t>
      </w:r>
      <w:r>
        <w:rPr>
          <w:rFonts w:hint="eastAsia" w:hAnsi="宋体"/>
          <w:b/>
          <w:bCs/>
          <w:color w:val="auto"/>
          <w:sz w:val="21"/>
          <w:szCs w:val="21"/>
        </w:rPr>
        <w:t>、评标委员会仅在供应商标注的页码范围内寻找评标依据，未标注页码范围或页码标注不准确造成评标委员会漏评的责任由供应商自行承担。</w:t>
      </w:r>
    </w:p>
    <w:p w14:paraId="7F4101AF">
      <w:pPr>
        <w:snapToGrid w:val="0"/>
        <w:spacing w:before="50" w:after="50" w:line="360" w:lineRule="auto"/>
        <w:rPr>
          <w:rFonts w:ascii="宋体"/>
          <w:color w:val="auto"/>
          <w:spacing w:val="20"/>
          <w:sz w:val="24"/>
        </w:rPr>
      </w:pPr>
      <w:r>
        <w:rPr>
          <w:rFonts w:hint="eastAsia" w:ascii="宋体" w:hAnsi="宋体"/>
          <w:color w:val="auto"/>
          <w:spacing w:val="20"/>
          <w:sz w:val="24"/>
        </w:rPr>
        <w:t>投标人盖章：</w:t>
      </w:r>
    </w:p>
    <w:p w14:paraId="44B8EA1F">
      <w:pPr>
        <w:snapToGrid w:val="0"/>
        <w:spacing w:before="50" w:after="50" w:line="360" w:lineRule="auto"/>
        <w:rPr>
          <w:rFonts w:ascii="宋体"/>
          <w:color w:val="auto"/>
          <w:spacing w:val="20"/>
          <w:sz w:val="24"/>
        </w:rPr>
      </w:pPr>
      <w:r>
        <w:rPr>
          <w:rFonts w:hint="eastAsia" w:ascii="宋体" w:hAnsi="宋体"/>
          <w:color w:val="auto"/>
          <w:spacing w:val="20"/>
          <w:sz w:val="24"/>
        </w:rPr>
        <w:t>日期：</w:t>
      </w:r>
    </w:p>
    <w:p w14:paraId="4C2B7153">
      <w:pPr>
        <w:rPr>
          <w:b/>
          <w:color w:val="auto"/>
        </w:rPr>
      </w:pPr>
      <w:r>
        <w:rPr>
          <w:b/>
          <w:color w:val="auto"/>
        </w:rPr>
        <w:br w:type="page"/>
      </w:r>
    </w:p>
    <w:p w14:paraId="2C613E6C">
      <w:pPr>
        <w:pStyle w:val="122"/>
        <w:spacing w:beforeAutospacing="0" w:afterAutospacing="0" w:line="390" w:lineRule="atLeast"/>
        <w:rPr>
          <w:b/>
          <w:color w:val="auto"/>
        </w:rPr>
      </w:pPr>
    </w:p>
    <w:p w14:paraId="01C741EE">
      <w:pPr>
        <w:snapToGrid w:val="0"/>
        <w:spacing w:before="50" w:after="120" w:line="360" w:lineRule="auto"/>
        <w:jc w:val="left"/>
        <w:rPr>
          <w:rFonts w:ascii="宋体"/>
          <w:b/>
          <w:color w:val="auto"/>
          <w:sz w:val="24"/>
        </w:rPr>
      </w:pPr>
      <w:r>
        <w:rPr>
          <w:rFonts w:hint="eastAsia" w:ascii="宋体" w:hAnsi="宋体"/>
          <w:b/>
          <w:color w:val="auto"/>
          <w:sz w:val="24"/>
        </w:rPr>
        <w:t>附件</w:t>
      </w:r>
      <w:r>
        <w:rPr>
          <w:rFonts w:ascii="宋体" w:hAnsi="宋体"/>
          <w:b/>
          <w:color w:val="auto"/>
          <w:sz w:val="24"/>
        </w:rPr>
        <w:t>2.</w:t>
      </w:r>
      <w:r>
        <w:rPr>
          <w:rFonts w:hint="eastAsia" w:ascii="宋体" w:hAnsi="宋体"/>
          <w:b/>
          <w:color w:val="auto"/>
          <w:sz w:val="24"/>
          <w:lang w:val="en-US" w:eastAsia="zh-CN"/>
        </w:rPr>
        <w:t>5</w:t>
      </w:r>
      <w:r>
        <w:rPr>
          <w:rFonts w:hint="eastAsia" w:ascii="宋体" w:hAnsi="宋体"/>
          <w:b/>
          <w:color w:val="auto"/>
          <w:sz w:val="24"/>
        </w:rPr>
        <w:t>货物清单：</w:t>
      </w:r>
    </w:p>
    <w:p w14:paraId="4E2C5368">
      <w:pPr>
        <w:snapToGrid w:val="0"/>
        <w:spacing w:before="120" w:after="50" w:line="360" w:lineRule="auto"/>
        <w:jc w:val="center"/>
        <w:rPr>
          <w:rFonts w:ascii="宋体"/>
          <w:b/>
          <w:color w:val="auto"/>
          <w:sz w:val="24"/>
        </w:rPr>
      </w:pPr>
      <w:r>
        <w:rPr>
          <w:rFonts w:hint="eastAsia" w:ascii="宋体" w:hAnsi="宋体"/>
          <w:b/>
          <w:color w:val="auto"/>
          <w:sz w:val="24"/>
        </w:rPr>
        <w:t>货物清单</w:t>
      </w:r>
    </w:p>
    <w:p w14:paraId="705A97CA">
      <w:pPr>
        <w:pStyle w:val="92"/>
        <w:spacing w:before="120" w:after="120" w:line="360" w:lineRule="auto"/>
        <w:ind w:right="904"/>
        <w:rPr>
          <w:rFonts w:hAnsi="宋体"/>
          <w:color w:val="auto"/>
        </w:rPr>
      </w:pPr>
      <w:r>
        <w:rPr>
          <w:rFonts w:hint="eastAsia" w:hAnsi="宋体"/>
          <w:color w:val="auto"/>
        </w:rPr>
        <w:t>项目名称：</w:t>
      </w:r>
      <w:r>
        <w:rPr>
          <w:rFonts w:hAnsi="宋体"/>
          <w:color w:val="auto"/>
        </w:rPr>
        <w:t xml:space="preserve">                                </w:t>
      </w:r>
      <w:r>
        <w:rPr>
          <w:rFonts w:hint="eastAsia" w:hAnsi="宋体"/>
          <w:color w:val="auto"/>
        </w:rPr>
        <w:t xml:space="preserve">                    </w:t>
      </w:r>
      <w:r>
        <w:rPr>
          <w:rFonts w:hAnsi="宋体"/>
          <w:color w:val="auto"/>
        </w:rPr>
        <w:t xml:space="preserve">    </w:t>
      </w:r>
      <w:r>
        <w:rPr>
          <w:rFonts w:hint="eastAsia" w:hAnsi="宋体"/>
          <w:color w:val="auto"/>
        </w:rPr>
        <w:t>招标编号：</w:t>
      </w:r>
    </w:p>
    <w:tbl>
      <w:tblPr>
        <w:tblStyle w:val="22"/>
        <w:tblW w:w="9081"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5AF0731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30" w:hRule="atLeast"/>
          <w:jc w:val="center"/>
        </w:trPr>
        <w:tc>
          <w:tcPr>
            <w:tcW w:w="554" w:type="dxa"/>
            <w:tcBorders>
              <w:top w:val="single" w:color="000000" w:sz="4" w:space="0"/>
              <w:bottom w:val="single" w:color="000000" w:sz="4" w:space="0"/>
              <w:right w:val="single" w:color="000000" w:sz="4" w:space="0"/>
            </w:tcBorders>
            <w:vAlign w:val="center"/>
          </w:tcPr>
          <w:p w14:paraId="457AFC52">
            <w:pPr>
              <w:snapToGrid w:val="0"/>
              <w:spacing w:before="50" w:after="50"/>
              <w:jc w:val="center"/>
              <w:rPr>
                <w:rFonts w:ascii="宋体"/>
                <w:color w:val="auto"/>
                <w:sz w:val="24"/>
              </w:rPr>
            </w:pPr>
            <w:r>
              <w:rPr>
                <w:rFonts w:hint="eastAsia" w:ascii="宋体" w:hAnsi="宋体"/>
                <w:color w:val="auto"/>
                <w:sz w:val="24"/>
              </w:rPr>
              <w:t>序号</w:t>
            </w:r>
          </w:p>
        </w:tc>
        <w:tc>
          <w:tcPr>
            <w:tcW w:w="1681" w:type="dxa"/>
            <w:tcBorders>
              <w:top w:val="single" w:color="000000" w:sz="4" w:space="0"/>
              <w:left w:val="single" w:color="000000" w:sz="4" w:space="0"/>
              <w:bottom w:val="single" w:color="000000" w:sz="4" w:space="0"/>
              <w:right w:val="single" w:color="000000" w:sz="4" w:space="0"/>
            </w:tcBorders>
            <w:vAlign w:val="center"/>
          </w:tcPr>
          <w:p w14:paraId="10BD0E93">
            <w:pPr>
              <w:snapToGrid w:val="0"/>
              <w:spacing w:before="50" w:after="50"/>
              <w:jc w:val="center"/>
              <w:rPr>
                <w:rFonts w:ascii="宋体"/>
                <w:color w:val="auto"/>
                <w:sz w:val="24"/>
              </w:rPr>
            </w:pPr>
            <w:r>
              <w:rPr>
                <w:rFonts w:hint="eastAsia" w:ascii="宋体" w:hAnsi="宋体"/>
                <w:color w:val="auto"/>
                <w:sz w:val="24"/>
              </w:rPr>
              <w:t>设备名称</w:t>
            </w:r>
          </w:p>
        </w:tc>
        <w:tc>
          <w:tcPr>
            <w:tcW w:w="839" w:type="dxa"/>
            <w:tcBorders>
              <w:top w:val="single" w:color="000000" w:sz="4" w:space="0"/>
              <w:left w:val="single" w:color="000000" w:sz="4" w:space="0"/>
              <w:bottom w:val="single" w:color="000000" w:sz="4" w:space="0"/>
              <w:right w:val="single" w:color="000000" w:sz="4" w:space="0"/>
            </w:tcBorders>
            <w:vAlign w:val="center"/>
          </w:tcPr>
          <w:p w14:paraId="66E5E63D">
            <w:pPr>
              <w:snapToGrid w:val="0"/>
              <w:spacing w:before="50" w:after="50"/>
              <w:jc w:val="center"/>
              <w:rPr>
                <w:rFonts w:ascii="宋体"/>
                <w:color w:val="auto"/>
                <w:sz w:val="24"/>
              </w:rPr>
            </w:pPr>
            <w:r>
              <w:rPr>
                <w:rFonts w:hint="eastAsia" w:ascii="宋体" w:hAnsi="宋体"/>
                <w:color w:val="auto"/>
                <w:sz w:val="24"/>
              </w:rPr>
              <w:t>品牌</w:t>
            </w:r>
          </w:p>
        </w:tc>
        <w:tc>
          <w:tcPr>
            <w:tcW w:w="1281" w:type="dxa"/>
            <w:tcBorders>
              <w:top w:val="single" w:color="000000" w:sz="4" w:space="0"/>
              <w:left w:val="single" w:color="000000" w:sz="4" w:space="0"/>
              <w:bottom w:val="single" w:color="000000" w:sz="4" w:space="0"/>
              <w:right w:val="single" w:color="000000" w:sz="4" w:space="0"/>
            </w:tcBorders>
            <w:vAlign w:val="center"/>
          </w:tcPr>
          <w:p w14:paraId="5AE584CE">
            <w:pPr>
              <w:snapToGrid w:val="0"/>
              <w:spacing w:before="50" w:after="50"/>
              <w:jc w:val="center"/>
              <w:rPr>
                <w:rFonts w:ascii="宋体"/>
                <w:color w:val="auto"/>
                <w:sz w:val="24"/>
              </w:rPr>
            </w:pPr>
            <w:r>
              <w:rPr>
                <w:rFonts w:hint="eastAsia" w:ascii="宋体" w:hAnsi="宋体"/>
                <w:color w:val="auto"/>
                <w:sz w:val="24"/>
              </w:rPr>
              <w:t>规格型号</w:t>
            </w:r>
          </w:p>
        </w:tc>
        <w:tc>
          <w:tcPr>
            <w:tcW w:w="1419" w:type="dxa"/>
            <w:tcBorders>
              <w:top w:val="single" w:color="000000" w:sz="4" w:space="0"/>
              <w:left w:val="single" w:color="000000" w:sz="4" w:space="0"/>
              <w:bottom w:val="single" w:color="000000" w:sz="4" w:space="0"/>
              <w:right w:val="single" w:color="000000" w:sz="4" w:space="0"/>
            </w:tcBorders>
            <w:vAlign w:val="center"/>
          </w:tcPr>
          <w:p w14:paraId="2ED23B5E">
            <w:pPr>
              <w:snapToGrid w:val="0"/>
              <w:spacing w:before="50" w:after="50"/>
              <w:jc w:val="center"/>
              <w:rPr>
                <w:rFonts w:ascii="宋体"/>
                <w:color w:val="auto"/>
                <w:sz w:val="24"/>
              </w:rPr>
            </w:pPr>
            <w:r>
              <w:rPr>
                <w:rFonts w:hint="eastAsia" w:ascii="宋体" w:hAnsi="宋体"/>
                <w:color w:val="auto"/>
                <w:sz w:val="24"/>
              </w:rPr>
              <w:t>单位及数量</w:t>
            </w:r>
          </w:p>
        </w:tc>
        <w:tc>
          <w:tcPr>
            <w:tcW w:w="2227" w:type="dxa"/>
            <w:tcBorders>
              <w:top w:val="single" w:color="000000" w:sz="4" w:space="0"/>
              <w:left w:val="single" w:color="000000" w:sz="4" w:space="0"/>
              <w:bottom w:val="single" w:color="000000" w:sz="4" w:space="0"/>
              <w:right w:val="single" w:color="000000" w:sz="4" w:space="0"/>
            </w:tcBorders>
            <w:vAlign w:val="center"/>
          </w:tcPr>
          <w:p w14:paraId="7573A63F">
            <w:pPr>
              <w:snapToGrid w:val="0"/>
              <w:spacing w:before="50" w:after="50"/>
              <w:jc w:val="center"/>
              <w:rPr>
                <w:rFonts w:ascii="宋体"/>
                <w:color w:val="auto"/>
                <w:sz w:val="24"/>
              </w:rPr>
            </w:pPr>
            <w:r>
              <w:rPr>
                <w:rFonts w:hint="eastAsia" w:ascii="宋体" w:hAnsi="宋体"/>
                <w:color w:val="auto"/>
                <w:sz w:val="24"/>
              </w:rPr>
              <w:t>性能及指标</w:t>
            </w:r>
          </w:p>
        </w:tc>
        <w:tc>
          <w:tcPr>
            <w:tcW w:w="1080" w:type="dxa"/>
            <w:tcBorders>
              <w:top w:val="single" w:color="000000" w:sz="4" w:space="0"/>
              <w:left w:val="single" w:color="000000" w:sz="4" w:space="0"/>
              <w:bottom w:val="single" w:color="000000" w:sz="4" w:space="0"/>
            </w:tcBorders>
            <w:vAlign w:val="center"/>
          </w:tcPr>
          <w:p w14:paraId="32B3209C">
            <w:pPr>
              <w:snapToGrid w:val="0"/>
              <w:spacing w:before="50" w:after="50"/>
              <w:jc w:val="center"/>
              <w:rPr>
                <w:rFonts w:ascii="宋体"/>
                <w:color w:val="auto"/>
                <w:sz w:val="24"/>
              </w:rPr>
            </w:pPr>
            <w:r>
              <w:rPr>
                <w:rFonts w:hint="eastAsia" w:ascii="宋体" w:hAnsi="宋体"/>
                <w:color w:val="auto"/>
                <w:sz w:val="24"/>
              </w:rPr>
              <w:t>产地</w:t>
            </w:r>
          </w:p>
        </w:tc>
      </w:tr>
      <w:tr w14:paraId="00C188A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30" w:hRule="atLeast"/>
          <w:jc w:val="center"/>
        </w:trPr>
        <w:tc>
          <w:tcPr>
            <w:tcW w:w="554" w:type="dxa"/>
            <w:tcBorders>
              <w:top w:val="single" w:color="000000" w:sz="4" w:space="0"/>
              <w:bottom w:val="single" w:color="000000" w:sz="4" w:space="0"/>
              <w:right w:val="single" w:color="000000" w:sz="4" w:space="0"/>
            </w:tcBorders>
            <w:vAlign w:val="center"/>
          </w:tcPr>
          <w:p w14:paraId="0FADE730">
            <w:pPr>
              <w:snapToGrid w:val="0"/>
              <w:spacing w:before="50" w:after="50"/>
              <w:jc w:val="center"/>
              <w:rPr>
                <w:rFonts w:ascii="宋体"/>
                <w:color w:val="auto"/>
                <w:sz w:val="24"/>
              </w:rPr>
            </w:pPr>
          </w:p>
        </w:tc>
        <w:tc>
          <w:tcPr>
            <w:tcW w:w="1681" w:type="dxa"/>
            <w:tcBorders>
              <w:top w:val="single" w:color="000000" w:sz="4" w:space="0"/>
              <w:left w:val="single" w:color="000000" w:sz="4" w:space="0"/>
              <w:bottom w:val="single" w:color="000000" w:sz="4" w:space="0"/>
              <w:right w:val="single" w:color="000000" w:sz="4" w:space="0"/>
            </w:tcBorders>
            <w:vAlign w:val="center"/>
          </w:tcPr>
          <w:p w14:paraId="2839E135">
            <w:pPr>
              <w:snapToGrid w:val="0"/>
              <w:spacing w:before="50" w:after="50"/>
              <w:jc w:val="center"/>
              <w:rPr>
                <w:rFonts w:ascii="宋体"/>
                <w:color w:val="auto"/>
                <w:sz w:val="24"/>
              </w:rPr>
            </w:pPr>
          </w:p>
          <w:p w14:paraId="6C19EC7F">
            <w:pPr>
              <w:snapToGrid w:val="0"/>
              <w:spacing w:before="50" w:after="50"/>
              <w:jc w:val="center"/>
              <w:rPr>
                <w:rFonts w:ascii="宋体"/>
                <w:color w:val="auto"/>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14:paraId="41AEE233">
            <w:pPr>
              <w:snapToGrid w:val="0"/>
              <w:spacing w:before="50" w:after="50"/>
              <w:jc w:val="center"/>
              <w:rPr>
                <w:rFonts w:ascii="宋体"/>
                <w:color w:val="auto"/>
                <w:sz w:val="24"/>
              </w:rPr>
            </w:pPr>
          </w:p>
        </w:tc>
        <w:tc>
          <w:tcPr>
            <w:tcW w:w="1281" w:type="dxa"/>
            <w:tcBorders>
              <w:top w:val="single" w:color="000000" w:sz="4" w:space="0"/>
              <w:left w:val="single" w:color="000000" w:sz="4" w:space="0"/>
              <w:bottom w:val="single" w:color="000000" w:sz="4" w:space="0"/>
              <w:right w:val="single" w:color="000000" w:sz="4" w:space="0"/>
            </w:tcBorders>
            <w:vAlign w:val="center"/>
          </w:tcPr>
          <w:p w14:paraId="45B7CD07">
            <w:pPr>
              <w:snapToGrid w:val="0"/>
              <w:spacing w:before="50" w:after="50"/>
              <w:jc w:val="center"/>
              <w:rPr>
                <w:rFonts w:ascii="宋体"/>
                <w:color w:val="auto"/>
                <w:sz w:val="24"/>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0C76C7AB">
            <w:pPr>
              <w:snapToGrid w:val="0"/>
              <w:spacing w:before="50" w:after="50"/>
              <w:jc w:val="center"/>
              <w:rPr>
                <w:rFonts w:ascii="宋体"/>
                <w:color w:val="auto"/>
                <w:sz w:val="24"/>
              </w:rPr>
            </w:pPr>
          </w:p>
        </w:tc>
        <w:tc>
          <w:tcPr>
            <w:tcW w:w="2227" w:type="dxa"/>
            <w:tcBorders>
              <w:top w:val="single" w:color="000000" w:sz="4" w:space="0"/>
              <w:left w:val="single" w:color="000000" w:sz="4" w:space="0"/>
              <w:bottom w:val="single" w:color="000000" w:sz="4" w:space="0"/>
              <w:right w:val="single" w:color="000000" w:sz="4" w:space="0"/>
            </w:tcBorders>
            <w:vAlign w:val="center"/>
          </w:tcPr>
          <w:p w14:paraId="08EF06AE">
            <w:pPr>
              <w:snapToGrid w:val="0"/>
              <w:spacing w:before="50" w:after="50"/>
              <w:jc w:val="center"/>
              <w:rPr>
                <w:rFonts w:ascii="宋体"/>
                <w:color w:val="auto"/>
                <w:sz w:val="24"/>
              </w:rPr>
            </w:pPr>
          </w:p>
        </w:tc>
        <w:tc>
          <w:tcPr>
            <w:tcW w:w="1080" w:type="dxa"/>
            <w:tcBorders>
              <w:top w:val="single" w:color="000000" w:sz="4" w:space="0"/>
              <w:left w:val="single" w:color="000000" w:sz="4" w:space="0"/>
              <w:bottom w:val="single" w:color="000000" w:sz="4" w:space="0"/>
            </w:tcBorders>
            <w:vAlign w:val="center"/>
          </w:tcPr>
          <w:p w14:paraId="4A36921B">
            <w:pPr>
              <w:snapToGrid w:val="0"/>
              <w:spacing w:before="50" w:after="50"/>
              <w:jc w:val="center"/>
              <w:rPr>
                <w:rFonts w:ascii="宋体"/>
                <w:color w:val="auto"/>
                <w:sz w:val="24"/>
              </w:rPr>
            </w:pPr>
          </w:p>
        </w:tc>
      </w:tr>
      <w:tr w14:paraId="28E13B4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30" w:hRule="atLeast"/>
          <w:jc w:val="center"/>
        </w:trPr>
        <w:tc>
          <w:tcPr>
            <w:tcW w:w="554" w:type="dxa"/>
            <w:tcBorders>
              <w:top w:val="single" w:color="000000" w:sz="4" w:space="0"/>
              <w:bottom w:val="single" w:color="000000" w:sz="4" w:space="0"/>
              <w:right w:val="single" w:color="000000" w:sz="4" w:space="0"/>
            </w:tcBorders>
            <w:vAlign w:val="center"/>
          </w:tcPr>
          <w:p w14:paraId="35D56FA0">
            <w:pPr>
              <w:snapToGrid w:val="0"/>
              <w:spacing w:before="50" w:after="50"/>
              <w:jc w:val="center"/>
              <w:rPr>
                <w:rFonts w:ascii="宋体"/>
                <w:color w:val="auto"/>
                <w:sz w:val="24"/>
              </w:rPr>
            </w:pPr>
          </w:p>
        </w:tc>
        <w:tc>
          <w:tcPr>
            <w:tcW w:w="1681" w:type="dxa"/>
            <w:tcBorders>
              <w:top w:val="single" w:color="000000" w:sz="4" w:space="0"/>
              <w:left w:val="single" w:color="000000" w:sz="4" w:space="0"/>
              <w:bottom w:val="single" w:color="000000" w:sz="4" w:space="0"/>
              <w:right w:val="single" w:color="000000" w:sz="4" w:space="0"/>
            </w:tcBorders>
            <w:vAlign w:val="center"/>
          </w:tcPr>
          <w:p w14:paraId="3EB9654C">
            <w:pPr>
              <w:snapToGrid w:val="0"/>
              <w:spacing w:before="50" w:after="50"/>
              <w:jc w:val="center"/>
              <w:rPr>
                <w:rFonts w:ascii="宋体"/>
                <w:color w:val="auto"/>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14:paraId="4876DC9E">
            <w:pPr>
              <w:snapToGrid w:val="0"/>
              <w:spacing w:before="50" w:after="50"/>
              <w:jc w:val="center"/>
              <w:rPr>
                <w:rFonts w:ascii="宋体"/>
                <w:color w:val="auto"/>
                <w:sz w:val="24"/>
              </w:rPr>
            </w:pPr>
          </w:p>
        </w:tc>
        <w:tc>
          <w:tcPr>
            <w:tcW w:w="1281" w:type="dxa"/>
            <w:tcBorders>
              <w:top w:val="single" w:color="000000" w:sz="4" w:space="0"/>
              <w:left w:val="single" w:color="000000" w:sz="4" w:space="0"/>
              <w:bottom w:val="single" w:color="000000" w:sz="4" w:space="0"/>
              <w:right w:val="single" w:color="000000" w:sz="4" w:space="0"/>
            </w:tcBorders>
            <w:vAlign w:val="center"/>
          </w:tcPr>
          <w:p w14:paraId="1926EAC5">
            <w:pPr>
              <w:snapToGrid w:val="0"/>
              <w:spacing w:before="50" w:after="50"/>
              <w:jc w:val="center"/>
              <w:rPr>
                <w:rFonts w:ascii="宋体"/>
                <w:color w:val="auto"/>
                <w:sz w:val="24"/>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344E73FA">
            <w:pPr>
              <w:snapToGrid w:val="0"/>
              <w:spacing w:before="50" w:after="50"/>
              <w:jc w:val="center"/>
              <w:rPr>
                <w:rFonts w:ascii="宋体"/>
                <w:color w:val="auto"/>
                <w:sz w:val="24"/>
              </w:rPr>
            </w:pPr>
          </w:p>
        </w:tc>
        <w:tc>
          <w:tcPr>
            <w:tcW w:w="2227" w:type="dxa"/>
            <w:tcBorders>
              <w:top w:val="single" w:color="000000" w:sz="4" w:space="0"/>
              <w:left w:val="single" w:color="000000" w:sz="4" w:space="0"/>
              <w:bottom w:val="single" w:color="000000" w:sz="4" w:space="0"/>
              <w:right w:val="single" w:color="000000" w:sz="4" w:space="0"/>
            </w:tcBorders>
            <w:vAlign w:val="center"/>
          </w:tcPr>
          <w:p w14:paraId="108631BE">
            <w:pPr>
              <w:snapToGrid w:val="0"/>
              <w:spacing w:before="50" w:after="50"/>
              <w:jc w:val="center"/>
              <w:rPr>
                <w:rFonts w:ascii="宋体"/>
                <w:color w:val="auto"/>
                <w:sz w:val="24"/>
              </w:rPr>
            </w:pPr>
          </w:p>
        </w:tc>
        <w:tc>
          <w:tcPr>
            <w:tcW w:w="1080" w:type="dxa"/>
            <w:tcBorders>
              <w:top w:val="single" w:color="000000" w:sz="4" w:space="0"/>
              <w:left w:val="single" w:color="000000" w:sz="4" w:space="0"/>
              <w:bottom w:val="single" w:color="000000" w:sz="4" w:space="0"/>
            </w:tcBorders>
            <w:vAlign w:val="center"/>
          </w:tcPr>
          <w:p w14:paraId="46EB2E31">
            <w:pPr>
              <w:snapToGrid w:val="0"/>
              <w:spacing w:before="50" w:after="50"/>
              <w:jc w:val="center"/>
              <w:rPr>
                <w:rFonts w:ascii="宋体"/>
                <w:color w:val="auto"/>
                <w:sz w:val="24"/>
              </w:rPr>
            </w:pPr>
          </w:p>
        </w:tc>
      </w:tr>
      <w:tr w14:paraId="4EC57DF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30" w:hRule="atLeast"/>
          <w:jc w:val="center"/>
        </w:trPr>
        <w:tc>
          <w:tcPr>
            <w:tcW w:w="554" w:type="dxa"/>
            <w:tcBorders>
              <w:top w:val="single" w:color="000000" w:sz="4" w:space="0"/>
              <w:bottom w:val="single" w:color="000000" w:sz="4" w:space="0"/>
              <w:right w:val="single" w:color="000000" w:sz="4" w:space="0"/>
            </w:tcBorders>
            <w:vAlign w:val="center"/>
          </w:tcPr>
          <w:p w14:paraId="567507E2">
            <w:pPr>
              <w:snapToGrid w:val="0"/>
              <w:spacing w:before="50" w:after="50"/>
              <w:jc w:val="center"/>
              <w:rPr>
                <w:rFonts w:ascii="宋体"/>
                <w:color w:val="auto"/>
                <w:sz w:val="24"/>
              </w:rPr>
            </w:pPr>
          </w:p>
        </w:tc>
        <w:tc>
          <w:tcPr>
            <w:tcW w:w="1681" w:type="dxa"/>
            <w:tcBorders>
              <w:top w:val="single" w:color="000000" w:sz="4" w:space="0"/>
              <w:left w:val="single" w:color="000000" w:sz="4" w:space="0"/>
              <w:bottom w:val="single" w:color="000000" w:sz="4" w:space="0"/>
              <w:right w:val="single" w:color="000000" w:sz="4" w:space="0"/>
            </w:tcBorders>
            <w:vAlign w:val="center"/>
          </w:tcPr>
          <w:p w14:paraId="0B40DCC5">
            <w:pPr>
              <w:snapToGrid w:val="0"/>
              <w:spacing w:before="50" w:after="50"/>
              <w:jc w:val="center"/>
              <w:rPr>
                <w:rFonts w:ascii="宋体"/>
                <w:color w:val="auto"/>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14:paraId="7B9F1C58">
            <w:pPr>
              <w:snapToGrid w:val="0"/>
              <w:spacing w:before="50" w:after="50"/>
              <w:jc w:val="center"/>
              <w:rPr>
                <w:rFonts w:ascii="宋体"/>
                <w:color w:val="auto"/>
                <w:sz w:val="24"/>
              </w:rPr>
            </w:pPr>
          </w:p>
        </w:tc>
        <w:tc>
          <w:tcPr>
            <w:tcW w:w="1281" w:type="dxa"/>
            <w:tcBorders>
              <w:top w:val="single" w:color="000000" w:sz="4" w:space="0"/>
              <w:left w:val="single" w:color="000000" w:sz="4" w:space="0"/>
              <w:bottom w:val="single" w:color="000000" w:sz="4" w:space="0"/>
              <w:right w:val="single" w:color="000000" w:sz="4" w:space="0"/>
            </w:tcBorders>
            <w:vAlign w:val="center"/>
          </w:tcPr>
          <w:p w14:paraId="4CC7CFC0">
            <w:pPr>
              <w:snapToGrid w:val="0"/>
              <w:spacing w:before="50" w:after="50"/>
              <w:jc w:val="center"/>
              <w:rPr>
                <w:rFonts w:ascii="宋体"/>
                <w:color w:val="auto"/>
                <w:sz w:val="24"/>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7205D1BF">
            <w:pPr>
              <w:snapToGrid w:val="0"/>
              <w:spacing w:before="50" w:after="50"/>
              <w:jc w:val="center"/>
              <w:rPr>
                <w:rFonts w:ascii="宋体"/>
                <w:color w:val="auto"/>
                <w:sz w:val="24"/>
              </w:rPr>
            </w:pPr>
          </w:p>
        </w:tc>
        <w:tc>
          <w:tcPr>
            <w:tcW w:w="2227" w:type="dxa"/>
            <w:tcBorders>
              <w:top w:val="single" w:color="000000" w:sz="4" w:space="0"/>
              <w:left w:val="single" w:color="000000" w:sz="4" w:space="0"/>
              <w:bottom w:val="single" w:color="000000" w:sz="4" w:space="0"/>
              <w:right w:val="single" w:color="000000" w:sz="4" w:space="0"/>
            </w:tcBorders>
            <w:vAlign w:val="center"/>
          </w:tcPr>
          <w:p w14:paraId="6F60CE38">
            <w:pPr>
              <w:snapToGrid w:val="0"/>
              <w:spacing w:before="50" w:after="50"/>
              <w:jc w:val="center"/>
              <w:rPr>
                <w:rFonts w:ascii="宋体"/>
                <w:color w:val="auto"/>
                <w:sz w:val="24"/>
              </w:rPr>
            </w:pPr>
          </w:p>
        </w:tc>
        <w:tc>
          <w:tcPr>
            <w:tcW w:w="1080" w:type="dxa"/>
            <w:tcBorders>
              <w:top w:val="single" w:color="000000" w:sz="4" w:space="0"/>
              <w:left w:val="single" w:color="000000" w:sz="4" w:space="0"/>
              <w:bottom w:val="single" w:color="000000" w:sz="4" w:space="0"/>
            </w:tcBorders>
            <w:vAlign w:val="center"/>
          </w:tcPr>
          <w:p w14:paraId="650B68C7">
            <w:pPr>
              <w:snapToGrid w:val="0"/>
              <w:spacing w:before="50" w:after="50"/>
              <w:jc w:val="center"/>
              <w:rPr>
                <w:rFonts w:ascii="宋体"/>
                <w:color w:val="auto"/>
                <w:sz w:val="24"/>
              </w:rPr>
            </w:pPr>
          </w:p>
        </w:tc>
      </w:tr>
      <w:tr w14:paraId="6CE0EB6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30" w:hRule="atLeast"/>
          <w:jc w:val="center"/>
        </w:trPr>
        <w:tc>
          <w:tcPr>
            <w:tcW w:w="554" w:type="dxa"/>
            <w:tcBorders>
              <w:top w:val="single" w:color="000000" w:sz="4" w:space="0"/>
              <w:bottom w:val="single" w:color="000000" w:sz="4" w:space="0"/>
              <w:right w:val="single" w:color="000000" w:sz="4" w:space="0"/>
            </w:tcBorders>
            <w:vAlign w:val="center"/>
          </w:tcPr>
          <w:p w14:paraId="06C5FE1A">
            <w:pPr>
              <w:snapToGrid w:val="0"/>
              <w:spacing w:before="50" w:after="50"/>
              <w:jc w:val="center"/>
              <w:rPr>
                <w:rFonts w:ascii="宋体"/>
                <w:color w:val="auto"/>
                <w:sz w:val="24"/>
              </w:rPr>
            </w:pPr>
          </w:p>
        </w:tc>
        <w:tc>
          <w:tcPr>
            <w:tcW w:w="1681" w:type="dxa"/>
            <w:tcBorders>
              <w:top w:val="single" w:color="000000" w:sz="4" w:space="0"/>
              <w:left w:val="single" w:color="000000" w:sz="4" w:space="0"/>
              <w:bottom w:val="single" w:color="000000" w:sz="4" w:space="0"/>
              <w:right w:val="single" w:color="000000" w:sz="4" w:space="0"/>
            </w:tcBorders>
            <w:vAlign w:val="center"/>
          </w:tcPr>
          <w:p w14:paraId="43DA821B">
            <w:pPr>
              <w:snapToGrid w:val="0"/>
              <w:spacing w:before="50" w:after="50"/>
              <w:jc w:val="center"/>
              <w:rPr>
                <w:rFonts w:ascii="宋体"/>
                <w:color w:val="auto"/>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14:paraId="6DA088DD">
            <w:pPr>
              <w:snapToGrid w:val="0"/>
              <w:spacing w:before="50" w:after="50"/>
              <w:jc w:val="center"/>
              <w:rPr>
                <w:rFonts w:ascii="宋体"/>
                <w:color w:val="auto"/>
                <w:sz w:val="24"/>
              </w:rPr>
            </w:pPr>
          </w:p>
        </w:tc>
        <w:tc>
          <w:tcPr>
            <w:tcW w:w="1281" w:type="dxa"/>
            <w:tcBorders>
              <w:top w:val="single" w:color="000000" w:sz="4" w:space="0"/>
              <w:left w:val="single" w:color="000000" w:sz="4" w:space="0"/>
              <w:bottom w:val="single" w:color="000000" w:sz="4" w:space="0"/>
              <w:right w:val="single" w:color="000000" w:sz="4" w:space="0"/>
            </w:tcBorders>
            <w:vAlign w:val="center"/>
          </w:tcPr>
          <w:p w14:paraId="6B1932CE">
            <w:pPr>
              <w:snapToGrid w:val="0"/>
              <w:spacing w:before="50" w:after="50"/>
              <w:jc w:val="center"/>
              <w:rPr>
                <w:rFonts w:ascii="宋体"/>
                <w:color w:val="auto"/>
                <w:sz w:val="24"/>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3AC6618F">
            <w:pPr>
              <w:snapToGrid w:val="0"/>
              <w:spacing w:before="50" w:after="50"/>
              <w:jc w:val="center"/>
              <w:rPr>
                <w:rFonts w:ascii="宋体"/>
                <w:color w:val="auto"/>
                <w:sz w:val="24"/>
              </w:rPr>
            </w:pPr>
          </w:p>
        </w:tc>
        <w:tc>
          <w:tcPr>
            <w:tcW w:w="2227" w:type="dxa"/>
            <w:tcBorders>
              <w:top w:val="single" w:color="000000" w:sz="4" w:space="0"/>
              <w:left w:val="single" w:color="000000" w:sz="4" w:space="0"/>
              <w:bottom w:val="single" w:color="000000" w:sz="4" w:space="0"/>
              <w:right w:val="single" w:color="000000" w:sz="4" w:space="0"/>
            </w:tcBorders>
            <w:vAlign w:val="center"/>
          </w:tcPr>
          <w:p w14:paraId="0C0367BA">
            <w:pPr>
              <w:snapToGrid w:val="0"/>
              <w:spacing w:before="50" w:after="50"/>
              <w:jc w:val="center"/>
              <w:rPr>
                <w:rFonts w:ascii="宋体"/>
                <w:color w:val="auto"/>
                <w:sz w:val="24"/>
              </w:rPr>
            </w:pPr>
          </w:p>
        </w:tc>
        <w:tc>
          <w:tcPr>
            <w:tcW w:w="1080" w:type="dxa"/>
            <w:tcBorders>
              <w:top w:val="single" w:color="000000" w:sz="4" w:space="0"/>
              <w:left w:val="single" w:color="000000" w:sz="4" w:space="0"/>
              <w:bottom w:val="nil"/>
            </w:tcBorders>
            <w:vAlign w:val="center"/>
          </w:tcPr>
          <w:p w14:paraId="501E2861">
            <w:pPr>
              <w:snapToGrid w:val="0"/>
              <w:spacing w:before="50" w:after="50"/>
              <w:jc w:val="center"/>
              <w:rPr>
                <w:rFonts w:ascii="宋体"/>
                <w:color w:val="auto"/>
                <w:sz w:val="24"/>
              </w:rPr>
            </w:pPr>
          </w:p>
        </w:tc>
      </w:tr>
      <w:tr w14:paraId="0A94456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30" w:hRule="atLeast"/>
          <w:jc w:val="center"/>
        </w:trPr>
        <w:tc>
          <w:tcPr>
            <w:tcW w:w="554" w:type="dxa"/>
            <w:tcBorders>
              <w:top w:val="single" w:color="000000" w:sz="4" w:space="0"/>
              <w:bottom w:val="single" w:color="000000" w:sz="4" w:space="0"/>
              <w:right w:val="single" w:color="000000" w:sz="4" w:space="0"/>
            </w:tcBorders>
            <w:vAlign w:val="center"/>
          </w:tcPr>
          <w:p w14:paraId="1020BEEA">
            <w:pPr>
              <w:snapToGrid w:val="0"/>
              <w:spacing w:before="50" w:after="50"/>
              <w:jc w:val="center"/>
              <w:rPr>
                <w:rFonts w:ascii="宋体"/>
                <w:color w:val="auto"/>
                <w:sz w:val="24"/>
              </w:rPr>
            </w:pPr>
          </w:p>
        </w:tc>
        <w:tc>
          <w:tcPr>
            <w:tcW w:w="1681" w:type="dxa"/>
            <w:tcBorders>
              <w:top w:val="single" w:color="000000" w:sz="4" w:space="0"/>
              <w:left w:val="single" w:color="000000" w:sz="4" w:space="0"/>
              <w:bottom w:val="single" w:color="000000" w:sz="4" w:space="0"/>
              <w:right w:val="single" w:color="000000" w:sz="4" w:space="0"/>
            </w:tcBorders>
            <w:vAlign w:val="center"/>
          </w:tcPr>
          <w:p w14:paraId="7215F127">
            <w:pPr>
              <w:snapToGrid w:val="0"/>
              <w:spacing w:before="50" w:after="50"/>
              <w:jc w:val="center"/>
              <w:rPr>
                <w:rFonts w:ascii="宋体"/>
                <w:color w:val="auto"/>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14:paraId="11BDE72C">
            <w:pPr>
              <w:snapToGrid w:val="0"/>
              <w:spacing w:before="50" w:after="50"/>
              <w:ind w:left="480" w:hanging="480"/>
              <w:jc w:val="center"/>
              <w:rPr>
                <w:rFonts w:ascii="宋体"/>
                <w:color w:val="auto"/>
                <w:sz w:val="24"/>
              </w:rPr>
            </w:pPr>
          </w:p>
        </w:tc>
        <w:tc>
          <w:tcPr>
            <w:tcW w:w="1281" w:type="dxa"/>
            <w:tcBorders>
              <w:top w:val="single" w:color="000000" w:sz="4" w:space="0"/>
              <w:left w:val="single" w:color="000000" w:sz="4" w:space="0"/>
              <w:bottom w:val="single" w:color="000000" w:sz="4" w:space="0"/>
              <w:right w:val="single" w:color="000000" w:sz="4" w:space="0"/>
            </w:tcBorders>
            <w:vAlign w:val="center"/>
          </w:tcPr>
          <w:p w14:paraId="1248413D">
            <w:pPr>
              <w:snapToGrid w:val="0"/>
              <w:spacing w:before="50" w:after="50"/>
              <w:jc w:val="center"/>
              <w:rPr>
                <w:rFonts w:ascii="宋体"/>
                <w:color w:val="auto"/>
                <w:sz w:val="24"/>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62B2732B">
            <w:pPr>
              <w:snapToGrid w:val="0"/>
              <w:spacing w:before="50" w:after="50"/>
              <w:jc w:val="center"/>
              <w:rPr>
                <w:rFonts w:ascii="宋体"/>
                <w:color w:val="auto"/>
                <w:sz w:val="24"/>
              </w:rPr>
            </w:pPr>
          </w:p>
        </w:tc>
        <w:tc>
          <w:tcPr>
            <w:tcW w:w="2227" w:type="dxa"/>
            <w:tcBorders>
              <w:top w:val="single" w:color="000000" w:sz="4" w:space="0"/>
              <w:left w:val="single" w:color="000000" w:sz="4" w:space="0"/>
              <w:bottom w:val="single" w:color="000000" w:sz="4" w:space="0"/>
              <w:right w:val="single" w:color="000000" w:sz="4" w:space="0"/>
            </w:tcBorders>
            <w:vAlign w:val="center"/>
          </w:tcPr>
          <w:p w14:paraId="2E7351AD">
            <w:pPr>
              <w:snapToGrid w:val="0"/>
              <w:spacing w:before="50" w:after="50"/>
              <w:jc w:val="center"/>
              <w:rPr>
                <w:rFonts w:ascii="宋体"/>
                <w:color w:val="auto"/>
                <w:sz w:val="24"/>
              </w:rPr>
            </w:pPr>
          </w:p>
        </w:tc>
        <w:tc>
          <w:tcPr>
            <w:tcW w:w="1080" w:type="dxa"/>
            <w:tcBorders>
              <w:top w:val="single" w:color="000000" w:sz="4" w:space="0"/>
              <w:left w:val="single" w:color="000000" w:sz="4" w:space="0"/>
              <w:bottom w:val="single" w:color="000000" w:sz="4" w:space="0"/>
            </w:tcBorders>
            <w:vAlign w:val="center"/>
          </w:tcPr>
          <w:p w14:paraId="59DA7FE3">
            <w:pPr>
              <w:snapToGrid w:val="0"/>
              <w:spacing w:before="50" w:after="50"/>
              <w:jc w:val="center"/>
              <w:rPr>
                <w:rFonts w:ascii="宋体"/>
                <w:color w:val="auto"/>
                <w:sz w:val="24"/>
              </w:rPr>
            </w:pPr>
          </w:p>
        </w:tc>
      </w:tr>
    </w:tbl>
    <w:p w14:paraId="7E591DBE">
      <w:pPr>
        <w:pStyle w:val="92"/>
        <w:tabs>
          <w:tab w:val="left" w:pos="4312"/>
        </w:tabs>
        <w:spacing w:before="120" w:after="120" w:line="360" w:lineRule="auto"/>
        <w:rPr>
          <w:rFonts w:hAnsi="宋体"/>
          <w:color w:val="auto"/>
        </w:rPr>
      </w:pPr>
    </w:p>
    <w:p w14:paraId="47960BE5">
      <w:pPr>
        <w:pStyle w:val="92"/>
        <w:tabs>
          <w:tab w:val="left" w:pos="4312"/>
        </w:tabs>
        <w:spacing w:before="120" w:after="120" w:line="360" w:lineRule="auto"/>
        <w:rPr>
          <w:rFonts w:hAnsi="宋体"/>
          <w:color w:val="auto"/>
        </w:rPr>
      </w:pPr>
      <w:r>
        <w:rPr>
          <w:rFonts w:hint="eastAsia" w:hAnsi="宋体"/>
          <w:color w:val="auto"/>
        </w:rPr>
        <w:t>投标单位（公章）：</w:t>
      </w:r>
    </w:p>
    <w:p w14:paraId="7611E243">
      <w:pPr>
        <w:pStyle w:val="92"/>
        <w:tabs>
          <w:tab w:val="left" w:pos="4312"/>
        </w:tabs>
        <w:spacing w:before="120" w:after="120" w:line="360" w:lineRule="auto"/>
        <w:ind w:firstLine="300" w:firstLineChars="150"/>
        <w:rPr>
          <w:rFonts w:hAnsi="宋体"/>
          <w:color w:val="auto"/>
        </w:rPr>
      </w:pPr>
      <w:r>
        <w:rPr>
          <w:rFonts w:hint="eastAsia" w:hAnsi="宋体"/>
          <w:color w:val="auto"/>
        </w:rPr>
        <w:t>日期：</w:t>
      </w:r>
    </w:p>
    <w:p w14:paraId="0A238180">
      <w:pPr>
        <w:snapToGrid w:val="0"/>
        <w:spacing w:before="50" w:after="120" w:line="360" w:lineRule="auto"/>
        <w:jc w:val="left"/>
        <w:rPr>
          <w:rFonts w:ascii="宋体"/>
          <w:b/>
          <w:color w:val="auto"/>
          <w:sz w:val="24"/>
        </w:rPr>
      </w:pPr>
    </w:p>
    <w:p w14:paraId="641A9E7B">
      <w:pPr>
        <w:snapToGrid w:val="0"/>
        <w:spacing w:before="50" w:after="120" w:line="360" w:lineRule="auto"/>
        <w:jc w:val="left"/>
        <w:rPr>
          <w:rFonts w:ascii="宋体"/>
          <w:b/>
          <w:color w:val="auto"/>
          <w:sz w:val="24"/>
        </w:rPr>
      </w:pPr>
    </w:p>
    <w:p w14:paraId="2BAC824C">
      <w:pPr>
        <w:snapToGrid w:val="0"/>
        <w:spacing w:before="50" w:after="120" w:line="360" w:lineRule="auto"/>
        <w:jc w:val="left"/>
        <w:rPr>
          <w:rFonts w:ascii="宋体"/>
          <w:b/>
          <w:color w:val="auto"/>
          <w:sz w:val="24"/>
        </w:rPr>
      </w:pPr>
    </w:p>
    <w:p w14:paraId="79E62F46">
      <w:pPr>
        <w:snapToGrid w:val="0"/>
        <w:spacing w:before="50" w:after="120" w:line="360" w:lineRule="auto"/>
        <w:jc w:val="left"/>
        <w:rPr>
          <w:rFonts w:ascii="宋体"/>
          <w:b/>
          <w:color w:val="auto"/>
          <w:sz w:val="24"/>
        </w:rPr>
      </w:pPr>
    </w:p>
    <w:p w14:paraId="60D2B9E3">
      <w:pPr>
        <w:snapToGrid w:val="0"/>
        <w:spacing w:before="50" w:after="120" w:line="360" w:lineRule="auto"/>
        <w:jc w:val="left"/>
        <w:rPr>
          <w:rFonts w:ascii="宋体"/>
          <w:b/>
          <w:color w:val="auto"/>
          <w:sz w:val="24"/>
        </w:rPr>
      </w:pPr>
    </w:p>
    <w:p w14:paraId="07636539">
      <w:pPr>
        <w:rPr>
          <w:rFonts w:ascii="宋体"/>
          <w:b/>
          <w:color w:val="auto"/>
          <w:sz w:val="24"/>
        </w:rPr>
      </w:pPr>
      <w:r>
        <w:rPr>
          <w:rFonts w:ascii="宋体"/>
          <w:b/>
          <w:color w:val="auto"/>
          <w:sz w:val="24"/>
        </w:rPr>
        <w:br w:type="page"/>
      </w:r>
    </w:p>
    <w:p w14:paraId="38DF532E">
      <w:pPr>
        <w:rPr>
          <w:rFonts w:hint="eastAsia" w:ascii="宋体"/>
          <w:b/>
          <w:color w:val="auto"/>
          <w:sz w:val="24"/>
        </w:rPr>
      </w:pPr>
      <w:r>
        <w:rPr>
          <w:rFonts w:hint="eastAsia" w:ascii="宋体" w:hAnsi="宋体"/>
          <w:b/>
          <w:color w:val="auto"/>
          <w:sz w:val="24"/>
        </w:rPr>
        <w:t>附件</w:t>
      </w:r>
      <w:r>
        <w:rPr>
          <w:rFonts w:ascii="宋体" w:hAnsi="宋体"/>
          <w:b/>
          <w:color w:val="auto"/>
          <w:sz w:val="24"/>
        </w:rPr>
        <w:t>2.</w:t>
      </w:r>
      <w:r>
        <w:rPr>
          <w:rFonts w:hint="eastAsia" w:ascii="宋体" w:hAnsi="宋体"/>
          <w:b/>
          <w:color w:val="auto"/>
          <w:sz w:val="24"/>
          <w:lang w:val="en-US" w:eastAsia="zh-CN"/>
        </w:rPr>
        <w:t>6</w:t>
      </w:r>
      <w:r>
        <w:rPr>
          <w:rFonts w:hint="eastAsia" w:ascii="宋体"/>
          <w:b/>
          <w:color w:val="auto"/>
          <w:sz w:val="24"/>
        </w:rPr>
        <w:t>本项目项目实施人员一览表</w:t>
      </w:r>
    </w:p>
    <w:p w14:paraId="4512EF67">
      <w:pPr>
        <w:jc w:val="center"/>
        <w:rPr>
          <w:rFonts w:hint="eastAsia" w:ascii="宋体"/>
          <w:b/>
          <w:color w:val="auto"/>
          <w:sz w:val="24"/>
        </w:rPr>
      </w:pPr>
      <w:r>
        <w:rPr>
          <w:rFonts w:hint="eastAsia" w:ascii="宋体"/>
          <w:b/>
          <w:color w:val="auto"/>
          <w:sz w:val="24"/>
        </w:rPr>
        <w:t>本项目项目实施人员一览表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197"/>
        <w:gridCol w:w="1197"/>
        <w:gridCol w:w="1197"/>
        <w:gridCol w:w="1197"/>
        <w:gridCol w:w="1197"/>
        <w:gridCol w:w="1197"/>
        <w:gridCol w:w="1197"/>
      </w:tblGrid>
      <w:tr w14:paraId="03BC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197" w:type="dxa"/>
            <w:vAlign w:val="top"/>
          </w:tcPr>
          <w:p w14:paraId="5F10BA09">
            <w:pPr>
              <w:jc w:val="center"/>
              <w:rPr>
                <w:rFonts w:hint="eastAsia" w:ascii="宋体"/>
                <w:b w:val="0"/>
                <w:bCs/>
                <w:color w:val="auto"/>
                <w:sz w:val="24"/>
                <w:vertAlign w:val="baseline"/>
                <w:lang w:val="en-US" w:eastAsia="zh-CN"/>
              </w:rPr>
            </w:pPr>
          </w:p>
          <w:p w14:paraId="5EC422CD">
            <w:pPr>
              <w:jc w:val="center"/>
              <w:rPr>
                <w:rFonts w:hint="eastAsia" w:ascii="宋体"/>
                <w:b w:val="0"/>
                <w:bCs/>
                <w:color w:val="auto"/>
                <w:sz w:val="24"/>
                <w:vertAlign w:val="baseline"/>
                <w:lang w:val="en-US" w:eastAsia="zh-CN"/>
              </w:rPr>
            </w:pPr>
            <w:r>
              <w:rPr>
                <w:rFonts w:hint="eastAsia" w:ascii="宋体"/>
                <w:b w:val="0"/>
                <w:bCs/>
                <w:color w:val="auto"/>
                <w:sz w:val="24"/>
                <w:vertAlign w:val="baseline"/>
                <w:lang w:val="en-US" w:eastAsia="zh-CN"/>
              </w:rPr>
              <w:t>姓名</w:t>
            </w:r>
          </w:p>
        </w:tc>
        <w:tc>
          <w:tcPr>
            <w:tcW w:w="1197" w:type="dxa"/>
            <w:vAlign w:val="top"/>
          </w:tcPr>
          <w:p w14:paraId="3A9E2238">
            <w:pPr>
              <w:jc w:val="center"/>
              <w:rPr>
                <w:rFonts w:hint="eastAsia" w:ascii="宋体"/>
                <w:b w:val="0"/>
                <w:bCs/>
                <w:color w:val="auto"/>
                <w:sz w:val="24"/>
                <w:vertAlign w:val="baseline"/>
                <w:lang w:val="en-US" w:eastAsia="zh-CN"/>
              </w:rPr>
            </w:pPr>
          </w:p>
          <w:p w14:paraId="4411683D">
            <w:pPr>
              <w:jc w:val="center"/>
              <w:rPr>
                <w:rFonts w:hint="eastAsia" w:ascii="宋体"/>
                <w:b w:val="0"/>
                <w:bCs/>
                <w:color w:val="auto"/>
                <w:sz w:val="24"/>
                <w:vertAlign w:val="baseline"/>
                <w:lang w:val="en-US" w:eastAsia="zh-CN"/>
              </w:rPr>
            </w:pPr>
            <w:r>
              <w:rPr>
                <w:rFonts w:hint="eastAsia" w:ascii="宋体"/>
                <w:b w:val="0"/>
                <w:bCs/>
                <w:color w:val="auto"/>
                <w:sz w:val="24"/>
                <w:vertAlign w:val="baseline"/>
                <w:lang w:val="en-US" w:eastAsia="zh-CN"/>
              </w:rPr>
              <w:t>性别</w:t>
            </w:r>
          </w:p>
          <w:p w14:paraId="33B2908C">
            <w:pPr>
              <w:pStyle w:val="21"/>
              <w:rPr>
                <w:rFonts w:hint="eastAsia"/>
                <w:lang w:val="en-US" w:eastAsia="zh-CN"/>
              </w:rPr>
            </w:pPr>
          </w:p>
        </w:tc>
        <w:tc>
          <w:tcPr>
            <w:tcW w:w="1197" w:type="dxa"/>
            <w:vAlign w:val="top"/>
          </w:tcPr>
          <w:p w14:paraId="62C4F4FC">
            <w:pPr>
              <w:jc w:val="center"/>
              <w:rPr>
                <w:rFonts w:hint="eastAsia" w:ascii="宋体"/>
                <w:b w:val="0"/>
                <w:bCs/>
                <w:color w:val="auto"/>
                <w:sz w:val="24"/>
                <w:vertAlign w:val="baseline"/>
                <w:lang w:val="en-US" w:eastAsia="zh-CN"/>
              </w:rPr>
            </w:pPr>
          </w:p>
          <w:p w14:paraId="6338136E">
            <w:pPr>
              <w:jc w:val="center"/>
              <w:rPr>
                <w:rFonts w:hint="eastAsia" w:ascii="宋体"/>
                <w:b w:val="0"/>
                <w:bCs/>
                <w:color w:val="auto"/>
                <w:sz w:val="24"/>
                <w:vertAlign w:val="baseline"/>
                <w:lang w:val="en-US" w:eastAsia="zh-CN"/>
              </w:rPr>
            </w:pPr>
            <w:r>
              <w:rPr>
                <w:rFonts w:hint="eastAsia" w:ascii="宋体"/>
                <w:b w:val="0"/>
                <w:bCs/>
                <w:color w:val="auto"/>
                <w:sz w:val="24"/>
                <w:vertAlign w:val="baseline"/>
                <w:lang w:val="en-US" w:eastAsia="zh-CN"/>
              </w:rPr>
              <w:t>年龄</w:t>
            </w:r>
          </w:p>
        </w:tc>
        <w:tc>
          <w:tcPr>
            <w:tcW w:w="1197" w:type="dxa"/>
            <w:vAlign w:val="top"/>
          </w:tcPr>
          <w:p w14:paraId="415B55A2">
            <w:pPr>
              <w:jc w:val="center"/>
              <w:rPr>
                <w:rFonts w:hint="eastAsia" w:ascii="宋体"/>
                <w:b w:val="0"/>
                <w:bCs/>
                <w:color w:val="auto"/>
                <w:sz w:val="24"/>
                <w:vertAlign w:val="baseline"/>
                <w:lang w:val="en-US" w:eastAsia="zh-CN"/>
              </w:rPr>
            </w:pPr>
          </w:p>
          <w:p w14:paraId="77945B65">
            <w:pPr>
              <w:jc w:val="center"/>
              <w:rPr>
                <w:rFonts w:hint="eastAsia" w:ascii="宋体"/>
                <w:b w:val="0"/>
                <w:bCs/>
                <w:color w:val="auto"/>
                <w:sz w:val="24"/>
                <w:vertAlign w:val="baseline"/>
                <w:lang w:val="en-US" w:eastAsia="zh-CN"/>
              </w:rPr>
            </w:pPr>
            <w:r>
              <w:rPr>
                <w:rFonts w:hint="eastAsia" w:ascii="宋体"/>
                <w:b w:val="0"/>
                <w:bCs/>
                <w:color w:val="auto"/>
                <w:sz w:val="24"/>
                <w:vertAlign w:val="baseline"/>
                <w:lang w:val="en-US" w:eastAsia="zh-CN"/>
              </w:rPr>
              <w:t>文化程度</w:t>
            </w:r>
          </w:p>
        </w:tc>
        <w:tc>
          <w:tcPr>
            <w:tcW w:w="1197" w:type="dxa"/>
            <w:vAlign w:val="top"/>
          </w:tcPr>
          <w:p w14:paraId="7575DBF6">
            <w:pPr>
              <w:jc w:val="center"/>
              <w:rPr>
                <w:rFonts w:hint="eastAsia" w:ascii="宋体"/>
                <w:b w:val="0"/>
                <w:bCs/>
                <w:color w:val="auto"/>
                <w:sz w:val="24"/>
                <w:vertAlign w:val="baseline"/>
                <w:lang w:val="en-US" w:eastAsia="zh-CN"/>
              </w:rPr>
            </w:pPr>
          </w:p>
          <w:p w14:paraId="2C7F37D0">
            <w:pPr>
              <w:jc w:val="center"/>
              <w:rPr>
                <w:rFonts w:hint="default" w:ascii="宋体"/>
                <w:b w:val="0"/>
                <w:bCs/>
                <w:color w:val="auto"/>
                <w:sz w:val="24"/>
                <w:vertAlign w:val="baseline"/>
                <w:lang w:val="en-US" w:eastAsia="zh-CN"/>
              </w:rPr>
            </w:pPr>
            <w:r>
              <w:rPr>
                <w:rFonts w:hint="eastAsia" w:ascii="宋体"/>
                <w:b w:val="0"/>
                <w:bCs/>
                <w:color w:val="auto"/>
                <w:sz w:val="24"/>
                <w:vertAlign w:val="baseline"/>
                <w:lang w:val="en-US" w:eastAsia="zh-CN"/>
              </w:rPr>
              <w:t>从事专业</w:t>
            </w:r>
          </w:p>
        </w:tc>
        <w:tc>
          <w:tcPr>
            <w:tcW w:w="1197" w:type="dxa"/>
            <w:vAlign w:val="top"/>
          </w:tcPr>
          <w:p w14:paraId="41993D9C">
            <w:pPr>
              <w:jc w:val="center"/>
              <w:rPr>
                <w:rFonts w:hint="eastAsia" w:ascii="宋体"/>
                <w:b w:val="0"/>
                <w:bCs/>
                <w:color w:val="auto"/>
                <w:sz w:val="24"/>
                <w:vertAlign w:val="baseline"/>
                <w:lang w:val="en-US" w:eastAsia="zh-CN"/>
              </w:rPr>
            </w:pPr>
          </w:p>
          <w:p w14:paraId="2722E55B">
            <w:pPr>
              <w:jc w:val="center"/>
              <w:rPr>
                <w:rFonts w:hint="default" w:ascii="宋体"/>
                <w:b w:val="0"/>
                <w:bCs/>
                <w:color w:val="auto"/>
                <w:sz w:val="24"/>
                <w:vertAlign w:val="baseline"/>
                <w:lang w:val="en-US" w:eastAsia="zh-CN"/>
              </w:rPr>
            </w:pPr>
            <w:r>
              <w:rPr>
                <w:rFonts w:hint="eastAsia" w:ascii="宋体"/>
                <w:b w:val="0"/>
                <w:bCs/>
                <w:color w:val="auto"/>
                <w:sz w:val="24"/>
                <w:vertAlign w:val="baseline"/>
                <w:lang w:val="en-US" w:eastAsia="zh-CN"/>
              </w:rPr>
              <w:t>从事专业工作时间</w:t>
            </w:r>
          </w:p>
        </w:tc>
        <w:tc>
          <w:tcPr>
            <w:tcW w:w="1197" w:type="dxa"/>
            <w:vAlign w:val="top"/>
          </w:tcPr>
          <w:p w14:paraId="01A7ED0C">
            <w:pPr>
              <w:jc w:val="center"/>
              <w:rPr>
                <w:rFonts w:hint="eastAsia" w:ascii="宋体"/>
                <w:b w:val="0"/>
                <w:bCs/>
                <w:color w:val="auto"/>
                <w:sz w:val="24"/>
                <w:vertAlign w:val="baseline"/>
                <w:lang w:val="en-US" w:eastAsia="zh-CN"/>
              </w:rPr>
            </w:pPr>
          </w:p>
          <w:p w14:paraId="122A26CB">
            <w:pPr>
              <w:jc w:val="center"/>
              <w:rPr>
                <w:rFonts w:hint="eastAsia" w:ascii="宋体"/>
                <w:b w:val="0"/>
                <w:bCs/>
                <w:color w:val="auto"/>
                <w:sz w:val="24"/>
                <w:vertAlign w:val="baseline"/>
                <w:lang w:val="en-US" w:eastAsia="zh-CN"/>
              </w:rPr>
            </w:pPr>
            <w:r>
              <w:rPr>
                <w:rFonts w:hint="eastAsia" w:ascii="宋体"/>
                <w:b w:val="0"/>
                <w:bCs/>
                <w:color w:val="auto"/>
                <w:sz w:val="24"/>
                <w:vertAlign w:val="baseline"/>
                <w:lang w:val="en-US" w:eastAsia="zh-CN"/>
              </w:rPr>
              <w:t>职称</w:t>
            </w:r>
          </w:p>
        </w:tc>
        <w:tc>
          <w:tcPr>
            <w:tcW w:w="1197" w:type="dxa"/>
            <w:vAlign w:val="top"/>
          </w:tcPr>
          <w:p w14:paraId="6783C11D">
            <w:pPr>
              <w:jc w:val="center"/>
              <w:rPr>
                <w:rFonts w:hint="eastAsia" w:ascii="宋体"/>
                <w:b w:val="0"/>
                <w:bCs/>
                <w:color w:val="auto"/>
                <w:sz w:val="24"/>
                <w:vertAlign w:val="baseline"/>
                <w:lang w:val="en-US" w:eastAsia="zh-CN"/>
              </w:rPr>
            </w:pPr>
          </w:p>
          <w:p w14:paraId="54EE8A6F">
            <w:pPr>
              <w:jc w:val="center"/>
              <w:rPr>
                <w:rFonts w:hint="default" w:ascii="宋体" w:eastAsia="宋体"/>
                <w:b/>
                <w:color w:val="auto"/>
                <w:sz w:val="24"/>
                <w:vertAlign w:val="baseline"/>
                <w:lang w:val="en-US" w:eastAsia="zh-CN"/>
              </w:rPr>
            </w:pPr>
            <w:r>
              <w:rPr>
                <w:rFonts w:hint="eastAsia" w:ascii="宋体"/>
                <w:b w:val="0"/>
                <w:bCs/>
                <w:color w:val="auto"/>
                <w:sz w:val="24"/>
                <w:vertAlign w:val="baseline"/>
                <w:lang w:val="en-US" w:eastAsia="zh-CN"/>
              </w:rPr>
              <w:t>拟派岗位</w:t>
            </w:r>
          </w:p>
        </w:tc>
      </w:tr>
      <w:tr w14:paraId="6969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724A2898">
            <w:pPr>
              <w:pStyle w:val="21"/>
              <w:rPr>
                <w:rFonts w:hint="eastAsia" w:ascii="宋体"/>
                <w:b/>
                <w:color w:val="auto"/>
                <w:sz w:val="24"/>
                <w:vertAlign w:val="baseline"/>
              </w:rPr>
            </w:pPr>
          </w:p>
        </w:tc>
        <w:tc>
          <w:tcPr>
            <w:tcW w:w="1197" w:type="dxa"/>
          </w:tcPr>
          <w:p w14:paraId="7BE31BA4">
            <w:pPr>
              <w:pStyle w:val="21"/>
              <w:rPr>
                <w:rFonts w:hint="eastAsia" w:ascii="宋体"/>
                <w:b/>
                <w:color w:val="auto"/>
                <w:sz w:val="24"/>
                <w:vertAlign w:val="baseline"/>
              </w:rPr>
            </w:pPr>
          </w:p>
        </w:tc>
        <w:tc>
          <w:tcPr>
            <w:tcW w:w="1197" w:type="dxa"/>
          </w:tcPr>
          <w:p w14:paraId="6E265484">
            <w:pPr>
              <w:pStyle w:val="21"/>
              <w:rPr>
                <w:rFonts w:hint="eastAsia" w:ascii="宋体"/>
                <w:b/>
                <w:color w:val="auto"/>
                <w:sz w:val="24"/>
                <w:vertAlign w:val="baseline"/>
              </w:rPr>
            </w:pPr>
          </w:p>
        </w:tc>
        <w:tc>
          <w:tcPr>
            <w:tcW w:w="1197" w:type="dxa"/>
          </w:tcPr>
          <w:p w14:paraId="547EAF7C">
            <w:pPr>
              <w:pStyle w:val="21"/>
              <w:rPr>
                <w:rFonts w:hint="eastAsia" w:ascii="宋体"/>
                <w:b/>
                <w:color w:val="auto"/>
                <w:sz w:val="24"/>
                <w:vertAlign w:val="baseline"/>
              </w:rPr>
            </w:pPr>
          </w:p>
        </w:tc>
        <w:tc>
          <w:tcPr>
            <w:tcW w:w="1197" w:type="dxa"/>
          </w:tcPr>
          <w:p w14:paraId="6C93605E">
            <w:pPr>
              <w:pStyle w:val="21"/>
              <w:rPr>
                <w:rFonts w:hint="eastAsia" w:ascii="宋体"/>
                <w:b/>
                <w:color w:val="auto"/>
                <w:sz w:val="24"/>
                <w:vertAlign w:val="baseline"/>
              </w:rPr>
            </w:pPr>
          </w:p>
        </w:tc>
        <w:tc>
          <w:tcPr>
            <w:tcW w:w="1197" w:type="dxa"/>
          </w:tcPr>
          <w:p w14:paraId="6A43B6A3">
            <w:pPr>
              <w:pStyle w:val="21"/>
              <w:rPr>
                <w:rFonts w:hint="eastAsia" w:ascii="宋体"/>
                <w:b/>
                <w:color w:val="auto"/>
                <w:sz w:val="24"/>
                <w:vertAlign w:val="baseline"/>
              </w:rPr>
            </w:pPr>
          </w:p>
        </w:tc>
        <w:tc>
          <w:tcPr>
            <w:tcW w:w="1197" w:type="dxa"/>
          </w:tcPr>
          <w:p w14:paraId="39F6614F">
            <w:pPr>
              <w:pStyle w:val="21"/>
              <w:rPr>
                <w:rFonts w:hint="eastAsia" w:ascii="宋体"/>
                <w:b/>
                <w:color w:val="auto"/>
                <w:sz w:val="24"/>
                <w:vertAlign w:val="baseline"/>
              </w:rPr>
            </w:pPr>
          </w:p>
        </w:tc>
        <w:tc>
          <w:tcPr>
            <w:tcW w:w="1197" w:type="dxa"/>
          </w:tcPr>
          <w:p w14:paraId="5EAEBCD5">
            <w:pPr>
              <w:pStyle w:val="21"/>
              <w:rPr>
                <w:rFonts w:hint="eastAsia" w:ascii="宋体"/>
                <w:b/>
                <w:color w:val="auto"/>
                <w:sz w:val="24"/>
                <w:vertAlign w:val="baseline"/>
              </w:rPr>
            </w:pPr>
          </w:p>
        </w:tc>
      </w:tr>
      <w:tr w14:paraId="3CAC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3265F054">
            <w:pPr>
              <w:pStyle w:val="21"/>
              <w:rPr>
                <w:rFonts w:hint="eastAsia" w:ascii="宋体"/>
                <w:b/>
                <w:color w:val="auto"/>
                <w:sz w:val="24"/>
                <w:vertAlign w:val="baseline"/>
              </w:rPr>
            </w:pPr>
          </w:p>
        </w:tc>
        <w:tc>
          <w:tcPr>
            <w:tcW w:w="1197" w:type="dxa"/>
          </w:tcPr>
          <w:p w14:paraId="0A201F23">
            <w:pPr>
              <w:pStyle w:val="21"/>
              <w:rPr>
                <w:rFonts w:hint="eastAsia" w:ascii="宋体"/>
                <w:b/>
                <w:color w:val="auto"/>
                <w:sz w:val="24"/>
                <w:vertAlign w:val="baseline"/>
              </w:rPr>
            </w:pPr>
          </w:p>
        </w:tc>
        <w:tc>
          <w:tcPr>
            <w:tcW w:w="1197" w:type="dxa"/>
          </w:tcPr>
          <w:p w14:paraId="467E57B9">
            <w:pPr>
              <w:pStyle w:val="21"/>
              <w:rPr>
                <w:rFonts w:hint="eastAsia" w:ascii="宋体"/>
                <w:b/>
                <w:color w:val="auto"/>
                <w:sz w:val="24"/>
                <w:vertAlign w:val="baseline"/>
              </w:rPr>
            </w:pPr>
          </w:p>
        </w:tc>
        <w:tc>
          <w:tcPr>
            <w:tcW w:w="1197" w:type="dxa"/>
          </w:tcPr>
          <w:p w14:paraId="3AF69F4F">
            <w:pPr>
              <w:pStyle w:val="21"/>
              <w:rPr>
                <w:rFonts w:hint="eastAsia" w:ascii="宋体"/>
                <w:b/>
                <w:color w:val="auto"/>
                <w:sz w:val="24"/>
                <w:vertAlign w:val="baseline"/>
              </w:rPr>
            </w:pPr>
          </w:p>
        </w:tc>
        <w:tc>
          <w:tcPr>
            <w:tcW w:w="1197" w:type="dxa"/>
          </w:tcPr>
          <w:p w14:paraId="6D26002A">
            <w:pPr>
              <w:pStyle w:val="21"/>
              <w:rPr>
                <w:rFonts w:hint="eastAsia" w:ascii="宋体"/>
                <w:b/>
                <w:color w:val="auto"/>
                <w:sz w:val="24"/>
                <w:vertAlign w:val="baseline"/>
              </w:rPr>
            </w:pPr>
          </w:p>
        </w:tc>
        <w:tc>
          <w:tcPr>
            <w:tcW w:w="1197" w:type="dxa"/>
          </w:tcPr>
          <w:p w14:paraId="7E405DD7">
            <w:pPr>
              <w:pStyle w:val="21"/>
              <w:rPr>
                <w:rFonts w:hint="eastAsia" w:ascii="宋体"/>
                <w:b/>
                <w:color w:val="auto"/>
                <w:sz w:val="24"/>
                <w:vertAlign w:val="baseline"/>
              </w:rPr>
            </w:pPr>
          </w:p>
        </w:tc>
        <w:tc>
          <w:tcPr>
            <w:tcW w:w="1197" w:type="dxa"/>
          </w:tcPr>
          <w:p w14:paraId="6BB4217C">
            <w:pPr>
              <w:pStyle w:val="21"/>
              <w:rPr>
                <w:rFonts w:hint="eastAsia" w:ascii="宋体"/>
                <w:b/>
                <w:color w:val="auto"/>
                <w:sz w:val="24"/>
                <w:vertAlign w:val="baseline"/>
              </w:rPr>
            </w:pPr>
          </w:p>
        </w:tc>
        <w:tc>
          <w:tcPr>
            <w:tcW w:w="1197" w:type="dxa"/>
          </w:tcPr>
          <w:p w14:paraId="788D5618">
            <w:pPr>
              <w:pStyle w:val="21"/>
              <w:rPr>
                <w:rFonts w:hint="eastAsia" w:ascii="宋体"/>
                <w:b/>
                <w:color w:val="auto"/>
                <w:sz w:val="24"/>
                <w:vertAlign w:val="baseline"/>
              </w:rPr>
            </w:pPr>
          </w:p>
        </w:tc>
      </w:tr>
      <w:tr w14:paraId="0C4E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23A52A88">
            <w:pPr>
              <w:pStyle w:val="21"/>
              <w:rPr>
                <w:rFonts w:hint="eastAsia" w:ascii="宋体"/>
                <w:b/>
                <w:color w:val="auto"/>
                <w:sz w:val="24"/>
                <w:vertAlign w:val="baseline"/>
              </w:rPr>
            </w:pPr>
          </w:p>
        </w:tc>
        <w:tc>
          <w:tcPr>
            <w:tcW w:w="1197" w:type="dxa"/>
          </w:tcPr>
          <w:p w14:paraId="15D98BB8">
            <w:pPr>
              <w:pStyle w:val="21"/>
              <w:rPr>
                <w:rFonts w:hint="eastAsia" w:ascii="宋体"/>
                <w:b/>
                <w:color w:val="auto"/>
                <w:sz w:val="24"/>
                <w:vertAlign w:val="baseline"/>
              </w:rPr>
            </w:pPr>
          </w:p>
        </w:tc>
        <w:tc>
          <w:tcPr>
            <w:tcW w:w="1197" w:type="dxa"/>
          </w:tcPr>
          <w:p w14:paraId="7AED5F3D">
            <w:pPr>
              <w:pStyle w:val="21"/>
              <w:rPr>
                <w:rFonts w:hint="eastAsia" w:ascii="宋体"/>
                <w:b/>
                <w:color w:val="auto"/>
                <w:sz w:val="24"/>
                <w:vertAlign w:val="baseline"/>
              </w:rPr>
            </w:pPr>
          </w:p>
        </w:tc>
        <w:tc>
          <w:tcPr>
            <w:tcW w:w="1197" w:type="dxa"/>
          </w:tcPr>
          <w:p w14:paraId="27341778">
            <w:pPr>
              <w:pStyle w:val="21"/>
              <w:rPr>
                <w:rFonts w:hint="eastAsia" w:ascii="宋体"/>
                <w:b/>
                <w:color w:val="auto"/>
                <w:sz w:val="24"/>
                <w:vertAlign w:val="baseline"/>
              </w:rPr>
            </w:pPr>
          </w:p>
        </w:tc>
        <w:tc>
          <w:tcPr>
            <w:tcW w:w="1197" w:type="dxa"/>
          </w:tcPr>
          <w:p w14:paraId="6F2ADD05">
            <w:pPr>
              <w:pStyle w:val="21"/>
              <w:rPr>
                <w:rFonts w:hint="eastAsia" w:ascii="宋体"/>
                <w:b/>
                <w:color w:val="auto"/>
                <w:sz w:val="24"/>
                <w:vertAlign w:val="baseline"/>
              </w:rPr>
            </w:pPr>
          </w:p>
        </w:tc>
        <w:tc>
          <w:tcPr>
            <w:tcW w:w="1197" w:type="dxa"/>
          </w:tcPr>
          <w:p w14:paraId="40A47C00">
            <w:pPr>
              <w:pStyle w:val="21"/>
              <w:rPr>
                <w:rFonts w:hint="eastAsia" w:ascii="宋体"/>
                <w:b/>
                <w:color w:val="auto"/>
                <w:sz w:val="24"/>
                <w:vertAlign w:val="baseline"/>
              </w:rPr>
            </w:pPr>
          </w:p>
        </w:tc>
        <w:tc>
          <w:tcPr>
            <w:tcW w:w="1197" w:type="dxa"/>
          </w:tcPr>
          <w:p w14:paraId="14ACF6D3">
            <w:pPr>
              <w:pStyle w:val="21"/>
              <w:rPr>
                <w:rFonts w:hint="eastAsia" w:ascii="宋体"/>
                <w:b/>
                <w:color w:val="auto"/>
                <w:sz w:val="24"/>
                <w:vertAlign w:val="baseline"/>
              </w:rPr>
            </w:pPr>
          </w:p>
        </w:tc>
        <w:tc>
          <w:tcPr>
            <w:tcW w:w="1197" w:type="dxa"/>
          </w:tcPr>
          <w:p w14:paraId="6EA86C14">
            <w:pPr>
              <w:pStyle w:val="21"/>
              <w:rPr>
                <w:rFonts w:hint="eastAsia" w:ascii="宋体"/>
                <w:b/>
                <w:color w:val="auto"/>
                <w:sz w:val="24"/>
                <w:vertAlign w:val="baseline"/>
              </w:rPr>
            </w:pPr>
          </w:p>
        </w:tc>
      </w:tr>
      <w:tr w14:paraId="5AEF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3AEE6367">
            <w:pPr>
              <w:pStyle w:val="21"/>
              <w:rPr>
                <w:rFonts w:hint="eastAsia" w:ascii="宋体"/>
                <w:b/>
                <w:color w:val="auto"/>
                <w:sz w:val="24"/>
                <w:vertAlign w:val="baseline"/>
              </w:rPr>
            </w:pPr>
          </w:p>
        </w:tc>
        <w:tc>
          <w:tcPr>
            <w:tcW w:w="1197" w:type="dxa"/>
          </w:tcPr>
          <w:p w14:paraId="38F35D69">
            <w:pPr>
              <w:pStyle w:val="21"/>
              <w:rPr>
                <w:rFonts w:hint="eastAsia" w:ascii="宋体"/>
                <w:b/>
                <w:color w:val="auto"/>
                <w:sz w:val="24"/>
                <w:vertAlign w:val="baseline"/>
              </w:rPr>
            </w:pPr>
          </w:p>
        </w:tc>
        <w:tc>
          <w:tcPr>
            <w:tcW w:w="1197" w:type="dxa"/>
          </w:tcPr>
          <w:p w14:paraId="7D422323">
            <w:pPr>
              <w:pStyle w:val="21"/>
              <w:rPr>
                <w:rFonts w:hint="eastAsia" w:ascii="宋体"/>
                <w:b/>
                <w:color w:val="auto"/>
                <w:sz w:val="24"/>
                <w:vertAlign w:val="baseline"/>
              </w:rPr>
            </w:pPr>
          </w:p>
        </w:tc>
        <w:tc>
          <w:tcPr>
            <w:tcW w:w="1197" w:type="dxa"/>
          </w:tcPr>
          <w:p w14:paraId="427E49CA">
            <w:pPr>
              <w:pStyle w:val="21"/>
              <w:rPr>
                <w:rFonts w:hint="eastAsia" w:ascii="宋体"/>
                <w:b/>
                <w:color w:val="auto"/>
                <w:sz w:val="24"/>
                <w:vertAlign w:val="baseline"/>
              </w:rPr>
            </w:pPr>
          </w:p>
        </w:tc>
        <w:tc>
          <w:tcPr>
            <w:tcW w:w="1197" w:type="dxa"/>
          </w:tcPr>
          <w:p w14:paraId="2F3D1283">
            <w:pPr>
              <w:pStyle w:val="21"/>
              <w:rPr>
                <w:rFonts w:hint="eastAsia" w:ascii="宋体"/>
                <w:b/>
                <w:color w:val="auto"/>
                <w:sz w:val="24"/>
                <w:vertAlign w:val="baseline"/>
              </w:rPr>
            </w:pPr>
          </w:p>
        </w:tc>
        <w:tc>
          <w:tcPr>
            <w:tcW w:w="1197" w:type="dxa"/>
          </w:tcPr>
          <w:p w14:paraId="230240E6">
            <w:pPr>
              <w:pStyle w:val="21"/>
              <w:rPr>
                <w:rFonts w:hint="eastAsia" w:ascii="宋体"/>
                <w:b/>
                <w:color w:val="auto"/>
                <w:sz w:val="24"/>
                <w:vertAlign w:val="baseline"/>
              </w:rPr>
            </w:pPr>
          </w:p>
        </w:tc>
        <w:tc>
          <w:tcPr>
            <w:tcW w:w="1197" w:type="dxa"/>
          </w:tcPr>
          <w:p w14:paraId="27A6FA28">
            <w:pPr>
              <w:pStyle w:val="21"/>
              <w:rPr>
                <w:rFonts w:hint="eastAsia" w:ascii="宋体"/>
                <w:b/>
                <w:color w:val="auto"/>
                <w:sz w:val="24"/>
                <w:vertAlign w:val="baseline"/>
              </w:rPr>
            </w:pPr>
          </w:p>
        </w:tc>
        <w:tc>
          <w:tcPr>
            <w:tcW w:w="1197" w:type="dxa"/>
          </w:tcPr>
          <w:p w14:paraId="40A6FE58">
            <w:pPr>
              <w:pStyle w:val="21"/>
              <w:rPr>
                <w:rFonts w:hint="eastAsia" w:ascii="宋体"/>
                <w:b/>
                <w:color w:val="auto"/>
                <w:sz w:val="24"/>
                <w:vertAlign w:val="baseline"/>
              </w:rPr>
            </w:pPr>
          </w:p>
        </w:tc>
      </w:tr>
      <w:tr w14:paraId="00D1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0FCBB0F6">
            <w:pPr>
              <w:pStyle w:val="21"/>
              <w:rPr>
                <w:rFonts w:hint="eastAsia" w:ascii="宋体"/>
                <w:b/>
                <w:color w:val="auto"/>
                <w:sz w:val="24"/>
                <w:vertAlign w:val="baseline"/>
              </w:rPr>
            </w:pPr>
          </w:p>
        </w:tc>
        <w:tc>
          <w:tcPr>
            <w:tcW w:w="1197" w:type="dxa"/>
          </w:tcPr>
          <w:p w14:paraId="07068402">
            <w:pPr>
              <w:pStyle w:val="21"/>
              <w:rPr>
                <w:rFonts w:hint="eastAsia" w:ascii="宋体"/>
                <w:b/>
                <w:color w:val="auto"/>
                <w:sz w:val="24"/>
                <w:vertAlign w:val="baseline"/>
              </w:rPr>
            </w:pPr>
          </w:p>
        </w:tc>
        <w:tc>
          <w:tcPr>
            <w:tcW w:w="1197" w:type="dxa"/>
          </w:tcPr>
          <w:p w14:paraId="2D4CB73D">
            <w:pPr>
              <w:pStyle w:val="21"/>
              <w:rPr>
                <w:rFonts w:hint="eastAsia" w:ascii="宋体"/>
                <w:b/>
                <w:color w:val="auto"/>
                <w:sz w:val="24"/>
                <w:vertAlign w:val="baseline"/>
              </w:rPr>
            </w:pPr>
          </w:p>
        </w:tc>
        <w:tc>
          <w:tcPr>
            <w:tcW w:w="1197" w:type="dxa"/>
          </w:tcPr>
          <w:p w14:paraId="5E738901">
            <w:pPr>
              <w:pStyle w:val="21"/>
              <w:rPr>
                <w:rFonts w:hint="eastAsia" w:ascii="宋体"/>
                <w:b/>
                <w:color w:val="auto"/>
                <w:sz w:val="24"/>
                <w:vertAlign w:val="baseline"/>
              </w:rPr>
            </w:pPr>
          </w:p>
        </w:tc>
        <w:tc>
          <w:tcPr>
            <w:tcW w:w="1197" w:type="dxa"/>
          </w:tcPr>
          <w:p w14:paraId="0BAF0AD4">
            <w:pPr>
              <w:pStyle w:val="21"/>
              <w:rPr>
                <w:rFonts w:hint="eastAsia" w:ascii="宋体"/>
                <w:b/>
                <w:color w:val="auto"/>
                <w:sz w:val="24"/>
                <w:vertAlign w:val="baseline"/>
              </w:rPr>
            </w:pPr>
          </w:p>
        </w:tc>
        <w:tc>
          <w:tcPr>
            <w:tcW w:w="1197" w:type="dxa"/>
          </w:tcPr>
          <w:p w14:paraId="600CC595">
            <w:pPr>
              <w:pStyle w:val="21"/>
              <w:rPr>
                <w:rFonts w:hint="eastAsia" w:ascii="宋体"/>
                <w:b/>
                <w:color w:val="auto"/>
                <w:sz w:val="24"/>
                <w:vertAlign w:val="baseline"/>
              </w:rPr>
            </w:pPr>
          </w:p>
        </w:tc>
        <w:tc>
          <w:tcPr>
            <w:tcW w:w="1197" w:type="dxa"/>
          </w:tcPr>
          <w:p w14:paraId="387F8BA2">
            <w:pPr>
              <w:pStyle w:val="21"/>
              <w:rPr>
                <w:rFonts w:hint="eastAsia" w:ascii="宋体"/>
                <w:b/>
                <w:color w:val="auto"/>
                <w:sz w:val="24"/>
                <w:vertAlign w:val="baseline"/>
              </w:rPr>
            </w:pPr>
          </w:p>
        </w:tc>
        <w:tc>
          <w:tcPr>
            <w:tcW w:w="1197" w:type="dxa"/>
          </w:tcPr>
          <w:p w14:paraId="3E130E31">
            <w:pPr>
              <w:pStyle w:val="21"/>
              <w:rPr>
                <w:rFonts w:hint="eastAsia" w:ascii="宋体"/>
                <w:b/>
                <w:color w:val="auto"/>
                <w:sz w:val="24"/>
                <w:vertAlign w:val="baseline"/>
              </w:rPr>
            </w:pPr>
          </w:p>
        </w:tc>
      </w:tr>
      <w:tr w14:paraId="3E59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799F622A">
            <w:pPr>
              <w:pStyle w:val="21"/>
              <w:rPr>
                <w:rFonts w:hint="eastAsia" w:ascii="宋体"/>
                <w:b/>
                <w:color w:val="auto"/>
                <w:sz w:val="24"/>
                <w:vertAlign w:val="baseline"/>
              </w:rPr>
            </w:pPr>
          </w:p>
        </w:tc>
        <w:tc>
          <w:tcPr>
            <w:tcW w:w="1197" w:type="dxa"/>
          </w:tcPr>
          <w:p w14:paraId="3E604581">
            <w:pPr>
              <w:pStyle w:val="21"/>
              <w:rPr>
                <w:rFonts w:hint="eastAsia" w:ascii="宋体"/>
                <w:b/>
                <w:color w:val="auto"/>
                <w:sz w:val="24"/>
                <w:vertAlign w:val="baseline"/>
              </w:rPr>
            </w:pPr>
          </w:p>
        </w:tc>
        <w:tc>
          <w:tcPr>
            <w:tcW w:w="1197" w:type="dxa"/>
          </w:tcPr>
          <w:p w14:paraId="4AA6ECD0">
            <w:pPr>
              <w:pStyle w:val="21"/>
              <w:rPr>
                <w:rFonts w:hint="eastAsia" w:ascii="宋体"/>
                <w:b/>
                <w:color w:val="auto"/>
                <w:sz w:val="24"/>
                <w:vertAlign w:val="baseline"/>
              </w:rPr>
            </w:pPr>
          </w:p>
        </w:tc>
        <w:tc>
          <w:tcPr>
            <w:tcW w:w="1197" w:type="dxa"/>
          </w:tcPr>
          <w:p w14:paraId="300EC25F">
            <w:pPr>
              <w:pStyle w:val="21"/>
              <w:rPr>
                <w:rFonts w:hint="eastAsia" w:ascii="宋体"/>
                <w:b/>
                <w:color w:val="auto"/>
                <w:sz w:val="24"/>
                <w:vertAlign w:val="baseline"/>
              </w:rPr>
            </w:pPr>
          </w:p>
        </w:tc>
        <w:tc>
          <w:tcPr>
            <w:tcW w:w="1197" w:type="dxa"/>
          </w:tcPr>
          <w:p w14:paraId="2EF9B63E">
            <w:pPr>
              <w:pStyle w:val="21"/>
              <w:rPr>
                <w:rFonts w:hint="eastAsia" w:ascii="宋体"/>
                <w:b/>
                <w:color w:val="auto"/>
                <w:sz w:val="24"/>
                <w:vertAlign w:val="baseline"/>
              </w:rPr>
            </w:pPr>
          </w:p>
        </w:tc>
        <w:tc>
          <w:tcPr>
            <w:tcW w:w="1197" w:type="dxa"/>
          </w:tcPr>
          <w:p w14:paraId="1E8EFB9B">
            <w:pPr>
              <w:pStyle w:val="21"/>
              <w:rPr>
                <w:rFonts w:hint="eastAsia" w:ascii="宋体"/>
                <w:b/>
                <w:color w:val="auto"/>
                <w:sz w:val="24"/>
                <w:vertAlign w:val="baseline"/>
              </w:rPr>
            </w:pPr>
          </w:p>
        </w:tc>
        <w:tc>
          <w:tcPr>
            <w:tcW w:w="1197" w:type="dxa"/>
          </w:tcPr>
          <w:p w14:paraId="76BD70A7">
            <w:pPr>
              <w:pStyle w:val="21"/>
              <w:rPr>
                <w:rFonts w:hint="eastAsia" w:ascii="宋体"/>
                <w:b/>
                <w:color w:val="auto"/>
                <w:sz w:val="24"/>
                <w:vertAlign w:val="baseline"/>
              </w:rPr>
            </w:pPr>
          </w:p>
        </w:tc>
        <w:tc>
          <w:tcPr>
            <w:tcW w:w="1197" w:type="dxa"/>
          </w:tcPr>
          <w:p w14:paraId="6FB5D5BA">
            <w:pPr>
              <w:pStyle w:val="21"/>
              <w:rPr>
                <w:rFonts w:hint="eastAsia" w:ascii="宋体"/>
                <w:b/>
                <w:color w:val="auto"/>
                <w:sz w:val="24"/>
                <w:vertAlign w:val="baseline"/>
              </w:rPr>
            </w:pPr>
          </w:p>
        </w:tc>
      </w:tr>
      <w:tr w14:paraId="681E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48760520">
            <w:pPr>
              <w:pStyle w:val="21"/>
              <w:rPr>
                <w:rFonts w:hint="eastAsia" w:ascii="宋体"/>
                <w:b/>
                <w:color w:val="auto"/>
                <w:sz w:val="24"/>
                <w:vertAlign w:val="baseline"/>
              </w:rPr>
            </w:pPr>
          </w:p>
        </w:tc>
        <w:tc>
          <w:tcPr>
            <w:tcW w:w="1197" w:type="dxa"/>
          </w:tcPr>
          <w:p w14:paraId="607F5673">
            <w:pPr>
              <w:pStyle w:val="21"/>
              <w:rPr>
                <w:rFonts w:hint="eastAsia" w:ascii="宋体"/>
                <w:b/>
                <w:color w:val="auto"/>
                <w:sz w:val="24"/>
                <w:vertAlign w:val="baseline"/>
              </w:rPr>
            </w:pPr>
          </w:p>
        </w:tc>
        <w:tc>
          <w:tcPr>
            <w:tcW w:w="1197" w:type="dxa"/>
          </w:tcPr>
          <w:p w14:paraId="615CDB77">
            <w:pPr>
              <w:pStyle w:val="21"/>
              <w:rPr>
                <w:rFonts w:hint="eastAsia" w:ascii="宋体"/>
                <w:b/>
                <w:color w:val="auto"/>
                <w:sz w:val="24"/>
                <w:vertAlign w:val="baseline"/>
              </w:rPr>
            </w:pPr>
          </w:p>
        </w:tc>
        <w:tc>
          <w:tcPr>
            <w:tcW w:w="1197" w:type="dxa"/>
          </w:tcPr>
          <w:p w14:paraId="7F8FF75F">
            <w:pPr>
              <w:pStyle w:val="21"/>
              <w:rPr>
                <w:rFonts w:hint="eastAsia" w:ascii="宋体"/>
                <w:b/>
                <w:color w:val="auto"/>
                <w:sz w:val="24"/>
                <w:vertAlign w:val="baseline"/>
              </w:rPr>
            </w:pPr>
          </w:p>
        </w:tc>
        <w:tc>
          <w:tcPr>
            <w:tcW w:w="1197" w:type="dxa"/>
          </w:tcPr>
          <w:p w14:paraId="12D9F663">
            <w:pPr>
              <w:pStyle w:val="21"/>
              <w:rPr>
                <w:rFonts w:hint="eastAsia" w:ascii="宋体"/>
                <w:b/>
                <w:color w:val="auto"/>
                <w:sz w:val="24"/>
                <w:vertAlign w:val="baseline"/>
              </w:rPr>
            </w:pPr>
          </w:p>
        </w:tc>
        <w:tc>
          <w:tcPr>
            <w:tcW w:w="1197" w:type="dxa"/>
          </w:tcPr>
          <w:p w14:paraId="1E918345">
            <w:pPr>
              <w:pStyle w:val="21"/>
              <w:rPr>
                <w:rFonts w:hint="eastAsia" w:ascii="宋体"/>
                <w:b/>
                <w:color w:val="auto"/>
                <w:sz w:val="24"/>
                <w:vertAlign w:val="baseline"/>
              </w:rPr>
            </w:pPr>
          </w:p>
        </w:tc>
        <w:tc>
          <w:tcPr>
            <w:tcW w:w="1197" w:type="dxa"/>
          </w:tcPr>
          <w:p w14:paraId="25C6F1A3">
            <w:pPr>
              <w:pStyle w:val="21"/>
              <w:rPr>
                <w:rFonts w:hint="eastAsia" w:ascii="宋体"/>
                <w:b/>
                <w:color w:val="auto"/>
                <w:sz w:val="24"/>
                <w:vertAlign w:val="baseline"/>
              </w:rPr>
            </w:pPr>
          </w:p>
        </w:tc>
        <w:tc>
          <w:tcPr>
            <w:tcW w:w="1197" w:type="dxa"/>
          </w:tcPr>
          <w:p w14:paraId="3A9AA86D">
            <w:pPr>
              <w:pStyle w:val="21"/>
              <w:rPr>
                <w:rFonts w:hint="eastAsia" w:ascii="宋体"/>
                <w:b/>
                <w:color w:val="auto"/>
                <w:sz w:val="24"/>
                <w:vertAlign w:val="baseline"/>
              </w:rPr>
            </w:pPr>
          </w:p>
        </w:tc>
      </w:tr>
      <w:tr w14:paraId="2659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03809220">
            <w:pPr>
              <w:pStyle w:val="21"/>
              <w:rPr>
                <w:rFonts w:hint="eastAsia" w:ascii="宋体"/>
                <w:b/>
                <w:color w:val="auto"/>
                <w:sz w:val="24"/>
                <w:vertAlign w:val="baseline"/>
              </w:rPr>
            </w:pPr>
          </w:p>
        </w:tc>
        <w:tc>
          <w:tcPr>
            <w:tcW w:w="1197" w:type="dxa"/>
          </w:tcPr>
          <w:p w14:paraId="5235A4DC">
            <w:pPr>
              <w:pStyle w:val="21"/>
              <w:rPr>
                <w:rFonts w:hint="eastAsia" w:ascii="宋体"/>
                <w:b/>
                <w:color w:val="auto"/>
                <w:sz w:val="24"/>
                <w:vertAlign w:val="baseline"/>
              </w:rPr>
            </w:pPr>
          </w:p>
        </w:tc>
        <w:tc>
          <w:tcPr>
            <w:tcW w:w="1197" w:type="dxa"/>
          </w:tcPr>
          <w:p w14:paraId="114EE995">
            <w:pPr>
              <w:pStyle w:val="21"/>
              <w:rPr>
                <w:rFonts w:hint="eastAsia" w:ascii="宋体"/>
                <w:b/>
                <w:color w:val="auto"/>
                <w:sz w:val="24"/>
                <w:vertAlign w:val="baseline"/>
              </w:rPr>
            </w:pPr>
          </w:p>
        </w:tc>
        <w:tc>
          <w:tcPr>
            <w:tcW w:w="1197" w:type="dxa"/>
          </w:tcPr>
          <w:p w14:paraId="1F7EC40E">
            <w:pPr>
              <w:pStyle w:val="21"/>
              <w:rPr>
                <w:rFonts w:hint="eastAsia" w:ascii="宋体"/>
                <w:b/>
                <w:color w:val="auto"/>
                <w:sz w:val="24"/>
                <w:vertAlign w:val="baseline"/>
              </w:rPr>
            </w:pPr>
          </w:p>
        </w:tc>
        <w:tc>
          <w:tcPr>
            <w:tcW w:w="1197" w:type="dxa"/>
          </w:tcPr>
          <w:p w14:paraId="15FEC884">
            <w:pPr>
              <w:pStyle w:val="21"/>
              <w:rPr>
                <w:rFonts w:hint="eastAsia" w:ascii="宋体"/>
                <w:b/>
                <w:color w:val="auto"/>
                <w:sz w:val="24"/>
                <w:vertAlign w:val="baseline"/>
              </w:rPr>
            </w:pPr>
          </w:p>
        </w:tc>
        <w:tc>
          <w:tcPr>
            <w:tcW w:w="1197" w:type="dxa"/>
          </w:tcPr>
          <w:p w14:paraId="737F0A46">
            <w:pPr>
              <w:pStyle w:val="21"/>
              <w:rPr>
                <w:rFonts w:hint="eastAsia" w:ascii="宋体"/>
                <w:b/>
                <w:color w:val="auto"/>
                <w:sz w:val="24"/>
                <w:vertAlign w:val="baseline"/>
              </w:rPr>
            </w:pPr>
          </w:p>
        </w:tc>
        <w:tc>
          <w:tcPr>
            <w:tcW w:w="1197" w:type="dxa"/>
          </w:tcPr>
          <w:p w14:paraId="4052D5E0">
            <w:pPr>
              <w:pStyle w:val="21"/>
              <w:rPr>
                <w:rFonts w:hint="eastAsia" w:ascii="宋体"/>
                <w:b/>
                <w:color w:val="auto"/>
                <w:sz w:val="24"/>
                <w:vertAlign w:val="baseline"/>
              </w:rPr>
            </w:pPr>
          </w:p>
        </w:tc>
        <w:tc>
          <w:tcPr>
            <w:tcW w:w="1197" w:type="dxa"/>
          </w:tcPr>
          <w:p w14:paraId="028470F6">
            <w:pPr>
              <w:pStyle w:val="21"/>
              <w:rPr>
                <w:rFonts w:hint="eastAsia" w:ascii="宋体"/>
                <w:b/>
                <w:color w:val="auto"/>
                <w:sz w:val="24"/>
                <w:vertAlign w:val="baseline"/>
              </w:rPr>
            </w:pPr>
          </w:p>
        </w:tc>
      </w:tr>
      <w:tr w14:paraId="56A0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0D076A6F">
            <w:pPr>
              <w:pStyle w:val="21"/>
              <w:rPr>
                <w:rFonts w:hint="eastAsia" w:ascii="宋体"/>
                <w:b/>
                <w:color w:val="auto"/>
                <w:sz w:val="24"/>
                <w:vertAlign w:val="baseline"/>
              </w:rPr>
            </w:pPr>
          </w:p>
        </w:tc>
        <w:tc>
          <w:tcPr>
            <w:tcW w:w="1197" w:type="dxa"/>
          </w:tcPr>
          <w:p w14:paraId="2414AF64">
            <w:pPr>
              <w:pStyle w:val="21"/>
              <w:rPr>
                <w:rFonts w:hint="eastAsia" w:ascii="宋体"/>
                <w:b/>
                <w:color w:val="auto"/>
                <w:sz w:val="24"/>
                <w:vertAlign w:val="baseline"/>
              </w:rPr>
            </w:pPr>
          </w:p>
        </w:tc>
        <w:tc>
          <w:tcPr>
            <w:tcW w:w="1197" w:type="dxa"/>
          </w:tcPr>
          <w:p w14:paraId="14C2B0DC">
            <w:pPr>
              <w:pStyle w:val="21"/>
              <w:rPr>
                <w:rFonts w:hint="eastAsia" w:ascii="宋体"/>
                <w:b/>
                <w:color w:val="auto"/>
                <w:sz w:val="24"/>
                <w:vertAlign w:val="baseline"/>
              </w:rPr>
            </w:pPr>
          </w:p>
        </w:tc>
        <w:tc>
          <w:tcPr>
            <w:tcW w:w="1197" w:type="dxa"/>
          </w:tcPr>
          <w:p w14:paraId="238201C0">
            <w:pPr>
              <w:pStyle w:val="21"/>
              <w:rPr>
                <w:rFonts w:hint="eastAsia" w:ascii="宋体"/>
                <w:b/>
                <w:color w:val="auto"/>
                <w:sz w:val="24"/>
                <w:vertAlign w:val="baseline"/>
              </w:rPr>
            </w:pPr>
          </w:p>
        </w:tc>
        <w:tc>
          <w:tcPr>
            <w:tcW w:w="1197" w:type="dxa"/>
          </w:tcPr>
          <w:p w14:paraId="57DEE6C4">
            <w:pPr>
              <w:pStyle w:val="21"/>
              <w:rPr>
                <w:rFonts w:hint="eastAsia" w:ascii="宋体"/>
                <w:b/>
                <w:color w:val="auto"/>
                <w:sz w:val="24"/>
                <w:vertAlign w:val="baseline"/>
              </w:rPr>
            </w:pPr>
          </w:p>
        </w:tc>
        <w:tc>
          <w:tcPr>
            <w:tcW w:w="1197" w:type="dxa"/>
          </w:tcPr>
          <w:p w14:paraId="58D4337A">
            <w:pPr>
              <w:pStyle w:val="21"/>
              <w:rPr>
                <w:rFonts w:hint="eastAsia" w:ascii="宋体"/>
                <w:b/>
                <w:color w:val="auto"/>
                <w:sz w:val="24"/>
                <w:vertAlign w:val="baseline"/>
              </w:rPr>
            </w:pPr>
          </w:p>
        </w:tc>
        <w:tc>
          <w:tcPr>
            <w:tcW w:w="1197" w:type="dxa"/>
          </w:tcPr>
          <w:p w14:paraId="1B5DB881">
            <w:pPr>
              <w:pStyle w:val="21"/>
              <w:rPr>
                <w:rFonts w:hint="eastAsia" w:ascii="宋体"/>
                <w:b/>
                <w:color w:val="auto"/>
                <w:sz w:val="24"/>
                <w:vertAlign w:val="baseline"/>
              </w:rPr>
            </w:pPr>
          </w:p>
        </w:tc>
        <w:tc>
          <w:tcPr>
            <w:tcW w:w="1197" w:type="dxa"/>
          </w:tcPr>
          <w:p w14:paraId="5699A360">
            <w:pPr>
              <w:pStyle w:val="21"/>
              <w:rPr>
                <w:rFonts w:hint="eastAsia" w:ascii="宋体"/>
                <w:b/>
                <w:color w:val="auto"/>
                <w:sz w:val="24"/>
                <w:vertAlign w:val="baseline"/>
              </w:rPr>
            </w:pPr>
          </w:p>
        </w:tc>
      </w:tr>
      <w:tr w14:paraId="52BB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59B2C57F">
            <w:pPr>
              <w:pStyle w:val="21"/>
              <w:rPr>
                <w:rFonts w:hint="eastAsia" w:ascii="宋体"/>
                <w:b/>
                <w:color w:val="auto"/>
                <w:sz w:val="24"/>
                <w:vertAlign w:val="baseline"/>
              </w:rPr>
            </w:pPr>
          </w:p>
        </w:tc>
        <w:tc>
          <w:tcPr>
            <w:tcW w:w="1197" w:type="dxa"/>
          </w:tcPr>
          <w:p w14:paraId="0C43213C">
            <w:pPr>
              <w:pStyle w:val="21"/>
              <w:rPr>
                <w:rFonts w:hint="eastAsia" w:ascii="宋体"/>
                <w:b/>
                <w:color w:val="auto"/>
                <w:sz w:val="24"/>
                <w:vertAlign w:val="baseline"/>
              </w:rPr>
            </w:pPr>
          </w:p>
        </w:tc>
        <w:tc>
          <w:tcPr>
            <w:tcW w:w="1197" w:type="dxa"/>
          </w:tcPr>
          <w:p w14:paraId="4AEB7C0A">
            <w:pPr>
              <w:pStyle w:val="21"/>
              <w:rPr>
                <w:rFonts w:hint="eastAsia" w:ascii="宋体"/>
                <w:b/>
                <w:color w:val="auto"/>
                <w:sz w:val="24"/>
                <w:vertAlign w:val="baseline"/>
              </w:rPr>
            </w:pPr>
          </w:p>
        </w:tc>
        <w:tc>
          <w:tcPr>
            <w:tcW w:w="1197" w:type="dxa"/>
          </w:tcPr>
          <w:p w14:paraId="7B7A6439">
            <w:pPr>
              <w:pStyle w:val="21"/>
              <w:rPr>
                <w:rFonts w:hint="eastAsia" w:ascii="宋体"/>
                <w:b/>
                <w:color w:val="auto"/>
                <w:sz w:val="24"/>
                <w:vertAlign w:val="baseline"/>
              </w:rPr>
            </w:pPr>
          </w:p>
        </w:tc>
        <w:tc>
          <w:tcPr>
            <w:tcW w:w="1197" w:type="dxa"/>
          </w:tcPr>
          <w:p w14:paraId="5EA71C25">
            <w:pPr>
              <w:pStyle w:val="21"/>
              <w:rPr>
                <w:rFonts w:hint="eastAsia" w:ascii="宋体"/>
                <w:b/>
                <w:color w:val="auto"/>
                <w:sz w:val="24"/>
                <w:vertAlign w:val="baseline"/>
              </w:rPr>
            </w:pPr>
          </w:p>
        </w:tc>
        <w:tc>
          <w:tcPr>
            <w:tcW w:w="1197" w:type="dxa"/>
          </w:tcPr>
          <w:p w14:paraId="76321D24">
            <w:pPr>
              <w:pStyle w:val="21"/>
              <w:rPr>
                <w:rFonts w:hint="eastAsia" w:ascii="宋体"/>
                <w:b/>
                <w:color w:val="auto"/>
                <w:sz w:val="24"/>
                <w:vertAlign w:val="baseline"/>
              </w:rPr>
            </w:pPr>
          </w:p>
        </w:tc>
        <w:tc>
          <w:tcPr>
            <w:tcW w:w="1197" w:type="dxa"/>
          </w:tcPr>
          <w:p w14:paraId="672BDD02">
            <w:pPr>
              <w:pStyle w:val="21"/>
              <w:rPr>
                <w:rFonts w:hint="eastAsia" w:ascii="宋体"/>
                <w:b/>
                <w:color w:val="auto"/>
                <w:sz w:val="24"/>
                <w:vertAlign w:val="baseline"/>
              </w:rPr>
            </w:pPr>
          </w:p>
        </w:tc>
        <w:tc>
          <w:tcPr>
            <w:tcW w:w="1197" w:type="dxa"/>
          </w:tcPr>
          <w:p w14:paraId="288580B8">
            <w:pPr>
              <w:pStyle w:val="21"/>
              <w:rPr>
                <w:rFonts w:hint="eastAsia" w:ascii="宋体"/>
                <w:b/>
                <w:color w:val="auto"/>
                <w:sz w:val="24"/>
                <w:vertAlign w:val="baseline"/>
              </w:rPr>
            </w:pPr>
          </w:p>
        </w:tc>
      </w:tr>
      <w:tr w14:paraId="6EB9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23AA9135">
            <w:pPr>
              <w:pStyle w:val="21"/>
              <w:rPr>
                <w:rFonts w:hint="eastAsia" w:ascii="宋体"/>
                <w:b/>
                <w:color w:val="auto"/>
                <w:sz w:val="24"/>
                <w:vertAlign w:val="baseline"/>
              </w:rPr>
            </w:pPr>
          </w:p>
        </w:tc>
        <w:tc>
          <w:tcPr>
            <w:tcW w:w="1197" w:type="dxa"/>
          </w:tcPr>
          <w:p w14:paraId="68ABFA86">
            <w:pPr>
              <w:pStyle w:val="21"/>
              <w:rPr>
                <w:rFonts w:hint="eastAsia" w:ascii="宋体"/>
                <w:b/>
                <w:color w:val="auto"/>
                <w:sz w:val="24"/>
                <w:vertAlign w:val="baseline"/>
              </w:rPr>
            </w:pPr>
          </w:p>
        </w:tc>
        <w:tc>
          <w:tcPr>
            <w:tcW w:w="1197" w:type="dxa"/>
          </w:tcPr>
          <w:p w14:paraId="0945ECE8">
            <w:pPr>
              <w:pStyle w:val="21"/>
              <w:rPr>
                <w:rFonts w:hint="eastAsia" w:ascii="宋体"/>
                <w:b/>
                <w:color w:val="auto"/>
                <w:sz w:val="24"/>
                <w:vertAlign w:val="baseline"/>
              </w:rPr>
            </w:pPr>
          </w:p>
        </w:tc>
        <w:tc>
          <w:tcPr>
            <w:tcW w:w="1197" w:type="dxa"/>
          </w:tcPr>
          <w:p w14:paraId="6A3E622B">
            <w:pPr>
              <w:pStyle w:val="21"/>
              <w:rPr>
                <w:rFonts w:hint="eastAsia" w:ascii="宋体"/>
                <w:b/>
                <w:color w:val="auto"/>
                <w:sz w:val="24"/>
                <w:vertAlign w:val="baseline"/>
              </w:rPr>
            </w:pPr>
          </w:p>
        </w:tc>
        <w:tc>
          <w:tcPr>
            <w:tcW w:w="1197" w:type="dxa"/>
          </w:tcPr>
          <w:p w14:paraId="46F19F2C">
            <w:pPr>
              <w:pStyle w:val="21"/>
              <w:rPr>
                <w:rFonts w:hint="eastAsia" w:ascii="宋体"/>
                <w:b/>
                <w:color w:val="auto"/>
                <w:sz w:val="24"/>
                <w:vertAlign w:val="baseline"/>
              </w:rPr>
            </w:pPr>
          </w:p>
        </w:tc>
        <w:tc>
          <w:tcPr>
            <w:tcW w:w="1197" w:type="dxa"/>
          </w:tcPr>
          <w:p w14:paraId="05008EC6">
            <w:pPr>
              <w:pStyle w:val="21"/>
              <w:rPr>
                <w:rFonts w:hint="eastAsia" w:ascii="宋体"/>
                <w:b/>
                <w:color w:val="auto"/>
                <w:sz w:val="24"/>
                <w:vertAlign w:val="baseline"/>
              </w:rPr>
            </w:pPr>
          </w:p>
        </w:tc>
        <w:tc>
          <w:tcPr>
            <w:tcW w:w="1197" w:type="dxa"/>
          </w:tcPr>
          <w:p w14:paraId="6C4BF290">
            <w:pPr>
              <w:pStyle w:val="21"/>
              <w:rPr>
                <w:rFonts w:hint="eastAsia" w:ascii="宋体"/>
                <w:b/>
                <w:color w:val="auto"/>
                <w:sz w:val="24"/>
                <w:vertAlign w:val="baseline"/>
              </w:rPr>
            </w:pPr>
          </w:p>
        </w:tc>
        <w:tc>
          <w:tcPr>
            <w:tcW w:w="1197" w:type="dxa"/>
          </w:tcPr>
          <w:p w14:paraId="06500B00">
            <w:pPr>
              <w:pStyle w:val="21"/>
              <w:rPr>
                <w:rFonts w:hint="eastAsia" w:ascii="宋体"/>
                <w:b/>
                <w:color w:val="auto"/>
                <w:sz w:val="24"/>
                <w:vertAlign w:val="baseline"/>
              </w:rPr>
            </w:pPr>
          </w:p>
        </w:tc>
      </w:tr>
      <w:tr w14:paraId="022F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52320F13">
            <w:pPr>
              <w:pStyle w:val="21"/>
              <w:rPr>
                <w:rFonts w:hint="eastAsia" w:ascii="宋体"/>
                <w:b/>
                <w:color w:val="auto"/>
                <w:sz w:val="24"/>
                <w:vertAlign w:val="baseline"/>
              </w:rPr>
            </w:pPr>
          </w:p>
        </w:tc>
        <w:tc>
          <w:tcPr>
            <w:tcW w:w="1197" w:type="dxa"/>
          </w:tcPr>
          <w:p w14:paraId="2FA9FFE9">
            <w:pPr>
              <w:pStyle w:val="21"/>
              <w:rPr>
                <w:rFonts w:hint="eastAsia" w:ascii="宋体"/>
                <w:b/>
                <w:color w:val="auto"/>
                <w:sz w:val="24"/>
                <w:vertAlign w:val="baseline"/>
              </w:rPr>
            </w:pPr>
          </w:p>
        </w:tc>
        <w:tc>
          <w:tcPr>
            <w:tcW w:w="1197" w:type="dxa"/>
          </w:tcPr>
          <w:p w14:paraId="62E1BB4A">
            <w:pPr>
              <w:pStyle w:val="21"/>
              <w:rPr>
                <w:rFonts w:hint="eastAsia" w:ascii="宋体"/>
                <w:b/>
                <w:color w:val="auto"/>
                <w:sz w:val="24"/>
                <w:vertAlign w:val="baseline"/>
              </w:rPr>
            </w:pPr>
          </w:p>
        </w:tc>
        <w:tc>
          <w:tcPr>
            <w:tcW w:w="1197" w:type="dxa"/>
          </w:tcPr>
          <w:p w14:paraId="529B9865">
            <w:pPr>
              <w:pStyle w:val="21"/>
              <w:rPr>
                <w:rFonts w:hint="eastAsia" w:ascii="宋体"/>
                <w:b/>
                <w:color w:val="auto"/>
                <w:sz w:val="24"/>
                <w:vertAlign w:val="baseline"/>
              </w:rPr>
            </w:pPr>
          </w:p>
        </w:tc>
        <w:tc>
          <w:tcPr>
            <w:tcW w:w="1197" w:type="dxa"/>
          </w:tcPr>
          <w:p w14:paraId="18B495C4">
            <w:pPr>
              <w:pStyle w:val="21"/>
              <w:rPr>
                <w:rFonts w:hint="eastAsia" w:ascii="宋体"/>
                <w:b/>
                <w:color w:val="auto"/>
                <w:sz w:val="24"/>
                <w:vertAlign w:val="baseline"/>
              </w:rPr>
            </w:pPr>
          </w:p>
        </w:tc>
        <w:tc>
          <w:tcPr>
            <w:tcW w:w="1197" w:type="dxa"/>
          </w:tcPr>
          <w:p w14:paraId="32890E0A">
            <w:pPr>
              <w:pStyle w:val="21"/>
              <w:rPr>
                <w:rFonts w:hint="eastAsia" w:ascii="宋体"/>
                <w:b/>
                <w:color w:val="auto"/>
                <w:sz w:val="24"/>
                <w:vertAlign w:val="baseline"/>
              </w:rPr>
            </w:pPr>
          </w:p>
        </w:tc>
        <w:tc>
          <w:tcPr>
            <w:tcW w:w="1197" w:type="dxa"/>
          </w:tcPr>
          <w:p w14:paraId="64E3FCE1">
            <w:pPr>
              <w:pStyle w:val="21"/>
              <w:rPr>
                <w:rFonts w:hint="eastAsia" w:ascii="宋体"/>
                <w:b/>
                <w:color w:val="auto"/>
                <w:sz w:val="24"/>
                <w:vertAlign w:val="baseline"/>
              </w:rPr>
            </w:pPr>
          </w:p>
        </w:tc>
        <w:tc>
          <w:tcPr>
            <w:tcW w:w="1197" w:type="dxa"/>
          </w:tcPr>
          <w:p w14:paraId="6339B713">
            <w:pPr>
              <w:pStyle w:val="21"/>
              <w:rPr>
                <w:rFonts w:hint="eastAsia" w:ascii="宋体"/>
                <w:b/>
                <w:color w:val="auto"/>
                <w:sz w:val="24"/>
                <w:vertAlign w:val="baseline"/>
              </w:rPr>
            </w:pPr>
          </w:p>
        </w:tc>
      </w:tr>
      <w:tr w14:paraId="515B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2E2E9BE0">
            <w:pPr>
              <w:pStyle w:val="21"/>
              <w:rPr>
                <w:rFonts w:hint="eastAsia" w:ascii="宋体"/>
                <w:b/>
                <w:color w:val="auto"/>
                <w:sz w:val="24"/>
                <w:vertAlign w:val="baseline"/>
              </w:rPr>
            </w:pPr>
          </w:p>
        </w:tc>
        <w:tc>
          <w:tcPr>
            <w:tcW w:w="1197" w:type="dxa"/>
          </w:tcPr>
          <w:p w14:paraId="1F7E0F41">
            <w:pPr>
              <w:pStyle w:val="21"/>
              <w:rPr>
                <w:rFonts w:hint="eastAsia" w:ascii="宋体"/>
                <w:b/>
                <w:color w:val="auto"/>
                <w:sz w:val="24"/>
                <w:vertAlign w:val="baseline"/>
              </w:rPr>
            </w:pPr>
          </w:p>
        </w:tc>
        <w:tc>
          <w:tcPr>
            <w:tcW w:w="1197" w:type="dxa"/>
          </w:tcPr>
          <w:p w14:paraId="08E811B0">
            <w:pPr>
              <w:pStyle w:val="21"/>
              <w:rPr>
                <w:rFonts w:hint="eastAsia" w:ascii="宋体"/>
                <w:b/>
                <w:color w:val="auto"/>
                <w:sz w:val="24"/>
                <w:vertAlign w:val="baseline"/>
              </w:rPr>
            </w:pPr>
          </w:p>
        </w:tc>
        <w:tc>
          <w:tcPr>
            <w:tcW w:w="1197" w:type="dxa"/>
          </w:tcPr>
          <w:p w14:paraId="16909C8B">
            <w:pPr>
              <w:pStyle w:val="21"/>
              <w:rPr>
                <w:rFonts w:hint="eastAsia" w:ascii="宋体"/>
                <w:b/>
                <w:color w:val="auto"/>
                <w:sz w:val="24"/>
                <w:vertAlign w:val="baseline"/>
              </w:rPr>
            </w:pPr>
          </w:p>
        </w:tc>
        <w:tc>
          <w:tcPr>
            <w:tcW w:w="1197" w:type="dxa"/>
          </w:tcPr>
          <w:p w14:paraId="632B56B0">
            <w:pPr>
              <w:pStyle w:val="21"/>
              <w:rPr>
                <w:rFonts w:hint="eastAsia" w:ascii="宋体"/>
                <w:b/>
                <w:color w:val="auto"/>
                <w:sz w:val="24"/>
                <w:vertAlign w:val="baseline"/>
              </w:rPr>
            </w:pPr>
          </w:p>
        </w:tc>
        <w:tc>
          <w:tcPr>
            <w:tcW w:w="1197" w:type="dxa"/>
          </w:tcPr>
          <w:p w14:paraId="4CC3616C">
            <w:pPr>
              <w:pStyle w:val="21"/>
              <w:rPr>
                <w:rFonts w:hint="eastAsia" w:ascii="宋体"/>
                <w:b/>
                <w:color w:val="auto"/>
                <w:sz w:val="24"/>
                <w:vertAlign w:val="baseline"/>
              </w:rPr>
            </w:pPr>
          </w:p>
        </w:tc>
        <w:tc>
          <w:tcPr>
            <w:tcW w:w="1197" w:type="dxa"/>
          </w:tcPr>
          <w:p w14:paraId="0FF063F3">
            <w:pPr>
              <w:pStyle w:val="21"/>
              <w:rPr>
                <w:rFonts w:hint="eastAsia" w:ascii="宋体"/>
                <w:b/>
                <w:color w:val="auto"/>
                <w:sz w:val="24"/>
                <w:vertAlign w:val="baseline"/>
              </w:rPr>
            </w:pPr>
          </w:p>
        </w:tc>
        <w:tc>
          <w:tcPr>
            <w:tcW w:w="1197" w:type="dxa"/>
          </w:tcPr>
          <w:p w14:paraId="0916C0FE">
            <w:pPr>
              <w:pStyle w:val="21"/>
              <w:rPr>
                <w:rFonts w:hint="eastAsia" w:ascii="宋体"/>
                <w:b/>
                <w:color w:val="auto"/>
                <w:sz w:val="24"/>
                <w:vertAlign w:val="baseline"/>
              </w:rPr>
            </w:pPr>
          </w:p>
        </w:tc>
      </w:tr>
      <w:tr w14:paraId="4C6B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1197" w:type="dxa"/>
          </w:tcPr>
          <w:p w14:paraId="7C378008">
            <w:pPr>
              <w:pStyle w:val="21"/>
              <w:rPr>
                <w:rFonts w:hint="eastAsia" w:ascii="宋体"/>
                <w:b/>
                <w:color w:val="auto"/>
                <w:sz w:val="24"/>
                <w:vertAlign w:val="baseline"/>
              </w:rPr>
            </w:pPr>
          </w:p>
        </w:tc>
        <w:tc>
          <w:tcPr>
            <w:tcW w:w="1197" w:type="dxa"/>
          </w:tcPr>
          <w:p w14:paraId="2E6B30EE">
            <w:pPr>
              <w:pStyle w:val="21"/>
              <w:rPr>
                <w:rFonts w:hint="eastAsia" w:ascii="宋体"/>
                <w:b/>
                <w:color w:val="auto"/>
                <w:sz w:val="24"/>
                <w:vertAlign w:val="baseline"/>
              </w:rPr>
            </w:pPr>
          </w:p>
        </w:tc>
        <w:tc>
          <w:tcPr>
            <w:tcW w:w="1197" w:type="dxa"/>
          </w:tcPr>
          <w:p w14:paraId="7FAABED6">
            <w:pPr>
              <w:pStyle w:val="21"/>
              <w:rPr>
                <w:rFonts w:hint="eastAsia" w:ascii="宋体"/>
                <w:b/>
                <w:color w:val="auto"/>
                <w:sz w:val="24"/>
                <w:vertAlign w:val="baseline"/>
              </w:rPr>
            </w:pPr>
          </w:p>
        </w:tc>
        <w:tc>
          <w:tcPr>
            <w:tcW w:w="1197" w:type="dxa"/>
          </w:tcPr>
          <w:p w14:paraId="6182576C">
            <w:pPr>
              <w:pStyle w:val="21"/>
              <w:rPr>
                <w:rFonts w:hint="eastAsia" w:ascii="宋体"/>
                <w:b/>
                <w:color w:val="auto"/>
                <w:sz w:val="24"/>
                <w:vertAlign w:val="baseline"/>
              </w:rPr>
            </w:pPr>
          </w:p>
        </w:tc>
        <w:tc>
          <w:tcPr>
            <w:tcW w:w="1197" w:type="dxa"/>
          </w:tcPr>
          <w:p w14:paraId="1755F4AD">
            <w:pPr>
              <w:pStyle w:val="21"/>
              <w:rPr>
                <w:rFonts w:hint="eastAsia" w:ascii="宋体"/>
                <w:b/>
                <w:color w:val="auto"/>
                <w:sz w:val="24"/>
                <w:vertAlign w:val="baseline"/>
              </w:rPr>
            </w:pPr>
          </w:p>
        </w:tc>
        <w:tc>
          <w:tcPr>
            <w:tcW w:w="1197" w:type="dxa"/>
          </w:tcPr>
          <w:p w14:paraId="569F136B">
            <w:pPr>
              <w:pStyle w:val="21"/>
              <w:rPr>
                <w:rFonts w:hint="eastAsia" w:ascii="宋体"/>
                <w:b/>
                <w:color w:val="auto"/>
                <w:sz w:val="24"/>
                <w:vertAlign w:val="baseline"/>
              </w:rPr>
            </w:pPr>
          </w:p>
        </w:tc>
        <w:tc>
          <w:tcPr>
            <w:tcW w:w="1197" w:type="dxa"/>
          </w:tcPr>
          <w:p w14:paraId="763DF5C6">
            <w:pPr>
              <w:pStyle w:val="21"/>
              <w:rPr>
                <w:rFonts w:hint="eastAsia" w:ascii="宋体"/>
                <w:b/>
                <w:color w:val="auto"/>
                <w:sz w:val="24"/>
                <w:vertAlign w:val="baseline"/>
              </w:rPr>
            </w:pPr>
          </w:p>
        </w:tc>
        <w:tc>
          <w:tcPr>
            <w:tcW w:w="1197" w:type="dxa"/>
          </w:tcPr>
          <w:p w14:paraId="100F7C0B">
            <w:pPr>
              <w:pStyle w:val="21"/>
              <w:rPr>
                <w:rFonts w:hint="eastAsia" w:ascii="宋体"/>
                <w:b/>
                <w:color w:val="auto"/>
                <w:sz w:val="24"/>
                <w:vertAlign w:val="baseline"/>
              </w:rPr>
            </w:pPr>
          </w:p>
        </w:tc>
      </w:tr>
    </w:tbl>
    <w:p w14:paraId="762E777C">
      <w:pPr>
        <w:pStyle w:val="21"/>
        <w:rPr>
          <w:rFonts w:hint="eastAsia" w:ascii="宋体"/>
          <w:b/>
          <w:color w:val="auto"/>
          <w:sz w:val="24"/>
        </w:rPr>
      </w:pPr>
    </w:p>
    <w:p w14:paraId="3E19E7E3">
      <w:pPr>
        <w:pStyle w:val="29"/>
        <w:rPr>
          <w:rFonts w:hint="eastAsia" w:ascii="宋体"/>
          <w:b/>
          <w:color w:val="auto"/>
          <w:sz w:val="24"/>
        </w:rPr>
      </w:pPr>
    </w:p>
    <w:p w14:paraId="07FFE798">
      <w:pPr>
        <w:pStyle w:val="122"/>
        <w:spacing w:beforeAutospacing="0" w:afterAutospacing="0" w:line="390" w:lineRule="atLeast"/>
        <w:rPr>
          <w:b/>
          <w:color w:val="auto"/>
        </w:rPr>
      </w:pPr>
    </w:p>
    <w:p w14:paraId="776B28CD">
      <w:pPr>
        <w:pStyle w:val="122"/>
        <w:spacing w:beforeAutospacing="0" w:afterAutospacing="0" w:line="390" w:lineRule="atLeast"/>
        <w:rPr>
          <w:b/>
          <w:color w:val="auto"/>
        </w:rPr>
      </w:pPr>
    </w:p>
    <w:p w14:paraId="2C2DFABF">
      <w:pPr>
        <w:pStyle w:val="122"/>
        <w:spacing w:beforeAutospacing="0" w:afterAutospacing="0" w:line="390" w:lineRule="atLeast"/>
        <w:rPr>
          <w:b/>
          <w:color w:val="auto"/>
        </w:rPr>
      </w:pPr>
    </w:p>
    <w:p w14:paraId="14BA8E1A">
      <w:pPr>
        <w:snapToGrid w:val="0"/>
        <w:spacing w:before="50" w:after="120" w:line="360" w:lineRule="auto"/>
        <w:jc w:val="left"/>
        <w:rPr>
          <w:rFonts w:ascii="宋体"/>
          <w:b/>
          <w:color w:val="auto"/>
          <w:sz w:val="24"/>
        </w:rPr>
      </w:pPr>
    </w:p>
    <w:p w14:paraId="4FC8FF18">
      <w:pPr>
        <w:snapToGrid w:val="0"/>
        <w:spacing w:before="50" w:after="120" w:line="360" w:lineRule="auto"/>
        <w:jc w:val="left"/>
        <w:rPr>
          <w:rFonts w:ascii="宋体"/>
          <w:b/>
          <w:dstrike/>
          <w:color w:val="auto"/>
          <w:sz w:val="24"/>
          <w:highlight w:val="red"/>
        </w:rPr>
      </w:pPr>
    </w:p>
    <w:p w14:paraId="14F598B8">
      <w:pPr>
        <w:snapToGrid w:val="0"/>
        <w:spacing w:before="50" w:after="120" w:line="360" w:lineRule="auto"/>
        <w:jc w:val="left"/>
        <w:rPr>
          <w:rFonts w:ascii="宋体"/>
          <w:b/>
          <w:color w:val="auto"/>
          <w:sz w:val="24"/>
        </w:rPr>
      </w:pPr>
      <w:r>
        <w:rPr>
          <w:rFonts w:hint="eastAsia" w:ascii="宋体" w:hAnsi="宋体"/>
          <w:b/>
          <w:color w:val="auto"/>
          <w:sz w:val="24"/>
        </w:rPr>
        <w:t>附</w:t>
      </w:r>
      <w:r>
        <w:rPr>
          <w:rFonts w:hint="eastAsia" w:ascii="宋体" w:hAnsi="宋体"/>
          <w:b/>
          <w:color w:val="auto"/>
          <w:sz w:val="24"/>
          <w:highlight w:val="none"/>
        </w:rPr>
        <w:t>件</w:t>
      </w:r>
      <w:r>
        <w:rPr>
          <w:rFonts w:ascii="宋体" w:hAnsi="宋体"/>
          <w:b/>
          <w:color w:val="auto"/>
          <w:sz w:val="24"/>
          <w:highlight w:val="none"/>
        </w:rPr>
        <w:t>2.</w:t>
      </w:r>
      <w:r>
        <w:rPr>
          <w:rFonts w:hint="eastAsia" w:ascii="宋体" w:hAnsi="宋体"/>
          <w:b/>
          <w:color w:val="auto"/>
          <w:sz w:val="24"/>
          <w:highlight w:val="none"/>
          <w:lang w:val="en-US" w:eastAsia="zh-CN"/>
        </w:rPr>
        <w:t>7</w:t>
      </w:r>
      <w:r>
        <w:rPr>
          <w:rFonts w:hint="eastAsia" w:ascii="宋体" w:hAnsi="宋体"/>
          <w:b/>
          <w:color w:val="auto"/>
          <w:sz w:val="24"/>
        </w:rPr>
        <w:t>商务响应表格式：</w:t>
      </w:r>
    </w:p>
    <w:p w14:paraId="64B865A5">
      <w:pPr>
        <w:snapToGrid w:val="0"/>
        <w:spacing w:before="50" w:after="120"/>
        <w:jc w:val="center"/>
        <w:rPr>
          <w:rFonts w:ascii="宋体"/>
          <w:b/>
          <w:color w:val="auto"/>
          <w:sz w:val="28"/>
          <w:szCs w:val="28"/>
        </w:rPr>
      </w:pPr>
      <w:r>
        <w:rPr>
          <w:rFonts w:hint="eastAsia" w:ascii="宋体" w:hAnsi="宋体"/>
          <w:b/>
          <w:color w:val="auto"/>
          <w:sz w:val="28"/>
          <w:szCs w:val="28"/>
        </w:rPr>
        <w:t>商务响应表</w:t>
      </w:r>
    </w:p>
    <w:p w14:paraId="5C587634">
      <w:pPr>
        <w:snapToGrid w:val="0"/>
        <w:spacing w:before="50" w:after="120"/>
        <w:jc w:val="left"/>
        <w:rPr>
          <w:rFonts w:ascii="宋体"/>
          <w:color w:val="auto"/>
          <w:sz w:val="24"/>
        </w:rPr>
      </w:pPr>
      <w:r>
        <w:rPr>
          <w:rFonts w:hint="eastAsia" w:ascii="宋体" w:hAnsi="宋体"/>
          <w:color w:val="auto"/>
          <w:sz w:val="24"/>
        </w:rPr>
        <w:t>标项：</w:t>
      </w:r>
      <w:r>
        <w:rPr>
          <w:rFonts w:ascii="宋体" w:hAnsi="宋体"/>
          <w:color w:val="auto"/>
          <w:sz w:val="24"/>
        </w:rPr>
        <w:t xml:space="preserve">           </w:t>
      </w:r>
    </w:p>
    <w:tbl>
      <w:tblPr>
        <w:tblStyle w:val="22"/>
        <w:tblW w:w="0" w:type="auto"/>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2268"/>
        <w:gridCol w:w="1710"/>
        <w:gridCol w:w="2040"/>
        <w:gridCol w:w="2504"/>
      </w:tblGrid>
      <w:tr w14:paraId="11DA49D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2268" w:type="dxa"/>
            <w:tcBorders>
              <w:top w:val="single" w:color="000000" w:sz="4" w:space="0"/>
              <w:bottom w:val="single" w:color="000000" w:sz="4" w:space="0"/>
              <w:right w:val="single" w:color="000000" w:sz="4" w:space="0"/>
            </w:tcBorders>
          </w:tcPr>
          <w:p w14:paraId="23ACEE5A">
            <w:pPr>
              <w:snapToGrid w:val="0"/>
              <w:spacing w:before="120"/>
              <w:rPr>
                <w:rFonts w:ascii="宋体"/>
                <w:color w:val="auto"/>
                <w:sz w:val="24"/>
              </w:rPr>
            </w:pPr>
            <w:r>
              <w:rPr>
                <w:rFonts w:hint="eastAsia" w:ascii="宋体" w:hAnsi="宋体"/>
                <w:color w:val="auto"/>
                <w:sz w:val="24"/>
              </w:rPr>
              <w:t>项目</w:t>
            </w:r>
          </w:p>
        </w:tc>
        <w:tc>
          <w:tcPr>
            <w:tcW w:w="1710" w:type="dxa"/>
            <w:tcBorders>
              <w:top w:val="single" w:color="000000" w:sz="4" w:space="0"/>
              <w:left w:val="single" w:color="000000" w:sz="4" w:space="0"/>
              <w:bottom w:val="single" w:color="000000" w:sz="4" w:space="0"/>
              <w:right w:val="single" w:color="000000" w:sz="4" w:space="0"/>
            </w:tcBorders>
          </w:tcPr>
          <w:p w14:paraId="39880B95">
            <w:pPr>
              <w:snapToGrid w:val="0"/>
              <w:spacing w:before="120"/>
              <w:rPr>
                <w:rFonts w:ascii="宋体"/>
                <w:color w:val="auto"/>
                <w:sz w:val="24"/>
              </w:rPr>
            </w:pPr>
            <w:r>
              <w:rPr>
                <w:rFonts w:hint="eastAsia" w:ascii="宋体" w:hAnsi="宋体"/>
                <w:color w:val="auto"/>
                <w:sz w:val="24"/>
              </w:rPr>
              <w:t>招标文件要求</w:t>
            </w:r>
          </w:p>
        </w:tc>
        <w:tc>
          <w:tcPr>
            <w:tcW w:w="2040" w:type="dxa"/>
            <w:tcBorders>
              <w:top w:val="single" w:color="000000" w:sz="4" w:space="0"/>
              <w:left w:val="single" w:color="000000" w:sz="4" w:space="0"/>
              <w:bottom w:val="single" w:color="000000" w:sz="4" w:space="0"/>
              <w:right w:val="single" w:color="000000" w:sz="4" w:space="0"/>
            </w:tcBorders>
          </w:tcPr>
          <w:p w14:paraId="1F4457AF">
            <w:pPr>
              <w:snapToGrid w:val="0"/>
              <w:spacing w:before="120"/>
              <w:rPr>
                <w:rFonts w:ascii="宋体"/>
                <w:color w:val="auto"/>
                <w:sz w:val="24"/>
              </w:rPr>
            </w:pPr>
            <w:r>
              <w:rPr>
                <w:rFonts w:hint="eastAsia" w:ascii="宋体" w:hAnsi="宋体"/>
                <w:color w:val="auto"/>
                <w:sz w:val="24"/>
              </w:rPr>
              <w:t>响应及偏离情况</w:t>
            </w:r>
          </w:p>
        </w:tc>
        <w:tc>
          <w:tcPr>
            <w:tcW w:w="2504" w:type="dxa"/>
            <w:tcBorders>
              <w:top w:val="single" w:color="000000" w:sz="4" w:space="0"/>
              <w:left w:val="single" w:color="000000" w:sz="4" w:space="0"/>
              <w:bottom w:val="single" w:color="000000" w:sz="4" w:space="0"/>
            </w:tcBorders>
          </w:tcPr>
          <w:p w14:paraId="4BEA4375">
            <w:pPr>
              <w:snapToGrid w:val="0"/>
              <w:spacing w:before="120"/>
              <w:rPr>
                <w:rFonts w:ascii="宋体"/>
                <w:color w:val="auto"/>
                <w:sz w:val="24"/>
              </w:rPr>
            </w:pPr>
            <w:r>
              <w:rPr>
                <w:rFonts w:hint="eastAsia" w:ascii="宋体" w:hAnsi="宋体"/>
                <w:color w:val="auto"/>
                <w:sz w:val="24"/>
              </w:rPr>
              <w:t>投标人的承诺或说明</w:t>
            </w:r>
          </w:p>
        </w:tc>
      </w:tr>
      <w:tr w14:paraId="723CA2D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2268" w:type="dxa"/>
            <w:tcBorders>
              <w:top w:val="single" w:color="000000" w:sz="4" w:space="0"/>
              <w:bottom w:val="single" w:color="000000" w:sz="4" w:space="0"/>
              <w:right w:val="single" w:color="000000" w:sz="4" w:space="0"/>
            </w:tcBorders>
            <w:vAlign w:val="center"/>
          </w:tcPr>
          <w:p w14:paraId="5570A225">
            <w:pPr>
              <w:pStyle w:val="92"/>
              <w:snapToGrid w:val="0"/>
              <w:spacing w:before="120" w:after="120" w:line="276" w:lineRule="auto"/>
              <w:outlineLvl w:val="0"/>
              <w:rPr>
                <w:rFonts w:hAnsi="宋体"/>
                <w:color w:val="auto"/>
              </w:rPr>
            </w:pPr>
            <w:r>
              <w:rPr>
                <w:rFonts w:hint="eastAsia" w:hAnsi="宋体"/>
                <w:color w:val="auto"/>
              </w:rPr>
              <w:t>一、免费质保期及软件升级（如有要求）</w:t>
            </w:r>
          </w:p>
        </w:tc>
        <w:tc>
          <w:tcPr>
            <w:tcW w:w="1710" w:type="dxa"/>
            <w:tcBorders>
              <w:top w:val="single" w:color="000000" w:sz="4" w:space="0"/>
              <w:left w:val="single" w:color="000000" w:sz="4" w:space="0"/>
              <w:bottom w:val="single" w:color="000000" w:sz="4" w:space="0"/>
              <w:right w:val="single" w:color="000000" w:sz="4" w:space="0"/>
            </w:tcBorders>
          </w:tcPr>
          <w:p w14:paraId="4263F8D8">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02579505">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5AD7D375">
            <w:pPr>
              <w:snapToGrid w:val="0"/>
              <w:spacing w:before="120"/>
              <w:rPr>
                <w:rFonts w:ascii="宋体"/>
                <w:color w:val="auto"/>
                <w:sz w:val="24"/>
              </w:rPr>
            </w:pPr>
          </w:p>
        </w:tc>
      </w:tr>
      <w:tr w14:paraId="63407F2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2268" w:type="dxa"/>
            <w:tcBorders>
              <w:top w:val="single" w:color="000000" w:sz="4" w:space="0"/>
              <w:bottom w:val="single" w:color="000000" w:sz="4" w:space="0"/>
              <w:right w:val="single" w:color="000000" w:sz="4" w:space="0"/>
            </w:tcBorders>
            <w:vAlign w:val="center"/>
          </w:tcPr>
          <w:p w14:paraId="328F10E1">
            <w:pPr>
              <w:pStyle w:val="92"/>
              <w:snapToGrid w:val="0"/>
              <w:spacing w:before="120" w:after="120" w:line="276" w:lineRule="auto"/>
              <w:outlineLvl w:val="0"/>
              <w:rPr>
                <w:rFonts w:hAnsi="宋体"/>
                <w:color w:val="auto"/>
              </w:rPr>
            </w:pPr>
            <w:r>
              <w:rPr>
                <w:rFonts w:hint="eastAsia" w:hAnsi="宋体"/>
                <w:color w:val="auto"/>
              </w:rPr>
              <w:t>二、售后服务保障或维修响应时间要求等</w:t>
            </w:r>
          </w:p>
        </w:tc>
        <w:tc>
          <w:tcPr>
            <w:tcW w:w="1710" w:type="dxa"/>
            <w:tcBorders>
              <w:top w:val="single" w:color="000000" w:sz="4" w:space="0"/>
              <w:left w:val="single" w:color="000000" w:sz="4" w:space="0"/>
              <w:bottom w:val="single" w:color="000000" w:sz="4" w:space="0"/>
              <w:right w:val="single" w:color="000000" w:sz="4" w:space="0"/>
            </w:tcBorders>
          </w:tcPr>
          <w:p w14:paraId="40B01BFB">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421431B7">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3DDAC217">
            <w:pPr>
              <w:snapToGrid w:val="0"/>
              <w:spacing w:before="120"/>
              <w:rPr>
                <w:rFonts w:ascii="宋体"/>
                <w:color w:val="auto"/>
                <w:sz w:val="24"/>
              </w:rPr>
            </w:pPr>
          </w:p>
        </w:tc>
      </w:tr>
      <w:tr w14:paraId="3FF709C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84" w:hRule="atLeast"/>
        </w:trPr>
        <w:tc>
          <w:tcPr>
            <w:tcW w:w="2268" w:type="dxa"/>
            <w:tcBorders>
              <w:top w:val="single" w:color="000000" w:sz="4" w:space="0"/>
              <w:bottom w:val="single" w:color="000000" w:sz="4" w:space="0"/>
              <w:right w:val="single" w:color="000000" w:sz="4" w:space="0"/>
            </w:tcBorders>
            <w:vAlign w:val="center"/>
          </w:tcPr>
          <w:p w14:paraId="7A6D6BC4">
            <w:pPr>
              <w:pStyle w:val="92"/>
              <w:snapToGrid w:val="0"/>
              <w:spacing w:before="120" w:after="120" w:line="276" w:lineRule="auto"/>
              <w:outlineLvl w:val="0"/>
              <w:rPr>
                <w:rFonts w:hAnsi="宋体"/>
                <w:color w:val="auto"/>
              </w:rPr>
            </w:pPr>
            <w:r>
              <w:rPr>
                <w:rFonts w:hint="eastAsia" w:hAnsi="宋体"/>
                <w:color w:val="auto"/>
              </w:rPr>
              <w:t>三、服务期限、实施地点</w:t>
            </w:r>
          </w:p>
        </w:tc>
        <w:tc>
          <w:tcPr>
            <w:tcW w:w="1710" w:type="dxa"/>
            <w:tcBorders>
              <w:top w:val="single" w:color="000000" w:sz="4" w:space="0"/>
              <w:left w:val="single" w:color="000000" w:sz="4" w:space="0"/>
              <w:bottom w:val="single" w:color="000000" w:sz="4" w:space="0"/>
              <w:right w:val="single" w:color="000000" w:sz="4" w:space="0"/>
            </w:tcBorders>
          </w:tcPr>
          <w:p w14:paraId="03F31725">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5A6A190F">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3603255D">
            <w:pPr>
              <w:snapToGrid w:val="0"/>
              <w:spacing w:before="120"/>
              <w:rPr>
                <w:rFonts w:ascii="宋体"/>
                <w:color w:val="auto"/>
                <w:sz w:val="24"/>
              </w:rPr>
            </w:pPr>
          </w:p>
        </w:tc>
      </w:tr>
      <w:tr w14:paraId="6D35225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84" w:hRule="atLeast"/>
        </w:trPr>
        <w:tc>
          <w:tcPr>
            <w:tcW w:w="2268" w:type="dxa"/>
            <w:tcBorders>
              <w:top w:val="single" w:color="000000" w:sz="4" w:space="0"/>
              <w:bottom w:val="single" w:color="000000" w:sz="4" w:space="0"/>
              <w:right w:val="single" w:color="000000" w:sz="4" w:space="0"/>
            </w:tcBorders>
            <w:vAlign w:val="center"/>
          </w:tcPr>
          <w:p w14:paraId="6B2A5A38">
            <w:pPr>
              <w:pStyle w:val="92"/>
              <w:snapToGrid w:val="0"/>
              <w:spacing w:before="120" w:after="120" w:line="276" w:lineRule="auto"/>
              <w:outlineLvl w:val="0"/>
              <w:rPr>
                <w:rFonts w:hAnsi="宋体"/>
                <w:color w:val="auto"/>
              </w:rPr>
            </w:pPr>
            <w:r>
              <w:rPr>
                <w:rFonts w:hint="eastAsia" w:hAnsi="宋体"/>
                <w:color w:val="auto"/>
              </w:rPr>
              <w:t>四、付款方式</w:t>
            </w:r>
          </w:p>
        </w:tc>
        <w:tc>
          <w:tcPr>
            <w:tcW w:w="1710" w:type="dxa"/>
            <w:tcBorders>
              <w:top w:val="single" w:color="000000" w:sz="4" w:space="0"/>
              <w:left w:val="single" w:color="000000" w:sz="4" w:space="0"/>
              <w:bottom w:val="single" w:color="000000" w:sz="4" w:space="0"/>
              <w:right w:val="single" w:color="000000" w:sz="4" w:space="0"/>
            </w:tcBorders>
          </w:tcPr>
          <w:p w14:paraId="23B29A63">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4FC27D47">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242CE067">
            <w:pPr>
              <w:snapToGrid w:val="0"/>
              <w:spacing w:before="120"/>
              <w:rPr>
                <w:rFonts w:ascii="宋体"/>
                <w:color w:val="auto"/>
                <w:sz w:val="24"/>
              </w:rPr>
            </w:pPr>
          </w:p>
        </w:tc>
      </w:tr>
      <w:tr w14:paraId="0890D89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2268" w:type="dxa"/>
            <w:tcBorders>
              <w:top w:val="single" w:color="000000" w:sz="4" w:space="0"/>
              <w:bottom w:val="single" w:color="000000" w:sz="4" w:space="0"/>
              <w:right w:val="single" w:color="000000" w:sz="4" w:space="0"/>
            </w:tcBorders>
            <w:vAlign w:val="center"/>
          </w:tcPr>
          <w:p w14:paraId="08E525B0">
            <w:pPr>
              <w:pStyle w:val="92"/>
              <w:snapToGrid w:val="0"/>
              <w:spacing w:before="120" w:after="120" w:line="276" w:lineRule="auto"/>
              <w:outlineLvl w:val="0"/>
              <w:rPr>
                <w:rFonts w:hAnsi="宋体"/>
                <w:color w:val="auto"/>
              </w:rPr>
            </w:pPr>
            <w:r>
              <w:rPr>
                <w:rFonts w:hint="eastAsia" w:hAnsi="宋体"/>
                <w:color w:val="auto"/>
              </w:rPr>
              <w:t>五、培训</w:t>
            </w:r>
          </w:p>
        </w:tc>
        <w:tc>
          <w:tcPr>
            <w:tcW w:w="1710" w:type="dxa"/>
            <w:tcBorders>
              <w:top w:val="single" w:color="000000" w:sz="4" w:space="0"/>
              <w:left w:val="single" w:color="000000" w:sz="4" w:space="0"/>
              <w:bottom w:val="single" w:color="000000" w:sz="4" w:space="0"/>
              <w:right w:val="single" w:color="000000" w:sz="4" w:space="0"/>
            </w:tcBorders>
          </w:tcPr>
          <w:p w14:paraId="336CBF5E">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393A6565">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4516B7DA">
            <w:pPr>
              <w:snapToGrid w:val="0"/>
              <w:spacing w:before="120"/>
              <w:rPr>
                <w:rFonts w:ascii="宋体"/>
                <w:color w:val="auto"/>
                <w:sz w:val="24"/>
              </w:rPr>
            </w:pPr>
          </w:p>
        </w:tc>
      </w:tr>
      <w:tr w14:paraId="1716E73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2268" w:type="dxa"/>
            <w:tcBorders>
              <w:top w:val="single" w:color="000000" w:sz="4" w:space="0"/>
              <w:bottom w:val="single" w:color="000000" w:sz="4" w:space="0"/>
              <w:right w:val="single" w:color="000000" w:sz="4" w:space="0"/>
            </w:tcBorders>
            <w:vAlign w:val="center"/>
          </w:tcPr>
          <w:p w14:paraId="4250A863">
            <w:pPr>
              <w:pStyle w:val="92"/>
              <w:snapToGrid w:val="0"/>
              <w:spacing w:before="120" w:after="120" w:line="276" w:lineRule="auto"/>
              <w:outlineLvl w:val="0"/>
              <w:rPr>
                <w:rFonts w:hAnsi="宋体"/>
                <w:color w:val="auto"/>
              </w:rPr>
            </w:pPr>
            <w:r>
              <w:rPr>
                <w:rFonts w:hint="eastAsia" w:hAnsi="宋体"/>
                <w:color w:val="auto"/>
              </w:rPr>
              <w:t>七、工期</w:t>
            </w:r>
          </w:p>
        </w:tc>
        <w:tc>
          <w:tcPr>
            <w:tcW w:w="1710" w:type="dxa"/>
            <w:tcBorders>
              <w:top w:val="single" w:color="000000" w:sz="4" w:space="0"/>
              <w:left w:val="single" w:color="000000" w:sz="4" w:space="0"/>
              <w:bottom w:val="single" w:color="000000" w:sz="4" w:space="0"/>
              <w:right w:val="single" w:color="000000" w:sz="4" w:space="0"/>
            </w:tcBorders>
          </w:tcPr>
          <w:p w14:paraId="5BDF1458">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0836E118">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1328DCDE">
            <w:pPr>
              <w:snapToGrid w:val="0"/>
              <w:spacing w:before="120"/>
              <w:rPr>
                <w:rFonts w:ascii="宋体"/>
                <w:color w:val="auto"/>
                <w:sz w:val="24"/>
              </w:rPr>
            </w:pPr>
          </w:p>
        </w:tc>
      </w:tr>
      <w:tr w14:paraId="44D7F4E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2268" w:type="dxa"/>
            <w:tcBorders>
              <w:top w:val="single" w:color="000000" w:sz="4" w:space="0"/>
              <w:bottom w:val="single" w:color="000000" w:sz="4" w:space="0"/>
              <w:right w:val="single" w:color="000000" w:sz="4" w:space="0"/>
            </w:tcBorders>
            <w:vAlign w:val="center"/>
          </w:tcPr>
          <w:p w14:paraId="01EB93D4">
            <w:pPr>
              <w:pStyle w:val="92"/>
              <w:snapToGrid w:val="0"/>
              <w:spacing w:before="120" w:after="120" w:line="276" w:lineRule="auto"/>
              <w:outlineLvl w:val="0"/>
              <w:rPr>
                <w:rFonts w:hAnsi="宋体"/>
                <w:color w:val="auto"/>
              </w:rPr>
            </w:pPr>
            <w:r>
              <w:rPr>
                <w:rFonts w:hint="eastAsia" w:hAnsi="宋体"/>
                <w:color w:val="auto"/>
              </w:rPr>
              <w:t>……</w:t>
            </w:r>
          </w:p>
        </w:tc>
        <w:tc>
          <w:tcPr>
            <w:tcW w:w="1710" w:type="dxa"/>
            <w:tcBorders>
              <w:top w:val="single" w:color="000000" w:sz="4" w:space="0"/>
              <w:left w:val="single" w:color="000000" w:sz="4" w:space="0"/>
              <w:bottom w:val="single" w:color="000000" w:sz="4" w:space="0"/>
              <w:right w:val="single" w:color="000000" w:sz="4" w:space="0"/>
            </w:tcBorders>
          </w:tcPr>
          <w:p w14:paraId="7DD14946">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411D9CA0">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38CFE848">
            <w:pPr>
              <w:snapToGrid w:val="0"/>
              <w:spacing w:before="120"/>
              <w:rPr>
                <w:rFonts w:ascii="宋体"/>
                <w:color w:val="auto"/>
                <w:sz w:val="24"/>
              </w:rPr>
            </w:pPr>
          </w:p>
        </w:tc>
      </w:tr>
      <w:tr w14:paraId="5A087D0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2268" w:type="dxa"/>
            <w:tcBorders>
              <w:top w:val="single" w:color="000000" w:sz="4" w:space="0"/>
              <w:bottom w:val="single" w:color="000000" w:sz="4" w:space="0"/>
              <w:right w:val="single" w:color="000000" w:sz="4" w:space="0"/>
            </w:tcBorders>
            <w:vAlign w:val="center"/>
          </w:tcPr>
          <w:p w14:paraId="76D3999F">
            <w:pPr>
              <w:pStyle w:val="92"/>
              <w:snapToGrid w:val="0"/>
              <w:spacing w:before="120" w:after="120" w:line="276" w:lineRule="auto"/>
              <w:outlineLvl w:val="0"/>
              <w:rPr>
                <w:rFonts w:hAnsi="宋体"/>
                <w:color w:val="auto"/>
              </w:rPr>
            </w:pPr>
          </w:p>
        </w:tc>
        <w:tc>
          <w:tcPr>
            <w:tcW w:w="1710" w:type="dxa"/>
            <w:tcBorders>
              <w:top w:val="single" w:color="000000" w:sz="4" w:space="0"/>
              <w:left w:val="single" w:color="000000" w:sz="4" w:space="0"/>
              <w:bottom w:val="single" w:color="000000" w:sz="4" w:space="0"/>
              <w:right w:val="single" w:color="000000" w:sz="4" w:space="0"/>
            </w:tcBorders>
          </w:tcPr>
          <w:p w14:paraId="636C848F">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1F2DD37E">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354A3936">
            <w:pPr>
              <w:snapToGrid w:val="0"/>
              <w:spacing w:before="120"/>
              <w:rPr>
                <w:rFonts w:ascii="宋体"/>
                <w:color w:val="auto"/>
                <w:sz w:val="24"/>
              </w:rPr>
            </w:pPr>
          </w:p>
        </w:tc>
      </w:tr>
      <w:tr w14:paraId="6EDB530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2268" w:type="dxa"/>
            <w:tcBorders>
              <w:top w:val="single" w:color="000000" w:sz="4" w:space="0"/>
              <w:bottom w:val="single" w:color="000000" w:sz="4" w:space="0"/>
              <w:right w:val="single" w:color="000000" w:sz="4" w:space="0"/>
            </w:tcBorders>
            <w:vAlign w:val="center"/>
          </w:tcPr>
          <w:p w14:paraId="7B57A348">
            <w:pPr>
              <w:pStyle w:val="92"/>
              <w:snapToGrid w:val="0"/>
              <w:spacing w:before="120" w:after="120" w:line="276" w:lineRule="auto"/>
              <w:outlineLvl w:val="0"/>
              <w:rPr>
                <w:rFonts w:hAnsi="宋体"/>
                <w:color w:val="auto"/>
              </w:rPr>
            </w:pPr>
          </w:p>
        </w:tc>
        <w:tc>
          <w:tcPr>
            <w:tcW w:w="1710" w:type="dxa"/>
            <w:tcBorders>
              <w:top w:val="single" w:color="000000" w:sz="4" w:space="0"/>
              <w:left w:val="single" w:color="000000" w:sz="4" w:space="0"/>
              <w:bottom w:val="single" w:color="000000" w:sz="4" w:space="0"/>
              <w:right w:val="single" w:color="000000" w:sz="4" w:space="0"/>
            </w:tcBorders>
          </w:tcPr>
          <w:p w14:paraId="2B068C79">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14E49639">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780F59D4">
            <w:pPr>
              <w:snapToGrid w:val="0"/>
              <w:spacing w:before="120"/>
              <w:rPr>
                <w:rFonts w:ascii="宋体"/>
                <w:color w:val="auto"/>
                <w:sz w:val="24"/>
              </w:rPr>
            </w:pPr>
          </w:p>
        </w:tc>
      </w:tr>
      <w:tr w14:paraId="74F0F7E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2268" w:type="dxa"/>
            <w:tcBorders>
              <w:top w:val="single" w:color="000000" w:sz="4" w:space="0"/>
              <w:bottom w:val="single" w:color="000000" w:sz="4" w:space="0"/>
              <w:right w:val="single" w:color="000000" w:sz="4" w:space="0"/>
            </w:tcBorders>
            <w:vAlign w:val="center"/>
          </w:tcPr>
          <w:p w14:paraId="76FFD77E">
            <w:pPr>
              <w:pStyle w:val="92"/>
              <w:snapToGrid w:val="0"/>
              <w:spacing w:before="120" w:after="120" w:line="276" w:lineRule="auto"/>
              <w:outlineLvl w:val="0"/>
              <w:rPr>
                <w:rFonts w:hAnsi="宋体"/>
                <w:color w:val="auto"/>
              </w:rPr>
            </w:pPr>
          </w:p>
        </w:tc>
        <w:tc>
          <w:tcPr>
            <w:tcW w:w="1710" w:type="dxa"/>
            <w:tcBorders>
              <w:top w:val="single" w:color="000000" w:sz="4" w:space="0"/>
              <w:left w:val="single" w:color="000000" w:sz="4" w:space="0"/>
              <w:bottom w:val="single" w:color="000000" w:sz="4" w:space="0"/>
              <w:right w:val="single" w:color="000000" w:sz="4" w:space="0"/>
            </w:tcBorders>
          </w:tcPr>
          <w:p w14:paraId="66A89E6E">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10EA91CA">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363AC2E0">
            <w:pPr>
              <w:snapToGrid w:val="0"/>
              <w:spacing w:before="120"/>
              <w:rPr>
                <w:rFonts w:ascii="宋体"/>
                <w:color w:val="auto"/>
                <w:sz w:val="24"/>
              </w:rPr>
            </w:pPr>
          </w:p>
        </w:tc>
      </w:tr>
    </w:tbl>
    <w:p w14:paraId="70FC9FA5">
      <w:pPr>
        <w:snapToGrid w:val="0"/>
        <w:spacing w:before="120"/>
        <w:rPr>
          <w:rFonts w:ascii="宋体"/>
          <w:color w:val="auto"/>
          <w:sz w:val="24"/>
        </w:rPr>
      </w:pPr>
    </w:p>
    <w:p w14:paraId="3671032C">
      <w:pPr>
        <w:snapToGrid w:val="0"/>
        <w:spacing w:before="50" w:after="50"/>
        <w:rPr>
          <w:rFonts w:ascii="宋体"/>
          <w:color w:val="auto"/>
          <w:sz w:val="24"/>
        </w:rPr>
      </w:pPr>
      <w:r>
        <w:rPr>
          <w:rFonts w:hint="eastAsia" w:ascii="宋体" w:hAnsi="宋体"/>
          <w:color w:val="auto"/>
          <w:sz w:val="24"/>
        </w:rPr>
        <w:t>法定代表人或授权代表签字</w:t>
      </w:r>
      <w:r>
        <w:rPr>
          <w:rFonts w:hint="eastAsia" w:ascii="宋体" w:hAnsi="宋体"/>
          <w:color w:val="auto"/>
          <w:spacing w:val="20"/>
          <w:sz w:val="24"/>
        </w:rPr>
        <w:t>：</w:t>
      </w:r>
      <w:r>
        <w:rPr>
          <w:rFonts w:ascii="宋体" w:hAnsi="宋体"/>
          <w:color w:val="auto"/>
          <w:spacing w:val="20"/>
          <w:sz w:val="24"/>
        </w:rPr>
        <w:t xml:space="preserve">        </w:t>
      </w:r>
    </w:p>
    <w:p w14:paraId="4A268222">
      <w:pPr>
        <w:snapToGrid w:val="0"/>
        <w:spacing w:before="50" w:after="50"/>
        <w:rPr>
          <w:rFonts w:ascii="宋体"/>
          <w:color w:val="auto"/>
          <w:spacing w:val="20"/>
          <w:sz w:val="24"/>
        </w:rPr>
      </w:pPr>
      <w:r>
        <w:rPr>
          <w:rFonts w:hint="eastAsia" w:ascii="宋体" w:hAnsi="宋体"/>
          <w:color w:val="auto"/>
          <w:spacing w:val="20"/>
          <w:sz w:val="24"/>
        </w:rPr>
        <w:t>投标人盖章：</w:t>
      </w:r>
      <w:r>
        <w:rPr>
          <w:rFonts w:ascii="宋体" w:hAnsi="宋体"/>
          <w:color w:val="auto"/>
          <w:spacing w:val="20"/>
          <w:sz w:val="24"/>
        </w:rPr>
        <w:t xml:space="preserve">                          </w:t>
      </w: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rPr>
        <w:t xml:space="preserve">            </w:t>
      </w:r>
    </w:p>
    <w:p w14:paraId="34BA55B9">
      <w:pPr>
        <w:rPr>
          <w:rFonts w:ascii="宋体"/>
          <w:color w:val="auto"/>
        </w:rPr>
      </w:pPr>
    </w:p>
    <w:p w14:paraId="7C411C36">
      <w:pPr>
        <w:pStyle w:val="446"/>
        <w:rPr>
          <w:color w:val="auto"/>
        </w:rPr>
      </w:pPr>
    </w:p>
    <w:p w14:paraId="6AAC6224">
      <w:pPr>
        <w:snapToGrid w:val="0"/>
        <w:spacing w:before="50" w:after="120" w:line="360" w:lineRule="auto"/>
        <w:jc w:val="left"/>
        <w:rPr>
          <w:rFonts w:ascii="宋体"/>
          <w:b/>
          <w:color w:val="auto"/>
          <w:sz w:val="24"/>
        </w:rPr>
      </w:pPr>
    </w:p>
    <w:p w14:paraId="11E80E25">
      <w:pPr>
        <w:snapToGrid w:val="0"/>
        <w:spacing w:before="50" w:after="120" w:line="360" w:lineRule="auto"/>
        <w:jc w:val="left"/>
        <w:rPr>
          <w:rFonts w:ascii="宋体"/>
          <w:b/>
          <w:color w:val="auto"/>
          <w:sz w:val="24"/>
        </w:rPr>
      </w:pPr>
    </w:p>
    <w:p w14:paraId="6081A3B5">
      <w:pPr>
        <w:snapToGrid w:val="0"/>
        <w:spacing w:before="50" w:after="120" w:line="360" w:lineRule="auto"/>
        <w:jc w:val="left"/>
        <w:rPr>
          <w:rFonts w:ascii="宋体"/>
          <w:b/>
          <w:color w:val="auto"/>
          <w:sz w:val="24"/>
        </w:rPr>
      </w:pPr>
    </w:p>
    <w:p w14:paraId="53825E67">
      <w:pPr>
        <w:snapToGrid w:val="0"/>
        <w:spacing w:before="50" w:after="120" w:line="360" w:lineRule="auto"/>
        <w:jc w:val="left"/>
        <w:rPr>
          <w:rFonts w:ascii="宋体"/>
          <w:b/>
          <w:color w:val="auto"/>
          <w:sz w:val="24"/>
        </w:rPr>
      </w:pPr>
    </w:p>
    <w:p w14:paraId="75FB2F65">
      <w:pPr>
        <w:snapToGrid w:val="0"/>
        <w:spacing w:before="50" w:after="120" w:line="360" w:lineRule="auto"/>
        <w:jc w:val="left"/>
        <w:rPr>
          <w:rFonts w:ascii="新宋体" w:hAnsi="新宋体" w:eastAsia="新宋体"/>
          <w:b/>
          <w:bCs/>
          <w:color w:val="auto"/>
          <w:sz w:val="30"/>
          <w:szCs w:val="30"/>
        </w:rPr>
      </w:pPr>
      <w:r>
        <w:rPr>
          <w:rFonts w:hint="eastAsia" w:ascii="宋体" w:hAnsi="宋体"/>
          <w:b/>
          <w:color w:val="auto"/>
          <w:sz w:val="24"/>
        </w:rPr>
        <w:t>附件</w:t>
      </w:r>
      <w:r>
        <w:rPr>
          <w:rFonts w:ascii="宋体" w:hAnsi="宋体"/>
          <w:b/>
          <w:color w:val="auto"/>
          <w:sz w:val="24"/>
          <w:highlight w:val="none"/>
        </w:rPr>
        <w:t>2.</w:t>
      </w:r>
      <w:r>
        <w:rPr>
          <w:rFonts w:hint="eastAsia" w:ascii="宋体" w:hAnsi="宋体"/>
          <w:b/>
          <w:color w:val="auto"/>
          <w:sz w:val="24"/>
          <w:highlight w:val="none"/>
          <w:lang w:val="en-US" w:eastAsia="zh-CN"/>
        </w:rPr>
        <w:t>8</w:t>
      </w:r>
      <w:r>
        <w:rPr>
          <w:rFonts w:ascii="宋体" w:hAnsi="宋体"/>
          <w:b/>
          <w:color w:val="auto"/>
          <w:sz w:val="24"/>
          <w:highlight w:val="none"/>
        </w:rPr>
        <w:t xml:space="preserve"> </w:t>
      </w:r>
      <w:r>
        <w:rPr>
          <w:rFonts w:hint="eastAsia" w:ascii="宋体" w:hAnsi="宋体"/>
          <w:b/>
          <w:color w:val="auto"/>
          <w:sz w:val="24"/>
        </w:rPr>
        <w:t>同类项目业绩一览表格式：</w:t>
      </w:r>
    </w:p>
    <w:p w14:paraId="4FF7C813">
      <w:pPr>
        <w:snapToGrid w:val="0"/>
        <w:spacing w:before="120"/>
        <w:ind w:firstLine="3012" w:firstLineChars="1000"/>
        <w:outlineLvl w:val="1"/>
        <w:rPr>
          <w:rFonts w:ascii="新宋体" w:hAnsi="新宋体" w:eastAsia="新宋体"/>
          <w:b/>
          <w:bCs/>
          <w:color w:val="auto"/>
          <w:sz w:val="30"/>
          <w:szCs w:val="30"/>
        </w:rPr>
      </w:pPr>
      <w:r>
        <w:rPr>
          <w:rFonts w:hint="eastAsia" w:ascii="新宋体" w:hAnsi="新宋体" w:eastAsia="新宋体"/>
          <w:b/>
          <w:bCs/>
          <w:color w:val="auto"/>
          <w:sz w:val="30"/>
          <w:szCs w:val="30"/>
        </w:rPr>
        <w:t>同类项目业绩一览表</w:t>
      </w:r>
    </w:p>
    <w:tbl>
      <w:tblPr>
        <w:tblStyle w:val="22"/>
        <w:tblW w:w="9175" w:type="dxa"/>
        <w:tblInd w:w="-5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543"/>
        <w:gridCol w:w="1240"/>
        <w:gridCol w:w="1834"/>
        <w:gridCol w:w="1779"/>
        <w:gridCol w:w="1779"/>
      </w:tblGrid>
      <w:tr w14:paraId="1F10A4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tcBorders>
              <w:top w:val="single" w:color="000000" w:sz="12" w:space="0"/>
            </w:tcBorders>
            <w:vAlign w:val="center"/>
          </w:tcPr>
          <w:p w14:paraId="4F707D83">
            <w:pPr>
              <w:jc w:val="center"/>
              <w:rPr>
                <w:color w:val="auto"/>
              </w:rPr>
            </w:pPr>
            <w:r>
              <w:rPr>
                <w:rFonts w:hint="eastAsia"/>
                <w:color w:val="auto"/>
              </w:rPr>
              <w:t>项目名称</w:t>
            </w:r>
          </w:p>
        </w:tc>
        <w:tc>
          <w:tcPr>
            <w:tcW w:w="1240" w:type="dxa"/>
            <w:tcBorders>
              <w:top w:val="single" w:color="000000" w:sz="12" w:space="0"/>
            </w:tcBorders>
            <w:vAlign w:val="center"/>
          </w:tcPr>
          <w:p w14:paraId="227A544F">
            <w:pPr>
              <w:jc w:val="center"/>
              <w:rPr>
                <w:color w:val="auto"/>
              </w:rPr>
            </w:pPr>
            <w:r>
              <w:rPr>
                <w:rFonts w:hint="eastAsia"/>
                <w:color w:val="auto"/>
              </w:rPr>
              <w:t>实施地点</w:t>
            </w:r>
          </w:p>
        </w:tc>
        <w:tc>
          <w:tcPr>
            <w:tcW w:w="1834" w:type="dxa"/>
            <w:tcBorders>
              <w:top w:val="single" w:color="000000" w:sz="12" w:space="0"/>
            </w:tcBorders>
            <w:vAlign w:val="center"/>
          </w:tcPr>
          <w:p w14:paraId="3B1F5D76">
            <w:pPr>
              <w:jc w:val="center"/>
              <w:rPr>
                <w:color w:val="auto"/>
              </w:rPr>
            </w:pPr>
            <w:r>
              <w:rPr>
                <w:rFonts w:hint="eastAsia"/>
                <w:color w:val="auto"/>
              </w:rPr>
              <w:t>合同金额</w:t>
            </w:r>
          </w:p>
        </w:tc>
        <w:tc>
          <w:tcPr>
            <w:tcW w:w="1779" w:type="dxa"/>
            <w:tcBorders>
              <w:top w:val="single" w:color="000000" w:sz="12" w:space="0"/>
            </w:tcBorders>
            <w:vAlign w:val="center"/>
          </w:tcPr>
          <w:p w14:paraId="29690220">
            <w:pPr>
              <w:jc w:val="center"/>
              <w:rPr>
                <w:color w:val="auto"/>
              </w:rPr>
            </w:pPr>
            <w:r>
              <w:rPr>
                <w:rFonts w:hint="eastAsia"/>
                <w:color w:val="auto"/>
              </w:rPr>
              <w:t>合同签订时间</w:t>
            </w:r>
          </w:p>
        </w:tc>
        <w:tc>
          <w:tcPr>
            <w:tcW w:w="1779" w:type="dxa"/>
            <w:tcBorders>
              <w:top w:val="single" w:color="000000" w:sz="12" w:space="0"/>
            </w:tcBorders>
            <w:vAlign w:val="center"/>
          </w:tcPr>
          <w:p w14:paraId="649F4E92">
            <w:pPr>
              <w:jc w:val="center"/>
              <w:rPr>
                <w:color w:val="auto"/>
              </w:rPr>
            </w:pPr>
            <w:r>
              <w:rPr>
                <w:rFonts w:hint="eastAsia"/>
                <w:color w:val="auto"/>
              </w:rPr>
              <w:t>采购单位名称及联系人、联系方式</w:t>
            </w:r>
          </w:p>
        </w:tc>
      </w:tr>
      <w:tr w14:paraId="71083F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304CE37D">
            <w:pPr>
              <w:jc w:val="center"/>
              <w:rPr>
                <w:color w:val="auto"/>
              </w:rPr>
            </w:pPr>
          </w:p>
        </w:tc>
        <w:tc>
          <w:tcPr>
            <w:tcW w:w="1240" w:type="dxa"/>
            <w:vAlign w:val="center"/>
          </w:tcPr>
          <w:p w14:paraId="45E69AC8">
            <w:pPr>
              <w:jc w:val="center"/>
              <w:rPr>
                <w:color w:val="auto"/>
              </w:rPr>
            </w:pPr>
          </w:p>
        </w:tc>
        <w:tc>
          <w:tcPr>
            <w:tcW w:w="1834" w:type="dxa"/>
            <w:vAlign w:val="center"/>
          </w:tcPr>
          <w:p w14:paraId="3046360C">
            <w:pPr>
              <w:jc w:val="center"/>
              <w:rPr>
                <w:color w:val="auto"/>
              </w:rPr>
            </w:pPr>
          </w:p>
        </w:tc>
        <w:tc>
          <w:tcPr>
            <w:tcW w:w="1779" w:type="dxa"/>
            <w:vAlign w:val="center"/>
          </w:tcPr>
          <w:p w14:paraId="1BCC96CA">
            <w:pPr>
              <w:jc w:val="center"/>
              <w:rPr>
                <w:color w:val="auto"/>
              </w:rPr>
            </w:pPr>
          </w:p>
        </w:tc>
        <w:tc>
          <w:tcPr>
            <w:tcW w:w="1779" w:type="dxa"/>
            <w:vAlign w:val="center"/>
          </w:tcPr>
          <w:p w14:paraId="5E3F58F7">
            <w:pPr>
              <w:jc w:val="center"/>
              <w:rPr>
                <w:color w:val="auto"/>
              </w:rPr>
            </w:pPr>
          </w:p>
        </w:tc>
      </w:tr>
      <w:tr w14:paraId="2F4D03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45233BE0">
            <w:pPr>
              <w:jc w:val="center"/>
              <w:rPr>
                <w:color w:val="auto"/>
              </w:rPr>
            </w:pPr>
          </w:p>
        </w:tc>
        <w:tc>
          <w:tcPr>
            <w:tcW w:w="1240" w:type="dxa"/>
            <w:vAlign w:val="center"/>
          </w:tcPr>
          <w:p w14:paraId="709F7B7E">
            <w:pPr>
              <w:jc w:val="center"/>
              <w:rPr>
                <w:color w:val="auto"/>
              </w:rPr>
            </w:pPr>
          </w:p>
        </w:tc>
        <w:tc>
          <w:tcPr>
            <w:tcW w:w="1834" w:type="dxa"/>
            <w:vAlign w:val="center"/>
          </w:tcPr>
          <w:p w14:paraId="42AA62ED">
            <w:pPr>
              <w:jc w:val="center"/>
              <w:rPr>
                <w:color w:val="auto"/>
              </w:rPr>
            </w:pPr>
          </w:p>
        </w:tc>
        <w:tc>
          <w:tcPr>
            <w:tcW w:w="1779" w:type="dxa"/>
            <w:vAlign w:val="center"/>
          </w:tcPr>
          <w:p w14:paraId="032AA116">
            <w:pPr>
              <w:jc w:val="center"/>
              <w:rPr>
                <w:color w:val="auto"/>
              </w:rPr>
            </w:pPr>
          </w:p>
        </w:tc>
        <w:tc>
          <w:tcPr>
            <w:tcW w:w="1779" w:type="dxa"/>
            <w:vAlign w:val="center"/>
          </w:tcPr>
          <w:p w14:paraId="5D6092A3">
            <w:pPr>
              <w:jc w:val="center"/>
              <w:rPr>
                <w:color w:val="auto"/>
              </w:rPr>
            </w:pPr>
          </w:p>
        </w:tc>
      </w:tr>
      <w:tr w14:paraId="73FE3D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7C612F01">
            <w:pPr>
              <w:jc w:val="center"/>
              <w:rPr>
                <w:color w:val="auto"/>
              </w:rPr>
            </w:pPr>
          </w:p>
        </w:tc>
        <w:tc>
          <w:tcPr>
            <w:tcW w:w="1240" w:type="dxa"/>
            <w:vAlign w:val="center"/>
          </w:tcPr>
          <w:p w14:paraId="1A7E96F4">
            <w:pPr>
              <w:jc w:val="center"/>
              <w:rPr>
                <w:color w:val="auto"/>
              </w:rPr>
            </w:pPr>
          </w:p>
        </w:tc>
        <w:tc>
          <w:tcPr>
            <w:tcW w:w="1834" w:type="dxa"/>
            <w:vAlign w:val="center"/>
          </w:tcPr>
          <w:p w14:paraId="39876CB9">
            <w:pPr>
              <w:jc w:val="center"/>
              <w:rPr>
                <w:color w:val="auto"/>
              </w:rPr>
            </w:pPr>
          </w:p>
        </w:tc>
        <w:tc>
          <w:tcPr>
            <w:tcW w:w="1779" w:type="dxa"/>
            <w:vAlign w:val="center"/>
          </w:tcPr>
          <w:p w14:paraId="3A1717DD">
            <w:pPr>
              <w:jc w:val="center"/>
              <w:rPr>
                <w:color w:val="auto"/>
              </w:rPr>
            </w:pPr>
          </w:p>
        </w:tc>
        <w:tc>
          <w:tcPr>
            <w:tcW w:w="1779" w:type="dxa"/>
            <w:vAlign w:val="center"/>
          </w:tcPr>
          <w:p w14:paraId="50555452">
            <w:pPr>
              <w:jc w:val="center"/>
              <w:rPr>
                <w:color w:val="auto"/>
              </w:rPr>
            </w:pPr>
          </w:p>
        </w:tc>
      </w:tr>
      <w:tr w14:paraId="7E6EF8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5034A9B6">
            <w:pPr>
              <w:jc w:val="center"/>
              <w:rPr>
                <w:color w:val="auto"/>
              </w:rPr>
            </w:pPr>
          </w:p>
        </w:tc>
        <w:tc>
          <w:tcPr>
            <w:tcW w:w="1240" w:type="dxa"/>
            <w:vAlign w:val="center"/>
          </w:tcPr>
          <w:p w14:paraId="0FB25F5F">
            <w:pPr>
              <w:jc w:val="center"/>
              <w:rPr>
                <w:color w:val="auto"/>
              </w:rPr>
            </w:pPr>
          </w:p>
        </w:tc>
        <w:tc>
          <w:tcPr>
            <w:tcW w:w="1834" w:type="dxa"/>
            <w:vAlign w:val="center"/>
          </w:tcPr>
          <w:p w14:paraId="14604910">
            <w:pPr>
              <w:jc w:val="center"/>
              <w:rPr>
                <w:color w:val="auto"/>
              </w:rPr>
            </w:pPr>
          </w:p>
        </w:tc>
        <w:tc>
          <w:tcPr>
            <w:tcW w:w="1779" w:type="dxa"/>
            <w:vAlign w:val="center"/>
          </w:tcPr>
          <w:p w14:paraId="08C04688">
            <w:pPr>
              <w:jc w:val="center"/>
              <w:rPr>
                <w:color w:val="auto"/>
              </w:rPr>
            </w:pPr>
          </w:p>
        </w:tc>
        <w:tc>
          <w:tcPr>
            <w:tcW w:w="1779" w:type="dxa"/>
            <w:vAlign w:val="center"/>
          </w:tcPr>
          <w:p w14:paraId="3AFC16C6">
            <w:pPr>
              <w:jc w:val="center"/>
              <w:rPr>
                <w:color w:val="auto"/>
              </w:rPr>
            </w:pPr>
          </w:p>
        </w:tc>
      </w:tr>
      <w:tr w14:paraId="240D6C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64E3D9A8">
            <w:pPr>
              <w:jc w:val="center"/>
              <w:rPr>
                <w:color w:val="auto"/>
              </w:rPr>
            </w:pPr>
          </w:p>
        </w:tc>
        <w:tc>
          <w:tcPr>
            <w:tcW w:w="1240" w:type="dxa"/>
            <w:vAlign w:val="center"/>
          </w:tcPr>
          <w:p w14:paraId="67CE291F">
            <w:pPr>
              <w:jc w:val="center"/>
              <w:rPr>
                <w:color w:val="auto"/>
              </w:rPr>
            </w:pPr>
          </w:p>
        </w:tc>
        <w:tc>
          <w:tcPr>
            <w:tcW w:w="1834" w:type="dxa"/>
            <w:vAlign w:val="center"/>
          </w:tcPr>
          <w:p w14:paraId="452D5DF3">
            <w:pPr>
              <w:jc w:val="center"/>
              <w:rPr>
                <w:color w:val="auto"/>
              </w:rPr>
            </w:pPr>
          </w:p>
        </w:tc>
        <w:tc>
          <w:tcPr>
            <w:tcW w:w="1779" w:type="dxa"/>
            <w:vAlign w:val="center"/>
          </w:tcPr>
          <w:p w14:paraId="3EABFB51">
            <w:pPr>
              <w:jc w:val="center"/>
              <w:rPr>
                <w:color w:val="auto"/>
              </w:rPr>
            </w:pPr>
          </w:p>
        </w:tc>
        <w:tc>
          <w:tcPr>
            <w:tcW w:w="1779" w:type="dxa"/>
            <w:vAlign w:val="center"/>
          </w:tcPr>
          <w:p w14:paraId="5155CE29">
            <w:pPr>
              <w:jc w:val="center"/>
              <w:rPr>
                <w:color w:val="auto"/>
              </w:rPr>
            </w:pPr>
          </w:p>
        </w:tc>
      </w:tr>
      <w:tr w14:paraId="75664C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7E77E714">
            <w:pPr>
              <w:jc w:val="center"/>
              <w:rPr>
                <w:color w:val="auto"/>
              </w:rPr>
            </w:pPr>
          </w:p>
        </w:tc>
        <w:tc>
          <w:tcPr>
            <w:tcW w:w="1240" w:type="dxa"/>
            <w:vAlign w:val="center"/>
          </w:tcPr>
          <w:p w14:paraId="3A2382E7">
            <w:pPr>
              <w:jc w:val="center"/>
              <w:rPr>
                <w:color w:val="auto"/>
              </w:rPr>
            </w:pPr>
          </w:p>
        </w:tc>
        <w:tc>
          <w:tcPr>
            <w:tcW w:w="1834" w:type="dxa"/>
            <w:vAlign w:val="center"/>
          </w:tcPr>
          <w:p w14:paraId="39A34C8C">
            <w:pPr>
              <w:jc w:val="center"/>
              <w:rPr>
                <w:color w:val="auto"/>
              </w:rPr>
            </w:pPr>
          </w:p>
        </w:tc>
        <w:tc>
          <w:tcPr>
            <w:tcW w:w="1779" w:type="dxa"/>
            <w:vAlign w:val="center"/>
          </w:tcPr>
          <w:p w14:paraId="20459843">
            <w:pPr>
              <w:jc w:val="center"/>
              <w:rPr>
                <w:color w:val="auto"/>
              </w:rPr>
            </w:pPr>
          </w:p>
        </w:tc>
        <w:tc>
          <w:tcPr>
            <w:tcW w:w="1779" w:type="dxa"/>
            <w:vAlign w:val="center"/>
          </w:tcPr>
          <w:p w14:paraId="0DEDB93B">
            <w:pPr>
              <w:jc w:val="center"/>
              <w:rPr>
                <w:color w:val="auto"/>
              </w:rPr>
            </w:pPr>
          </w:p>
        </w:tc>
      </w:tr>
      <w:tr w14:paraId="0AADA1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5AF5A10A">
            <w:pPr>
              <w:jc w:val="center"/>
              <w:rPr>
                <w:color w:val="auto"/>
              </w:rPr>
            </w:pPr>
          </w:p>
        </w:tc>
        <w:tc>
          <w:tcPr>
            <w:tcW w:w="1240" w:type="dxa"/>
            <w:vAlign w:val="center"/>
          </w:tcPr>
          <w:p w14:paraId="67A3FBD0">
            <w:pPr>
              <w:jc w:val="center"/>
              <w:rPr>
                <w:color w:val="auto"/>
              </w:rPr>
            </w:pPr>
          </w:p>
        </w:tc>
        <w:tc>
          <w:tcPr>
            <w:tcW w:w="1834" w:type="dxa"/>
            <w:vAlign w:val="center"/>
          </w:tcPr>
          <w:p w14:paraId="48F68194">
            <w:pPr>
              <w:jc w:val="center"/>
              <w:rPr>
                <w:color w:val="auto"/>
              </w:rPr>
            </w:pPr>
          </w:p>
        </w:tc>
        <w:tc>
          <w:tcPr>
            <w:tcW w:w="1779" w:type="dxa"/>
            <w:vAlign w:val="center"/>
          </w:tcPr>
          <w:p w14:paraId="73DF285E">
            <w:pPr>
              <w:jc w:val="center"/>
              <w:rPr>
                <w:color w:val="auto"/>
              </w:rPr>
            </w:pPr>
          </w:p>
        </w:tc>
        <w:tc>
          <w:tcPr>
            <w:tcW w:w="1779" w:type="dxa"/>
            <w:vAlign w:val="center"/>
          </w:tcPr>
          <w:p w14:paraId="29A7C964">
            <w:pPr>
              <w:jc w:val="center"/>
              <w:rPr>
                <w:color w:val="auto"/>
              </w:rPr>
            </w:pPr>
          </w:p>
        </w:tc>
      </w:tr>
      <w:tr w14:paraId="626F7D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1BB38358">
            <w:pPr>
              <w:jc w:val="center"/>
              <w:rPr>
                <w:color w:val="auto"/>
              </w:rPr>
            </w:pPr>
          </w:p>
        </w:tc>
        <w:tc>
          <w:tcPr>
            <w:tcW w:w="1240" w:type="dxa"/>
            <w:vAlign w:val="center"/>
          </w:tcPr>
          <w:p w14:paraId="71764A4F">
            <w:pPr>
              <w:jc w:val="center"/>
              <w:rPr>
                <w:color w:val="auto"/>
              </w:rPr>
            </w:pPr>
          </w:p>
        </w:tc>
        <w:tc>
          <w:tcPr>
            <w:tcW w:w="1834" w:type="dxa"/>
            <w:vAlign w:val="center"/>
          </w:tcPr>
          <w:p w14:paraId="2D19AEFA">
            <w:pPr>
              <w:jc w:val="center"/>
              <w:rPr>
                <w:color w:val="auto"/>
              </w:rPr>
            </w:pPr>
          </w:p>
        </w:tc>
        <w:tc>
          <w:tcPr>
            <w:tcW w:w="1779" w:type="dxa"/>
            <w:vAlign w:val="center"/>
          </w:tcPr>
          <w:p w14:paraId="47517F4A">
            <w:pPr>
              <w:jc w:val="center"/>
              <w:rPr>
                <w:color w:val="auto"/>
              </w:rPr>
            </w:pPr>
          </w:p>
        </w:tc>
        <w:tc>
          <w:tcPr>
            <w:tcW w:w="1779" w:type="dxa"/>
            <w:vAlign w:val="center"/>
          </w:tcPr>
          <w:p w14:paraId="4D076A7D">
            <w:pPr>
              <w:jc w:val="center"/>
              <w:rPr>
                <w:color w:val="auto"/>
              </w:rPr>
            </w:pPr>
          </w:p>
        </w:tc>
      </w:tr>
      <w:tr w14:paraId="0A347F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397A9E22">
            <w:pPr>
              <w:jc w:val="center"/>
              <w:rPr>
                <w:color w:val="auto"/>
              </w:rPr>
            </w:pPr>
          </w:p>
        </w:tc>
        <w:tc>
          <w:tcPr>
            <w:tcW w:w="1240" w:type="dxa"/>
            <w:vAlign w:val="center"/>
          </w:tcPr>
          <w:p w14:paraId="08C36464">
            <w:pPr>
              <w:jc w:val="center"/>
              <w:rPr>
                <w:color w:val="auto"/>
              </w:rPr>
            </w:pPr>
          </w:p>
        </w:tc>
        <w:tc>
          <w:tcPr>
            <w:tcW w:w="1834" w:type="dxa"/>
            <w:vAlign w:val="center"/>
          </w:tcPr>
          <w:p w14:paraId="66C3FC42">
            <w:pPr>
              <w:jc w:val="center"/>
              <w:rPr>
                <w:color w:val="auto"/>
              </w:rPr>
            </w:pPr>
          </w:p>
        </w:tc>
        <w:tc>
          <w:tcPr>
            <w:tcW w:w="1779" w:type="dxa"/>
            <w:vAlign w:val="center"/>
          </w:tcPr>
          <w:p w14:paraId="539561B2">
            <w:pPr>
              <w:jc w:val="center"/>
              <w:rPr>
                <w:color w:val="auto"/>
              </w:rPr>
            </w:pPr>
          </w:p>
        </w:tc>
        <w:tc>
          <w:tcPr>
            <w:tcW w:w="1779" w:type="dxa"/>
            <w:vAlign w:val="center"/>
          </w:tcPr>
          <w:p w14:paraId="5EE33514">
            <w:pPr>
              <w:jc w:val="center"/>
              <w:rPr>
                <w:color w:val="auto"/>
              </w:rPr>
            </w:pPr>
          </w:p>
        </w:tc>
      </w:tr>
      <w:tr w14:paraId="4FBF37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622FFAD6">
            <w:pPr>
              <w:jc w:val="center"/>
              <w:rPr>
                <w:color w:val="auto"/>
              </w:rPr>
            </w:pPr>
          </w:p>
        </w:tc>
        <w:tc>
          <w:tcPr>
            <w:tcW w:w="1240" w:type="dxa"/>
            <w:vAlign w:val="center"/>
          </w:tcPr>
          <w:p w14:paraId="0B075A41">
            <w:pPr>
              <w:jc w:val="center"/>
              <w:rPr>
                <w:color w:val="auto"/>
              </w:rPr>
            </w:pPr>
          </w:p>
        </w:tc>
        <w:tc>
          <w:tcPr>
            <w:tcW w:w="1834" w:type="dxa"/>
            <w:vAlign w:val="center"/>
          </w:tcPr>
          <w:p w14:paraId="6F2AE787">
            <w:pPr>
              <w:jc w:val="center"/>
              <w:rPr>
                <w:color w:val="auto"/>
              </w:rPr>
            </w:pPr>
          </w:p>
        </w:tc>
        <w:tc>
          <w:tcPr>
            <w:tcW w:w="1779" w:type="dxa"/>
            <w:vAlign w:val="center"/>
          </w:tcPr>
          <w:p w14:paraId="05D5F7B9">
            <w:pPr>
              <w:jc w:val="center"/>
              <w:rPr>
                <w:color w:val="auto"/>
              </w:rPr>
            </w:pPr>
          </w:p>
        </w:tc>
        <w:tc>
          <w:tcPr>
            <w:tcW w:w="1779" w:type="dxa"/>
            <w:vAlign w:val="center"/>
          </w:tcPr>
          <w:p w14:paraId="1FB5930C">
            <w:pPr>
              <w:jc w:val="center"/>
              <w:rPr>
                <w:color w:val="auto"/>
              </w:rPr>
            </w:pPr>
          </w:p>
        </w:tc>
      </w:tr>
      <w:tr w14:paraId="5182E6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09482C8C">
            <w:pPr>
              <w:jc w:val="center"/>
              <w:rPr>
                <w:color w:val="auto"/>
              </w:rPr>
            </w:pPr>
          </w:p>
        </w:tc>
        <w:tc>
          <w:tcPr>
            <w:tcW w:w="1240" w:type="dxa"/>
            <w:vAlign w:val="center"/>
          </w:tcPr>
          <w:p w14:paraId="7397CEC5">
            <w:pPr>
              <w:jc w:val="center"/>
              <w:rPr>
                <w:color w:val="auto"/>
              </w:rPr>
            </w:pPr>
          </w:p>
        </w:tc>
        <w:tc>
          <w:tcPr>
            <w:tcW w:w="1834" w:type="dxa"/>
            <w:vAlign w:val="center"/>
          </w:tcPr>
          <w:p w14:paraId="052E3626">
            <w:pPr>
              <w:jc w:val="center"/>
              <w:rPr>
                <w:color w:val="auto"/>
              </w:rPr>
            </w:pPr>
          </w:p>
        </w:tc>
        <w:tc>
          <w:tcPr>
            <w:tcW w:w="1779" w:type="dxa"/>
            <w:vAlign w:val="center"/>
          </w:tcPr>
          <w:p w14:paraId="33959792">
            <w:pPr>
              <w:jc w:val="center"/>
              <w:rPr>
                <w:color w:val="auto"/>
              </w:rPr>
            </w:pPr>
          </w:p>
        </w:tc>
        <w:tc>
          <w:tcPr>
            <w:tcW w:w="1779" w:type="dxa"/>
            <w:vAlign w:val="center"/>
          </w:tcPr>
          <w:p w14:paraId="17FFC231">
            <w:pPr>
              <w:jc w:val="center"/>
              <w:rPr>
                <w:color w:val="auto"/>
              </w:rPr>
            </w:pPr>
          </w:p>
        </w:tc>
      </w:tr>
      <w:tr w14:paraId="784002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4CD9D5C7">
            <w:pPr>
              <w:jc w:val="center"/>
              <w:rPr>
                <w:color w:val="auto"/>
              </w:rPr>
            </w:pPr>
          </w:p>
        </w:tc>
        <w:tc>
          <w:tcPr>
            <w:tcW w:w="1240" w:type="dxa"/>
            <w:vAlign w:val="center"/>
          </w:tcPr>
          <w:p w14:paraId="34698B18">
            <w:pPr>
              <w:jc w:val="center"/>
              <w:rPr>
                <w:color w:val="auto"/>
              </w:rPr>
            </w:pPr>
          </w:p>
        </w:tc>
        <w:tc>
          <w:tcPr>
            <w:tcW w:w="1834" w:type="dxa"/>
            <w:vAlign w:val="center"/>
          </w:tcPr>
          <w:p w14:paraId="10D50A59">
            <w:pPr>
              <w:jc w:val="center"/>
              <w:rPr>
                <w:color w:val="auto"/>
              </w:rPr>
            </w:pPr>
          </w:p>
        </w:tc>
        <w:tc>
          <w:tcPr>
            <w:tcW w:w="1779" w:type="dxa"/>
            <w:vAlign w:val="center"/>
          </w:tcPr>
          <w:p w14:paraId="474E215B">
            <w:pPr>
              <w:jc w:val="center"/>
              <w:rPr>
                <w:color w:val="auto"/>
              </w:rPr>
            </w:pPr>
          </w:p>
        </w:tc>
        <w:tc>
          <w:tcPr>
            <w:tcW w:w="1779" w:type="dxa"/>
            <w:vAlign w:val="center"/>
          </w:tcPr>
          <w:p w14:paraId="3073E90E">
            <w:pPr>
              <w:jc w:val="center"/>
              <w:rPr>
                <w:color w:val="auto"/>
              </w:rPr>
            </w:pPr>
          </w:p>
        </w:tc>
      </w:tr>
      <w:tr w14:paraId="070F50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33D01FBF">
            <w:pPr>
              <w:jc w:val="center"/>
              <w:rPr>
                <w:color w:val="auto"/>
              </w:rPr>
            </w:pPr>
          </w:p>
        </w:tc>
        <w:tc>
          <w:tcPr>
            <w:tcW w:w="1240" w:type="dxa"/>
            <w:vAlign w:val="center"/>
          </w:tcPr>
          <w:p w14:paraId="6A48C12D">
            <w:pPr>
              <w:jc w:val="center"/>
              <w:rPr>
                <w:color w:val="auto"/>
              </w:rPr>
            </w:pPr>
          </w:p>
        </w:tc>
        <w:tc>
          <w:tcPr>
            <w:tcW w:w="1834" w:type="dxa"/>
            <w:vAlign w:val="center"/>
          </w:tcPr>
          <w:p w14:paraId="7FC7D254">
            <w:pPr>
              <w:jc w:val="center"/>
              <w:rPr>
                <w:color w:val="auto"/>
              </w:rPr>
            </w:pPr>
          </w:p>
        </w:tc>
        <w:tc>
          <w:tcPr>
            <w:tcW w:w="1779" w:type="dxa"/>
            <w:vAlign w:val="center"/>
          </w:tcPr>
          <w:p w14:paraId="7194A579">
            <w:pPr>
              <w:jc w:val="center"/>
              <w:rPr>
                <w:color w:val="auto"/>
              </w:rPr>
            </w:pPr>
          </w:p>
        </w:tc>
        <w:tc>
          <w:tcPr>
            <w:tcW w:w="1779" w:type="dxa"/>
            <w:vAlign w:val="center"/>
          </w:tcPr>
          <w:p w14:paraId="0991F157">
            <w:pPr>
              <w:jc w:val="center"/>
              <w:rPr>
                <w:color w:val="auto"/>
              </w:rPr>
            </w:pPr>
          </w:p>
        </w:tc>
      </w:tr>
      <w:tr w14:paraId="54FCCE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3501D3F3">
            <w:pPr>
              <w:jc w:val="center"/>
              <w:rPr>
                <w:color w:val="auto"/>
              </w:rPr>
            </w:pPr>
          </w:p>
        </w:tc>
        <w:tc>
          <w:tcPr>
            <w:tcW w:w="1240" w:type="dxa"/>
            <w:vAlign w:val="center"/>
          </w:tcPr>
          <w:p w14:paraId="3A7D3BF6">
            <w:pPr>
              <w:jc w:val="center"/>
              <w:rPr>
                <w:color w:val="auto"/>
              </w:rPr>
            </w:pPr>
          </w:p>
        </w:tc>
        <w:tc>
          <w:tcPr>
            <w:tcW w:w="1834" w:type="dxa"/>
            <w:vAlign w:val="center"/>
          </w:tcPr>
          <w:p w14:paraId="2040D50C">
            <w:pPr>
              <w:jc w:val="center"/>
              <w:rPr>
                <w:color w:val="auto"/>
              </w:rPr>
            </w:pPr>
          </w:p>
        </w:tc>
        <w:tc>
          <w:tcPr>
            <w:tcW w:w="1779" w:type="dxa"/>
            <w:vAlign w:val="center"/>
          </w:tcPr>
          <w:p w14:paraId="22606FBE">
            <w:pPr>
              <w:jc w:val="center"/>
              <w:rPr>
                <w:color w:val="auto"/>
              </w:rPr>
            </w:pPr>
          </w:p>
        </w:tc>
        <w:tc>
          <w:tcPr>
            <w:tcW w:w="1779" w:type="dxa"/>
            <w:vAlign w:val="center"/>
          </w:tcPr>
          <w:p w14:paraId="6D5FB7B1">
            <w:pPr>
              <w:jc w:val="center"/>
              <w:rPr>
                <w:color w:val="auto"/>
              </w:rPr>
            </w:pPr>
          </w:p>
        </w:tc>
      </w:tr>
      <w:tr w14:paraId="560157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36074FA1">
            <w:pPr>
              <w:jc w:val="center"/>
              <w:rPr>
                <w:color w:val="auto"/>
              </w:rPr>
            </w:pPr>
          </w:p>
        </w:tc>
        <w:tc>
          <w:tcPr>
            <w:tcW w:w="1240" w:type="dxa"/>
            <w:vAlign w:val="center"/>
          </w:tcPr>
          <w:p w14:paraId="7C57073E">
            <w:pPr>
              <w:jc w:val="center"/>
              <w:rPr>
                <w:color w:val="auto"/>
              </w:rPr>
            </w:pPr>
          </w:p>
        </w:tc>
        <w:tc>
          <w:tcPr>
            <w:tcW w:w="1834" w:type="dxa"/>
            <w:vAlign w:val="center"/>
          </w:tcPr>
          <w:p w14:paraId="3955E5E6">
            <w:pPr>
              <w:jc w:val="center"/>
              <w:rPr>
                <w:color w:val="auto"/>
              </w:rPr>
            </w:pPr>
          </w:p>
        </w:tc>
        <w:tc>
          <w:tcPr>
            <w:tcW w:w="1779" w:type="dxa"/>
            <w:vAlign w:val="center"/>
          </w:tcPr>
          <w:p w14:paraId="14EBD2B0">
            <w:pPr>
              <w:jc w:val="center"/>
              <w:rPr>
                <w:color w:val="auto"/>
              </w:rPr>
            </w:pPr>
          </w:p>
        </w:tc>
        <w:tc>
          <w:tcPr>
            <w:tcW w:w="1779" w:type="dxa"/>
            <w:vAlign w:val="center"/>
          </w:tcPr>
          <w:p w14:paraId="436CEDED">
            <w:pPr>
              <w:jc w:val="center"/>
              <w:rPr>
                <w:color w:val="auto"/>
              </w:rPr>
            </w:pPr>
          </w:p>
        </w:tc>
      </w:tr>
      <w:tr w14:paraId="5B2182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16119804">
            <w:pPr>
              <w:jc w:val="center"/>
              <w:rPr>
                <w:color w:val="auto"/>
              </w:rPr>
            </w:pPr>
          </w:p>
        </w:tc>
        <w:tc>
          <w:tcPr>
            <w:tcW w:w="1240" w:type="dxa"/>
            <w:vAlign w:val="center"/>
          </w:tcPr>
          <w:p w14:paraId="4EF2E521">
            <w:pPr>
              <w:jc w:val="center"/>
              <w:rPr>
                <w:color w:val="auto"/>
              </w:rPr>
            </w:pPr>
          </w:p>
        </w:tc>
        <w:tc>
          <w:tcPr>
            <w:tcW w:w="1834" w:type="dxa"/>
            <w:vAlign w:val="center"/>
          </w:tcPr>
          <w:p w14:paraId="4E313B9A">
            <w:pPr>
              <w:jc w:val="center"/>
              <w:rPr>
                <w:color w:val="auto"/>
              </w:rPr>
            </w:pPr>
          </w:p>
        </w:tc>
        <w:tc>
          <w:tcPr>
            <w:tcW w:w="1779" w:type="dxa"/>
            <w:vAlign w:val="center"/>
          </w:tcPr>
          <w:p w14:paraId="59AC36D1">
            <w:pPr>
              <w:jc w:val="center"/>
              <w:rPr>
                <w:color w:val="auto"/>
              </w:rPr>
            </w:pPr>
          </w:p>
        </w:tc>
        <w:tc>
          <w:tcPr>
            <w:tcW w:w="1779" w:type="dxa"/>
            <w:vAlign w:val="center"/>
          </w:tcPr>
          <w:p w14:paraId="2321095B">
            <w:pPr>
              <w:jc w:val="center"/>
              <w:rPr>
                <w:color w:val="auto"/>
              </w:rPr>
            </w:pPr>
          </w:p>
        </w:tc>
      </w:tr>
      <w:tr w14:paraId="136E35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3FA0391E">
            <w:pPr>
              <w:jc w:val="center"/>
              <w:rPr>
                <w:color w:val="auto"/>
              </w:rPr>
            </w:pPr>
          </w:p>
        </w:tc>
        <w:tc>
          <w:tcPr>
            <w:tcW w:w="1240" w:type="dxa"/>
            <w:vAlign w:val="center"/>
          </w:tcPr>
          <w:p w14:paraId="49A8D397">
            <w:pPr>
              <w:jc w:val="center"/>
              <w:rPr>
                <w:color w:val="auto"/>
              </w:rPr>
            </w:pPr>
          </w:p>
        </w:tc>
        <w:tc>
          <w:tcPr>
            <w:tcW w:w="1834" w:type="dxa"/>
            <w:vAlign w:val="center"/>
          </w:tcPr>
          <w:p w14:paraId="48CE2315">
            <w:pPr>
              <w:jc w:val="center"/>
              <w:rPr>
                <w:color w:val="auto"/>
              </w:rPr>
            </w:pPr>
          </w:p>
        </w:tc>
        <w:tc>
          <w:tcPr>
            <w:tcW w:w="1779" w:type="dxa"/>
            <w:vAlign w:val="center"/>
          </w:tcPr>
          <w:p w14:paraId="3C1942FA">
            <w:pPr>
              <w:jc w:val="center"/>
              <w:rPr>
                <w:color w:val="auto"/>
              </w:rPr>
            </w:pPr>
          </w:p>
        </w:tc>
        <w:tc>
          <w:tcPr>
            <w:tcW w:w="1779" w:type="dxa"/>
            <w:vAlign w:val="center"/>
          </w:tcPr>
          <w:p w14:paraId="39674E4B">
            <w:pPr>
              <w:jc w:val="center"/>
              <w:rPr>
                <w:color w:val="auto"/>
              </w:rPr>
            </w:pPr>
          </w:p>
        </w:tc>
      </w:tr>
      <w:tr w14:paraId="10A072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tcBorders>
              <w:bottom w:val="single" w:color="000000" w:sz="12" w:space="0"/>
            </w:tcBorders>
            <w:vAlign w:val="center"/>
          </w:tcPr>
          <w:p w14:paraId="1416CDF1">
            <w:pPr>
              <w:jc w:val="center"/>
              <w:rPr>
                <w:color w:val="auto"/>
              </w:rPr>
            </w:pPr>
          </w:p>
        </w:tc>
        <w:tc>
          <w:tcPr>
            <w:tcW w:w="1240" w:type="dxa"/>
            <w:tcBorders>
              <w:bottom w:val="single" w:color="000000" w:sz="12" w:space="0"/>
            </w:tcBorders>
            <w:vAlign w:val="center"/>
          </w:tcPr>
          <w:p w14:paraId="180059A5">
            <w:pPr>
              <w:jc w:val="center"/>
              <w:rPr>
                <w:color w:val="auto"/>
              </w:rPr>
            </w:pPr>
          </w:p>
        </w:tc>
        <w:tc>
          <w:tcPr>
            <w:tcW w:w="1834" w:type="dxa"/>
            <w:tcBorders>
              <w:bottom w:val="single" w:color="000000" w:sz="12" w:space="0"/>
            </w:tcBorders>
            <w:vAlign w:val="center"/>
          </w:tcPr>
          <w:p w14:paraId="45CF33E5">
            <w:pPr>
              <w:jc w:val="center"/>
              <w:rPr>
                <w:color w:val="auto"/>
              </w:rPr>
            </w:pPr>
          </w:p>
        </w:tc>
        <w:tc>
          <w:tcPr>
            <w:tcW w:w="1779" w:type="dxa"/>
            <w:tcBorders>
              <w:bottom w:val="single" w:color="000000" w:sz="12" w:space="0"/>
            </w:tcBorders>
            <w:vAlign w:val="center"/>
          </w:tcPr>
          <w:p w14:paraId="3EDDDE3F">
            <w:pPr>
              <w:jc w:val="center"/>
              <w:rPr>
                <w:color w:val="auto"/>
              </w:rPr>
            </w:pPr>
          </w:p>
        </w:tc>
        <w:tc>
          <w:tcPr>
            <w:tcW w:w="1779" w:type="dxa"/>
            <w:tcBorders>
              <w:bottom w:val="single" w:color="000000" w:sz="12" w:space="0"/>
            </w:tcBorders>
            <w:vAlign w:val="center"/>
          </w:tcPr>
          <w:p w14:paraId="655419C5">
            <w:pPr>
              <w:jc w:val="center"/>
              <w:rPr>
                <w:color w:val="auto"/>
              </w:rPr>
            </w:pPr>
          </w:p>
        </w:tc>
      </w:tr>
    </w:tbl>
    <w:p w14:paraId="4785322A">
      <w:pPr>
        <w:pStyle w:val="68"/>
        <w:spacing w:line="240" w:lineRule="auto"/>
        <w:ind w:firstLine="480"/>
        <w:rPr>
          <w:rFonts w:ascii="宋体" w:hAnsi="宋体" w:eastAsia="宋体"/>
          <w:color w:val="auto"/>
          <w:sz w:val="24"/>
          <w:szCs w:val="24"/>
        </w:rPr>
      </w:pPr>
    </w:p>
    <w:p w14:paraId="0554E360">
      <w:pPr>
        <w:snapToGrid w:val="0"/>
        <w:spacing w:line="360" w:lineRule="auto"/>
        <w:ind w:firstLine="480" w:firstLineChars="200"/>
        <w:rPr>
          <w:rFonts w:ascii="宋体"/>
          <w:color w:val="auto"/>
          <w:sz w:val="24"/>
        </w:rPr>
      </w:pPr>
      <w:r>
        <w:rPr>
          <w:rFonts w:hint="eastAsia" w:ascii="宋体" w:hAnsi="宋体"/>
          <w:color w:val="auto"/>
          <w:sz w:val="24"/>
        </w:rPr>
        <w:t>本表后须相关业绩的证明材料，包含但不限于合同复印件、中标通知书、发票、验收材料等。</w:t>
      </w:r>
    </w:p>
    <w:p w14:paraId="3F2C4908">
      <w:pPr>
        <w:rPr>
          <w:color w:val="auto"/>
        </w:rPr>
      </w:pPr>
    </w:p>
    <w:p w14:paraId="53EB4189">
      <w:pPr>
        <w:pStyle w:val="65"/>
        <w:rPr>
          <w:color w:val="auto"/>
          <w:sz w:val="24"/>
          <w:szCs w:val="24"/>
        </w:rPr>
      </w:pPr>
      <w:r>
        <w:rPr>
          <w:rFonts w:hint="eastAsia"/>
          <w:color w:val="auto"/>
          <w:sz w:val="24"/>
          <w:szCs w:val="24"/>
        </w:rPr>
        <w:t>投标人：（盖章）</w:t>
      </w:r>
      <w:r>
        <w:rPr>
          <w:color w:val="auto"/>
          <w:sz w:val="24"/>
          <w:szCs w:val="24"/>
        </w:rPr>
        <w:t xml:space="preserve">                   </w:t>
      </w:r>
      <w:r>
        <w:rPr>
          <w:rFonts w:hint="eastAsia"/>
          <w:color w:val="auto"/>
          <w:sz w:val="24"/>
          <w:szCs w:val="24"/>
        </w:rPr>
        <w:t>法定代表人（或委托代理人）：</w:t>
      </w:r>
    </w:p>
    <w:p w14:paraId="0610C46E">
      <w:pPr>
        <w:pStyle w:val="65"/>
        <w:rPr>
          <w:color w:val="auto"/>
          <w:sz w:val="24"/>
          <w:szCs w:val="24"/>
        </w:rPr>
      </w:pPr>
    </w:p>
    <w:p w14:paraId="3DF36DEE">
      <w:pPr>
        <w:pStyle w:val="65"/>
        <w:ind w:left="234" w:leftChars="117" w:firstLine="5508" w:firstLineChars="2295"/>
        <w:rPr>
          <w:color w:val="auto"/>
          <w:sz w:val="24"/>
          <w:szCs w:val="24"/>
        </w:rPr>
      </w:pPr>
      <w:r>
        <w:rPr>
          <w:rFonts w:hint="eastAsia"/>
          <w:color w:val="auto"/>
          <w:sz w:val="24"/>
          <w:szCs w:val="24"/>
        </w:rPr>
        <w:t>年</w:t>
      </w:r>
      <w:r>
        <w:rPr>
          <w:color w:val="auto"/>
        </w:rPr>
        <w:tab/>
      </w:r>
      <w:r>
        <w:rPr>
          <w:color w:val="auto"/>
          <w:sz w:val="24"/>
          <w:szCs w:val="24"/>
        </w:rPr>
        <w:t xml:space="preserve"> </w:t>
      </w:r>
      <w:r>
        <w:rPr>
          <w:rFonts w:hint="eastAsia"/>
          <w:color w:val="auto"/>
          <w:sz w:val="24"/>
          <w:szCs w:val="24"/>
        </w:rPr>
        <w:t>月</w:t>
      </w:r>
      <w:r>
        <w:rPr>
          <w:color w:val="auto"/>
        </w:rPr>
        <w:tab/>
      </w:r>
      <w:r>
        <w:rPr>
          <w:color w:val="auto"/>
          <w:sz w:val="24"/>
          <w:szCs w:val="24"/>
        </w:rPr>
        <w:t xml:space="preserve">  </w:t>
      </w:r>
      <w:r>
        <w:rPr>
          <w:rFonts w:hint="eastAsia"/>
          <w:color w:val="auto"/>
          <w:sz w:val="24"/>
          <w:szCs w:val="24"/>
        </w:rPr>
        <w:t>日</w:t>
      </w:r>
    </w:p>
    <w:p w14:paraId="4157ED54">
      <w:pPr>
        <w:rPr>
          <w:rFonts w:ascii="宋体" w:hAnsi="宋体"/>
          <w:b/>
          <w:color w:val="auto"/>
          <w:sz w:val="30"/>
          <w:szCs w:val="30"/>
        </w:rPr>
      </w:pPr>
      <w:r>
        <w:rPr>
          <w:rFonts w:ascii="宋体" w:hAnsi="宋体"/>
          <w:b/>
          <w:color w:val="auto"/>
          <w:sz w:val="30"/>
          <w:szCs w:val="30"/>
        </w:rPr>
        <w:t xml:space="preserve">          </w:t>
      </w:r>
    </w:p>
    <w:p w14:paraId="07BB34A2">
      <w:pPr>
        <w:rPr>
          <w:rFonts w:ascii="宋体"/>
          <w:b/>
          <w:color w:val="auto"/>
          <w:sz w:val="24"/>
          <w:highlight w:val="none"/>
        </w:rPr>
      </w:pPr>
      <w:r>
        <w:rPr>
          <w:rFonts w:hint="eastAsia" w:ascii="宋体" w:hAnsi="宋体"/>
          <w:b/>
          <w:color w:val="auto"/>
          <w:sz w:val="24"/>
        </w:rPr>
        <w:t>附件</w:t>
      </w:r>
      <w:r>
        <w:rPr>
          <w:rFonts w:ascii="宋体" w:hAnsi="宋体"/>
          <w:b/>
          <w:color w:val="auto"/>
          <w:sz w:val="24"/>
          <w:highlight w:val="none"/>
        </w:rPr>
        <w:t>2.</w:t>
      </w:r>
      <w:r>
        <w:rPr>
          <w:rFonts w:hint="eastAsia" w:ascii="宋体" w:hAnsi="宋体"/>
          <w:b/>
          <w:color w:val="auto"/>
          <w:sz w:val="24"/>
          <w:highlight w:val="none"/>
          <w:lang w:val="en-US" w:eastAsia="zh-CN"/>
        </w:rPr>
        <w:t>9</w:t>
      </w:r>
      <w:r>
        <w:rPr>
          <w:rFonts w:hint="eastAsia" w:ascii="宋体" w:hAnsi="宋体"/>
          <w:b/>
          <w:color w:val="auto"/>
          <w:sz w:val="24"/>
          <w:highlight w:val="none"/>
        </w:rPr>
        <w:t>国企采购供应商诚信承诺书格式：</w:t>
      </w:r>
    </w:p>
    <w:p w14:paraId="3888997A">
      <w:pPr>
        <w:widowControl/>
        <w:snapToGrid w:val="0"/>
        <w:spacing w:before="100" w:beforeAutospacing="1" w:after="190" w:line="264" w:lineRule="auto"/>
        <w:ind w:firstLine="480"/>
        <w:jc w:val="center"/>
        <w:rPr>
          <w:rFonts w:ascii="Arial" w:hAnsi="Arial"/>
          <w:b/>
          <w:bCs/>
          <w:color w:val="auto"/>
          <w:sz w:val="30"/>
          <w:szCs w:val="30"/>
        </w:rPr>
      </w:pPr>
      <w:r>
        <w:rPr>
          <w:rFonts w:hint="eastAsia" w:ascii="Arial" w:hAnsi="Arial"/>
          <w:b/>
          <w:bCs/>
          <w:color w:val="auto"/>
          <w:sz w:val="30"/>
          <w:szCs w:val="30"/>
        </w:rPr>
        <w:t>国企采购供应商诚信承诺书</w:t>
      </w:r>
    </w:p>
    <w:p w14:paraId="29A98264">
      <w:pPr>
        <w:widowControl/>
        <w:snapToGrid w:val="0"/>
        <w:spacing w:before="100" w:beforeAutospacing="1" w:after="190" w:line="264" w:lineRule="auto"/>
        <w:jc w:val="left"/>
        <w:rPr>
          <w:rFonts w:ascii="Arial" w:hAnsi="Arial"/>
          <w:b/>
          <w:color w:val="auto"/>
          <w:sz w:val="24"/>
        </w:rPr>
      </w:pPr>
      <w:r>
        <w:rPr>
          <w:rFonts w:hint="eastAsia" w:ascii="Arial" w:hAnsi="Arial"/>
          <w:b/>
          <w:color w:val="auto"/>
          <w:sz w:val="24"/>
          <w:lang w:eastAsia="zh-CN"/>
        </w:rPr>
        <w:t>浙江建航工程咨询有限公司</w:t>
      </w:r>
      <w:r>
        <w:rPr>
          <w:rFonts w:hint="eastAsia" w:ascii="Arial" w:hAnsi="Arial"/>
          <w:b/>
          <w:color w:val="auto"/>
          <w:sz w:val="24"/>
        </w:rPr>
        <w:t>：</w:t>
      </w:r>
    </w:p>
    <w:p w14:paraId="7EE50B15">
      <w:pPr>
        <w:tabs>
          <w:tab w:val="left" w:pos="2175"/>
        </w:tabs>
        <w:snapToGrid w:val="0"/>
        <w:spacing w:before="120" w:after="120" w:line="276" w:lineRule="auto"/>
        <w:ind w:firstLine="480" w:firstLineChars="200"/>
        <w:jc w:val="left"/>
        <w:rPr>
          <w:color w:val="auto"/>
          <w:sz w:val="24"/>
        </w:rPr>
      </w:pPr>
      <w:r>
        <w:rPr>
          <w:rFonts w:hint="eastAsia"/>
          <w:color w:val="auto"/>
          <w:sz w:val="24"/>
        </w:rPr>
        <w:t>我公司自愿参与贵中心组织的</w:t>
      </w:r>
      <w:r>
        <w:rPr>
          <w:b/>
          <w:color w:val="auto"/>
          <w:sz w:val="24"/>
        </w:rPr>
        <w:t xml:space="preserve">              </w:t>
      </w:r>
      <w:r>
        <w:rPr>
          <w:rFonts w:hint="eastAsia"/>
          <w:b/>
          <w:color w:val="auto"/>
          <w:sz w:val="24"/>
        </w:rPr>
        <w:t>项目（招标编号：</w:t>
      </w:r>
      <w:r>
        <w:rPr>
          <w:b/>
          <w:color w:val="auto"/>
          <w:sz w:val="24"/>
        </w:rPr>
        <w:t xml:space="preserve">     </w:t>
      </w:r>
      <w:r>
        <w:rPr>
          <w:rFonts w:hint="eastAsia"/>
          <w:b/>
          <w:color w:val="auto"/>
          <w:sz w:val="24"/>
        </w:rPr>
        <w:t>）</w:t>
      </w:r>
      <w:r>
        <w:rPr>
          <w:rFonts w:hint="eastAsia"/>
          <w:color w:val="auto"/>
          <w:sz w:val="24"/>
        </w:rPr>
        <w:t>采购活动，严格遵守《东阳市国有企业采购管理办法（</w:t>
      </w:r>
      <w:r>
        <w:rPr>
          <w:color w:val="auto"/>
          <w:sz w:val="24"/>
        </w:rPr>
        <w:t>2020</w:t>
      </w:r>
      <w:r>
        <w:rPr>
          <w:rFonts w:hint="eastAsia"/>
          <w:color w:val="auto"/>
          <w:sz w:val="24"/>
        </w:rPr>
        <w:t>年修订）》等相关法律法规的规定，坚守公平竞争，并无条件地遵守本次采购活动各项规定。我们郑重承诺：如果在本次招标活动中有以下情形的，愿接受国企采购监管等部门给予相关处罚并承担法律责任。</w:t>
      </w:r>
    </w:p>
    <w:p w14:paraId="05F5A4E0">
      <w:pPr>
        <w:snapToGrid w:val="0"/>
        <w:spacing w:line="276" w:lineRule="auto"/>
        <w:ind w:firstLine="480" w:firstLineChars="200"/>
        <w:rPr>
          <w:color w:val="auto"/>
          <w:sz w:val="24"/>
        </w:rPr>
      </w:pPr>
      <w:r>
        <w:rPr>
          <w:rFonts w:hint="eastAsia"/>
          <w:color w:val="auto"/>
          <w:sz w:val="24"/>
        </w:rPr>
        <w:t>（一）提供虚假材料谋取中标的；</w:t>
      </w:r>
    </w:p>
    <w:p w14:paraId="761DF860">
      <w:pPr>
        <w:snapToGrid w:val="0"/>
        <w:spacing w:line="276" w:lineRule="auto"/>
        <w:ind w:firstLine="480" w:firstLineChars="200"/>
        <w:rPr>
          <w:color w:val="auto"/>
          <w:sz w:val="24"/>
        </w:rPr>
      </w:pPr>
      <w:r>
        <w:rPr>
          <w:rFonts w:hint="eastAsia"/>
          <w:color w:val="auto"/>
          <w:sz w:val="24"/>
        </w:rPr>
        <w:t>（二）采取不正当手段诋毁、排挤</w:t>
      </w:r>
      <w:r>
        <w:rPr>
          <w:color w:val="auto"/>
        </w:rPr>
        <w:fldChar w:fldCharType="begin"/>
      </w:r>
      <w:r>
        <w:rPr>
          <w:color w:val="auto"/>
        </w:rPr>
        <w:instrText xml:space="preserve"> HYPERLINK "http://www.oh100.com/qita/" \t "_blank" </w:instrText>
      </w:r>
      <w:r>
        <w:rPr>
          <w:color w:val="auto"/>
        </w:rPr>
        <w:fldChar w:fldCharType="separate"/>
      </w:r>
      <w:r>
        <w:rPr>
          <w:rFonts w:hint="eastAsia"/>
          <w:color w:val="auto"/>
          <w:sz w:val="24"/>
        </w:rPr>
        <w:t>其他</w:t>
      </w:r>
      <w:r>
        <w:rPr>
          <w:rFonts w:hint="eastAsia"/>
          <w:color w:val="auto"/>
          <w:sz w:val="24"/>
        </w:rPr>
        <w:fldChar w:fldCharType="end"/>
      </w:r>
      <w:r>
        <w:rPr>
          <w:rFonts w:hint="eastAsia"/>
          <w:color w:val="auto"/>
          <w:sz w:val="24"/>
        </w:rPr>
        <w:t>供应商的；</w:t>
      </w:r>
    </w:p>
    <w:p w14:paraId="3CBE93AD">
      <w:pPr>
        <w:snapToGrid w:val="0"/>
        <w:spacing w:line="276" w:lineRule="auto"/>
        <w:ind w:firstLine="480" w:firstLineChars="200"/>
        <w:rPr>
          <w:color w:val="auto"/>
          <w:sz w:val="24"/>
        </w:rPr>
      </w:pPr>
      <w:r>
        <w:rPr>
          <w:rFonts w:hint="eastAsia"/>
          <w:color w:val="auto"/>
          <w:sz w:val="24"/>
        </w:rPr>
        <w:t>（三）与招标采购单位、其他投标人恶意串通的；</w:t>
      </w:r>
    </w:p>
    <w:p w14:paraId="5B317180">
      <w:pPr>
        <w:snapToGrid w:val="0"/>
        <w:spacing w:line="276" w:lineRule="auto"/>
        <w:ind w:firstLine="480" w:firstLineChars="200"/>
        <w:rPr>
          <w:color w:val="auto"/>
          <w:sz w:val="24"/>
        </w:rPr>
      </w:pPr>
      <w:r>
        <w:rPr>
          <w:rFonts w:hint="eastAsia"/>
          <w:color w:val="auto"/>
          <w:sz w:val="24"/>
        </w:rPr>
        <w:t>（四）向招标采购单位行贿或提供其他不正当利益的；</w:t>
      </w:r>
    </w:p>
    <w:p w14:paraId="32EB2BFD">
      <w:pPr>
        <w:snapToGrid w:val="0"/>
        <w:spacing w:line="276" w:lineRule="auto"/>
        <w:ind w:firstLine="480" w:firstLineChars="200"/>
        <w:rPr>
          <w:color w:val="auto"/>
          <w:sz w:val="24"/>
        </w:rPr>
      </w:pPr>
      <w:r>
        <w:rPr>
          <w:rFonts w:hint="eastAsia"/>
          <w:color w:val="auto"/>
          <w:sz w:val="24"/>
        </w:rPr>
        <w:t>（五）在招标过程中与招标采购单位进行协商谈判、不按照招标文件和投标文件订立合同，或者与采购人另立背离合同实质性内容协议的；</w:t>
      </w:r>
    </w:p>
    <w:p w14:paraId="7724641E">
      <w:pPr>
        <w:snapToGrid w:val="0"/>
        <w:spacing w:line="276" w:lineRule="auto"/>
        <w:ind w:firstLine="480" w:firstLineChars="200"/>
        <w:rPr>
          <w:color w:val="auto"/>
          <w:sz w:val="24"/>
        </w:rPr>
      </w:pPr>
      <w:r>
        <w:rPr>
          <w:rFonts w:hint="eastAsia"/>
          <w:color w:val="auto"/>
          <w:sz w:val="24"/>
        </w:rPr>
        <w:t>（六）开标后擅自撤销投标，影响招标继续进行的或领取招标文件缴纳投标保证金后不投标导致废标的；</w:t>
      </w:r>
    </w:p>
    <w:p w14:paraId="0F3C6488">
      <w:pPr>
        <w:snapToGrid w:val="0"/>
        <w:spacing w:line="276" w:lineRule="auto"/>
        <w:ind w:firstLine="600" w:firstLineChars="250"/>
        <w:rPr>
          <w:color w:val="auto"/>
          <w:sz w:val="24"/>
        </w:rPr>
      </w:pPr>
      <w:r>
        <w:rPr>
          <w:rFonts w:hint="eastAsia"/>
          <w:color w:val="auto"/>
          <w:sz w:val="24"/>
        </w:rPr>
        <w:t>（七）中标后无正当理由，在规定时间内不与采购单位签订合同的；</w:t>
      </w:r>
    </w:p>
    <w:p w14:paraId="4D2392D6">
      <w:pPr>
        <w:snapToGrid w:val="0"/>
        <w:spacing w:line="276" w:lineRule="auto"/>
        <w:ind w:firstLine="600" w:firstLineChars="250"/>
        <w:rPr>
          <w:color w:val="auto"/>
          <w:sz w:val="24"/>
        </w:rPr>
      </w:pPr>
      <w:r>
        <w:rPr>
          <w:rFonts w:hint="eastAsia"/>
          <w:color w:val="auto"/>
          <w:sz w:val="24"/>
        </w:rPr>
        <w:t>（八）将中标项目转让给他人或非法分包他人的；</w:t>
      </w:r>
    </w:p>
    <w:p w14:paraId="27AE6889">
      <w:pPr>
        <w:snapToGrid w:val="0"/>
        <w:spacing w:line="276" w:lineRule="auto"/>
        <w:ind w:firstLine="600" w:firstLineChars="250"/>
        <w:rPr>
          <w:color w:val="auto"/>
          <w:sz w:val="24"/>
        </w:rPr>
      </w:pPr>
      <w:r>
        <w:rPr>
          <w:rFonts w:hint="eastAsia"/>
          <w:color w:val="auto"/>
          <w:sz w:val="24"/>
        </w:rPr>
        <w:t>（九）无正当理由，拒绝履行合同义务的；</w:t>
      </w:r>
    </w:p>
    <w:p w14:paraId="5E94DA6B">
      <w:pPr>
        <w:snapToGrid w:val="0"/>
        <w:spacing w:line="276" w:lineRule="auto"/>
        <w:ind w:firstLine="600" w:firstLineChars="250"/>
        <w:rPr>
          <w:color w:val="auto"/>
          <w:sz w:val="24"/>
        </w:rPr>
      </w:pPr>
      <w:r>
        <w:rPr>
          <w:rFonts w:hint="eastAsia"/>
          <w:color w:val="auto"/>
          <w:sz w:val="24"/>
        </w:rPr>
        <w:t>（十）无正当理由放弃中标（成交）项目的；</w:t>
      </w:r>
    </w:p>
    <w:p w14:paraId="087E954B">
      <w:pPr>
        <w:snapToGrid w:val="0"/>
        <w:spacing w:line="276" w:lineRule="auto"/>
        <w:ind w:firstLine="600" w:firstLineChars="250"/>
        <w:rPr>
          <w:color w:val="auto"/>
          <w:sz w:val="24"/>
        </w:rPr>
      </w:pPr>
      <w:r>
        <w:rPr>
          <w:rFonts w:hint="eastAsia"/>
          <w:color w:val="auto"/>
          <w:sz w:val="24"/>
        </w:rPr>
        <w:t>（十一）擅自或与采购人串通或接受采购人要求，在履约合同中通过减少货物数量，更换品牌、降低配置、技术要求、质量和服务标准等，却仍按原合同进行虚假验收或终止政府采购合同的；</w:t>
      </w:r>
    </w:p>
    <w:p w14:paraId="7D1B1A0E">
      <w:pPr>
        <w:snapToGrid w:val="0"/>
        <w:spacing w:line="276" w:lineRule="auto"/>
        <w:ind w:firstLine="480" w:firstLineChars="200"/>
        <w:rPr>
          <w:color w:val="auto"/>
          <w:sz w:val="24"/>
        </w:rPr>
      </w:pPr>
      <w:r>
        <w:rPr>
          <w:rFonts w:hint="eastAsia"/>
          <w:color w:val="auto"/>
          <w:sz w:val="24"/>
        </w:rPr>
        <w:t>（十二）与采购人串通，对尚未履约完毕的采购项目出具虚假验收报告的；</w:t>
      </w:r>
    </w:p>
    <w:p w14:paraId="4F86F29A">
      <w:pPr>
        <w:snapToGrid w:val="0"/>
        <w:spacing w:line="276" w:lineRule="auto"/>
        <w:ind w:firstLine="480" w:firstLineChars="200"/>
        <w:rPr>
          <w:color w:val="auto"/>
          <w:sz w:val="24"/>
        </w:rPr>
      </w:pPr>
      <w:r>
        <w:rPr>
          <w:rFonts w:hint="eastAsia"/>
          <w:color w:val="auto"/>
          <w:sz w:val="24"/>
        </w:rPr>
        <w:t>（十三）无不可抗力因素，拒绝提供售后服务、售后服务态度恶劣、故意提高维修配件价格（高于市场平均价）的；</w:t>
      </w:r>
    </w:p>
    <w:p w14:paraId="28CB6FAA">
      <w:pPr>
        <w:snapToGrid w:val="0"/>
        <w:spacing w:line="276" w:lineRule="auto"/>
        <w:ind w:firstLine="480" w:firstLineChars="200"/>
        <w:rPr>
          <w:color w:val="auto"/>
          <w:sz w:val="24"/>
        </w:rPr>
      </w:pPr>
      <w:r>
        <w:rPr>
          <w:rFonts w:hint="eastAsia"/>
          <w:color w:val="auto"/>
          <w:sz w:val="24"/>
        </w:rPr>
        <w:t>（十四）开标后对招标文件的相关内容再进行质疑的；</w:t>
      </w:r>
    </w:p>
    <w:p w14:paraId="47E5F6C9">
      <w:pPr>
        <w:snapToGrid w:val="0"/>
        <w:spacing w:line="276" w:lineRule="auto"/>
        <w:ind w:firstLine="480" w:firstLineChars="200"/>
        <w:rPr>
          <w:color w:val="auto"/>
          <w:sz w:val="24"/>
        </w:rPr>
      </w:pPr>
      <w:r>
        <w:rPr>
          <w:rFonts w:hint="eastAsia"/>
          <w:color w:val="auto"/>
          <w:sz w:val="24"/>
        </w:rPr>
        <w:t>（十五）恶意投诉的行为：投诉经查无实据的、捏造事实或者提供虚假投诉材料的；</w:t>
      </w:r>
    </w:p>
    <w:p w14:paraId="3BBB0DBE">
      <w:pPr>
        <w:snapToGrid w:val="0"/>
        <w:spacing w:line="276" w:lineRule="auto"/>
        <w:ind w:firstLine="480" w:firstLineChars="200"/>
        <w:rPr>
          <w:color w:val="auto"/>
          <w:sz w:val="24"/>
        </w:rPr>
      </w:pPr>
      <w:r>
        <w:rPr>
          <w:rFonts w:hint="eastAsia"/>
          <w:color w:val="auto"/>
          <w:sz w:val="24"/>
        </w:rPr>
        <w:t>（十六）拒绝有关部门监督检查或者提供虚假情况的；</w:t>
      </w:r>
    </w:p>
    <w:p w14:paraId="33A4297F">
      <w:pPr>
        <w:snapToGrid w:val="0"/>
        <w:spacing w:line="276" w:lineRule="auto"/>
        <w:ind w:firstLine="480" w:firstLineChars="200"/>
        <w:rPr>
          <w:color w:val="auto"/>
          <w:sz w:val="24"/>
        </w:rPr>
      </w:pPr>
      <w:r>
        <w:rPr>
          <w:rFonts w:hint="eastAsia"/>
          <w:color w:val="auto"/>
          <w:sz w:val="24"/>
        </w:rPr>
        <w:t>（十七）财政、监察部门认定的其他不诚信行为。</w:t>
      </w:r>
    </w:p>
    <w:p w14:paraId="1B244912">
      <w:pPr>
        <w:snapToGrid w:val="0"/>
        <w:spacing w:line="276" w:lineRule="auto"/>
        <w:ind w:firstLine="480" w:firstLineChars="200"/>
        <w:rPr>
          <w:color w:val="auto"/>
          <w:sz w:val="24"/>
        </w:rPr>
      </w:pPr>
      <w:r>
        <w:rPr>
          <w:rFonts w:hint="eastAsia"/>
          <w:color w:val="auto"/>
          <w:sz w:val="24"/>
        </w:rPr>
        <w:t>（十八）招标文件规定的其他不诚信行为。</w:t>
      </w:r>
    </w:p>
    <w:p w14:paraId="6803CF34">
      <w:pPr>
        <w:snapToGrid w:val="0"/>
        <w:spacing w:line="276" w:lineRule="auto"/>
        <w:ind w:firstLine="5760" w:firstLineChars="2400"/>
        <w:rPr>
          <w:color w:val="auto"/>
          <w:sz w:val="24"/>
        </w:rPr>
      </w:pPr>
      <w:r>
        <w:rPr>
          <w:rFonts w:hint="eastAsia"/>
          <w:color w:val="auto"/>
          <w:sz w:val="24"/>
        </w:rPr>
        <w:t>公司名称：（盖章）</w:t>
      </w:r>
    </w:p>
    <w:p w14:paraId="5E76EC51">
      <w:pPr>
        <w:snapToGrid w:val="0"/>
        <w:spacing w:line="276" w:lineRule="auto"/>
        <w:ind w:firstLine="4080" w:firstLineChars="1700"/>
        <w:rPr>
          <w:color w:val="auto"/>
          <w:sz w:val="24"/>
        </w:rPr>
      </w:pPr>
      <w:r>
        <w:rPr>
          <w:rFonts w:hint="eastAsia"/>
          <w:color w:val="auto"/>
          <w:sz w:val="24"/>
        </w:rPr>
        <w:t>法人代表或授权委托人签字：</w:t>
      </w:r>
    </w:p>
    <w:p w14:paraId="33349D2D">
      <w:pPr>
        <w:snapToGrid w:val="0"/>
        <w:spacing w:line="276" w:lineRule="auto"/>
        <w:ind w:firstLine="6240" w:firstLineChars="2600"/>
        <w:rPr>
          <w:rFonts w:hint="eastAsia"/>
          <w:color w:val="auto"/>
          <w:sz w:val="24"/>
        </w:rPr>
      </w:pP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p>
    <w:p w14:paraId="03B3C5B6">
      <w:pPr>
        <w:rPr>
          <w:rFonts w:hint="eastAsia"/>
          <w:color w:val="auto"/>
          <w:sz w:val="24"/>
        </w:rPr>
      </w:pPr>
      <w:r>
        <w:rPr>
          <w:rFonts w:hint="eastAsia"/>
          <w:color w:val="auto"/>
          <w:sz w:val="24"/>
        </w:rPr>
        <w:br w:type="page"/>
      </w:r>
    </w:p>
    <w:p w14:paraId="79CBDF05">
      <w:pPr>
        <w:pStyle w:val="5"/>
        <w:keepNext w:val="0"/>
        <w:keepLines w:val="0"/>
        <w:pageBreakBefore/>
        <w:numPr>
          <w:ilvl w:val="1"/>
          <w:numId w:val="0"/>
        </w:numPr>
        <w:tabs>
          <w:tab w:val="left" w:pos="420"/>
        </w:tabs>
        <w:spacing w:line="415" w:lineRule="auto"/>
        <w:ind w:leftChars="0"/>
        <w:rPr>
          <w:rFonts w:hint="eastAsia" w:ascii="宋体" w:hAnsi="宋体"/>
          <w:b/>
          <w:bCs/>
          <w:color w:val="000000"/>
          <w:sz w:val="24"/>
        </w:rPr>
      </w:pPr>
      <w:bookmarkStart w:id="2" w:name="_Toc9193"/>
      <w:r>
        <w:rPr>
          <w:rFonts w:hint="eastAsia" w:ascii="宋体" w:hAnsi="宋体" w:eastAsia="宋体"/>
          <w:b/>
          <w:bCs/>
          <w:color w:val="000000"/>
          <w:sz w:val="24"/>
          <w:lang w:val="en-US" w:eastAsia="zh-CN"/>
        </w:rPr>
        <w:t>附件</w:t>
      </w:r>
      <w:r>
        <w:rPr>
          <w:rFonts w:hint="eastAsia" w:ascii="宋体" w:hAnsi="宋体"/>
          <w:b/>
          <w:bCs/>
          <w:color w:val="000000"/>
          <w:sz w:val="24"/>
          <w:lang w:val="en-US" w:eastAsia="zh-CN"/>
        </w:rPr>
        <w:t>2.10</w:t>
      </w:r>
      <w:r>
        <w:rPr>
          <w:rFonts w:hint="eastAsia" w:ascii="宋体" w:hAnsi="宋体" w:eastAsia="宋体"/>
          <w:b/>
          <w:bCs/>
          <w:color w:val="000000"/>
          <w:sz w:val="24"/>
          <w:lang w:val="en-US" w:eastAsia="zh-CN"/>
        </w:rPr>
        <w:t>：中标</w:t>
      </w:r>
      <w:r>
        <w:rPr>
          <w:rFonts w:hint="eastAsia" w:ascii="宋体" w:hAnsi="宋体" w:eastAsia="宋体"/>
          <w:b/>
          <w:bCs/>
          <w:color w:val="000000"/>
          <w:sz w:val="24"/>
        </w:rPr>
        <w:t>服务费承诺书</w:t>
      </w:r>
      <w:bookmarkEnd w:id="2"/>
      <w:r>
        <w:rPr>
          <w:rFonts w:hint="eastAsia" w:ascii="宋体" w:hAnsi="宋体" w:eastAsia="宋体" w:cs="宋体"/>
          <w:b/>
          <w:bCs/>
          <w:color w:val="0D0D0D"/>
          <w:sz w:val="24"/>
          <w:lang w:val="en-US" w:eastAsia="zh-CN"/>
        </w:rPr>
        <w:t>格式</w:t>
      </w:r>
    </w:p>
    <w:p w14:paraId="07648B29">
      <w:pPr>
        <w:jc w:val="center"/>
        <w:rPr>
          <w:rFonts w:hint="eastAsia" w:ascii="宋体" w:hAnsi="宋体"/>
          <w:b/>
          <w:color w:val="000000"/>
          <w:sz w:val="44"/>
          <w:szCs w:val="44"/>
        </w:rPr>
      </w:pPr>
      <w:r>
        <w:rPr>
          <w:rFonts w:hint="eastAsia" w:ascii="宋体" w:hAnsi="宋体"/>
          <w:b/>
          <w:color w:val="000000"/>
          <w:sz w:val="44"/>
          <w:szCs w:val="44"/>
        </w:rPr>
        <w:t>承 诺 书</w:t>
      </w:r>
    </w:p>
    <w:p w14:paraId="124B9F94">
      <w:pPr>
        <w:rPr>
          <w:rFonts w:hint="eastAsia" w:ascii="宋体" w:hAnsi="宋体"/>
          <w:b/>
          <w:color w:val="000000"/>
          <w:sz w:val="24"/>
        </w:rPr>
      </w:pPr>
    </w:p>
    <w:p w14:paraId="4B000838">
      <w:pPr>
        <w:spacing w:line="360" w:lineRule="auto"/>
        <w:rPr>
          <w:rFonts w:hint="eastAsia" w:ascii="宋体" w:hAnsi="宋体"/>
          <w:b/>
          <w:bCs/>
          <w:color w:val="000000"/>
          <w:sz w:val="24"/>
        </w:rPr>
      </w:pPr>
      <w:r>
        <w:rPr>
          <w:rFonts w:hint="eastAsia" w:ascii="宋体" w:hAnsi="宋体"/>
          <w:b/>
          <w:color w:val="000000"/>
          <w:sz w:val="24"/>
          <w:lang w:val="en-US" w:eastAsia="zh-CN"/>
        </w:rPr>
        <w:t>浙江建航工程咨询有限公司</w:t>
      </w:r>
      <w:r>
        <w:rPr>
          <w:rFonts w:hint="eastAsia" w:ascii="宋体" w:hAnsi="宋体"/>
          <w:b/>
          <w:bCs/>
          <w:color w:val="000000"/>
          <w:sz w:val="24"/>
        </w:rPr>
        <w:t>：</w:t>
      </w:r>
    </w:p>
    <w:p w14:paraId="2FBBC811">
      <w:pPr>
        <w:spacing w:line="360" w:lineRule="auto"/>
        <w:ind w:firstLine="723" w:firstLineChars="300"/>
        <w:rPr>
          <w:rFonts w:hint="eastAsia" w:ascii="宋体" w:hAnsi="宋体"/>
          <w:b/>
          <w:color w:val="000000"/>
          <w:sz w:val="24"/>
        </w:rPr>
      </w:pPr>
      <w:r>
        <w:rPr>
          <w:rFonts w:hint="eastAsia" w:ascii="宋体" w:hAnsi="宋体"/>
          <w:b/>
          <w:color w:val="000000"/>
          <w:sz w:val="24"/>
        </w:rPr>
        <w:t>若我公司中标时，在中标结果公示结束后3天内，愿按总则第（五）条规定向</w:t>
      </w:r>
      <w:r>
        <w:rPr>
          <w:rFonts w:hint="eastAsia" w:ascii="宋体" w:hAnsi="宋体"/>
          <w:b/>
          <w:color w:val="000000"/>
          <w:sz w:val="24"/>
          <w:lang w:val="en-US" w:eastAsia="zh-CN"/>
        </w:rPr>
        <w:t>浙江建航工程咨询有限公司</w:t>
      </w:r>
      <w:r>
        <w:rPr>
          <w:rFonts w:hint="eastAsia" w:ascii="宋体" w:hAnsi="宋体"/>
          <w:b/>
          <w:color w:val="000000"/>
          <w:sz w:val="24"/>
        </w:rPr>
        <w:t xml:space="preserve">支付中标服务费。    </w:t>
      </w:r>
    </w:p>
    <w:p w14:paraId="36462306">
      <w:pPr>
        <w:spacing w:line="360" w:lineRule="auto"/>
        <w:ind w:firstLine="723" w:firstLineChars="300"/>
        <w:rPr>
          <w:rFonts w:ascii="宋体"/>
          <w:b/>
          <w:bCs/>
          <w:color w:val="000000"/>
          <w:sz w:val="24"/>
        </w:rPr>
      </w:pPr>
    </w:p>
    <w:p w14:paraId="6685D862">
      <w:pPr>
        <w:spacing w:line="360" w:lineRule="auto"/>
        <w:rPr>
          <w:rFonts w:ascii="宋体" w:hAnsi="宋体"/>
          <w:b/>
          <w:color w:val="000000"/>
          <w:sz w:val="24"/>
        </w:rPr>
      </w:pPr>
      <w:r>
        <w:rPr>
          <w:rFonts w:ascii="宋体" w:hAnsi="宋体"/>
          <w:b/>
          <w:color w:val="000000"/>
          <w:sz w:val="24"/>
        </w:rPr>
        <w:t>特此承诺</w:t>
      </w:r>
      <w:r>
        <w:rPr>
          <w:rFonts w:hint="eastAsia" w:ascii="宋体" w:hAnsi="宋体"/>
          <w:b/>
          <w:color w:val="000000"/>
          <w:sz w:val="24"/>
        </w:rPr>
        <w:t>！</w:t>
      </w:r>
    </w:p>
    <w:p w14:paraId="2EEF230D">
      <w:pPr>
        <w:spacing w:line="360" w:lineRule="auto"/>
        <w:rPr>
          <w:rFonts w:hint="eastAsia" w:ascii="宋体" w:hAnsi="宋体"/>
          <w:b/>
          <w:color w:val="000000"/>
          <w:sz w:val="24"/>
        </w:rPr>
      </w:pPr>
    </w:p>
    <w:p w14:paraId="482F0A68">
      <w:pPr>
        <w:rPr>
          <w:rFonts w:hint="eastAsia" w:ascii="宋体" w:hAnsi="宋体"/>
          <w:b/>
          <w:color w:val="000000"/>
          <w:sz w:val="24"/>
        </w:rPr>
      </w:pPr>
    </w:p>
    <w:p w14:paraId="196B7B0A">
      <w:pPr>
        <w:pStyle w:val="11"/>
        <w:rPr>
          <w:rFonts w:hint="eastAsia" w:ascii="宋体" w:hAnsi="宋体"/>
          <w:b/>
          <w:color w:val="000000"/>
          <w:sz w:val="24"/>
        </w:rPr>
      </w:pPr>
    </w:p>
    <w:p w14:paraId="3BE3BB30">
      <w:pPr>
        <w:rPr>
          <w:rFonts w:hint="eastAsia" w:ascii="宋体" w:hAnsi="宋体"/>
          <w:b/>
          <w:color w:val="000000"/>
          <w:sz w:val="24"/>
        </w:rPr>
      </w:pPr>
    </w:p>
    <w:p w14:paraId="60F9E411">
      <w:pPr>
        <w:pStyle w:val="11"/>
        <w:rPr>
          <w:rFonts w:hint="eastAsia"/>
        </w:rPr>
      </w:pPr>
    </w:p>
    <w:p w14:paraId="4AC6D516">
      <w:pPr>
        <w:rPr>
          <w:rFonts w:hint="eastAsia" w:ascii="宋体" w:hAnsi="宋体"/>
          <w:b/>
          <w:color w:val="000000"/>
          <w:sz w:val="24"/>
        </w:rPr>
      </w:pPr>
    </w:p>
    <w:p w14:paraId="0AFA0A84">
      <w:pPr>
        <w:rPr>
          <w:rFonts w:hint="eastAsia" w:ascii="宋体" w:hAnsi="宋体"/>
          <w:b/>
          <w:color w:val="000000"/>
          <w:sz w:val="24"/>
        </w:rPr>
      </w:pPr>
    </w:p>
    <w:p w14:paraId="09259BE0">
      <w:pPr>
        <w:rPr>
          <w:rFonts w:hint="eastAsia" w:ascii="宋体" w:hAnsi="宋体"/>
          <w:b/>
          <w:color w:val="000000"/>
          <w:sz w:val="24"/>
        </w:rPr>
      </w:pPr>
    </w:p>
    <w:p w14:paraId="27BD57CB">
      <w:pPr>
        <w:rPr>
          <w:rFonts w:hint="eastAsia" w:ascii="宋体" w:hAnsi="宋体"/>
          <w:b/>
          <w:color w:val="000000"/>
          <w:sz w:val="24"/>
        </w:rPr>
      </w:pPr>
    </w:p>
    <w:p w14:paraId="0AF5C2AA">
      <w:pPr>
        <w:rPr>
          <w:rFonts w:ascii="宋体" w:hAnsi="宋体"/>
          <w:b/>
          <w:color w:val="000000"/>
          <w:sz w:val="24"/>
        </w:rPr>
      </w:pPr>
      <w:r>
        <w:rPr>
          <w:rFonts w:ascii="宋体" w:hAnsi="宋体"/>
          <w:b/>
          <w:color w:val="000000"/>
          <w:sz w:val="24"/>
        </w:rPr>
        <w:t>承诺单位(盖章)：</w:t>
      </w:r>
    </w:p>
    <w:p w14:paraId="5E4E3F76">
      <w:pPr>
        <w:rPr>
          <w:rFonts w:hint="eastAsia" w:ascii="宋体" w:hAnsi="宋体"/>
          <w:b/>
          <w:color w:val="000000"/>
          <w:sz w:val="24"/>
        </w:rPr>
      </w:pPr>
    </w:p>
    <w:p w14:paraId="02E3E6FD">
      <w:pPr>
        <w:rPr>
          <w:rFonts w:hint="eastAsia" w:ascii="宋体" w:hAnsi="宋体"/>
          <w:b/>
          <w:color w:val="000000"/>
          <w:sz w:val="24"/>
        </w:rPr>
      </w:pPr>
    </w:p>
    <w:p w14:paraId="0117D853">
      <w:pPr>
        <w:rPr>
          <w:rFonts w:ascii="宋体" w:hAnsi="宋体"/>
          <w:b/>
          <w:color w:val="000000"/>
          <w:sz w:val="24"/>
        </w:rPr>
      </w:pPr>
      <w:r>
        <w:rPr>
          <w:rFonts w:ascii="宋体" w:hAnsi="宋体"/>
          <w:b/>
          <w:color w:val="000000"/>
          <w:sz w:val="24"/>
        </w:rPr>
        <w:t>法定代表人或委托代理人(签字)：</w:t>
      </w:r>
    </w:p>
    <w:p w14:paraId="096AF5DB">
      <w:pPr>
        <w:rPr>
          <w:rFonts w:hint="eastAsia" w:ascii="宋体" w:hAnsi="宋体"/>
          <w:b/>
          <w:bCs/>
          <w:color w:val="000000"/>
          <w:sz w:val="24"/>
        </w:rPr>
      </w:pPr>
    </w:p>
    <w:p w14:paraId="16A56DE5">
      <w:pPr>
        <w:rPr>
          <w:rFonts w:hint="eastAsia" w:ascii="宋体" w:hAnsi="宋体"/>
          <w:b/>
          <w:bCs/>
          <w:color w:val="000000"/>
          <w:sz w:val="24"/>
        </w:rPr>
      </w:pPr>
    </w:p>
    <w:p w14:paraId="715D2B77">
      <w:pPr>
        <w:rPr>
          <w:rFonts w:ascii="宋体" w:hAnsi="宋体"/>
          <w:b/>
          <w:bCs/>
          <w:color w:val="000000"/>
          <w:sz w:val="24"/>
        </w:rPr>
      </w:pPr>
      <w:r>
        <w:rPr>
          <w:rFonts w:ascii="宋体" w:hAnsi="宋体"/>
          <w:b/>
          <w:bCs/>
          <w:color w:val="000000"/>
          <w:sz w:val="24"/>
        </w:rPr>
        <w:t xml:space="preserve">年 </w:t>
      </w:r>
      <w:r>
        <w:rPr>
          <w:rFonts w:hint="eastAsia" w:ascii="宋体" w:hAnsi="宋体"/>
          <w:b/>
          <w:bCs/>
          <w:color w:val="000000"/>
          <w:sz w:val="24"/>
        </w:rPr>
        <w:t xml:space="preserve">    </w:t>
      </w:r>
      <w:r>
        <w:rPr>
          <w:rFonts w:ascii="宋体" w:hAnsi="宋体"/>
          <w:b/>
          <w:bCs/>
          <w:color w:val="000000"/>
          <w:sz w:val="24"/>
        </w:rPr>
        <w:t xml:space="preserve">月 </w:t>
      </w:r>
      <w:r>
        <w:rPr>
          <w:rFonts w:hint="eastAsia" w:ascii="宋体" w:hAnsi="宋体"/>
          <w:b/>
          <w:bCs/>
          <w:color w:val="000000"/>
          <w:sz w:val="24"/>
        </w:rPr>
        <w:t xml:space="preserve">   </w:t>
      </w:r>
      <w:r>
        <w:rPr>
          <w:rFonts w:ascii="宋体" w:hAnsi="宋体"/>
          <w:b/>
          <w:bCs/>
          <w:color w:val="000000"/>
          <w:sz w:val="24"/>
        </w:rPr>
        <w:t>日</w:t>
      </w:r>
    </w:p>
    <w:p w14:paraId="3ED05F76">
      <w:pPr>
        <w:rPr>
          <w:rFonts w:hint="eastAsia"/>
          <w:color w:val="auto"/>
          <w:sz w:val="24"/>
        </w:rPr>
      </w:pPr>
      <w:r>
        <w:rPr>
          <w:rFonts w:hint="eastAsia"/>
          <w:color w:val="auto"/>
          <w:sz w:val="24"/>
        </w:rPr>
        <w:br w:type="page"/>
      </w:r>
    </w:p>
    <w:p w14:paraId="3305EF96">
      <w:pPr>
        <w:snapToGrid w:val="0"/>
        <w:spacing w:before="50" w:after="50"/>
        <w:rPr>
          <w:rFonts w:ascii="宋体"/>
          <w:b/>
          <w:color w:val="auto"/>
          <w:sz w:val="24"/>
        </w:rPr>
      </w:pPr>
    </w:p>
    <w:p w14:paraId="68958A52">
      <w:pPr>
        <w:snapToGrid w:val="0"/>
        <w:spacing w:line="360" w:lineRule="auto"/>
        <w:jc w:val="left"/>
        <w:rPr>
          <w:rFonts w:ascii="宋体"/>
          <w:b/>
          <w:bCs/>
          <w:color w:val="auto"/>
          <w:sz w:val="24"/>
        </w:rPr>
      </w:pPr>
      <w:r>
        <w:rPr>
          <w:rFonts w:ascii="宋体" w:hAnsi="宋体"/>
          <w:b/>
          <w:bCs/>
          <w:color w:val="auto"/>
          <w:sz w:val="24"/>
        </w:rPr>
        <w:t>3</w:t>
      </w:r>
      <w:r>
        <w:rPr>
          <w:rFonts w:hint="eastAsia" w:ascii="宋体" w:hAnsi="宋体"/>
          <w:b/>
          <w:bCs/>
          <w:color w:val="auto"/>
          <w:sz w:val="24"/>
        </w:rPr>
        <w:t>、报价文件：</w:t>
      </w:r>
    </w:p>
    <w:p w14:paraId="52C275B9">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）投标函（格式见附件）；</w:t>
      </w:r>
    </w:p>
    <w:p w14:paraId="170D03D0">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）开标一览表（格式见附件）；</w:t>
      </w:r>
    </w:p>
    <w:p w14:paraId="07A6E874">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）中小企业声明函（格式见附件）；</w:t>
      </w:r>
    </w:p>
    <w:p w14:paraId="62AC9F03">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）残疾人福利性单位声明函（格式见附件：残疾人福利性单位投标时适用）；</w:t>
      </w:r>
    </w:p>
    <w:p w14:paraId="51BFBCBF">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）监狱企业证明文件（如有）</w:t>
      </w:r>
    </w:p>
    <w:p w14:paraId="257CE1CA">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）投标人针对报价需要说明的其他文件和说明（不含报价）。</w:t>
      </w:r>
    </w:p>
    <w:p w14:paraId="2DF78852">
      <w:pPr>
        <w:snapToGrid w:val="0"/>
        <w:spacing w:line="312" w:lineRule="auto"/>
        <w:ind w:firstLine="472" w:firstLineChars="196"/>
        <w:jc w:val="left"/>
        <w:rPr>
          <w:rFonts w:ascii="宋体"/>
          <w:b/>
          <w:bCs/>
          <w:color w:val="auto"/>
          <w:sz w:val="24"/>
        </w:rPr>
      </w:pPr>
    </w:p>
    <w:p w14:paraId="5348A9AB">
      <w:pPr>
        <w:pStyle w:val="135"/>
        <w:rPr>
          <w:rFonts w:ascii="宋体" w:eastAsia="宋体"/>
          <w:b/>
          <w:bCs/>
          <w:color w:val="auto"/>
        </w:rPr>
      </w:pPr>
    </w:p>
    <w:p w14:paraId="44EE8C98">
      <w:pPr>
        <w:rPr>
          <w:rFonts w:ascii="宋体"/>
          <w:b/>
          <w:bCs/>
          <w:color w:val="auto"/>
          <w:sz w:val="24"/>
        </w:rPr>
      </w:pPr>
    </w:p>
    <w:p w14:paraId="34FAC65D">
      <w:pPr>
        <w:pStyle w:val="135"/>
        <w:rPr>
          <w:rFonts w:ascii="宋体" w:eastAsia="宋体"/>
          <w:b/>
          <w:bCs/>
          <w:color w:val="auto"/>
        </w:rPr>
      </w:pPr>
    </w:p>
    <w:p w14:paraId="13ACF3F4">
      <w:pPr>
        <w:rPr>
          <w:rFonts w:ascii="宋体"/>
          <w:b/>
          <w:bCs/>
          <w:color w:val="auto"/>
          <w:sz w:val="24"/>
        </w:rPr>
      </w:pPr>
    </w:p>
    <w:p w14:paraId="1E8F9BE0">
      <w:pPr>
        <w:pStyle w:val="135"/>
        <w:rPr>
          <w:rFonts w:ascii="宋体" w:eastAsia="宋体"/>
          <w:b/>
          <w:bCs/>
          <w:color w:val="auto"/>
        </w:rPr>
      </w:pPr>
    </w:p>
    <w:p w14:paraId="1541AD15">
      <w:pPr>
        <w:rPr>
          <w:rFonts w:ascii="宋体"/>
          <w:b/>
          <w:bCs/>
          <w:color w:val="auto"/>
          <w:sz w:val="24"/>
        </w:rPr>
      </w:pPr>
    </w:p>
    <w:p w14:paraId="65F69CFD">
      <w:pPr>
        <w:pStyle w:val="135"/>
        <w:rPr>
          <w:rFonts w:ascii="宋体" w:eastAsia="宋体"/>
          <w:b/>
          <w:bCs/>
          <w:color w:val="auto"/>
        </w:rPr>
      </w:pPr>
    </w:p>
    <w:p w14:paraId="117D8A2B">
      <w:pPr>
        <w:rPr>
          <w:rFonts w:ascii="宋体"/>
          <w:b/>
          <w:bCs/>
          <w:color w:val="auto"/>
          <w:sz w:val="24"/>
        </w:rPr>
      </w:pPr>
    </w:p>
    <w:p w14:paraId="311BC706">
      <w:pPr>
        <w:pStyle w:val="135"/>
        <w:rPr>
          <w:color w:val="auto"/>
        </w:rPr>
      </w:pPr>
    </w:p>
    <w:p w14:paraId="29B57DE2">
      <w:pPr>
        <w:snapToGrid w:val="0"/>
        <w:spacing w:line="360" w:lineRule="auto"/>
        <w:rPr>
          <w:rFonts w:ascii="宋体"/>
          <w:b/>
          <w:color w:val="auto"/>
          <w:sz w:val="24"/>
        </w:rPr>
      </w:pPr>
    </w:p>
    <w:p w14:paraId="69866E6E">
      <w:pPr>
        <w:snapToGrid w:val="0"/>
        <w:spacing w:line="360" w:lineRule="auto"/>
        <w:rPr>
          <w:rFonts w:ascii="宋体"/>
          <w:b/>
          <w:color w:val="auto"/>
          <w:sz w:val="24"/>
        </w:rPr>
      </w:pPr>
    </w:p>
    <w:p w14:paraId="6811B35A">
      <w:pPr>
        <w:snapToGrid w:val="0"/>
        <w:spacing w:line="360" w:lineRule="auto"/>
        <w:rPr>
          <w:rFonts w:ascii="宋体"/>
          <w:b/>
          <w:color w:val="auto"/>
          <w:sz w:val="24"/>
        </w:rPr>
      </w:pPr>
    </w:p>
    <w:p w14:paraId="26E4E0EB">
      <w:pPr>
        <w:snapToGrid w:val="0"/>
        <w:spacing w:line="360" w:lineRule="auto"/>
        <w:rPr>
          <w:rFonts w:ascii="宋体"/>
          <w:b/>
          <w:color w:val="auto"/>
          <w:sz w:val="24"/>
        </w:rPr>
      </w:pPr>
    </w:p>
    <w:p w14:paraId="2AFEEDB6">
      <w:pPr>
        <w:snapToGrid w:val="0"/>
        <w:spacing w:line="360" w:lineRule="auto"/>
        <w:rPr>
          <w:rFonts w:ascii="宋体"/>
          <w:b/>
          <w:color w:val="auto"/>
          <w:sz w:val="24"/>
        </w:rPr>
      </w:pPr>
    </w:p>
    <w:p w14:paraId="1EA63D31">
      <w:pPr>
        <w:snapToGrid w:val="0"/>
        <w:spacing w:line="360" w:lineRule="auto"/>
        <w:rPr>
          <w:rFonts w:ascii="宋体"/>
          <w:b/>
          <w:color w:val="auto"/>
          <w:sz w:val="24"/>
        </w:rPr>
      </w:pPr>
    </w:p>
    <w:p w14:paraId="1B43A8A2">
      <w:pPr>
        <w:snapToGrid w:val="0"/>
        <w:spacing w:line="360" w:lineRule="auto"/>
        <w:rPr>
          <w:rFonts w:ascii="宋体"/>
          <w:b/>
          <w:color w:val="auto"/>
          <w:sz w:val="24"/>
        </w:rPr>
      </w:pPr>
    </w:p>
    <w:p w14:paraId="4376B7AE">
      <w:pPr>
        <w:snapToGrid w:val="0"/>
        <w:spacing w:line="360" w:lineRule="auto"/>
        <w:rPr>
          <w:rFonts w:ascii="宋体"/>
          <w:b/>
          <w:color w:val="auto"/>
          <w:sz w:val="24"/>
        </w:rPr>
      </w:pPr>
    </w:p>
    <w:p w14:paraId="30B3C871">
      <w:pPr>
        <w:snapToGrid w:val="0"/>
        <w:spacing w:line="360" w:lineRule="auto"/>
        <w:rPr>
          <w:rFonts w:ascii="宋体"/>
          <w:b/>
          <w:color w:val="auto"/>
          <w:sz w:val="24"/>
        </w:rPr>
      </w:pPr>
    </w:p>
    <w:p w14:paraId="21B25C2B">
      <w:pPr>
        <w:snapToGrid w:val="0"/>
        <w:spacing w:line="360" w:lineRule="auto"/>
        <w:rPr>
          <w:rFonts w:ascii="宋体"/>
          <w:b/>
          <w:color w:val="auto"/>
          <w:sz w:val="24"/>
        </w:rPr>
      </w:pPr>
    </w:p>
    <w:p w14:paraId="731D21D8">
      <w:pPr>
        <w:snapToGrid w:val="0"/>
        <w:spacing w:line="360" w:lineRule="auto"/>
        <w:rPr>
          <w:rFonts w:ascii="宋体"/>
          <w:b/>
          <w:color w:val="auto"/>
          <w:sz w:val="24"/>
        </w:rPr>
        <w:sectPr>
          <w:headerReference r:id="rId5" w:type="default"/>
          <w:footerReference r:id="rId6" w:type="default"/>
          <w:type w:val="continuous"/>
          <w:pgSz w:w="11906" w:h="16838"/>
          <w:pgMar w:top="1440" w:right="1106" w:bottom="1440" w:left="1440" w:header="851" w:footer="992" w:gutter="0"/>
          <w:pgNumType w:fmt="decimal"/>
          <w:cols w:space="720" w:num="1"/>
          <w:docGrid w:linePitch="312" w:charSpace="0"/>
        </w:sectPr>
      </w:pPr>
      <w:r>
        <w:rPr>
          <w:color w:val="auto"/>
        </w:rPr>
        <w:br w:type="page"/>
      </w:r>
    </w:p>
    <w:p w14:paraId="09462660">
      <w:pPr>
        <w:snapToGrid w:val="0"/>
        <w:spacing w:before="50" w:after="50"/>
        <w:rPr>
          <w:rFonts w:ascii="宋体"/>
          <w:b/>
          <w:color w:val="auto"/>
          <w:sz w:val="24"/>
        </w:rPr>
      </w:pPr>
      <w:r>
        <w:rPr>
          <w:rFonts w:ascii="宋体" w:hAnsi="宋体"/>
          <w:b/>
          <w:color w:val="auto"/>
          <w:sz w:val="24"/>
        </w:rPr>
        <w:t>3.</w:t>
      </w:r>
      <w:r>
        <w:rPr>
          <w:rFonts w:hint="eastAsia" w:ascii="宋体" w:hAnsi="宋体"/>
          <w:b/>
          <w:color w:val="auto"/>
          <w:sz w:val="24"/>
          <w:lang w:val="en-US" w:eastAsia="zh-CN"/>
        </w:rPr>
        <w:t>1</w:t>
      </w:r>
      <w:r>
        <w:rPr>
          <w:rFonts w:ascii="宋体" w:hAnsi="宋体"/>
          <w:b/>
          <w:color w:val="auto"/>
          <w:sz w:val="24"/>
        </w:rPr>
        <w:t xml:space="preserve"> </w:t>
      </w:r>
      <w:r>
        <w:rPr>
          <w:rFonts w:hint="eastAsia" w:ascii="宋体" w:hAnsi="宋体"/>
          <w:b/>
          <w:color w:val="auto"/>
          <w:sz w:val="24"/>
        </w:rPr>
        <w:t>投标函格式：</w:t>
      </w:r>
    </w:p>
    <w:p w14:paraId="7EB5FF63">
      <w:pPr>
        <w:snapToGrid w:val="0"/>
        <w:spacing w:before="156" w:after="50"/>
        <w:jc w:val="center"/>
        <w:rPr>
          <w:rFonts w:ascii="宋体"/>
          <w:b/>
          <w:color w:val="auto"/>
          <w:sz w:val="24"/>
        </w:rPr>
      </w:pPr>
    </w:p>
    <w:p w14:paraId="59FFE32E">
      <w:pPr>
        <w:snapToGrid w:val="0"/>
        <w:spacing w:before="156" w:after="50"/>
        <w:jc w:val="center"/>
        <w:rPr>
          <w:rFonts w:ascii="宋体"/>
          <w:b/>
          <w:color w:val="auto"/>
          <w:sz w:val="24"/>
        </w:rPr>
      </w:pPr>
      <w:r>
        <w:rPr>
          <w:rFonts w:hint="eastAsia" w:ascii="宋体" w:hAnsi="宋体"/>
          <w:b/>
          <w:color w:val="auto"/>
          <w:sz w:val="24"/>
        </w:rPr>
        <w:t>投</w:t>
      </w:r>
      <w:r>
        <w:rPr>
          <w:rFonts w:ascii="宋体" w:hAnsi="宋体"/>
          <w:b/>
          <w:color w:val="auto"/>
          <w:sz w:val="24"/>
        </w:rPr>
        <w:t xml:space="preserve"> </w:t>
      </w:r>
      <w:r>
        <w:rPr>
          <w:rFonts w:hint="eastAsia" w:ascii="宋体" w:hAnsi="宋体"/>
          <w:b/>
          <w:color w:val="auto"/>
          <w:sz w:val="24"/>
        </w:rPr>
        <w:t>标</w:t>
      </w:r>
      <w:r>
        <w:rPr>
          <w:rFonts w:ascii="宋体" w:hAnsi="宋体"/>
          <w:b/>
          <w:color w:val="auto"/>
          <w:sz w:val="24"/>
        </w:rPr>
        <w:t xml:space="preserve"> </w:t>
      </w:r>
      <w:r>
        <w:rPr>
          <w:rFonts w:hint="eastAsia" w:ascii="宋体" w:hAnsi="宋体"/>
          <w:b/>
          <w:color w:val="auto"/>
          <w:sz w:val="24"/>
        </w:rPr>
        <w:t>函</w:t>
      </w:r>
    </w:p>
    <w:p w14:paraId="78D8EA60">
      <w:pPr>
        <w:snapToGrid w:val="0"/>
        <w:rPr>
          <w:rFonts w:ascii="宋体"/>
          <w:color w:val="auto"/>
          <w:sz w:val="24"/>
        </w:rPr>
      </w:pPr>
    </w:p>
    <w:p w14:paraId="198E1172">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（招标采购单位名称）：</w:t>
      </w:r>
    </w:p>
    <w:p w14:paraId="2D755203">
      <w:pPr>
        <w:snapToGrid w:val="0"/>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根据贵方为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项目的招标公告/投标邀请书</w:t>
      </w:r>
    </w:p>
    <w:p w14:paraId="210B3351">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（项目编号：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），签字代表</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（全名）经正式授权并代表投标人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（投标人名称）提交电子投标文件。</w:t>
      </w:r>
    </w:p>
    <w:p w14:paraId="7BCF83B0">
      <w:pPr>
        <w:snapToGrid w:val="0"/>
        <w:spacing w:line="360" w:lineRule="auto"/>
        <w:ind w:firstLine="480" w:firstLineChars="200"/>
        <w:rPr>
          <w:rFonts w:ascii="宋体"/>
          <w:color w:val="auto"/>
          <w:sz w:val="24"/>
        </w:rPr>
      </w:pPr>
      <w:r>
        <w:rPr>
          <w:rFonts w:hint="eastAsia" w:ascii="宋体" w:hAnsi="宋体"/>
          <w:color w:val="auto"/>
          <w:sz w:val="24"/>
        </w:rPr>
        <w:t>据此函，签字代表宣布同意如下：</w:t>
      </w:r>
    </w:p>
    <w:p w14:paraId="6667C810">
      <w:pPr>
        <w:snapToGrid w:val="0"/>
        <w:spacing w:line="360" w:lineRule="auto"/>
        <w:ind w:firstLine="480" w:firstLineChars="200"/>
        <w:rPr>
          <w:rFonts w:ascii="宋体"/>
          <w:color w:val="auto"/>
          <w:sz w:val="24"/>
        </w:rPr>
      </w:pPr>
      <w:r>
        <w:rPr>
          <w:rFonts w:ascii="宋体" w:hAnsi="宋体"/>
          <w:color w:val="auto"/>
          <w:sz w:val="24"/>
        </w:rPr>
        <w:t>1</w:t>
      </w:r>
      <w:r>
        <w:rPr>
          <w:rFonts w:ascii="宋体"/>
          <w:color w:val="auto"/>
          <w:sz w:val="24"/>
        </w:rPr>
        <w:t>.</w:t>
      </w:r>
      <w:r>
        <w:rPr>
          <w:rFonts w:hint="eastAsia" w:ascii="宋体" w:hAnsi="宋体"/>
          <w:color w:val="auto"/>
          <w:sz w:val="24"/>
        </w:rPr>
        <w:t>投标人已详细审查全部“招标文件”，包括修改文件（如有的话）以及全部参考资料和有关附件，已经了解我方对于招标文件、采购过程、采购结果有依法进行询问、质疑、投诉的权利及相关渠道和要求。</w:t>
      </w:r>
    </w:p>
    <w:p w14:paraId="012DD170">
      <w:pPr>
        <w:snapToGrid w:val="0"/>
        <w:spacing w:line="360" w:lineRule="auto"/>
        <w:ind w:firstLine="480" w:firstLineChars="200"/>
        <w:rPr>
          <w:rFonts w:ascii="宋体"/>
          <w:color w:val="auto"/>
          <w:sz w:val="24"/>
        </w:rPr>
      </w:pPr>
      <w:r>
        <w:rPr>
          <w:rFonts w:ascii="宋体" w:hAnsi="宋体"/>
          <w:color w:val="auto"/>
          <w:sz w:val="24"/>
        </w:rPr>
        <w:t>2</w:t>
      </w:r>
      <w:r>
        <w:rPr>
          <w:rFonts w:ascii="宋体"/>
          <w:color w:val="auto"/>
          <w:sz w:val="24"/>
        </w:rPr>
        <w:t>.</w:t>
      </w:r>
      <w:r>
        <w:rPr>
          <w:rFonts w:hint="eastAsia" w:ascii="宋体" w:hAnsi="宋体"/>
          <w:color w:val="auto"/>
          <w:sz w:val="24"/>
        </w:rPr>
        <w:t>投标人在投标之前已经与贵方进行了充分的沟通，完全理解并接受招标文件的各项规定和要求，对招标文件的合理性、合法性不再有异议。</w:t>
      </w:r>
    </w:p>
    <w:p w14:paraId="322A91A4">
      <w:pPr>
        <w:snapToGrid w:val="0"/>
        <w:spacing w:line="360" w:lineRule="auto"/>
        <w:ind w:firstLine="480" w:firstLineChars="200"/>
        <w:rPr>
          <w:rFonts w:ascii="宋体"/>
          <w:color w:val="auto"/>
          <w:sz w:val="24"/>
        </w:rPr>
      </w:pPr>
      <w:r>
        <w:rPr>
          <w:rFonts w:ascii="宋体" w:hAnsi="宋体"/>
          <w:color w:val="auto"/>
          <w:sz w:val="24"/>
        </w:rPr>
        <w:t>3</w:t>
      </w:r>
      <w:r>
        <w:rPr>
          <w:rFonts w:ascii="宋体"/>
          <w:color w:val="auto"/>
          <w:sz w:val="24"/>
        </w:rPr>
        <w:t>.</w:t>
      </w:r>
      <w:r>
        <w:rPr>
          <w:rFonts w:hint="eastAsia" w:ascii="宋体" w:hAnsi="宋体"/>
          <w:color w:val="auto"/>
          <w:sz w:val="24"/>
        </w:rPr>
        <w:t>本投标有效期自开标日起</w:t>
      </w:r>
      <w:r>
        <w:rPr>
          <w:rFonts w:ascii="宋体" w:hAnsi="宋体"/>
          <w:color w:val="auto"/>
          <w:sz w:val="24"/>
        </w:rPr>
        <w:t xml:space="preserve"> ______</w:t>
      </w:r>
      <w:r>
        <w:rPr>
          <w:rFonts w:hint="eastAsia" w:ascii="宋体" w:hAnsi="宋体"/>
          <w:color w:val="auto"/>
          <w:sz w:val="24"/>
        </w:rPr>
        <w:t>天。</w:t>
      </w:r>
    </w:p>
    <w:p w14:paraId="2956E6E7">
      <w:pPr>
        <w:snapToGrid w:val="0"/>
        <w:spacing w:line="360" w:lineRule="auto"/>
        <w:ind w:firstLine="480" w:firstLineChars="200"/>
        <w:rPr>
          <w:rFonts w:ascii="宋体"/>
          <w:color w:val="auto"/>
          <w:sz w:val="24"/>
        </w:rPr>
      </w:pPr>
      <w:r>
        <w:rPr>
          <w:rFonts w:ascii="宋体" w:hAnsi="宋体"/>
          <w:color w:val="auto"/>
          <w:sz w:val="24"/>
        </w:rPr>
        <w:t>4</w:t>
      </w:r>
      <w:r>
        <w:rPr>
          <w:rFonts w:ascii="宋体"/>
          <w:color w:val="auto"/>
          <w:sz w:val="24"/>
        </w:rPr>
        <w:t>.</w:t>
      </w:r>
      <w:r>
        <w:rPr>
          <w:rFonts w:hint="eastAsia" w:ascii="宋体" w:hAnsi="宋体"/>
          <w:color w:val="auto"/>
          <w:sz w:val="24"/>
        </w:rPr>
        <w:t>如中标，本投标文件至本项目合同履行完毕止均保持有效，本投标人将按“招标文件”及政府采购法律、法规的规定履行合同责任和义务。</w:t>
      </w:r>
    </w:p>
    <w:p w14:paraId="3F164D0F">
      <w:pPr>
        <w:snapToGrid w:val="0"/>
        <w:spacing w:line="360" w:lineRule="auto"/>
        <w:ind w:firstLine="480" w:firstLineChars="200"/>
        <w:rPr>
          <w:rFonts w:ascii="宋体"/>
          <w:color w:val="auto"/>
          <w:sz w:val="24"/>
        </w:rPr>
      </w:pPr>
      <w:r>
        <w:rPr>
          <w:rFonts w:ascii="宋体" w:hAnsi="宋体"/>
          <w:color w:val="auto"/>
          <w:sz w:val="24"/>
        </w:rPr>
        <w:t>5</w:t>
      </w:r>
      <w:r>
        <w:rPr>
          <w:rFonts w:ascii="宋体"/>
          <w:color w:val="auto"/>
          <w:sz w:val="24"/>
        </w:rPr>
        <w:t>.</w:t>
      </w:r>
      <w:r>
        <w:rPr>
          <w:rFonts w:hint="eastAsia" w:ascii="宋体" w:hAnsi="宋体"/>
          <w:color w:val="auto"/>
          <w:sz w:val="24"/>
        </w:rPr>
        <w:t>投标人同意按照贵方要求提供与投标有关的一切数据或资料。</w:t>
      </w:r>
    </w:p>
    <w:p w14:paraId="7B224DEF">
      <w:pPr>
        <w:snapToGrid w:val="0"/>
        <w:spacing w:line="360" w:lineRule="auto"/>
        <w:ind w:firstLine="480" w:firstLineChars="200"/>
        <w:rPr>
          <w:rFonts w:ascii="宋体"/>
          <w:color w:val="auto"/>
          <w:sz w:val="24"/>
        </w:rPr>
      </w:pPr>
      <w:r>
        <w:rPr>
          <w:rFonts w:ascii="宋体" w:hAnsi="宋体"/>
          <w:color w:val="auto"/>
          <w:sz w:val="24"/>
        </w:rPr>
        <w:t>6</w:t>
      </w:r>
      <w:r>
        <w:rPr>
          <w:rFonts w:ascii="宋体"/>
          <w:color w:val="auto"/>
          <w:sz w:val="24"/>
        </w:rPr>
        <w:t>.</w:t>
      </w:r>
      <w:r>
        <w:rPr>
          <w:rFonts w:hint="eastAsia" w:ascii="宋体" w:hAnsi="宋体"/>
          <w:color w:val="auto"/>
          <w:sz w:val="24"/>
        </w:rPr>
        <w:t>与本投标有关的一切正式往来信函请寄：</w:t>
      </w:r>
    </w:p>
    <w:p w14:paraId="5B022855">
      <w:pPr>
        <w:snapToGrid w:val="0"/>
        <w:spacing w:line="360" w:lineRule="auto"/>
        <w:rPr>
          <w:rFonts w:ascii="宋体"/>
          <w:color w:val="auto"/>
          <w:sz w:val="24"/>
        </w:rPr>
      </w:pPr>
      <w:r>
        <w:rPr>
          <w:rFonts w:hint="eastAsia" w:ascii="宋体" w:hAnsi="宋体"/>
          <w:color w:val="auto"/>
          <w:sz w:val="24"/>
        </w:rPr>
        <w:t>地址：</w:t>
      </w:r>
      <w:r>
        <w:rPr>
          <w:rFonts w:ascii="宋体" w:hAnsi="宋体"/>
          <w:color w:val="auto"/>
          <w:sz w:val="24"/>
        </w:rPr>
        <w:t xml:space="preserve">__________        </w:t>
      </w:r>
      <w:r>
        <w:rPr>
          <w:rFonts w:hint="eastAsia" w:ascii="宋体" w:hAnsi="宋体"/>
          <w:color w:val="auto"/>
          <w:sz w:val="24"/>
          <w:lang w:val="en-US" w:eastAsia="zh-CN"/>
        </w:rPr>
        <w:t xml:space="preserve">  </w:t>
      </w:r>
      <w:r>
        <w:rPr>
          <w:rFonts w:hint="eastAsia" w:ascii="宋体" w:hAnsi="宋体"/>
          <w:color w:val="auto"/>
          <w:sz w:val="24"/>
        </w:rPr>
        <w:t>邮编：</w:t>
      </w:r>
      <w:r>
        <w:rPr>
          <w:rFonts w:ascii="宋体" w:hAnsi="宋体"/>
          <w:color w:val="auto"/>
          <w:sz w:val="24"/>
        </w:rPr>
        <w:t xml:space="preserve">__________   </w:t>
      </w:r>
      <w:r>
        <w:rPr>
          <w:rFonts w:hint="eastAsia" w:ascii="宋体" w:hAnsi="宋体"/>
          <w:color w:val="auto"/>
          <w:sz w:val="24"/>
        </w:rPr>
        <w:t>电话：</w:t>
      </w:r>
      <w:r>
        <w:rPr>
          <w:rFonts w:ascii="宋体" w:hAnsi="宋体"/>
          <w:color w:val="auto"/>
          <w:sz w:val="24"/>
        </w:rPr>
        <w:t>______________</w:t>
      </w:r>
    </w:p>
    <w:p w14:paraId="4947E92B">
      <w:pPr>
        <w:snapToGrid w:val="0"/>
        <w:spacing w:line="360" w:lineRule="auto"/>
        <w:rPr>
          <w:rFonts w:ascii="宋体" w:hAnsi="宋体"/>
          <w:color w:val="auto"/>
          <w:sz w:val="24"/>
        </w:rPr>
      </w:pPr>
      <w:r>
        <w:rPr>
          <w:rFonts w:hint="eastAsia" w:ascii="宋体" w:hAnsi="宋体"/>
          <w:color w:val="auto"/>
          <w:sz w:val="24"/>
        </w:rPr>
        <w:t>传真：</w:t>
      </w:r>
      <w:r>
        <w:rPr>
          <w:rFonts w:ascii="宋体" w:hAnsi="宋体"/>
          <w:color w:val="auto"/>
          <w:sz w:val="24"/>
        </w:rPr>
        <w:t>______________</w:t>
      </w:r>
      <w:r>
        <w:rPr>
          <w:rFonts w:hint="eastAsia" w:ascii="宋体" w:hAnsi="宋体"/>
          <w:color w:val="auto"/>
          <w:sz w:val="24"/>
        </w:rPr>
        <w:t>投标人代表姓名：</w:t>
      </w:r>
      <w:r>
        <w:rPr>
          <w:rFonts w:ascii="宋体" w:hAnsi="宋体"/>
          <w:color w:val="auto"/>
          <w:sz w:val="24"/>
        </w:rPr>
        <w:t xml:space="preserve">___________  </w:t>
      </w:r>
      <w:r>
        <w:rPr>
          <w:rFonts w:hint="eastAsia" w:ascii="宋体" w:hAnsi="宋体"/>
          <w:color w:val="auto"/>
          <w:sz w:val="24"/>
        </w:rPr>
        <w:t>职务：</w:t>
      </w:r>
      <w:r>
        <w:rPr>
          <w:rFonts w:ascii="宋体" w:hAnsi="宋体"/>
          <w:color w:val="auto"/>
          <w:sz w:val="24"/>
        </w:rPr>
        <w:t>___________</w:t>
      </w:r>
    </w:p>
    <w:p w14:paraId="7020F74C">
      <w:pPr>
        <w:snapToGrid w:val="0"/>
        <w:spacing w:line="360" w:lineRule="auto"/>
        <w:rPr>
          <w:rFonts w:ascii="宋体"/>
          <w:color w:val="auto"/>
          <w:sz w:val="24"/>
        </w:rPr>
      </w:pPr>
      <w:r>
        <w:rPr>
          <w:rFonts w:hint="eastAsia" w:ascii="宋体" w:hAnsi="宋体"/>
          <w:color w:val="auto"/>
          <w:sz w:val="24"/>
        </w:rPr>
        <w:t>投标人名称</w:t>
      </w:r>
      <w:r>
        <w:rPr>
          <w:rFonts w:ascii="宋体" w:hAnsi="宋体"/>
          <w:color w:val="auto"/>
          <w:sz w:val="24"/>
        </w:rPr>
        <w:t>(</w:t>
      </w:r>
      <w:r>
        <w:rPr>
          <w:rFonts w:hint="eastAsia" w:ascii="宋体" w:hAnsi="宋体"/>
          <w:color w:val="auto"/>
          <w:sz w:val="24"/>
        </w:rPr>
        <w:t>公章</w:t>
      </w:r>
      <w:r>
        <w:rPr>
          <w:rFonts w:ascii="宋体" w:hAnsi="宋体"/>
          <w:color w:val="auto"/>
          <w:sz w:val="24"/>
        </w:rPr>
        <w:t>):___________________</w:t>
      </w:r>
    </w:p>
    <w:p w14:paraId="5E5C76F3">
      <w:pPr>
        <w:snapToGrid w:val="0"/>
        <w:spacing w:line="360" w:lineRule="auto"/>
        <w:rPr>
          <w:rFonts w:ascii="宋体"/>
          <w:color w:val="auto"/>
          <w:sz w:val="24"/>
        </w:rPr>
      </w:pPr>
      <w:r>
        <w:rPr>
          <w:rFonts w:hint="eastAsia" w:ascii="宋体" w:hAnsi="宋体"/>
          <w:color w:val="auto"/>
          <w:sz w:val="24"/>
        </w:rPr>
        <w:t>授权代表签字</w:t>
      </w:r>
      <w:r>
        <w:rPr>
          <w:rFonts w:ascii="宋体" w:hAnsi="宋体"/>
          <w:color w:val="auto"/>
          <w:sz w:val="24"/>
        </w:rPr>
        <w:t xml:space="preserve">:___________ </w:t>
      </w:r>
    </w:p>
    <w:p w14:paraId="57838D29">
      <w:pPr>
        <w:snapToGrid w:val="0"/>
        <w:spacing w:line="360" w:lineRule="auto"/>
        <w:rPr>
          <w:rFonts w:ascii="宋体"/>
          <w:color w:val="auto"/>
          <w:sz w:val="24"/>
        </w:rPr>
      </w:pPr>
      <w:r>
        <w:rPr>
          <w:rFonts w:hint="eastAsia" w:ascii="宋体" w:hAnsi="宋体"/>
          <w:color w:val="auto"/>
          <w:sz w:val="24"/>
        </w:rPr>
        <w:t>日期</w:t>
      </w:r>
      <w:r>
        <w:rPr>
          <w:rFonts w:ascii="宋体" w:hAnsi="宋体"/>
          <w:color w:val="auto"/>
          <w:sz w:val="24"/>
        </w:rPr>
        <w:t>:_____</w:t>
      </w:r>
      <w:r>
        <w:rPr>
          <w:rFonts w:hint="eastAsia" w:ascii="宋体" w:hAnsi="宋体"/>
          <w:color w:val="auto"/>
          <w:sz w:val="24"/>
        </w:rPr>
        <w:t>年</w:t>
      </w:r>
      <w:r>
        <w:rPr>
          <w:rFonts w:ascii="宋体" w:hAnsi="宋体"/>
          <w:color w:val="auto"/>
          <w:sz w:val="24"/>
        </w:rPr>
        <w:t>___</w:t>
      </w:r>
      <w:r>
        <w:rPr>
          <w:rFonts w:hint="eastAsia" w:ascii="宋体" w:hAnsi="宋体"/>
          <w:color w:val="auto"/>
          <w:sz w:val="24"/>
        </w:rPr>
        <w:t>月</w:t>
      </w:r>
      <w:r>
        <w:rPr>
          <w:rFonts w:ascii="宋体" w:hAnsi="宋体"/>
          <w:color w:val="auto"/>
          <w:sz w:val="24"/>
        </w:rPr>
        <w:t>___</w:t>
      </w:r>
      <w:r>
        <w:rPr>
          <w:rFonts w:hint="eastAsia" w:ascii="宋体" w:hAnsi="宋体"/>
          <w:color w:val="auto"/>
          <w:sz w:val="24"/>
        </w:rPr>
        <w:t>日</w:t>
      </w:r>
    </w:p>
    <w:p w14:paraId="24DCAE1C">
      <w:pPr>
        <w:snapToGrid w:val="0"/>
        <w:spacing w:before="50" w:after="156"/>
        <w:jc w:val="left"/>
        <w:rPr>
          <w:rFonts w:ascii="宋体"/>
          <w:b/>
          <w:color w:val="auto"/>
          <w:sz w:val="24"/>
        </w:rPr>
      </w:pPr>
    </w:p>
    <w:p w14:paraId="52FC5E0B">
      <w:pPr>
        <w:pStyle w:val="30"/>
        <w:snapToGrid w:val="0"/>
        <w:spacing w:before="120"/>
        <w:ind w:firstLine="0"/>
        <w:rPr>
          <w:color w:val="auto"/>
        </w:rPr>
      </w:pPr>
    </w:p>
    <w:p w14:paraId="4B81E335">
      <w:pPr>
        <w:snapToGrid w:val="0"/>
        <w:spacing w:before="50" w:after="156"/>
        <w:jc w:val="left"/>
        <w:rPr>
          <w:rFonts w:ascii="宋体"/>
          <w:b/>
          <w:color w:val="auto"/>
          <w:sz w:val="24"/>
        </w:rPr>
      </w:pPr>
    </w:p>
    <w:p w14:paraId="1D47F2A2">
      <w:pPr>
        <w:snapToGrid w:val="0"/>
        <w:spacing w:before="50" w:after="156"/>
        <w:jc w:val="left"/>
        <w:rPr>
          <w:rFonts w:ascii="宋体"/>
          <w:b/>
          <w:color w:val="auto"/>
          <w:sz w:val="30"/>
        </w:rPr>
      </w:pPr>
      <w:r>
        <w:rPr>
          <w:color w:val="auto"/>
        </w:rPr>
        <w:br w:type="page"/>
      </w:r>
      <w:r>
        <w:rPr>
          <w:rFonts w:hint="eastAsia" w:ascii="宋体" w:hAnsi="宋体"/>
          <w:b/>
          <w:color w:val="auto"/>
          <w:sz w:val="24"/>
        </w:rPr>
        <w:t>附件</w:t>
      </w:r>
      <w:r>
        <w:rPr>
          <w:rFonts w:ascii="宋体" w:hAnsi="宋体"/>
          <w:b/>
          <w:color w:val="auto"/>
          <w:sz w:val="24"/>
        </w:rPr>
        <w:t>3.</w:t>
      </w:r>
      <w:r>
        <w:rPr>
          <w:rFonts w:hint="eastAsia" w:ascii="宋体" w:hAnsi="宋体"/>
          <w:b/>
          <w:color w:val="auto"/>
          <w:sz w:val="24"/>
          <w:lang w:val="en-US" w:eastAsia="zh-CN"/>
        </w:rPr>
        <w:t>2</w:t>
      </w:r>
      <w:r>
        <w:rPr>
          <w:rFonts w:hint="eastAsia" w:ascii="宋体" w:hAnsi="宋体"/>
          <w:b/>
          <w:color w:val="auto"/>
          <w:sz w:val="24"/>
        </w:rPr>
        <w:t>开标一览表格式</w:t>
      </w:r>
    </w:p>
    <w:p w14:paraId="26F67498">
      <w:pPr>
        <w:snapToGrid w:val="0"/>
        <w:spacing w:before="50" w:after="50"/>
        <w:jc w:val="center"/>
        <w:rPr>
          <w:rFonts w:ascii="宋体"/>
          <w:b/>
          <w:color w:val="auto"/>
          <w:sz w:val="30"/>
        </w:rPr>
      </w:pPr>
      <w:r>
        <w:rPr>
          <w:rFonts w:hint="eastAsia" w:ascii="宋体" w:hAnsi="宋体"/>
          <w:b/>
          <w:color w:val="auto"/>
          <w:sz w:val="30"/>
        </w:rPr>
        <w:t>开标一览表</w:t>
      </w:r>
    </w:p>
    <w:p w14:paraId="23B1EE92">
      <w:pPr>
        <w:rPr>
          <w:color w:val="auto"/>
        </w:rPr>
      </w:pPr>
    </w:p>
    <w:p w14:paraId="068DA644">
      <w:pPr>
        <w:snapToGrid w:val="0"/>
        <w:spacing w:before="50" w:after="50" w:line="360" w:lineRule="auto"/>
        <w:rPr>
          <w:rFonts w:hint="eastAsia" w:ascii="宋体" w:eastAsia="宋体" w:cs="宋体"/>
          <w:b/>
          <w:bCs/>
          <w:color w:val="auto"/>
          <w:sz w:val="24"/>
          <w:lang w:eastAsia="zh-CN"/>
        </w:rPr>
      </w:pPr>
      <w:r>
        <w:rPr>
          <w:rFonts w:hint="eastAsia" w:ascii="宋体" w:hAnsi="宋体" w:cs="宋体"/>
          <w:b/>
          <w:bCs/>
          <w:color w:val="auto"/>
          <w:sz w:val="24"/>
        </w:rPr>
        <w:t>招标编号：</w:t>
      </w:r>
      <w:r>
        <w:rPr>
          <w:rFonts w:ascii="宋体" w:hAnsi="宋体" w:cs="宋体"/>
          <w:b/>
          <w:bCs/>
          <w:color w:val="auto"/>
          <w:sz w:val="24"/>
        </w:rPr>
        <w:t xml:space="preserve">                </w:t>
      </w:r>
      <w:r>
        <w:rPr>
          <w:rFonts w:hint="eastAsia" w:ascii="宋体" w:hAnsi="宋体" w:cs="宋体"/>
          <w:b/>
          <w:bCs/>
          <w:color w:val="auto"/>
          <w:sz w:val="24"/>
        </w:rPr>
        <w:t>标项：</w:t>
      </w:r>
      <w:r>
        <w:rPr>
          <w:rFonts w:ascii="宋体" w:hAnsi="宋体" w:cs="宋体"/>
          <w:b/>
          <w:bCs/>
          <w:color w:val="auto"/>
          <w:sz w:val="24"/>
        </w:rPr>
        <w:t xml:space="preserve">                  </w:t>
      </w:r>
      <w:r>
        <w:rPr>
          <w:rFonts w:hint="eastAsia" w:ascii="宋体" w:hAnsi="宋体" w:eastAsia="宋体" w:cs="宋体"/>
          <w:b/>
          <w:bCs/>
          <w:color w:val="auto"/>
          <w:sz w:val="24"/>
        </w:rPr>
        <w:t>单位：</w:t>
      </w:r>
      <w:r>
        <w:rPr>
          <w:rFonts w:hint="eastAsia" w:ascii="宋体" w:hAnsi="宋体" w:cs="宋体"/>
          <w:b/>
          <w:bCs/>
          <w:color w:val="auto"/>
          <w:sz w:val="24"/>
          <w:lang w:val="en-US" w:eastAsia="zh-CN"/>
        </w:rPr>
        <w:t>元</w:t>
      </w:r>
    </w:p>
    <w:tbl>
      <w:tblPr>
        <w:tblStyle w:val="22"/>
        <w:tblW w:w="9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37"/>
        <w:gridCol w:w="926"/>
        <w:gridCol w:w="1145"/>
        <w:gridCol w:w="1541"/>
        <w:gridCol w:w="1555"/>
        <w:gridCol w:w="1174"/>
        <w:gridCol w:w="905"/>
      </w:tblGrid>
      <w:tr w14:paraId="7FD2C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7F26F670">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序号</w:t>
            </w:r>
          </w:p>
        </w:tc>
        <w:tc>
          <w:tcPr>
            <w:tcW w:w="1837" w:type="dxa"/>
            <w:tcBorders>
              <w:top w:val="single" w:color="auto" w:sz="4" w:space="0"/>
              <w:left w:val="single" w:color="auto" w:sz="4" w:space="0"/>
              <w:bottom w:val="single" w:color="auto" w:sz="4" w:space="0"/>
              <w:right w:val="single" w:color="auto" w:sz="4" w:space="0"/>
            </w:tcBorders>
            <w:vAlign w:val="center"/>
          </w:tcPr>
          <w:p w14:paraId="1D46F1BD">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货物名称</w:t>
            </w:r>
          </w:p>
        </w:tc>
        <w:tc>
          <w:tcPr>
            <w:tcW w:w="926" w:type="dxa"/>
            <w:tcBorders>
              <w:top w:val="single" w:color="auto" w:sz="4" w:space="0"/>
              <w:left w:val="single" w:color="auto" w:sz="4" w:space="0"/>
              <w:bottom w:val="single" w:color="auto" w:sz="4" w:space="0"/>
              <w:right w:val="single" w:color="auto" w:sz="4" w:space="0"/>
            </w:tcBorders>
            <w:vAlign w:val="center"/>
          </w:tcPr>
          <w:p w14:paraId="5000CB8D">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数量</w:t>
            </w:r>
          </w:p>
        </w:tc>
        <w:tc>
          <w:tcPr>
            <w:tcW w:w="1145" w:type="dxa"/>
            <w:tcBorders>
              <w:top w:val="single" w:color="auto" w:sz="4" w:space="0"/>
              <w:left w:val="single" w:color="auto" w:sz="4" w:space="0"/>
              <w:bottom w:val="single" w:color="auto" w:sz="4" w:space="0"/>
              <w:right w:val="single" w:color="auto" w:sz="4" w:space="0"/>
            </w:tcBorders>
            <w:vAlign w:val="center"/>
          </w:tcPr>
          <w:p w14:paraId="484499BA">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单价</w:t>
            </w:r>
          </w:p>
        </w:tc>
        <w:tc>
          <w:tcPr>
            <w:tcW w:w="1541" w:type="dxa"/>
            <w:tcBorders>
              <w:top w:val="single" w:color="auto" w:sz="4" w:space="0"/>
              <w:left w:val="single" w:color="auto" w:sz="4" w:space="0"/>
              <w:bottom w:val="single" w:color="auto" w:sz="4" w:space="0"/>
              <w:right w:val="single" w:color="auto" w:sz="4" w:space="0"/>
            </w:tcBorders>
            <w:vAlign w:val="center"/>
          </w:tcPr>
          <w:p w14:paraId="7F5C3E67">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品牌及厂家</w:t>
            </w:r>
          </w:p>
        </w:tc>
        <w:tc>
          <w:tcPr>
            <w:tcW w:w="1555" w:type="dxa"/>
            <w:tcBorders>
              <w:top w:val="single" w:color="auto" w:sz="4" w:space="0"/>
              <w:left w:val="single" w:color="auto" w:sz="4" w:space="0"/>
              <w:bottom w:val="single" w:color="auto" w:sz="4" w:space="0"/>
              <w:right w:val="single" w:color="auto" w:sz="4" w:space="0"/>
            </w:tcBorders>
            <w:vAlign w:val="center"/>
          </w:tcPr>
          <w:p w14:paraId="12DC083F">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规格型号</w:t>
            </w:r>
          </w:p>
        </w:tc>
        <w:tc>
          <w:tcPr>
            <w:tcW w:w="1174" w:type="dxa"/>
            <w:tcBorders>
              <w:top w:val="single" w:color="auto" w:sz="4" w:space="0"/>
              <w:left w:val="single" w:color="auto" w:sz="4" w:space="0"/>
              <w:bottom w:val="single" w:color="auto" w:sz="4" w:space="0"/>
              <w:right w:val="single" w:color="auto" w:sz="4" w:space="0"/>
            </w:tcBorders>
            <w:vAlign w:val="center"/>
          </w:tcPr>
          <w:p w14:paraId="24D7249E">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总价</w:t>
            </w:r>
          </w:p>
        </w:tc>
        <w:tc>
          <w:tcPr>
            <w:tcW w:w="905" w:type="dxa"/>
            <w:tcBorders>
              <w:top w:val="single" w:color="auto" w:sz="4" w:space="0"/>
              <w:left w:val="single" w:color="auto" w:sz="4" w:space="0"/>
              <w:bottom w:val="single" w:color="auto" w:sz="4" w:space="0"/>
              <w:right w:val="single" w:color="auto" w:sz="4" w:space="0"/>
            </w:tcBorders>
            <w:vAlign w:val="center"/>
          </w:tcPr>
          <w:p w14:paraId="203BC901">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备注</w:t>
            </w:r>
          </w:p>
        </w:tc>
      </w:tr>
      <w:tr w14:paraId="3B9DE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0C8468D0">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1</w:t>
            </w:r>
          </w:p>
        </w:tc>
        <w:tc>
          <w:tcPr>
            <w:tcW w:w="1837" w:type="dxa"/>
            <w:tcBorders>
              <w:top w:val="single" w:color="auto" w:sz="4" w:space="0"/>
              <w:left w:val="single" w:color="auto" w:sz="4" w:space="0"/>
              <w:bottom w:val="single" w:color="auto" w:sz="4" w:space="0"/>
              <w:right w:val="single" w:color="auto" w:sz="4" w:space="0"/>
            </w:tcBorders>
            <w:vAlign w:val="center"/>
          </w:tcPr>
          <w:p w14:paraId="5D2EFC6C">
            <w:pPr>
              <w:snapToGrid w:val="0"/>
              <w:spacing w:before="50" w:after="50"/>
              <w:jc w:val="center"/>
              <w:rPr>
                <w:rFonts w:ascii="宋体" w:hAnsi="宋体" w:eastAsia="宋体" w:cs="Times New Roman"/>
                <w:b/>
                <w:color w:val="auto"/>
                <w:kern w:val="0"/>
                <w:sz w:val="20"/>
                <w:szCs w:val="30"/>
              </w:rPr>
            </w:pPr>
          </w:p>
        </w:tc>
        <w:tc>
          <w:tcPr>
            <w:tcW w:w="926" w:type="dxa"/>
            <w:tcBorders>
              <w:top w:val="single" w:color="auto" w:sz="4" w:space="0"/>
              <w:left w:val="single" w:color="auto" w:sz="4" w:space="0"/>
              <w:bottom w:val="single" w:color="auto" w:sz="4" w:space="0"/>
              <w:right w:val="single" w:color="auto" w:sz="4" w:space="0"/>
            </w:tcBorders>
            <w:vAlign w:val="center"/>
          </w:tcPr>
          <w:p w14:paraId="5C89F720">
            <w:pPr>
              <w:snapToGrid w:val="0"/>
              <w:spacing w:before="50" w:after="50"/>
              <w:jc w:val="center"/>
              <w:rPr>
                <w:rFonts w:ascii="宋体" w:hAnsi="宋体" w:eastAsia="宋体" w:cs="Times New Roman"/>
                <w:b/>
                <w:color w:val="auto"/>
                <w:kern w:val="0"/>
                <w:sz w:val="20"/>
                <w:szCs w:val="30"/>
              </w:rPr>
            </w:pPr>
          </w:p>
        </w:tc>
        <w:tc>
          <w:tcPr>
            <w:tcW w:w="1145" w:type="dxa"/>
            <w:tcBorders>
              <w:top w:val="single" w:color="auto" w:sz="4" w:space="0"/>
              <w:left w:val="single" w:color="auto" w:sz="4" w:space="0"/>
              <w:bottom w:val="single" w:color="auto" w:sz="4" w:space="0"/>
              <w:right w:val="single" w:color="auto" w:sz="4" w:space="0"/>
            </w:tcBorders>
          </w:tcPr>
          <w:p w14:paraId="012ECFAA">
            <w:pPr>
              <w:snapToGrid w:val="0"/>
              <w:spacing w:before="50" w:after="50"/>
              <w:jc w:val="center"/>
              <w:rPr>
                <w:rFonts w:ascii="宋体" w:hAnsi="宋体" w:eastAsia="宋体" w:cs="Times New Roman"/>
                <w:b/>
                <w:color w:val="auto"/>
                <w:kern w:val="0"/>
                <w:sz w:val="20"/>
                <w:szCs w:val="30"/>
              </w:rPr>
            </w:pPr>
          </w:p>
        </w:tc>
        <w:tc>
          <w:tcPr>
            <w:tcW w:w="1541" w:type="dxa"/>
            <w:tcBorders>
              <w:top w:val="single" w:color="auto" w:sz="4" w:space="0"/>
              <w:left w:val="single" w:color="auto" w:sz="4" w:space="0"/>
              <w:bottom w:val="single" w:color="auto" w:sz="4" w:space="0"/>
              <w:right w:val="single" w:color="auto" w:sz="4" w:space="0"/>
            </w:tcBorders>
            <w:vAlign w:val="center"/>
          </w:tcPr>
          <w:p w14:paraId="5CC66F3A">
            <w:pPr>
              <w:snapToGrid w:val="0"/>
              <w:spacing w:before="50" w:after="50"/>
              <w:jc w:val="center"/>
              <w:rPr>
                <w:rFonts w:ascii="宋体" w:hAnsi="宋体" w:eastAsia="宋体" w:cs="Times New Roman"/>
                <w:b/>
                <w:color w:val="auto"/>
                <w:kern w:val="0"/>
                <w:sz w:val="20"/>
                <w:szCs w:val="30"/>
              </w:rPr>
            </w:pPr>
          </w:p>
        </w:tc>
        <w:tc>
          <w:tcPr>
            <w:tcW w:w="1555" w:type="dxa"/>
            <w:tcBorders>
              <w:top w:val="single" w:color="auto" w:sz="4" w:space="0"/>
              <w:left w:val="single" w:color="auto" w:sz="4" w:space="0"/>
              <w:bottom w:val="single" w:color="auto" w:sz="4" w:space="0"/>
              <w:right w:val="single" w:color="auto" w:sz="4" w:space="0"/>
            </w:tcBorders>
            <w:vAlign w:val="center"/>
          </w:tcPr>
          <w:p w14:paraId="7F790EC3">
            <w:pPr>
              <w:snapToGrid w:val="0"/>
              <w:spacing w:before="50" w:after="50"/>
              <w:jc w:val="center"/>
              <w:rPr>
                <w:rFonts w:ascii="宋体" w:hAnsi="宋体" w:eastAsia="宋体" w:cs="Times New Roman"/>
                <w:b/>
                <w:color w:val="auto"/>
                <w:kern w:val="0"/>
                <w:sz w:val="20"/>
                <w:szCs w:val="30"/>
              </w:rPr>
            </w:pPr>
          </w:p>
        </w:tc>
        <w:tc>
          <w:tcPr>
            <w:tcW w:w="1174" w:type="dxa"/>
            <w:tcBorders>
              <w:top w:val="single" w:color="auto" w:sz="4" w:space="0"/>
              <w:left w:val="single" w:color="auto" w:sz="4" w:space="0"/>
              <w:bottom w:val="single" w:color="auto" w:sz="4" w:space="0"/>
              <w:right w:val="single" w:color="auto" w:sz="4" w:space="0"/>
            </w:tcBorders>
            <w:vAlign w:val="center"/>
          </w:tcPr>
          <w:p w14:paraId="23C334AC">
            <w:pPr>
              <w:snapToGrid w:val="0"/>
              <w:spacing w:before="50" w:after="50"/>
              <w:jc w:val="center"/>
              <w:rPr>
                <w:rFonts w:ascii="宋体" w:hAnsi="宋体" w:eastAsia="宋体" w:cs="Times New Roman"/>
                <w:b/>
                <w:color w:val="auto"/>
                <w:kern w:val="0"/>
                <w:sz w:val="20"/>
                <w:szCs w:val="30"/>
              </w:rPr>
            </w:pPr>
          </w:p>
        </w:tc>
        <w:tc>
          <w:tcPr>
            <w:tcW w:w="905" w:type="dxa"/>
            <w:tcBorders>
              <w:top w:val="single" w:color="auto" w:sz="4" w:space="0"/>
              <w:left w:val="single" w:color="auto" w:sz="4" w:space="0"/>
              <w:bottom w:val="single" w:color="auto" w:sz="4" w:space="0"/>
              <w:right w:val="single" w:color="auto" w:sz="4" w:space="0"/>
            </w:tcBorders>
            <w:vAlign w:val="center"/>
          </w:tcPr>
          <w:p w14:paraId="08AB5817">
            <w:pPr>
              <w:snapToGrid w:val="0"/>
              <w:spacing w:before="50" w:after="50"/>
              <w:jc w:val="center"/>
              <w:rPr>
                <w:rFonts w:ascii="宋体" w:hAnsi="宋体" w:eastAsia="宋体" w:cs="Times New Roman"/>
                <w:b/>
                <w:color w:val="auto"/>
                <w:kern w:val="0"/>
                <w:sz w:val="20"/>
                <w:szCs w:val="30"/>
              </w:rPr>
            </w:pPr>
          </w:p>
        </w:tc>
      </w:tr>
      <w:tr w14:paraId="1AECB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35019EE5">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2</w:t>
            </w:r>
          </w:p>
        </w:tc>
        <w:tc>
          <w:tcPr>
            <w:tcW w:w="1837" w:type="dxa"/>
            <w:tcBorders>
              <w:top w:val="single" w:color="auto" w:sz="4" w:space="0"/>
              <w:left w:val="single" w:color="auto" w:sz="4" w:space="0"/>
              <w:bottom w:val="single" w:color="auto" w:sz="4" w:space="0"/>
              <w:right w:val="single" w:color="auto" w:sz="4" w:space="0"/>
            </w:tcBorders>
            <w:vAlign w:val="center"/>
          </w:tcPr>
          <w:p w14:paraId="60CA7B98">
            <w:pPr>
              <w:snapToGrid w:val="0"/>
              <w:spacing w:before="50" w:after="50"/>
              <w:jc w:val="center"/>
              <w:rPr>
                <w:rFonts w:ascii="宋体" w:hAnsi="宋体" w:eastAsia="宋体" w:cs="Times New Roman"/>
                <w:b/>
                <w:color w:val="auto"/>
                <w:kern w:val="0"/>
                <w:sz w:val="20"/>
                <w:szCs w:val="30"/>
              </w:rPr>
            </w:pPr>
          </w:p>
        </w:tc>
        <w:tc>
          <w:tcPr>
            <w:tcW w:w="926" w:type="dxa"/>
            <w:tcBorders>
              <w:top w:val="single" w:color="auto" w:sz="4" w:space="0"/>
              <w:left w:val="single" w:color="auto" w:sz="4" w:space="0"/>
              <w:bottom w:val="single" w:color="auto" w:sz="4" w:space="0"/>
              <w:right w:val="single" w:color="auto" w:sz="4" w:space="0"/>
            </w:tcBorders>
            <w:vAlign w:val="center"/>
          </w:tcPr>
          <w:p w14:paraId="1FB07FC1">
            <w:pPr>
              <w:snapToGrid w:val="0"/>
              <w:spacing w:before="50" w:after="50"/>
              <w:jc w:val="center"/>
              <w:rPr>
                <w:rFonts w:ascii="宋体" w:hAnsi="宋体" w:eastAsia="宋体" w:cs="Times New Roman"/>
                <w:b/>
                <w:color w:val="auto"/>
                <w:kern w:val="0"/>
                <w:sz w:val="20"/>
                <w:szCs w:val="30"/>
              </w:rPr>
            </w:pPr>
          </w:p>
        </w:tc>
        <w:tc>
          <w:tcPr>
            <w:tcW w:w="1145" w:type="dxa"/>
            <w:tcBorders>
              <w:top w:val="single" w:color="auto" w:sz="4" w:space="0"/>
              <w:left w:val="single" w:color="auto" w:sz="4" w:space="0"/>
              <w:bottom w:val="single" w:color="auto" w:sz="4" w:space="0"/>
              <w:right w:val="single" w:color="auto" w:sz="4" w:space="0"/>
            </w:tcBorders>
          </w:tcPr>
          <w:p w14:paraId="10E4AC09">
            <w:pPr>
              <w:snapToGrid w:val="0"/>
              <w:spacing w:before="50" w:after="50"/>
              <w:jc w:val="center"/>
              <w:rPr>
                <w:rFonts w:ascii="宋体" w:hAnsi="宋体" w:eastAsia="宋体" w:cs="Times New Roman"/>
                <w:b/>
                <w:color w:val="auto"/>
                <w:kern w:val="0"/>
                <w:sz w:val="20"/>
                <w:szCs w:val="30"/>
              </w:rPr>
            </w:pPr>
          </w:p>
        </w:tc>
        <w:tc>
          <w:tcPr>
            <w:tcW w:w="1541" w:type="dxa"/>
            <w:tcBorders>
              <w:top w:val="single" w:color="auto" w:sz="4" w:space="0"/>
              <w:left w:val="single" w:color="auto" w:sz="4" w:space="0"/>
              <w:bottom w:val="single" w:color="auto" w:sz="4" w:space="0"/>
              <w:right w:val="single" w:color="auto" w:sz="4" w:space="0"/>
            </w:tcBorders>
            <w:vAlign w:val="center"/>
          </w:tcPr>
          <w:p w14:paraId="163FC3EF">
            <w:pPr>
              <w:snapToGrid w:val="0"/>
              <w:spacing w:before="50" w:after="50"/>
              <w:jc w:val="center"/>
              <w:rPr>
                <w:rFonts w:ascii="宋体" w:hAnsi="宋体" w:eastAsia="宋体" w:cs="Times New Roman"/>
                <w:b/>
                <w:color w:val="auto"/>
                <w:kern w:val="0"/>
                <w:sz w:val="20"/>
                <w:szCs w:val="30"/>
              </w:rPr>
            </w:pPr>
          </w:p>
        </w:tc>
        <w:tc>
          <w:tcPr>
            <w:tcW w:w="1555" w:type="dxa"/>
            <w:tcBorders>
              <w:top w:val="single" w:color="auto" w:sz="4" w:space="0"/>
              <w:left w:val="single" w:color="auto" w:sz="4" w:space="0"/>
              <w:bottom w:val="single" w:color="auto" w:sz="4" w:space="0"/>
              <w:right w:val="single" w:color="auto" w:sz="4" w:space="0"/>
            </w:tcBorders>
            <w:vAlign w:val="center"/>
          </w:tcPr>
          <w:p w14:paraId="3C479E6B">
            <w:pPr>
              <w:snapToGrid w:val="0"/>
              <w:spacing w:before="50" w:after="50"/>
              <w:jc w:val="center"/>
              <w:rPr>
                <w:rFonts w:ascii="宋体" w:hAnsi="宋体" w:eastAsia="宋体" w:cs="Times New Roman"/>
                <w:b/>
                <w:color w:val="auto"/>
                <w:kern w:val="0"/>
                <w:sz w:val="20"/>
                <w:szCs w:val="30"/>
              </w:rPr>
            </w:pPr>
          </w:p>
        </w:tc>
        <w:tc>
          <w:tcPr>
            <w:tcW w:w="1174" w:type="dxa"/>
            <w:tcBorders>
              <w:top w:val="single" w:color="auto" w:sz="4" w:space="0"/>
              <w:left w:val="single" w:color="auto" w:sz="4" w:space="0"/>
              <w:bottom w:val="single" w:color="auto" w:sz="4" w:space="0"/>
              <w:right w:val="single" w:color="auto" w:sz="4" w:space="0"/>
            </w:tcBorders>
            <w:vAlign w:val="center"/>
          </w:tcPr>
          <w:p w14:paraId="339BC6FA">
            <w:pPr>
              <w:snapToGrid w:val="0"/>
              <w:spacing w:before="50" w:after="50"/>
              <w:jc w:val="center"/>
              <w:rPr>
                <w:rFonts w:ascii="宋体" w:hAnsi="宋体" w:eastAsia="宋体" w:cs="Times New Roman"/>
                <w:b/>
                <w:color w:val="auto"/>
                <w:kern w:val="0"/>
                <w:sz w:val="20"/>
                <w:szCs w:val="30"/>
              </w:rPr>
            </w:pPr>
          </w:p>
        </w:tc>
        <w:tc>
          <w:tcPr>
            <w:tcW w:w="905" w:type="dxa"/>
            <w:tcBorders>
              <w:top w:val="single" w:color="auto" w:sz="4" w:space="0"/>
              <w:left w:val="single" w:color="auto" w:sz="4" w:space="0"/>
              <w:bottom w:val="single" w:color="auto" w:sz="4" w:space="0"/>
              <w:right w:val="single" w:color="auto" w:sz="4" w:space="0"/>
            </w:tcBorders>
            <w:vAlign w:val="center"/>
          </w:tcPr>
          <w:p w14:paraId="36089DBA">
            <w:pPr>
              <w:snapToGrid w:val="0"/>
              <w:spacing w:before="50" w:after="50"/>
              <w:jc w:val="center"/>
              <w:rPr>
                <w:rFonts w:ascii="宋体" w:hAnsi="宋体" w:eastAsia="宋体" w:cs="Times New Roman"/>
                <w:b/>
                <w:color w:val="auto"/>
                <w:kern w:val="0"/>
                <w:sz w:val="20"/>
                <w:szCs w:val="30"/>
              </w:rPr>
            </w:pPr>
          </w:p>
        </w:tc>
      </w:tr>
      <w:tr w14:paraId="5CA4D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54B663F2">
            <w:pPr>
              <w:snapToGrid w:val="0"/>
              <w:spacing w:before="50" w:after="50"/>
              <w:jc w:val="center"/>
              <w:rPr>
                <w:rFonts w:ascii="宋体" w:hAnsi="宋体" w:eastAsia="宋体" w:cs="Times New Roman"/>
                <w:b/>
                <w:color w:val="auto"/>
                <w:kern w:val="0"/>
                <w:sz w:val="20"/>
                <w:szCs w:val="30"/>
              </w:rPr>
            </w:pPr>
          </w:p>
        </w:tc>
        <w:tc>
          <w:tcPr>
            <w:tcW w:w="1837" w:type="dxa"/>
            <w:tcBorders>
              <w:top w:val="single" w:color="auto" w:sz="4" w:space="0"/>
              <w:left w:val="single" w:color="auto" w:sz="4" w:space="0"/>
              <w:bottom w:val="single" w:color="auto" w:sz="4" w:space="0"/>
              <w:right w:val="single" w:color="auto" w:sz="4" w:space="0"/>
            </w:tcBorders>
            <w:vAlign w:val="center"/>
          </w:tcPr>
          <w:p w14:paraId="17DF794E">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w:t>
            </w:r>
          </w:p>
        </w:tc>
        <w:tc>
          <w:tcPr>
            <w:tcW w:w="926" w:type="dxa"/>
            <w:tcBorders>
              <w:top w:val="single" w:color="auto" w:sz="4" w:space="0"/>
              <w:left w:val="single" w:color="auto" w:sz="4" w:space="0"/>
              <w:bottom w:val="single" w:color="auto" w:sz="4" w:space="0"/>
              <w:right w:val="single" w:color="auto" w:sz="4" w:space="0"/>
            </w:tcBorders>
            <w:vAlign w:val="center"/>
          </w:tcPr>
          <w:p w14:paraId="276F5092">
            <w:pPr>
              <w:snapToGrid w:val="0"/>
              <w:spacing w:before="50" w:after="50"/>
              <w:jc w:val="center"/>
              <w:rPr>
                <w:rFonts w:ascii="宋体" w:hAnsi="宋体" w:eastAsia="宋体" w:cs="Times New Roman"/>
                <w:b/>
                <w:color w:val="auto"/>
                <w:kern w:val="0"/>
                <w:sz w:val="20"/>
                <w:szCs w:val="30"/>
              </w:rPr>
            </w:pPr>
          </w:p>
        </w:tc>
        <w:tc>
          <w:tcPr>
            <w:tcW w:w="1145" w:type="dxa"/>
            <w:tcBorders>
              <w:top w:val="single" w:color="auto" w:sz="4" w:space="0"/>
              <w:left w:val="single" w:color="auto" w:sz="4" w:space="0"/>
              <w:bottom w:val="single" w:color="auto" w:sz="4" w:space="0"/>
              <w:right w:val="single" w:color="auto" w:sz="4" w:space="0"/>
            </w:tcBorders>
          </w:tcPr>
          <w:p w14:paraId="33468122">
            <w:pPr>
              <w:snapToGrid w:val="0"/>
              <w:spacing w:before="50" w:after="50"/>
              <w:jc w:val="center"/>
              <w:rPr>
                <w:rFonts w:ascii="宋体" w:hAnsi="宋体" w:eastAsia="宋体" w:cs="Times New Roman"/>
                <w:b/>
                <w:color w:val="auto"/>
                <w:kern w:val="0"/>
                <w:sz w:val="20"/>
                <w:szCs w:val="30"/>
              </w:rPr>
            </w:pPr>
          </w:p>
        </w:tc>
        <w:tc>
          <w:tcPr>
            <w:tcW w:w="1541" w:type="dxa"/>
            <w:tcBorders>
              <w:top w:val="single" w:color="auto" w:sz="4" w:space="0"/>
              <w:left w:val="single" w:color="auto" w:sz="4" w:space="0"/>
              <w:bottom w:val="single" w:color="auto" w:sz="4" w:space="0"/>
              <w:right w:val="single" w:color="auto" w:sz="4" w:space="0"/>
            </w:tcBorders>
            <w:vAlign w:val="center"/>
          </w:tcPr>
          <w:p w14:paraId="1BDE7F34">
            <w:pPr>
              <w:snapToGrid w:val="0"/>
              <w:spacing w:before="50" w:after="50"/>
              <w:jc w:val="center"/>
              <w:rPr>
                <w:rFonts w:ascii="宋体" w:hAnsi="宋体" w:eastAsia="宋体" w:cs="Times New Roman"/>
                <w:b/>
                <w:color w:val="auto"/>
                <w:kern w:val="0"/>
                <w:sz w:val="20"/>
                <w:szCs w:val="30"/>
              </w:rPr>
            </w:pPr>
          </w:p>
        </w:tc>
        <w:tc>
          <w:tcPr>
            <w:tcW w:w="1555" w:type="dxa"/>
            <w:tcBorders>
              <w:top w:val="single" w:color="auto" w:sz="4" w:space="0"/>
              <w:left w:val="single" w:color="auto" w:sz="4" w:space="0"/>
              <w:bottom w:val="single" w:color="auto" w:sz="4" w:space="0"/>
              <w:right w:val="single" w:color="auto" w:sz="4" w:space="0"/>
            </w:tcBorders>
            <w:vAlign w:val="center"/>
          </w:tcPr>
          <w:p w14:paraId="21BF2E4A">
            <w:pPr>
              <w:snapToGrid w:val="0"/>
              <w:spacing w:before="50" w:after="50"/>
              <w:jc w:val="center"/>
              <w:rPr>
                <w:rFonts w:ascii="宋体" w:hAnsi="宋体" w:eastAsia="宋体" w:cs="Times New Roman"/>
                <w:b/>
                <w:color w:val="auto"/>
                <w:kern w:val="0"/>
                <w:sz w:val="20"/>
                <w:szCs w:val="30"/>
              </w:rPr>
            </w:pPr>
          </w:p>
        </w:tc>
        <w:tc>
          <w:tcPr>
            <w:tcW w:w="1174" w:type="dxa"/>
            <w:tcBorders>
              <w:top w:val="single" w:color="auto" w:sz="4" w:space="0"/>
              <w:left w:val="single" w:color="auto" w:sz="4" w:space="0"/>
              <w:bottom w:val="single" w:color="auto" w:sz="4" w:space="0"/>
              <w:right w:val="single" w:color="auto" w:sz="4" w:space="0"/>
            </w:tcBorders>
            <w:vAlign w:val="center"/>
          </w:tcPr>
          <w:p w14:paraId="4BF5E1C4">
            <w:pPr>
              <w:snapToGrid w:val="0"/>
              <w:spacing w:before="50" w:after="50"/>
              <w:jc w:val="center"/>
              <w:rPr>
                <w:rFonts w:ascii="宋体" w:hAnsi="宋体" w:eastAsia="宋体" w:cs="Times New Roman"/>
                <w:b/>
                <w:color w:val="auto"/>
                <w:kern w:val="0"/>
                <w:sz w:val="20"/>
                <w:szCs w:val="30"/>
              </w:rPr>
            </w:pPr>
          </w:p>
        </w:tc>
        <w:tc>
          <w:tcPr>
            <w:tcW w:w="905" w:type="dxa"/>
            <w:tcBorders>
              <w:top w:val="single" w:color="auto" w:sz="4" w:space="0"/>
              <w:left w:val="single" w:color="auto" w:sz="4" w:space="0"/>
              <w:bottom w:val="single" w:color="auto" w:sz="4" w:space="0"/>
              <w:right w:val="single" w:color="auto" w:sz="4" w:space="0"/>
            </w:tcBorders>
            <w:vAlign w:val="center"/>
          </w:tcPr>
          <w:p w14:paraId="653134AD">
            <w:pPr>
              <w:snapToGrid w:val="0"/>
              <w:spacing w:before="50" w:after="50"/>
              <w:jc w:val="center"/>
              <w:rPr>
                <w:rFonts w:ascii="宋体" w:hAnsi="宋体" w:eastAsia="宋体" w:cs="Times New Roman"/>
                <w:b/>
                <w:color w:val="auto"/>
                <w:kern w:val="0"/>
                <w:sz w:val="20"/>
                <w:szCs w:val="30"/>
              </w:rPr>
            </w:pPr>
          </w:p>
        </w:tc>
      </w:tr>
      <w:tr w14:paraId="1AAE5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0DEE02F1">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5</w:t>
            </w:r>
          </w:p>
        </w:tc>
        <w:tc>
          <w:tcPr>
            <w:tcW w:w="1837" w:type="dxa"/>
            <w:tcBorders>
              <w:top w:val="single" w:color="auto" w:sz="4" w:space="0"/>
              <w:left w:val="single" w:color="auto" w:sz="4" w:space="0"/>
              <w:bottom w:val="single" w:color="auto" w:sz="4" w:space="0"/>
              <w:right w:val="single" w:color="auto" w:sz="4" w:space="0"/>
            </w:tcBorders>
            <w:vAlign w:val="center"/>
          </w:tcPr>
          <w:p w14:paraId="69FAFA9D">
            <w:pPr>
              <w:snapToGrid w:val="0"/>
              <w:spacing w:before="50" w:after="50"/>
              <w:jc w:val="center"/>
              <w:rPr>
                <w:rFonts w:ascii="宋体" w:hAnsi="宋体" w:eastAsia="宋体" w:cs="Times New Roman"/>
                <w:b/>
                <w:color w:val="auto"/>
                <w:kern w:val="0"/>
                <w:sz w:val="20"/>
                <w:szCs w:val="30"/>
              </w:rPr>
            </w:pPr>
          </w:p>
        </w:tc>
        <w:tc>
          <w:tcPr>
            <w:tcW w:w="926" w:type="dxa"/>
            <w:tcBorders>
              <w:top w:val="single" w:color="auto" w:sz="4" w:space="0"/>
              <w:left w:val="single" w:color="auto" w:sz="4" w:space="0"/>
              <w:bottom w:val="single" w:color="auto" w:sz="4" w:space="0"/>
              <w:right w:val="single" w:color="auto" w:sz="4" w:space="0"/>
            </w:tcBorders>
            <w:vAlign w:val="center"/>
          </w:tcPr>
          <w:p w14:paraId="4BB6B3DA">
            <w:pPr>
              <w:snapToGrid w:val="0"/>
              <w:spacing w:before="50" w:after="50"/>
              <w:jc w:val="center"/>
              <w:rPr>
                <w:rFonts w:ascii="宋体" w:hAnsi="宋体" w:eastAsia="宋体" w:cs="Times New Roman"/>
                <w:b/>
                <w:color w:val="auto"/>
                <w:kern w:val="0"/>
                <w:sz w:val="20"/>
                <w:szCs w:val="30"/>
              </w:rPr>
            </w:pPr>
          </w:p>
        </w:tc>
        <w:tc>
          <w:tcPr>
            <w:tcW w:w="1145" w:type="dxa"/>
            <w:tcBorders>
              <w:top w:val="single" w:color="auto" w:sz="4" w:space="0"/>
              <w:left w:val="single" w:color="auto" w:sz="4" w:space="0"/>
              <w:bottom w:val="single" w:color="auto" w:sz="4" w:space="0"/>
              <w:right w:val="single" w:color="auto" w:sz="4" w:space="0"/>
            </w:tcBorders>
          </w:tcPr>
          <w:p w14:paraId="60CF78C3">
            <w:pPr>
              <w:snapToGrid w:val="0"/>
              <w:spacing w:before="50" w:after="50"/>
              <w:jc w:val="center"/>
              <w:rPr>
                <w:rFonts w:ascii="宋体" w:hAnsi="宋体" w:eastAsia="宋体" w:cs="Times New Roman"/>
                <w:b/>
                <w:color w:val="auto"/>
                <w:kern w:val="0"/>
                <w:sz w:val="20"/>
                <w:szCs w:val="30"/>
              </w:rPr>
            </w:pPr>
          </w:p>
        </w:tc>
        <w:tc>
          <w:tcPr>
            <w:tcW w:w="1541" w:type="dxa"/>
            <w:tcBorders>
              <w:top w:val="single" w:color="auto" w:sz="4" w:space="0"/>
              <w:left w:val="single" w:color="auto" w:sz="4" w:space="0"/>
              <w:bottom w:val="single" w:color="auto" w:sz="4" w:space="0"/>
              <w:right w:val="single" w:color="auto" w:sz="4" w:space="0"/>
            </w:tcBorders>
            <w:vAlign w:val="center"/>
          </w:tcPr>
          <w:p w14:paraId="7B98EFAB">
            <w:pPr>
              <w:snapToGrid w:val="0"/>
              <w:spacing w:before="50" w:after="50"/>
              <w:jc w:val="center"/>
              <w:rPr>
                <w:rFonts w:ascii="宋体" w:hAnsi="宋体" w:eastAsia="宋体" w:cs="Times New Roman"/>
                <w:b/>
                <w:color w:val="auto"/>
                <w:kern w:val="0"/>
                <w:sz w:val="20"/>
                <w:szCs w:val="30"/>
              </w:rPr>
            </w:pPr>
          </w:p>
        </w:tc>
        <w:tc>
          <w:tcPr>
            <w:tcW w:w="1555" w:type="dxa"/>
            <w:tcBorders>
              <w:top w:val="single" w:color="auto" w:sz="4" w:space="0"/>
              <w:left w:val="single" w:color="auto" w:sz="4" w:space="0"/>
              <w:bottom w:val="single" w:color="auto" w:sz="4" w:space="0"/>
              <w:right w:val="single" w:color="auto" w:sz="4" w:space="0"/>
            </w:tcBorders>
            <w:vAlign w:val="center"/>
          </w:tcPr>
          <w:p w14:paraId="039D1594">
            <w:pPr>
              <w:snapToGrid w:val="0"/>
              <w:spacing w:before="50" w:after="50"/>
              <w:jc w:val="center"/>
              <w:rPr>
                <w:rFonts w:ascii="宋体" w:hAnsi="宋体" w:eastAsia="宋体" w:cs="Times New Roman"/>
                <w:b/>
                <w:color w:val="auto"/>
                <w:kern w:val="0"/>
                <w:sz w:val="20"/>
                <w:szCs w:val="30"/>
              </w:rPr>
            </w:pPr>
          </w:p>
        </w:tc>
        <w:tc>
          <w:tcPr>
            <w:tcW w:w="1174" w:type="dxa"/>
            <w:tcBorders>
              <w:top w:val="single" w:color="auto" w:sz="4" w:space="0"/>
              <w:left w:val="single" w:color="auto" w:sz="4" w:space="0"/>
              <w:bottom w:val="single" w:color="auto" w:sz="4" w:space="0"/>
              <w:right w:val="single" w:color="auto" w:sz="4" w:space="0"/>
            </w:tcBorders>
            <w:vAlign w:val="center"/>
          </w:tcPr>
          <w:p w14:paraId="3F9B716E">
            <w:pPr>
              <w:snapToGrid w:val="0"/>
              <w:spacing w:before="50" w:after="50"/>
              <w:jc w:val="center"/>
              <w:rPr>
                <w:rFonts w:ascii="宋体" w:hAnsi="宋体" w:eastAsia="宋体" w:cs="Times New Roman"/>
                <w:b/>
                <w:color w:val="auto"/>
                <w:kern w:val="0"/>
                <w:sz w:val="20"/>
                <w:szCs w:val="30"/>
              </w:rPr>
            </w:pPr>
          </w:p>
        </w:tc>
        <w:tc>
          <w:tcPr>
            <w:tcW w:w="905" w:type="dxa"/>
            <w:tcBorders>
              <w:top w:val="single" w:color="auto" w:sz="4" w:space="0"/>
              <w:left w:val="single" w:color="auto" w:sz="4" w:space="0"/>
              <w:bottom w:val="single" w:color="auto" w:sz="4" w:space="0"/>
              <w:right w:val="single" w:color="auto" w:sz="4" w:space="0"/>
            </w:tcBorders>
            <w:vAlign w:val="center"/>
          </w:tcPr>
          <w:p w14:paraId="0A4A066A">
            <w:pPr>
              <w:snapToGrid w:val="0"/>
              <w:spacing w:before="50" w:after="50"/>
              <w:jc w:val="center"/>
              <w:rPr>
                <w:rFonts w:ascii="宋体" w:hAnsi="宋体" w:eastAsia="宋体" w:cs="Times New Roman"/>
                <w:b/>
                <w:color w:val="auto"/>
                <w:kern w:val="0"/>
                <w:sz w:val="20"/>
                <w:szCs w:val="30"/>
              </w:rPr>
            </w:pPr>
          </w:p>
        </w:tc>
      </w:tr>
      <w:tr w14:paraId="21F2A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741088FB">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6</w:t>
            </w:r>
          </w:p>
        </w:tc>
        <w:tc>
          <w:tcPr>
            <w:tcW w:w="1837" w:type="dxa"/>
            <w:tcBorders>
              <w:top w:val="single" w:color="auto" w:sz="4" w:space="0"/>
              <w:left w:val="single" w:color="auto" w:sz="4" w:space="0"/>
              <w:bottom w:val="single" w:color="auto" w:sz="4" w:space="0"/>
              <w:right w:val="single" w:color="auto" w:sz="4" w:space="0"/>
            </w:tcBorders>
            <w:vAlign w:val="center"/>
          </w:tcPr>
          <w:p w14:paraId="1B9F668F">
            <w:pPr>
              <w:snapToGrid w:val="0"/>
              <w:spacing w:before="50" w:after="50"/>
              <w:jc w:val="center"/>
              <w:rPr>
                <w:rFonts w:ascii="宋体" w:hAnsi="宋体" w:eastAsia="宋体" w:cs="Times New Roman"/>
                <w:b/>
                <w:color w:val="auto"/>
                <w:kern w:val="0"/>
                <w:sz w:val="20"/>
                <w:szCs w:val="30"/>
              </w:rPr>
            </w:pPr>
          </w:p>
        </w:tc>
        <w:tc>
          <w:tcPr>
            <w:tcW w:w="926" w:type="dxa"/>
            <w:tcBorders>
              <w:top w:val="single" w:color="auto" w:sz="4" w:space="0"/>
              <w:left w:val="single" w:color="auto" w:sz="4" w:space="0"/>
              <w:bottom w:val="single" w:color="auto" w:sz="4" w:space="0"/>
              <w:right w:val="single" w:color="auto" w:sz="4" w:space="0"/>
            </w:tcBorders>
            <w:vAlign w:val="center"/>
          </w:tcPr>
          <w:p w14:paraId="69E2F2F0">
            <w:pPr>
              <w:snapToGrid w:val="0"/>
              <w:spacing w:before="50" w:after="50"/>
              <w:jc w:val="center"/>
              <w:rPr>
                <w:rFonts w:ascii="宋体" w:hAnsi="宋体" w:eastAsia="宋体" w:cs="Times New Roman"/>
                <w:b/>
                <w:color w:val="auto"/>
                <w:kern w:val="0"/>
                <w:sz w:val="20"/>
                <w:szCs w:val="30"/>
              </w:rPr>
            </w:pPr>
          </w:p>
        </w:tc>
        <w:tc>
          <w:tcPr>
            <w:tcW w:w="1145" w:type="dxa"/>
            <w:tcBorders>
              <w:top w:val="single" w:color="auto" w:sz="4" w:space="0"/>
              <w:left w:val="single" w:color="auto" w:sz="4" w:space="0"/>
              <w:bottom w:val="single" w:color="auto" w:sz="4" w:space="0"/>
              <w:right w:val="single" w:color="auto" w:sz="4" w:space="0"/>
            </w:tcBorders>
          </w:tcPr>
          <w:p w14:paraId="133A8AE0">
            <w:pPr>
              <w:snapToGrid w:val="0"/>
              <w:spacing w:before="50" w:after="50"/>
              <w:jc w:val="center"/>
              <w:rPr>
                <w:rFonts w:ascii="宋体" w:hAnsi="宋体" w:eastAsia="宋体" w:cs="Times New Roman"/>
                <w:b/>
                <w:color w:val="auto"/>
                <w:kern w:val="0"/>
                <w:sz w:val="20"/>
                <w:szCs w:val="30"/>
              </w:rPr>
            </w:pPr>
          </w:p>
        </w:tc>
        <w:tc>
          <w:tcPr>
            <w:tcW w:w="1541" w:type="dxa"/>
            <w:tcBorders>
              <w:top w:val="single" w:color="auto" w:sz="4" w:space="0"/>
              <w:left w:val="single" w:color="auto" w:sz="4" w:space="0"/>
              <w:bottom w:val="single" w:color="auto" w:sz="4" w:space="0"/>
              <w:right w:val="single" w:color="auto" w:sz="4" w:space="0"/>
            </w:tcBorders>
            <w:vAlign w:val="center"/>
          </w:tcPr>
          <w:p w14:paraId="7DA28A76">
            <w:pPr>
              <w:snapToGrid w:val="0"/>
              <w:spacing w:before="50" w:after="50"/>
              <w:jc w:val="center"/>
              <w:rPr>
                <w:rFonts w:ascii="宋体" w:hAnsi="宋体" w:eastAsia="宋体" w:cs="Times New Roman"/>
                <w:b/>
                <w:color w:val="auto"/>
                <w:kern w:val="0"/>
                <w:sz w:val="20"/>
                <w:szCs w:val="30"/>
              </w:rPr>
            </w:pPr>
          </w:p>
        </w:tc>
        <w:tc>
          <w:tcPr>
            <w:tcW w:w="1555" w:type="dxa"/>
            <w:tcBorders>
              <w:top w:val="single" w:color="auto" w:sz="4" w:space="0"/>
              <w:left w:val="single" w:color="auto" w:sz="4" w:space="0"/>
              <w:bottom w:val="single" w:color="auto" w:sz="4" w:space="0"/>
              <w:right w:val="single" w:color="auto" w:sz="4" w:space="0"/>
            </w:tcBorders>
            <w:vAlign w:val="center"/>
          </w:tcPr>
          <w:p w14:paraId="2D5BC5B2">
            <w:pPr>
              <w:snapToGrid w:val="0"/>
              <w:spacing w:before="50" w:after="50"/>
              <w:jc w:val="center"/>
              <w:rPr>
                <w:rFonts w:ascii="宋体" w:hAnsi="宋体" w:eastAsia="宋体" w:cs="Times New Roman"/>
                <w:b/>
                <w:color w:val="auto"/>
                <w:kern w:val="0"/>
                <w:sz w:val="20"/>
                <w:szCs w:val="30"/>
              </w:rPr>
            </w:pPr>
          </w:p>
        </w:tc>
        <w:tc>
          <w:tcPr>
            <w:tcW w:w="1174" w:type="dxa"/>
            <w:tcBorders>
              <w:top w:val="single" w:color="auto" w:sz="4" w:space="0"/>
              <w:left w:val="single" w:color="auto" w:sz="4" w:space="0"/>
              <w:bottom w:val="single" w:color="auto" w:sz="4" w:space="0"/>
              <w:right w:val="single" w:color="auto" w:sz="4" w:space="0"/>
            </w:tcBorders>
            <w:vAlign w:val="center"/>
          </w:tcPr>
          <w:p w14:paraId="4DEC3FB9">
            <w:pPr>
              <w:snapToGrid w:val="0"/>
              <w:spacing w:before="50" w:after="50"/>
              <w:jc w:val="center"/>
              <w:rPr>
                <w:rFonts w:ascii="宋体" w:hAnsi="宋体" w:eastAsia="宋体" w:cs="Times New Roman"/>
                <w:b/>
                <w:color w:val="auto"/>
                <w:kern w:val="0"/>
                <w:sz w:val="20"/>
                <w:szCs w:val="30"/>
              </w:rPr>
            </w:pPr>
          </w:p>
        </w:tc>
        <w:tc>
          <w:tcPr>
            <w:tcW w:w="905" w:type="dxa"/>
            <w:tcBorders>
              <w:top w:val="single" w:color="auto" w:sz="4" w:space="0"/>
              <w:left w:val="single" w:color="auto" w:sz="4" w:space="0"/>
              <w:bottom w:val="single" w:color="auto" w:sz="4" w:space="0"/>
              <w:right w:val="single" w:color="auto" w:sz="4" w:space="0"/>
            </w:tcBorders>
            <w:vAlign w:val="center"/>
          </w:tcPr>
          <w:p w14:paraId="7E8639D1">
            <w:pPr>
              <w:snapToGrid w:val="0"/>
              <w:spacing w:before="50" w:after="50"/>
              <w:jc w:val="center"/>
              <w:rPr>
                <w:rFonts w:ascii="宋体" w:hAnsi="宋体" w:eastAsia="宋体" w:cs="Times New Roman"/>
                <w:b/>
                <w:color w:val="auto"/>
                <w:kern w:val="0"/>
                <w:sz w:val="20"/>
                <w:szCs w:val="30"/>
              </w:rPr>
            </w:pPr>
          </w:p>
        </w:tc>
      </w:tr>
      <w:tr w14:paraId="3C05E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126AED12">
            <w:pPr>
              <w:snapToGrid w:val="0"/>
              <w:spacing w:before="50" w:after="50"/>
              <w:jc w:val="center"/>
              <w:rPr>
                <w:rFonts w:ascii="宋体" w:hAnsi="宋体" w:eastAsia="宋体" w:cs="Times New Roman"/>
                <w:b/>
                <w:color w:val="auto"/>
                <w:kern w:val="0"/>
                <w:sz w:val="20"/>
                <w:szCs w:val="30"/>
              </w:rPr>
            </w:pPr>
          </w:p>
        </w:tc>
        <w:tc>
          <w:tcPr>
            <w:tcW w:w="1837" w:type="dxa"/>
            <w:tcBorders>
              <w:top w:val="single" w:color="auto" w:sz="4" w:space="0"/>
              <w:left w:val="single" w:color="auto" w:sz="4" w:space="0"/>
              <w:bottom w:val="single" w:color="auto" w:sz="4" w:space="0"/>
              <w:right w:val="single" w:color="auto" w:sz="4" w:space="0"/>
            </w:tcBorders>
            <w:vAlign w:val="center"/>
          </w:tcPr>
          <w:p w14:paraId="395A7BED">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w:t>
            </w:r>
          </w:p>
        </w:tc>
        <w:tc>
          <w:tcPr>
            <w:tcW w:w="926" w:type="dxa"/>
            <w:tcBorders>
              <w:top w:val="single" w:color="auto" w:sz="4" w:space="0"/>
              <w:left w:val="single" w:color="auto" w:sz="4" w:space="0"/>
              <w:bottom w:val="single" w:color="auto" w:sz="4" w:space="0"/>
              <w:right w:val="single" w:color="auto" w:sz="4" w:space="0"/>
            </w:tcBorders>
            <w:vAlign w:val="center"/>
          </w:tcPr>
          <w:p w14:paraId="7068BC5F">
            <w:pPr>
              <w:snapToGrid w:val="0"/>
              <w:spacing w:before="50" w:after="50"/>
              <w:jc w:val="center"/>
              <w:rPr>
                <w:rFonts w:ascii="宋体" w:hAnsi="宋体" w:eastAsia="宋体" w:cs="Times New Roman"/>
                <w:b/>
                <w:color w:val="auto"/>
                <w:kern w:val="0"/>
                <w:sz w:val="20"/>
                <w:szCs w:val="30"/>
              </w:rPr>
            </w:pPr>
          </w:p>
        </w:tc>
        <w:tc>
          <w:tcPr>
            <w:tcW w:w="1145" w:type="dxa"/>
            <w:tcBorders>
              <w:top w:val="single" w:color="auto" w:sz="4" w:space="0"/>
              <w:left w:val="single" w:color="auto" w:sz="4" w:space="0"/>
              <w:bottom w:val="single" w:color="auto" w:sz="4" w:space="0"/>
              <w:right w:val="single" w:color="auto" w:sz="4" w:space="0"/>
            </w:tcBorders>
          </w:tcPr>
          <w:p w14:paraId="1A2ACC06">
            <w:pPr>
              <w:snapToGrid w:val="0"/>
              <w:spacing w:before="50" w:after="50"/>
              <w:jc w:val="center"/>
              <w:rPr>
                <w:rFonts w:ascii="宋体" w:hAnsi="宋体" w:eastAsia="宋体" w:cs="Times New Roman"/>
                <w:b/>
                <w:color w:val="auto"/>
                <w:kern w:val="0"/>
                <w:sz w:val="20"/>
                <w:szCs w:val="30"/>
              </w:rPr>
            </w:pPr>
          </w:p>
        </w:tc>
        <w:tc>
          <w:tcPr>
            <w:tcW w:w="1541" w:type="dxa"/>
            <w:tcBorders>
              <w:top w:val="single" w:color="auto" w:sz="4" w:space="0"/>
              <w:left w:val="single" w:color="auto" w:sz="4" w:space="0"/>
              <w:bottom w:val="single" w:color="auto" w:sz="4" w:space="0"/>
              <w:right w:val="single" w:color="auto" w:sz="4" w:space="0"/>
            </w:tcBorders>
            <w:vAlign w:val="center"/>
          </w:tcPr>
          <w:p w14:paraId="15883DFF">
            <w:pPr>
              <w:snapToGrid w:val="0"/>
              <w:spacing w:before="50" w:after="50"/>
              <w:jc w:val="center"/>
              <w:rPr>
                <w:rFonts w:ascii="宋体" w:hAnsi="宋体" w:eastAsia="宋体" w:cs="Times New Roman"/>
                <w:b/>
                <w:color w:val="auto"/>
                <w:kern w:val="0"/>
                <w:sz w:val="20"/>
                <w:szCs w:val="30"/>
              </w:rPr>
            </w:pPr>
          </w:p>
        </w:tc>
        <w:tc>
          <w:tcPr>
            <w:tcW w:w="1555" w:type="dxa"/>
            <w:tcBorders>
              <w:top w:val="single" w:color="auto" w:sz="4" w:space="0"/>
              <w:left w:val="single" w:color="auto" w:sz="4" w:space="0"/>
              <w:bottom w:val="single" w:color="auto" w:sz="4" w:space="0"/>
              <w:right w:val="single" w:color="auto" w:sz="4" w:space="0"/>
            </w:tcBorders>
            <w:vAlign w:val="center"/>
          </w:tcPr>
          <w:p w14:paraId="3319C334">
            <w:pPr>
              <w:snapToGrid w:val="0"/>
              <w:spacing w:before="50" w:after="50"/>
              <w:jc w:val="center"/>
              <w:rPr>
                <w:rFonts w:ascii="宋体" w:hAnsi="宋体" w:eastAsia="宋体" w:cs="Times New Roman"/>
                <w:b/>
                <w:color w:val="auto"/>
                <w:kern w:val="0"/>
                <w:sz w:val="20"/>
                <w:szCs w:val="30"/>
              </w:rPr>
            </w:pPr>
          </w:p>
        </w:tc>
        <w:tc>
          <w:tcPr>
            <w:tcW w:w="1174" w:type="dxa"/>
            <w:tcBorders>
              <w:top w:val="single" w:color="auto" w:sz="4" w:space="0"/>
              <w:left w:val="single" w:color="auto" w:sz="4" w:space="0"/>
              <w:bottom w:val="single" w:color="auto" w:sz="4" w:space="0"/>
              <w:right w:val="single" w:color="auto" w:sz="4" w:space="0"/>
            </w:tcBorders>
            <w:vAlign w:val="center"/>
          </w:tcPr>
          <w:p w14:paraId="4C417A42">
            <w:pPr>
              <w:snapToGrid w:val="0"/>
              <w:spacing w:before="50" w:after="50"/>
              <w:jc w:val="center"/>
              <w:rPr>
                <w:rFonts w:ascii="宋体" w:hAnsi="宋体" w:eastAsia="宋体" w:cs="Times New Roman"/>
                <w:b/>
                <w:color w:val="auto"/>
                <w:kern w:val="0"/>
                <w:sz w:val="20"/>
                <w:szCs w:val="30"/>
              </w:rPr>
            </w:pPr>
          </w:p>
        </w:tc>
        <w:tc>
          <w:tcPr>
            <w:tcW w:w="905" w:type="dxa"/>
            <w:tcBorders>
              <w:top w:val="single" w:color="auto" w:sz="4" w:space="0"/>
              <w:left w:val="single" w:color="auto" w:sz="4" w:space="0"/>
              <w:bottom w:val="single" w:color="auto" w:sz="4" w:space="0"/>
              <w:right w:val="single" w:color="auto" w:sz="4" w:space="0"/>
            </w:tcBorders>
            <w:vAlign w:val="center"/>
          </w:tcPr>
          <w:p w14:paraId="4C78DD9F">
            <w:pPr>
              <w:snapToGrid w:val="0"/>
              <w:spacing w:before="50" w:after="50"/>
              <w:jc w:val="center"/>
              <w:rPr>
                <w:rFonts w:ascii="宋体" w:hAnsi="宋体" w:eastAsia="宋体" w:cs="Times New Roman"/>
                <w:b/>
                <w:color w:val="auto"/>
                <w:kern w:val="0"/>
                <w:sz w:val="20"/>
                <w:szCs w:val="30"/>
              </w:rPr>
            </w:pPr>
          </w:p>
        </w:tc>
      </w:tr>
      <w:tr w14:paraId="4FAEE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63AD2DE5">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9</w:t>
            </w:r>
          </w:p>
        </w:tc>
        <w:tc>
          <w:tcPr>
            <w:tcW w:w="1837" w:type="dxa"/>
            <w:tcBorders>
              <w:top w:val="single" w:color="auto" w:sz="4" w:space="0"/>
              <w:left w:val="single" w:color="auto" w:sz="4" w:space="0"/>
              <w:bottom w:val="single" w:color="auto" w:sz="4" w:space="0"/>
              <w:right w:val="single" w:color="auto" w:sz="4" w:space="0"/>
            </w:tcBorders>
            <w:vAlign w:val="center"/>
          </w:tcPr>
          <w:p w14:paraId="15F996F4">
            <w:pPr>
              <w:snapToGrid w:val="0"/>
              <w:spacing w:before="50" w:after="50"/>
              <w:jc w:val="center"/>
              <w:rPr>
                <w:rFonts w:ascii="宋体" w:hAnsi="宋体" w:eastAsia="宋体" w:cs="Times New Roman"/>
                <w:b/>
                <w:color w:val="auto"/>
                <w:kern w:val="0"/>
                <w:sz w:val="20"/>
                <w:szCs w:val="30"/>
              </w:rPr>
            </w:pPr>
          </w:p>
        </w:tc>
        <w:tc>
          <w:tcPr>
            <w:tcW w:w="926" w:type="dxa"/>
            <w:tcBorders>
              <w:top w:val="single" w:color="auto" w:sz="4" w:space="0"/>
              <w:left w:val="single" w:color="auto" w:sz="4" w:space="0"/>
              <w:bottom w:val="single" w:color="auto" w:sz="4" w:space="0"/>
              <w:right w:val="single" w:color="auto" w:sz="4" w:space="0"/>
            </w:tcBorders>
            <w:vAlign w:val="center"/>
          </w:tcPr>
          <w:p w14:paraId="36A59D37">
            <w:pPr>
              <w:snapToGrid w:val="0"/>
              <w:spacing w:before="50" w:after="50"/>
              <w:jc w:val="center"/>
              <w:rPr>
                <w:rFonts w:ascii="宋体" w:hAnsi="宋体" w:eastAsia="宋体" w:cs="Times New Roman"/>
                <w:b/>
                <w:color w:val="auto"/>
                <w:kern w:val="0"/>
                <w:sz w:val="20"/>
                <w:szCs w:val="30"/>
              </w:rPr>
            </w:pPr>
          </w:p>
        </w:tc>
        <w:tc>
          <w:tcPr>
            <w:tcW w:w="1145" w:type="dxa"/>
            <w:tcBorders>
              <w:top w:val="single" w:color="auto" w:sz="4" w:space="0"/>
              <w:left w:val="single" w:color="auto" w:sz="4" w:space="0"/>
              <w:bottom w:val="single" w:color="auto" w:sz="4" w:space="0"/>
              <w:right w:val="single" w:color="auto" w:sz="4" w:space="0"/>
            </w:tcBorders>
          </w:tcPr>
          <w:p w14:paraId="0881E42F">
            <w:pPr>
              <w:snapToGrid w:val="0"/>
              <w:spacing w:before="50" w:after="50"/>
              <w:jc w:val="center"/>
              <w:rPr>
                <w:rFonts w:ascii="宋体" w:hAnsi="宋体" w:eastAsia="宋体" w:cs="Times New Roman"/>
                <w:b/>
                <w:color w:val="auto"/>
                <w:kern w:val="0"/>
                <w:sz w:val="20"/>
                <w:szCs w:val="30"/>
              </w:rPr>
            </w:pPr>
          </w:p>
        </w:tc>
        <w:tc>
          <w:tcPr>
            <w:tcW w:w="1541" w:type="dxa"/>
            <w:tcBorders>
              <w:top w:val="single" w:color="auto" w:sz="4" w:space="0"/>
              <w:left w:val="single" w:color="auto" w:sz="4" w:space="0"/>
              <w:bottom w:val="single" w:color="auto" w:sz="4" w:space="0"/>
              <w:right w:val="single" w:color="auto" w:sz="4" w:space="0"/>
            </w:tcBorders>
            <w:vAlign w:val="center"/>
          </w:tcPr>
          <w:p w14:paraId="7127FFF6">
            <w:pPr>
              <w:snapToGrid w:val="0"/>
              <w:spacing w:before="50" w:after="50"/>
              <w:jc w:val="center"/>
              <w:rPr>
                <w:rFonts w:ascii="宋体" w:hAnsi="宋体" w:eastAsia="宋体" w:cs="Times New Roman"/>
                <w:b/>
                <w:color w:val="auto"/>
                <w:kern w:val="0"/>
                <w:sz w:val="20"/>
                <w:szCs w:val="30"/>
              </w:rPr>
            </w:pPr>
          </w:p>
        </w:tc>
        <w:tc>
          <w:tcPr>
            <w:tcW w:w="1555" w:type="dxa"/>
            <w:tcBorders>
              <w:top w:val="single" w:color="auto" w:sz="4" w:space="0"/>
              <w:left w:val="single" w:color="auto" w:sz="4" w:space="0"/>
              <w:bottom w:val="single" w:color="auto" w:sz="4" w:space="0"/>
              <w:right w:val="single" w:color="auto" w:sz="4" w:space="0"/>
            </w:tcBorders>
            <w:vAlign w:val="center"/>
          </w:tcPr>
          <w:p w14:paraId="0EDC849A">
            <w:pPr>
              <w:snapToGrid w:val="0"/>
              <w:spacing w:before="50" w:after="50"/>
              <w:jc w:val="center"/>
              <w:rPr>
                <w:rFonts w:ascii="宋体" w:hAnsi="宋体" w:eastAsia="宋体" w:cs="Times New Roman"/>
                <w:b/>
                <w:color w:val="auto"/>
                <w:kern w:val="0"/>
                <w:sz w:val="20"/>
                <w:szCs w:val="30"/>
              </w:rPr>
            </w:pPr>
          </w:p>
        </w:tc>
        <w:tc>
          <w:tcPr>
            <w:tcW w:w="1174" w:type="dxa"/>
            <w:tcBorders>
              <w:top w:val="single" w:color="auto" w:sz="4" w:space="0"/>
              <w:left w:val="single" w:color="auto" w:sz="4" w:space="0"/>
              <w:bottom w:val="single" w:color="auto" w:sz="4" w:space="0"/>
              <w:right w:val="single" w:color="auto" w:sz="4" w:space="0"/>
            </w:tcBorders>
            <w:vAlign w:val="center"/>
          </w:tcPr>
          <w:p w14:paraId="41A5E8A9">
            <w:pPr>
              <w:snapToGrid w:val="0"/>
              <w:spacing w:before="50" w:after="50"/>
              <w:jc w:val="center"/>
              <w:rPr>
                <w:rFonts w:ascii="宋体" w:hAnsi="宋体" w:eastAsia="宋体" w:cs="Times New Roman"/>
                <w:b/>
                <w:color w:val="auto"/>
                <w:kern w:val="0"/>
                <w:sz w:val="20"/>
                <w:szCs w:val="30"/>
              </w:rPr>
            </w:pPr>
          </w:p>
        </w:tc>
        <w:tc>
          <w:tcPr>
            <w:tcW w:w="905" w:type="dxa"/>
            <w:tcBorders>
              <w:top w:val="single" w:color="auto" w:sz="4" w:space="0"/>
              <w:left w:val="single" w:color="auto" w:sz="4" w:space="0"/>
              <w:bottom w:val="single" w:color="auto" w:sz="4" w:space="0"/>
              <w:right w:val="single" w:color="auto" w:sz="4" w:space="0"/>
            </w:tcBorders>
            <w:vAlign w:val="center"/>
          </w:tcPr>
          <w:p w14:paraId="6D45403E">
            <w:pPr>
              <w:snapToGrid w:val="0"/>
              <w:spacing w:before="50" w:after="50"/>
              <w:jc w:val="center"/>
              <w:rPr>
                <w:rFonts w:ascii="宋体" w:hAnsi="宋体" w:eastAsia="宋体" w:cs="Times New Roman"/>
                <w:b/>
                <w:color w:val="auto"/>
                <w:kern w:val="0"/>
                <w:sz w:val="20"/>
                <w:szCs w:val="30"/>
              </w:rPr>
            </w:pPr>
          </w:p>
        </w:tc>
      </w:tr>
      <w:tr w14:paraId="267E2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293E3DAF">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10</w:t>
            </w:r>
          </w:p>
        </w:tc>
        <w:tc>
          <w:tcPr>
            <w:tcW w:w="1837" w:type="dxa"/>
            <w:tcBorders>
              <w:top w:val="single" w:color="auto" w:sz="4" w:space="0"/>
              <w:left w:val="single" w:color="auto" w:sz="4" w:space="0"/>
              <w:bottom w:val="single" w:color="auto" w:sz="4" w:space="0"/>
              <w:right w:val="single" w:color="auto" w:sz="4" w:space="0"/>
            </w:tcBorders>
            <w:vAlign w:val="center"/>
          </w:tcPr>
          <w:p w14:paraId="4DEA89A4">
            <w:pPr>
              <w:snapToGrid w:val="0"/>
              <w:spacing w:before="50" w:after="50"/>
              <w:jc w:val="center"/>
              <w:rPr>
                <w:rFonts w:ascii="宋体" w:hAnsi="宋体" w:eastAsia="宋体" w:cs="Times New Roman"/>
                <w:b/>
                <w:color w:val="auto"/>
                <w:kern w:val="0"/>
                <w:sz w:val="20"/>
                <w:szCs w:val="30"/>
              </w:rPr>
            </w:pPr>
          </w:p>
        </w:tc>
        <w:tc>
          <w:tcPr>
            <w:tcW w:w="926" w:type="dxa"/>
            <w:tcBorders>
              <w:top w:val="single" w:color="auto" w:sz="4" w:space="0"/>
              <w:left w:val="single" w:color="auto" w:sz="4" w:space="0"/>
              <w:bottom w:val="single" w:color="auto" w:sz="4" w:space="0"/>
              <w:right w:val="single" w:color="auto" w:sz="4" w:space="0"/>
            </w:tcBorders>
            <w:vAlign w:val="center"/>
          </w:tcPr>
          <w:p w14:paraId="71656320">
            <w:pPr>
              <w:snapToGrid w:val="0"/>
              <w:spacing w:before="50" w:after="50"/>
              <w:jc w:val="center"/>
              <w:rPr>
                <w:rFonts w:ascii="宋体" w:hAnsi="宋体" w:eastAsia="宋体" w:cs="Times New Roman"/>
                <w:b/>
                <w:color w:val="auto"/>
                <w:kern w:val="0"/>
                <w:sz w:val="20"/>
                <w:szCs w:val="30"/>
              </w:rPr>
            </w:pPr>
          </w:p>
        </w:tc>
        <w:tc>
          <w:tcPr>
            <w:tcW w:w="1145" w:type="dxa"/>
            <w:tcBorders>
              <w:top w:val="single" w:color="auto" w:sz="4" w:space="0"/>
              <w:left w:val="single" w:color="auto" w:sz="4" w:space="0"/>
              <w:bottom w:val="single" w:color="auto" w:sz="4" w:space="0"/>
              <w:right w:val="single" w:color="auto" w:sz="4" w:space="0"/>
            </w:tcBorders>
          </w:tcPr>
          <w:p w14:paraId="1FC9AEB7">
            <w:pPr>
              <w:snapToGrid w:val="0"/>
              <w:spacing w:before="50" w:after="50"/>
              <w:jc w:val="center"/>
              <w:rPr>
                <w:rFonts w:ascii="宋体" w:hAnsi="宋体" w:eastAsia="宋体" w:cs="Times New Roman"/>
                <w:b/>
                <w:color w:val="auto"/>
                <w:kern w:val="0"/>
                <w:sz w:val="20"/>
                <w:szCs w:val="30"/>
              </w:rPr>
            </w:pPr>
          </w:p>
        </w:tc>
        <w:tc>
          <w:tcPr>
            <w:tcW w:w="1541" w:type="dxa"/>
            <w:tcBorders>
              <w:top w:val="single" w:color="auto" w:sz="4" w:space="0"/>
              <w:left w:val="single" w:color="auto" w:sz="4" w:space="0"/>
              <w:bottom w:val="single" w:color="auto" w:sz="4" w:space="0"/>
              <w:right w:val="single" w:color="auto" w:sz="4" w:space="0"/>
            </w:tcBorders>
            <w:vAlign w:val="center"/>
          </w:tcPr>
          <w:p w14:paraId="32E53AF1">
            <w:pPr>
              <w:snapToGrid w:val="0"/>
              <w:spacing w:before="50" w:after="50"/>
              <w:jc w:val="center"/>
              <w:rPr>
                <w:rFonts w:ascii="宋体" w:hAnsi="宋体" w:eastAsia="宋体" w:cs="Times New Roman"/>
                <w:b/>
                <w:color w:val="auto"/>
                <w:kern w:val="0"/>
                <w:sz w:val="20"/>
                <w:szCs w:val="30"/>
              </w:rPr>
            </w:pPr>
          </w:p>
        </w:tc>
        <w:tc>
          <w:tcPr>
            <w:tcW w:w="1555" w:type="dxa"/>
            <w:tcBorders>
              <w:top w:val="single" w:color="auto" w:sz="4" w:space="0"/>
              <w:left w:val="single" w:color="auto" w:sz="4" w:space="0"/>
              <w:bottom w:val="single" w:color="auto" w:sz="4" w:space="0"/>
              <w:right w:val="single" w:color="auto" w:sz="4" w:space="0"/>
            </w:tcBorders>
            <w:vAlign w:val="center"/>
          </w:tcPr>
          <w:p w14:paraId="09243BA1">
            <w:pPr>
              <w:snapToGrid w:val="0"/>
              <w:spacing w:before="50" w:after="50"/>
              <w:jc w:val="center"/>
              <w:rPr>
                <w:rFonts w:ascii="宋体" w:hAnsi="宋体" w:eastAsia="宋体" w:cs="Times New Roman"/>
                <w:b/>
                <w:color w:val="auto"/>
                <w:kern w:val="0"/>
                <w:sz w:val="20"/>
                <w:szCs w:val="30"/>
              </w:rPr>
            </w:pPr>
          </w:p>
        </w:tc>
        <w:tc>
          <w:tcPr>
            <w:tcW w:w="1174" w:type="dxa"/>
            <w:tcBorders>
              <w:top w:val="single" w:color="auto" w:sz="4" w:space="0"/>
              <w:left w:val="single" w:color="auto" w:sz="4" w:space="0"/>
              <w:bottom w:val="single" w:color="auto" w:sz="4" w:space="0"/>
              <w:right w:val="single" w:color="auto" w:sz="4" w:space="0"/>
            </w:tcBorders>
            <w:vAlign w:val="center"/>
          </w:tcPr>
          <w:p w14:paraId="4AC2294D">
            <w:pPr>
              <w:snapToGrid w:val="0"/>
              <w:spacing w:before="50" w:after="50"/>
              <w:jc w:val="center"/>
              <w:rPr>
                <w:rFonts w:ascii="宋体" w:hAnsi="宋体" w:eastAsia="宋体" w:cs="Times New Roman"/>
                <w:b/>
                <w:color w:val="auto"/>
                <w:kern w:val="0"/>
                <w:sz w:val="20"/>
                <w:szCs w:val="30"/>
              </w:rPr>
            </w:pPr>
          </w:p>
        </w:tc>
        <w:tc>
          <w:tcPr>
            <w:tcW w:w="905" w:type="dxa"/>
            <w:tcBorders>
              <w:top w:val="single" w:color="auto" w:sz="4" w:space="0"/>
              <w:left w:val="single" w:color="auto" w:sz="4" w:space="0"/>
              <w:bottom w:val="single" w:color="auto" w:sz="4" w:space="0"/>
              <w:right w:val="single" w:color="auto" w:sz="4" w:space="0"/>
            </w:tcBorders>
            <w:vAlign w:val="center"/>
          </w:tcPr>
          <w:p w14:paraId="34166177">
            <w:pPr>
              <w:snapToGrid w:val="0"/>
              <w:spacing w:before="50" w:after="50"/>
              <w:jc w:val="center"/>
              <w:rPr>
                <w:rFonts w:ascii="宋体" w:hAnsi="宋体" w:eastAsia="宋体" w:cs="Times New Roman"/>
                <w:b/>
                <w:color w:val="auto"/>
                <w:kern w:val="0"/>
                <w:sz w:val="20"/>
                <w:szCs w:val="30"/>
              </w:rPr>
            </w:pPr>
          </w:p>
        </w:tc>
      </w:tr>
      <w:tr w14:paraId="3E8B0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444C46A0">
            <w:pPr>
              <w:snapToGrid w:val="0"/>
              <w:spacing w:before="50" w:after="50"/>
              <w:jc w:val="center"/>
              <w:rPr>
                <w:rFonts w:ascii="宋体" w:hAnsi="宋体" w:eastAsia="宋体" w:cs="Times New Roman"/>
                <w:b/>
                <w:color w:val="auto"/>
                <w:kern w:val="0"/>
                <w:sz w:val="20"/>
                <w:szCs w:val="30"/>
              </w:rPr>
            </w:pPr>
          </w:p>
        </w:tc>
        <w:tc>
          <w:tcPr>
            <w:tcW w:w="1837" w:type="dxa"/>
            <w:tcBorders>
              <w:top w:val="single" w:color="auto" w:sz="4" w:space="0"/>
              <w:left w:val="single" w:color="auto" w:sz="4" w:space="0"/>
              <w:bottom w:val="single" w:color="auto" w:sz="4" w:space="0"/>
              <w:right w:val="single" w:color="auto" w:sz="4" w:space="0"/>
            </w:tcBorders>
            <w:vAlign w:val="center"/>
          </w:tcPr>
          <w:p w14:paraId="3F1078E5">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w:t>
            </w:r>
          </w:p>
        </w:tc>
        <w:tc>
          <w:tcPr>
            <w:tcW w:w="926" w:type="dxa"/>
            <w:tcBorders>
              <w:top w:val="single" w:color="auto" w:sz="4" w:space="0"/>
              <w:left w:val="single" w:color="auto" w:sz="4" w:space="0"/>
              <w:bottom w:val="single" w:color="auto" w:sz="4" w:space="0"/>
              <w:right w:val="single" w:color="auto" w:sz="4" w:space="0"/>
            </w:tcBorders>
            <w:vAlign w:val="center"/>
          </w:tcPr>
          <w:p w14:paraId="40BF5A45">
            <w:pPr>
              <w:snapToGrid w:val="0"/>
              <w:spacing w:before="50" w:after="50"/>
              <w:jc w:val="center"/>
              <w:rPr>
                <w:rFonts w:ascii="宋体" w:hAnsi="宋体" w:eastAsia="宋体" w:cs="Times New Roman"/>
                <w:b/>
                <w:color w:val="auto"/>
                <w:kern w:val="0"/>
                <w:sz w:val="20"/>
                <w:szCs w:val="30"/>
              </w:rPr>
            </w:pPr>
          </w:p>
        </w:tc>
        <w:tc>
          <w:tcPr>
            <w:tcW w:w="1145" w:type="dxa"/>
            <w:tcBorders>
              <w:top w:val="single" w:color="auto" w:sz="4" w:space="0"/>
              <w:left w:val="single" w:color="auto" w:sz="4" w:space="0"/>
              <w:bottom w:val="single" w:color="auto" w:sz="4" w:space="0"/>
              <w:right w:val="single" w:color="auto" w:sz="4" w:space="0"/>
            </w:tcBorders>
          </w:tcPr>
          <w:p w14:paraId="3B2F3B0C">
            <w:pPr>
              <w:snapToGrid w:val="0"/>
              <w:spacing w:before="50" w:after="50"/>
              <w:jc w:val="center"/>
              <w:rPr>
                <w:rFonts w:ascii="宋体" w:hAnsi="宋体" w:eastAsia="宋体" w:cs="Times New Roman"/>
                <w:b/>
                <w:color w:val="auto"/>
                <w:kern w:val="0"/>
                <w:sz w:val="20"/>
                <w:szCs w:val="30"/>
              </w:rPr>
            </w:pPr>
          </w:p>
        </w:tc>
        <w:tc>
          <w:tcPr>
            <w:tcW w:w="1541" w:type="dxa"/>
            <w:tcBorders>
              <w:top w:val="single" w:color="auto" w:sz="4" w:space="0"/>
              <w:left w:val="single" w:color="auto" w:sz="4" w:space="0"/>
              <w:bottom w:val="single" w:color="auto" w:sz="4" w:space="0"/>
              <w:right w:val="single" w:color="auto" w:sz="4" w:space="0"/>
            </w:tcBorders>
            <w:vAlign w:val="center"/>
          </w:tcPr>
          <w:p w14:paraId="2DAF27F3">
            <w:pPr>
              <w:snapToGrid w:val="0"/>
              <w:spacing w:before="50" w:after="50"/>
              <w:jc w:val="center"/>
              <w:rPr>
                <w:rFonts w:ascii="宋体" w:hAnsi="宋体" w:eastAsia="宋体" w:cs="Times New Roman"/>
                <w:b/>
                <w:color w:val="auto"/>
                <w:kern w:val="0"/>
                <w:sz w:val="20"/>
                <w:szCs w:val="30"/>
              </w:rPr>
            </w:pPr>
          </w:p>
        </w:tc>
        <w:tc>
          <w:tcPr>
            <w:tcW w:w="1555" w:type="dxa"/>
            <w:tcBorders>
              <w:top w:val="single" w:color="auto" w:sz="4" w:space="0"/>
              <w:left w:val="single" w:color="auto" w:sz="4" w:space="0"/>
              <w:bottom w:val="single" w:color="auto" w:sz="4" w:space="0"/>
              <w:right w:val="single" w:color="auto" w:sz="4" w:space="0"/>
            </w:tcBorders>
            <w:vAlign w:val="center"/>
          </w:tcPr>
          <w:p w14:paraId="25259B9D">
            <w:pPr>
              <w:snapToGrid w:val="0"/>
              <w:spacing w:before="50" w:after="50"/>
              <w:jc w:val="center"/>
              <w:rPr>
                <w:rFonts w:ascii="宋体" w:hAnsi="宋体" w:eastAsia="宋体" w:cs="Times New Roman"/>
                <w:b/>
                <w:color w:val="auto"/>
                <w:kern w:val="0"/>
                <w:sz w:val="20"/>
                <w:szCs w:val="30"/>
              </w:rPr>
            </w:pPr>
          </w:p>
        </w:tc>
        <w:tc>
          <w:tcPr>
            <w:tcW w:w="1174" w:type="dxa"/>
            <w:tcBorders>
              <w:top w:val="single" w:color="auto" w:sz="4" w:space="0"/>
              <w:left w:val="single" w:color="auto" w:sz="4" w:space="0"/>
              <w:bottom w:val="single" w:color="auto" w:sz="4" w:space="0"/>
              <w:right w:val="single" w:color="auto" w:sz="4" w:space="0"/>
            </w:tcBorders>
            <w:vAlign w:val="center"/>
          </w:tcPr>
          <w:p w14:paraId="0F3DF308">
            <w:pPr>
              <w:snapToGrid w:val="0"/>
              <w:spacing w:before="50" w:after="50"/>
              <w:jc w:val="center"/>
              <w:rPr>
                <w:rFonts w:ascii="宋体" w:hAnsi="宋体" w:eastAsia="宋体" w:cs="Times New Roman"/>
                <w:b/>
                <w:color w:val="auto"/>
                <w:kern w:val="0"/>
                <w:sz w:val="20"/>
                <w:szCs w:val="30"/>
              </w:rPr>
            </w:pPr>
          </w:p>
        </w:tc>
        <w:tc>
          <w:tcPr>
            <w:tcW w:w="905" w:type="dxa"/>
            <w:tcBorders>
              <w:top w:val="single" w:color="auto" w:sz="4" w:space="0"/>
              <w:left w:val="single" w:color="auto" w:sz="4" w:space="0"/>
              <w:bottom w:val="single" w:color="auto" w:sz="4" w:space="0"/>
              <w:right w:val="single" w:color="auto" w:sz="4" w:space="0"/>
            </w:tcBorders>
            <w:vAlign w:val="center"/>
          </w:tcPr>
          <w:p w14:paraId="0A571E63">
            <w:pPr>
              <w:snapToGrid w:val="0"/>
              <w:spacing w:before="50" w:after="50"/>
              <w:jc w:val="center"/>
              <w:rPr>
                <w:rFonts w:ascii="宋体" w:hAnsi="宋体" w:eastAsia="宋体" w:cs="Times New Roman"/>
                <w:b/>
                <w:color w:val="auto"/>
                <w:kern w:val="0"/>
                <w:sz w:val="20"/>
                <w:szCs w:val="30"/>
              </w:rPr>
            </w:pPr>
          </w:p>
        </w:tc>
      </w:tr>
      <w:tr w14:paraId="3177C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2558" w:type="dxa"/>
            <w:gridSpan w:val="2"/>
            <w:tcBorders>
              <w:top w:val="single" w:color="auto" w:sz="4" w:space="0"/>
              <w:left w:val="single" w:color="auto" w:sz="4" w:space="0"/>
              <w:bottom w:val="single" w:color="auto" w:sz="4" w:space="0"/>
              <w:right w:val="single" w:color="auto" w:sz="4" w:space="0"/>
            </w:tcBorders>
            <w:vAlign w:val="center"/>
          </w:tcPr>
          <w:p w14:paraId="38B3869F">
            <w:pPr>
              <w:snapToGrid w:val="0"/>
              <w:spacing w:before="50" w:after="50"/>
              <w:jc w:val="center"/>
              <w:rPr>
                <w:rFonts w:ascii="宋体" w:hAnsi="宋体" w:eastAsia="宋体" w:cs="Times New Roman"/>
                <w:b/>
                <w:color w:val="auto"/>
                <w:kern w:val="0"/>
                <w:sz w:val="20"/>
                <w:szCs w:val="30"/>
              </w:rPr>
            </w:pPr>
          </w:p>
        </w:tc>
        <w:tc>
          <w:tcPr>
            <w:tcW w:w="7246" w:type="dxa"/>
            <w:gridSpan w:val="6"/>
            <w:tcBorders>
              <w:top w:val="single" w:color="auto" w:sz="4" w:space="0"/>
              <w:left w:val="single" w:color="auto" w:sz="4" w:space="0"/>
              <w:bottom w:val="single" w:color="auto" w:sz="4" w:space="0"/>
              <w:right w:val="single" w:color="auto" w:sz="4" w:space="0"/>
            </w:tcBorders>
            <w:vAlign w:val="center"/>
          </w:tcPr>
          <w:p w14:paraId="3BC1DBC1">
            <w:pPr>
              <w:snapToGrid w:val="0"/>
              <w:spacing w:before="50" w:after="50"/>
              <w:jc w:val="center"/>
              <w:rPr>
                <w:rFonts w:ascii="宋体" w:hAnsi="宋体" w:eastAsia="宋体" w:cs="Times New Roman"/>
                <w:b/>
                <w:color w:val="auto"/>
                <w:kern w:val="0"/>
                <w:sz w:val="20"/>
                <w:szCs w:val="30"/>
              </w:rPr>
            </w:pPr>
          </w:p>
        </w:tc>
      </w:tr>
      <w:tr w14:paraId="54727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2558" w:type="dxa"/>
            <w:gridSpan w:val="2"/>
            <w:tcBorders>
              <w:top w:val="single" w:color="auto" w:sz="4" w:space="0"/>
              <w:left w:val="single" w:color="auto" w:sz="4" w:space="0"/>
              <w:bottom w:val="single" w:color="auto" w:sz="4" w:space="0"/>
              <w:right w:val="single" w:color="auto" w:sz="4" w:space="0"/>
            </w:tcBorders>
            <w:vAlign w:val="center"/>
          </w:tcPr>
          <w:p w14:paraId="4A73AEDD">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w:t>
            </w:r>
          </w:p>
        </w:tc>
        <w:tc>
          <w:tcPr>
            <w:tcW w:w="7246" w:type="dxa"/>
            <w:gridSpan w:val="6"/>
            <w:tcBorders>
              <w:top w:val="single" w:color="auto" w:sz="4" w:space="0"/>
              <w:left w:val="single" w:color="auto" w:sz="4" w:space="0"/>
              <w:bottom w:val="single" w:color="auto" w:sz="4" w:space="0"/>
              <w:right w:val="single" w:color="auto" w:sz="4" w:space="0"/>
            </w:tcBorders>
            <w:vAlign w:val="center"/>
          </w:tcPr>
          <w:p w14:paraId="5220151A">
            <w:pPr>
              <w:snapToGrid w:val="0"/>
              <w:spacing w:before="50" w:after="50"/>
              <w:jc w:val="center"/>
              <w:rPr>
                <w:rFonts w:ascii="宋体" w:hAnsi="宋体" w:eastAsia="宋体" w:cs="Times New Roman"/>
                <w:b/>
                <w:color w:val="auto"/>
                <w:kern w:val="0"/>
                <w:sz w:val="20"/>
                <w:szCs w:val="30"/>
              </w:rPr>
            </w:pPr>
          </w:p>
        </w:tc>
      </w:tr>
      <w:tr w14:paraId="01FB2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9804" w:type="dxa"/>
            <w:gridSpan w:val="8"/>
            <w:tcBorders>
              <w:top w:val="single" w:color="auto" w:sz="4" w:space="0"/>
              <w:left w:val="single" w:color="auto" w:sz="4" w:space="0"/>
              <w:bottom w:val="single" w:color="auto" w:sz="4" w:space="0"/>
              <w:right w:val="single" w:color="auto" w:sz="4" w:space="0"/>
            </w:tcBorders>
            <w:vAlign w:val="center"/>
          </w:tcPr>
          <w:p w14:paraId="5577914E">
            <w:pPr>
              <w:snapToGrid w:val="0"/>
              <w:spacing w:before="50" w:after="50"/>
              <w:jc w:val="both"/>
              <w:rPr>
                <w:rFonts w:hint="default" w:ascii="宋体" w:hAnsi="宋体" w:eastAsia="宋体" w:cs="Times New Roman"/>
                <w:color w:val="auto"/>
                <w:kern w:val="0"/>
                <w:sz w:val="24"/>
                <w:szCs w:val="21"/>
                <w:lang w:val="en-US"/>
              </w:rPr>
            </w:pPr>
            <w:r>
              <w:rPr>
                <w:rFonts w:hint="eastAsia" w:ascii="宋体" w:hAnsi="宋体" w:eastAsia="宋体" w:cs="Times New Roman"/>
                <w:b/>
                <w:bCs/>
                <w:color w:val="auto"/>
                <w:kern w:val="0"/>
                <w:sz w:val="24"/>
                <w:szCs w:val="21"/>
              </w:rPr>
              <w:t xml:space="preserve">合计金额大写（人民币）：                          </w:t>
            </w:r>
            <w:r>
              <w:rPr>
                <w:rFonts w:hint="eastAsia" w:ascii="宋体" w:hAnsi="宋体" w:eastAsia="宋体" w:cs="Times New Roman"/>
                <w:b/>
                <w:bCs/>
                <w:color w:val="auto"/>
                <w:kern w:val="0"/>
                <w:sz w:val="24"/>
                <w:szCs w:val="21"/>
                <w:lang w:eastAsia="zh-CN"/>
              </w:rPr>
              <w:t>（</w:t>
            </w:r>
            <w:r>
              <w:rPr>
                <w:rFonts w:hint="eastAsia" w:ascii="宋体" w:hAnsi="宋体" w:eastAsia="宋体" w:cs="Times New Roman"/>
                <w:b/>
                <w:bCs/>
                <w:color w:val="auto"/>
                <w:kern w:val="0"/>
                <w:sz w:val="24"/>
                <w:szCs w:val="21"/>
                <w:lang w:val="en-US" w:eastAsia="zh-CN"/>
              </w:rPr>
              <w:t>小写</w:t>
            </w:r>
            <w:r>
              <w:rPr>
                <w:rFonts w:hint="eastAsia" w:ascii="宋体" w:hAnsi="宋体" w:eastAsia="宋体" w:cs="Times New Roman"/>
                <w:b/>
                <w:bCs/>
                <w:color w:val="auto"/>
                <w:kern w:val="0"/>
                <w:sz w:val="24"/>
                <w:szCs w:val="21"/>
                <w:lang w:eastAsia="zh-CN"/>
              </w:rPr>
              <w:t>）：</w:t>
            </w:r>
          </w:p>
        </w:tc>
      </w:tr>
    </w:tbl>
    <w:p w14:paraId="6C71EB50">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注</w:t>
      </w:r>
      <w:r>
        <w:rPr>
          <w:rFonts w:ascii="宋体" w:hAnsi="宋体" w:cs="宋体"/>
          <w:color w:val="auto"/>
          <w:sz w:val="24"/>
        </w:rPr>
        <w:t>:</w:t>
      </w:r>
      <w:r>
        <w:rPr>
          <w:rFonts w:hint="eastAsia" w:ascii="宋体" w:hAnsi="宋体" w:cs="宋体"/>
          <w:color w:val="auto"/>
          <w:sz w:val="24"/>
        </w:rPr>
        <w:t>1、报价一经涂改，应在涂改处加盖单位公章或者由法定代表人或授权委托人签字、盖章，否则其投标作无效标处理。</w:t>
      </w:r>
    </w:p>
    <w:p w14:paraId="0B80BE6A">
      <w:pPr>
        <w:snapToGrid w:val="0"/>
        <w:spacing w:line="460" w:lineRule="exact"/>
        <w:ind w:firstLine="480" w:firstLineChars="200"/>
        <w:rPr>
          <w:rFonts w:ascii="宋体" w:cs="宋体"/>
          <w:color w:val="0000FF"/>
          <w:sz w:val="24"/>
        </w:rPr>
      </w:pPr>
      <w:r>
        <w:rPr>
          <w:rFonts w:hint="eastAsia" w:ascii="宋体" w:hAnsi="宋体" w:cs="宋体"/>
          <w:color w:val="auto"/>
          <w:sz w:val="24"/>
        </w:rPr>
        <w:t>2、投标报价</w:t>
      </w:r>
      <w:r>
        <w:rPr>
          <w:rFonts w:hint="eastAsia" w:ascii="宋体" w:hAnsi="宋体" w:cs="宋体"/>
          <w:color w:val="auto"/>
          <w:sz w:val="24"/>
          <w:lang w:val="en-US" w:eastAsia="zh-CN"/>
        </w:rPr>
        <w:t>包括一切货物、备品备件、人工、交通运输、保险、安装调试、验收、售后服务、不可预见费、税费等涉及的完成本项目的一切费用</w:t>
      </w:r>
      <w:r>
        <w:rPr>
          <w:rFonts w:hint="eastAsia" w:ascii="宋体" w:hAnsi="宋体" w:cs="宋体"/>
          <w:color w:val="auto"/>
          <w:sz w:val="24"/>
        </w:rPr>
        <w:t>。投标人所投报的投标报价为投标人所能承受的整个项目的最</w:t>
      </w:r>
      <w:r>
        <w:rPr>
          <w:rFonts w:hint="eastAsia" w:ascii="宋体" w:hAnsi="宋体" w:cs="宋体"/>
          <w:color w:val="000000" w:themeColor="text1"/>
          <w:sz w:val="24"/>
          <w14:textFill>
            <w14:solidFill>
              <w14:schemeClr w14:val="tx1"/>
            </w14:solidFill>
          </w14:textFill>
        </w:rPr>
        <w:t>终最低报价</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如有漏项，视同已包含在本项目的报价中。</w:t>
      </w:r>
      <w:r>
        <w:rPr>
          <w:rFonts w:hint="eastAsia" w:ascii="宋体" w:hAnsi="宋体" w:cs="宋体"/>
          <w:color w:val="000000" w:themeColor="text1"/>
          <w:sz w:val="24"/>
          <w:lang w:val="en-US" w:eastAsia="zh-CN"/>
          <w14:textFill>
            <w14:solidFill>
              <w14:schemeClr w14:val="tx1"/>
            </w14:solidFill>
          </w14:textFill>
        </w:rPr>
        <w:t>总价包干，</w:t>
      </w:r>
      <w:r>
        <w:rPr>
          <w:rFonts w:hint="eastAsia" w:ascii="宋体" w:hAnsi="宋体" w:cs="宋体"/>
          <w:color w:val="000000" w:themeColor="text1"/>
          <w:sz w:val="24"/>
          <w14:textFill>
            <w14:solidFill>
              <w14:schemeClr w14:val="tx1"/>
            </w14:solidFill>
          </w14:textFill>
        </w:rPr>
        <w:t>合同单价不作调整。</w:t>
      </w:r>
    </w:p>
    <w:p w14:paraId="15634BB8">
      <w:pPr>
        <w:snapToGrid w:val="0"/>
        <w:spacing w:before="50" w:after="50" w:line="360" w:lineRule="auto"/>
        <w:ind w:firstLine="480" w:firstLineChars="200"/>
        <w:jc w:val="left"/>
        <w:rPr>
          <w:rFonts w:ascii="宋体" w:cs="宋体"/>
          <w:dstrike/>
          <w:color w:val="auto"/>
          <w:sz w:val="24"/>
          <w:highlight w:val="red"/>
        </w:rPr>
      </w:pPr>
      <w:r>
        <w:rPr>
          <w:rFonts w:ascii="宋体" w:hAnsi="宋体" w:cs="宋体"/>
          <w:color w:val="auto"/>
          <w:sz w:val="24"/>
        </w:rPr>
        <w:t>3</w:t>
      </w:r>
      <w:r>
        <w:rPr>
          <w:rFonts w:hint="eastAsia" w:ascii="宋体" w:hAnsi="宋体" w:cs="宋体"/>
          <w:color w:val="auto"/>
          <w:sz w:val="24"/>
        </w:rPr>
        <w:t>、此标在不改变格式的情况下可以自行增减。</w:t>
      </w:r>
    </w:p>
    <w:p w14:paraId="544B1950">
      <w:pPr>
        <w:snapToGrid w:val="0"/>
        <w:spacing w:before="50" w:after="50" w:line="360" w:lineRule="auto"/>
        <w:ind w:left="4" w:leftChars="-72" w:right="-778" w:rightChars="-389" w:hanging="148" w:hangingChars="62"/>
        <w:rPr>
          <w:rFonts w:ascii="宋体" w:cs="宋体"/>
          <w:dstrike/>
          <w:color w:val="auto"/>
          <w:sz w:val="24"/>
          <w:highlight w:val="red"/>
        </w:rPr>
      </w:pPr>
    </w:p>
    <w:p w14:paraId="69434D96">
      <w:pPr>
        <w:snapToGrid w:val="0"/>
        <w:spacing w:before="50" w:after="50" w:line="360" w:lineRule="auto"/>
        <w:ind w:left="4" w:leftChars="-72" w:right="-778" w:rightChars="-389" w:hanging="148" w:hangingChars="62"/>
        <w:rPr>
          <w:rFonts w:ascii="宋体" w:cs="宋体"/>
          <w:color w:val="auto"/>
          <w:sz w:val="24"/>
        </w:rPr>
      </w:pPr>
      <w:r>
        <w:rPr>
          <w:rFonts w:hint="eastAsia" w:ascii="宋体" w:hAnsi="宋体" w:cs="宋体"/>
          <w:color w:val="auto"/>
          <w:sz w:val="24"/>
        </w:rPr>
        <w:t>法定代表人或授权代表（签字或盖章）：</w:t>
      </w:r>
    </w:p>
    <w:p w14:paraId="6CA4296E">
      <w:pPr>
        <w:snapToGrid w:val="0"/>
        <w:spacing w:before="50" w:after="50" w:line="360" w:lineRule="auto"/>
        <w:ind w:left="4" w:leftChars="-72" w:right="-778" w:rightChars="-389" w:hanging="148" w:hangingChars="62"/>
        <w:rPr>
          <w:rFonts w:ascii="宋体"/>
          <w:b/>
          <w:color w:val="auto"/>
          <w:sz w:val="24"/>
          <w:highlight w:val="red"/>
        </w:rPr>
      </w:pPr>
      <w:r>
        <w:rPr>
          <w:rFonts w:hint="eastAsia" w:ascii="宋体" w:hAnsi="宋体" w:cs="宋体"/>
          <w:color w:val="auto"/>
          <w:sz w:val="24"/>
        </w:rPr>
        <w:t>投标人名称（盖章）：</w:t>
      </w:r>
    </w:p>
    <w:p w14:paraId="5B5FA517">
      <w:pPr>
        <w:rPr>
          <w:rFonts w:ascii="宋体"/>
          <w:b/>
          <w:color w:val="auto"/>
          <w:sz w:val="24"/>
        </w:rPr>
      </w:pPr>
      <w:r>
        <w:rPr>
          <w:color w:val="auto"/>
        </w:rPr>
        <w:br w:type="page"/>
      </w:r>
    </w:p>
    <w:p w14:paraId="77D46F52">
      <w:pPr>
        <w:tabs>
          <w:tab w:val="left" w:pos="420"/>
        </w:tabs>
        <w:rPr>
          <w:rFonts w:ascii="宋体"/>
          <w:b/>
          <w:color w:val="auto"/>
          <w:sz w:val="24"/>
        </w:rPr>
      </w:pPr>
      <w:r>
        <w:rPr>
          <w:rFonts w:hint="eastAsia" w:ascii="宋体" w:hAnsi="宋体"/>
          <w:b/>
          <w:color w:val="auto"/>
          <w:sz w:val="24"/>
        </w:rPr>
        <w:t>附件</w:t>
      </w:r>
      <w:r>
        <w:rPr>
          <w:rFonts w:ascii="宋体" w:hAnsi="宋体"/>
          <w:b/>
          <w:color w:val="auto"/>
          <w:sz w:val="24"/>
        </w:rPr>
        <w:t>3.</w:t>
      </w:r>
      <w:r>
        <w:rPr>
          <w:rFonts w:hint="eastAsia" w:ascii="宋体" w:hAnsi="宋体"/>
          <w:b/>
          <w:color w:val="auto"/>
          <w:sz w:val="24"/>
          <w:lang w:val="en-US" w:eastAsia="zh-CN"/>
        </w:rPr>
        <w:t>3</w:t>
      </w:r>
      <w:r>
        <w:rPr>
          <w:rFonts w:hint="eastAsia" w:ascii="宋体" w:hAnsi="宋体"/>
          <w:b/>
          <w:color w:val="auto"/>
          <w:sz w:val="24"/>
        </w:rPr>
        <w:t>：中小企业声明函</w:t>
      </w:r>
    </w:p>
    <w:p w14:paraId="39E5C46C">
      <w:pPr>
        <w:tabs>
          <w:tab w:val="left" w:pos="420"/>
        </w:tabs>
        <w:ind w:firstLine="482" w:firstLineChars="200"/>
        <w:jc w:val="center"/>
        <w:rPr>
          <w:rFonts w:ascii="宋体"/>
          <w:b/>
          <w:bCs/>
          <w:color w:val="auto"/>
          <w:sz w:val="24"/>
        </w:rPr>
      </w:pPr>
    </w:p>
    <w:p w14:paraId="198154B9">
      <w:pPr>
        <w:tabs>
          <w:tab w:val="left" w:pos="420"/>
        </w:tabs>
        <w:ind w:firstLine="482" w:firstLineChars="200"/>
        <w:jc w:val="center"/>
        <w:rPr>
          <w:rFonts w:ascii="宋体"/>
          <w:b/>
          <w:bCs/>
          <w:color w:val="auto"/>
          <w:sz w:val="24"/>
        </w:rPr>
      </w:pPr>
      <w:r>
        <w:rPr>
          <w:rFonts w:hint="eastAsia" w:ascii="宋体" w:hAnsi="宋体"/>
          <w:b/>
          <w:bCs/>
          <w:color w:val="auto"/>
          <w:sz w:val="24"/>
        </w:rPr>
        <w:t>中小企业声明函（货物）</w:t>
      </w:r>
    </w:p>
    <w:p w14:paraId="3ECBF0CC">
      <w:pPr>
        <w:rPr>
          <w:rFonts w:ascii="宋体"/>
          <w:color w:val="auto"/>
        </w:rPr>
      </w:pPr>
    </w:p>
    <w:p w14:paraId="74F6D86F">
      <w:pPr>
        <w:tabs>
          <w:tab w:val="left" w:pos="420"/>
        </w:tabs>
        <w:spacing w:line="360" w:lineRule="auto"/>
        <w:ind w:firstLine="480" w:firstLineChars="200"/>
        <w:jc w:val="left"/>
        <w:rPr>
          <w:rFonts w:ascii="宋体"/>
          <w:bCs/>
          <w:color w:val="auto"/>
          <w:sz w:val="24"/>
        </w:rPr>
      </w:pPr>
      <w:r>
        <w:rPr>
          <w:rFonts w:hint="eastAsia" w:ascii="宋体" w:hAnsi="宋体"/>
          <w:bCs/>
          <w:color w:val="auto"/>
          <w:sz w:val="24"/>
        </w:rPr>
        <w:t>本公司郑重声明，根据《政府采购促进中小企业发展管理办法》（财库﹝</w:t>
      </w:r>
      <w:r>
        <w:rPr>
          <w:rFonts w:ascii="宋体" w:hAnsi="宋体"/>
          <w:bCs/>
          <w:color w:val="auto"/>
          <w:sz w:val="24"/>
        </w:rPr>
        <w:t>2020</w:t>
      </w:r>
      <w:r>
        <w:rPr>
          <w:rFonts w:hint="eastAsia" w:ascii="宋体" w:hAnsi="宋体"/>
          <w:bCs/>
          <w:color w:val="auto"/>
          <w:sz w:val="24"/>
        </w:rPr>
        <w:t>﹞</w:t>
      </w:r>
      <w:r>
        <w:rPr>
          <w:rFonts w:ascii="宋体" w:hAnsi="宋体"/>
          <w:bCs/>
          <w:color w:val="auto"/>
          <w:sz w:val="24"/>
        </w:rPr>
        <w:t xml:space="preserve">46 </w:t>
      </w:r>
      <w:r>
        <w:rPr>
          <w:rFonts w:hint="eastAsia" w:ascii="宋体" w:hAnsi="宋体"/>
          <w:bCs/>
          <w:color w:val="auto"/>
          <w:sz w:val="24"/>
        </w:rPr>
        <w:t>号）的规定，本公司参加</w:t>
      </w:r>
      <w:r>
        <w:rPr>
          <w:rFonts w:ascii="宋体" w:hAnsi="宋体"/>
          <w:bCs/>
          <w:color w:val="auto"/>
          <w:sz w:val="24"/>
        </w:rPr>
        <w:t>__________________</w:t>
      </w:r>
      <w:r>
        <w:rPr>
          <w:rFonts w:hint="eastAsia" w:ascii="宋体" w:hAnsi="宋体"/>
          <w:bCs/>
          <w:color w:val="auto"/>
          <w:sz w:val="24"/>
        </w:rPr>
        <w:t>（单位名称）的</w:t>
      </w:r>
      <w:r>
        <w:rPr>
          <w:rFonts w:ascii="宋体" w:hAnsi="宋体"/>
          <w:bCs/>
          <w:color w:val="auto"/>
          <w:sz w:val="24"/>
        </w:rPr>
        <w:t>__________________</w:t>
      </w:r>
      <w:r>
        <w:rPr>
          <w:rFonts w:hint="eastAsia" w:ascii="宋体" w:hAnsi="宋体"/>
          <w:bCs/>
          <w:color w:val="auto"/>
          <w:sz w:val="24"/>
        </w:rPr>
        <w:t>（项目名称）</w:t>
      </w:r>
      <w:r>
        <w:rPr>
          <w:rFonts w:ascii="宋体" w:hAnsi="宋体"/>
          <w:bCs/>
          <w:color w:val="auto"/>
          <w:sz w:val="24"/>
        </w:rPr>
        <w:t xml:space="preserve"> </w:t>
      </w:r>
      <w:r>
        <w:rPr>
          <w:rFonts w:hint="eastAsia" w:ascii="宋体" w:hAnsi="宋体"/>
          <w:bCs/>
          <w:color w:val="auto"/>
          <w:sz w:val="24"/>
        </w:rPr>
        <w:t>采购活动，提供的货物全部由符合政策要求的中小企业制造。相关企业（含联合体中的中小企业、签订分包意向协议的中小企业）的具体情况如下：</w:t>
      </w:r>
    </w:p>
    <w:p w14:paraId="3B179B64">
      <w:pPr>
        <w:tabs>
          <w:tab w:val="left" w:pos="420"/>
        </w:tabs>
        <w:spacing w:line="360" w:lineRule="auto"/>
        <w:ind w:firstLine="480" w:firstLineChars="200"/>
        <w:jc w:val="left"/>
        <w:rPr>
          <w:rFonts w:ascii="宋体"/>
          <w:bCs/>
          <w:color w:val="auto"/>
          <w:sz w:val="24"/>
        </w:rPr>
      </w:pPr>
      <w:r>
        <w:rPr>
          <w:rFonts w:ascii="宋体" w:hAnsi="宋体"/>
          <w:bCs/>
          <w:color w:val="auto"/>
          <w:sz w:val="24"/>
        </w:rPr>
        <w:t>1. ___________</w:t>
      </w:r>
      <w:r>
        <w:rPr>
          <w:rFonts w:hint="eastAsia" w:ascii="宋体" w:hAnsi="宋体"/>
          <w:bCs/>
          <w:color w:val="auto"/>
          <w:sz w:val="24"/>
        </w:rPr>
        <w:t>（标的名称）</w:t>
      </w:r>
      <w:r>
        <w:rPr>
          <w:rFonts w:ascii="宋体" w:hAnsi="宋体"/>
          <w:bCs/>
          <w:color w:val="auto"/>
          <w:sz w:val="24"/>
        </w:rPr>
        <w:t xml:space="preserve"> </w:t>
      </w:r>
      <w:r>
        <w:rPr>
          <w:rFonts w:hint="eastAsia" w:ascii="宋体" w:hAnsi="宋体"/>
          <w:bCs/>
          <w:color w:val="auto"/>
          <w:sz w:val="24"/>
        </w:rPr>
        <w:t>，属于</w:t>
      </w:r>
      <w:r>
        <w:rPr>
          <w:rFonts w:ascii="宋体" w:hAnsi="宋体"/>
          <w:bCs/>
          <w:color w:val="auto"/>
          <w:sz w:val="24"/>
        </w:rPr>
        <w:t xml:space="preserve"> </w:t>
      </w:r>
      <w:r>
        <w:rPr>
          <w:rFonts w:hint="eastAsia" w:ascii="宋体" w:hAnsi="宋体"/>
          <w:bCs/>
          <w:color w:val="auto"/>
          <w:sz w:val="24"/>
        </w:rPr>
        <w:t>（采购文件中明确的所属行业）行业</w:t>
      </w:r>
      <w:r>
        <w:rPr>
          <w:rFonts w:ascii="宋体" w:hAnsi="宋体"/>
          <w:bCs/>
          <w:color w:val="auto"/>
          <w:sz w:val="24"/>
        </w:rPr>
        <w:t xml:space="preserve"> </w:t>
      </w:r>
      <w:r>
        <w:rPr>
          <w:rFonts w:hint="eastAsia" w:ascii="宋体" w:hAnsi="宋体"/>
          <w:bCs/>
          <w:color w:val="auto"/>
          <w:sz w:val="24"/>
        </w:rPr>
        <w:t>；制造商为</w:t>
      </w:r>
      <w:r>
        <w:rPr>
          <w:rFonts w:ascii="宋体" w:hAnsi="宋体"/>
          <w:bCs/>
          <w:color w:val="auto"/>
          <w:sz w:val="24"/>
        </w:rPr>
        <w:t>___________</w:t>
      </w:r>
      <w:r>
        <w:rPr>
          <w:rFonts w:hint="eastAsia" w:ascii="宋体" w:hAnsi="宋体"/>
          <w:bCs/>
          <w:color w:val="auto"/>
          <w:sz w:val="24"/>
        </w:rPr>
        <w:t>（企业名称）</w:t>
      </w:r>
      <w:r>
        <w:rPr>
          <w:rFonts w:ascii="宋体" w:hAnsi="宋体"/>
          <w:bCs/>
          <w:color w:val="auto"/>
          <w:sz w:val="24"/>
        </w:rPr>
        <w:t xml:space="preserve"> </w:t>
      </w:r>
      <w:r>
        <w:rPr>
          <w:rFonts w:hint="eastAsia" w:ascii="宋体" w:hAnsi="宋体"/>
          <w:bCs/>
          <w:color w:val="auto"/>
          <w:sz w:val="24"/>
        </w:rPr>
        <w:t>，从业人员</w:t>
      </w:r>
      <w:r>
        <w:rPr>
          <w:rFonts w:ascii="宋体" w:hAnsi="宋体"/>
          <w:bCs/>
          <w:color w:val="auto"/>
          <w:sz w:val="24"/>
        </w:rPr>
        <w:t>_____</w:t>
      </w:r>
      <w:r>
        <w:rPr>
          <w:rFonts w:hint="eastAsia" w:ascii="宋体" w:hAnsi="宋体"/>
          <w:bCs/>
          <w:color w:val="auto"/>
          <w:sz w:val="24"/>
        </w:rPr>
        <w:t>人，营业收入为</w:t>
      </w:r>
      <w:r>
        <w:rPr>
          <w:rFonts w:ascii="宋体" w:hAnsi="宋体"/>
          <w:bCs/>
          <w:color w:val="auto"/>
          <w:sz w:val="24"/>
        </w:rPr>
        <w:t>_____</w:t>
      </w:r>
      <w:r>
        <w:rPr>
          <w:rFonts w:hint="eastAsia" w:ascii="宋体" w:hAnsi="宋体"/>
          <w:bCs/>
          <w:color w:val="auto"/>
          <w:sz w:val="24"/>
        </w:rPr>
        <w:t>万元，资产总额为</w:t>
      </w:r>
      <w:r>
        <w:rPr>
          <w:rFonts w:ascii="宋体" w:hAnsi="宋体"/>
          <w:bCs/>
          <w:color w:val="auto"/>
          <w:sz w:val="24"/>
        </w:rPr>
        <w:t>_____</w:t>
      </w:r>
      <w:r>
        <w:rPr>
          <w:rFonts w:hint="eastAsia" w:ascii="宋体" w:hAnsi="宋体"/>
          <w:bCs/>
          <w:color w:val="auto"/>
          <w:sz w:val="24"/>
        </w:rPr>
        <w:t>万元，属于</w:t>
      </w:r>
      <w:r>
        <w:rPr>
          <w:rFonts w:ascii="宋体" w:hAnsi="宋体"/>
          <w:bCs/>
          <w:color w:val="auto"/>
          <w:sz w:val="24"/>
        </w:rPr>
        <w:t>___________</w:t>
      </w:r>
      <w:r>
        <w:rPr>
          <w:rFonts w:hint="eastAsia" w:ascii="宋体" w:hAnsi="宋体"/>
          <w:bCs/>
          <w:color w:val="auto"/>
          <w:sz w:val="24"/>
        </w:rPr>
        <w:t>（中型企业、小型企业、微型企业）</w:t>
      </w:r>
      <w:r>
        <w:rPr>
          <w:rFonts w:ascii="宋体" w:hAnsi="宋体"/>
          <w:bCs/>
          <w:color w:val="auto"/>
          <w:sz w:val="24"/>
        </w:rPr>
        <w:t xml:space="preserve"> </w:t>
      </w:r>
      <w:r>
        <w:rPr>
          <w:rFonts w:hint="eastAsia" w:ascii="宋体" w:hAnsi="宋体"/>
          <w:bCs/>
          <w:color w:val="auto"/>
          <w:sz w:val="24"/>
        </w:rPr>
        <w:t>；</w:t>
      </w:r>
    </w:p>
    <w:p w14:paraId="199DA48A">
      <w:pPr>
        <w:tabs>
          <w:tab w:val="left" w:pos="420"/>
        </w:tabs>
        <w:spacing w:line="360" w:lineRule="auto"/>
        <w:ind w:firstLine="480" w:firstLineChars="200"/>
        <w:jc w:val="left"/>
        <w:rPr>
          <w:rFonts w:ascii="宋体"/>
          <w:bCs/>
          <w:color w:val="auto"/>
          <w:sz w:val="24"/>
        </w:rPr>
      </w:pPr>
      <w:r>
        <w:rPr>
          <w:rFonts w:ascii="宋体" w:hAnsi="宋体"/>
          <w:bCs/>
          <w:color w:val="auto"/>
          <w:sz w:val="24"/>
        </w:rPr>
        <w:t>2.___________</w:t>
      </w:r>
      <w:r>
        <w:rPr>
          <w:rFonts w:hint="eastAsia" w:ascii="宋体" w:hAnsi="宋体"/>
          <w:bCs/>
          <w:color w:val="auto"/>
          <w:sz w:val="24"/>
        </w:rPr>
        <w:t>（标的名称）</w:t>
      </w:r>
      <w:r>
        <w:rPr>
          <w:rFonts w:ascii="宋体" w:hAnsi="宋体"/>
          <w:bCs/>
          <w:color w:val="auto"/>
          <w:sz w:val="24"/>
        </w:rPr>
        <w:t xml:space="preserve"> </w:t>
      </w:r>
      <w:r>
        <w:rPr>
          <w:rFonts w:hint="eastAsia" w:ascii="宋体" w:hAnsi="宋体"/>
          <w:bCs/>
          <w:color w:val="auto"/>
          <w:sz w:val="24"/>
        </w:rPr>
        <w:t>，属于</w:t>
      </w:r>
      <w:r>
        <w:rPr>
          <w:rFonts w:ascii="宋体" w:hAnsi="宋体"/>
          <w:bCs/>
          <w:color w:val="auto"/>
          <w:sz w:val="24"/>
        </w:rPr>
        <w:t xml:space="preserve"> </w:t>
      </w:r>
      <w:r>
        <w:rPr>
          <w:rFonts w:hint="eastAsia" w:ascii="宋体" w:hAnsi="宋体"/>
          <w:bCs/>
          <w:color w:val="auto"/>
          <w:sz w:val="24"/>
        </w:rPr>
        <w:t>（采购文件中明确的所属行业）行业</w:t>
      </w:r>
      <w:r>
        <w:rPr>
          <w:rFonts w:ascii="宋体" w:hAnsi="宋体"/>
          <w:bCs/>
          <w:color w:val="auto"/>
          <w:sz w:val="24"/>
        </w:rPr>
        <w:t xml:space="preserve"> </w:t>
      </w:r>
      <w:r>
        <w:rPr>
          <w:rFonts w:hint="eastAsia" w:ascii="宋体" w:hAnsi="宋体"/>
          <w:bCs/>
          <w:color w:val="auto"/>
          <w:sz w:val="24"/>
        </w:rPr>
        <w:t>；制造商为</w:t>
      </w:r>
      <w:r>
        <w:rPr>
          <w:rFonts w:ascii="宋体" w:hAnsi="宋体"/>
          <w:bCs/>
          <w:color w:val="auto"/>
          <w:sz w:val="24"/>
        </w:rPr>
        <w:t>___________</w:t>
      </w:r>
      <w:r>
        <w:rPr>
          <w:rFonts w:hint="eastAsia" w:ascii="宋体" w:hAnsi="宋体"/>
          <w:bCs/>
          <w:color w:val="auto"/>
          <w:sz w:val="24"/>
        </w:rPr>
        <w:t>（企业名称）</w:t>
      </w:r>
      <w:r>
        <w:rPr>
          <w:rFonts w:ascii="宋体" w:hAnsi="宋体"/>
          <w:bCs/>
          <w:color w:val="auto"/>
          <w:sz w:val="24"/>
        </w:rPr>
        <w:t xml:space="preserve"> </w:t>
      </w:r>
      <w:r>
        <w:rPr>
          <w:rFonts w:hint="eastAsia" w:ascii="宋体" w:hAnsi="宋体"/>
          <w:bCs/>
          <w:color w:val="auto"/>
          <w:sz w:val="24"/>
        </w:rPr>
        <w:t>，从业人员</w:t>
      </w:r>
      <w:r>
        <w:rPr>
          <w:rFonts w:ascii="宋体" w:hAnsi="宋体"/>
          <w:bCs/>
          <w:color w:val="auto"/>
          <w:sz w:val="24"/>
        </w:rPr>
        <w:t>_____</w:t>
      </w:r>
      <w:r>
        <w:rPr>
          <w:rFonts w:hint="eastAsia" w:ascii="宋体" w:hAnsi="宋体"/>
          <w:bCs/>
          <w:color w:val="auto"/>
          <w:sz w:val="24"/>
        </w:rPr>
        <w:t>人，营业收入为</w:t>
      </w:r>
      <w:r>
        <w:rPr>
          <w:rFonts w:ascii="宋体" w:hAnsi="宋体"/>
          <w:bCs/>
          <w:color w:val="auto"/>
          <w:sz w:val="24"/>
        </w:rPr>
        <w:t>_____</w:t>
      </w:r>
      <w:r>
        <w:rPr>
          <w:rFonts w:hint="eastAsia" w:ascii="宋体" w:hAnsi="宋体"/>
          <w:bCs/>
          <w:color w:val="auto"/>
          <w:sz w:val="24"/>
        </w:rPr>
        <w:t>万元，资产总额为</w:t>
      </w:r>
      <w:r>
        <w:rPr>
          <w:rFonts w:ascii="宋体" w:hAnsi="宋体"/>
          <w:bCs/>
          <w:color w:val="auto"/>
          <w:sz w:val="24"/>
        </w:rPr>
        <w:t>_____</w:t>
      </w:r>
      <w:r>
        <w:rPr>
          <w:rFonts w:hint="eastAsia" w:ascii="宋体" w:hAnsi="宋体"/>
          <w:bCs/>
          <w:color w:val="auto"/>
          <w:sz w:val="24"/>
        </w:rPr>
        <w:t>元，属于</w:t>
      </w:r>
      <w:r>
        <w:rPr>
          <w:rFonts w:ascii="宋体" w:hAnsi="宋体"/>
          <w:bCs/>
          <w:color w:val="auto"/>
          <w:sz w:val="24"/>
        </w:rPr>
        <w:t>___________</w:t>
      </w:r>
      <w:r>
        <w:rPr>
          <w:rFonts w:hint="eastAsia" w:ascii="宋体" w:hAnsi="宋体"/>
          <w:bCs/>
          <w:color w:val="auto"/>
          <w:sz w:val="24"/>
        </w:rPr>
        <w:t>（中型企业、小型企业、微型企业）</w:t>
      </w:r>
      <w:r>
        <w:rPr>
          <w:rFonts w:ascii="宋体" w:hAnsi="宋体"/>
          <w:bCs/>
          <w:color w:val="auto"/>
          <w:sz w:val="24"/>
        </w:rPr>
        <w:t xml:space="preserve"> </w:t>
      </w:r>
      <w:r>
        <w:rPr>
          <w:rFonts w:hint="eastAsia" w:ascii="宋体" w:hAnsi="宋体"/>
          <w:bCs/>
          <w:color w:val="auto"/>
          <w:sz w:val="24"/>
        </w:rPr>
        <w:t>；以上企业，不属于大企业的分支机构，不存在控股股东为大企业的情形，也不存在与大企业的负责人为同一人的情形。</w:t>
      </w:r>
    </w:p>
    <w:p w14:paraId="677BECA2">
      <w:pPr>
        <w:pStyle w:val="81"/>
        <w:rPr>
          <w:rFonts w:ascii="宋体"/>
          <w:bCs/>
          <w:color w:val="auto"/>
          <w:sz w:val="24"/>
        </w:rPr>
      </w:pPr>
      <w:r>
        <w:rPr>
          <w:rFonts w:hint="eastAsia" w:ascii="宋体" w:hAnsi="宋体"/>
          <w:bCs/>
          <w:color w:val="auto"/>
          <w:sz w:val="24"/>
        </w:rPr>
        <w:t>……</w:t>
      </w:r>
    </w:p>
    <w:p w14:paraId="6BC2DAD6">
      <w:pPr>
        <w:tabs>
          <w:tab w:val="left" w:pos="420"/>
        </w:tabs>
        <w:spacing w:line="360" w:lineRule="auto"/>
        <w:ind w:firstLine="480" w:firstLineChars="200"/>
        <w:jc w:val="left"/>
        <w:rPr>
          <w:rFonts w:ascii="宋体"/>
          <w:bCs/>
          <w:color w:val="auto"/>
          <w:sz w:val="24"/>
        </w:rPr>
      </w:pPr>
    </w:p>
    <w:p w14:paraId="13FE9144">
      <w:pPr>
        <w:tabs>
          <w:tab w:val="left" w:pos="420"/>
        </w:tabs>
        <w:spacing w:line="360" w:lineRule="auto"/>
        <w:ind w:firstLine="480" w:firstLineChars="200"/>
        <w:jc w:val="left"/>
        <w:rPr>
          <w:rFonts w:ascii="宋体"/>
          <w:bCs/>
          <w:color w:val="auto"/>
          <w:sz w:val="24"/>
        </w:rPr>
      </w:pPr>
      <w:r>
        <w:rPr>
          <w:rFonts w:hint="eastAsia" w:ascii="宋体" w:hAnsi="宋体"/>
          <w:bCs/>
          <w:color w:val="auto"/>
          <w:sz w:val="24"/>
        </w:rPr>
        <w:t>本企业对上述声明内容的真实性负责。如有虚假，将依法承担相应责任。</w:t>
      </w:r>
    </w:p>
    <w:p w14:paraId="6CA97C3B">
      <w:pPr>
        <w:tabs>
          <w:tab w:val="left" w:pos="420"/>
        </w:tabs>
        <w:spacing w:line="360" w:lineRule="auto"/>
        <w:ind w:firstLine="480" w:firstLineChars="200"/>
        <w:jc w:val="left"/>
        <w:rPr>
          <w:rFonts w:ascii="宋体"/>
          <w:bCs/>
          <w:color w:val="auto"/>
          <w:sz w:val="24"/>
        </w:rPr>
      </w:pPr>
    </w:p>
    <w:p w14:paraId="13A88C57">
      <w:pPr>
        <w:tabs>
          <w:tab w:val="left" w:pos="420"/>
        </w:tabs>
        <w:spacing w:line="360" w:lineRule="auto"/>
        <w:ind w:firstLine="480" w:firstLineChars="200"/>
        <w:jc w:val="right"/>
        <w:rPr>
          <w:rFonts w:ascii="宋体"/>
          <w:bCs/>
          <w:color w:val="auto"/>
          <w:sz w:val="24"/>
        </w:rPr>
      </w:pPr>
      <w:r>
        <w:rPr>
          <w:rFonts w:hint="eastAsia" w:ascii="宋体" w:hAnsi="宋体"/>
          <w:bCs/>
          <w:color w:val="auto"/>
          <w:sz w:val="24"/>
        </w:rPr>
        <w:t>企业名称（盖章）：</w:t>
      </w:r>
    </w:p>
    <w:p w14:paraId="0EBD5775">
      <w:pPr>
        <w:tabs>
          <w:tab w:val="left" w:pos="420"/>
        </w:tabs>
        <w:spacing w:before="100" w:beforeAutospacing="1" w:after="100" w:afterAutospacing="1" w:line="360" w:lineRule="auto"/>
        <w:ind w:firstLine="480" w:firstLineChars="200"/>
        <w:jc w:val="right"/>
        <w:rPr>
          <w:rFonts w:ascii="宋体"/>
          <w:bCs/>
          <w:color w:val="auto"/>
          <w:sz w:val="24"/>
        </w:rPr>
      </w:pPr>
      <w:r>
        <w:rPr>
          <w:rFonts w:hint="eastAsia" w:ascii="宋体" w:hAnsi="宋体"/>
          <w:bCs/>
          <w:color w:val="auto"/>
          <w:sz w:val="24"/>
        </w:rPr>
        <w:t>日</w:t>
      </w:r>
      <w:r>
        <w:rPr>
          <w:rFonts w:ascii="宋体" w:hAnsi="宋体"/>
          <w:bCs/>
          <w:color w:val="auto"/>
          <w:sz w:val="24"/>
        </w:rPr>
        <w:t xml:space="preserve"> </w:t>
      </w:r>
      <w:r>
        <w:rPr>
          <w:rFonts w:hint="eastAsia" w:ascii="宋体" w:hAnsi="宋体"/>
          <w:bCs/>
          <w:color w:val="auto"/>
          <w:sz w:val="24"/>
        </w:rPr>
        <w:t>期：</w:t>
      </w:r>
    </w:p>
    <w:p w14:paraId="6606DEBF">
      <w:pPr>
        <w:tabs>
          <w:tab w:val="left" w:pos="420"/>
        </w:tabs>
        <w:spacing w:before="100" w:beforeAutospacing="1" w:after="100" w:afterAutospacing="1"/>
        <w:rPr>
          <w:rFonts w:ascii="宋体"/>
          <w:b/>
          <w:bCs/>
          <w:color w:val="auto"/>
          <w:sz w:val="24"/>
        </w:rPr>
      </w:pPr>
      <w:r>
        <w:rPr>
          <w:rFonts w:hint="eastAsia" w:ascii="宋体" w:hAnsi="宋体"/>
          <w:b/>
          <w:bCs/>
          <w:color w:val="auto"/>
          <w:sz w:val="24"/>
        </w:rPr>
        <w:t>注：</w:t>
      </w:r>
    </w:p>
    <w:p w14:paraId="570E0E11">
      <w:pPr>
        <w:tabs>
          <w:tab w:val="left" w:pos="420"/>
        </w:tabs>
        <w:spacing w:before="100" w:beforeAutospacing="1" w:after="100" w:afterAutospacing="1"/>
        <w:rPr>
          <w:rFonts w:ascii="宋体"/>
          <w:b/>
          <w:bCs/>
          <w:color w:val="auto"/>
          <w:sz w:val="24"/>
        </w:rPr>
      </w:pPr>
      <w:r>
        <w:rPr>
          <w:rFonts w:ascii="宋体" w:hAnsi="宋体"/>
          <w:b/>
          <w:bCs/>
          <w:color w:val="auto"/>
          <w:sz w:val="24"/>
        </w:rPr>
        <w:t>1</w:t>
      </w:r>
      <w:r>
        <w:rPr>
          <w:rFonts w:hint="eastAsia" w:ascii="宋体" w:hAnsi="宋体"/>
          <w:b/>
          <w:bCs/>
          <w:color w:val="auto"/>
          <w:sz w:val="24"/>
        </w:rPr>
        <w:t>、</w:t>
      </w:r>
      <w:r>
        <w:rPr>
          <w:rFonts w:hint="eastAsia" w:ascii="宋体" w:hAnsi="宋体"/>
          <w:b/>
          <w:color w:val="auto"/>
          <w:szCs w:val="21"/>
        </w:rPr>
        <w:t>如投标产品由小微企业生产，则需提供中小企业声明函。</w:t>
      </w:r>
    </w:p>
    <w:p w14:paraId="2861A381">
      <w:pPr>
        <w:tabs>
          <w:tab w:val="left" w:pos="420"/>
        </w:tabs>
        <w:spacing w:before="100" w:beforeAutospacing="1" w:after="100" w:afterAutospacing="1"/>
        <w:rPr>
          <w:rFonts w:ascii="宋体"/>
          <w:b/>
          <w:color w:val="auto"/>
          <w:szCs w:val="21"/>
        </w:rPr>
      </w:pPr>
      <w:r>
        <w:rPr>
          <w:rFonts w:ascii="宋体" w:hAnsi="宋体"/>
          <w:b/>
          <w:color w:val="auto"/>
          <w:szCs w:val="21"/>
        </w:rPr>
        <w:t>2</w:t>
      </w:r>
      <w:r>
        <w:rPr>
          <w:rFonts w:hint="eastAsia" w:ascii="宋体" w:hAnsi="宋体"/>
          <w:b/>
          <w:color w:val="auto"/>
          <w:szCs w:val="21"/>
        </w:rPr>
        <w:t>、小微企业提供的货物既有中小企业制造货物，也有大型企业制造货物的，不享受中小企业扶持政策。</w:t>
      </w:r>
    </w:p>
    <w:p w14:paraId="4166181F">
      <w:pPr>
        <w:tabs>
          <w:tab w:val="left" w:pos="420"/>
        </w:tabs>
        <w:spacing w:before="100" w:beforeAutospacing="1" w:after="100" w:afterAutospacing="1"/>
        <w:rPr>
          <w:rFonts w:ascii="宋体"/>
          <w:b/>
          <w:color w:val="auto"/>
          <w:szCs w:val="21"/>
        </w:rPr>
      </w:pPr>
      <w:r>
        <w:rPr>
          <w:rFonts w:ascii="宋体" w:hAnsi="宋体"/>
          <w:b/>
          <w:color w:val="auto"/>
          <w:szCs w:val="21"/>
        </w:rPr>
        <w:t>3</w:t>
      </w:r>
      <w:r>
        <w:rPr>
          <w:rFonts w:hint="eastAsia" w:ascii="宋体" w:hAnsi="宋体"/>
          <w:b/>
          <w:color w:val="auto"/>
          <w:szCs w:val="21"/>
        </w:rPr>
        <w:t>、如中标人声明为小微企业，本声明函将随中标结果同时公告，接受社会监督。</w:t>
      </w:r>
    </w:p>
    <w:p w14:paraId="06E20CBF">
      <w:pPr>
        <w:tabs>
          <w:tab w:val="left" w:pos="420"/>
        </w:tabs>
        <w:spacing w:before="100" w:beforeAutospacing="1" w:after="100" w:afterAutospacing="1"/>
        <w:rPr>
          <w:rFonts w:hint="eastAsia" w:ascii="宋体" w:hAnsi="宋体"/>
          <w:b/>
          <w:color w:val="auto"/>
          <w:szCs w:val="21"/>
        </w:rPr>
      </w:pPr>
      <w:r>
        <w:rPr>
          <w:rFonts w:hint="eastAsia" w:ascii="宋体" w:hAnsi="宋体"/>
          <w:b/>
          <w:color w:val="auto"/>
          <w:szCs w:val="21"/>
          <w:lang w:val="en-US" w:eastAsia="zh-CN"/>
        </w:rPr>
        <w:t>4.</w:t>
      </w:r>
      <w:r>
        <w:rPr>
          <w:rFonts w:hint="eastAsia" w:ascii="宋体" w:hAnsi="宋体"/>
          <w:b/>
          <w:color w:val="auto"/>
          <w:szCs w:val="21"/>
        </w:rPr>
        <w:t>如标项中有多个产品的，应对所有产品逐一声明</w:t>
      </w:r>
    </w:p>
    <w:p w14:paraId="6DC5A4EB">
      <w:pPr>
        <w:snapToGrid w:val="0"/>
        <w:spacing w:before="50" w:after="156"/>
        <w:jc w:val="left"/>
        <w:rPr>
          <w:rFonts w:ascii="宋体"/>
          <w:b/>
          <w:color w:val="auto"/>
          <w:sz w:val="24"/>
        </w:rPr>
      </w:pPr>
    </w:p>
    <w:p w14:paraId="60C55251">
      <w:pPr>
        <w:snapToGrid w:val="0"/>
        <w:spacing w:before="50" w:after="156"/>
        <w:jc w:val="left"/>
        <w:rPr>
          <w:rFonts w:ascii="宋体"/>
          <w:b/>
          <w:color w:val="auto"/>
          <w:sz w:val="24"/>
        </w:rPr>
      </w:pPr>
    </w:p>
    <w:p w14:paraId="586FEF45">
      <w:pPr>
        <w:snapToGrid w:val="0"/>
        <w:spacing w:before="50" w:after="156"/>
        <w:jc w:val="left"/>
        <w:rPr>
          <w:rFonts w:ascii="宋体"/>
          <w:b/>
          <w:color w:val="auto"/>
          <w:sz w:val="24"/>
        </w:rPr>
      </w:pPr>
      <w:r>
        <w:rPr>
          <w:rFonts w:hint="eastAsia" w:ascii="宋体" w:hAnsi="宋体"/>
          <w:b/>
          <w:color w:val="auto"/>
          <w:sz w:val="24"/>
        </w:rPr>
        <w:t>附件</w:t>
      </w:r>
      <w:r>
        <w:rPr>
          <w:rFonts w:hint="eastAsia" w:ascii="宋体" w:hAnsi="宋体"/>
          <w:b/>
          <w:color w:val="auto"/>
          <w:sz w:val="24"/>
          <w:lang w:val="en-US" w:eastAsia="zh-CN"/>
        </w:rPr>
        <w:t>4</w:t>
      </w:r>
      <w:r>
        <w:rPr>
          <w:rFonts w:ascii="宋体" w:hAnsi="宋体"/>
          <w:b/>
          <w:color w:val="auto"/>
          <w:sz w:val="24"/>
        </w:rPr>
        <w:t>.</w:t>
      </w:r>
      <w:r>
        <w:rPr>
          <w:rFonts w:hint="eastAsia" w:ascii="宋体" w:hAnsi="宋体"/>
          <w:b/>
          <w:color w:val="auto"/>
          <w:sz w:val="24"/>
          <w:lang w:val="en-US" w:eastAsia="zh-CN"/>
        </w:rPr>
        <w:t>4</w:t>
      </w:r>
      <w:r>
        <w:rPr>
          <w:rFonts w:hint="eastAsia" w:ascii="宋体" w:hAnsi="宋体"/>
          <w:b/>
          <w:color w:val="auto"/>
          <w:sz w:val="24"/>
        </w:rPr>
        <w:t>：</w:t>
      </w:r>
      <w:r>
        <w:rPr>
          <w:rFonts w:ascii="宋体" w:hAnsi="宋体"/>
          <w:b/>
          <w:color w:val="auto"/>
          <w:sz w:val="24"/>
        </w:rPr>
        <w:t xml:space="preserve"> </w:t>
      </w:r>
      <w:r>
        <w:rPr>
          <w:rFonts w:hint="eastAsia" w:ascii="宋体" w:hAnsi="宋体"/>
          <w:b/>
          <w:color w:val="auto"/>
          <w:sz w:val="24"/>
        </w:rPr>
        <w:t>残疾人福利性单位声明函及残疾人福利性单位残疾人聘用情况</w:t>
      </w:r>
    </w:p>
    <w:p w14:paraId="388B8FAA">
      <w:pPr>
        <w:pStyle w:val="44"/>
        <w:rPr>
          <w:color w:val="auto"/>
        </w:rPr>
      </w:pPr>
    </w:p>
    <w:p w14:paraId="08BFB72A">
      <w:pPr>
        <w:widowControl/>
        <w:spacing w:before="100" w:beforeAutospacing="1" w:after="190"/>
        <w:jc w:val="center"/>
        <w:rPr>
          <w:rFonts w:ascii="宋体"/>
          <w:b/>
          <w:bCs/>
          <w:color w:val="auto"/>
          <w:sz w:val="30"/>
          <w:szCs w:val="30"/>
        </w:rPr>
      </w:pPr>
      <w:r>
        <w:rPr>
          <w:rFonts w:hint="eastAsia" w:ascii="宋体" w:hAnsi="宋体"/>
          <w:b/>
          <w:bCs/>
          <w:color w:val="auto"/>
          <w:sz w:val="30"/>
          <w:szCs w:val="30"/>
        </w:rPr>
        <w:t>残疾人福利性单位声明函</w:t>
      </w:r>
    </w:p>
    <w:p w14:paraId="04F6108F">
      <w:pPr>
        <w:spacing w:line="588" w:lineRule="exact"/>
        <w:ind w:firstLine="400" w:firstLineChars="200"/>
        <w:rPr>
          <w:rFonts w:ascii="宋体"/>
          <w:color w:val="auto"/>
        </w:rPr>
      </w:pPr>
      <w:r>
        <w:rPr>
          <w:rFonts w:hint="eastAsia" w:ascii="宋体" w:hAnsi="宋体"/>
          <w:color w:val="auto"/>
        </w:rPr>
        <w:t>本单位郑重声明，根据《财政部民政部中国残疾人联合会关于促进残疾人就业政府采购政策的通知》（财库〔</w:t>
      </w:r>
      <w:r>
        <w:rPr>
          <w:rFonts w:ascii="宋体" w:hAnsi="宋体"/>
          <w:color w:val="auto"/>
        </w:rPr>
        <w:t>2017</w:t>
      </w:r>
      <w:r>
        <w:rPr>
          <w:rFonts w:hint="eastAsia" w:ascii="宋体" w:hAnsi="宋体"/>
          <w:color w:val="auto"/>
        </w:rPr>
        <w:t>〕</w:t>
      </w:r>
      <w:r>
        <w:rPr>
          <w:rFonts w:ascii="宋体" w:hAnsi="宋体"/>
          <w:color w:val="auto"/>
        </w:rPr>
        <w:t xml:space="preserve"> 141</w:t>
      </w:r>
      <w:r>
        <w:rPr>
          <w:rFonts w:hint="eastAsia" w:ascii="宋体" w:hAnsi="宋体"/>
          <w:color w:val="auto"/>
        </w:rPr>
        <w:t>号）的规定，本单位为符合条件的残疾人福利性单位，且本单位参加</w:t>
      </w:r>
      <w:r>
        <w:rPr>
          <w:rFonts w:ascii="宋体" w:hAnsi="宋体"/>
          <w:color w:val="auto"/>
        </w:rPr>
        <w:t>______</w:t>
      </w:r>
      <w:r>
        <w:rPr>
          <w:rFonts w:hint="eastAsia" w:ascii="宋体" w:hAnsi="宋体"/>
          <w:color w:val="auto"/>
        </w:rPr>
        <w:t>单位的</w:t>
      </w:r>
      <w:r>
        <w:rPr>
          <w:rFonts w:ascii="宋体" w:hAnsi="宋体"/>
          <w:color w:val="auto"/>
        </w:rPr>
        <w:t>______</w:t>
      </w:r>
      <w:r>
        <w:rPr>
          <w:rFonts w:hint="eastAsia" w:ascii="宋体" w:hAnsi="宋体"/>
          <w:color w:val="auto"/>
        </w:rPr>
        <w:t>项目采购活动提供本单位制造的货物（由本单位承担工程</w:t>
      </w:r>
      <w:r>
        <w:rPr>
          <w:rFonts w:ascii="宋体" w:hAnsi="宋体"/>
          <w:color w:val="auto"/>
        </w:rPr>
        <w:t>/</w:t>
      </w:r>
      <w:r>
        <w:rPr>
          <w:rFonts w:hint="eastAsia" w:ascii="宋体" w:hAnsi="宋体"/>
          <w:color w:val="auto"/>
        </w:rPr>
        <w:t>提供服务），或者提供其他残疾人福利性单位制造的货物（不包括使用非残疾人福利性单位注册商标的货物）。</w:t>
      </w:r>
    </w:p>
    <w:p w14:paraId="58723C7E">
      <w:pPr>
        <w:spacing w:line="588" w:lineRule="exact"/>
        <w:ind w:firstLine="400" w:firstLineChars="200"/>
        <w:rPr>
          <w:rFonts w:ascii="宋体"/>
          <w:color w:val="auto"/>
        </w:rPr>
      </w:pPr>
      <w:r>
        <w:rPr>
          <w:rFonts w:hint="eastAsia" w:ascii="宋体" w:hAnsi="宋体"/>
          <w:color w:val="auto"/>
        </w:rPr>
        <w:t>本单位对上述声明的真实性负责。如有虚假，将依法承担相应责任。</w:t>
      </w:r>
    </w:p>
    <w:p w14:paraId="51DB8702">
      <w:pPr>
        <w:spacing w:line="588" w:lineRule="exact"/>
        <w:ind w:firstLine="624" w:firstLineChars="200"/>
        <w:rPr>
          <w:rFonts w:ascii="宋体"/>
          <w:color w:val="auto"/>
          <w:spacing w:val="6"/>
          <w:sz w:val="30"/>
          <w:szCs w:val="30"/>
        </w:rPr>
      </w:pPr>
    </w:p>
    <w:p w14:paraId="56BD234E">
      <w:pPr>
        <w:spacing w:line="588" w:lineRule="exact"/>
        <w:ind w:firstLine="624" w:firstLineChars="200"/>
        <w:rPr>
          <w:rFonts w:ascii="宋体"/>
          <w:color w:val="auto"/>
          <w:spacing w:val="6"/>
          <w:sz w:val="30"/>
          <w:szCs w:val="30"/>
        </w:rPr>
      </w:pPr>
    </w:p>
    <w:p w14:paraId="7A24165F">
      <w:pPr>
        <w:tabs>
          <w:tab w:val="left" w:pos="4860"/>
        </w:tabs>
        <w:spacing w:line="588" w:lineRule="exact"/>
        <w:ind w:right="1560" w:firstLine="400" w:firstLineChars="200"/>
        <w:jc w:val="center"/>
        <w:rPr>
          <w:rFonts w:ascii="宋体"/>
          <w:color w:val="auto"/>
        </w:rPr>
      </w:pPr>
      <w:r>
        <w:rPr>
          <w:rFonts w:ascii="宋体" w:hAnsi="宋体"/>
          <w:color w:val="auto"/>
        </w:rPr>
        <w:t xml:space="preserve">                                             </w:t>
      </w:r>
      <w:r>
        <w:rPr>
          <w:rFonts w:hint="eastAsia" w:ascii="宋体" w:hAnsi="宋体"/>
          <w:color w:val="auto"/>
        </w:rPr>
        <w:t>单位名称（盖章）：</w:t>
      </w:r>
    </w:p>
    <w:p w14:paraId="160141A1">
      <w:pPr>
        <w:rPr>
          <w:rFonts w:ascii="宋体"/>
          <w:color w:val="auto"/>
        </w:rPr>
      </w:pPr>
      <w:r>
        <w:rPr>
          <w:rFonts w:ascii="宋体" w:hAnsi="宋体"/>
          <w:color w:val="auto"/>
        </w:rPr>
        <w:t xml:space="preserve">                                                 </w:t>
      </w:r>
      <w:r>
        <w:rPr>
          <w:rFonts w:hint="eastAsia" w:ascii="宋体" w:hAnsi="宋体"/>
          <w:color w:val="auto"/>
        </w:rPr>
        <w:t>日期：</w:t>
      </w:r>
    </w:p>
    <w:p w14:paraId="2BFF57E5">
      <w:pPr>
        <w:rPr>
          <w:rFonts w:ascii="宋体"/>
          <w:color w:val="auto"/>
        </w:rPr>
      </w:pPr>
    </w:p>
    <w:p w14:paraId="19F70171">
      <w:pPr>
        <w:rPr>
          <w:rFonts w:ascii="宋体"/>
          <w:color w:val="auto"/>
        </w:rPr>
      </w:pPr>
    </w:p>
    <w:p w14:paraId="05E7223C">
      <w:pPr>
        <w:rPr>
          <w:rFonts w:ascii="宋体"/>
          <w:color w:val="auto"/>
        </w:rPr>
      </w:pPr>
    </w:p>
    <w:p w14:paraId="6F2B8FBD">
      <w:pPr>
        <w:numPr>
          <w:ilvl w:val="0"/>
          <w:numId w:val="18"/>
        </w:numPr>
        <w:tabs>
          <w:tab w:val="left" w:pos="420"/>
          <w:tab w:val="clear" w:pos="1244"/>
        </w:tabs>
        <w:spacing w:before="100" w:beforeAutospacing="1" w:after="100" w:afterAutospacing="1" w:line="432" w:lineRule="auto"/>
        <w:ind w:hanging="1244"/>
        <w:rPr>
          <w:rFonts w:ascii="宋体"/>
          <w:b/>
          <w:color w:val="auto"/>
          <w:szCs w:val="21"/>
        </w:rPr>
      </w:pPr>
      <w:r>
        <w:rPr>
          <w:rFonts w:hint="eastAsia" w:ascii="宋体" w:hAnsi="宋体"/>
          <w:b/>
          <w:color w:val="auto"/>
          <w:szCs w:val="21"/>
        </w:rPr>
        <w:t>残疾人福利性单位视同小型、微型企业，享受价格扣除。</w:t>
      </w:r>
    </w:p>
    <w:p w14:paraId="0962705A">
      <w:pPr>
        <w:numPr>
          <w:ilvl w:val="0"/>
          <w:numId w:val="18"/>
        </w:numPr>
        <w:tabs>
          <w:tab w:val="left" w:pos="420"/>
          <w:tab w:val="clear" w:pos="1244"/>
        </w:tabs>
        <w:spacing w:before="100" w:beforeAutospacing="1" w:after="100" w:afterAutospacing="1" w:line="432" w:lineRule="auto"/>
        <w:ind w:hanging="1244"/>
        <w:rPr>
          <w:rFonts w:ascii="宋体"/>
          <w:b/>
          <w:color w:val="auto"/>
          <w:szCs w:val="21"/>
        </w:rPr>
      </w:pPr>
      <w:r>
        <w:rPr>
          <w:rFonts w:hint="eastAsia" w:ascii="宋体" w:hAnsi="宋体"/>
          <w:b/>
          <w:color w:val="auto"/>
          <w:szCs w:val="21"/>
        </w:rPr>
        <w:t>残疾人福利性单位属于小型、微型企业的，不重复享受政策。</w:t>
      </w:r>
    </w:p>
    <w:p w14:paraId="3611AFCB">
      <w:pPr>
        <w:numPr>
          <w:ilvl w:val="0"/>
          <w:numId w:val="18"/>
        </w:numPr>
        <w:tabs>
          <w:tab w:val="left" w:pos="420"/>
          <w:tab w:val="clear" w:pos="1244"/>
        </w:tabs>
        <w:spacing w:before="100" w:beforeAutospacing="1" w:after="100" w:afterAutospacing="1" w:line="432" w:lineRule="auto"/>
        <w:ind w:hanging="1244"/>
        <w:rPr>
          <w:rFonts w:ascii="宋体"/>
          <w:b/>
          <w:color w:val="auto"/>
          <w:szCs w:val="21"/>
        </w:rPr>
      </w:pPr>
      <w:r>
        <w:rPr>
          <w:rFonts w:hint="eastAsia" w:ascii="宋体" w:hAnsi="宋体"/>
          <w:b/>
          <w:color w:val="auto"/>
          <w:szCs w:val="21"/>
        </w:rPr>
        <w:t>如中标人声明为残疾人福利性单位，本声明函将随中标结果同时公告，接受社会监督。</w:t>
      </w:r>
    </w:p>
    <w:p w14:paraId="4AFA50E3">
      <w:pPr>
        <w:rPr>
          <w:color w:val="auto"/>
        </w:rPr>
      </w:pPr>
    </w:p>
    <w:p w14:paraId="775D56D8">
      <w:pPr>
        <w:pStyle w:val="44"/>
        <w:rPr>
          <w:color w:val="auto"/>
        </w:rPr>
      </w:pPr>
    </w:p>
    <w:p w14:paraId="6B9457AB">
      <w:pPr>
        <w:rPr>
          <w:color w:val="auto"/>
        </w:rPr>
      </w:pPr>
    </w:p>
    <w:p w14:paraId="38161BD4">
      <w:pPr>
        <w:snapToGrid w:val="0"/>
        <w:spacing w:before="120" w:after="50"/>
        <w:jc w:val="center"/>
        <w:rPr>
          <w:rFonts w:ascii="宋体"/>
          <w:b/>
          <w:color w:val="auto"/>
          <w:sz w:val="30"/>
          <w:szCs w:val="30"/>
        </w:rPr>
      </w:pPr>
    </w:p>
    <w:p w14:paraId="77BB222A">
      <w:pPr>
        <w:rPr>
          <w:rFonts w:ascii="宋体"/>
          <w:b/>
          <w:color w:val="auto"/>
          <w:sz w:val="30"/>
          <w:szCs w:val="30"/>
        </w:rPr>
      </w:pPr>
      <w:r>
        <w:rPr>
          <w:color w:val="auto"/>
        </w:rPr>
        <w:br w:type="page"/>
      </w:r>
    </w:p>
    <w:p w14:paraId="171FB534">
      <w:pPr>
        <w:pStyle w:val="21"/>
        <w:rPr>
          <w:rFonts w:hint="eastAsia"/>
        </w:rPr>
      </w:pPr>
    </w:p>
    <w:p w14:paraId="2A6400D5">
      <w:pPr>
        <w:snapToGrid w:val="0"/>
        <w:spacing w:before="120" w:after="50"/>
        <w:jc w:val="center"/>
        <w:rPr>
          <w:rFonts w:ascii="宋体"/>
          <w:b/>
          <w:color w:val="auto"/>
          <w:sz w:val="30"/>
          <w:szCs w:val="30"/>
        </w:rPr>
      </w:pPr>
      <w:r>
        <w:rPr>
          <w:rFonts w:hint="eastAsia" w:ascii="宋体" w:hAnsi="宋体"/>
          <w:b/>
          <w:color w:val="auto"/>
          <w:sz w:val="30"/>
          <w:szCs w:val="30"/>
        </w:rPr>
        <w:t>残疾人福利性单位残疾人聘用情况表</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5"/>
        <w:gridCol w:w="2305"/>
        <w:gridCol w:w="2168"/>
        <w:gridCol w:w="1882"/>
      </w:tblGrid>
      <w:tr w14:paraId="72531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7395EDCE">
            <w:pPr>
              <w:snapToGrid w:val="0"/>
              <w:spacing w:before="120" w:after="50" w:line="360" w:lineRule="auto"/>
              <w:jc w:val="center"/>
              <w:rPr>
                <w:rFonts w:ascii="宋体"/>
                <w:b/>
                <w:i/>
                <w:color w:val="auto"/>
                <w:sz w:val="24"/>
              </w:rPr>
            </w:pPr>
            <w:r>
              <w:rPr>
                <w:rFonts w:hint="eastAsia" w:ascii="宋体" w:hAnsi="宋体"/>
                <w:b/>
                <w:i/>
                <w:color w:val="auto"/>
                <w:sz w:val="24"/>
              </w:rPr>
              <w:t>序号</w:t>
            </w:r>
          </w:p>
        </w:tc>
        <w:tc>
          <w:tcPr>
            <w:tcW w:w="2305" w:type="dxa"/>
          </w:tcPr>
          <w:p w14:paraId="35CD0AFA">
            <w:pPr>
              <w:snapToGrid w:val="0"/>
              <w:spacing w:before="120" w:after="50" w:line="360" w:lineRule="auto"/>
              <w:jc w:val="center"/>
              <w:rPr>
                <w:rFonts w:ascii="宋体"/>
                <w:b/>
                <w:i/>
                <w:color w:val="auto"/>
                <w:sz w:val="24"/>
              </w:rPr>
            </w:pPr>
            <w:r>
              <w:rPr>
                <w:rFonts w:hint="eastAsia" w:ascii="宋体" w:hAnsi="宋体"/>
                <w:b/>
                <w:i/>
                <w:color w:val="auto"/>
                <w:sz w:val="24"/>
              </w:rPr>
              <w:t>姓名</w:t>
            </w:r>
          </w:p>
        </w:tc>
        <w:tc>
          <w:tcPr>
            <w:tcW w:w="2168" w:type="dxa"/>
          </w:tcPr>
          <w:p w14:paraId="08CFA95C">
            <w:pPr>
              <w:snapToGrid w:val="0"/>
              <w:spacing w:before="120" w:after="50" w:line="360" w:lineRule="auto"/>
              <w:jc w:val="center"/>
              <w:rPr>
                <w:rFonts w:ascii="宋体"/>
                <w:b/>
                <w:i/>
                <w:color w:val="auto"/>
                <w:sz w:val="24"/>
              </w:rPr>
            </w:pPr>
            <w:r>
              <w:rPr>
                <w:rFonts w:hint="eastAsia" w:ascii="宋体" w:hAnsi="宋体"/>
                <w:b/>
                <w:i/>
                <w:color w:val="auto"/>
                <w:sz w:val="24"/>
              </w:rPr>
              <w:t>残疾人证号</w:t>
            </w:r>
          </w:p>
        </w:tc>
        <w:tc>
          <w:tcPr>
            <w:tcW w:w="1882" w:type="dxa"/>
          </w:tcPr>
          <w:p w14:paraId="6A15E6AC">
            <w:pPr>
              <w:snapToGrid w:val="0"/>
              <w:spacing w:before="120" w:after="50" w:line="360" w:lineRule="auto"/>
              <w:jc w:val="center"/>
              <w:rPr>
                <w:rFonts w:ascii="宋体"/>
                <w:b/>
                <w:i/>
                <w:color w:val="auto"/>
                <w:sz w:val="24"/>
              </w:rPr>
            </w:pPr>
            <w:r>
              <w:rPr>
                <w:rFonts w:hint="eastAsia" w:ascii="宋体" w:hAnsi="宋体"/>
                <w:b/>
                <w:i/>
                <w:color w:val="auto"/>
                <w:sz w:val="24"/>
              </w:rPr>
              <w:t>聘用时间</w:t>
            </w:r>
          </w:p>
        </w:tc>
      </w:tr>
      <w:tr w14:paraId="520D3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0339BEA4">
            <w:pPr>
              <w:snapToGrid w:val="0"/>
              <w:spacing w:before="120" w:after="50" w:line="360" w:lineRule="auto"/>
              <w:jc w:val="center"/>
              <w:rPr>
                <w:rFonts w:ascii="宋体"/>
                <w:b/>
                <w:i/>
                <w:color w:val="auto"/>
                <w:sz w:val="24"/>
              </w:rPr>
            </w:pPr>
          </w:p>
        </w:tc>
        <w:tc>
          <w:tcPr>
            <w:tcW w:w="2305" w:type="dxa"/>
          </w:tcPr>
          <w:p w14:paraId="216F95ED">
            <w:pPr>
              <w:snapToGrid w:val="0"/>
              <w:spacing w:before="120" w:after="50" w:line="360" w:lineRule="auto"/>
              <w:jc w:val="center"/>
              <w:rPr>
                <w:rFonts w:ascii="宋体"/>
                <w:b/>
                <w:i/>
                <w:color w:val="auto"/>
                <w:sz w:val="24"/>
              </w:rPr>
            </w:pPr>
          </w:p>
        </w:tc>
        <w:tc>
          <w:tcPr>
            <w:tcW w:w="2168" w:type="dxa"/>
          </w:tcPr>
          <w:p w14:paraId="2FA808D9">
            <w:pPr>
              <w:snapToGrid w:val="0"/>
              <w:spacing w:before="120" w:after="50" w:line="360" w:lineRule="auto"/>
              <w:jc w:val="center"/>
              <w:rPr>
                <w:rFonts w:ascii="宋体"/>
                <w:b/>
                <w:i/>
                <w:color w:val="auto"/>
                <w:sz w:val="24"/>
              </w:rPr>
            </w:pPr>
          </w:p>
        </w:tc>
        <w:tc>
          <w:tcPr>
            <w:tcW w:w="1882" w:type="dxa"/>
          </w:tcPr>
          <w:p w14:paraId="30927565">
            <w:pPr>
              <w:snapToGrid w:val="0"/>
              <w:spacing w:before="120" w:after="50" w:line="360" w:lineRule="auto"/>
              <w:jc w:val="center"/>
              <w:rPr>
                <w:rFonts w:ascii="宋体"/>
                <w:b/>
                <w:i/>
                <w:color w:val="auto"/>
                <w:sz w:val="24"/>
              </w:rPr>
            </w:pPr>
          </w:p>
        </w:tc>
      </w:tr>
      <w:tr w14:paraId="3DEF3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61A8B8F8">
            <w:pPr>
              <w:snapToGrid w:val="0"/>
              <w:spacing w:before="120" w:after="50" w:line="360" w:lineRule="auto"/>
              <w:jc w:val="center"/>
              <w:rPr>
                <w:rFonts w:ascii="宋体"/>
                <w:b/>
                <w:i/>
                <w:color w:val="auto"/>
                <w:sz w:val="24"/>
              </w:rPr>
            </w:pPr>
          </w:p>
        </w:tc>
        <w:tc>
          <w:tcPr>
            <w:tcW w:w="2305" w:type="dxa"/>
          </w:tcPr>
          <w:p w14:paraId="16E16386">
            <w:pPr>
              <w:snapToGrid w:val="0"/>
              <w:spacing w:before="120" w:after="50" w:line="360" w:lineRule="auto"/>
              <w:jc w:val="center"/>
              <w:rPr>
                <w:rFonts w:ascii="宋体"/>
                <w:b/>
                <w:i/>
                <w:color w:val="auto"/>
                <w:sz w:val="24"/>
              </w:rPr>
            </w:pPr>
          </w:p>
        </w:tc>
        <w:tc>
          <w:tcPr>
            <w:tcW w:w="2168" w:type="dxa"/>
          </w:tcPr>
          <w:p w14:paraId="51405254">
            <w:pPr>
              <w:snapToGrid w:val="0"/>
              <w:spacing w:before="120" w:after="50" w:line="360" w:lineRule="auto"/>
              <w:jc w:val="center"/>
              <w:rPr>
                <w:rFonts w:ascii="宋体"/>
                <w:b/>
                <w:i/>
                <w:color w:val="auto"/>
                <w:sz w:val="24"/>
              </w:rPr>
            </w:pPr>
          </w:p>
        </w:tc>
        <w:tc>
          <w:tcPr>
            <w:tcW w:w="1882" w:type="dxa"/>
          </w:tcPr>
          <w:p w14:paraId="1F25AED2">
            <w:pPr>
              <w:snapToGrid w:val="0"/>
              <w:spacing w:before="120" w:after="50" w:line="360" w:lineRule="auto"/>
              <w:jc w:val="center"/>
              <w:rPr>
                <w:rFonts w:ascii="宋体"/>
                <w:b/>
                <w:i/>
                <w:color w:val="auto"/>
                <w:sz w:val="24"/>
              </w:rPr>
            </w:pPr>
          </w:p>
        </w:tc>
      </w:tr>
      <w:tr w14:paraId="3194D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1157CC02">
            <w:pPr>
              <w:snapToGrid w:val="0"/>
              <w:spacing w:before="120" w:after="50" w:line="360" w:lineRule="auto"/>
              <w:jc w:val="center"/>
              <w:rPr>
                <w:rFonts w:ascii="宋体"/>
                <w:b/>
                <w:i/>
                <w:color w:val="auto"/>
                <w:sz w:val="24"/>
              </w:rPr>
            </w:pPr>
          </w:p>
        </w:tc>
        <w:tc>
          <w:tcPr>
            <w:tcW w:w="2305" w:type="dxa"/>
          </w:tcPr>
          <w:p w14:paraId="09D8A9A9">
            <w:pPr>
              <w:snapToGrid w:val="0"/>
              <w:spacing w:before="120" w:after="50" w:line="360" w:lineRule="auto"/>
              <w:jc w:val="center"/>
              <w:rPr>
                <w:rFonts w:ascii="宋体"/>
                <w:b/>
                <w:i/>
                <w:color w:val="auto"/>
                <w:sz w:val="24"/>
              </w:rPr>
            </w:pPr>
          </w:p>
        </w:tc>
        <w:tc>
          <w:tcPr>
            <w:tcW w:w="2168" w:type="dxa"/>
          </w:tcPr>
          <w:p w14:paraId="6A0853E8">
            <w:pPr>
              <w:snapToGrid w:val="0"/>
              <w:spacing w:before="120" w:after="50" w:line="360" w:lineRule="auto"/>
              <w:jc w:val="center"/>
              <w:rPr>
                <w:rFonts w:ascii="宋体"/>
                <w:b/>
                <w:i/>
                <w:color w:val="auto"/>
                <w:sz w:val="24"/>
              </w:rPr>
            </w:pPr>
          </w:p>
        </w:tc>
        <w:tc>
          <w:tcPr>
            <w:tcW w:w="1882" w:type="dxa"/>
          </w:tcPr>
          <w:p w14:paraId="56BF6EB1">
            <w:pPr>
              <w:snapToGrid w:val="0"/>
              <w:spacing w:before="120" w:after="50" w:line="360" w:lineRule="auto"/>
              <w:jc w:val="center"/>
              <w:rPr>
                <w:rFonts w:ascii="宋体"/>
                <w:b/>
                <w:i/>
                <w:color w:val="auto"/>
                <w:sz w:val="24"/>
              </w:rPr>
            </w:pPr>
          </w:p>
        </w:tc>
      </w:tr>
      <w:tr w14:paraId="556F2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035E6F76">
            <w:pPr>
              <w:snapToGrid w:val="0"/>
              <w:spacing w:before="120" w:after="50" w:line="360" w:lineRule="auto"/>
              <w:jc w:val="center"/>
              <w:rPr>
                <w:rFonts w:ascii="宋体"/>
                <w:b/>
                <w:i/>
                <w:color w:val="auto"/>
                <w:sz w:val="24"/>
              </w:rPr>
            </w:pPr>
          </w:p>
        </w:tc>
        <w:tc>
          <w:tcPr>
            <w:tcW w:w="2305" w:type="dxa"/>
          </w:tcPr>
          <w:p w14:paraId="12016627">
            <w:pPr>
              <w:snapToGrid w:val="0"/>
              <w:spacing w:before="120" w:after="50" w:line="360" w:lineRule="auto"/>
              <w:jc w:val="center"/>
              <w:rPr>
                <w:rFonts w:ascii="宋体"/>
                <w:b/>
                <w:i/>
                <w:color w:val="auto"/>
                <w:sz w:val="24"/>
              </w:rPr>
            </w:pPr>
          </w:p>
        </w:tc>
        <w:tc>
          <w:tcPr>
            <w:tcW w:w="2168" w:type="dxa"/>
          </w:tcPr>
          <w:p w14:paraId="6F30B78F">
            <w:pPr>
              <w:snapToGrid w:val="0"/>
              <w:spacing w:before="120" w:after="50" w:line="360" w:lineRule="auto"/>
              <w:jc w:val="center"/>
              <w:rPr>
                <w:rFonts w:ascii="宋体"/>
                <w:b/>
                <w:i/>
                <w:color w:val="auto"/>
                <w:sz w:val="24"/>
              </w:rPr>
            </w:pPr>
          </w:p>
        </w:tc>
        <w:tc>
          <w:tcPr>
            <w:tcW w:w="1882" w:type="dxa"/>
          </w:tcPr>
          <w:p w14:paraId="6F7B2A68">
            <w:pPr>
              <w:snapToGrid w:val="0"/>
              <w:spacing w:before="120" w:after="50" w:line="360" w:lineRule="auto"/>
              <w:jc w:val="center"/>
              <w:rPr>
                <w:rFonts w:ascii="宋体"/>
                <w:b/>
                <w:i/>
                <w:color w:val="auto"/>
                <w:sz w:val="24"/>
              </w:rPr>
            </w:pPr>
          </w:p>
        </w:tc>
      </w:tr>
      <w:tr w14:paraId="1DA33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61F10EF1">
            <w:pPr>
              <w:snapToGrid w:val="0"/>
              <w:spacing w:before="120" w:after="50" w:line="360" w:lineRule="auto"/>
              <w:jc w:val="center"/>
              <w:rPr>
                <w:rFonts w:ascii="宋体"/>
                <w:b/>
                <w:i/>
                <w:color w:val="auto"/>
                <w:sz w:val="24"/>
              </w:rPr>
            </w:pPr>
          </w:p>
        </w:tc>
        <w:tc>
          <w:tcPr>
            <w:tcW w:w="2305" w:type="dxa"/>
          </w:tcPr>
          <w:p w14:paraId="237FF5AE">
            <w:pPr>
              <w:snapToGrid w:val="0"/>
              <w:spacing w:before="120" w:after="50" w:line="360" w:lineRule="auto"/>
              <w:jc w:val="center"/>
              <w:rPr>
                <w:rFonts w:ascii="宋体"/>
                <w:b/>
                <w:i/>
                <w:color w:val="auto"/>
                <w:sz w:val="24"/>
              </w:rPr>
            </w:pPr>
          </w:p>
        </w:tc>
        <w:tc>
          <w:tcPr>
            <w:tcW w:w="2168" w:type="dxa"/>
          </w:tcPr>
          <w:p w14:paraId="65A0329E">
            <w:pPr>
              <w:snapToGrid w:val="0"/>
              <w:spacing w:before="120" w:after="50" w:line="360" w:lineRule="auto"/>
              <w:jc w:val="center"/>
              <w:rPr>
                <w:rFonts w:ascii="宋体"/>
                <w:b/>
                <w:i/>
                <w:color w:val="auto"/>
                <w:sz w:val="24"/>
              </w:rPr>
            </w:pPr>
          </w:p>
        </w:tc>
        <w:tc>
          <w:tcPr>
            <w:tcW w:w="1882" w:type="dxa"/>
          </w:tcPr>
          <w:p w14:paraId="7DF23113">
            <w:pPr>
              <w:snapToGrid w:val="0"/>
              <w:spacing w:before="120" w:after="50" w:line="360" w:lineRule="auto"/>
              <w:jc w:val="center"/>
              <w:rPr>
                <w:rFonts w:ascii="宋体"/>
                <w:b/>
                <w:i/>
                <w:color w:val="auto"/>
                <w:sz w:val="24"/>
              </w:rPr>
            </w:pPr>
          </w:p>
        </w:tc>
      </w:tr>
      <w:tr w14:paraId="222D4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394563F7">
            <w:pPr>
              <w:snapToGrid w:val="0"/>
              <w:spacing w:before="120" w:after="50" w:line="360" w:lineRule="auto"/>
              <w:jc w:val="center"/>
              <w:rPr>
                <w:rFonts w:ascii="宋体"/>
                <w:b/>
                <w:i/>
                <w:color w:val="auto"/>
                <w:sz w:val="24"/>
              </w:rPr>
            </w:pPr>
          </w:p>
        </w:tc>
        <w:tc>
          <w:tcPr>
            <w:tcW w:w="2305" w:type="dxa"/>
          </w:tcPr>
          <w:p w14:paraId="3DDA5A23">
            <w:pPr>
              <w:snapToGrid w:val="0"/>
              <w:spacing w:before="120" w:after="50" w:line="360" w:lineRule="auto"/>
              <w:jc w:val="center"/>
              <w:rPr>
                <w:rFonts w:ascii="宋体"/>
                <w:b/>
                <w:i/>
                <w:color w:val="auto"/>
                <w:sz w:val="24"/>
              </w:rPr>
            </w:pPr>
          </w:p>
        </w:tc>
        <w:tc>
          <w:tcPr>
            <w:tcW w:w="2168" w:type="dxa"/>
          </w:tcPr>
          <w:p w14:paraId="6A259411">
            <w:pPr>
              <w:snapToGrid w:val="0"/>
              <w:spacing w:before="120" w:after="50" w:line="360" w:lineRule="auto"/>
              <w:jc w:val="center"/>
              <w:rPr>
                <w:rFonts w:ascii="宋体"/>
                <w:b/>
                <w:i/>
                <w:color w:val="auto"/>
                <w:sz w:val="24"/>
              </w:rPr>
            </w:pPr>
          </w:p>
        </w:tc>
        <w:tc>
          <w:tcPr>
            <w:tcW w:w="1882" w:type="dxa"/>
          </w:tcPr>
          <w:p w14:paraId="68A7C1A4">
            <w:pPr>
              <w:snapToGrid w:val="0"/>
              <w:spacing w:before="120" w:after="50" w:line="360" w:lineRule="auto"/>
              <w:jc w:val="center"/>
              <w:rPr>
                <w:rFonts w:ascii="宋体"/>
                <w:b/>
                <w:i/>
                <w:color w:val="auto"/>
                <w:sz w:val="24"/>
              </w:rPr>
            </w:pPr>
          </w:p>
        </w:tc>
      </w:tr>
      <w:tr w14:paraId="25606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04200EDA">
            <w:pPr>
              <w:snapToGrid w:val="0"/>
              <w:spacing w:before="120" w:after="50" w:line="360" w:lineRule="auto"/>
              <w:jc w:val="center"/>
              <w:rPr>
                <w:rFonts w:ascii="宋体"/>
                <w:b/>
                <w:i/>
                <w:color w:val="auto"/>
                <w:sz w:val="24"/>
              </w:rPr>
            </w:pPr>
          </w:p>
        </w:tc>
        <w:tc>
          <w:tcPr>
            <w:tcW w:w="2305" w:type="dxa"/>
          </w:tcPr>
          <w:p w14:paraId="3193E0FB">
            <w:pPr>
              <w:snapToGrid w:val="0"/>
              <w:spacing w:before="120" w:after="50" w:line="360" w:lineRule="auto"/>
              <w:jc w:val="center"/>
              <w:rPr>
                <w:rFonts w:ascii="宋体"/>
                <w:b/>
                <w:i/>
                <w:color w:val="auto"/>
                <w:sz w:val="24"/>
              </w:rPr>
            </w:pPr>
          </w:p>
        </w:tc>
        <w:tc>
          <w:tcPr>
            <w:tcW w:w="2168" w:type="dxa"/>
          </w:tcPr>
          <w:p w14:paraId="52529D22">
            <w:pPr>
              <w:snapToGrid w:val="0"/>
              <w:spacing w:before="120" w:after="50" w:line="360" w:lineRule="auto"/>
              <w:jc w:val="center"/>
              <w:rPr>
                <w:rFonts w:ascii="宋体"/>
                <w:b/>
                <w:i/>
                <w:color w:val="auto"/>
                <w:sz w:val="24"/>
              </w:rPr>
            </w:pPr>
          </w:p>
        </w:tc>
        <w:tc>
          <w:tcPr>
            <w:tcW w:w="1882" w:type="dxa"/>
          </w:tcPr>
          <w:p w14:paraId="0C47A13E">
            <w:pPr>
              <w:snapToGrid w:val="0"/>
              <w:spacing w:before="120" w:after="50" w:line="360" w:lineRule="auto"/>
              <w:jc w:val="center"/>
              <w:rPr>
                <w:rFonts w:ascii="宋体"/>
                <w:b/>
                <w:i/>
                <w:color w:val="auto"/>
                <w:sz w:val="24"/>
              </w:rPr>
            </w:pPr>
          </w:p>
        </w:tc>
      </w:tr>
      <w:tr w14:paraId="1BB4C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3231C106">
            <w:pPr>
              <w:snapToGrid w:val="0"/>
              <w:spacing w:before="120" w:after="50" w:line="360" w:lineRule="auto"/>
              <w:jc w:val="center"/>
              <w:rPr>
                <w:rFonts w:ascii="宋体"/>
                <w:b/>
                <w:i/>
                <w:color w:val="auto"/>
                <w:sz w:val="24"/>
              </w:rPr>
            </w:pPr>
          </w:p>
        </w:tc>
        <w:tc>
          <w:tcPr>
            <w:tcW w:w="2305" w:type="dxa"/>
          </w:tcPr>
          <w:p w14:paraId="4182615A">
            <w:pPr>
              <w:snapToGrid w:val="0"/>
              <w:spacing w:before="120" w:after="50" w:line="360" w:lineRule="auto"/>
              <w:jc w:val="center"/>
              <w:rPr>
                <w:rFonts w:ascii="宋体"/>
                <w:b/>
                <w:i/>
                <w:color w:val="auto"/>
                <w:sz w:val="24"/>
              </w:rPr>
            </w:pPr>
          </w:p>
        </w:tc>
        <w:tc>
          <w:tcPr>
            <w:tcW w:w="2168" w:type="dxa"/>
          </w:tcPr>
          <w:p w14:paraId="5E0F6C75">
            <w:pPr>
              <w:snapToGrid w:val="0"/>
              <w:spacing w:before="120" w:after="50" w:line="360" w:lineRule="auto"/>
              <w:jc w:val="center"/>
              <w:rPr>
                <w:rFonts w:ascii="宋体"/>
                <w:b/>
                <w:i/>
                <w:color w:val="auto"/>
                <w:sz w:val="24"/>
              </w:rPr>
            </w:pPr>
          </w:p>
        </w:tc>
        <w:tc>
          <w:tcPr>
            <w:tcW w:w="1882" w:type="dxa"/>
          </w:tcPr>
          <w:p w14:paraId="5F1B480D">
            <w:pPr>
              <w:snapToGrid w:val="0"/>
              <w:spacing w:before="120" w:after="50" w:line="360" w:lineRule="auto"/>
              <w:jc w:val="center"/>
              <w:rPr>
                <w:rFonts w:ascii="宋体"/>
                <w:b/>
                <w:i/>
                <w:color w:val="auto"/>
                <w:sz w:val="24"/>
              </w:rPr>
            </w:pPr>
          </w:p>
        </w:tc>
      </w:tr>
      <w:tr w14:paraId="2F63D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2BA39580">
            <w:pPr>
              <w:snapToGrid w:val="0"/>
              <w:spacing w:before="120" w:after="50" w:line="360" w:lineRule="auto"/>
              <w:jc w:val="center"/>
              <w:rPr>
                <w:rFonts w:ascii="宋体"/>
                <w:b/>
                <w:i/>
                <w:color w:val="auto"/>
                <w:sz w:val="24"/>
              </w:rPr>
            </w:pPr>
          </w:p>
        </w:tc>
        <w:tc>
          <w:tcPr>
            <w:tcW w:w="2305" w:type="dxa"/>
          </w:tcPr>
          <w:p w14:paraId="64EFABAC">
            <w:pPr>
              <w:snapToGrid w:val="0"/>
              <w:spacing w:before="120" w:after="50" w:line="360" w:lineRule="auto"/>
              <w:jc w:val="center"/>
              <w:rPr>
                <w:rFonts w:ascii="宋体"/>
                <w:b/>
                <w:i/>
                <w:color w:val="auto"/>
                <w:sz w:val="24"/>
              </w:rPr>
            </w:pPr>
          </w:p>
        </w:tc>
        <w:tc>
          <w:tcPr>
            <w:tcW w:w="2168" w:type="dxa"/>
          </w:tcPr>
          <w:p w14:paraId="40E6C962">
            <w:pPr>
              <w:snapToGrid w:val="0"/>
              <w:spacing w:before="120" w:after="50" w:line="360" w:lineRule="auto"/>
              <w:jc w:val="center"/>
              <w:rPr>
                <w:rFonts w:ascii="宋体"/>
                <w:b/>
                <w:i/>
                <w:color w:val="auto"/>
                <w:sz w:val="24"/>
              </w:rPr>
            </w:pPr>
          </w:p>
        </w:tc>
        <w:tc>
          <w:tcPr>
            <w:tcW w:w="1882" w:type="dxa"/>
          </w:tcPr>
          <w:p w14:paraId="73B3CD9C">
            <w:pPr>
              <w:snapToGrid w:val="0"/>
              <w:spacing w:before="120" w:after="50" w:line="360" w:lineRule="auto"/>
              <w:jc w:val="center"/>
              <w:rPr>
                <w:rFonts w:ascii="宋体"/>
                <w:b/>
                <w:i/>
                <w:color w:val="auto"/>
                <w:sz w:val="24"/>
              </w:rPr>
            </w:pPr>
          </w:p>
        </w:tc>
      </w:tr>
      <w:tr w14:paraId="3ADFF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5C1D6A08">
            <w:pPr>
              <w:snapToGrid w:val="0"/>
              <w:spacing w:before="120" w:after="50" w:line="360" w:lineRule="auto"/>
              <w:jc w:val="center"/>
              <w:rPr>
                <w:rFonts w:ascii="宋体"/>
                <w:b/>
                <w:i/>
                <w:color w:val="auto"/>
                <w:sz w:val="24"/>
              </w:rPr>
            </w:pPr>
          </w:p>
        </w:tc>
        <w:tc>
          <w:tcPr>
            <w:tcW w:w="2305" w:type="dxa"/>
          </w:tcPr>
          <w:p w14:paraId="5A3B0C93">
            <w:pPr>
              <w:snapToGrid w:val="0"/>
              <w:spacing w:before="120" w:after="50" w:line="360" w:lineRule="auto"/>
              <w:jc w:val="center"/>
              <w:rPr>
                <w:rFonts w:ascii="宋体"/>
                <w:b/>
                <w:i/>
                <w:color w:val="auto"/>
                <w:sz w:val="24"/>
              </w:rPr>
            </w:pPr>
          </w:p>
        </w:tc>
        <w:tc>
          <w:tcPr>
            <w:tcW w:w="2168" w:type="dxa"/>
          </w:tcPr>
          <w:p w14:paraId="52B1DF08">
            <w:pPr>
              <w:snapToGrid w:val="0"/>
              <w:spacing w:before="120" w:after="50" w:line="360" w:lineRule="auto"/>
              <w:jc w:val="center"/>
              <w:rPr>
                <w:rFonts w:ascii="宋体"/>
                <w:b/>
                <w:i/>
                <w:color w:val="auto"/>
                <w:sz w:val="24"/>
              </w:rPr>
            </w:pPr>
          </w:p>
        </w:tc>
        <w:tc>
          <w:tcPr>
            <w:tcW w:w="1882" w:type="dxa"/>
          </w:tcPr>
          <w:p w14:paraId="2DF299A6">
            <w:pPr>
              <w:snapToGrid w:val="0"/>
              <w:spacing w:before="120" w:after="50" w:line="360" w:lineRule="auto"/>
              <w:jc w:val="center"/>
              <w:rPr>
                <w:rFonts w:ascii="宋体"/>
                <w:b/>
                <w:i/>
                <w:color w:val="auto"/>
                <w:sz w:val="24"/>
              </w:rPr>
            </w:pPr>
          </w:p>
        </w:tc>
      </w:tr>
      <w:tr w14:paraId="30855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047AA4F5">
            <w:pPr>
              <w:snapToGrid w:val="0"/>
              <w:spacing w:before="120" w:after="50" w:line="360" w:lineRule="auto"/>
              <w:jc w:val="center"/>
              <w:rPr>
                <w:rFonts w:ascii="宋体"/>
                <w:b/>
                <w:i/>
                <w:color w:val="auto"/>
                <w:sz w:val="24"/>
              </w:rPr>
            </w:pPr>
          </w:p>
        </w:tc>
        <w:tc>
          <w:tcPr>
            <w:tcW w:w="2305" w:type="dxa"/>
          </w:tcPr>
          <w:p w14:paraId="72B9CB3F">
            <w:pPr>
              <w:snapToGrid w:val="0"/>
              <w:spacing w:before="120" w:after="50" w:line="360" w:lineRule="auto"/>
              <w:jc w:val="center"/>
              <w:rPr>
                <w:rFonts w:ascii="宋体"/>
                <w:b/>
                <w:i/>
                <w:color w:val="auto"/>
                <w:sz w:val="24"/>
              </w:rPr>
            </w:pPr>
          </w:p>
        </w:tc>
        <w:tc>
          <w:tcPr>
            <w:tcW w:w="2168" w:type="dxa"/>
          </w:tcPr>
          <w:p w14:paraId="3971CD2E">
            <w:pPr>
              <w:snapToGrid w:val="0"/>
              <w:spacing w:before="120" w:after="50" w:line="360" w:lineRule="auto"/>
              <w:jc w:val="center"/>
              <w:rPr>
                <w:rFonts w:ascii="宋体"/>
                <w:b/>
                <w:i/>
                <w:color w:val="auto"/>
                <w:sz w:val="24"/>
              </w:rPr>
            </w:pPr>
          </w:p>
        </w:tc>
        <w:tc>
          <w:tcPr>
            <w:tcW w:w="1882" w:type="dxa"/>
          </w:tcPr>
          <w:p w14:paraId="679EC274">
            <w:pPr>
              <w:snapToGrid w:val="0"/>
              <w:spacing w:before="120" w:after="50" w:line="360" w:lineRule="auto"/>
              <w:jc w:val="center"/>
              <w:rPr>
                <w:rFonts w:ascii="宋体"/>
                <w:b/>
                <w:i/>
                <w:color w:val="auto"/>
                <w:sz w:val="24"/>
              </w:rPr>
            </w:pPr>
          </w:p>
        </w:tc>
      </w:tr>
      <w:tr w14:paraId="0B43B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782318C2">
            <w:pPr>
              <w:snapToGrid w:val="0"/>
              <w:spacing w:before="120" w:after="50" w:line="360" w:lineRule="auto"/>
              <w:jc w:val="center"/>
              <w:rPr>
                <w:rFonts w:ascii="宋体"/>
                <w:b/>
                <w:i/>
                <w:color w:val="auto"/>
                <w:sz w:val="24"/>
              </w:rPr>
            </w:pPr>
          </w:p>
        </w:tc>
        <w:tc>
          <w:tcPr>
            <w:tcW w:w="2305" w:type="dxa"/>
          </w:tcPr>
          <w:p w14:paraId="74634C9B">
            <w:pPr>
              <w:snapToGrid w:val="0"/>
              <w:spacing w:before="120" w:after="50" w:line="360" w:lineRule="auto"/>
              <w:jc w:val="center"/>
              <w:rPr>
                <w:rFonts w:ascii="宋体"/>
                <w:b/>
                <w:i/>
                <w:color w:val="auto"/>
                <w:sz w:val="24"/>
              </w:rPr>
            </w:pPr>
          </w:p>
        </w:tc>
        <w:tc>
          <w:tcPr>
            <w:tcW w:w="2168" w:type="dxa"/>
          </w:tcPr>
          <w:p w14:paraId="74BC59BB">
            <w:pPr>
              <w:snapToGrid w:val="0"/>
              <w:spacing w:before="120" w:after="50" w:line="360" w:lineRule="auto"/>
              <w:jc w:val="center"/>
              <w:rPr>
                <w:rFonts w:ascii="宋体"/>
                <w:b/>
                <w:i/>
                <w:color w:val="auto"/>
                <w:sz w:val="24"/>
              </w:rPr>
            </w:pPr>
          </w:p>
        </w:tc>
        <w:tc>
          <w:tcPr>
            <w:tcW w:w="1882" w:type="dxa"/>
          </w:tcPr>
          <w:p w14:paraId="2A442071">
            <w:pPr>
              <w:snapToGrid w:val="0"/>
              <w:spacing w:before="120" w:after="50" w:line="360" w:lineRule="auto"/>
              <w:jc w:val="center"/>
              <w:rPr>
                <w:rFonts w:ascii="宋体"/>
                <w:b/>
                <w:i/>
                <w:color w:val="auto"/>
                <w:sz w:val="24"/>
              </w:rPr>
            </w:pPr>
          </w:p>
        </w:tc>
      </w:tr>
      <w:tr w14:paraId="26EC2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1D7D2CD3">
            <w:pPr>
              <w:snapToGrid w:val="0"/>
              <w:spacing w:before="120" w:after="50" w:line="360" w:lineRule="auto"/>
              <w:jc w:val="center"/>
              <w:rPr>
                <w:rFonts w:ascii="宋体"/>
                <w:b/>
                <w:i/>
                <w:color w:val="auto"/>
                <w:sz w:val="24"/>
              </w:rPr>
            </w:pPr>
          </w:p>
        </w:tc>
        <w:tc>
          <w:tcPr>
            <w:tcW w:w="2305" w:type="dxa"/>
          </w:tcPr>
          <w:p w14:paraId="4ABD730C">
            <w:pPr>
              <w:snapToGrid w:val="0"/>
              <w:spacing w:before="120" w:after="50" w:line="360" w:lineRule="auto"/>
              <w:jc w:val="center"/>
              <w:rPr>
                <w:rFonts w:ascii="宋体"/>
                <w:b/>
                <w:i/>
                <w:color w:val="auto"/>
                <w:sz w:val="24"/>
              </w:rPr>
            </w:pPr>
          </w:p>
        </w:tc>
        <w:tc>
          <w:tcPr>
            <w:tcW w:w="2168" w:type="dxa"/>
          </w:tcPr>
          <w:p w14:paraId="7DB8905E">
            <w:pPr>
              <w:snapToGrid w:val="0"/>
              <w:spacing w:before="120" w:after="50" w:line="360" w:lineRule="auto"/>
              <w:jc w:val="center"/>
              <w:rPr>
                <w:rFonts w:ascii="宋体"/>
                <w:b/>
                <w:i/>
                <w:color w:val="auto"/>
                <w:sz w:val="24"/>
              </w:rPr>
            </w:pPr>
          </w:p>
        </w:tc>
        <w:tc>
          <w:tcPr>
            <w:tcW w:w="1882" w:type="dxa"/>
          </w:tcPr>
          <w:p w14:paraId="430C9D76">
            <w:pPr>
              <w:snapToGrid w:val="0"/>
              <w:spacing w:before="120" w:after="50" w:line="360" w:lineRule="auto"/>
              <w:jc w:val="center"/>
              <w:rPr>
                <w:rFonts w:ascii="宋体"/>
                <w:b/>
                <w:i/>
                <w:color w:val="auto"/>
                <w:sz w:val="24"/>
              </w:rPr>
            </w:pPr>
          </w:p>
        </w:tc>
      </w:tr>
      <w:tr w14:paraId="6041B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52A01B62">
            <w:pPr>
              <w:snapToGrid w:val="0"/>
              <w:spacing w:before="120" w:after="50" w:line="360" w:lineRule="auto"/>
              <w:jc w:val="center"/>
              <w:rPr>
                <w:rFonts w:ascii="宋体"/>
                <w:b/>
                <w:i/>
                <w:color w:val="auto"/>
                <w:sz w:val="24"/>
              </w:rPr>
            </w:pPr>
          </w:p>
        </w:tc>
        <w:tc>
          <w:tcPr>
            <w:tcW w:w="2305" w:type="dxa"/>
          </w:tcPr>
          <w:p w14:paraId="31373C37">
            <w:pPr>
              <w:snapToGrid w:val="0"/>
              <w:spacing w:before="120" w:after="50" w:line="360" w:lineRule="auto"/>
              <w:jc w:val="center"/>
              <w:rPr>
                <w:rFonts w:ascii="宋体"/>
                <w:b/>
                <w:i/>
                <w:color w:val="auto"/>
                <w:sz w:val="24"/>
              </w:rPr>
            </w:pPr>
          </w:p>
        </w:tc>
        <w:tc>
          <w:tcPr>
            <w:tcW w:w="2168" w:type="dxa"/>
          </w:tcPr>
          <w:p w14:paraId="72C76CA1">
            <w:pPr>
              <w:snapToGrid w:val="0"/>
              <w:spacing w:before="120" w:after="50" w:line="360" w:lineRule="auto"/>
              <w:jc w:val="center"/>
              <w:rPr>
                <w:rFonts w:ascii="宋体"/>
                <w:b/>
                <w:i/>
                <w:color w:val="auto"/>
                <w:sz w:val="24"/>
              </w:rPr>
            </w:pPr>
          </w:p>
        </w:tc>
        <w:tc>
          <w:tcPr>
            <w:tcW w:w="1882" w:type="dxa"/>
          </w:tcPr>
          <w:p w14:paraId="088A5F3D">
            <w:pPr>
              <w:snapToGrid w:val="0"/>
              <w:spacing w:before="120" w:after="50" w:line="360" w:lineRule="auto"/>
              <w:jc w:val="center"/>
              <w:rPr>
                <w:rFonts w:ascii="宋体"/>
                <w:b/>
                <w:i/>
                <w:color w:val="auto"/>
                <w:sz w:val="24"/>
              </w:rPr>
            </w:pPr>
          </w:p>
        </w:tc>
      </w:tr>
      <w:tr w14:paraId="0C678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1E2584FB">
            <w:pPr>
              <w:snapToGrid w:val="0"/>
              <w:spacing w:before="120" w:after="50" w:line="360" w:lineRule="auto"/>
              <w:jc w:val="center"/>
              <w:rPr>
                <w:rFonts w:ascii="宋体"/>
                <w:b/>
                <w:i/>
                <w:color w:val="auto"/>
                <w:sz w:val="24"/>
              </w:rPr>
            </w:pPr>
          </w:p>
        </w:tc>
        <w:tc>
          <w:tcPr>
            <w:tcW w:w="2305" w:type="dxa"/>
          </w:tcPr>
          <w:p w14:paraId="2471C76B">
            <w:pPr>
              <w:snapToGrid w:val="0"/>
              <w:spacing w:before="120" w:after="50" w:line="360" w:lineRule="auto"/>
              <w:jc w:val="center"/>
              <w:rPr>
                <w:rFonts w:ascii="宋体"/>
                <w:b/>
                <w:i/>
                <w:color w:val="auto"/>
                <w:sz w:val="24"/>
              </w:rPr>
            </w:pPr>
          </w:p>
        </w:tc>
        <w:tc>
          <w:tcPr>
            <w:tcW w:w="2168" w:type="dxa"/>
          </w:tcPr>
          <w:p w14:paraId="3876732D">
            <w:pPr>
              <w:snapToGrid w:val="0"/>
              <w:spacing w:before="120" w:after="50" w:line="360" w:lineRule="auto"/>
              <w:jc w:val="center"/>
              <w:rPr>
                <w:rFonts w:ascii="宋体"/>
                <w:b/>
                <w:i/>
                <w:color w:val="auto"/>
                <w:sz w:val="24"/>
              </w:rPr>
            </w:pPr>
          </w:p>
        </w:tc>
        <w:tc>
          <w:tcPr>
            <w:tcW w:w="1882" w:type="dxa"/>
          </w:tcPr>
          <w:p w14:paraId="7C1EE89E">
            <w:pPr>
              <w:snapToGrid w:val="0"/>
              <w:spacing w:before="120" w:after="50" w:line="360" w:lineRule="auto"/>
              <w:jc w:val="center"/>
              <w:rPr>
                <w:rFonts w:ascii="宋体"/>
                <w:b/>
                <w:i/>
                <w:color w:val="auto"/>
                <w:sz w:val="24"/>
              </w:rPr>
            </w:pPr>
          </w:p>
        </w:tc>
      </w:tr>
      <w:tr w14:paraId="5B2A1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714C356F">
            <w:pPr>
              <w:snapToGrid w:val="0"/>
              <w:spacing w:before="120" w:after="50" w:line="360" w:lineRule="auto"/>
              <w:jc w:val="center"/>
              <w:rPr>
                <w:rFonts w:ascii="宋体"/>
                <w:b/>
                <w:i/>
                <w:color w:val="auto"/>
                <w:sz w:val="24"/>
              </w:rPr>
            </w:pPr>
          </w:p>
        </w:tc>
        <w:tc>
          <w:tcPr>
            <w:tcW w:w="2305" w:type="dxa"/>
          </w:tcPr>
          <w:p w14:paraId="489B8098">
            <w:pPr>
              <w:snapToGrid w:val="0"/>
              <w:spacing w:before="120" w:after="50" w:line="360" w:lineRule="auto"/>
              <w:jc w:val="center"/>
              <w:rPr>
                <w:rFonts w:ascii="宋体"/>
                <w:b/>
                <w:i/>
                <w:color w:val="auto"/>
                <w:sz w:val="24"/>
              </w:rPr>
            </w:pPr>
          </w:p>
        </w:tc>
        <w:tc>
          <w:tcPr>
            <w:tcW w:w="2168" w:type="dxa"/>
          </w:tcPr>
          <w:p w14:paraId="3052103F">
            <w:pPr>
              <w:snapToGrid w:val="0"/>
              <w:spacing w:before="120" w:after="50" w:line="360" w:lineRule="auto"/>
              <w:jc w:val="center"/>
              <w:rPr>
                <w:rFonts w:ascii="宋体"/>
                <w:b/>
                <w:i/>
                <w:color w:val="auto"/>
                <w:sz w:val="24"/>
              </w:rPr>
            </w:pPr>
          </w:p>
        </w:tc>
        <w:tc>
          <w:tcPr>
            <w:tcW w:w="1882" w:type="dxa"/>
          </w:tcPr>
          <w:p w14:paraId="620C91F5">
            <w:pPr>
              <w:snapToGrid w:val="0"/>
              <w:spacing w:before="120" w:after="50" w:line="360" w:lineRule="auto"/>
              <w:jc w:val="center"/>
              <w:rPr>
                <w:rFonts w:ascii="宋体"/>
                <w:b/>
                <w:i/>
                <w:color w:val="auto"/>
                <w:sz w:val="24"/>
              </w:rPr>
            </w:pPr>
          </w:p>
        </w:tc>
      </w:tr>
    </w:tbl>
    <w:p w14:paraId="47A8256A">
      <w:pPr>
        <w:snapToGrid w:val="0"/>
        <w:spacing w:before="120" w:after="50"/>
        <w:rPr>
          <w:rFonts w:ascii="宋体"/>
          <w:b/>
          <w:color w:val="auto"/>
          <w:sz w:val="24"/>
        </w:rPr>
        <w:sectPr>
          <w:headerReference r:id="rId8" w:type="first"/>
          <w:footerReference r:id="rId11" w:type="first"/>
          <w:headerReference r:id="rId7" w:type="default"/>
          <w:footerReference r:id="rId9" w:type="default"/>
          <w:footerReference r:id="rId10" w:type="even"/>
          <w:pgSz w:w="11906" w:h="16838"/>
          <w:pgMar w:top="1440" w:right="1588" w:bottom="1588" w:left="1800" w:header="851" w:footer="992" w:gutter="0"/>
          <w:pgNumType w:fmt="decimal"/>
          <w:cols w:space="720" w:num="1"/>
          <w:docGrid w:linePitch="312" w:charSpace="0"/>
        </w:sectPr>
      </w:pPr>
      <w:r>
        <w:rPr>
          <w:rFonts w:hint="eastAsia" w:ascii="宋体" w:hAnsi="宋体"/>
          <w:b/>
          <w:color w:val="auto"/>
          <w:sz w:val="24"/>
        </w:rPr>
        <w:t>备注：本表后须附上所聘用残疾人员的残疾证、劳动合同、残疾人银行工资发放清单及足额缴纳的社会保险清单复印件，否则，视为非残疾人福利性单位不享受政策优惠。</w:t>
      </w:r>
    </w:p>
    <w:p w14:paraId="6FCCED4E">
      <w:pPr>
        <w:jc w:val="left"/>
        <w:rPr>
          <w:rFonts w:ascii="宋体" w:hAnsi="宋体"/>
          <w:sz w:val="44"/>
          <w:szCs w:val="44"/>
        </w:rPr>
      </w:pP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宋体" w:hAnsi="宋体"/>
          <w:sz w:val="44"/>
          <w:szCs w:val="44"/>
        </w:rPr>
        <w:t>东阳市政府采购代理机构社会评价表</w:t>
      </w:r>
    </w:p>
    <w:p w14:paraId="2C7745D8">
      <w:pPr>
        <w:rPr>
          <w:rFonts w:ascii="宋体" w:hAnsi="宋体"/>
          <w:sz w:val="28"/>
          <w:szCs w:val="28"/>
        </w:rPr>
      </w:pPr>
      <w:r>
        <w:rPr>
          <w:rFonts w:hint="eastAsia" w:ascii="宋体" w:hAnsi="宋体"/>
          <w:sz w:val="28"/>
          <w:szCs w:val="28"/>
        </w:rPr>
        <w:t xml:space="preserve">代理机构名称： </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14:paraId="4E66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23E6AF14">
            <w:pPr>
              <w:jc w:val="center"/>
              <w:rPr>
                <w:sz w:val="24"/>
              </w:rPr>
            </w:pPr>
            <w:r>
              <w:rPr>
                <w:rFonts w:hint="eastAsia" w:ascii="宋体" w:hAnsi="宋体"/>
                <w:sz w:val="24"/>
              </w:rPr>
              <w:t>填表人类别</w:t>
            </w:r>
          </w:p>
        </w:tc>
        <w:tc>
          <w:tcPr>
            <w:tcW w:w="7938" w:type="dxa"/>
            <w:gridSpan w:val="7"/>
            <w:tcBorders>
              <w:top w:val="single" w:color="auto" w:sz="4" w:space="0"/>
              <w:left w:val="nil"/>
              <w:bottom w:val="single" w:color="auto" w:sz="4" w:space="0"/>
              <w:right w:val="single" w:color="auto" w:sz="4" w:space="0"/>
            </w:tcBorders>
            <w:vAlign w:val="center"/>
          </w:tcPr>
          <w:p w14:paraId="47739617">
            <w:pPr>
              <w:ind w:firstLine="480" w:firstLineChars="200"/>
              <w:jc w:val="center"/>
              <w:rPr>
                <w:sz w:val="24"/>
              </w:rPr>
            </w:pPr>
            <w:r>
              <w:rPr>
                <w:rFonts w:hint="eastAsia" w:ascii="宋体" w:hAnsi="宋体"/>
                <w:sz w:val="24"/>
              </w:rPr>
              <w:t>□采购单位</w:t>
            </w:r>
            <w:r>
              <w:rPr>
                <w:sz w:val="24"/>
              </w:rPr>
              <w:t xml:space="preserve">      </w:t>
            </w:r>
            <w:r>
              <w:rPr>
                <w:rFonts w:hint="eastAsia" w:ascii="宋体" w:hAnsi="宋体"/>
                <w:sz w:val="24"/>
              </w:rPr>
              <w:t>□供应商</w:t>
            </w:r>
            <w:r>
              <w:rPr>
                <w:sz w:val="24"/>
              </w:rPr>
              <w:t xml:space="preserve">      </w:t>
            </w:r>
            <w:r>
              <w:rPr>
                <w:rFonts w:hint="eastAsia" w:ascii="宋体" w:hAnsi="宋体"/>
                <w:sz w:val="24"/>
              </w:rPr>
              <w:t>□专家</w:t>
            </w:r>
            <w:r>
              <w:rPr>
                <w:sz w:val="24"/>
              </w:rPr>
              <w:t xml:space="preserve">     </w:t>
            </w:r>
          </w:p>
        </w:tc>
      </w:tr>
      <w:tr w14:paraId="23D1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14:paraId="7F87BD9A">
            <w:pPr>
              <w:jc w:val="center"/>
              <w:rPr>
                <w:sz w:val="24"/>
              </w:rPr>
            </w:pPr>
            <w:r>
              <w:rPr>
                <w:rFonts w:hint="eastAsia" w:ascii="宋体" w:hAnsi="宋体"/>
                <w:sz w:val="24"/>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14:paraId="64B74295">
            <w:pPr>
              <w:jc w:val="center"/>
              <w:rPr>
                <w:sz w:val="24"/>
              </w:rPr>
            </w:pPr>
          </w:p>
        </w:tc>
        <w:tc>
          <w:tcPr>
            <w:tcW w:w="900" w:type="dxa"/>
            <w:tcBorders>
              <w:top w:val="single" w:color="auto" w:sz="4" w:space="0"/>
              <w:left w:val="nil"/>
              <w:bottom w:val="single" w:color="auto" w:sz="4" w:space="0"/>
              <w:right w:val="single" w:color="auto" w:sz="4" w:space="0"/>
            </w:tcBorders>
            <w:vAlign w:val="center"/>
          </w:tcPr>
          <w:p w14:paraId="3611E172">
            <w:pPr>
              <w:jc w:val="center"/>
              <w:rPr>
                <w:sz w:val="24"/>
              </w:rPr>
            </w:pPr>
            <w:r>
              <w:rPr>
                <w:rFonts w:hint="eastAsia" w:ascii="宋体" w:hAnsi="宋体"/>
                <w:sz w:val="24"/>
              </w:rPr>
              <w:t>地址</w:t>
            </w:r>
          </w:p>
        </w:tc>
        <w:tc>
          <w:tcPr>
            <w:tcW w:w="3672" w:type="dxa"/>
            <w:gridSpan w:val="2"/>
            <w:tcBorders>
              <w:top w:val="single" w:color="auto" w:sz="4" w:space="0"/>
              <w:left w:val="nil"/>
              <w:bottom w:val="single" w:color="auto" w:sz="4" w:space="0"/>
              <w:right w:val="single" w:color="auto" w:sz="4" w:space="0"/>
            </w:tcBorders>
            <w:vAlign w:val="center"/>
          </w:tcPr>
          <w:p w14:paraId="798164F3">
            <w:pPr>
              <w:jc w:val="center"/>
              <w:rPr>
                <w:sz w:val="24"/>
              </w:rPr>
            </w:pPr>
          </w:p>
        </w:tc>
      </w:tr>
      <w:tr w14:paraId="7256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7ABFDBB3">
            <w:pPr>
              <w:jc w:val="center"/>
              <w:rPr>
                <w:sz w:val="24"/>
              </w:rPr>
            </w:pPr>
            <w:r>
              <w:rPr>
                <w:rFonts w:hint="eastAsia" w:ascii="宋体" w:hAnsi="宋体"/>
                <w:sz w:val="24"/>
              </w:rPr>
              <w:t>联系人</w:t>
            </w:r>
          </w:p>
        </w:tc>
        <w:tc>
          <w:tcPr>
            <w:tcW w:w="1470" w:type="dxa"/>
            <w:tcBorders>
              <w:top w:val="single" w:color="auto" w:sz="4" w:space="0"/>
              <w:left w:val="nil"/>
              <w:bottom w:val="single" w:color="auto" w:sz="4" w:space="0"/>
              <w:right w:val="single" w:color="auto" w:sz="4" w:space="0"/>
            </w:tcBorders>
            <w:vAlign w:val="center"/>
          </w:tcPr>
          <w:p w14:paraId="37C2A3A3">
            <w:pPr>
              <w:jc w:val="center"/>
              <w:rPr>
                <w:sz w:val="24"/>
              </w:rPr>
            </w:pPr>
          </w:p>
        </w:tc>
        <w:tc>
          <w:tcPr>
            <w:tcW w:w="696" w:type="dxa"/>
            <w:tcBorders>
              <w:top w:val="single" w:color="auto" w:sz="4" w:space="0"/>
              <w:left w:val="nil"/>
              <w:bottom w:val="single" w:color="auto" w:sz="4" w:space="0"/>
              <w:right w:val="single" w:color="auto" w:sz="4" w:space="0"/>
            </w:tcBorders>
            <w:vAlign w:val="center"/>
          </w:tcPr>
          <w:p w14:paraId="0BE7E77D">
            <w:pPr>
              <w:jc w:val="center"/>
              <w:rPr>
                <w:sz w:val="24"/>
              </w:rPr>
            </w:pPr>
            <w:r>
              <w:rPr>
                <w:rFonts w:hint="eastAsia" w:ascii="宋体" w:hAnsi="宋体"/>
                <w:sz w:val="24"/>
              </w:rPr>
              <w:t>电话</w:t>
            </w:r>
          </w:p>
        </w:tc>
        <w:tc>
          <w:tcPr>
            <w:tcW w:w="2100" w:type="dxa"/>
            <w:gridSpan w:val="3"/>
            <w:tcBorders>
              <w:top w:val="single" w:color="auto" w:sz="4" w:space="0"/>
              <w:left w:val="nil"/>
              <w:bottom w:val="single" w:color="auto" w:sz="4" w:space="0"/>
              <w:right w:val="single" w:color="auto" w:sz="4" w:space="0"/>
            </w:tcBorders>
            <w:vAlign w:val="center"/>
          </w:tcPr>
          <w:p w14:paraId="1DF4A963">
            <w:pPr>
              <w:jc w:val="center"/>
              <w:rPr>
                <w:sz w:val="24"/>
              </w:rPr>
            </w:pPr>
          </w:p>
        </w:tc>
        <w:tc>
          <w:tcPr>
            <w:tcW w:w="787" w:type="dxa"/>
            <w:tcBorders>
              <w:top w:val="single" w:color="auto" w:sz="4" w:space="0"/>
              <w:left w:val="nil"/>
              <w:bottom w:val="single" w:color="auto" w:sz="4" w:space="0"/>
              <w:right w:val="single" w:color="auto" w:sz="4" w:space="0"/>
            </w:tcBorders>
            <w:vAlign w:val="center"/>
          </w:tcPr>
          <w:p w14:paraId="4A49F916">
            <w:pPr>
              <w:jc w:val="center"/>
              <w:rPr>
                <w:sz w:val="24"/>
              </w:rPr>
            </w:pPr>
            <w:r>
              <w:rPr>
                <w:rFonts w:hint="eastAsia" w:ascii="宋体" w:hAnsi="宋体"/>
                <w:sz w:val="24"/>
              </w:rPr>
              <w:t>传真</w:t>
            </w:r>
          </w:p>
        </w:tc>
        <w:tc>
          <w:tcPr>
            <w:tcW w:w="2885" w:type="dxa"/>
            <w:tcBorders>
              <w:top w:val="single" w:color="auto" w:sz="4" w:space="0"/>
              <w:left w:val="nil"/>
              <w:bottom w:val="single" w:color="auto" w:sz="4" w:space="0"/>
              <w:right w:val="single" w:color="auto" w:sz="4" w:space="0"/>
            </w:tcBorders>
            <w:vAlign w:val="center"/>
          </w:tcPr>
          <w:p w14:paraId="3D0D289F">
            <w:pPr>
              <w:jc w:val="center"/>
              <w:rPr>
                <w:sz w:val="24"/>
              </w:rPr>
            </w:pPr>
          </w:p>
        </w:tc>
      </w:tr>
      <w:tr w14:paraId="030F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1D3BBA32">
            <w:pPr>
              <w:jc w:val="center"/>
              <w:rPr>
                <w:sz w:val="24"/>
              </w:rPr>
            </w:pPr>
            <w:r>
              <w:rPr>
                <w:rFonts w:hint="eastAsia" w:ascii="宋体" w:hAnsi="宋体"/>
                <w:sz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3429746E">
            <w:pPr>
              <w:spacing w:line="500" w:lineRule="exact"/>
              <w:jc w:val="center"/>
              <w:rPr>
                <w:sz w:val="24"/>
              </w:rPr>
            </w:pPr>
            <w:r>
              <w:rPr>
                <w:rFonts w:hint="eastAsia" w:ascii="宋体" w:hAnsi="宋体"/>
                <w:sz w:val="24"/>
              </w:rPr>
              <w:t>项目</w:t>
            </w:r>
          </w:p>
        </w:tc>
        <w:tc>
          <w:tcPr>
            <w:tcW w:w="4704" w:type="dxa"/>
            <w:gridSpan w:val="4"/>
            <w:tcBorders>
              <w:top w:val="single" w:color="auto" w:sz="4" w:space="0"/>
              <w:left w:val="nil"/>
              <w:bottom w:val="single" w:color="auto" w:sz="4" w:space="0"/>
              <w:right w:val="single" w:color="auto" w:sz="4" w:space="0"/>
            </w:tcBorders>
            <w:vAlign w:val="center"/>
          </w:tcPr>
          <w:p w14:paraId="551E77A4">
            <w:pPr>
              <w:spacing w:line="500" w:lineRule="exact"/>
              <w:jc w:val="center"/>
              <w:rPr>
                <w:sz w:val="24"/>
              </w:rPr>
            </w:pPr>
            <w:r>
              <w:rPr>
                <w:rFonts w:hint="eastAsia" w:ascii="宋体" w:hAnsi="宋体"/>
                <w:sz w:val="24"/>
              </w:rPr>
              <w:t>评价（请在分值范围内进行打分）</w:t>
            </w:r>
          </w:p>
        </w:tc>
      </w:tr>
      <w:tr w14:paraId="4167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FDCA592">
            <w:pPr>
              <w:widowControl/>
              <w:jc w:val="left"/>
              <w:rPr>
                <w:sz w:val="24"/>
              </w:rPr>
            </w:pPr>
          </w:p>
        </w:tc>
        <w:tc>
          <w:tcPr>
            <w:tcW w:w="3234" w:type="dxa"/>
            <w:gridSpan w:val="3"/>
            <w:tcBorders>
              <w:top w:val="single" w:color="auto" w:sz="4" w:space="0"/>
              <w:left w:val="nil"/>
              <w:bottom w:val="single" w:color="auto" w:sz="4" w:space="0"/>
              <w:right w:val="single" w:color="auto" w:sz="4" w:space="0"/>
            </w:tcBorders>
            <w:vAlign w:val="center"/>
          </w:tcPr>
          <w:p w14:paraId="04D0DF6A">
            <w:pPr>
              <w:rPr>
                <w:rFonts w:ascii="宋体" w:hAnsi="宋体"/>
                <w:kern w:val="0"/>
                <w:sz w:val="24"/>
              </w:rPr>
            </w:pPr>
            <w:r>
              <w:rPr>
                <w:rFonts w:hint="eastAsia" w:ascii="宋体" w:hAnsi="宋体"/>
                <w:sz w:val="24"/>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vAlign w:val="center"/>
          </w:tcPr>
          <w:p w14:paraId="2D8C6087">
            <w:pPr>
              <w:spacing w:line="500" w:lineRule="exact"/>
              <w:jc w:val="center"/>
              <w:rPr>
                <w:sz w:val="24"/>
              </w:rPr>
            </w:pPr>
          </w:p>
        </w:tc>
      </w:tr>
      <w:tr w14:paraId="118E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83CAA28">
            <w:pPr>
              <w:widowControl/>
              <w:jc w:val="left"/>
              <w:rPr>
                <w:sz w:val="24"/>
              </w:rPr>
            </w:pPr>
          </w:p>
        </w:tc>
        <w:tc>
          <w:tcPr>
            <w:tcW w:w="3234" w:type="dxa"/>
            <w:gridSpan w:val="3"/>
            <w:tcBorders>
              <w:top w:val="single" w:color="auto" w:sz="4" w:space="0"/>
              <w:left w:val="nil"/>
              <w:bottom w:val="single" w:color="auto" w:sz="4" w:space="0"/>
              <w:right w:val="single" w:color="auto" w:sz="4" w:space="0"/>
            </w:tcBorders>
            <w:vAlign w:val="center"/>
          </w:tcPr>
          <w:p w14:paraId="2764CB5E">
            <w:pPr>
              <w:rPr>
                <w:rFonts w:ascii="宋体" w:hAnsi="宋体"/>
                <w:kern w:val="0"/>
                <w:sz w:val="24"/>
              </w:rPr>
            </w:pPr>
            <w:r>
              <w:rPr>
                <w:rFonts w:hint="eastAsia" w:ascii="宋体" w:hAnsi="宋体"/>
                <w:sz w:val="24"/>
              </w:rPr>
              <w:t>操作程序是否规范，采购行为、过程、结果是否公开、公平、公正，采购组织管理是否规范严谨（2分）</w:t>
            </w:r>
            <w:r>
              <w:rPr>
                <w:rFonts w:hint="eastAsia" w:ascii="宋体" w:hAnsi="宋体"/>
                <w:kern w:val="0"/>
                <w:sz w:val="24"/>
              </w:rPr>
              <w:t>。</w:t>
            </w:r>
          </w:p>
        </w:tc>
        <w:tc>
          <w:tcPr>
            <w:tcW w:w="4704" w:type="dxa"/>
            <w:gridSpan w:val="4"/>
            <w:tcBorders>
              <w:top w:val="single" w:color="auto" w:sz="4" w:space="0"/>
              <w:left w:val="nil"/>
              <w:bottom w:val="single" w:color="auto" w:sz="4" w:space="0"/>
              <w:right w:val="single" w:color="auto" w:sz="4" w:space="0"/>
            </w:tcBorders>
            <w:vAlign w:val="center"/>
          </w:tcPr>
          <w:p w14:paraId="065CE633">
            <w:pPr>
              <w:spacing w:line="500" w:lineRule="exact"/>
              <w:jc w:val="center"/>
              <w:rPr>
                <w:sz w:val="24"/>
              </w:rPr>
            </w:pPr>
          </w:p>
        </w:tc>
      </w:tr>
      <w:tr w14:paraId="05B9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6E5C4C4">
            <w:pPr>
              <w:widowControl/>
              <w:jc w:val="left"/>
              <w:rPr>
                <w:sz w:val="24"/>
              </w:rPr>
            </w:pPr>
          </w:p>
        </w:tc>
        <w:tc>
          <w:tcPr>
            <w:tcW w:w="3234" w:type="dxa"/>
            <w:gridSpan w:val="3"/>
            <w:tcBorders>
              <w:top w:val="single" w:color="auto" w:sz="4" w:space="0"/>
              <w:left w:val="nil"/>
              <w:bottom w:val="single" w:color="auto" w:sz="4" w:space="0"/>
              <w:right w:val="single" w:color="auto" w:sz="4" w:space="0"/>
            </w:tcBorders>
            <w:vAlign w:val="center"/>
          </w:tcPr>
          <w:p w14:paraId="43F63FD4">
            <w:pPr>
              <w:rPr>
                <w:rFonts w:ascii="宋体" w:hAnsi="宋体"/>
                <w:kern w:val="0"/>
                <w:sz w:val="24"/>
              </w:rPr>
            </w:pPr>
            <w:r>
              <w:rPr>
                <w:rFonts w:hint="eastAsia" w:ascii="宋体" w:hAnsi="宋体"/>
                <w:sz w:val="24"/>
              </w:rPr>
              <w:t>是否及时组织采购，是否有承诺办事时间并能限时办结（2分）</w:t>
            </w:r>
            <w:r>
              <w:rPr>
                <w:rFonts w:hint="eastAsia" w:ascii="宋体" w:hAnsi="宋体"/>
                <w:kern w:val="0"/>
                <w:sz w:val="24"/>
              </w:rPr>
              <w:t>。</w:t>
            </w:r>
          </w:p>
        </w:tc>
        <w:tc>
          <w:tcPr>
            <w:tcW w:w="4704" w:type="dxa"/>
            <w:gridSpan w:val="4"/>
            <w:tcBorders>
              <w:top w:val="single" w:color="auto" w:sz="4" w:space="0"/>
              <w:left w:val="nil"/>
              <w:bottom w:val="single" w:color="auto" w:sz="4" w:space="0"/>
              <w:right w:val="single" w:color="auto" w:sz="4" w:space="0"/>
            </w:tcBorders>
            <w:vAlign w:val="center"/>
          </w:tcPr>
          <w:p w14:paraId="23F050DF">
            <w:pPr>
              <w:spacing w:line="500" w:lineRule="exact"/>
              <w:jc w:val="center"/>
              <w:rPr>
                <w:sz w:val="24"/>
              </w:rPr>
            </w:pPr>
          </w:p>
        </w:tc>
      </w:tr>
      <w:tr w14:paraId="3A1E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1AE6A9D">
            <w:pPr>
              <w:widowControl/>
              <w:jc w:val="left"/>
              <w:rPr>
                <w:sz w:val="24"/>
              </w:rPr>
            </w:pPr>
          </w:p>
        </w:tc>
        <w:tc>
          <w:tcPr>
            <w:tcW w:w="3234" w:type="dxa"/>
            <w:gridSpan w:val="3"/>
            <w:tcBorders>
              <w:top w:val="single" w:color="auto" w:sz="4" w:space="0"/>
              <w:left w:val="nil"/>
              <w:bottom w:val="single" w:color="auto" w:sz="4" w:space="0"/>
              <w:right w:val="single" w:color="auto" w:sz="4" w:space="0"/>
            </w:tcBorders>
            <w:vAlign w:val="center"/>
          </w:tcPr>
          <w:p w14:paraId="41956961">
            <w:pPr>
              <w:rPr>
                <w:rFonts w:ascii="宋体" w:hAnsi="宋体"/>
                <w:sz w:val="24"/>
              </w:rPr>
            </w:pPr>
            <w:r>
              <w:rPr>
                <w:rFonts w:hint="eastAsia" w:ascii="宋体" w:hAnsi="宋体"/>
                <w:sz w:val="24"/>
              </w:rPr>
              <w:t>是否能积极</w:t>
            </w:r>
            <w:r>
              <w:rPr>
                <w:rFonts w:hint="eastAsia" w:ascii="宋体" w:hAnsi="宋体"/>
                <w:kern w:val="0"/>
                <w:sz w:val="24"/>
              </w:rPr>
              <w:t>主动</w:t>
            </w:r>
            <w:r>
              <w:rPr>
                <w:rFonts w:hint="eastAsia" w:ascii="宋体" w:hAnsi="宋体"/>
                <w:sz w:val="24"/>
              </w:rPr>
              <w:t>与当事人沟通</w:t>
            </w:r>
            <w:r>
              <w:rPr>
                <w:rFonts w:hint="eastAsia" w:ascii="宋体" w:hAnsi="宋体"/>
                <w:kern w:val="0"/>
                <w:sz w:val="24"/>
              </w:rPr>
              <w:t>对接；对采购政策进行详细解读；</w:t>
            </w:r>
            <w:r>
              <w:rPr>
                <w:rFonts w:hint="eastAsia" w:ascii="宋体" w:hAnsi="宋体"/>
                <w:sz w:val="24"/>
              </w:rPr>
              <w:t>咨询答复是否热情周到、耐心细致（2分）</w:t>
            </w:r>
            <w:r>
              <w:rPr>
                <w:rFonts w:hint="eastAsia" w:ascii="宋体" w:hAnsi="宋体"/>
                <w:kern w:val="0"/>
                <w:sz w:val="24"/>
              </w:rPr>
              <w:t>。</w:t>
            </w:r>
          </w:p>
        </w:tc>
        <w:tc>
          <w:tcPr>
            <w:tcW w:w="4704" w:type="dxa"/>
            <w:gridSpan w:val="4"/>
            <w:tcBorders>
              <w:top w:val="single" w:color="auto" w:sz="4" w:space="0"/>
              <w:left w:val="nil"/>
              <w:bottom w:val="single" w:color="auto" w:sz="4" w:space="0"/>
              <w:right w:val="single" w:color="auto" w:sz="4" w:space="0"/>
            </w:tcBorders>
            <w:vAlign w:val="center"/>
          </w:tcPr>
          <w:p w14:paraId="035198A7">
            <w:pPr>
              <w:spacing w:line="500" w:lineRule="exact"/>
              <w:jc w:val="center"/>
              <w:rPr>
                <w:sz w:val="24"/>
              </w:rPr>
            </w:pPr>
          </w:p>
        </w:tc>
      </w:tr>
      <w:tr w14:paraId="5888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D75A3CA">
            <w:pPr>
              <w:widowControl/>
              <w:jc w:val="left"/>
              <w:rPr>
                <w:sz w:val="24"/>
              </w:rPr>
            </w:pPr>
          </w:p>
        </w:tc>
        <w:tc>
          <w:tcPr>
            <w:tcW w:w="3234" w:type="dxa"/>
            <w:gridSpan w:val="3"/>
            <w:tcBorders>
              <w:top w:val="single" w:color="auto" w:sz="4" w:space="0"/>
              <w:left w:val="nil"/>
              <w:bottom w:val="single" w:color="auto" w:sz="4" w:space="0"/>
              <w:right w:val="single" w:color="auto" w:sz="4" w:space="0"/>
            </w:tcBorders>
            <w:vAlign w:val="center"/>
          </w:tcPr>
          <w:p w14:paraId="003F3151">
            <w:pPr>
              <w:rPr>
                <w:rFonts w:ascii="宋体" w:hAnsi="宋体"/>
                <w:sz w:val="24"/>
              </w:rPr>
            </w:pPr>
            <w:r>
              <w:rPr>
                <w:rFonts w:hint="eastAsia" w:ascii="宋体" w:hAnsi="宋体"/>
                <w:sz w:val="24"/>
              </w:rPr>
              <w:t>采购的质量、服务是否满意（2分）。</w:t>
            </w:r>
          </w:p>
        </w:tc>
        <w:tc>
          <w:tcPr>
            <w:tcW w:w="4704" w:type="dxa"/>
            <w:gridSpan w:val="4"/>
            <w:tcBorders>
              <w:top w:val="single" w:color="auto" w:sz="4" w:space="0"/>
              <w:left w:val="nil"/>
              <w:bottom w:val="single" w:color="auto" w:sz="4" w:space="0"/>
              <w:right w:val="single" w:color="auto" w:sz="4" w:space="0"/>
            </w:tcBorders>
            <w:vAlign w:val="center"/>
          </w:tcPr>
          <w:p w14:paraId="538E3BDE">
            <w:pPr>
              <w:spacing w:line="500" w:lineRule="exact"/>
              <w:jc w:val="center"/>
              <w:rPr>
                <w:sz w:val="24"/>
              </w:rPr>
            </w:pPr>
          </w:p>
        </w:tc>
      </w:tr>
      <w:tr w14:paraId="3905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E69B59B">
            <w:pPr>
              <w:widowControl/>
              <w:jc w:val="left"/>
              <w:rPr>
                <w:sz w:val="24"/>
              </w:rPr>
            </w:pPr>
          </w:p>
        </w:tc>
        <w:tc>
          <w:tcPr>
            <w:tcW w:w="3234" w:type="dxa"/>
            <w:gridSpan w:val="3"/>
            <w:tcBorders>
              <w:top w:val="single" w:color="auto" w:sz="4" w:space="0"/>
              <w:left w:val="nil"/>
              <w:bottom w:val="single" w:color="auto" w:sz="4" w:space="0"/>
              <w:right w:val="single" w:color="auto" w:sz="4" w:space="0"/>
            </w:tcBorders>
            <w:vAlign w:val="center"/>
          </w:tcPr>
          <w:p w14:paraId="2CA5EABA">
            <w:pPr>
              <w:spacing w:line="500" w:lineRule="exact"/>
              <w:jc w:val="center"/>
              <w:rPr>
                <w:sz w:val="24"/>
              </w:rPr>
            </w:pPr>
            <w:r>
              <w:rPr>
                <w:rFonts w:hint="eastAsia" w:ascii="宋体" w:hAnsi="宋体"/>
                <w:sz w:val="24"/>
              </w:rPr>
              <w:t>合计</w:t>
            </w:r>
          </w:p>
        </w:tc>
        <w:tc>
          <w:tcPr>
            <w:tcW w:w="4704" w:type="dxa"/>
            <w:gridSpan w:val="4"/>
            <w:tcBorders>
              <w:top w:val="single" w:color="auto" w:sz="4" w:space="0"/>
              <w:left w:val="nil"/>
              <w:bottom w:val="single" w:color="auto" w:sz="4" w:space="0"/>
              <w:right w:val="single" w:color="auto" w:sz="4" w:space="0"/>
            </w:tcBorders>
            <w:vAlign w:val="center"/>
          </w:tcPr>
          <w:p w14:paraId="7DAA3E3C">
            <w:pPr>
              <w:spacing w:line="500" w:lineRule="exact"/>
              <w:jc w:val="center"/>
              <w:rPr>
                <w:sz w:val="24"/>
              </w:rPr>
            </w:pPr>
          </w:p>
        </w:tc>
      </w:tr>
      <w:tr w14:paraId="6803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1BFB91F4">
            <w:pPr>
              <w:jc w:val="center"/>
              <w:rPr>
                <w:sz w:val="24"/>
              </w:rPr>
            </w:pPr>
            <w:r>
              <w:rPr>
                <w:rFonts w:hint="eastAsia" w:ascii="宋体" w:hAnsi="宋体"/>
                <w:sz w:val="24"/>
              </w:rPr>
              <w:t>对代理机构的意见和建议</w:t>
            </w:r>
          </w:p>
        </w:tc>
        <w:tc>
          <w:tcPr>
            <w:tcW w:w="7938" w:type="dxa"/>
            <w:gridSpan w:val="7"/>
            <w:tcBorders>
              <w:top w:val="single" w:color="auto" w:sz="4" w:space="0"/>
              <w:left w:val="nil"/>
              <w:bottom w:val="single" w:color="auto" w:sz="4" w:space="0"/>
              <w:right w:val="single" w:color="auto" w:sz="4" w:space="0"/>
            </w:tcBorders>
            <w:vAlign w:val="center"/>
          </w:tcPr>
          <w:p w14:paraId="6D21A70C">
            <w:pPr>
              <w:jc w:val="center"/>
              <w:rPr>
                <w:sz w:val="24"/>
              </w:rPr>
            </w:pPr>
          </w:p>
        </w:tc>
      </w:tr>
      <w:tr w14:paraId="067C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11D1B697">
            <w:pPr>
              <w:jc w:val="center"/>
              <w:rPr>
                <w:sz w:val="24"/>
              </w:rPr>
            </w:pPr>
            <w:r>
              <w:rPr>
                <w:rFonts w:hint="eastAsia" w:ascii="宋体" w:hAnsi="宋体"/>
                <w:sz w:val="24"/>
              </w:rPr>
              <w:t>备注</w:t>
            </w:r>
          </w:p>
        </w:tc>
        <w:tc>
          <w:tcPr>
            <w:tcW w:w="7938" w:type="dxa"/>
            <w:gridSpan w:val="7"/>
            <w:tcBorders>
              <w:top w:val="single" w:color="auto" w:sz="4" w:space="0"/>
              <w:left w:val="nil"/>
              <w:bottom w:val="single" w:color="auto" w:sz="4" w:space="0"/>
              <w:right w:val="single" w:color="auto" w:sz="4" w:space="0"/>
            </w:tcBorders>
            <w:vAlign w:val="center"/>
          </w:tcPr>
          <w:p w14:paraId="4362B3C9">
            <w:pPr>
              <w:jc w:val="center"/>
              <w:rPr>
                <w:sz w:val="24"/>
              </w:rPr>
            </w:pPr>
          </w:p>
        </w:tc>
      </w:tr>
    </w:tbl>
    <w:p w14:paraId="35E2237A">
      <w:pPr>
        <w:spacing w:line="500" w:lineRule="exact"/>
        <w:rPr>
          <w:sz w:val="24"/>
        </w:rPr>
      </w:pPr>
      <w:r>
        <w:rPr>
          <w:rFonts w:hint="eastAsia" w:ascii="宋体" w:hAnsi="宋体"/>
          <w:sz w:val="24"/>
        </w:rPr>
        <w:t>填表人签字盖章：</w:t>
      </w:r>
      <w:r>
        <w:rPr>
          <w:sz w:val="24"/>
        </w:rPr>
        <w:t xml:space="preserve">                    </w:t>
      </w:r>
      <w:r>
        <w:rPr>
          <w:rFonts w:hint="eastAsia" w:ascii="宋体" w:hAnsi="宋体"/>
          <w:sz w:val="24"/>
        </w:rPr>
        <w:t>日期</w:t>
      </w:r>
    </w:p>
    <w:p w14:paraId="1BACC925">
      <w:pPr>
        <w:spacing w:before="100" w:beforeAutospacing="1" w:after="120"/>
        <w:ind w:right="-154" w:firstLine="4760" w:firstLineChars="1700"/>
        <w:rPr>
          <w:rFonts w:hAnsi="宋体"/>
          <w:color w:val="auto"/>
        </w:rPr>
      </w:pPr>
      <w:r>
        <w:rPr>
          <w:rFonts w:hint="eastAsia" w:ascii="宋体" w:hAnsi="宋体"/>
          <w:sz w:val="28"/>
          <w:szCs w:val="28"/>
        </w:rPr>
        <w:t>注：此表须盖投标单位公章</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
    <w:altName w:val="Verdana"/>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创艺简标宋">
    <w:altName w:val="黑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C5986">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CD373C">
                          <w:pPr>
                            <w:pStyle w:val="13"/>
                            <w:jc w:val="center"/>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TvfQ80BAACoAwAADgAAAAAAAAABACAAAAAeAQAAZHJzL2Uy&#10;b0RvYy54bWxQSwUGAAAAAAYABgBZAQAAXQUAAAAA&#10;">
              <v:fill on="f" focussize="0,0"/>
              <v:stroke on="f"/>
              <v:imagedata o:title=""/>
              <o:lock v:ext="edit" aspectratio="f"/>
              <v:textbox inset="0mm,0mm,0mm,0mm" style="mso-fit-shape-to-text:t;">
                <w:txbxContent>
                  <w:p w14:paraId="70CD373C">
                    <w:pPr>
                      <w:pStyle w:val="13"/>
                      <w:jc w:val="center"/>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335CF">
    <w:pPr>
      <w:pStyle w:val="10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D315EE">
                          <w:pPr>
                            <w:pStyle w:val="13"/>
                          </w:pPr>
                          <w:r>
                            <w:fldChar w:fldCharType="begin"/>
                          </w:r>
                          <w:r>
                            <w:instrText xml:space="preserve"> PAGE  \* MERGEFORMAT </w:instrText>
                          </w:r>
                          <w:r>
                            <w:fldChar w:fldCharType="separate"/>
                          </w:r>
                          <w:r>
                            <w:t>53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KbvanOAQAAqAMAAA4AAAAAAAAAAQAgAAAAHgEAAGRycy9l&#10;Mm9Eb2MueG1sUEsFBgAAAAAGAAYAWQEAAF4FAAAAAA==&#10;">
              <v:fill on="f" focussize="0,0"/>
              <v:stroke on="f"/>
              <v:imagedata o:title=""/>
              <o:lock v:ext="edit" aspectratio="f"/>
              <v:textbox inset="0mm,0mm,0mm,0mm" style="mso-fit-shape-to-text:t;">
                <w:txbxContent>
                  <w:p w14:paraId="25D315EE">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11747">
    <w:pPr>
      <w:pStyle w:val="103"/>
      <w:ind w:right="686" w:rightChars="343"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99F3AE">
                          <w:pPr>
                            <w:pStyle w:val="13"/>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F+SmrOAQAAqAMAAA4AAAAAAAAAAQAgAAAAHgEAAGRycy9l&#10;Mm9Eb2MueG1sUEsFBgAAAAAGAAYAWQEAAF4FAAAAAA==&#10;">
              <v:fill on="f" focussize="0,0"/>
              <v:stroke on="f"/>
              <v:imagedata o:title=""/>
              <o:lock v:ext="edit" aspectratio="f"/>
              <v:textbox inset="0mm,0mm,0mm,0mm" style="mso-fit-shape-to-text:t;">
                <w:txbxContent>
                  <w:p w14:paraId="7899F3AE">
                    <w:pPr>
                      <w:pStyle w:val="1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41627">
    <w:pPr>
      <w:pStyle w:val="103"/>
      <w:framePr w:wrap="around" w:vAnchor="text" w:hAnchor="margin" w:xAlign="outside" w:y="1"/>
    </w:pPr>
    <w:r>
      <w:rPr>
        <w:rStyle w:val="130"/>
      </w:rPr>
      <w:fldChar w:fldCharType="begin"/>
    </w:r>
    <w:r>
      <w:rPr>
        <w:rStyle w:val="130"/>
      </w:rPr>
      <w:instrText xml:space="preserve">PAGE  </w:instrText>
    </w:r>
    <w:r>
      <w:rPr>
        <w:rStyle w:val="130"/>
      </w:rPr>
      <w:fldChar w:fldCharType="separate"/>
    </w:r>
    <w:r>
      <w:rPr>
        <w:rStyle w:val="130"/>
      </w:rPr>
      <w:t>32</w:t>
    </w:r>
    <w:r>
      <w:rPr>
        <w:rStyle w:val="130"/>
      </w:rPr>
      <w:fldChar w:fldCharType="end"/>
    </w:r>
  </w:p>
  <w:p w14:paraId="124EC959">
    <w:pPr>
      <w:pStyle w:val="10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819B2">
    <w:pPr>
      <w:pStyle w:val="103"/>
      <w:framePr w:wrap="around" w:vAnchor="text" w:hAnchor="margin" w:xAlign="outside" w:y="1"/>
      <w:rPr>
        <w:rStyle w:val="130"/>
        <w:rFonts w:ascii="宋体"/>
        <w:sz w:val="28"/>
        <w:szCs w:val="28"/>
      </w:rPr>
    </w:pPr>
    <w:r>
      <w:rPr>
        <w:rStyle w:val="130"/>
        <w:rFonts w:ascii="宋体" w:hAnsi="宋体"/>
        <w:sz w:val="28"/>
        <w:szCs w:val="28"/>
      </w:rPr>
      <w:t xml:space="preserve">— </w:t>
    </w:r>
    <w:r>
      <w:rPr>
        <w:rStyle w:val="130"/>
        <w:rFonts w:ascii="宋体" w:hAnsi="宋体"/>
        <w:sz w:val="28"/>
        <w:szCs w:val="28"/>
      </w:rPr>
      <w:fldChar w:fldCharType="begin"/>
    </w:r>
    <w:r>
      <w:rPr>
        <w:rStyle w:val="130"/>
        <w:rFonts w:ascii="宋体" w:hAnsi="宋体"/>
        <w:sz w:val="28"/>
        <w:szCs w:val="28"/>
      </w:rPr>
      <w:instrText xml:space="preserve">PAGE  </w:instrText>
    </w:r>
    <w:r>
      <w:rPr>
        <w:rStyle w:val="130"/>
        <w:rFonts w:ascii="宋体" w:hAnsi="宋体"/>
        <w:sz w:val="28"/>
        <w:szCs w:val="28"/>
      </w:rPr>
      <w:fldChar w:fldCharType="separate"/>
    </w:r>
    <w:r>
      <w:rPr>
        <w:rStyle w:val="130"/>
        <w:rFonts w:ascii="宋体" w:hAnsi="宋体"/>
        <w:sz w:val="28"/>
        <w:szCs w:val="28"/>
      </w:rPr>
      <w:t>39</w:t>
    </w:r>
    <w:r>
      <w:rPr>
        <w:rStyle w:val="130"/>
        <w:rFonts w:ascii="宋体" w:hAnsi="宋体"/>
        <w:sz w:val="28"/>
        <w:szCs w:val="28"/>
      </w:rPr>
      <w:fldChar w:fldCharType="end"/>
    </w:r>
    <w:r>
      <w:rPr>
        <w:rStyle w:val="130"/>
        <w:rFonts w:ascii="宋体" w:hAnsi="宋体"/>
        <w:sz w:val="28"/>
        <w:szCs w:val="28"/>
      </w:rPr>
      <w:t xml:space="preserve"> —</w:t>
    </w:r>
  </w:p>
  <w:p w14:paraId="393E931B">
    <w:pPr>
      <w:pStyle w:val="103"/>
      <w:ind w:right="720" w:firstLine="180" w:firstLineChars="100"/>
      <w:jc w:val="both"/>
      <w:rPr>
        <w:rFonts w:hint="eastAsia" w:eastAsia="宋体"/>
        <w:lang w:eastAsia="zh-CN"/>
      </w:rPr>
    </w:pPr>
    <w:r>
      <w:t xml:space="preserve">                                                           </w:t>
    </w:r>
    <w:r>
      <w:rPr>
        <w:rFonts w:hint="eastAsia"/>
        <w:lang w:eastAsia="zh-CN"/>
      </w:rPr>
      <w:t>浙江建航工程咨询有限公司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D6143">
    <w:pPr>
      <w:pStyle w:val="105"/>
      <w:pBdr>
        <w:bottom w:val="none" w:color="auto" w:sz="0" w:space="0"/>
      </w:pBdr>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40B34">
    <w:pPr>
      <w:pStyle w:val="10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63FA">
    <w:pPr>
      <w:pStyle w:val="105"/>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68DD5">
    <w:pPr>
      <w:pStyle w:val="105"/>
      <w:pBdr>
        <w:bottom w:val="none" w:color="auto" w:sz="0" w:space="0"/>
      </w:pBdr>
      <w:jc w:val="both"/>
    </w:pPr>
    <w:r>
      <w:rPr>
        <w:rFonts w:hint="eastAsia"/>
      </w:rPr>
      <w:t>东阳市人民医院、东阳市妇幼保健院医疗设备项目</w:t>
    </w:r>
    <w:r>
      <w:t xml:space="preserve">                                             </w:t>
    </w:r>
  </w:p>
  <w:p w14:paraId="1CD010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316A5"/>
    <w:multiLevelType w:val="singleLevel"/>
    <w:tmpl w:val="95B316A5"/>
    <w:lvl w:ilvl="0" w:tentative="0">
      <w:start w:val="3"/>
      <w:numFmt w:val="decimal"/>
      <w:lvlText w:val="%1."/>
      <w:lvlJc w:val="left"/>
      <w:pPr>
        <w:tabs>
          <w:tab w:val="left" w:pos="312"/>
        </w:tabs>
        <w:ind w:left="-723"/>
      </w:pPr>
    </w:lvl>
  </w:abstractNum>
  <w:abstractNum w:abstractNumId="1">
    <w:nsid w:val="9CCF384F"/>
    <w:multiLevelType w:val="singleLevel"/>
    <w:tmpl w:val="9CCF384F"/>
    <w:lvl w:ilvl="0" w:tentative="0">
      <w:start w:val="5"/>
      <w:numFmt w:val="chineseCounting"/>
      <w:suff w:val="space"/>
      <w:lvlText w:val="第%1章"/>
      <w:lvlJc w:val="left"/>
      <w:rPr>
        <w:rFonts w:hint="eastAsia" w:cs="Times New Roman"/>
      </w:rPr>
    </w:lvl>
  </w:abstractNum>
  <w:abstractNum w:abstractNumId="2">
    <w:nsid w:val="A6E1F5BE"/>
    <w:multiLevelType w:val="singleLevel"/>
    <w:tmpl w:val="A6E1F5BE"/>
    <w:lvl w:ilvl="0" w:tentative="0">
      <w:start w:val="6"/>
      <w:numFmt w:val="decimal"/>
      <w:suff w:val="nothing"/>
      <w:lvlText w:val="（%1）"/>
      <w:lvlJc w:val="left"/>
    </w:lvl>
  </w:abstractNum>
  <w:abstractNum w:abstractNumId="3">
    <w:nsid w:val="B2853C0D"/>
    <w:multiLevelType w:val="singleLevel"/>
    <w:tmpl w:val="B2853C0D"/>
    <w:lvl w:ilvl="0" w:tentative="0">
      <w:start w:val="1"/>
      <w:numFmt w:val="decimal"/>
      <w:suff w:val="nothing"/>
      <w:lvlText w:val="（%1）"/>
      <w:lvlJc w:val="left"/>
    </w:lvl>
  </w:abstractNum>
  <w:abstractNum w:abstractNumId="4">
    <w:nsid w:val="B5080C6E"/>
    <w:multiLevelType w:val="singleLevel"/>
    <w:tmpl w:val="B5080C6E"/>
    <w:lvl w:ilvl="0" w:tentative="0">
      <w:start w:val="1"/>
      <w:numFmt w:val="decimal"/>
      <w:pStyle w:val="375"/>
      <w:suff w:val="nothing"/>
      <w:lvlText w:val="%1、"/>
      <w:lvlJc w:val="left"/>
      <w:pPr>
        <w:ind w:left="480"/>
      </w:pPr>
      <w:rPr>
        <w:rFonts w:cs="Times New Roman"/>
      </w:rPr>
    </w:lvl>
  </w:abstractNum>
  <w:abstractNum w:abstractNumId="5">
    <w:nsid w:val="E48ECFB4"/>
    <w:multiLevelType w:val="singleLevel"/>
    <w:tmpl w:val="E48ECFB4"/>
    <w:lvl w:ilvl="0" w:tentative="0">
      <w:start w:val="8"/>
      <w:numFmt w:val="decimal"/>
      <w:suff w:val="nothing"/>
      <w:lvlText w:val="（%1）"/>
      <w:lvlJc w:val="left"/>
    </w:lvl>
  </w:abstractNum>
  <w:abstractNum w:abstractNumId="6">
    <w:nsid w:val="E50DE256"/>
    <w:multiLevelType w:val="singleLevel"/>
    <w:tmpl w:val="E50DE256"/>
    <w:lvl w:ilvl="0" w:tentative="0">
      <w:start w:val="1"/>
      <w:numFmt w:val="decimal"/>
      <w:pStyle w:val="438"/>
      <w:suff w:val="nothing"/>
      <w:lvlText w:val="（%1）"/>
      <w:lvlJc w:val="left"/>
      <w:rPr>
        <w:rFonts w:cs="Times New Roman"/>
      </w:rPr>
    </w:lvl>
  </w:abstractNum>
  <w:abstractNum w:abstractNumId="7">
    <w:nsid w:val="F3026886"/>
    <w:multiLevelType w:val="singleLevel"/>
    <w:tmpl w:val="F3026886"/>
    <w:lvl w:ilvl="0" w:tentative="0">
      <w:start w:val="6"/>
      <w:numFmt w:val="decimal"/>
      <w:suff w:val="nothing"/>
      <w:lvlText w:val="（%1）"/>
      <w:lvlJc w:val="left"/>
    </w:lvl>
  </w:abstractNum>
  <w:abstractNum w:abstractNumId="8">
    <w:nsid w:val="FFEE649D"/>
    <w:multiLevelType w:val="singleLevel"/>
    <w:tmpl w:val="FFEE649D"/>
    <w:lvl w:ilvl="0" w:tentative="0">
      <w:start w:val="1"/>
      <w:numFmt w:val="decimal"/>
      <w:lvlText w:val="%1."/>
      <w:lvlJc w:val="left"/>
      <w:pPr>
        <w:tabs>
          <w:tab w:val="left" w:pos="312"/>
        </w:tabs>
      </w:pPr>
    </w:lvl>
  </w:abstractNum>
  <w:abstractNum w:abstractNumId="9">
    <w:nsid w:val="0BE7A348"/>
    <w:multiLevelType w:val="singleLevel"/>
    <w:tmpl w:val="0BE7A348"/>
    <w:lvl w:ilvl="0" w:tentative="0">
      <w:start w:val="7"/>
      <w:numFmt w:val="decimal"/>
      <w:suff w:val="nothing"/>
      <w:lvlText w:val="（%1）"/>
      <w:lvlJc w:val="left"/>
    </w:lvl>
  </w:abstractNum>
  <w:abstractNum w:abstractNumId="10">
    <w:nsid w:val="0EFAEB21"/>
    <w:multiLevelType w:val="singleLevel"/>
    <w:tmpl w:val="0EFAEB21"/>
    <w:lvl w:ilvl="0" w:tentative="0">
      <w:start w:val="1"/>
      <w:numFmt w:val="decimal"/>
      <w:lvlText w:val="%1."/>
      <w:lvlJc w:val="left"/>
      <w:pPr>
        <w:tabs>
          <w:tab w:val="left" w:pos="312"/>
        </w:tabs>
      </w:pPr>
    </w:lvl>
  </w:abstractNum>
  <w:abstractNum w:abstractNumId="11">
    <w:nsid w:val="254ADFFF"/>
    <w:multiLevelType w:val="singleLevel"/>
    <w:tmpl w:val="254ADFFF"/>
    <w:lvl w:ilvl="0" w:tentative="0">
      <w:start w:val="2"/>
      <w:numFmt w:val="decimal"/>
      <w:lvlText w:val="%1."/>
      <w:lvlJc w:val="left"/>
      <w:pPr>
        <w:tabs>
          <w:tab w:val="left" w:pos="312"/>
        </w:tabs>
      </w:pPr>
      <w:rPr>
        <w:rFonts w:cs="Times New Roman"/>
      </w:rPr>
    </w:lvl>
  </w:abstractNum>
  <w:abstractNum w:abstractNumId="12">
    <w:nsid w:val="2FCDC8BF"/>
    <w:multiLevelType w:val="singleLevel"/>
    <w:tmpl w:val="2FCDC8BF"/>
    <w:lvl w:ilvl="0" w:tentative="0">
      <w:start w:val="3"/>
      <w:numFmt w:val="decimal"/>
      <w:suff w:val="nothing"/>
      <w:lvlText w:val="%1、"/>
      <w:lvlJc w:val="left"/>
      <w:rPr>
        <w:rFonts w:cs="Times New Roman"/>
      </w:rPr>
    </w:lvl>
  </w:abstractNum>
  <w:abstractNum w:abstractNumId="13">
    <w:nsid w:val="3EDA774B"/>
    <w:multiLevelType w:val="singleLevel"/>
    <w:tmpl w:val="3EDA774B"/>
    <w:lvl w:ilvl="0" w:tentative="0">
      <w:start w:val="1"/>
      <w:numFmt w:val="chineseCounting"/>
      <w:suff w:val="nothing"/>
      <w:lvlText w:val="（%1）"/>
      <w:lvlJc w:val="left"/>
      <w:rPr>
        <w:rFonts w:hint="eastAsia"/>
      </w:rPr>
    </w:lvl>
  </w:abstractNum>
  <w:abstractNum w:abstractNumId="14">
    <w:nsid w:val="5C946295"/>
    <w:multiLevelType w:val="multilevel"/>
    <w:tmpl w:val="5C946295"/>
    <w:lvl w:ilvl="0" w:tentative="0">
      <w:start w:val="1"/>
      <w:numFmt w:val="chineseCounting"/>
      <w:lvlText w:val="第%1章"/>
      <w:lvlJc w:val="left"/>
      <w:pPr>
        <w:ind w:left="900" w:hanging="1275"/>
      </w:pPr>
      <w:rPr>
        <w:rFonts w:cs="Times New Roman"/>
        <w:w w:val="100"/>
      </w:rPr>
    </w:lvl>
    <w:lvl w:ilvl="1" w:tentative="0">
      <w:start w:val="1"/>
      <w:numFmt w:val="chineseCounting"/>
      <w:lvlText w:val="%2、"/>
      <w:lvlJc w:val="left"/>
      <w:pPr>
        <w:ind w:left="2040" w:hanging="720"/>
      </w:pPr>
      <w:rPr>
        <w:rFonts w:cs="Times New Roman"/>
        <w:w w:val="100"/>
      </w:rPr>
    </w:lvl>
    <w:lvl w:ilvl="2" w:tentative="0">
      <w:start w:val="1"/>
      <w:numFmt w:val="lowerRoman"/>
      <w:lvlText w:val="%3."/>
      <w:lvlJc w:val="right"/>
      <w:pPr>
        <w:ind w:left="2160" w:hanging="420"/>
      </w:pPr>
      <w:rPr>
        <w:rFonts w:cs="Times New Roman"/>
        <w:w w:val="100"/>
      </w:rPr>
    </w:lvl>
    <w:lvl w:ilvl="3" w:tentative="0">
      <w:start w:val="1"/>
      <w:numFmt w:val="decimal"/>
      <w:lvlText w:val="%4."/>
      <w:lvlJc w:val="left"/>
      <w:pPr>
        <w:ind w:left="2580" w:hanging="420"/>
      </w:pPr>
      <w:rPr>
        <w:rFonts w:cs="Times New Roman"/>
        <w:w w:val="100"/>
      </w:rPr>
    </w:lvl>
    <w:lvl w:ilvl="4" w:tentative="0">
      <w:start w:val="1"/>
      <w:numFmt w:val="lowerLetter"/>
      <w:lvlText w:val="%5)"/>
      <w:lvlJc w:val="left"/>
      <w:pPr>
        <w:ind w:left="3000" w:hanging="420"/>
      </w:pPr>
      <w:rPr>
        <w:rFonts w:cs="Times New Roman"/>
        <w:w w:val="100"/>
      </w:rPr>
    </w:lvl>
    <w:lvl w:ilvl="5" w:tentative="0">
      <w:start w:val="1"/>
      <w:numFmt w:val="lowerRoman"/>
      <w:lvlText w:val="%6."/>
      <w:lvlJc w:val="right"/>
      <w:pPr>
        <w:ind w:left="3420" w:hanging="420"/>
      </w:pPr>
      <w:rPr>
        <w:rFonts w:cs="Times New Roman"/>
        <w:w w:val="100"/>
      </w:rPr>
    </w:lvl>
    <w:lvl w:ilvl="6" w:tentative="0">
      <w:start w:val="1"/>
      <w:numFmt w:val="decimal"/>
      <w:pStyle w:val="49"/>
      <w:lvlText w:val="%7."/>
      <w:lvlJc w:val="left"/>
      <w:pPr>
        <w:ind w:left="3840" w:hanging="420"/>
      </w:pPr>
      <w:rPr>
        <w:rFonts w:cs="Times New Roman"/>
        <w:w w:val="100"/>
      </w:rPr>
    </w:lvl>
    <w:lvl w:ilvl="7" w:tentative="0">
      <w:start w:val="1"/>
      <w:numFmt w:val="lowerLetter"/>
      <w:pStyle w:val="50"/>
      <w:lvlText w:val="%8)"/>
      <w:lvlJc w:val="left"/>
      <w:pPr>
        <w:ind w:left="4260" w:hanging="420"/>
      </w:pPr>
      <w:rPr>
        <w:rFonts w:cs="Times New Roman"/>
        <w:w w:val="100"/>
      </w:rPr>
    </w:lvl>
    <w:lvl w:ilvl="8" w:tentative="0">
      <w:start w:val="1"/>
      <w:numFmt w:val="lowerRoman"/>
      <w:pStyle w:val="51"/>
      <w:lvlText w:val="%9."/>
      <w:lvlJc w:val="right"/>
      <w:pPr>
        <w:ind w:left="4680" w:hanging="420"/>
      </w:pPr>
      <w:rPr>
        <w:rFonts w:cs="Times New Roman"/>
        <w:w w:val="100"/>
      </w:rPr>
    </w:lvl>
  </w:abstractNum>
  <w:abstractNum w:abstractNumId="15">
    <w:nsid w:val="612C0E64"/>
    <w:multiLevelType w:val="multilevel"/>
    <w:tmpl w:val="612C0E64"/>
    <w:lvl w:ilvl="0" w:tentative="0">
      <w:start w:val="1"/>
      <w:numFmt w:val="decimal"/>
      <w:lvlText w:val="%1."/>
      <w:lvlJc w:val="left"/>
      <w:pPr>
        <w:tabs>
          <w:tab w:val="left" w:pos="1244"/>
        </w:tabs>
        <w:ind w:left="1244" w:hanging="420"/>
      </w:pPr>
      <w:rPr>
        <w:rFonts w:hint="eastAsia" w:cs="Times New Roman"/>
      </w:rPr>
    </w:lvl>
    <w:lvl w:ilvl="1" w:tentative="0">
      <w:start w:val="1"/>
      <w:numFmt w:val="lowerLetter"/>
      <w:lvlText w:val="%2)"/>
      <w:lvlJc w:val="left"/>
      <w:pPr>
        <w:tabs>
          <w:tab w:val="left" w:pos="824"/>
        </w:tabs>
        <w:ind w:left="824" w:hanging="420"/>
      </w:pPr>
      <w:rPr>
        <w:rFonts w:cs="Times New Roman"/>
      </w:rPr>
    </w:lvl>
    <w:lvl w:ilvl="2" w:tentative="0">
      <w:start w:val="1"/>
      <w:numFmt w:val="lowerRoman"/>
      <w:lvlText w:val="%3."/>
      <w:lvlJc w:val="right"/>
      <w:pPr>
        <w:tabs>
          <w:tab w:val="left" w:pos="1244"/>
        </w:tabs>
        <w:ind w:left="1244" w:hanging="420"/>
      </w:pPr>
      <w:rPr>
        <w:rFonts w:cs="Times New Roman"/>
      </w:rPr>
    </w:lvl>
    <w:lvl w:ilvl="3" w:tentative="0">
      <w:start w:val="1"/>
      <w:numFmt w:val="decimal"/>
      <w:lvlText w:val="%4."/>
      <w:lvlJc w:val="left"/>
      <w:pPr>
        <w:tabs>
          <w:tab w:val="left" w:pos="1664"/>
        </w:tabs>
        <w:ind w:left="1664" w:hanging="420"/>
      </w:pPr>
      <w:rPr>
        <w:rFonts w:cs="Times New Roman"/>
      </w:rPr>
    </w:lvl>
    <w:lvl w:ilvl="4" w:tentative="0">
      <w:start w:val="1"/>
      <w:numFmt w:val="lowerLetter"/>
      <w:lvlText w:val="%5)"/>
      <w:lvlJc w:val="left"/>
      <w:pPr>
        <w:tabs>
          <w:tab w:val="left" w:pos="2084"/>
        </w:tabs>
        <w:ind w:left="2084" w:hanging="420"/>
      </w:pPr>
      <w:rPr>
        <w:rFonts w:cs="Times New Roman"/>
      </w:rPr>
    </w:lvl>
    <w:lvl w:ilvl="5" w:tentative="0">
      <w:start w:val="1"/>
      <w:numFmt w:val="lowerRoman"/>
      <w:lvlText w:val="%6."/>
      <w:lvlJc w:val="right"/>
      <w:pPr>
        <w:tabs>
          <w:tab w:val="left" w:pos="2504"/>
        </w:tabs>
        <w:ind w:left="2504" w:hanging="420"/>
      </w:pPr>
      <w:rPr>
        <w:rFonts w:cs="Times New Roman"/>
      </w:rPr>
    </w:lvl>
    <w:lvl w:ilvl="6" w:tentative="0">
      <w:start w:val="1"/>
      <w:numFmt w:val="decimal"/>
      <w:lvlText w:val="%7."/>
      <w:lvlJc w:val="left"/>
      <w:pPr>
        <w:tabs>
          <w:tab w:val="left" w:pos="2924"/>
        </w:tabs>
        <w:ind w:left="2924" w:hanging="420"/>
      </w:pPr>
      <w:rPr>
        <w:rFonts w:cs="Times New Roman"/>
      </w:rPr>
    </w:lvl>
    <w:lvl w:ilvl="7" w:tentative="0">
      <w:start w:val="1"/>
      <w:numFmt w:val="lowerLetter"/>
      <w:lvlText w:val="%8)"/>
      <w:lvlJc w:val="left"/>
      <w:pPr>
        <w:tabs>
          <w:tab w:val="left" w:pos="3344"/>
        </w:tabs>
        <w:ind w:left="3344" w:hanging="420"/>
      </w:pPr>
      <w:rPr>
        <w:rFonts w:cs="Times New Roman"/>
      </w:rPr>
    </w:lvl>
    <w:lvl w:ilvl="8" w:tentative="0">
      <w:start w:val="1"/>
      <w:numFmt w:val="lowerRoman"/>
      <w:lvlText w:val="%9."/>
      <w:lvlJc w:val="right"/>
      <w:pPr>
        <w:tabs>
          <w:tab w:val="left" w:pos="3764"/>
        </w:tabs>
        <w:ind w:left="3764" w:hanging="420"/>
      </w:pPr>
      <w:rPr>
        <w:rFonts w:cs="Times New Roman"/>
      </w:rPr>
    </w:lvl>
  </w:abstractNum>
  <w:abstractNum w:abstractNumId="16">
    <w:nsid w:val="68556691"/>
    <w:multiLevelType w:val="singleLevel"/>
    <w:tmpl w:val="68556691"/>
    <w:lvl w:ilvl="0" w:tentative="0">
      <w:start w:val="3"/>
      <w:numFmt w:val="chineseCounting"/>
      <w:suff w:val="nothing"/>
      <w:lvlText w:val="%1、"/>
      <w:lvlJc w:val="left"/>
      <w:rPr>
        <w:rFonts w:hint="eastAsia"/>
      </w:rPr>
    </w:lvl>
  </w:abstractNum>
  <w:abstractNum w:abstractNumId="17">
    <w:nsid w:val="71699BA1"/>
    <w:multiLevelType w:val="singleLevel"/>
    <w:tmpl w:val="71699BA1"/>
    <w:lvl w:ilvl="0" w:tentative="0">
      <w:start w:val="1"/>
      <w:numFmt w:val="decimal"/>
      <w:pStyle w:val="393"/>
      <w:lvlText w:val="%1."/>
      <w:lvlJc w:val="left"/>
      <w:pPr>
        <w:tabs>
          <w:tab w:val="left" w:pos="312"/>
        </w:tabs>
      </w:pPr>
      <w:rPr>
        <w:rFonts w:cs="Times New Roman"/>
      </w:rPr>
    </w:lvl>
  </w:abstractNum>
  <w:num w:numId="1">
    <w:abstractNumId w:val="14"/>
  </w:num>
  <w:num w:numId="2">
    <w:abstractNumId w:val="4"/>
  </w:num>
  <w:num w:numId="3">
    <w:abstractNumId w:val="17"/>
  </w:num>
  <w:num w:numId="4">
    <w:abstractNumId w:val="6"/>
  </w:num>
  <w:num w:numId="5">
    <w:abstractNumId w:val="12"/>
  </w:num>
  <w:num w:numId="6">
    <w:abstractNumId w:val="16"/>
  </w:num>
  <w:num w:numId="7">
    <w:abstractNumId w:val="0"/>
  </w:num>
  <w:num w:numId="8">
    <w:abstractNumId w:val="2"/>
  </w:num>
  <w:num w:numId="9">
    <w:abstractNumId w:val="9"/>
  </w:num>
  <w:num w:numId="10">
    <w:abstractNumId w:val="5"/>
  </w:num>
  <w:num w:numId="11">
    <w:abstractNumId w:val="3"/>
  </w:num>
  <w:num w:numId="12">
    <w:abstractNumId w:val="7"/>
  </w:num>
  <w:num w:numId="13">
    <w:abstractNumId w:val="8"/>
  </w:num>
  <w:num w:numId="14">
    <w:abstractNumId w:val="10"/>
  </w:num>
  <w:num w:numId="15">
    <w:abstractNumId w:val="1"/>
  </w:num>
  <w:num w:numId="16">
    <w:abstractNumId w:val="1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YjAzMmZhYTQ3YTE1MmQyOGQyYzEwMjBiMjFkMzUifQ=="/>
  </w:docVars>
  <w:rsids>
    <w:rsidRoot w:val="006545B5"/>
    <w:rsid w:val="00007215"/>
    <w:rsid w:val="00014C72"/>
    <w:rsid w:val="00024C23"/>
    <w:rsid w:val="00047A67"/>
    <w:rsid w:val="00047E15"/>
    <w:rsid w:val="000620AA"/>
    <w:rsid w:val="000626AC"/>
    <w:rsid w:val="00065AF8"/>
    <w:rsid w:val="00076090"/>
    <w:rsid w:val="00081C25"/>
    <w:rsid w:val="00095C5D"/>
    <w:rsid w:val="000E0231"/>
    <w:rsid w:val="000E29AF"/>
    <w:rsid w:val="000E4CC5"/>
    <w:rsid w:val="00151615"/>
    <w:rsid w:val="00177786"/>
    <w:rsid w:val="00187562"/>
    <w:rsid w:val="00187901"/>
    <w:rsid w:val="001943B9"/>
    <w:rsid w:val="00194B3C"/>
    <w:rsid w:val="0019571E"/>
    <w:rsid w:val="00197A80"/>
    <w:rsid w:val="001B0358"/>
    <w:rsid w:val="001E26E5"/>
    <w:rsid w:val="00202FDA"/>
    <w:rsid w:val="00203F15"/>
    <w:rsid w:val="00212735"/>
    <w:rsid w:val="00235F55"/>
    <w:rsid w:val="00255D63"/>
    <w:rsid w:val="0027306E"/>
    <w:rsid w:val="00273E04"/>
    <w:rsid w:val="00277387"/>
    <w:rsid w:val="00282B4A"/>
    <w:rsid w:val="002B5D08"/>
    <w:rsid w:val="002F2DB6"/>
    <w:rsid w:val="00324EF9"/>
    <w:rsid w:val="003270BA"/>
    <w:rsid w:val="003469C9"/>
    <w:rsid w:val="00347F39"/>
    <w:rsid w:val="003550AC"/>
    <w:rsid w:val="0035637F"/>
    <w:rsid w:val="003749B2"/>
    <w:rsid w:val="003A062F"/>
    <w:rsid w:val="003A4B16"/>
    <w:rsid w:val="003B68CE"/>
    <w:rsid w:val="003E7285"/>
    <w:rsid w:val="003F798B"/>
    <w:rsid w:val="00402FE8"/>
    <w:rsid w:val="0040622B"/>
    <w:rsid w:val="0040669C"/>
    <w:rsid w:val="00414677"/>
    <w:rsid w:val="0049735E"/>
    <w:rsid w:val="004B1636"/>
    <w:rsid w:val="004B6F97"/>
    <w:rsid w:val="004D1212"/>
    <w:rsid w:val="004D1E8F"/>
    <w:rsid w:val="004E4720"/>
    <w:rsid w:val="0051108E"/>
    <w:rsid w:val="00524A9B"/>
    <w:rsid w:val="00524E5A"/>
    <w:rsid w:val="00537EA7"/>
    <w:rsid w:val="0055696C"/>
    <w:rsid w:val="00560B74"/>
    <w:rsid w:val="00561C55"/>
    <w:rsid w:val="00590082"/>
    <w:rsid w:val="005955EB"/>
    <w:rsid w:val="005B12EA"/>
    <w:rsid w:val="005B55AA"/>
    <w:rsid w:val="005C63D7"/>
    <w:rsid w:val="006144FA"/>
    <w:rsid w:val="00614703"/>
    <w:rsid w:val="006235C1"/>
    <w:rsid w:val="0062419E"/>
    <w:rsid w:val="006247A4"/>
    <w:rsid w:val="00645246"/>
    <w:rsid w:val="00645EDB"/>
    <w:rsid w:val="006545B5"/>
    <w:rsid w:val="00670E71"/>
    <w:rsid w:val="00675A82"/>
    <w:rsid w:val="00682280"/>
    <w:rsid w:val="0068381F"/>
    <w:rsid w:val="00692A40"/>
    <w:rsid w:val="0069355F"/>
    <w:rsid w:val="00695030"/>
    <w:rsid w:val="006B3A12"/>
    <w:rsid w:val="006C7D36"/>
    <w:rsid w:val="006D0A02"/>
    <w:rsid w:val="006E65B3"/>
    <w:rsid w:val="006F32D8"/>
    <w:rsid w:val="0071600F"/>
    <w:rsid w:val="007349F6"/>
    <w:rsid w:val="00737C1B"/>
    <w:rsid w:val="007440D7"/>
    <w:rsid w:val="007767E8"/>
    <w:rsid w:val="00777FDD"/>
    <w:rsid w:val="00797989"/>
    <w:rsid w:val="007B0276"/>
    <w:rsid w:val="007F786C"/>
    <w:rsid w:val="00813DB8"/>
    <w:rsid w:val="00816D05"/>
    <w:rsid w:val="00872FB3"/>
    <w:rsid w:val="00895B7A"/>
    <w:rsid w:val="008B120B"/>
    <w:rsid w:val="008B2707"/>
    <w:rsid w:val="008B5BBF"/>
    <w:rsid w:val="008C232B"/>
    <w:rsid w:val="00915FDD"/>
    <w:rsid w:val="00926130"/>
    <w:rsid w:val="00934C67"/>
    <w:rsid w:val="009419B4"/>
    <w:rsid w:val="00961FA0"/>
    <w:rsid w:val="009B0998"/>
    <w:rsid w:val="009B4E6A"/>
    <w:rsid w:val="009B6EDE"/>
    <w:rsid w:val="009E15E9"/>
    <w:rsid w:val="009F154F"/>
    <w:rsid w:val="00A05103"/>
    <w:rsid w:val="00A17C4F"/>
    <w:rsid w:val="00A237FD"/>
    <w:rsid w:val="00A23838"/>
    <w:rsid w:val="00A30EFE"/>
    <w:rsid w:val="00A36701"/>
    <w:rsid w:val="00A4086E"/>
    <w:rsid w:val="00A45EC0"/>
    <w:rsid w:val="00A467AD"/>
    <w:rsid w:val="00A478AF"/>
    <w:rsid w:val="00A579F5"/>
    <w:rsid w:val="00A63C19"/>
    <w:rsid w:val="00A71879"/>
    <w:rsid w:val="00A72656"/>
    <w:rsid w:val="00A75E1F"/>
    <w:rsid w:val="00A92409"/>
    <w:rsid w:val="00A9762E"/>
    <w:rsid w:val="00A97CD9"/>
    <w:rsid w:val="00AA3B50"/>
    <w:rsid w:val="00AC7A40"/>
    <w:rsid w:val="00AD400D"/>
    <w:rsid w:val="00B43124"/>
    <w:rsid w:val="00B45078"/>
    <w:rsid w:val="00B61476"/>
    <w:rsid w:val="00B71B41"/>
    <w:rsid w:val="00B76409"/>
    <w:rsid w:val="00B829A1"/>
    <w:rsid w:val="00B92AE4"/>
    <w:rsid w:val="00B95263"/>
    <w:rsid w:val="00BA017E"/>
    <w:rsid w:val="00BA49A1"/>
    <w:rsid w:val="00BB32D6"/>
    <w:rsid w:val="00BD7E4F"/>
    <w:rsid w:val="00C423F0"/>
    <w:rsid w:val="00C46875"/>
    <w:rsid w:val="00C5054F"/>
    <w:rsid w:val="00C52DF1"/>
    <w:rsid w:val="00C65994"/>
    <w:rsid w:val="00C7134C"/>
    <w:rsid w:val="00C96E13"/>
    <w:rsid w:val="00CA6FF1"/>
    <w:rsid w:val="00CC5305"/>
    <w:rsid w:val="00CD7BD9"/>
    <w:rsid w:val="00CE3A4C"/>
    <w:rsid w:val="00D026F7"/>
    <w:rsid w:val="00D038AB"/>
    <w:rsid w:val="00D1094D"/>
    <w:rsid w:val="00D223EF"/>
    <w:rsid w:val="00D3044F"/>
    <w:rsid w:val="00D5610F"/>
    <w:rsid w:val="00D733B4"/>
    <w:rsid w:val="00D775D5"/>
    <w:rsid w:val="00D77D44"/>
    <w:rsid w:val="00D93496"/>
    <w:rsid w:val="00DA483A"/>
    <w:rsid w:val="00DB3128"/>
    <w:rsid w:val="00DB3A98"/>
    <w:rsid w:val="00DD65EE"/>
    <w:rsid w:val="00DE70CC"/>
    <w:rsid w:val="00DF4909"/>
    <w:rsid w:val="00DF5A57"/>
    <w:rsid w:val="00E16934"/>
    <w:rsid w:val="00E30C73"/>
    <w:rsid w:val="00E52ABD"/>
    <w:rsid w:val="00E53F5A"/>
    <w:rsid w:val="00E76BCD"/>
    <w:rsid w:val="00E872CB"/>
    <w:rsid w:val="00E93A2A"/>
    <w:rsid w:val="00EA49E1"/>
    <w:rsid w:val="00EA7D7E"/>
    <w:rsid w:val="00EB3171"/>
    <w:rsid w:val="00EB7D75"/>
    <w:rsid w:val="00EC7C18"/>
    <w:rsid w:val="00ED3DFC"/>
    <w:rsid w:val="00EE3C05"/>
    <w:rsid w:val="00F05A18"/>
    <w:rsid w:val="00F07FA1"/>
    <w:rsid w:val="00F11320"/>
    <w:rsid w:val="00F26382"/>
    <w:rsid w:val="00F3215A"/>
    <w:rsid w:val="00F332A6"/>
    <w:rsid w:val="00F36D39"/>
    <w:rsid w:val="00F566AE"/>
    <w:rsid w:val="00F5745E"/>
    <w:rsid w:val="00FA36F9"/>
    <w:rsid w:val="01174C60"/>
    <w:rsid w:val="01944054"/>
    <w:rsid w:val="02815250"/>
    <w:rsid w:val="02A93B2F"/>
    <w:rsid w:val="0303568A"/>
    <w:rsid w:val="03265180"/>
    <w:rsid w:val="033938CF"/>
    <w:rsid w:val="037800D1"/>
    <w:rsid w:val="03B7227C"/>
    <w:rsid w:val="03CC3F79"/>
    <w:rsid w:val="0422003D"/>
    <w:rsid w:val="044D12AC"/>
    <w:rsid w:val="05356FA9"/>
    <w:rsid w:val="053B601A"/>
    <w:rsid w:val="0544593F"/>
    <w:rsid w:val="055A54B2"/>
    <w:rsid w:val="05AE0CD9"/>
    <w:rsid w:val="06840B3B"/>
    <w:rsid w:val="074107DA"/>
    <w:rsid w:val="074C5C42"/>
    <w:rsid w:val="0772147D"/>
    <w:rsid w:val="08517143"/>
    <w:rsid w:val="09137734"/>
    <w:rsid w:val="0914458D"/>
    <w:rsid w:val="092263E9"/>
    <w:rsid w:val="09250C3F"/>
    <w:rsid w:val="09494E6E"/>
    <w:rsid w:val="09CE6BF4"/>
    <w:rsid w:val="09E57B43"/>
    <w:rsid w:val="0A7333A0"/>
    <w:rsid w:val="0A9544F7"/>
    <w:rsid w:val="0B0F299D"/>
    <w:rsid w:val="0C1D69FF"/>
    <w:rsid w:val="0C42452F"/>
    <w:rsid w:val="0C6F41D3"/>
    <w:rsid w:val="0CA27E3F"/>
    <w:rsid w:val="0CA710DF"/>
    <w:rsid w:val="0CAA6E21"/>
    <w:rsid w:val="0CEE6DE0"/>
    <w:rsid w:val="0D310E4E"/>
    <w:rsid w:val="0D3C5321"/>
    <w:rsid w:val="0D7B69EF"/>
    <w:rsid w:val="0DB81BD4"/>
    <w:rsid w:val="0DE34399"/>
    <w:rsid w:val="0E0B38F0"/>
    <w:rsid w:val="0E2552DA"/>
    <w:rsid w:val="0E5928AD"/>
    <w:rsid w:val="0E6B4B7A"/>
    <w:rsid w:val="0EB67E45"/>
    <w:rsid w:val="0F1765F2"/>
    <w:rsid w:val="0F706100"/>
    <w:rsid w:val="0FB87AA7"/>
    <w:rsid w:val="10CD1330"/>
    <w:rsid w:val="10E01206"/>
    <w:rsid w:val="11336A16"/>
    <w:rsid w:val="11E72BB6"/>
    <w:rsid w:val="12505D75"/>
    <w:rsid w:val="127A55BD"/>
    <w:rsid w:val="12AF5192"/>
    <w:rsid w:val="13212A95"/>
    <w:rsid w:val="13415BF0"/>
    <w:rsid w:val="13505867"/>
    <w:rsid w:val="138B4893"/>
    <w:rsid w:val="14883EEC"/>
    <w:rsid w:val="14A00395"/>
    <w:rsid w:val="14E60C13"/>
    <w:rsid w:val="15292271"/>
    <w:rsid w:val="153F5FF3"/>
    <w:rsid w:val="15475B55"/>
    <w:rsid w:val="15F3195A"/>
    <w:rsid w:val="1602382A"/>
    <w:rsid w:val="16535261"/>
    <w:rsid w:val="16CD4648"/>
    <w:rsid w:val="172F417E"/>
    <w:rsid w:val="17B8AAA3"/>
    <w:rsid w:val="17DD454F"/>
    <w:rsid w:val="182E6B59"/>
    <w:rsid w:val="185C1918"/>
    <w:rsid w:val="18C03E3D"/>
    <w:rsid w:val="18E22F09"/>
    <w:rsid w:val="18EE5F6A"/>
    <w:rsid w:val="19121FD6"/>
    <w:rsid w:val="19632760"/>
    <w:rsid w:val="19671654"/>
    <w:rsid w:val="19BC1F42"/>
    <w:rsid w:val="1A006218"/>
    <w:rsid w:val="1A0A356B"/>
    <w:rsid w:val="1A0E1431"/>
    <w:rsid w:val="1A616263"/>
    <w:rsid w:val="1A865141"/>
    <w:rsid w:val="1ADD7BF6"/>
    <w:rsid w:val="1B3353E5"/>
    <w:rsid w:val="1B6A60FA"/>
    <w:rsid w:val="1BA477C3"/>
    <w:rsid w:val="1BB73344"/>
    <w:rsid w:val="1BC5023D"/>
    <w:rsid w:val="1BDE43F2"/>
    <w:rsid w:val="1BDF7E46"/>
    <w:rsid w:val="1C131049"/>
    <w:rsid w:val="1C6A23C5"/>
    <w:rsid w:val="1C7A0F4E"/>
    <w:rsid w:val="1C9F35CD"/>
    <w:rsid w:val="1DA75B35"/>
    <w:rsid w:val="1DC92D5A"/>
    <w:rsid w:val="1DE657E0"/>
    <w:rsid w:val="1DEF28E6"/>
    <w:rsid w:val="1E01086B"/>
    <w:rsid w:val="1E236A34"/>
    <w:rsid w:val="1E3A2DCB"/>
    <w:rsid w:val="1E8C2BBB"/>
    <w:rsid w:val="1F2512EE"/>
    <w:rsid w:val="203D5B82"/>
    <w:rsid w:val="204A10ED"/>
    <w:rsid w:val="20C17D81"/>
    <w:rsid w:val="20CA1001"/>
    <w:rsid w:val="20EC135F"/>
    <w:rsid w:val="210963B5"/>
    <w:rsid w:val="2134031F"/>
    <w:rsid w:val="21344D61"/>
    <w:rsid w:val="2190099E"/>
    <w:rsid w:val="21F94D1F"/>
    <w:rsid w:val="222E74C9"/>
    <w:rsid w:val="22396826"/>
    <w:rsid w:val="22444E43"/>
    <w:rsid w:val="23C97BAE"/>
    <w:rsid w:val="24134E54"/>
    <w:rsid w:val="24156E1F"/>
    <w:rsid w:val="24815F8B"/>
    <w:rsid w:val="2485348A"/>
    <w:rsid w:val="24E30183"/>
    <w:rsid w:val="24FB0B49"/>
    <w:rsid w:val="252F3F10"/>
    <w:rsid w:val="25971815"/>
    <w:rsid w:val="25A55F80"/>
    <w:rsid w:val="25B12B77"/>
    <w:rsid w:val="25E63DEE"/>
    <w:rsid w:val="265E5580"/>
    <w:rsid w:val="269229A8"/>
    <w:rsid w:val="26A57CEE"/>
    <w:rsid w:val="274954B4"/>
    <w:rsid w:val="27C154A3"/>
    <w:rsid w:val="27D61512"/>
    <w:rsid w:val="288C7D04"/>
    <w:rsid w:val="288F719F"/>
    <w:rsid w:val="289F7D9C"/>
    <w:rsid w:val="28C12115"/>
    <w:rsid w:val="28F549A9"/>
    <w:rsid w:val="28F90ABD"/>
    <w:rsid w:val="29032A64"/>
    <w:rsid w:val="29B13146"/>
    <w:rsid w:val="29C76E0D"/>
    <w:rsid w:val="29E17518"/>
    <w:rsid w:val="2A8B6220"/>
    <w:rsid w:val="2AE13EFE"/>
    <w:rsid w:val="2B3E7332"/>
    <w:rsid w:val="2B620B9B"/>
    <w:rsid w:val="2B6A26B1"/>
    <w:rsid w:val="2B746B21"/>
    <w:rsid w:val="2BCD0048"/>
    <w:rsid w:val="2BEB6DE3"/>
    <w:rsid w:val="2BF35C97"/>
    <w:rsid w:val="2C672453"/>
    <w:rsid w:val="2C785AE0"/>
    <w:rsid w:val="2C7F577D"/>
    <w:rsid w:val="2D363110"/>
    <w:rsid w:val="2DAA37CC"/>
    <w:rsid w:val="2DE53587"/>
    <w:rsid w:val="2E053A60"/>
    <w:rsid w:val="2E872AF7"/>
    <w:rsid w:val="2ED016B1"/>
    <w:rsid w:val="2EEC5A02"/>
    <w:rsid w:val="2EFC30B5"/>
    <w:rsid w:val="2F175866"/>
    <w:rsid w:val="2F366438"/>
    <w:rsid w:val="2F7E7F6E"/>
    <w:rsid w:val="30177546"/>
    <w:rsid w:val="303B5E5F"/>
    <w:rsid w:val="311C7A3E"/>
    <w:rsid w:val="32236BAB"/>
    <w:rsid w:val="32382656"/>
    <w:rsid w:val="327F3D8B"/>
    <w:rsid w:val="328431B4"/>
    <w:rsid w:val="32ED6F1A"/>
    <w:rsid w:val="32FE389F"/>
    <w:rsid w:val="334B0293"/>
    <w:rsid w:val="336F5AAC"/>
    <w:rsid w:val="337E52A6"/>
    <w:rsid w:val="33AB07F9"/>
    <w:rsid w:val="34683090"/>
    <w:rsid w:val="346F0200"/>
    <w:rsid w:val="34721CEF"/>
    <w:rsid w:val="34B043CD"/>
    <w:rsid w:val="34BE0DB6"/>
    <w:rsid w:val="34EF745B"/>
    <w:rsid w:val="355A10D4"/>
    <w:rsid w:val="35606220"/>
    <w:rsid w:val="35B00200"/>
    <w:rsid w:val="36385373"/>
    <w:rsid w:val="364D63A5"/>
    <w:rsid w:val="3667175C"/>
    <w:rsid w:val="36716F1C"/>
    <w:rsid w:val="36B44275"/>
    <w:rsid w:val="36D05141"/>
    <w:rsid w:val="376B719A"/>
    <w:rsid w:val="37700B05"/>
    <w:rsid w:val="38277518"/>
    <w:rsid w:val="384943B6"/>
    <w:rsid w:val="38787787"/>
    <w:rsid w:val="387D6B3F"/>
    <w:rsid w:val="38A24CCD"/>
    <w:rsid w:val="38FC702A"/>
    <w:rsid w:val="39203E44"/>
    <w:rsid w:val="394A6AC0"/>
    <w:rsid w:val="399F060A"/>
    <w:rsid w:val="39A873BC"/>
    <w:rsid w:val="39C71C5E"/>
    <w:rsid w:val="39C8263D"/>
    <w:rsid w:val="39F552D0"/>
    <w:rsid w:val="3A2B106E"/>
    <w:rsid w:val="3A541FF7"/>
    <w:rsid w:val="3A816B64"/>
    <w:rsid w:val="3A9C7D5C"/>
    <w:rsid w:val="3AB35FD6"/>
    <w:rsid w:val="3B190B4B"/>
    <w:rsid w:val="3B506C62"/>
    <w:rsid w:val="3B781D15"/>
    <w:rsid w:val="3B9603ED"/>
    <w:rsid w:val="3BC02445"/>
    <w:rsid w:val="3BD27B69"/>
    <w:rsid w:val="3C9236A7"/>
    <w:rsid w:val="3CB44FCF"/>
    <w:rsid w:val="3CCE36D3"/>
    <w:rsid w:val="3CCE6982"/>
    <w:rsid w:val="3CEB3E3A"/>
    <w:rsid w:val="3D7529B0"/>
    <w:rsid w:val="3D980B7F"/>
    <w:rsid w:val="3DA76B5E"/>
    <w:rsid w:val="3DEE74AC"/>
    <w:rsid w:val="3E2241BA"/>
    <w:rsid w:val="3E4E592A"/>
    <w:rsid w:val="3E5173F8"/>
    <w:rsid w:val="3E851572"/>
    <w:rsid w:val="3EE6168C"/>
    <w:rsid w:val="3F4A7E6C"/>
    <w:rsid w:val="3F6D4F8A"/>
    <w:rsid w:val="3F6F78D3"/>
    <w:rsid w:val="3FA329E3"/>
    <w:rsid w:val="3FC30D1C"/>
    <w:rsid w:val="403B477E"/>
    <w:rsid w:val="403D02D4"/>
    <w:rsid w:val="40992CE4"/>
    <w:rsid w:val="40A35A86"/>
    <w:rsid w:val="40D3379A"/>
    <w:rsid w:val="4110227B"/>
    <w:rsid w:val="41191241"/>
    <w:rsid w:val="41275E8A"/>
    <w:rsid w:val="418F1B67"/>
    <w:rsid w:val="41B47BB9"/>
    <w:rsid w:val="42114C71"/>
    <w:rsid w:val="427C45A1"/>
    <w:rsid w:val="42F32CC4"/>
    <w:rsid w:val="43152C09"/>
    <w:rsid w:val="434764DC"/>
    <w:rsid w:val="435E7AF9"/>
    <w:rsid w:val="436A288B"/>
    <w:rsid w:val="438304FE"/>
    <w:rsid w:val="439B47F3"/>
    <w:rsid w:val="43A52D45"/>
    <w:rsid w:val="43B1111A"/>
    <w:rsid w:val="43DC3535"/>
    <w:rsid w:val="4440454C"/>
    <w:rsid w:val="44593B9C"/>
    <w:rsid w:val="446770FC"/>
    <w:rsid w:val="447B63D2"/>
    <w:rsid w:val="447C26AA"/>
    <w:rsid w:val="44BD6B31"/>
    <w:rsid w:val="450308A1"/>
    <w:rsid w:val="45350C77"/>
    <w:rsid w:val="4557299B"/>
    <w:rsid w:val="45D466E2"/>
    <w:rsid w:val="46131CED"/>
    <w:rsid w:val="46653E4F"/>
    <w:rsid w:val="46711A46"/>
    <w:rsid w:val="4680663F"/>
    <w:rsid w:val="4694595C"/>
    <w:rsid w:val="47977F99"/>
    <w:rsid w:val="47FC782A"/>
    <w:rsid w:val="484C6A03"/>
    <w:rsid w:val="48746865"/>
    <w:rsid w:val="48A713DC"/>
    <w:rsid w:val="48D507A7"/>
    <w:rsid w:val="48DB1B35"/>
    <w:rsid w:val="4A6B6454"/>
    <w:rsid w:val="4AA246B9"/>
    <w:rsid w:val="4ABB577A"/>
    <w:rsid w:val="4AD90EA4"/>
    <w:rsid w:val="4AF313B8"/>
    <w:rsid w:val="4B0C0018"/>
    <w:rsid w:val="4B1B446B"/>
    <w:rsid w:val="4B797B0F"/>
    <w:rsid w:val="4BA66DDA"/>
    <w:rsid w:val="4BF31E5C"/>
    <w:rsid w:val="4C4C4FD3"/>
    <w:rsid w:val="4CD9638C"/>
    <w:rsid w:val="4CFC65DC"/>
    <w:rsid w:val="4E4B32B9"/>
    <w:rsid w:val="4E6A373F"/>
    <w:rsid w:val="4EA36C51"/>
    <w:rsid w:val="4EC57634"/>
    <w:rsid w:val="4EF430F1"/>
    <w:rsid w:val="4EF456FF"/>
    <w:rsid w:val="4F0B3174"/>
    <w:rsid w:val="4F244D0F"/>
    <w:rsid w:val="4F3B50B2"/>
    <w:rsid w:val="4F9A44F8"/>
    <w:rsid w:val="50011E81"/>
    <w:rsid w:val="5021726F"/>
    <w:rsid w:val="503121D1"/>
    <w:rsid w:val="503D0486"/>
    <w:rsid w:val="50454464"/>
    <w:rsid w:val="504E7B61"/>
    <w:rsid w:val="50C406E4"/>
    <w:rsid w:val="51A64548"/>
    <w:rsid w:val="51DF4444"/>
    <w:rsid w:val="52011927"/>
    <w:rsid w:val="52432C25"/>
    <w:rsid w:val="5300159D"/>
    <w:rsid w:val="53915C12"/>
    <w:rsid w:val="54100863"/>
    <w:rsid w:val="54295E4B"/>
    <w:rsid w:val="543C3DD0"/>
    <w:rsid w:val="544A2F75"/>
    <w:rsid w:val="54625D0F"/>
    <w:rsid w:val="547E7F44"/>
    <w:rsid w:val="54C737A2"/>
    <w:rsid w:val="55077DE8"/>
    <w:rsid w:val="552D20B3"/>
    <w:rsid w:val="552F0FCE"/>
    <w:rsid w:val="55313209"/>
    <w:rsid w:val="557E1247"/>
    <w:rsid w:val="55C573CE"/>
    <w:rsid w:val="55C7591B"/>
    <w:rsid w:val="55C85588"/>
    <w:rsid w:val="55F10BEA"/>
    <w:rsid w:val="55FA7BA4"/>
    <w:rsid w:val="564937AF"/>
    <w:rsid w:val="568B4B9B"/>
    <w:rsid w:val="56C80A09"/>
    <w:rsid w:val="56CD51B3"/>
    <w:rsid w:val="571050A0"/>
    <w:rsid w:val="573E0973"/>
    <w:rsid w:val="57715B3F"/>
    <w:rsid w:val="581C3859"/>
    <w:rsid w:val="58254B7B"/>
    <w:rsid w:val="587873A1"/>
    <w:rsid w:val="5885638C"/>
    <w:rsid w:val="5889335C"/>
    <w:rsid w:val="590D5D3B"/>
    <w:rsid w:val="595E5633"/>
    <w:rsid w:val="59851D75"/>
    <w:rsid w:val="59B461B6"/>
    <w:rsid w:val="59D34A9E"/>
    <w:rsid w:val="59D40607"/>
    <w:rsid w:val="5A0E58C7"/>
    <w:rsid w:val="5A2366FD"/>
    <w:rsid w:val="5A307F33"/>
    <w:rsid w:val="5A7141A0"/>
    <w:rsid w:val="5A730D0E"/>
    <w:rsid w:val="5A895C6D"/>
    <w:rsid w:val="5AFD5F84"/>
    <w:rsid w:val="5BBC75A4"/>
    <w:rsid w:val="5BC16969"/>
    <w:rsid w:val="5BF671C1"/>
    <w:rsid w:val="5C46023A"/>
    <w:rsid w:val="5C555203"/>
    <w:rsid w:val="5C750137"/>
    <w:rsid w:val="5CAE03E2"/>
    <w:rsid w:val="5CAF4B0F"/>
    <w:rsid w:val="5CB93F5C"/>
    <w:rsid w:val="5CC7539F"/>
    <w:rsid w:val="5D58246F"/>
    <w:rsid w:val="5D597DDF"/>
    <w:rsid w:val="5D6427D2"/>
    <w:rsid w:val="5D7611AC"/>
    <w:rsid w:val="5D8D11F8"/>
    <w:rsid w:val="5DD11EB2"/>
    <w:rsid w:val="5DF905FD"/>
    <w:rsid w:val="5E1E62F4"/>
    <w:rsid w:val="5E387772"/>
    <w:rsid w:val="5E3B0C54"/>
    <w:rsid w:val="5E7808ED"/>
    <w:rsid w:val="5E9A1E1F"/>
    <w:rsid w:val="5EA274EE"/>
    <w:rsid w:val="5EF410D5"/>
    <w:rsid w:val="5EFC5F4A"/>
    <w:rsid w:val="5F9174FF"/>
    <w:rsid w:val="5FCC1DD8"/>
    <w:rsid w:val="602A5424"/>
    <w:rsid w:val="60567FC7"/>
    <w:rsid w:val="60691412"/>
    <w:rsid w:val="60771CEC"/>
    <w:rsid w:val="60C474D1"/>
    <w:rsid w:val="61A21A8B"/>
    <w:rsid w:val="61D8681F"/>
    <w:rsid w:val="61EF4230"/>
    <w:rsid w:val="6232236E"/>
    <w:rsid w:val="627A2F3C"/>
    <w:rsid w:val="634405AB"/>
    <w:rsid w:val="638F1B1D"/>
    <w:rsid w:val="6400652D"/>
    <w:rsid w:val="64015406"/>
    <w:rsid w:val="641C7F0F"/>
    <w:rsid w:val="645037C1"/>
    <w:rsid w:val="648414E8"/>
    <w:rsid w:val="64A82DBC"/>
    <w:rsid w:val="64C96C49"/>
    <w:rsid w:val="64E738E4"/>
    <w:rsid w:val="651B17E0"/>
    <w:rsid w:val="65420DF2"/>
    <w:rsid w:val="657B5DDA"/>
    <w:rsid w:val="65997619"/>
    <w:rsid w:val="65BA2783"/>
    <w:rsid w:val="65BC70A9"/>
    <w:rsid w:val="65CD1559"/>
    <w:rsid w:val="661904BC"/>
    <w:rsid w:val="66544543"/>
    <w:rsid w:val="66667DC1"/>
    <w:rsid w:val="668B7C4A"/>
    <w:rsid w:val="66A71D0F"/>
    <w:rsid w:val="676B07FC"/>
    <w:rsid w:val="67784704"/>
    <w:rsid w:val="683E5EB1"/>
    <w:rsid w:val="688D02FE"/>
    <w:rsid w:val="68E65C61"/>
    <w:rsid w:val="690A194F"/>
    <w:rsid w:val="698F3DB9"/>
    <w:rsid w:val="69CA10DE"/>
    <w:rsid w:val="6A0C4F46"/>
    <w:rsid w:val="6A373C26"/>
    <w:rsid w:val="6A636D85"/>
    <w:rsid w:val="6A885CBF"/>
    <w:rsid w:val="6A971A6B"/>
    <w:rsid w:val="6AD22940"/>
    <w:rsid w:val="6B8060B6"/>
    <w:rsid w:val="6B8579B3"/>
    <w:rsid w:val="6BC30257"/>
    <w:rsid w:val="6BE17C44"/>
    <w:rsid w:val="6BF6605B"/>
    <w:rsid w:val="6C0134DD"/>
    <w:rsid w:val="6C054650"/>
    <w:rsid w:val="6C327B3B"/>
    <w:rsid w:val="6C6104C8"/>
    <w:rsid w:val="6C9446F5"/>
    <w:rsid w:val="6CAE48EF"/>
    <w:rsid w:val="6CC06A30"/>
    <w:rsid w:val="6CE801F9"/>
    <w:rsid w:val="6DA00AD4"/>
    <w:rsid w:val="6DB34CB6"/>
    <w:rsid w:val="6DBB672D"/>
    <w:rsid w:val="6DFD3C3B"/>
    <w:rsid w:val="6E3556C0"/>
    <w:rsid w:val="6E5813AF"/>
    <w:rsid w:val="6E660A45"/>
    <w:rsid w:val="6E876858"/>
    <w:rsid w:val="6EFA7D2D"/>
    <w:rsid w:val="6F573ACB"/>
    <w:rsid w:val="6F5A4D44"/>
    <w:rsid w:val="70224184"/>
    <w:rsid w:val="70282B85"/>
    <w:rsid w:val="707B1384"/>
    <w:rsid w:val="70F80C27"/>
    <w:rsid w:val="71AE1EE5"/>
    <w:rsid w:val="71B72E64"/>
    <w:rsid w:val="71D9708D"/>
    <w:rsid w:val="71F413EE"/>
    <w:rsid w:val="722C2936"/>
    <w:rsid w:val="72A00A71"/>
    <w:rsid w:val="72A70FB2"/>
    <w:rsid w:val="72C03375"/>
    <w:rsid w:val="735A1B32"/>
    <w:rsid w:val="735A7977"/>
    <w:rsid w:val="7370719A"/>
    <w:rsid w:val="73741484"/>
    <w:rsid w:val="737E5413"/>
    <w:rsid w:val="7386076C"/>
    <w:rsid w:val="73BF03E2"/>
    <w:rsid w:val="73C05A2C"/>
    <w:rsid w:val="73C117A4"/>
    <w:rsid w:val="7430534A"/>
    <w:rsid w:val="7456013E"/>
    <w:rsid w:val="745F3497"/>
    <w:rsid w:val="74802E55"/>
    <w:rsid w:val="75041019"/>
    <w:rsid w:val="75B56ED8"/>
    <w:rsid w:val="75D25EEA"/>
    <w:rsid w:val="75E73616"/>
    <w:rsid w:val="76254854"/>
    <w:rsid w:val="762B6327"/>
    <w:rsid w:val="76376FBE"/>
    <w:rsid w:val="76B433B4"/>
    <w:rsid w:val="76E73572"/>
    <w:rsid w:val="76EE0B02"/>
    <w:rsid w:val="770F2826"/>
    <w:rsid w:val="771C2EF9"/>
    <w:rsid w:val="772C162A"/>
    <w:rsid w:val="774424D0"/>
    <w:rsid w:val="77527733"/>
    <w:rsid w:val="77AA61F3"/>
    <w:rsid w:val="77AC73E6"/>
    <w:rsid w:val="783F5207"/>
    <w:rsid w:val="78555AD3"/>
    <w:rsid w:val="789D27E0"/>
    <w:rsid w:val="78AF300A"/>
    <w:rsid w:val="78CA10FB"/>
    <w:rsid w:val="79165A2F"/>
    <w:rsid w:val="79490272"/>
    <w:rsid w:val="7A28432B"/>
    <w:rsid w:val="7A3447A5"/>
    <w:rsid w:val="7A995229"/>
    <w:rsid w:val="7AB80450"/>
    <w:rsid w:val="7B5573A2"/>
    <w:rsid w:val="7B5E4BE7"/>
    <w:rsid w:val="7B713AB0"/>
    <w:rsid w:val="7B827DFB"/>
    <w:rsid w:val="7BD15313"/>
    <w:rsid w:val="7C5E02D2"/>
    <w:rsid w:val="7CE65DD7"/>
    <w:rsid w:val="7CF87999"/>
    <w:rsid w:val="7D39684F"/>
    <w:rsid w:val="7D416557"/>
    <w:rsid w:val="7D67516A"/>
    <w:rsid w:val="7D74111F"/>
    <w:rsid w:val="7D937D0D"/>
    <w:rsid w:val="7D9A72EE"/>
    <w:rsid w:val="7E0D3F64"/>
    <w:rsid w:val="7E235DDE"/>
    <w:rsid w:val="7E247090"/>
    <w:rsid w:val="7EA15E3E"/>
    <w:rsid w:val="7EB97C47"/>
    <w:rsid w:val="7EFFD12A"/>
    <w:rsid w:val="7F203C47"/>
    <w:rsid w:val="7F58120E"/>
    <w:rsid w:val="7F923FF5"/>
    <w:rsid w:val="7FFEFDBD"/>
    <w:rsid w:val="CEF2B709"/>
    <w:rsid w:val="DEE37F2E"/>
    <w:rsid w:val="E9AEA741"/>
    <w:rsid w:val="FF771D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qFormat="1" w:unhideWhenUsed="0" w:uiPriority="99" w:semiHidden="0" w:name="toc 6"/>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ocked="1"/>
    <w:lsdException w:uiPriority="99" w:name="FollowedHyperlink" w:locked="1"/>
    <w:lsdException w:qFormat="1" w:unhideWhenUsed="0" w:uiPriority="99" w:semiHidden="0" w:name="Strong" w:locked="1"/>
    <w:lsdException w:qFormat="1" w:unhideWhenUsed="0" w:uiPriority="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link w:val="31"/>
    <w:autoRedefine/>
    <w:qFormat/>
    <w:uiPriority w:val="99"/>
    <w:pPr>
      <w:keepNext/>
      <w:keepLines/>
      <w:spacing w:before="340" w:after="330" w:line="578" w:lineRule="auto"/>
      <w:outlineLvl w:val="0"/>
    </w:pPr>
    <w:rPr>
      <w:b/>
      <w:kern w:val="44"/>
      <w:sz w:val="44"/>
    </w:rPr>
  </w:style>
  <w:style w:type="paragraph" w:styleId="5">
    <w:name w:val="heading 2"/>
    <w:basedOn w:val="1"/>
    <w:next w:val="1"/>
    <w:qFormat/>
    <w:locked/>
    <w:uiPriority w:val="0"/>
    <w:pPr>
      <w:keepNext/>
      <w:keepLines/>
      <w:spacing w:before="20" w:after="20" w:line="360" w:lineRule="auto"/>
      <w:outlineLvl w:val="1"/>
    </w:pPr>
    <w:rPr>
      <w:rFonts w:ascii="Arial" w:hAnsi="Arial"/>
      <w:b/>
      <w:bCs/>
      <w:sz w:val="28"/>
      <w:szCs w:val="32"/>
    </w:rPr>
  </w:style>
  <w:style w:type="paragraph" w:styleId="6">
    <w:name w:val="heading 3"/>
    <w:basedOn w:val="1"/>
    <w:next w:val="1"/>
    <w:link w:val="453"/>
    <w:autoRedefine/>
    <w:qFormat/>
    <w:uiPriority w:val="99"/>
    <w:pPr>
      <w:keepNext/>
      <w:keepLines/>
      <w:spacing w:before="260" w:after="260" w:line="416" w:lineRule="auto"/>
      <w:outlineLvl w:val="2"/>
    </w:pPr>
    <w:rPr>
      <w:rFonts w:ascii="宋体" w:hAnsi="宋体"/>
      <w:b/>
      <w:sz w:val="27"/>
    </w:rPr>
  </w:style>
  <w:style w:type="paragraph" w:styleId="7">
    <w:name w:val="heading 4"/>
    <w:basedOn w:val="1"/>
    <w:next w:val="1"/>
    <w:link w:val="33"/>
    <w:qFormat/>
    <w:uiPriority w:val="99"/>
    <w:pPr>
      <w:keepNext/>
      <w:keepLines/>
      <w:spacing w:before="280" w:after="290" w:line="376" w:lineRule="auto"/>
      <w:outlineLvl w:val="3"/>
    </w:pPr>
    <w:rPr>
      <w:rFonts w:ascii="Cambria" w:hAnsi="Cambria"/>
      <w:b/>
      <w:sz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qFormat/>
    <w:locked/>
    <w:uiPriority w:val="0"/>
    <w:pPr>
      <w:autoSpaceDE/>
      <w:autoSpaceDN/>
      <w:adjustRightInd/>
      <w:ind w:firstLine="420"/>
      <w:jc w:val="both"/>
      <w:textAlignment w:val="baseline"/>
    </w:pPr>
    <w:rPr>
      <w:rFonts w:ascii="Calibri" w:hAnsi="Calibri" w:eastAsia="宋体" w:cs="黑体"/>
      <w:color w:val="auto"/>
      <w:kern w:val="2"/>
      <w:sz w:val="21"/>
      <w:szCs w:val="20"/>
      <w:lang w:val="en-US" w:eastAsia="zh-CN" w:bidi="ar-SA"/>
    </w:rPr>
  </w:style>
  <w:style w:type="paragraph" w:styleId="3">
    <w:name w:val="Body Text Indent"/>
    <w:basedOn w:val="1"/>
    <w:next w:val="2"/>
    <w:autoRedefine/>
    <w:unhideWhenUsed/>
    <w:qFormat/>
    <w:locked/>
    <w:uiPriority w:val="99"/>
    <w:pPr>
      <w:spacing w:line="200" w:lineRule="exact"/>
      <w:ind w:firstLine="301"/>
    </w:pPr>
    <w:rPr>
      <w:rFonts w:ascii="宋体" w:hAnsi="Courier New" w:cs="宋体"/>
      <w:spacing w:val="-4"/>
      <w:kern w:val="2"/>
      <w:sz w:val="18"/>
      <w:szCs w:val="18"/>
    </w:rPr>
  </w:style>
  <w:style w:type="paragraph" w:styleId="8">
    <w:name w:val="annotation text"/>
    <w:basedOn w:val="1"/>
    <w:link w:val="34"/>
    <w:qFormat/>
    <w:uiPriority w:val="99"/>
    <w:pPr>
      <w:jc w:val="left"/>
    </w:pPr>
  </w:style>
  <w:style w:type="paragraph" w:styleId="9">
    <w:name w:val="Body Text"/>
    <w:basedOn w:val="1"/>
    <w:next w:val="10"/>
    <w:link w:val="35"/>
    <w:autoRedefine/>
    <w:qFormat/>
    <w:uiPriority w:val="99"/>
    <w:pPr>
      <w:spacing w:after="120"/>
    </w:pPr>
  </w:style>
  <w:style w:type="paragraph" w:customStyle="1" w:styleId="10">
    <w:name w:val="_Style 2"/>
    <w:basedOn w:val="1"/>
    <w:autoRedefine/>
    <w:qFormat/>
    <w:uiPriority w:val="99"/>
    <w:pPr>
      <w:ind w:firstLine="420" w:firstLineChars="200"/>
    </w:pPr>
    <w:rPr>
      <w:rFonts w:ascii="Calibri" w:hAnsi="Calibri"/>
      <w:kern w:val="2"/>
      <w:sz w:val="21"/>
    </w:rPr>
  </w:style>
  <w:style w:type="paragraph" w:styleId="11">
    <w:name w:val="Plain Text"/>
    <w:basedOn w:val="1"/>
    <w:next w:val="1"/>
    <w:link w:val="454"/>
    <w:autoRedefine/>
    <w:qFormat/>
    <w:uiPriority w:val="99"/>
    <w:pPr>
      <w:spacing w:beforeLines="50" w:afterLines="50" w:line="400" w:lineRule="exact"/>
    </w:pPr>
    <w:rPr>
      <w:rFonts w:ascii="宋体" w:hAnsi="Courier New"/>
    </w:rPr>
  </w:style>
  <w:style w:type="paragraph" w:styleId="12">
    <w:name w:val="Balloon Text"/>
    <w:basedOn w:val="1"/>
    <w:link w:val="37"/>
    <w:autoRedefine/>
    <w:semiHidden/>
    <w:qFormat/>
    <w:uiPriority w:val="99"/>
    <w:rPr>
      <w:sz w:val="2"/>
    </w:rPr>
  </w:style>
  <w:style w:type="paragraph" w:styleId="13">
    <w:name w:val="footer"/>
    <w:basedOn w:val="1"/>
    <w:link w:val="38"/>
    <w:autoRedefine/>
    <w:qFormat/>
    <w:uiPriority w:val="99"/>
    <w:pPr>
      <w:tabs>
        <w:tab w:val="center" w:pos="4153"/>
        <w:tab w:val="right" w:pos="8306"/>
      </w:tabs>
      <w:snapToGrid w:val="0"/>
      <w:jc w:val="left"/>
    </w:pPr>
    <w:rPr>
      <w:sz w:val="18"/>
    </w:rPr>
  </w:style>
  <w:style w:type="paragraph" w:styleId="14">
    <w:name w:val="envelope return"/>
    <w:basedOn w:val="1"/>
    <w:qFormat/>
    <w:locked/>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15">
    <w:name w:val="header"/>
    <w:basedOn w:val="1"/>
    <w:link w:val="39"/>
    <w:qFormat/>
    <w:uiPriority w:val="99"/>
    <w:pPr>
      <w:pBdr>
        <w:bottom w:val="single" w:color="auto" w:sz="6" w:space="1"/>
      </w:pBdr>
      <w:tabs>
        <w:tab w:val="center" w:pos="4153"/>
        <w:tab w:val="right" w:pos="8306"/>
      </w:tabs>
      <w:snapToGrid w:val="0"/>
      <w:jc w:val="center"/>
    </w:pPr>
    <w:rPr>
      <w:sz w:val="18"/>
    </w:rPr>
  </w:style>
  <w:style w:type="paragraph" w:styleId="16">
    <w:name w:val="toc 6"/>
    <w:basedOn w:val="1"/>
    <w:next w:val="1"/>
    <w:autoRedefine/>
    <w:qFormat/>
    <w:uiPriority w:val="99"/>
    <w:pPr>
      <w:ind w:left="2100" w:leftChars="1000"/>
    </w:pPr>
  </w:style>
  <w:style w:type="paragraph" w:styleId="17">
    <w:name w:val="Body Text Indent 3"/>
    <w:basedOn w:val="1"/>
    <w:next w:val="1"/>
    <w:link w:val="40"/>
    <w:autoRedefine/>
    <w:qFormat/>
    <w:uiPriority w:val="99"/>
    <w:pPr>
      <w:snapToGrid w:val="0"/>
      <w:ind w:firstLine="480" w:firstLineChars="200"/>
      <w:jc w:val="left"/>
    </w:pPr>
    <w:rPr>
      <w:sz w:val="16"/>
    </w:rPr>
  </w:style>
  <w:style w:type="paragraph" w:styleId="18">
    <w:name w:val="Normal (Web)"/>
    <w:basedOn w:val="1"/>
    <w:autoRedefine/>
    <w:qFormat/>
    <w:uiPriority w:val="99"/>
    <w:pPr>
      <w:widowControl/>
      <w:spacing w:before="100" w:beforeAutospacing="1" w:after="100" w:afterAutospacing="1"/>
      <w:jc w:val="left"/>
    </w:pPr>
    <w:rPr>
      <w:rFonts w:ascii="宋体" w:hAnsi="宋体"/>
      <w:color w:val="000000"/>
      <w:sz w:val="24"/>
      <w:szCs w:val="24"/>
    </w:rPr>
  </w:style>
  <w:style w:type="paragraph" w:styleId="19">
    <w:name w:val="Title"/>
    <w:basedOn w:val="1"/>
    <w:link w:val="41"/>
    <w:autoRedefine/>
    <w:qFormat/>
    <w:uiPriority w:val="99"/>
    <w:pPr>
      <w:widowControl/>
      <w:overflowPunct w:val="0"/>
      <w:autoSpaceDE w:val="0"/>
      <w:autoSpaceDN w:val="0"/>
      <w:adjustRightInd w:val="0"/>
      <w:jc w:val="center"/>
    </w:pPr>
    <w:rPr>
      <w:rFonts w:ascii="Cambria" w:hAnsi="Cambria"/>
      <w:b/>
      <w:sz w:val="32"/>
    </w:rPr>
  </w:style>
  <w:style w:type="paragraph" w:styleId="20">
    <w:name w:val="Body Text First Indent"/>
    <w:basedOn w:val="9"/>
    <w:next w:val="1"/>
    <w:link w:val="42"/>
    <w:autoRedefine/>
    <w:qFormat/>
    <w:uiPriority w:val="99"/>
    <w:pPr>
      <w:spacing w:line="360" w:lineRule="auto"/>
      <w:ind w:firstLine="200" w:firstLineChars="200"/>
      <w:jc w:val="left"/>
    </w:pPr>
  </w:style>
  <w:style w:type="paragraph" w:styleId="21">
    <w:name w:val="Body Text First Indent 2"/>
    <w:basedOn w:val="3"/>
    <w:next w:val="20"/>
    <w:autoRedefine/>
    <w:unhideWhenUsed/>
    <w:qFormat/>
    <w:locked/>
    <w:uiPriority w:val="99"/>
    <w:pPr>
      <w:ind w:firstLine="420" w:firstLineChars="200"/>
    </w:pPr>
    <w:rPr>
      <w:rFonts w:ascii="仿宋_GB2312" w:eastAsia="仿宋_GB2312"/>
      <w:szCs w:val="21"/>
    </w:rPr>
  </w:style>
  <w:style w:type="table" w:styleId="23">
    <w:name w:val="Table Grid"/>
    <w:basedOn w:val="2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locked/>
    <w:uiPriority w:val="99"/>
    <w:rPr>
      <w:b/>
      <w:bCs/>
    </w:rPr>
  </w:style>
  <w:style w:type="character" w:styleId="26">
    <w:name w:val="Emphasis"/>
    <w:basedOn w:val="24"/>
    <w:autoRedefine/>
    <w:qFormat/>
    <w:locked/>
    <w:uiPriority w:val="0"/>
    <w:rPr>
      <w:i/>
      <w:iCs/>
    </w:rPr>
  </w:style>
  <w:style w:type="character" w:styleId="27">
    <w:name w:val="Hyperlink"/>
    <w:autoRedefine/>
    <w:qFormat/>
    <w:locked/>
    <w:uiPriority w:val="99"/>
    <w:rPr>
      <w:color w:val="0000FF"/>
      <w:u w:val="single"/>
    </w:rPr>
  </w:style>
  <w:style w:type="character" w:styleId="28">
    <w:name w:val="annotation reference"/>
    <w:basedOn w:val="24"/>
    <w:autoRedefine/>
    <w:qFormat/>
    <w:uiPriority w:val="99"/>
    <w:rPr>
      <w:rFonts w:cs="Times New Roman"/>
      <w:sz w:val="21"/>
    </w:rPr>
  </w:style>
  <w:style w:type="paragraph" w:customStyle="1" w:styleId="29">
    <w:name w:val="xl53"/>
    <w:basedOn w:val="1"/>
    <w:next w:val="1"/>
    <w:autoRedefine/>
    <w:qFormat/>
    <w:uiPriority w:val="99"/>
    <w:pPr>
      <w:spacing w:before="280" w:after="280" w:line="100" w:lineRule="exact"/>
      <w:jc w:val="center"/>
    </w:pPr>
    <w:rPr>
      <w:b/>
    </w:rPr>
  </w:style>
  <w:style w:type="paragraph" w:customStyle="1" w:styleId="30">
    <w:name w:val="章正文"/>
    <w:basedOn w:val="1"/>
    <w:autoRedefine/>
    <w:qFormat/>
    <w:uiPriority w:val="99"/>
    <w:pPr>
      <w:spacing w:after="120" w:line="300" w:lineRule="auto"/>
      <w:ind w:firstLine="480"/>
    </w:pPr>
    <w:rPr>
      <w:rFonts w:ascii="Helvetica" w:hAnsi="Helvetica"/>
      <w:sz w:val="24"/>
    </w:rPr>
  </w:style>
  <w:style w:type="character" w:customStyle="1" w:styleId="31">
    <w:name w:val="标题 1 Char1"/>
    <w:basedOn w:val="24"/>
    <w:link w:val="4"/>
    <w:autoRedefine/>
    <w:qFormat/>
    <w:locked/>
    <w:uiPriority w:val="99"/>
    <w:rPr>
      <w:rFonts w:cs="Times New Roman"/>
      <w:b/>
      <w:kern w:val="44"/>
      <w:sz w:val="44"/>
    </w:rPr>
  </w:style>
  <w:style w:type="character" w:customStyle="1" w:styleId="32">
    <w:name w:val="Heading 3 Char"/>
    <w:basedOn w:val="24"/>
    <w:link w:val="6"/>
    <w:autoRedefine/>
    <w:semiHidden/>
    <w:qFormat/>
    <w:locked/>
    <w:uiPriority w:val="99"/>
    <w:rPr>
      <w:rFonts w:cs="Times New Roman"/>
      <w:b/>
      <w:kern w:val="0"/>
      <w:sz w:val="32"/>
    </w:rPr>
  </w:style>
  <w:style w:type="character" w:customStyle="1" w:styleId="33">
    <w:name w:val="标题 4 Char1"/>
    <w:basedOn w:val="24"/>
    <w:link w:val="7"/>
    <w:autoRedefine/>
    <w:semiHidden/>
    <w:qFormat/>
    <w:locked/>
    <w:uiPriority w:val="99"/>
    <w:rPr>
      <w:rFonts w:ascii="Cambria" w:hAnsi="Cambria" w:eastAsia="宋体" w:cs="Times New Roman"/>
      <w:b/>
      <w:kern w:val="0"/>
      <w:sz w:val="28"/>
    </w:rPr>
  </w:style>
  <w:style w:type="character" w:customStyle="1" w:styleId="34">
    <w:name w:val="批注文字 Char1"/>
    <w:basedOn w:val="24"/>
    <w:link w:val="8"/>
    <w:autoRedefine/>
    <w:semiHidden/>
    <w:qFormat/>
    <w:locked/>
    <w:uiPriority w:val="99"/>
    <w:rPr>
      <w:rFonts w:cs="Times New Roman"/>
      <w:kern w:val="0"/>
      <w:sz w:val="20"/>
    </w:rPr>
  </w:style>
  <w:style w:type="character" w:customStyle="1" w:styleId="35">
    <w:name w:val="正文文本 Char"/>
    <w:basedOn w:val="24"/>
    <w:link w:val="9"/>
    <w:autoRedefine/>
    <w:semiHidden/>
    <w:qFormat/>
    <w:locked/>
    <w:uiPriority w:val="99"/>
    <w:rPr>
      <w:rFonts w:cs="Times New Roman"/>
      <w:kern w:val="0"/>
      <w:sz w:val="20"/>
    </w:rPr>
  </w:style>
  <w:style w:type="character" w:customStyle="1" w:styleId="36">
    <w:name w:val="Plain Text Char"/>
    <w:basedOn w:val="24"/>
    <w:link w:val="11"/>
    <w:autoRedefine/>
    <w:semiHidden/>
    <w:qFormat/>
    <w:locked/>
    <w:uiPriority w:val="99"/>
    <w:rPr>
      <w:rFonts w:ascii="宋体" w:hAnsi="Courier New" w:cs="Times New Roman"/>
      <w:kern w:val="0"/>
      <w:sz w:val="21"/>
    </w:rPr>
  </w:style>
  <w:style w:type="character" w:customStyle="1" w:styleId="37">
    <w:name w:val="批注框文本 Char1"/>
    <w:basedOn w:val="24"/>
    <w:link w:val="12"/>
    <w:autoRedefine/>
    <w:semiHidden/>
    <w:qFormat/>
    <w:locked/>
    <w:uiPriority w:val="99"/>
    <w:rPr>
      <w:rFonts w:cs="Times New Roman"/>
      <w:kern w:val="0"/>
      <w:sz w:val="2"/>
    </w:rPr>
  </w:style>
  <w:style w:type="character" w:customStyle="1" w:styleId="38">
    <w:name w:val="页脚 Char1"/>
    <w:basedOn w:val="24"/>
    <w:link w:val="13"/>
    <w:autoRedefine/>
    <w:semiHidden/>
    <w:qFormat/>
    <w:locked/>
    <w:uiPriority w:val="99"/>
    <w:rPr>
      <w:rFonts w:cs="Times New Roman"/>
      <w:kern w:val="0"/>
      <w:sz w:val="18"/>
    </w:rPr>
  </w:style>
  <w:style w:type="character" w:customStyle="1" w:styleId="39">
    <w:name w:val="页眉 Char1"/>
    <w:basedOn w:val="24"/>
    <w:link w:val="15"/>
    <w:autoRedefine/>
    <w:semiHidden/>
    <w:qFormat/>
    <w:locked/>
    <w:uiPriority w:val="99"/>
    <w:rPr>
      <w:rFonts w:cs="Times New Roman"/>
      <w:kern w:val="0"/>
      <w:sz w:val="18"/>
    </w:rPr>
  </w:style>
  <w:style w:type="character" w:customStyle="1" w:styleId="40">
    <w:name w:val="正文文本缩进 3 Char"/>
    <w:basedOn w:val="24"/>
    <w:link w:val="17"/>
    <w:autoRedefine/>
    <w:semiHidden/>
    <w:qFormat/>
    <w:locked/>
    <w:uiPriority w:val="99"/>
    <w:rPr>
      <w:rFonts w:cs="Times New Roman"/>
      <w:kern w:val="0"/>
      <w:sz w:val="16"/>
    </w:rPr>
  </w:style>
  <w:style w:type="character" w:customStyle="1" w:styleId="41">
    <w:name w:val="标题 Char"/>
    <w:basedOn w:val="24"/>
    <w:link w:val="19"/>
    <w:autoRedefine/>
    <w:qFormat/>
    <w:locked/>
    <w:uiPriority w:val="99"/>
    <w:rPr>
      <w:rFonts w:ascii="Cambria" w:hAnsi="Cambria" w:cs="Times New Roman"/>
      <w:b/>
      <w:kern w:val="0"/>
      <w:sz w:val="32"/>
    </w:rPr>
  </w:style>
  <w:style w:type="character" w:customStyle="1" w:styleId="42">
    <w:name w:val="正文首行缩进 Char"/>
    <w:basedOn w:val="35"/>
    <w:link w:val="20"/>
    <w:autoRedefine/>
    <w:semiHidden/>
    <w:qFormat/>
    <w:locked/>
    <w:uiPriority w:val="99"/>
  </w:style>
  <w:style w:type="paragraph" w:customStyle="1" w:styleId="43">
    <w:name w:val="标题 11"/>
    <w:basedOn w:val="1"/>
    <w:link w:val="54"/>
    <w:autoRedefine/>
    <w:qFormat/>
    <w:uiPriority w:val="99"/>
    <w:pPr>
      <w:keepNext/>
      <w:keepLines/>
      <w:spacing w:before="340" w:after="330" w:line="578" w:lineRule="auto"/>
      <w:outlineLvl w:val="0"/>
    </w:pPr>
    <w:rPr>
      <w:b/>
      <w:kern w:val="44"/>
      <w:sz w:val="44"/>
    </w:rPr>
  </w:style>
  <w:style w:type="paragraph" w:customStyle="1" w:styleId="44">
    <w:name w:val="标题 21"/>
    <w:basedOn w:val="1"/>
    <w:link w:val="55"/>
    <w:autoRedefine/>
    <w:qFormat/>
    <w:uiPriority w:val="99"/>
    <w:pPr>
      <w:keepNext/>
      <w:keepLines/>
      <w:spacing w:before="260" w:after="260" w:line="416" w:lineRule="auto"/>
      <w:outlineLvl w:val="1"/>
    </w:pPr>
    <w:rPr>
      <w:rFonts w:ascii="Cambria" w:hAnsi="Cambria"/>
      <w:b/>
      <w:sz w:val="32"/>
    </w:rPr>
  </w:style>
  <w:style w:type="paragraph" w:customStyle="1" w:styleId="45">
    <w:name w:val="标题 31"/>
    <w:basedOn w:val="1"/>
    <w:link w:val="56"/>
    <w:autoRedefine/>
    <w:qFormat/>
    <w:uiPriority w:val="99"/>
    <w:pPr>
      <w:keepNext/>
      <w:keepLines/>
      <w:spacing w:before="260" w:after="260" w:line="416" w:lineRule="auto"/>
      <w:outlineLvl w:val="2"/>
    </w:pPr>
    <w:rPr>
      <w:rFonts w:ascii="宋体" w:hAnsi="宋体"/>
      <w:b/>
      <w:sz w:val="27"/>
    </w:rPr>
  </w:style>
  <w:style w:type="paragraph" w:customStyle="1" w:styleId="46">
    <w:name w:val="标题 41"/>
    <w:basedOn w:val="1"/>
    <w:link w:val="57"/>
    <w:autoRedefine/>
    <w:qFormat/>
    <w:uiPriority w:val="99"/>
    <w:pPr>
      <w:keepLines/>
      <w:widowControl/>
      <w:jc w:val="left"/>
      <w:outlineLvl w:val="3"/>
    </w:pPr>
    <w:rPr>
      <w:rFonts w:ascii="Cambria" w:hAnsi="Cambria"/>
      <w:b/>
      <w:sz w:val="28"/>
    </w:rPr>
  </w:style>
  <w:style w:type="paragraph" w:customStyle="1" w:styleId="47">
    <w:name w:val="标题 51"/>
    <w:basedOn w:val="1"/>
    <w:link w:val="58"/>
    <w:autoRedefine/>
    <w:qFormat/>
    <w:uiPriority w:val="99"/>
    <w:pPr>
      <w:keepNext/>
      <w:keepLines/>
      <w:spacing w:before="280" w:after="290" w:line="376" w:lineRule="auto"/>
      <w:outlineLvl w:val="4"/>
    </w:pPr>
    <w:rPr>
      <w:b/>
      <w:sz w:val="28"/>
    </w:rPr>
  </w:style>
  <w:style w:type="paragraph" w:customStyle="1" w:styleId="48">
    <w:name w:val="标题 61"/>
    <w:basedOn w:val="1"/>
    <w:link w:val="59"/>
    <w:autoRedefine/>
    <w:qFormat/>
    <w:uiPriority w:val="99"/>
    <w:pPr>
      <w:keepNext/>
      <w:keepLines/>
      <w:spacing w:before="240" w:after="64" w:line="320" w:lineRule="auto"/>
      <w:outlineLvl w:val="5"/>
    </w:pPr>
    <w:rPr>
      <w:rFonts w:ascii="Arial" w:hAnsi="Arial"/>
      <w:b/>
      <w:kern w:val="2"/>
      <w:sz w:val="24"/>
    </w:rPr>
  </w:style>
  <w:style w:type="paragraph" w:customStyle="1" w:styleId="49">
    <w:name w:val="标题 71"/>
    <w:basedOn w:val="1"/>
    <w:link w:val="60"/>
    <w:autoRedefine/>
    <w:qFormat/>
    <w:uiPriority w:val="99"/>
    <w:pPr>
      <w:keepNext/>
      <w:keepLines/>
      <w:numPr>
        <w:ilvl w:val="6"/>
        <w:numId w:val="1"/>
      </w:numPr>
      <w:spacing w:before="240" w:after="64" w:line="320" w:lineRule="atLeast"/>
      <w:outlineLvl w:val="6"/>
    </w:pPr>
    <w:rPr>
      <w:rFonts w:ascii="宋体" w:eastAsia="仿宋_GB2312"/>
      <w:b/>
    </w:rPr>
  </w:style>
  <w:style w:type="paragraph" w:customStyle="1" w:styleId="50">
    <w:name w:val="标题 81"/>
    <w:basedOn w:val="1"/>
    <w:link w:val="61"/>
    <w:autoRedefine/>
    <w:qFormat/>
    <w:uiPriority w:val="99"/>
    <w:pPr>
      <w:keepNext/>
      <w:keepLines/>
      <w:numPr>
        <w:ilvl w:val="7"/>
        <w:numId w:val="1"/>
      </w:numPr>
      <w:spacing w:before="240" w:after="64" w:line="320" w:lineRule="atLeast"/>
      <w:outlineLvl w:val="7"/>
    </w:pPr>
    <w:rPr>
      <w:rFonts w:ascii="Arial" w:hAnsi="Arial"/>
    </w:rPr>
  </w:style>
  <w:style w:type="paragraph" w:customStyle="1" w:styleId="51">
    <w:name w:val="标题 91"/>
    <w:basedOn w:val="1"/>
    <w:link w:val="62"/>
    <w:autoRedefine/>
    <w:qFormat/>
    <w:uiPriority w:val="99"/>
    <w:pPr>
      <w:keepNext/>
      <w:keepLines/>
      <w:numPr>
        <w:ilvl w:val="8"/>
        <w:numId w:val="1"/>
      </w:numPr>
      <w:spacing w:before="240" w:after="64" w:line="320" w:lineRule="atLeast"/>
      <w:outlineLvl w:val="8"/>
    </w:pPr>
    <w:rPr>
      <w:rFonts w:ascii="Arial" w:hAnsi="Arial"/>
    </w:rPr>
  </w:style>
  <w:style w:type="character" w:customStyle="1" w:styleId="52">
    <w:name w:val="默认段落字体1"/>
    <w:autoRedefine/>
    <w:semiHidden/>
    <w:qFormat/>
    <w:uiPriority w:val="99"/>
  </w:style>
  <w:style w:type="table" w:customStyle="1" w:styleId="53">
    <w:name w:val="普通表格1"/>
    <w:autoRedefine/>
    <w:qFormat/>
    <w:uiPriority w:val="99"/>
    <w:tblPr>
      <w:tblCellMar>
        <w:top w:w="0" w:type="dxa"/>
        <w:left w:w="0" w:type="dxa"/>
        <w:bottom w:w="0" w:type="dxa"/>
        <w:right w:w="0" w:type="dxa"/>
      </w:tblCellMar>
    </w:tblPr>
  </w:style>
  <w:style w:type="character" w:customStyle="1" w:styleId="54">
    <w:name w:val="Char Char30"/>
    <w:link w:val="43"/>
    <w:autoRedefine/>
    <w:qFormat/>
    <w:locked/>
    <w:uiPriority w:val="99"/>
    <w:rPr>
      <w:b/>
      <w:kern w:val="44"/>
      <w:sz w:val="44"/>
    </w:rPr>
  </w:style>
  <w:style w:type="character" w:customStyle="1" w:styleId="55">
    <w:name w:val="Char Char29"/>
    <w:link w:val="44"/>
    <w:autoRedefine/>
    <w:qFormat/>
    <w:locked/>
    <w:uiPriority w:val="99"/>
    <w:rPr>
      <w:rFonts w:ascii="Cambria" w:hAnsi="Cambria" w:eastAsia="宋体"/>
      <w:b/>
      <w:kern w:val="0"/>
      <w:sz w:val="32"/>
    </w:rPr>
  </w:style>
  <w:style w:type="character" w:customStyle="1" w:styleId="56">
    <w:name w:val="Char Char28"/>
    <w:link w:val="45"/>
    <w:autoRedefine/>
    <w:qFormat/>
    <w:locked/>
    <w:uiPriority w:val="99"/>
    <w:rPr>
      <w:rFonts w:ascii="宋体" w:hAnsi="宋体" w:eastAsia="宋体"/>
      <w:b/>
      <w:kern w:val="0"/>
      <w:sz w:val="27"/>
    </w:rPr>
  </w:style>
  <w:style w:type="character" w:customStyle="1" w:styleId="57">
    <w:name w:val="Char Char27"/>
    <w:link w:val="46"/>
    <w:autoRedefine/>
    <w:semiHidden/>
    <w:qFormat/>
    <w:locked/>
    <w:uiPriority w:val="99"/>
    <w:rPr>
      <w:rFonts w:ascii="Cambria" w:hAnsi="Cambria" w:eastAsia="宋体"/>
      <w:b/>
      <w:kern w:val="0"/>
      <w:sz w:val="28"/>
    </w:rPr>
  </w:style>
  <w:style w:type="character" w:customStyle="1" w:styleId="58">
    <w:name w:val="Char Char26"/>
    <w:link w:val="47"/>
    <w:semiHidden/>
    <w:qFormat/>
    <w:locked/>
    <w:uiPriority w:val="99"/>
    <w:rPr>
      <w:b/>
      <w:kern w:val="0"/>
      <w:sz w:val="28"/>
    </w:rPr>
  </w:style>
  <w:style w:type="character" w:customStyle="1" w:styleId="59">
    <w:name w:val="Char Char25"/>
    <w:link w:val="48"/>
    <w:qFormat/>
    <w:locked/>
    <w:uiPriority w:val="99"/>
    <w:rPr>
      <w:rFonts w:ascii="Arial" w:hAnsi="Arial"/>
      <w:b/>
      <w:kern w:val="2"/>
      <w:sz w:val="24"/>
    </w:rPr>
  </w:style>
  <w:style w:type="character" w:customStyle="1" w:styleId="60">
    <w:name w:val="Char Char24"/>
    <w:link w:val="49"/>
    <w:autoRedefine/>
    <w:qFormat/>
    <w:locked/>
    <w:uiPriority w:val="99"/>
    <w:rPr>
      <w:rFonts w:ascii="宋体" w:eastAsia="仿宋_GB2312"/>
      <w:b/>
      <w:kern w:val="0"/>
      <w:sz w:val="20"/>
    </w:rPr>
  </w:style>
  <w:style w:type="character" w:customStyle="1" w:styleId="61">
    <w:name w:val="Char Char23"/>
    <w:link w:val="50"/>
    <w:autoRedefine/>
    <w:qFormat/>
    <w:locked/>
    <w:uiPriority w:val="99"/>
    <w:rPr>
      <w:rFonts w:ascii="Arial" w:hAnsi="Arial"/>
      <w:kern w:val="0"/>
      <w:sz w:val="20"/>
    </w:rPr>
  </w:style>
  <w:style w:type="character" w:customStyle="1" w:styleId="62">
    <w:name w:val="Char Char22"/>
    <w:link w:val="51"/>
    <w:qFormat/>
    <w:locked/>
    <w:uiPriority w:val="99"/>
    <w:rPr>
      <w:rFonts w:ascii="Arial" w:hAnsi="Arial"/>
      <w:kern w:val="0"/>
      <w:sz w:val="20"/>
    </w:rPr>
  </w:style>
  <w:style w:type="paragraph" w:customStyle="1" w:styleId="63">
    <w:name w:val="目录 71"/>
    <w:basedOn w:val="1"/>
    <w:qFormat/>
    <w:uiPriority w:val="99"/>
    <w:pPr>
      <w:ind w:left="2520" w:leftChars="1200"/>
    </w:pPr>
    <w:rPr>
      <w:kern w:val="2"/>
      <w:sz w:val="21"/>
      <w:szCs w:val="24"/>
    </w:rPr>
  </w:style>
  <w:style w:type="paragraph" w:customStyle="1" w:styleId="64">
    <w:name w:val="列表编号1"/>
    <w:basedOn w:val="1"/>
    <w:qFormat/>
    <w:uiPriority w:val="99"/>
    <w:pPr>
      <w:widowControl/>
      <w:tabs>
        <w:tab w:val="left" w:pos="454"/>
        <w:tab w:val="left" w:pos="720"/>
      </w:tabs>
      <w:ind w:left="454" w:hanging="284"/>
      <w:jc w:val="left"/>
    </w:pPr>
    <w:rPr>
      <w:sz w:val="24"/>
    </w:rPr>
  </w:style>
  <w:style w:type="paragraph" w:customStyle="1" w:styleId="65">
    <w:name w:val="正文缩进1"/>
    <w:basedOn w:val="1"/>
    <w:autoRedefine/>
    <w:qFormat/>
    <w:uiPriority w:val="99"/>
    <w:pPr>
      <w:widowControl/>
      <w:snapToGrid w:val="0"/>
      <w:spacing w:line="480" w:lineRule="exact"/>
      <w:ind w:firstLine="567"/>
    </w:pPr>
    <w:rPr>
      <w:rFonts w:ascii="宋体"/>
      <w:color w:val="000000"/>
      <w:kern w:val="28"/>
      <w:sz w:val="28"/>
    </w:rPr>
  </w:style>
  <w:style w:type="paragraph" w:customStyle="1" w:styleId="66">
    <w:name w:val="正文文本缩进11"/>
    <w:basedOn w:val="1"/>
    <w:link w:val="67"/>
    <w:qFormat/>
    <w:uiPriority w:val="99"/>
    <w:pPr>
      <w:spacing w:line="200" w:lineRule="exact"/>
      <w:ind w:firstLine="301"/>
    </w:pPr>
  </w:style>
  <w:style w:type="character" w:customStyle="1" w:styleId="67">
    <w:name w:val="Char Char21"/>
    <w:link w:val="66"/>
    <w:semiHidden/>
    <w:qFormat/>
    <w:locked/>
    <w:uiPriority w:val="99"/>
    <w:rPr>
      <w:kern w:val="0"/>
      <w:sz w:val="20"/>
    </w:rPr>
  </w:style>
  <w:style w:type="paragraph" w:customStyle="1" w:styleId="68">
    <w:name w:val="正文首行缩进 211"/>
    <w:basedOn w:val="66"/>
    <w:link w:val="69"/>
    <w:qFormat/>
    <w:uiPriority w:val="99"/>
    <w:pPr>
      <w:ind w:firstLine="420" w:firstLineChars="200"/>
    </w:pPr>
    <w:rPr>
      <w:rFonts w:ascii="仿宋_GB2312" w:eastAsia="仿宋_GB2312"/>
      <w:szCs w:val="21"/>
    </w:rPr>
  </w:style>
  <w:style w:type="character" w:customStyle="1" w:styleId="69">
    <w:name w:val="Char Char20"/>
    <w:link w:val="68"/>
    <w:semiHidden/>
    <w:qFormat/>
    <w:locked/>
    <w:uiPriority w:val="99"/>
  </w:style>
  <w:style w:type="paragraph" w:customStyle="1" w:styleId="70">
    <w:name w:val="题注1"/>
    <w:basedOn w:val="1"/>
    <w:autoRedefine/>
    <w:qFormat/>
    <w:uiPriority w:val="99"/>
    <w:pPr>
      <w:spacing w:before="152" w:after="160"/>
    </w:pPr>
    <w:rPr>
      <w:rFonts w:ascii="Arial" w:hAnsi="Arial"/>
      <w:kern w:val="2"/>
    </w:rPr>
  </w:style>
  <w:style w:type="paragraph" w:customStyle="1" w:styleId="71">
    <w:name w:val="列表项目符号1"/>
    <w:basedOn w:val="1"/>
    <w:qFormat/>
    <w:uiPriority w:val="99"/>
    <w:pPr>
      <w:widowControl/>
      <w:tabs>
        <w:tab w:val="left" w:pos="900"/>
      </w:tabs>
      <w:spacing w:before="100" w:beforeAutospacing="1" w:afterAutospacing="1"/>
      <w:ind w:left="900" w:hanging="420"/>
      <w:jc w:val="left"/>
    </w:pPr>
    <w:rPr>
      <w:sz w:val="21"/>
    </w:rPr>
  </w:style>
  <w:style w:type="paragraph" w:customStyle="1" w:styleId="72">
    <w:name w:val="文档结构图1"/>
    <w:basedOn w:val="1"/>
    <w:link w:val="73"/>
    <w:semiHidden/>
    <w:qFormat/>
    <w:uiPriority w:val="99"/>
    <w:pPr>
      <w:shd w:val="clear" w:color="auto" w:fill="000080"/>
    </w:pPr>
    <w:rPr>
      <w:kern w:val="2"/>
      <w:sz w:val="24"/>
    </w:rPr>
  </w:style>
  <w:style w:type="character" w:customStyle="1" w:styleId="73">
    <w:name w:val="Char Char19"/>
    <w:link w:val="72"/>
    <w:semiHidden/>
    <w:qFormat/>
    <w:locked/>
    <w:uiPriority w:val="99"/>
    <w:rPr>
      <w:kern w:val="2"/>
      <w:sz w:val="24"/>
      <w:shd w:val="clear" w:color="auto" w:fill="000080"/>
    </w:rPr>
  </w:style>
  <w:style w:type="paragraph" w:customStyle="1" w:styleId="74">
    <w:name w:val="引文目录标题1"/>
    <w:basedOn w:val="1"/>
    <w:qFormat/>
    <w:uiPriority w:val="99"/>
    <w:pPr>
      <w:spacing w:before="120"/>
    </w:pPr>
    <w:rPr>
      <w:rFonts w:ascii="Arial" w:hAnsi="Arial"/>
      <w:kern w:val="2"/>
      <w:sz w:val="24"/>
    </w:rPr>
  </w:style>
  <w:style w:type="paragraph" w:customStyle="1" w:styleId="75">
    <w:name w:val="批注文字1"/>
    <w:basedOn w:val="1"/>
    <w:link w:val="76"/>
    <w:autoRedefine/>
    <w:qFormat/>
    <w:uiPriority w:val="99"/>
    <w:pPr>
      <w:jc w:val="left"/>
    </w:pPr>
  </w:style>
  <w:style w:type="character" w:customStyle="1" w:styleId="76">
    <w:name w:val="Char Char18"/>
    <w:link w:val="75"/>
    <w:autoRedefine/>
    <w:semiHidden/>
    <w:qFormat/>
    <w:locked/>
    <w:uiPriority w:val="99"/>
  </w:style>
  <w:style w:type="paragraph" w:customStyle="1" w:styleId="77">
    <w:name w:val="称呼1"/>
    <w:basedOn w:val="1"/>
    <w:link w:val="78"/>
    <w:qFormat/>
    <w:uiPriority w:val="99"/>
    <w:rPr>
      <w:kern w:val="2"/>
      <w:sz w:val="24"/>
    </w:rPr>
  </w:style>
  <w:style w:type="character" w:customStyle="1" w:styleId="78">
    <w:name w:val="Char Char17"/>
    <w:link w:val="77"/>
    <w:qFormat/>
    <w:locked/>
    <w:uiPriority w:val="99"/>
    <w:rPr>
      <w:kern w:val="2"/>
      <w:sz w:val="24"/>
    </w:rPr>
  </w:style>
  <w:style w:type="paragraph" w:customStyle="1" w:styleId="79">
    <w:name w:val="正文文本 31"/>
    <w:basedOn w:val="1"/>
    <w:link w:val="80"/>
    <w:qFormat/>
    <w:uiPriority w:val="99"/>
    <w:pPr>
      <w:spacing w:after="120"/>
    </w:pPr>
    <w:rPr>
      <w:sz w:val="16"/>
    </w:rPr>
  </w:style>
  <w:style w:type="character" w:customStyle="1" w:styleId="80">
    <w:name w:val="Char Char16"/>
    <w:link w:val="79"/>
    <w:autoRedefine/>
    <w:qFormat/>
    <w:locked/>
    <w:uiPriority w:val="99"/>
    <w:rPr>
      <w:sz w:val="16"/>
    </w:rPr>
  </w:style>
  <w:style w:type="paragraph" w:customStyle="1" w:styleId="81">
    <w:name w:val="正文文本1"/>
    <w:basedOn w:val="1"/>
    <w:link w:val="82"/>
    <w:autoRedefine/>
    <w:qFormat/>
    <w:uiPriority w:val="99"/>
  </w:style>
  <w:style w:type="character" w:customStyle="1" w:styleId="82">
    <w:name w:val="Char Char15"/>
    <w:link w:val="81"/>
    <w:autoRedefine/>
    <w:semiHidden/>
    <w:qFormat/>
    <w:locked/>
    <w:uiPriority w:val="99"/>
    <w:rPr>
      <w:kern w:val="0"/>
      <w:sz w:val="20"/>
    </w:rPr>
  </w:style>
  <w:style w:type="paragraph" w:customStyle="1" w:styleId="83">
    <w:name w:val="正文首行缩进1"/>
    <w:basedOn w:val="81"/>
    <w:link w:val="84"/>
    <w:autoRedefine/>
    <w:qFormat/>
    <w:uiPriority w:val="99"/>
    <w:pPr>
      <w:spacing w:line="360" w:lineRule="auto"/>
      <w:ind w:firstLine="200" w:firstLineChars="200"/>
      <w:jc w:val="left"/>
    </w:pPr>
    <w:rPr>
      <w:bCs/>
      <w:sz w:val="24"/>
    </w:rPr>
  </w:style>
  <w:style w:type="character" w:customStyle="1" w:styleId="84">
    <w:name w:val="Char Char14"/>
    <w:link w:val="83"/>
    <w:autoRedefine/>
    <w:semiHidden/>
    <w:qFormat/>
    <w:locked/>
    <w:uiPriority w:val="99"/>
  </w:style>
  <w:style w:type="paragraph" w:customStyle="1" w:styleId="85">
    <w:name w:val="目录 61"/>
    <w:basedOn w:val="1"/>
    <w:autoRedefine/>
    <w:qFormat/>
    <w:uiPriority w:val="99"/>
    <w:pPr>
      <w:ind w:left="2100" w:leftChars="1000"/>
    </w:pPr>
    <w:rPr>
      <w:kern w:val="2"/>
      <w:sz w:val="21"/>
      <w:szCs w:val="24"/>
    </w:rPr>
  </w:style>
  <w:style w:type="paragraph" w:customStyle="1" w:styleId="86">
    <w:name w:val="列表编号 31"/>
    <w:basedOn w:val="1"/>
    <w:qFormat/>
    <w:uiPriority w:val="99"/>
    <w:pPr>
      <w:tabs>
        <w:tab w:val="left" w:pos="1200"/>
      </w:tabs>
      <w:ind w:left="1200" w:leftChars="400" w:hanging="360" w:hangingChars="200"/>
    </w:pPr>
    <w:rPr>
      <w:kern w:val="2"/>
      <w:sz w:val="21"/>
      <w:szCs w:val="24"/>
    </w:rPr>
  </w:style>
  <w:style w:type="paragraph" w:customStyle="1" w:styleId="87">
    <w:name w:val="列表 21"/>
    <w:basedOn w:val="1"/>
    <w:autoRedefine/>
    <w:qFormat/>
    <w:uiPriority w:val="99"/>
    <w:pPr>
      <w:ind w:left="100" w:leftChars="200" w:hanging="200" w:hangingChars="200"/>
    </w:pPr>
    <w:rPr>
      <w:kern w:val="2"/>
      <w:sz w:val="28"/>
      <w:szCs w:val="24"/>
    </w:rPr>
  </w:style>
  <w:style w:type="paragraph" w:customStyle="1" w:styleId="88">
    <w:name w:val="文本块1"/>
    <w:basedOn w:val="1"/>
    <w:qFormat/>
    <w:uiPriority w:val="99"/>
    <w:pPr>
      <w:spacing w:line="440" w:lineRule="exact"/>
      <w:ind w:left="223" w:leftChars="106" w:right="3036" w:firstLine="525"/>
    </w:pPr>
    <w:rPr>
      <w:rFonts w:ascii="楷体_GB2312" w:eastAsia="楷体_GB2312"/>
      <w:sz w:val="24"/>
    </w:rPr>
  </w:style>
  <w:style w:type="paragraph" w:customStyle="1" w:styleId="89">
    <w:name w:val="列表项目符号 21"/>
    <w:basedOn w:val="1"/>
    <w:qFormat/>
    <w:uiPriority w:val="99"/>
    <w:pPr>
      <w:tabs>
        <w:tab w:val="left" w:pos="360"/>
        <w:tab w:val="left" w:pos="1191"/>
      </w:tabs>
      <w:snapToGrid w:val="0"/>
      <w:spacing w:line="360" w:lineRule="auto"/>
      <w:ind w:left="482" w:hanging="482" w:hangingChars="200"/>
      <w:jc w:val="left"/>
    </w:pPr>
    <w:rPr>
      <w:b/>
      <w:bCs/>
      <w:kern w:val="2"/>
      <w:sz w:val="24"/>
      <w:szCs w:val="32"/>
    </w:rPr>
  </w:style>
  <w:style w:type="paragraph" w:customStyle="1" w:styleId="90">
    <w:name w:val="目录 51"/>
    <w:basedOn w:val="1"/>
    <w:qFormat/>
    <w:uiPriority w:val="99"/>
    <w:pPr>
      <w:ind w:left="1680" w:leftChars="800"/>
    </w:pPr>
    <w:rPr>
      <w:kern w:val="2"/>
      <w:sz w:val="21"/>
      <w:szCs w:val="24"/>
    </w:rPr>
  </w:style>
  <w:style w:type="paragraph" w:customStyle="1" w:styleId="91">
    <w:name w:val="目录 31"/>
    <w:basedOn w:val="1"/>
    <w:qFormat/>
    <w:uiPriority w:val="99"/>
    <w:pPr>
      <w:ind w:left="840" w:leftChars="400"/>
    </w:pPr>
    <w:rPr>
      <w:kern w:val="2"/>
      <w:sz w:val="21"/>
      <w:szCs w:val="24"/>
    </w:rPr>
  </w:style>
  <w:style w:type="paragraph" w:customStyle="1" w:styleId="92">
    <w:name w:val="纯文本11"/>
    <w:basedOn w:val="1"/>
    <w:link w:val="93"/>
    <w:qFormat/>
    <w:uiPriority w:val="99"/>
    <w:pPr>
      <w:spacing w:line="400" w:lineRule="exact"/>
    </w:pPr>
    <w:rPr>
      <w:rFonts w:ascii="宋体" w:hAnsi="Courier New"/>
    </w:rPr>
  </w:style>
  <w:style w:type="character" w:customStyle="1" w:styleId="93">
    <w:name w:val="Char Char13"/>
    <w:link w:val="92"/>
    <w:autoRedefine/>
    <w:qFormat/>
    <w:locked/>
    <w:uiPriority w:val="99"/>
    <w:rPr>
      <w:rFonts w:ascii="宋体" w:hAnsi="Courier New"/>
      <w:sz w:val="20"/>
    </w:rPr>
  </w:style>
  <w:style w:type="paragraph" w:customStyle="1" w:styleId="94">
    <w:name w:val="目录 81"/>
    <w:basedOn w:val="1"/>
    <w:autoRedefine/>
    <w:qFormat/>
    <w:uiPriority w:val="99"/>
    <w:pPr>
      <w:ind w:left="2940" w:leftChars="1400"/>
    </w:pPr>
    <w:rPr>
      <w:kern w:val="2"/>
      <w:sz w:val="21"/>
      <w:szCs w:val="24"/>
    </w:rPr>
  </w:style>
  <w:style w:type="paragraph" w:customStyle="1" w:styleId="95">
    <w:name w:val="日期1"/>
    <w:basedOn w:val="1"/>
    <w:link w:val="96"/>
    <w:autoRedefine/>
    <w:qFormat/>
    <w:uiPriority w:val="99"/>
    <w:pPr>
      <w:ind w:left="100" w:leftChars="2500"/>
    </w:pPr>
  </w:style>
  <w:style w:type="character" w:customStyle="1" w:styleId="96">
    <w:name w:val="Char Char12"/>
    <w:link w:val="95"/>
    <w:autoRedefine/>
    <w:semiHidden/>
    <w:qFormat/>
    <w:locked/>
    <w:uiPriority w:val="99"/>
  </w:style>
  <w:style w:type="paragraph" w:customStyle="1" w:styleId="97">
    <w:name w:val="正文文本缩进 21"/>
    <w:basedOn w:val="1"/>
    <w:link w:val="98"/>
    <w:autoRedefine/>
    <w:qFormat/>
    <w:uiPriority w:val="99"/>
    <w:pPr>
      <w:spacing w:line="255" w:lineRule="atLeast"/>
      <w:ind w:firstLine="615"/>
    </w:pPr>
  </w:style>
  <w:style w:type="character" w:customStyle="1" w:styleId="98">
    <w:name w:val="Char Char11"/>
    <w:link w:val="97"/>
    <w:autoRedefine/>
    <w:qFormat/>
    <w:locked/>
    <w:uiPriority w:val="99"/>
    <w:rPr>
      <w:kern w:val="0"/>
      <w:sz w:val="20"/>
    </w:rPr>
  </w:style>
  <w:style w:type="paragraph" w:customStyle="1" w:styleId="99">
    <w:name w:val="尾注文本1"/>
    <w:basedOn w:val="1"/>
    <w:link w:val="100"/>
    <w:semiHidden/>
    <w:qFormat/>
    <w:uiPriority w:val="99"/>
    <w:pPr>
      <w:snapToGrid w:val="0"/>
      <w:jc w:val="left"/>
    </w:pPr>
    <w:rPr>
      <w:rFonts w:ascii="宋体"/>
      <w:sz w:val="21"/>
    </w:rPr>
  </w:style>
  <w:style w:type="character" w:customStyle="1" w:styleId="100">
    <w:name w:val="Char Char10"/>
    <w:link w:val="99"/>
    <w:semiHidden/>
    <w:qFormat/>
    <w:locked/>
    <w:uiPriority w:val="99"/>
    <w:rPr>
      <w:rFonts w:ascii="宋体"/>
      <w:sz w:val="21"/>
    </w:rPr>
  </w:style>
  <w:style w:type="paragraph" w:customStyle="1" w:styleId="101">
    <w:name w:val="批注框文本1"/>
    <w:basedOn w:val="1"/>
    <w:link w:val="102"/>
    <w:autoRedefine/>
    <w:qFormat/>
    <w:uiPriority w:val="99"/>
    <w:rPr>
      <w:sz w:val="18"/>
    </w:rPr>
  </w:style>
  <w:style w:type="character" w:customStyle="1" w:styleId="102">
    <w:name w:val="Char Char9"/>
    <w:link w:val="101"/>
    <w:autoRedefine/>
    <w:semiHidden/>
    <w:qFormat/>
    <w:locked/>
    <w:uiPriority w:val="99"/>
    <w:rPr>
      <w:sz w:val="18"/>
    </w:rPr>
  </w:style>
  <w:style w:type="paragraph" w:customStyle="1" w:styleId="103">
    <w:name w:val="页脚1"/>
    <w:basedOn w:val="1"/>
    <w:link w:val="104"/>
    <w:autoRedefine/>
    <w:qFormat/>
    <w:uiPriority w:val="99"/>
    <w:pPr>
      <w:tabs>
        <w:tab w:val="center" w:pos="4153"/>
        <w:tab w:val="right" w:pos="8306"/>
      </w:tabs>
      <w:snapToGrid w:val="0"/>
      <w:jc w:val="left"/>
    </w:pPr>
    <w:rPr>
      <w:sz w:val="18"/>
    </w:rPr>
  </w:style>
  <w:style w:type="character" w:customStyle="1" w:styleId="104">
    <w:name w:val="Char Char8"/>
    <w:link w:val="103"/>
    <w:autoRedefine/>
    <w:qFormat/>
    <w:locked/>
    <w:uiPriority w:val="99"/>
    <w:rPr>
      <w:sz w:val="18"/>
    </w:rPr>
  </w:style>
  <w:style w:type="paragraph" w:customStyle="1" w:styleId="105">
    <w:name w:val="页眉1"/>
    <w:basedOn w:val="1"/>
    <w:link w:val="106"/>
    <w:autoRedefine/>
    <w:qFormat/>
    <w:uiPriority w:val="99"/>
    <w:pPr>
      <w:pBdr>
        <w:bottom w:val="single" w:color="000000" w:sz="6" w:space="1"/>
      </w:pBdr>
      <w:tabs>
        <w:tab w:val="center" w:pos="4153"/>
        <w:tab w:val="right" w:pos="8306"/>
      </w:tabs>
      <w:snapToGrid w:val="0"/>
      <w:jc w:val="center"/>
    </w:pPr>
    <w:rPr>
      <w:sz w:val="18"/>
    </w:rPr>
  </w:style>
  <w:style w:type="character" w:customStyle="1" w:styleId="106">
    <w:name w:val="Char Char7"/>
    <w:link w:val="105"/>
    <w:autoRedefine/>
    <w:qFormat/>
    <w:locked/>
    <w:uiPriority w:val="99"/>
    <w:rPr>
      <w:sz w:val="18"/>
    </w:rPr>
  </w:style>
  <w:style w:type="paragraph" w:customStyle="1" w:styleId="107">
    <w:name w:val="目录 11"/>
    <w:basedOn w:val="1"/>
    <w:autoRedefine/>
    <w:qFormat/>
    <w:uiPriority w:val="99"/>
    <w:rPr>
      <w:kern w:val="2"/>
      <w:sz w:val="21"/>
      <w:szCs w:val="24"/>
    </w:rPr>
  </w:style>
  <w:style w:type="paragraph" w:customStyle="1" w:styleId="108">
    <w:name w:val="目录 41"/>
    <w:basedOn w:val="1"/>
    <w:qFormat/>
    <w:uiPriority w:val="99"/>
    <w:pPr>
      <w:ind w:left="1260" w:leftChars="600"/>
    </w:pPr>
    <w:rPr>
      <w:kern w:val="2"/>
      <w:sz w:val="21"/>
      <w:szCs w:val="24"/>
    </w:rPr>
  </w:style>
  <w:style w:type="paragraph" w:customStyle="1" w:styleId="109">
    <w:name w:val="副标题1"/>
    <w:basedOn w:val="1"/>
    <w:link w:val="110"/>
    <w:autoRedefine/>
    <w:qFormat/>
    <w:uiPriority w:val="99"/>
    <w:pPr>
      <w:jc w:val="center"/>
    </w:pPr>
    <w:rPr>
      <w:rFonts w:ascii="宋体"/>
      <w:i/>
      <w:sz w:val="36"/>
      <w:lang w:val="en-AU"/>
    </w:rPr>
  </w:style>
  <w:style w:type="character" w:customStyle="1" w:styleId="110">
    <w:name w:val="Char Char6"/>
    <w:link w:val="109"/>
    <w:autoRedefine/>
    <w:qFormat/>
    <w:locked/>
    <w:uiPriority w:val="99"/>
    <w:rPr>
      <w:rFonts w:ascii="宋体"/>
      <w:i/>
      <w:sz w:val="36"/>
      <w:lang w:val="en-AU"/>
    </w:rPr>
  </w:style>
  <w:style w:type="paragraph" w:customStyle="1" w:styleId="111">
    <w:name w:val="列表1"/>
    <w:basedOn w:val="1"/>
    <w:autoRedefine/>
    <w:qFormat/>
    <w:uiPriority w:val="99"/>
    <w:pPr>
      <w:ind w:left="200" w:hanging="200" w:hangingChars="200"/>
    </w:pPr>
    <w:rPr>
      <w:kern w:val="2"/>
      <w:sz w:val="28"/>
      <w:szCs w:val="24"/>
    </w:rPr>
  </w:style>
  <w:style w:type="paragraph" w:customStyle="1" w:styleId="112">
    <w:name w:val="脚注文本1"/>
    <w:basedOn w:val="1"/>
    <w:link w:val="113"/>
    <w:qFormat/>
    <w:uiPriority w:val="99"/>
    <w:pPr>
      <w:spacing w:before="60" w:after="60" w:line="300" w:lineRule="exact"/>
    </w:pPr>
    <w:rPr>
      <w:sz w:val="18"/>
    </w:rPr>
  </w:style>
  <w:style w:type="character" w:customStyle="1" w:styleId="113">
    <w:name w:val="Char Char5"/>
    <w:link w:val="112"/>
    <w:semiHidden/>
    <w:qFormat/>
    <w:locked/>
    <w:uiPriority w:val="99"/>
    <w:rPr>
      <w:kern w:val="0"/>
      <w:sz w:val="18"/>
    </w:rPr>
  </w:style>
  <w:style w:type="paragraph" w:customStyle="1" w:styleId="114">
    <w:name w:val="正文文本缩进 31"/>
    <w:basedOn w:val="1"/>
    <w:link w:val="115"/>
    <w:autoRedefine/>
    <w:qFormat/>
    <w:uiPriority w:val="99"/>
    <w:pPr>
      <w:snapToGrid w:val="0"/>
      <w:ind w:firstLine="480" w:firstLineChars="200"/>
      <w:jc w:val="left"/>
    </w:pPr>
    <w:rPr>
      <w:sz w:val="16"/>
    </w:rPr>
  </w:style>
  <w:style w:type="character" w:customStyle="1" w:styleId="115">
    <w:name w:val="Char Char4"/>
    <w:link w:val="114"/>
    <w:autoRedefine/>
    <w:qFormat/>
    <w:locked/>
    <w:uiPriority w:val="99"/>
    <w:rPr>
      <w:kern w:val="0"/>
      <w:sz w:val="16"/>
    </w:rPr>
  </w:style>
  <w:style w:type="paragraph" w:customStyle="1" w:styleId="116">
    <w:name w:val="目录 21"/>
    <w:basedOn w:val="1"/>
    <w:autoRedefine/>
    <w:qFormat/>
    <w:uiPriority w:val="99"/>
    <w:pPr>
      <w:ind w:left="420" w:leftChars="200"/>
    </w:pPr>
    <w:rPr>
      <w:kern w:val="2"/>
      <w:sz w:val="21"/>
      <w:szCs w:val="24"/>
    </w:rPr>
  </w:style>
  <w:style w:type="paragraph" w:customStyle="1" w:styleId="117">
    <w:name w:val="目录 91"/>
    <w:basedOn w:val="1"/>
    <w:autoRedefine/>
    <w:qFormat/>
    <w:uiPriority w:val="99"/>
    <w:pPr>
      <w:ind w:left="3360" w:leftChars="1600"/>
    </w:pPr>
    <w:rPr>
      <w:kern w:val="2"/>
      <w:sz w:val="21"/>
      <w:szCs w:val="24"/>
    </w:rPr>
  </w:style>
  <w:style w:type="paragraph" w:customStyle="1" w:styleId="118">
    <w:name w:val="正文文本 21"/>
    <w:basedOn w:val="1"/>
    <w:link w:val="119"/>
    <w:qFormat/>
    <w:uiPriority w:val="99"/>
    <w:pPr>
      <w:widowControl/>
      <w:snapToGrid w:val="0"/>
      <w:spacing w:before="50" w:line="400" w:lineRule="exact"/>
      <w:jc w:val="left"/>
    </w:pPr>
    <w:rPr>
      <w:color w:val="000000"/>
    </w:rPr>
  </w:style>
  <w:style w:type="character" w:customStyle="1" w:styleId="119">
    <w:name w:val="Char Char3"/>
    <w:link w:val="118"/>
    <w:qFormat/>
    <w:locked/>
    <w:uiPriority w:val="99"/>
    <w:rPr>
      <w:color w:val="000000"/>
      <w:sz w:val="20"/>
    </w:rPr>
  </w:style>
  <w:style w:type="paragraph" w:customStyle="1" w:styleId="120">
    <w:name w:val="HTML 预设格式1"/>
    <w:basedOn w:val="1"/>
    <w:link w:val="121"/>
    <w:qFormat/>
    <w:uiPriority w:val="99"/>
    <w:rPr>
      <w:rFonts w:ascii="Courier New" w:hAnsi="Courier New"/>
    </w:rPr>
  </w:style>
  <w:style w:type="character" w:customStyle="1" w:styleId="121">
    <w:name w:val="Char Char2"/>
    <w:link w:val="120"/>
    <w:semiHidden/>
    <w:qFormat/>
    <w:locked/>
    <w:uiPriority w:val="99"/>
    <w:rPr>
      <w:rFonts w:ascii="Courier New" w:hAnsi="Courier New"/>
      <w:kern w:val="0"/>
      <w:sz w:val="20"/>
    </w:rPr>
  </w:style>
  <w:style w:type="paragraph" w:customStyle="1" w:styleId="122">
    <w:name w:val="普通(网站)1"/>
    <w:basedOn w:val="1"/>
    <w:qFormat/>
    <w:uiPriority w:val="99"/>
    <w:pPr>
      <w:widowControl/>
      <w:spacing w:before="100" w:beforeAutospacing="1" w:after="100" w:afterAutospacing="1"/>
      <w:jc w:val="left"/>
    </w:pPr>
    <w:rPr>
      <w:rFonts w:ascii="宋体" w:hAnsi="宋体"/>
      <w:sz w:val="24"/>
    </w:rPr>
  </w:style>
  <w:style w:type="paragraph" w:customStyle="1" w:styleId="123">
    <w:name w:val="索引 11"/>
    <w:basedOn w:val="1"/>
    <w:qFormat/>
    <w:uiPriority w:val="99"/>
    <w:pPr>
      <w:spacing w:line="360" w:lineRule="atLeast"/>
      <w:jc w:val="center"/>
    </w:pPr>
    <w:rPr>
      <w:rFonts w:ascii="Arial" w:hAnsi="Arial"/>
      <w:kern w:val="2"/>
      <w:sz w:val="21"/>
      <w:szCs w:val="21"/>
    </w:rPr>
  </w:style>
  <w:style w:type="paragraph" w:customStyle="1" w:styleId="124">
    <w:name w:val="标题11"/>
    <w:basedOn w:val="1"/>
    <w:link w:val="125"/>
    <w:qFormat/>
    <w:uiPriority w:val="99"/>
    <w:pPr>
      <w:widowControl/>
      <w:overflowPunct w:val="0"/>
      <w:autoSpaceDE w:val="0"/>
      <w:autoSpaceDN w:val="0"/>
      <w:jc w:val="center"/>
    </w:pPr>
    <w:rPr>
      <w:rFonts w:ascii="Calibri" w:hAnsi="Calibri"/>
      <w:b/>
      <w:sz w:val="24"/>
      <w:lang w:val="en-GB"/>
    </w:rPr>
  </w:style>
  <w:style w:type="character" w:customStyle="1" w:styleId="125">
    <w:name w:val="Char Char1"/>
    <w:link w:val="124"/>
    <w:qFormat/>
    <w:locked/>
    <w:uiPriority w:val="99"/>
    <w:rPr>
      <w:rFonts w:ascii="Calibri" w:hAnsi="Calibri"/>
      <w:b/>
      <w:sz w:val="24"/>
      <w:lang w:val="en-GB"/>
    </w:rPr>
  </w:style>
  <w:style w:type="paragraph" w:customStyle="1" w:styleId="126">
    <w:name w:val="批注主题1"/>
    <w:basedOn w:val="75"/>
    <w:link w:val="127"/>
    <w:qFormat/>
    <w:uiPriority w:val="99"/>
    <w:rPr>
      <w:b/>
      <w:kern w:val="2"/>
      <w:sz w:val="24"/>
    </w:rPr>
  </w:style>
  <w:style w:type="character" w:customStyle="1" w:styleId="127">
    <w:name w:val="Char Char"/>
    <w:link w:val="126"/>
    <w:qFormat/>
    <w:locked/>
    <w:uiPriority w:val="99"/>
    <w:rPr>
      <w:b/>
      <w:kern w:val="2"/>
      <w:sz w:val="24"/>
    </w:rPr>
  </w:style>
  <w:style w:type="table" w:customStyle="1" w:styleId="128">
    <w:name w:val="网格型1"/>
    <w:basedOn w:val="53"/>
    <w:qFormat/>
    <w:uiPriority w:val="99"/>
    <w:pPr>
      <w:widowControl w:val="0"/>
      <w:jc w:val="both"/>
    </w:pPr>
    <w:tblPr>
      <w:tblCellMar>
        <w:top w:w="0" w:type="dxa"/>
        <w:left w:w="0" w:type="dxa"/>
        <w:bottom w:w="0" w:type="dxa"/>
        <w:right w:w="0" w:type="dxa"/>
      </w:tblCellMar>
    </w:tblPr>
  </w:style>
  <w:style w:type="character" w:customStyle="1" w:styleId="129">
    <w:name w:val="要点1"/>
    <w:qFormat/>
    <w:uiPriority w:val="99"/>
    <w:rPr>
      <w:b/>
      <w:sz w:val="20"/>
    </w:rPr>
  </w:style>
  <w:style w:type="character" w:customStyle="1" w:styleId="130">
    <w:name w:val="页码1"/>
    <w:qFormat/>
    <w:uiPriority w:val="99"/>
    <w:rPr>
      <w:sz w:val="20"/>
    </w:rPr>
  </w:style>
  <w:style w:type="character" w:customStyle="1" w:styleId="131">
    <w:name w:val="已访问的超链接1"/>
    <w:qFormat/>
    <w:uiPriority w:val="99"/>
    <w:rPr>
      <w:color w:val="800080"/>
      <w:sz w:val="20"/>
      <w:u w:val="none"/>
    </w:rPr>
  </w:style>
  <w:style w:type="character" w:customStyle="1" w:styleId="132">
    <w:name w:val="强调1"/>
    <w:qFormat/>
    <w:uiPriority w:val="99"/>
    <w:rPr>
      <w:i/>
      <w:sz w:val="21"/>
    </w:rPr>
  </w:style>
  <w:style w:type="character" w:customStyle="1" w:styleId="133">
    <w:name w:val="超链接1"/>
    <w:qFormat/>
    <w:uiPriority w:val="99"/>
    <w:rPr>
      <w:color w:val="0000FF"/>
      <w:sz w:val="20"/>
      <w:u w:val="none"/>
    </w:rPr>
  </w:style>
  <w:style w:type="character" w:customStyle="1" w:styleId="134">
    <w:name w:val="批注引用1"/>
    <w:qFormat/>
    <w:uiPriority w:val="99"/>
    <w:rPr>
      <w:sz w:val="21"/>
    </w:rPr>
  </w:style>
  <w:style w:type="paragraph" w:customStyle="1" w:styleId="135">
    <w:name w:val="Default"/>
    <w:qFormat/>
    <w:uiPriority w:val="99"/>
    <w:pPr>
      <w:widowControl w:val="0"/>
      <w:autoSpaceDE w:val="0"/>
      <w:autoSpaceDN w:val="0"/>
    </w:pPr>
    <w:rPr>
      <w:rFonts w:ascii="华文中宋" w:hAnsi="Calibri" w:eastAsia="华文中宋" w:cs="Times New Roman"/>
      <w:color w:val="000000"/>
      <w:sz w:val="24"/>
      <w:szCs w:val="24"/>
      <w:lang w:val="en-US" w:eastAsia="zh-CN" w:bidi="ar-SA"/>
    </w:rPr>
  </w:style>
  <w:style w:type="paragraph" w:customStyle="1" w:styleId="136">
    <w:name w:val="List Paragraph1"/>
    <w:basedOn w:val="1"/>
    <w:qFormat/>
    <w:uiPriority w:val="99"/>
    <w:pPr>
      <w:ind w:firstLine="420" w:firstLineChars="200"/>
    </w:pPr>
  </w:style>
  <w:style w:type="character" w:customStyle="1" w:styleId="137">
    <w:name w:val="tw4winPopup"/>
    <w:qFormat/>
    <w:uiPriority w:val="99"/>
    <w:rPr>
      <w:rFonts w:ascii="Courier New" w:hAnsi="Courier New"/>
      <w:color w:val="008000"/>
    </w:rPr>
  </w:style>
  <w:style w:type="character" w:customStyle="1" w:styleId="138">
    <w:name w:val="Plain Text Char1"/>
    <w:semiHidden/>
    <w:qFormat/>
    <w:uiPriority w:val="99"/>
    <w:rPr>
      <w:rFonts w:ascii="宋体" w:hAnsi="Courier New"/>
      <w:kern w:val="0"/>
      <w:sz w:val="21"/>
    </w:rPr>
  </w:style>
  <w:style w:type="character" w:customStyle="1" w:styleId="139">
    <w:name w:val="Char Char32"/>
    <w:qFormat/>
    <w:uiPriority w:val="99"/>
    <w:rPr>
      <w:rFonts w:ascii="宋体" w:hAnsi="宋体" w:eastAsia="宋体"/>
      <w:color w:val="000000"/>
      <w:kern w:val="2"/>
      <w:sz w:val="24"/>
      <w:lang w:val="en-US" w:eastAsia="zh-CN"/>
    </w:rPr>
  </w:style>
  <w:style w:type="character" w:customStyle="1" w:styleId="140">
    <w:name w:val="样式 金保文档标准正文 Char + 宋体1 Char"/>
    <w:link w:val="141"/>
    <w:qFormat/>
    <w:locked/>
    <w:uiPriority w:val="99"/>
    <w:rPr>
      <w:rFonts w:ascii="宋体" w:eastAsia="宋体"/>
      <w:kern w:val="2"/>
      <w:sz w:val="24"/>
    </w:rPr>
  </w:style>
  <w:style w:type="paragraph" w:customStyle="1" w:styleId="141">
    <w:name w:val="样式 金保文档标准正文 Char + 宋体1"/>
    <w:basedOn w:val="1"/>
    <w:link w:val="140"/>
    <w:qFormat/>
    <w:uiPriority w:val="99"/>
    <w:pPr>
      <w:spacing w:line="360" w:lineRule="auto"/>
      <w:ind w:firstLine="480" w:firstLineChars="200"/>
      <w:jc w:val="left"/>
    </w:pPr>
    <w:rPr>
      <w:rFonts w:ascii="宋体"/>
      <w:kern w:val="2"/>
      <w:sz w:val="24"/>
    </w:rPr>
  </w:style>
  <w:style w:type="character" w:customStyle="1" w:styleId="142">
    <w:name w:val="Char Char210"/>
    <w:qFormat/>
    <w:uiPriority w:val="99"/>
    <w:rPr>
      <w:rFonts w:eastAsia="宋体"/>
      <w:kern w:val="2"/>
      <w:sz w:val="18"/>
      <w:lang w:val="en-US" w:eastAsia="zh-CN"/>
    </w:rPr>
  </w:style>
  <w:style w:type="character" w:customStyle="1" w:styleId="143">
    <w:name w:val="ft159"/>
    <w:qFormat/>
    <w:uiPriority w:val="99"/>
    <w:rPr>
      <w:sz w:val="20"/>
    </w:rPr>
  </w:style>
  <w:style w:type="character" w:customStyle="1" w:styleId="144">
    <w:name w:val="text11"/>
    <w:qFormat/>
    <w:uiPriority w:val="99"/>
    <w:rPr>
      <w:rFonts w:ascii="Verdana" w:hAnsi="Verdana"/>
      <w:color w:val="4E4E4E"/>
      <w:sz w:val="18"/>
    </w:rPr>
  </w:style>
  <w:style w:type="character" w:customStyle="1" w:styleId="145">
    <w:name w:val="标题 1 Char Char"/>
    <w:qFormat/>
    <w:uiPriority w:val="99"/>
    <w:rPr>
      <w:b/>
      <w:sz w:val="20"/>
    </w:rPr>
  </w:style>
  <w:style w:type="character" w:customStyle="1" w:styleId="146">
    <w:name w:val="Char Char171"/>
    <w:qFormat/>
    <w:uiPriority w:val="99"/>
    <w:rPr>
      <w:rFonts w:eastAsia="宋体"/>
      <w:kern w:val="2"/>
      <w:sz w:val="21"/>
      <w:lang w:val="en-US" w:eastAsia="zh-CN"/>
    </w:rPr>
  </w:style>
  <w:style w:type="character" w:customStyle="1" w:styleId="147">
    <w:name w:val="ft75"/>
    <w:qFormat/>
    <w:uiPriority w:val="99"/>
    <w:rPr>
      <w:sz w:val="20"/>
    </w:rPr>
  </w:style>
  <w:style w:type="character" w:customStyle="1" w:styleId="148">
    <w:name w:val="style11"/>
    <w:qFormat/>
    <w:uiPriority w:val="99"/>
    <w:rPr>
      <w:rFonts w:eastAsia="宋体"/>
      <w:kern w:val="2"/>
      <w:sz w:val="21"/>
      <w:lang w:val="en-US" w:eastAsia="zh-CN"/>
    </w:rPr>
  </w:style>
  <w:style w:type="character" w:customStyle="1" w:styleId="149">
    <w:name w:val="Heading 3 Char1"/>
    <w:qFormat/>
    <w:uiPriority w:val="99"/>
    <w:rPr>
      <w:b/>
      <w:kern w:val="0"/>
      <w:sz w:val="32"/>
    </w:rPr>
  </w:style>
  <w:style w:type="character" w:customStyle="1" w:styleId="150">
    <w:name w:val="Body Text Char1"/>
    <w:qFormat/>
    <w:uiPriority w:val="99"/>
    <w:rPr>
      <w:sz w:val="20"/>
    </w:rPr>
  </w:style>
  <w:style w:type="character" w:customStyle="1" w:styleId="151">
    <w:name w:val="_Style 34"/>
    <w:qFormat/>
    <w:uiPriority w:val="99"/>
    <w:rPr>
      <w:i/>
      <w:color w:val="000000"/>
      <w:sz w:val="21"/>
    </w:rPr>
  </w:style>
  <w:style w:type="character" w:customStyle="1" w:styleId="152">
    <w:name w:val="日期 Char"/>
    <w:qFormat/>
    <w:uiPriority w:val="99"/>
    <w:rPr>
      <w:sz w:val="20"/>
    </w:rPr>
  </w:style>
  <w:style w:type="character" w:customStyle="1" w:styleId="153">
    <w:name w:val="style101"/>
    <w:qFormat/>
    <w:uiPriority w:val="99"/>
    <w:rPr>
      <w:color w:val="FFFFFF"/>
    </w:rPr>
  </w:style>
  <w:style w:type="character" w:customStyle="1" w:styleId="154">
    <w:name w:val="段 Char"/>
    <w:link w:val="155"/>
    <w:qFormat/>
    <w:locked/>
    <w:uiPriority w:val="99"/>
    <w:rPr>
      <w:rFonts w:ascii="宋体" w:hAnsi="Calibri"/>
      <w:sz w:val="22"/>
      <w:lang w:val="en-US" w:eastAsia="zh-CN"/>
    </w:rPr>
  </w:style>
  <w:style w:type="paragraph" w:customStyle="1" w:styleId="155">
    <w:name w:val="段"/>
    <w:link w:val="154"/>
    <w:qFormat/>
    <w:uiPriority w:val="99"/>
    <w:pPr>
      <w:autoSpaceDE w:val="0"/>
      <w:autoSpaceDN w:val="0"/>
      <w:ind w:firstLine="200" w:firstLineChars="200"/>
      <w:jc w:val="both"/>
    </w:pPr>
    <w:rPr>
      <w:rFonts w:ascii="宋体" w:hAnsi="Calibri" w:eastAsia="宋体" w:cs="Times New Roman"/>
      <w:sz w:val="22"/>
      <w:lang w:val="en-US" w:eastAsia="zh-CN" w:bidi="ar-SA"/>
    </w:rPr>
  </w:style>
  <w:style w:type="character" w:customStyle="1" w:styleId="156">
    <w:name w:val="脚注文本 Char"/>
    <w:qFormat/>
    <w:uiPriority w:val="99"/>
    <w:rPr>
      <w:sz w:val="20"/>
    </w:rPr>
  </w:style>
  <w:style w:type="character" w:customStyle="1" w:styleId="157">
    <w:name w:val="Char Char52"/>
    <w:qFormat/>
    <w:uiPriority w:val="99"/>
    <w:rPr>
      <w:sz w:val="20"/>
    </w:rPr>
  </w:style>
  <w:style w:type="character" w:customStyle="1" w:styleId="158">
    <w:name w:val="_Style 48"/>
    <w:qFormat/>
    <w:uiPriority w:val="99"/>
    <w:rPr>
      <w:b/>
      <w:i/>
      <w:sz w:val="21"/>
    </w:rPr>
  </w:style>
  <w:style w:type="character" w:customStyle="1" w:styleId="159">
    <w:name w:val="标题 4 Char"/>
    <w:qFormat/>
    <w:uiPriority w:val="99"/>
    <w:rPr>
      <w:b/>
      <w:sz w:val="20"/>
    </w:rPr>
  </w:style>
  <w:style w:type="character" w:customStyle="1" w:styleId="160">
    <w:name w:val="正文文本缩进 Char"/>
    <w:qFormat/>
    <w:uiPriority w:val="99"/>
    <w:rPr>
      <w:sz w:val="20"/>
    </w:rPr>
  </w:style>
  <w:style w:type="character" w:customStyle="1" w:styleId="161">
    <w:name w:val="Char Char131"/>
    <w:qFormat/>
    <w:uiPriority w:val="99"/>
    <w:rPr>
      <w:rFonts w:ascii="Arial" w:hAnsi="Arial"/>
      <w:b/>
      <w:kern w:val="2"/>
      <w:sz w:val="32"/>
    </w:rPr>
  </w:style>
  <w:style w:type="character" w:customStyle="1" w:styleId="162">
    <w:name w:val="tw4winTerm"/>
    <w:qFormat/>
    <w:uiPriority w:val="99"/>
    <w:rPr>
      <w:color w:val="0000FF"/>
    </w:rPr>
  </w:style>
  <w:style w:type="character" w:customStyle="1" w:styleId="163">
    <w:name w:val="tw4winError"/>
    <w:qFormat/>
    <w:uiPriority w:val="99"/>
    <w:rPr>
      <w:rFonts w:ascii="Courier New" w:hAnsi="Courier New"/>
      <w:color w:val="00FF00"/>
      <w:sz w:val="40"/>
    </w:rPr>
  </w:style>
  <w:style w:type="character" w:customStyle="1" w:styleId="164">
    <w:name w:val="脚注文本 Char1"/>
    <w:qFormat/>
    <w:uiPriority w:val="99"/>
    <w:rPr>
      <w:sz w:val="20"/>
    </w:rPr>
  </w:style>
  <w:style w:type="character" w:customStyle="1" w:styleId="165">
    <w:name w:val="tw4winMark"/>
    <w:qFormat/>
    <w:uiPriority w:val="99"/>
    <w:rPr>
      <w:rFonts w:ascii="Courier New" w:hAnsi="Courier New"/>
      <w:vanish/>
      <w:color w:val="800080"/>
      <w:vertAlign w:val="subscript"/>
    </w:rPr>
  </w:style>
  <w:style w:type="character" w:customStyle="1" w:styleId="166">
    <w:name w:val="ft92"/>
    <w:qFormat/>
    <w:uiPriority w:val="99"/>
    <w:rPr>
      <w:sz w:val="20"/>
    </w:rPr>
  </w:style>
  <w:style w:type="character" w:customStyle="1" w:styleId="167">
    <w:name w:val="ft6"/>
    <w:qFormat/>
    <w:uiPriority w:val="99"/>
    <w:rPr>
      <w:sz w:val="20"/>
    </w:rPr>
  </w:style>
  <w:style w:type="character" w:customStyle="1" w:styleId="168">
    <w:name w:val="正文首行缩进 2 Char1"/>
    <w:qFormat/>
    <w:uiPriority w:val="99"/>
    <w:rPr>
      <w:sz w:val="20"/>
    </w:rPr>
  </w:style>
  <w:style w:type="character" w:customStyle="1" w:styleId="169">
    <w:name w:val="样式 正文（首行缩进两字） + 宋体 Char"/>
    <w:qFormat/>
    <w:uiPriority w:val="99"/>
    <w:rPr>
      <w:sz w:val="20"/>
    </w:rPr>
  </w:style>
  <w:style w:type="character" w:customStyle="1" w:styleId="170">
    <w:name w:val="标题 1 Char"/>
    <w:qFormat/>
    <w:uiPriority w:val="99"/>
    <w:rPr>
      <w:b/>
      <w:sz w:val="20"/>
    </w:rPr>
  </w:style>
  <w:style w:type="character" w:customStyle="1" w:styleId="171">
    <w:name w:val="ft51"/>
    <w:qFormat/>
    <w:uiPriority w:val="99"/>
    <w:rPr>
      <w:sz w:val="20"/>
    </w:rPr>
  </w:style>
  <w:style w:type="character" w:customStyle="1" w:styleId="172">
    <w:name w:val="tw4winInternal"/>
    <w:qFormat/>
    <w:uiPriority w:val="99"/>
    <w:rPr>
      <w:rFonts w:ascii="Courier New" w:hAnsi="Courier New"/>
      <w:color w:val="FF0000"/>
    </w:rPr>
  </w:style>
  <w:style w:type="character" w:customStyle="1" w:styleId="173">
    <w:name w:val="Body Text Indent 3 Char1"/>
    <w:qFormat/>
    <w:uiPriority w:val="99"/>
    <w:rPr>
      <w:color w:val="000000"/>
      <w:sz w:val="20"/>
    </w:rPr>
  </w:style>
  <w:style w:type="character" w:customStyle="1" w:styleId="174">
    <w:name w:val="para"/>
    <w:qFormat/>
    <w:uiPriority w:val="99"/>
  </w:style>
  <w:style w:type="character" w:customStyle="1" w:styleId="175">
    <w:name w:val="font51"/>
    <w:qFormat/>
    <w:uiPriority w:val="99"/>
    <w:rPr>
      <w:rFonts w:ascii="宋体" w:hAnsi="宋体" w:eastAsia="宋体"/>
      <w:color w:val="000000"/>
      <w:sz w:val="21"/>
      <w:u w:val="none"/>
    </w:rPr>
  </w:style>
  <w:style w:type="character" w:customStyle="1" w:styleId="176">
    <w:name w:val="Normal Indent Char Char"/>
    <w:qFormat/>
    <w:uiPriority w:val="99"/>
    <w:rPr>
      <w:sz w:val="20"/>
    </w:rPr>
  </w:style>
  <w:style w:type="character" w:customStyle="1" w:styleId="177">
    <w:name w:val="_Style 65"/>
    <w:qFormat/>
    <w:uiPriority w:val="99"/>
    <w:rPr>
      <w:b/>
      <w:color w:val="000000"/>
      <w:sz w:val="21"/>
    </w:rPr>
  </w:style>
  <w:style w:type="character" w:customStyle="1" w:styleId="178">
    <w:name w:val="纯文本 Char"/>
    <w:qFormat/>
    <w:uiPriority w:val="99"/>
    <w:rPr>
      <w:sz w:val="20"/>
    </w:rPr>
  </w:style>
  <w:style w:type="character" w:customStyle="1" w:styleId="179">
    <w:name w:val="Header Char1"/>
    <w:semiHidden/>
    <w:qFormat/>
    <w:uiPriority w:val="99"/>
    <w:rPr>
      <w:sz w:val="18"/>
    </w:rPr>
  </w:style>
  <w:style w:type="character" w:customStyle="1" w:styleId="180">
    <w:name w:val="_Style 73"/>
    <w:qFormat/>
    <w:uiPriority w:val="99"/>
    <w:rPr>
      <w:color w:val="000000"/>
      <w:sz w:val="21"/>
    </w:rPr>
  </w:style>
  <w:style w:type="character" w:customStyle="1" w:styleId="181">
    <w:name w:val="纯文本 Char2"/>
    <w:qFormat/>
    <w:uiPriority w:val="99"/>
    <w:rPr>
      <w:rFonts w:ascii="宋体" w:hAnsi="Courier New" w:eastAsia="宋体"/>
      <w:kern w:val="2"/>
      <w:sz w:val="21"/>
      <w:lang w:val="en-US" w:eastAsia="zh-CN"/>
    </w:rPr>
  </w:style>
  <w:style w:type="character" w:customStyle="1" w:styleId="182">
    <w:name w:val="NormalCharacter"/>
    <w:qFormat/>
    <w:uiPriority w:val="99"/>
    <w:rPr>
      <w:rFonts w:ascii="Times New Roman" w:hAnsi="Times New Roman" w:eastAsia="宋体"/>
      <w:kern w:val="2"/>
      <w:sz w:val="24"/>
      <w:lang w:val="en-US" w:eastAsia="zh-CN"/>
    </w:rPr>
  </w:style>
  <w:style w:type="character" w:customStyle="1" w:styleId="183">
    <w:name w:val="标题 2 Char1"/>
    <w:qFormat/>
    <w:uiPriority w:val="99"/>
    <w:rPr>
      <w:rFonts w:ascii="Arial" w:hAnsi="Arial" w:eastAsia="宋体"/>
      <w:b/>
      <w:kern w:val="2"/>
      <w:sz w:val="32"/>
      <w:lang w:val="en-US" w:eastAsia="zh-CN"/>
    </w:rPr>
  </w:style>
  <w:style w:type="character" w:customStyle="1" w:styleId="184">
    <w:name w:val="小四正文 Char"/>
    <w:link w:val="185"/>
    <w:qFormat/>
    <w:locked/>
    <w:uiPriority w:val="99"/>
    <w:rPr>
      <w:rFonts w:eastAsia="仿宋_GB2312"/>
      <w:sz w:val="24"/>
    </w:rPr>
  </w:style>
  <w:style w:type="paragraph" w:customStyle="1" w:styleId="185">
    <w:name w:val="小四正文"/>
    <w:basedOn w:val="1"/>
    <w:link w:val="184"/>
    <w:qFormat/>
    <w:uiPriority w:val="99"/>
    <w:pPr>
      <w:spacing w:line="360" w:lineRule="auto"/>
      <w:ind w:firstLine="200" w:firstLineChars="200"/>
    </w:pPr>
    <w:rPr>
      <w:rFonts w:eastAsia="仿宋_GB2312"/>
      <w:sz w:val="24"/>
    </w:rPr>
  </w:style>
  <w:style w:type="character" w:customStyle="1" w:styleId="186">
    <w:name w:val="批注文字 Char"/>
    <w:qFormat/>
    <w:uiPriority w:val="99"/>
    <w:rPr>
      <w:rFonts w:eastAsia="宋体"/>
      <w:kern w:val="2"/>
      <w:sz w:val="24"/>
      <w:lang w:val="en-US" w:eastAsia="zh-CN"/>
    </w:rPr>
  </w:style>
  <w:style w:type="character" w:customStyle="1" w:styleId="187">
    <w:name w:val="Char Char141"/>
    <w:qFormat/>
    <w:uiPriority w:val="99"/>
    <w:rPr>
      <w:rFonts w:eastAsia="宋体"/>
      <w:kern w:val="2"/>
      <w:sz w:val="24"/>
      <w:lang w:val="en-US" w:eastAsia="zh-CN"/>
    </w:rPr>
  </w:style>
  <w:style w:type="character" w:customStyle="1" w:styleId="188">
    <w:name w:val="列出段落 Char"/>
    <w:qFormat/>
    <w:uiPriority w:val="99"/>
    <w:rPr>
      <w:sz w:val="20"/>
    </w:rPr>
  </w:style>
  <w:style w:type="character" w:customStyle="1" w:styleId="189">
    <w:name w:val="Char Char81"/>
    <w:qFormat/>
    <w:uiPriority w:val="99"/>
    <w:rPr>
      <w:rFonts w:ascii="Times New Roman" w:hAnsi="Times New Roman"/>
      <w:b/>
      <w:kern w:val="44"/>
      <w:sz w:val="44"/>
    </w:rPr>
  </w:style>
  <w:style w:type="character" w:customStyle="1" w:styleId="190">
    <w:name w:val="页脚 Char"/>
    <w:qFormat/>
    <w:uiPriority w:val="99"/>
    <w:rPr>
      <w:sz w:val="20"/>
    </w:rPr>
  </w:style>
  <w:style w:type="character" w:customStyle="1" w:styleId="191">
    <w:name w:val="font3"/>
    <w:qFormat/>
    <w:uiPriority w:val="99"/>
  </w:style>
  <w:style w:type="character" w:customStyle="1" w:styleId="192">
    <w:name w:val="font21"/>
    <w:qFormat/>
    <w:uiPriority w:val="99"/>
    <w:rPr>
      <w:rFonts w:ascii="宋体" w:hAnsi="宋体" w:eastAsia="宋体"/>
      <w:color w:val="000000"/>
      <w:sz w:val="20"/>
      <w:u w:val="none"/>
    </w:rPr>
  </w:style>
  <w:style w:type="character" w:customStyle="1" w:styleId="193">
    <w:name w:val="所正文新 Char"/>
    <w:qFormat/>
    <w:uiPriority w:val="99"/>
    <w:rPr>
      <w:sz w:val="20"/>
    </w:rPr>
  </w:style>
  <w:style w:type="character" w:customStyle="1" w:styleId="194">
    <w:name w:val="font01"/>
    <w:qFormat/>
    <w:uiPriority w:val="99"/>
    <w:rPr>
      <w:color w:val="000000"/>
      <w:sz w:val="20"/>
      <w:u w:val="none"/>
    </w:rPr>
  </w:style>
  <w:style w:type="character" w:customStyle="1" w:styleId="195">
    <w:name w:val="普通文字 Char Char3"/>
    <w:qFormat/>
    <w:uiPriority w:val="99"/>
    <w:rPr>
      <w:sz w:val="20"/>
    </w:rPr>
  </w:style>
  <w:style w:type="character" w:customStyle="1" w:styleId="196">
    <w:name w:val="样式 小四"/>
    <w:qFormat/>
    <w:uiPriority w:val="99"/>
    <w:rPr>
      <w:sz w:val="21"/>
    </w:rPr>
  </w:style>
  <w:style w:type="character" w:customStyle="1" w:styleId="197">
    <w:name w:val="样式 样式3 + 宋体 五号 Char Char Char Char"/>
    <w:qFormat/>
    <w:uiPriority w:val="99"/>
    <w:rPr>
      <w:rFonts w:ascii="宋体" w:hAnsi="宋体" w:eastAsia="宋体"/>
      <w:b/>
      <w:kern w:val="2"/>
      <w:sz w:val="24"/>
      <w:lang w:val="en-US" w:eastAsia="zh-CN"/>
    </w:rPr>
  </w:style>
  <w:style w:type="character" w:customStyle="1" w:styleId="198">
    <w:name w:val="Char Char191"/>
    <w:qFormat/>
    <w:uiPriority w:val="99"/>
    <w:rPr>
      <w:rFonts w:ascii="宋体" w:eastAsia="宋体"/>
      <w:b/>
      <w:sz w:val="24"/>
      <w:u w:val="none"/>
      <w:lang w:val="en-US" w:eastAsia="zh-CN"/>
    </w:rPr>
  </w:style>
  <w:style w:type="character" w:customStyle="1" w:styleId="199">
    <w:name w:val="正文首行缩进 2 Char"/>
    <w:qFormat/>
    <w:uiPriority w:val="99"/>
    <w:rPr>
      <w:sz w:val="20"/>
    </w:rPr>
  </w:style>
  <w:style w:type="character" w:customStyle="1" w:styleId="200">
    <w:name w:val="A C"/>
    <w:qFormat/>
    <w:uiPriority w:val="99"/>
    <w:rPr>
      <w:rFonts w:ascii="仿宋_GB2312"/>
      <w:sz w:val="24"/>
    </w:rPr>
  </w:style>
  <w:style w:type="character" w:customStyle="1" w:styleId="201">
    <w:name w:val="ft168"/>
    <w:qFormat/>
    <w:uiPriority w:val="99"/>
    <w:rPr>
      <w:sz w:val="20"/>
    </w:rPr>
  </w:style>
  <w:style w:type="character" w:customStyle="1" w:styleId="202">
    <w:name w:val="Normal Indent Char1 Char1 Char2 Char Char Char Char Char Char Char Char Char Char Char Char Char Char"/>
    <w:qFormat/>
    <w:uiPriority w:val="99"/>
    <w:rPr>
      <w:rFonts w:eastAsia="仿宋_GB2312"/>
      <w:kern w:val="2"/>
      <w:sz w:val="24"/>
      <w:lang w:val="en-US" w:eastAsia="zh-CN"/>
    </w:rPr>
  </w:style>
  <w:style w:type="character" w:customStyle="1" w:styleId="203">
    <w:name w:val="Char Char51"/>
    <w:qFormat/>
    <w:uiPriority w:val="99"/>
    <w:rPr>
      <w:rFonts w:ascii="宋体" w:hAnsi="Courier New" w:eastAsia="宋体"/>
      <w:spacing w:val="-4"/>
      <w:kern w:val="2"/>
      <w:sz w:val="18"/>
      <w:lang w:val="en-US" w:eastAsia="zh-CN"/>
    </w:rPr>
  </w:style>
  <w:style w:type="character" w:customStyle="1" w:styleId="204">
    <w:name w:val="批注框文本 Char"/>
    <w:qFormat/>
    <w:uiPriority w:val="99"/>
    <w:rPr>
      <w:sz w:val="20"/>
    </w:rPr>
  </w:style>
  <w:style w:type="character" w:customStyle="1" w:styleId="205">
    <w:name w:val="tw4winExternal"/>
    <w:qFormat/>
    <w:uiPriority w:val="99"/>
    <w:rPr>
      <w:rFonts w:ascii="Courier New" w:hAnsi="Courier New"/>
      <w:color w:val="808080"/>
    </w:rPr>
  </w:style>
  <w:style w:type="character" w:customStyle="1" w:styleId="206">
    <w:name w:val="Char Char181"/>
    <w:qFormat/>
    <w:uiPriority w:val="99"/>
    <w:rPr>
      <w:rFonts w:ascii="Arial" w:hAnsi="Arial"/>
      <w:b/>
      <w:kern w:val="2"/>
      <w:sz w:val="28"/>
      <w:lang w:val="en-US" w:eastAsia="zh-CN"/>
    </w:rPr>
  </w:style>
  <w:style w:type="character" w:customStyle="1" w:styleId="207">
    <w:name w:val="font41"/>
    <w:qFormat/>
    <w:uiPriority w:val="99"/>
    <w:rPr>
      <w:rFonts w:ascii="宋体" w:hAnsi="宋体" w:eastAsia="宋体"/>
      <w:color w:val="000000"/>
      <w:sz w:val="21"/>
      <w:u w:val="none"/>
    </w:rPr>
  </w:style>
  <w:style w:type="character" w:customStyle="1" w:styleId="208">
    <w:name w:val="ft112"/>
    <w:qFormat/>
    <w:uiPriority w:val="99"/>
    <w:rPr>
      <w:sz w:val="20"/>
    </w:rPr>
  </w:style>
  <w:style w:type="character" w:customStyle="1" w:styleId="209">
    <w:name w:val="Char Char111"/>
    <w:qFormat/>
    <w:uiPriority w:val="99"/>
    <w:rPr>
      <w:rFonts w:eastAsia="宋体"/>
      <w:kern w:val="2"/>
      <w:sz w:val="24"/>
      <w:lang w:val="en-US" w:eastAsia="zh-CN"/>
    </w:rPr>
  </w:style>
  <w:style w:type="character" w:customStyle="1" w:styleId="210">
    <w:name w:val="Char Char110"/>
    <w:autoRedefine/>
    <w:qFormat/>
    <w:uiPriority w:val="99"/>
    <w:rPr>
      <w:kern w:val="2"/>
      <w:sz w:val="21"/>
    </w:rPr>
  </w:style>
  <w:style w:type="character" w:customStyle="1" w:styleId="211">
    <w:name w:val="ft132"/>
    <w:qFormat/>
    <w:uiPriority w:val="99"/>
    <w:rPr>
      <w:sz w:val="20"/>
    </w:rPr>
  </w:style>
  <w:style w:type="character" w:customStyle="1" w:styleId="212">
    <w:name w:val="页眉 Char"/>
    <w:qFormat/>
    <w:uiPriority w:val="99"/>
    <w:rPr>
      <w:sz w:val="20"/>
    </w:rPr>
  </w:style>
  <w:style w:type="character" w:customStyle="1" w:styleId="213">
    <w:name w:val="正文（缩进） Char"/>
    <w:qFormat/>
    <w:uiPriority w:val="99"/>
    <w:rPr>
      <w:rFonts w:ascii="Times New Roman" w:hAnsi="Times New Roman"/>
      <w:sz w:val="24"/>
    </w:rPr>
  </w:style>
  <w:style w:type="character" w:customStyle="1" w:styleId="214">
    <w:name w:val="ft34"/>
    <w:qFormat/>
    <w:uiPriority w:val="99"/>
    <w:rPr>
      <w:sz w:val="20"/>
    </w:rPr>
  </w:style>
  <w:style w:type="character" w:customStyle="1" w:styleId="215">
    <w:name w:val="正文缩进 Char"/>
    <w:qFormat/>
    <w:uiPriority w:val="99"/>
    <w:rPr>
      <w:sz w:val="20"/>
    </w:rPr>
  </w:style>
  <w:style w:type="character" w:customStyle="1" w:styleId="216">
    <w:name w:val="Heading 1 Char1"/>
    <w:qFormat/>
    <w:uiPriority w:val="99"/>
    <w:rPr>
      <w:rFonts w:ascii="Times New Roman" w:hAnsi="Times New Roman" w:eastAsia="宋体"/>
      <w:b/>
      <w:kern w:val="44"/>
      <w:sz w:val="44"/>
      <w:lang w:val="en-US" w:eastAsia="zh-CN"/>
    </w:rPr>
  </w:style>
  <w:style w:type="character" w:customStyle="1" w:styleId="217">
    <w:name w:val="文档结构图 Char"/>
    <w:qFormat/>
    <w:uiPriority w:val="99"/>
    <w:rPr>
      <w:sz w:val="20"/>
    </w:rPr>
  </w:style>
  <w:style w:type="character" w:customStyle="1" w:styleId="218">
    <w:name w:val="fontblank12"/>
    <w:qFormat/>
    <w:uiPriority w:val="99"/>
  </w:style>
  <w:style w:type="character" w:customStyle="1" w:styleId="219">
    <w:name w:val="!我的正文 Ctr+Q Char"/>
    <w:link w:val="220"/>
    <w:qFormat/>
    <w:locked/>
    <w:uiPriority w:val="99"/>
    <w:rPr>
      <w:rFonts w:ascii="Arial" w:hAnsi="Arial"/>
      <w:kern w:val="2"/>
      <w:sz w:val="21"/>
    </w:rPr>
  </w:style>
  <w:style w:type="paragraph" w:customStyle="1" w:styleId="220">
    <w:name w:val="!我的正文 Ctr+Q"/>
    <w:basedOn w:val="1"/>
    <w:link w:val="219"/>
    <w:qFormat/>
    <w:uiPriority w:val="99"/>
    <w:pPr>
      <w:snapToGrid w:val="0"/>
      <w:spacing w:line="360" w:lineRule="auto"/>
      <w:ind w:firstLine="480" w:firstLineChars="200"/>
    </w:pPr>
    <w:rPr>
      <w:rFonts w:ascii="Arial" w:hAnsi="Arial"/>
      <w:kern w:val="2"/>
      <w:sz w:val="21"/>
    </w:rPr>
  </w:style>
  <w:style w:type="character" w:customStyle="1" w:styleId="221">
    <w:name w:val="Footer Char1"/>
    <w:semiHidden/>
    <w:qFormat/>
    <w:uiPriority w:val="99"/>
    <w:rPr>
      <w:sz w:val="18"/>
    </w:rPr>
  </w:style>
  <w:style w:type="character" w:customStyle="1" w:styleId="222">
    <w:name w:val="Body Text 2 Char1"/>
    <w:semiHidden/>
    <w:qFormat/>
    <w:uiPriority w:val="99"/>
  </w:style>
  <w:style w:type="character" w:customStyle="1" w:styleId="223">
    <w:name w:val="Comment Subject Char1"/>
    <w:autoRedefine/>
    <w:semiHidden/>
    <w:qFormat/>
    <w:uiPriority w:val="99"/>
    <w:rPr>
      <w:b/>
    </w:rPr>
  </w:style>
  <w:style w:type="character" w:customStyle="1" w:styleId="224">
    <w:name w:val="ft163"/>
    <w:qFormat/>
    <w:uiPriority w:val="99"/>
    <w:rPr>
      <w:sz w:val="20"/>
    </w:rPr>
  </w:style>
  <w:style w:type="character" w:customStyle="1" w:styleId="225">
    <w:name w:val="font71"/>
    <w:qFormat/>
    <w:uiPriority w:val="99"/>
    <w:rPr>
      <w:color w:val="000000"/>
      <w:sz w:val="20"/>
      <w:u w:val="none"/>
    </w:rPr>
  </w:style>
  <w:style w:type="character" w:customStyle="1" w:styleId="226">
    <w:name w:val="_Style 75"/>
    <w:qFormat/>
    <w:uiPriority w:val="99"/>
    <w:rPr>
      <w:i/>
      <w:color w:val="000000"/>
      <w:sz w:val="21"/>
    </w:rPr>
  </w:style>
  <w:style w:type="character" w:customStyle="1" w:styleId="227">
    <w:name w:val="UserStyle_1"/>
    <w:qFormat/>
    <w:uiPriority w:val="99"/>
    <w:rPr>
      <w:rFonts w:ascii="Times New Roman" w:hAnsi="Times New Roman" w:eastAsia="宋体"/>
      <w:kern w:val="2"/>
      <w:sz w:val="24"/>
      <w:lang w:val="en-US" w:eastAsia="zh-CN"/>
    </w:rPr>
  </w:style>
  <w:style w:type="character" w:customStyle="1" w:styleId="228">
    <w:name w:val="标题 2 Char2"/>
    <w:qFormat/>
    <w:uiPriority w:val="99"/>
    <w:rPr>
      <w:rFonts w:ascii="Arial" w:hAnsi="Arial" w:eastAsia="宋体"/>
      <w:b/>
      <w:kern w:val="2"/>
      <w:sz w:val="32"/>
      <w:lang w:val="en-US" w:eastAsia="zh-CN"/>
    </w:rPr>
  </w:style>
  <w:style w:type="character" w:customStyle="1" w:styleId="229">
    <w:name w:val="15"/>
    <w:qFormat/>
    <w:uiPriority w:val="99"/>
    <w:rPr>
      <w:rFonts w:ascii="Calibri" w:hAnsi="Calibri" w:eastAsia="宋体"/>
      <w:b/>
      <w:spacing w:val="-2"/>
      <w:sz w:val="24"/>
    </w:rPr>
  </w:style>
  <w:style w:type="character" w:customStyle="1" w:styleId="230">
    <w:name w:val="Char Char121"/>
    <w:qFormat/>
    <w:uiPriority w:val="99"/>
    <w:rPr>
      <w:rFonts w:hAnsi="宋体" w:eastAsia="仿宋_GB2312"/>
      <w:b/>
      <w:kern w:val="2"/>
      <w:sz w:val="24"/>
      <w:lang w:val="en-US" w:eastAsia="zh-CN"/>
    </w:rPr>
  </w:style>
  <w:style w:type="character" w:customStyle="1" w:styleId="231">
    <w:name w:val="line1"/>
    <w:qFormat/>
    <w:uiPriority w:val="99"/>
    <w:rPr>
      <w:u w:val="none"/>
    </w:rPr>
  </w:style>
  <w:style w:type="character" w:customStyle="1" w:styleId="232">
    <w:name w:val="?y????×? Char"/>
    <w:qFormat/>
    <w:uiPriority w:val="99"/>
    <w:rPr>
      <w:kern w:val="2"/>
      <w:sz w:val="24"/>
    </w:rPr>
  </w:style>
  <w:style w:type="character" w:customStyle="1" w:styleId="233">
    <w:name w:val="b titlename wangputoptitle"/>
    <w:qFormat/>
    <w:uiPriority w:val="99"/>
  </w:style>
  <w:style w:type="character" w:customStyle="1" w:styleId="234">
    <w:name w:val="Char Char41"/>
    <w:qFormat/>
    <w:uiPriority w:val="99"/>
    <w:rPr>
      <w:rFonts w:eastAsia="Times New Roman"/>
      <w:sz w:val="18"/>
      <w:lang w:val="en-US" w:eastAsia="zh-CN"/>
    </w:rPr>
  </w:style>
  <w:style w:type="character" w:customStyle="1" w:styleId="235">
    <w:name w:val="huide001"/>
    <w:qFormat/>
    <w:uiPriority w:val="99"/>
    <w:rPr>
      <w:rFonts w:ascii="Arial" w:hAnsi="Arial"/>
      <w:color w:val="666666"/>
      <w:sz w:val="18"/>
    </w:rPr>
  </w:style>
  <w:style w:type="character" w:customStyle="1" w:styleId="236">
    <w:name w:val="标题 3 Char1"/>
    <w:qFormat/>
    <w:uiPriority w:val="99"/>
    <w:rPr>
      <w:rFonts w:ascii="宋体" w:eastAsia="宋体"/>
      <w:b/>
      <w:sz w:val="24"/>
      <w:u w:val="none"/>
      <w:lang w:val="en-US" w:eastAsia="zh-CN"/>
    </w:rPr>
  </w:style>
  <w:style w:type="character" w:customStyle="1" w:styleId="237">
    <w:name w:val="普通文字 Char Char1"/>
    <w:qFormat/>
    <w:uiPriority w:val="99"/>
    <w:rPr>
      <w:rFonts w:ascii="宋体" w:hAnsi="Courier New" w:eastAsia="宋体"/>
      <w:kern w:val="2"/>
      <w:sz w:val="24"/>
      <w:lang w:val="en-US" w:eastAsia="zh-CN"/>
    </w:rPr>
  </w:style>
  <w:style w:type="character" w:customStyle="1" w:styleId="238">
    <w:name w:val="Char Char61"/>
    <w:qFormat/>
    <w:uiPriority w:val="99"/>
    <w:rPr>
      <w:rFonts w:eastAsia="楷体_GB2312"/>
      <w:kern w:val="2"/>
      <w:sz w:val="32"/>
      <w:lang w:val="en-US" w:eastAsia="zh-CN"/>
    </w:rPr>
  </w:style>
  <w:style w:type="character" w:customStyle="1" w:styleId="239">
    <w:name w:val="普通文字 Char Char2"/>
    <w:qFormat/>
    <w:uiPriority w:val="99"/>
    <w:rPr>
      <w:rFonts w:ascii="宋体" w:hAnsi="Courier New" w:eastAsia="宋体"/>
      <w:kern w:val="2"/>
      <w:sz w:val="24"/>
      <w:lang w:val="en-US" w:eastAsia="zh-CN"/>
    </w:rPr>
  </w:style>
  <w:style w:type="character" w:customStyle="1" w:styleId="240">
    <w:name w:val="tw4winJump"/>
    <w:qFormat/>
    <w:uiPriority w:val="99"/>
    <w:rPr>
      <w:rFonts w:ascii="Courier New" w:hAnsi="Courier New"/>
      <w:color w:val="008080"/>
    </w:rPr>
  </w:style>
  <w:style w:type="character" w:customStyle="1" w:styleId="241">
    <w:name w:val="font2"/>
    <w:qFormat/>
    <w:uiPriority w:val="99"/>
    <w:rPr>
      <w:rFonts w:ascii="Arial" w:hAnsi="Arial"/>
      <w:color w:val="333333"/>
      <w:spacing w:val="0"/>
      <w:sz w:val="18"/>
    </w:rPr>
  </w:style>
  <w:style w:type="character" w:customStyle="1" w:styleId="242">
    <w:name w:val="Char Char101"/>
    <w:qFormat/>
    <w:uiPriority w:val="99"/>
    <w:rPr>
      <w:rFonts w:eastAsia="Times New Roman"/>
      <w:sz w:val="18"/>
    </w:rPr>
  </w:style>
  <w:style w:type="character" w:customStyle="1" w:styleId="243">
    <w:name w:val="point_normal1"/>
    <w:qFormat/>
    <w:uiPriority w:val="99"/>
    <w:rPr>
      <w:rFonts w:ascii="Arial" w:hAnsi="Arial"/>
      <w:sz w:val="18"/>
    </w:rPr>
  </w:style>
  <w:style w:type="character" w:customStyle="1" w:styleId="244">
    <w:name w:val="Char Char151"/>
    <w:qFormat/>
    <w:uiPriority w:val="99"/>
    <w:rPr>
      <w:rFonts w:ascii="宋体" w:hAnsi="Courier New" w:eastAsia="宋体"/>
      <w:spacing w:val="-4"/>
      <w:kern w:val="2"/>
      <w:sz w:val="18"/>
      <w:lang w:val="en-US" w:eastAsia="zh-CN"/>
    </w:rPr>
  </w:style>
  <w:style w:type="character" w:customStyle="1" w:styleId="245">
    <w:name w:val="apple-converted-space"/>
    <w:qFormat/>
    <w:uiPriority w:val="99"/>
  </w:style>
  <w:style w:type="character" w:customStyle="1" w:styleId="246">
    <w:name w:val="Char Char71"/>
    <w:qFormat/>
    <w:uiPriority w:val="99"/>
    <w:rPr>
      <w:rFonts w:ascii="仿宋_GB2312" w:hAnsi="宋体" w:eastAsia="宋体"/>
      <w:b/>
      <w:color w:val="000000"/>
      <w:kern w:val="2"/>
      <w:sz w:val="24"/>
      <w:lang w:val="en-US" w:eastAsia="zh-CN"/>
    </w:rPr>
  </w:style>
  <w:style w:type="character" w:customStyle="1" w:styleId="247">
    <w:name w:val="Char Char211"/>
    <w:qFormat/>
    <w:uiPriority w:val="99"/>
    <w:rPr>
      <w:rFonts w:ascii="Times New Roman" w:hAnsi="Times New Roman" w:eastAsia="宋体"/>
      <w:b/>
      <w:kern w:val="44"/>
      <w:sz w:val="44"/>
      <w:lang w:val="en-US" w:eastAsia="zh-CN"/>
    </w:rPr>
  </w:style>
  <w:style w:type="character" w:customStyle="1" w:styleId="248">
    <w:name w:val="font31"/>
    <w:qFormat/>
    <w:uiPriority w:val="99"/>
    <w:rPr>
      <w:rFonts w:ascii="宋体" w:hAnsi="宋体" w:eastAsia="宋体"/>
      <w:color w:val="000000"/>
      <w:sz w:val="21"/>
      <w:u w:val="none"/>
      <w:vertAlign w:val="subscript"/>
    </w:rPr>
  </w:style>
  <w:style w:type="character" w:customStyle="1" w:styleId="249">
    <w:name w:val="无间隔 Char"/>
    <w:link w:val="250"/>
    <w:qFormat/>
    <w:locked/>
    <w:uiPriority w:val="99"/>
    <w:rPr>
      <w:rFonts w:ascii="Arial" w:hAnsi="Arial" w:eastAsia="仿宋_GB2312"/>
      <w:kern w:val="2"/>
      <w:sz w:val="24"/>
      <w:lang w:val="en-US" w:eastAsia="zh-CN"/>
    </w:rPr>
  </w:style>
  <w:style w:type="paragraph" w:customStyle="1" w:styleId="250">
    <w:name w:val="无间隔1"/>
    <w:link w:val="249"/>
    <w:qFormat/>
    <w:uiPriority w:val="99"/>
    <w:pPr>
      <w:widowControl w:val="0"/>
    </w:pPr>
    <w:rPr>
      <w:rFonts w:ascii="Arial" w:hAnsi="Arial" w:eastAsia="仿宋_GB2312" w:cs="Times New Roman"/>
      <w:kern w:val="2"/>
      <w:sz w:val="28"/>
      <w:szCs w:val="24"/>
      <w:lang w:val="en-US" w:eastAsia="zh-CN" w:bidi="ar-SA"/>
    </w:rPr>
  </w:style>
  <w:style w:type="character" w:customStyle="1" w:styleId="251">
    <w:name w:val="Char Char91"/>
    <w:qFormat/>
    <w:uiPriority w:val="99"/>
    <w:rPr>
      <w:rFonts w:eastAsia="仿宋_GB2312"/>
      <w:kern w:val="2"/>
      <w:sz w:val="18"/>
      <w:lang w:val="en-US" w:eastAsia="zh-CN"/>
    </w:rPr>
  </w:style>
  <w:style w:type="character" w:customStyle="1" w:styleId="252">
    <w:name w:val="正文2 Char"/>
    <w:link w:val="253"/>
    <w:qFormat/>
    <w:locked/>
    <w:uiPriority w:val="99"/>
    <w:rPr>
      <w:rFonts w:ascii="仿宋_GB2312"/>
      <w:kern w:val="2"/>
      <w:sz w:val="24"/>
    </w:rPr>
  </w:style>
  <w:style w:type="paragraph" w:customStyle="1" w:styleId="253">
    <w:name w:val="正文2"/>
    <w:basedOn w:val="1"/>
    <w:link w:val="252"/>
    <w:qFormat/>
    <w:uiPriority w:val="99"/>
    <w:pPr>
      <w:spacing w:line="360" w:lineRule="auto"/>
      <w:ind w:firstLine="480" w:firstLineChars="200"/>
    </w:pPr>
    <w:rPr>
      <w:rFonts w:ascii="仿宋_GB2312"/>
      <w:kern w:val="2"/>
      <w:sz w:val="24"/>
    </w:rPr>
  </w:style>
  <w:style w:type="character" w:customStyle="1" w:styleId="254">
    <w:name w:val="font61"/>
    <w:qFormat/>
    <w:uiPriority w:val="99"/>
    <w:rPr>
      <w:rFonts w:ascii="Times New Roman" w:hAnsi="Times New Roman"/>
      <w:color w:val="000000"/>
      <w:sz w:val="21"/>
      <w:u w:val="none"/>
    </w:rPr>
  </w:style>
  <w:style w:type="character" w:customStyle="1" w:styleId="255">
    <w:name w:val="Char Char201"/>
    <w:qFormat/>
    <w:uiPriority w:val="99"/>
    <w:rPr>
      <w:rFonts w:ascii="Arial" w:hAnsi="Arial" w:eastAsia="宋体"/>
      <w:b/>
      <w:kern w:val="2"/>
      <w:sz w:val="32"/>
      <w:lang w:val="en-US" w:eastAsia="zh-CN"/>
    </w:rPr>
  </w:style>
  <w:style w:type="character" w:customStyle="1" w:styleId="256">
    <w:name w:val="style31"/>
    <w:qFormat/>
    <w:uiPriority w:val="99"/>
    <w:rPr>
      <w:color w:val="4B4B4B"/>
    </w:rPr>
  </w:style>
  <w:style w:type="character" w:customStyle="1" w:styleId="257">
    <w:name w:val="段落 Char"/>
    <w:qFormat/>
    <w:uiPriority w:val="99"/>
    <w:rPr>
      <w:rFonts w:eastAsia="仿宋_GB2312"/>
      <w:kern w:val="2"/>
      <w:sz w:val="22"/>
      <w:lang w:val="en-US" w:eastAsia="zh-CN"/>
    </w:rPr>
  </w:style>
  <w:style w:type="character" w:customStyle="1" w:styleId="258">
    <w:name w:val="pagetitle"/>
    <w:qFormat/>
    <w:uiPriority w:val="99"/>
  </w:style>
  <w:style w:type="character" w:customStyle="1" w:styleId="259">
    <w:name w:val="unnamed11"/>
    <w:qFormat/>
    <w:uiPriority w:val="99"/>
    <w:rPr>
      <w:sz w:val="20"/>
    </w:rPr>
  </w:style>
  <w:style w:type="character" w:customStyle="1" w:styleId="260">
    <w:name w:val="apple-style-span"/>
    <w:qFormat/>
    <w:uiPriority w:val="99"/>
  </w:style>
  <w:style w:type="paragraph" w:customStyle="1" w:styleId="261">
    <w:name w:val="p0"/>
    <w:basedOn w:val="1"/>
    <w:qFormat/>
    <w:uiPriority w:val="99"/>
    <w:pPr>
      <w:widowControl/>
      <w:spacing w:after="50"/>
    </w:pPr>
    <w:rPr>
      <w:sz w:val="21"/>
      <w:szCs w:val="21"/>
    </w:rPr>
  </w:style>
  <w:style w:type="paragraph" w:customStyle="1" w:styleId="262">
    <w:name w:val="Figure Description"/>
    <w:qFormat/>
    <w:uiPriority w:val="99"/>
    <w:pPr>
      <w:snapToGrid w:val="0"/>
      <w:spacing w:before="80" w:after="320"/>
      <w:ind w:left="1701"/>
      <w:jc w:val="center"/>
    </w:pPr>
    <w:rPr>
      <w:rFonts w:ascii="Arial" w:hAnsi="Arial" w:eastAsia="宋体" w:cs="Times New Roman"/>
      <w:sz w:val="18"/>
      <w:lang w:val="en-US" w:eastAsia="en-US" w:bidi="ar-SA"/>
    </w:rPr>
  </w:style>
  <w:style w:type="paragraph" w:customStyle="1" w:styleId="263">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264">
    <w:name w:val="标准标题1"/>
    <w:basedOn w:val="43"/>
    <w:qFormat/>
    <w:uiPriority w:val="99"/>
    <w:pPr>
      <w:pageBreakBefore/>
      <w:tabs>
        <w:tab w:val="left" w:pos="1080"/>
      </w:tabs>
      <w:spacing w:line="360" w:lineRule="auto"/>
      <w:ind w:left="425" w:hanging="425"/>
      <w:jc w:val="center"/>
    </w:pPr>
    <w:rPr>
      <w:rFonts w:eastAsia="仿宋_GB2312"/>
      <w:sz w:val="32"/>
    </w:rPr>
  </w:style>
  <w:style w:type="paragraph" w:customStyle="1" w:styleId="265">
    <w:name w:val="S4-L15"/>
    <w:basedOn w:val="1"/>
    <w:qFormat/>
    <w:uiPriority w:val="99"/>
    <w:pPr>
      <w:spacing w:after="120" w:line="360" w:lineRule="auto"/>
      <w:ind w:left="720" w:firstLine="392"/>
    </w:pPr>
    <w:rPr>
      <w:kern w:val="2"/>
      <w:sz w:val="21"/>
      <w:szCs w:val="21"/>
      <w:lang w:val="fr-FR"/>
    </w:rPr>
  </w:style>
  <w:style w:type="paragraph" w:customStyle="1" w:styleId="266">
    <w:name w:val="样式 标题 4Chapter X.X.X. + 段后: 0.5 行1 + 段后: 0.5 行"/>
    <w:basedOn w:val="267"/>
    <w:qFormat/>
    <w:uiPriority w:val="99"/>
    <w:rPr>
      <w:szCs w:val="21"/>
    </w:rPr>
  </w:style>
  <w:style w:type="paragraph" w:customStyle="1" w:styleId="267">
    <w:name w:val="样式 标题 4Chapter X.X.X. + 段后: 0.5 行1"/>
    <w:basedOn w:val="46"/>
    <w:qFormat/>
    <w:uiPriority w:val="99"/>
    <w:pPr>
      <w:keepNext/>
      <w:keepLines w:val="0"/>
      <w:widowControl w:val="0"/>
      <w:spacing w:before="120"/>
      <w:ind w:left="425" w:hanging="425"/>
    </w:pPr>
    <w:rPr>
      <w:rFonts w:ascii="宋体"/>
      <w:sz w:val="21"/>
    </w:rPr>
  </w:style>
  <w:style w:type="paragraph" w:customStyle="1" w:styleId="268">
    <w:name w:val="样式 标题 2 + 五号"/>
    <w:basedOn w:val="44"/>
    <w:qFormat/>
    <w:uiPriority w:val="99"/>
    <w:pPr>
      <w:spacing w:before="0" w:after="0" w:line="240" w:lineRule="auto"/>
    </w:pPr>
    <w:rPr>
      <w:rFonts w:ascii="宋体" w:hAnsi="宋体"/>
      <w:kern w:val="2"/>
      <w:sz w:val="21"/>
    </w:rPr>
  </w:style>
  <w:style w:type="paragraph" w:customStyle="1" w:styleId="269">
    <w:name w:val="样式 样式 样式 标题 3Chapter X.X.X. + 段后: 0.5 行 + 段后: 0.5 行 + 段后: 0.5 行"/>
    <w:basedOn w:val="270"/>
    <w:qFormat/>
    <w:uiPriority w:val="99"/>
    <w:pPr>
      <w:spacing w:after="120"/>
    </w:pPr>
  </w:style>
  <w:style w:type="paragraph" w:customStyle="1" w:styleId="270">
    <w:name w:val="样式 样式 标题 3Chapter X.X.X. + 段后: 0.5 行 + 段后: 0.5 行"/>
    <w:basedOn w:val="271"/>
    <w:autoRedefine/>
    <w:qFormat/>
    <w:uiPriority w:val="99"/>
  </w:style>
  <w:style w:type="paragraph" w:customStyle="1" w:styleId="271">
    <w:name w:val="样式 标题 3Chapter X.X.X. + 段后: 0.5 行"/>
    <w:basedOn w:val="45"/>
    <w:qFormat/>
    <w:uiPriority w:val="99"/>
    <w:pPr>
      <w:keepLines w:val="0"/>
      <w:spacing w:before="120" w:line="240" w:lineRule="auto"/>
      <w:jc w:val="left"/>
    </w:pPr>
    <w:rPr>
      <w:sz w:val="24"/>
    </w:rPr>
  </w:style>
  <w:style w:type="paragraph" w:customStyle="1" w:styleId="272">
    <w:name w:val="样式 标题 2Chapter X.X. Statementh22Header 2l2Level 2 Headhea..."/>
    <w:basedOn w:val="44"/>
    <w:qFormat/>
    <w:uiPriority w:val="99"/>
    <w:pPr>
      <w:keepLines w:val="0"/>
      <w:spacing w:before="120" w:line="240" w:lineRule="auto"/>
      <w:jc w:val="left"/>
    </w:pPr>
    <w:rPr>
      <w:rFonts w:ascii="宋体" w:hAnsi="Times New Roman"/>
      <w:sz w:val="24"/>
      <w:szCs w:val="24"/>
    </w:rPr>
  </w:style>
  <w:style w:type="paragraph" w:customStyle="1" w:styleId="273">
    <w:name w:val="附录一级条标题"/>
    <w:basedOn w:val="274"/>
    <w:qFormat/>
    <w:uiPriority w:val="99"/>
    <w:pPr>
      <w:tabs>
        <w:tab w:val="left" w:pos="360"/>
      </w:tabs>
      <w:autoSpaceDN w:val="0"/>
      <w:outlineLvl w:val="2"/>
    </w:pPr>
  </w:style>
  <w:style w:type="paragraph" w:customStyle="1" w:styleId="274">
    <w:name w:val="附录章标题"/>
    <w:qFormat/>
    <w:uiPriority w:val="99"/>
    <w:pPr>
      <w:tabs>
        <w:tab w:val="left" w:pos="360"/>
      </w:tabs>
      <w:wordWrap w:val="0"/>
      <w:overflowPunct w:val="0"/>
      <w:autoSpaceDE w:val="0"/>
      <w:ind w:left="360" w:hanging="360"/>
      <w:jc w:val="both"/>
      <w:outlineLvl w:val="1"/>
    </w:pPr>
    <w:rPr>
      <w:rFonts w:ascii="??" w:hAnsi="Times New Roman" w:eastAsia="Times New Roman" w:cs="Times New Roman"/>
      <w:kern w:val="21"/>
      <w:sz w:val="21"/>
      <w:lang w:val="en-US" w:eastAsia="zh-CN" w:bidi="ar-SA"/>
    </w:rPr>
  </w:style>
  <w:style w:type="paragraph" w:customStyle="1" w:styleId="275">
    <w:name w:val="标准有序列表（L1）"/>
    <w:basedOn w:val="65"/>
    <w:qFormat/>
    <w:uiPriority w:val="99"/>
    <w:pPr>
      <w:widowControl w:val="0"/>
      <w:tabs>
        <w:tab w:val="left" w:pos="0"/>
      </w:tabs>
      <w:snapToGrid/>
      <w:spacing w:line="360" w:lineRule="auto"/>
      <w:ind w:firstLine="0"/>
    </w:pPr>
    <w:rPr>
      <w:rFonts w:ascii="??" w:eastAsia="Times New Roman"/>
      <w:kern w:val="2"/>
      <w:sz w:val="24"/>
    </w:rPr>
  </w:style>
  <w:style w:type="paragraph" w:customStyle="1" w:styleId="276">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xl39"/>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rFonts w:ascii="宋体" w:hAnsi="宋体"/>
      <w:color w:val="000000"/>
      <w:sz w:val="18"/>
      <w:szCs w:val="18"/>
    </w:rPr>
  </w:style>
  <w:style w:type="paragraph" w:customStyle="1" w:styleId="278">
    <w:name w:val="分手多日，近况如何？"/>
    <w:qFormat/>
    <w:uiPriority w:val="99"/>
    <w:pPr>
      <w:widowControl w:val="0"/>
      <w:jc w:val="both"/>
    </w:pPr>
    <w:rPr>
      <w:rFonts w:ascii="Times New Roman" w:hAnsi="Times New Roman" w:eastAsia="宋体" w:cs="Times New Roman"/>
      <w:sz w:val="21"/>
      <w:lang w:val="en-US" w:eastAsia="zh-CN" w:bidi="ar-SA"/>
    </w:rPr>
  </w:style>
  <w:style w:type="paragraph" w:customStyle="1" w:styleId="279">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P1"/>
    <w:basedOn w:val="1"/>
    <w:qFormat/>
    <w:uiPriority w:val="99"/>
    <w:pPr>
      <w:widowControl/>
      <w:spacing w:before="240" w:line="240" w:lineRule="atLeast"/>
      <w:jc w:val="left"/>
    </w:pPr>
    <w:rPr>
      <w:b/>
      <w:sz w:val="21"/>
      <w:szCs w:val="21"/>
      <w:lang w:val="en-AU" w:eastAsia="en-US"/>
    </w:rPr>
  </w:style>
  <w:style w:type="paragraph" w:customStyle="1" w:styleId="281">
    <w:name w:val="样式 标题 4 + 非加粗"/>
    <w:basedOn w:val="46"/>
    <w:qFormat/>
    <w:uiPriority w:val="99"/>
    <w:pPr>
      <w:keepNext/>
      <w:widowControl w:val="0"/>
      <w:spacing w:before="120" w:after="120" w:line="500" w:lineRule="exact"/>
      <w:jc w:val="both"/>
    </w:pPr>
    <w:rPr>
      <w:rFonts w:ascii="Arial" w:hAnsi="Arial"/>
      <w:spacing w:val="4"/>
      <w:kern w:val="2"/>
      <w:sz w:val="24"/>
      <w:szCs w:val="24"/>
    </w:rPr>
  </w:style>
  <w:style w:type="paragraph" w:customStyle="1" w:styleId="282">
    <w:name w:val="表格标题"/>
    <w:basedOn w:val="283"/>
    <w:qFormat/>
    <w:uiPriority w:val="99"/>
    <w:pPr>
      <w:jc w:val="center"/>
    </w:pPr>
    <w:rPr>
      <w:b/>
      <w:bCs/>
      <w:i/>
      <w:iCs/>
    </w:rPr>
  </w:style>
  <w:style w:type="paragraph" w:customStyle="1" w:styleId="283">
    <w:name w:val="表格内容"/>
    <w:basedOn w:val="81"/>
    <w:qFormat/>
    <w:uiPriority w:val="99"/>
    <w:pPr>
      <w:suppressLineNumbers/>
      <w:suppressAutoHyphens/>
      <w:spacing w:after="120"/>
    </w:pPr>
    <w:rPr>
      <w:kern w:val="1"/>
      <w:sz w:val="21"/>
      <w:szCs w:val="24"/>
      <w:lang w:eastAsia="ar-SA"/>
    </w:rPr>
  </w:style>
  <w:style w:type="paragraph" w:customStyle="1" w:styleId="284">
    <w:name w:val="Char"/>
    <w:basedOn w:val="1"/>
    <w:qFormat/>
    <w:uiPriority w:val="99"/>
    <w:rPr>
      <w:kern w:val="2"/>
      <w:sz w:val="21"/>
      <w:szCs w:val="24"/>
    </w:rPr>
  </w:style>
  <w:style w:type="paragraph" w:customStyle="1" w:styleId="285">
    <w:name w:val="Body"/>
    <w:basedOn w:val="1"/>
    <w:qFormat/>
    <w:uiPriority w:val="99"/>
    <w:pPr>
      <w:widowControl/>
      <w:spacing w:before="120"/>
    </w:pPr>
    <w:rPr>
      <w:rFonts w:ascii="宋体"/>
      <w:sz w:val="21"/>
    </w:rPr>
  </w:style>
  <w:style w:type="paragraph" w:customStyle="1" w:styleId="286">
    <w:name w:val="Char Char Char Char Char Char Char Char Char"/>
    <w:basedOn w:val="1"/>
    <w:qFormat/>
    <w:uiPriority w:val="99"/>
    <w:rPr>
      <w:rFonts w:ascii="Tahoma" w:hAnsi="Tahoma" w:eastAsia="仿宋_GB2312"/>
      <w:kern w:val="2"/>
      <w:sz w:val="24"/>
    </w:rPr>
  </w:style>
  <w:style w:type="paragraph" w:customStyle="1" w:styleId="287">
    <w:name w:val="样式 样式3 + 宋体 五号 Char Char Char"/>
    <w:basedOn w:val="1"/>
    <w:qFormat/>
    <w:uiPriority w:val="99"/>
    <w:pPr>
      <w:keepNext/>
      <w:keepLines/>
      <w:tabs>
        <w:tab w:val="left" w:pos="1050"/>
      </w:tabs>
      <w:ind w:left="1050" w:hanging="450"/>
      <w:jc w:val="left"/>
      <w:outlineLvl w:val="7"/>
    </w:pPr>
    <w:rPr>
      <w:rFonts w:ascii="宋体" w:hAnsi="宋体"/>
      <w:b/>
      <w:bCs/>
      <w:kern w:val="2"/>
      <w:sz w:val="21"/>
      <w:szCs w:val="24"/>
    </w:rPr>
  </w:style>
  <w:style w:type="paragraph" w:customStyle="1" w:styleId="288">
    <w:name w:val="项目编号1"/>
    <w:basedOn w:val="1"/>
    <w:qFormat/>
    <w:uiPriority w:val="99"/>
    <w:pPr>
      <w:spacing w:line="360" w:lineRule="auto"/>
      <w:ind w:firstLine="200" w:firstLineChars="200"/>
      <w:jc w:val="left"/>
    </w:pPr>
    <w:rPr>
      <w:rFonts w:ascii="宋体"/>
      <w:kern w:val="2"/>
      <w:sz w:val="24"/>
      <w:szCs w:val="24"/>
    </w:rPr>
  </w:style>
  <w:style w:type="paragraph" w:customStyle="1" w:styleId="289">
    <w:name w:val="Char Char3 Char Char Char Char"/>
    <w:basedOn w:val="1"/>
    <w:qFormat/>
    <w:uiPriority w:val="99"/>
    <w:pPr>
      <w:widowControl/>
      <w:spacing w:after="160" w:line="360" w:lineRule="auto"/>
      <w:jc w:val="left"/>
    </w:pPr>
    <w:rPr>
      <w:rFonts w:ascii="Verdana" w:hAnsi="Verdana"/>
      <w:sz w:val="24"/>
      <w:lang w:eastAsia="en-US"/>
    </w:rPr>
  </w:style>
  <w:style w:type="paragraph" w:customStyle="1" w:styleId="290">
    <w:name w:val="text"/>
    <w:basedOn w:val="1"/>
    <w:qFormat/>
    <w:uiPriority w:val="99"/>
    <w:pPr>
      <w:spacing w:before="120" w:line="360" w:lineRule="auto"/>
      <w:ind w:firstLine="425"/>
      <w:jc w:val="left"/>
    </w:pPr>
    <w:rPr>
      <w:rFonts w:ascii="宋体" w:hAnsi="Arial"/>
      <w:bCs/>
      <w:sz w:val="26"/>
      <w:szCs w:val="32"/>
    </w:rPr>
  </w:style>
  <w:style w:type="paragraph" w:customStyle="1" w:styleId="291">
    <w:name w:val="Paragraph3"/>
    <w:basedOn w:val="1"/>
    <w:qFormat/>
    <w:uiPriority w:val="99"/>
    <w:pPr>
      <w:spacing w:before="80"/>
      <w:ind w:left="1530"/>
    </w:pPr>
    <w:rPr>
      <w:rFonts w:ascii="宋体"/>
      <w:sz w:val="21"/>
    </w:rPr>
  </w:style>
  <w:style w:type="paragraph" w:customStyle="1" w:styleId="292">
    <w:name w:val="表内文字"/>
    <w:basedOn w:val="1"/>
    <w:qFormat/>
    <w:uiPriority w:val="99"/>
    <w:pPr>
      <w:tabs>
        <w:tab w:val="left" w:pos="1418"/>
      </w:tabs>
      <w:spacing w:line="360" w:lineRule="auto"/>
      <w:jc w:val="center"/>
    </w:pPr>
    <w:rPr>
      <w:rFonts w:ascii="仿宋_GB2312" w:eastAsia="仿宋_GB2312"/>
      <w:spacing w:val="-20"/>
      <w:sz w:val="24"/>
      <w:szCs w:val="24"/>
    </w:rPr>
  </w:style>
  <w:style w:type="paragraph" w:customStyle="1" w:styleId="293">
    <w:name w:val="标题1"/>
    <w:basedOn w:val="92"/>
    <w:qFormat/>
    <w:uiPriority w:val="99"/>
    <w:pPr>
      <w:spacing w:line="360" w:lineRule="auto"/>
    </w:pPr>
    <w:rPr>
      <w:b/>
      <w:kern w:val="2"/>
      <w:sz w:val="30"/>
    </w:rPr>
  </w:style>
  <w:style w:type="paragraph" w:customStyle="1" w:styleId="294">
    <w:name w:val="附录三级条标题"/>
    <w:basedOn w:val="295"/>
    <w:qFormat/>
    <w:uiPriority w:val="99"/>
    <w:pPr>
      <w:tabs>
        <w:tab w:val="left" w:pos="360"/>
      </w:tabs>
      <w:outlineLvl w:val="4"/>
    </w:pPr>
  </w:style>
  <w:style w:type="paragraph" w:customStyle="1" w:styleId="295">
    <w:name w:val="附录二级条标题"/>
    <w:basedOn w:val="1"/>
    <w:qFormat/>
    <w:uiPriority w:val="99"/>
    <w:pPr>
      <w:widowControl/>
      <w:tabs>
        <w:tab w:val="left" w:pos="360"/>
      </w:tabs>
      <w:wordWrap w:val="0"/>
      <w:overflowPunct w:val="0"/>
      <w:autoSpaceDE w:val="0"/>
      <w:autoSpaceDN w:val="0"/>
      <w:ind w:left="360" w:hanging="360"/>
      <w:outlineLvl w:val="3"/>
    </w:pPr>
    <w:rPr>
      <w:rFonts w:ascii="??" w:eastAsia="Times New Roman"/>
      <w:kern w:val="21"/>
      <w:sz w:val="21"/>
    </w:rPr>
  </w:style>
  <w:style w:type="paragraph" w:customStyle="1" w:styleId="296">
    <w:name w:val="沈标题四"/>
    <w:basedOn w:val="46"/>
    <w:qFormat/>
    <w:uiPriority w:val="99"/>
    <w:pPr>
      <w:keepLines w:val="0"/>
      <w:widowControl w:val="0"/>
      <w:spacing w:before="280" w:after="290" w:line="377" w:lineRule="auto"/>
      <w:jc w:val="both"/>
    </w:pPr>
    <w:rPr>
      <w:rFonts w:ascii="Arial Narrow" w:hAnsi="Arial Narrow" w:eastAsia="方正姚体"/>
      <w:b w:val="0"/>
      <w:kern w:val="2"/>
      <w:sz w:val="24"/>
      <w:szCs w:val="24"/>
    </w:rPr>
  </w:style>
  <w:style w:type="paragraph" w:customStyle="1" w:styleId="297">
    <w:name w:val="附录四级条标题"/>
    <w:basedOn w:val="294"/>
    <w:qFormat/>
    <w:uiPriority w:val="99"/>
    <w:pPr>
      <w:outlineLvl w:val="5"/>
    </w:pPr>
  </w:style>
  <w:style w:type="paragraph" w:customStyle="1" w:styleId="298">
    <w:name w:val="f1"/>
    <w:basedOn w:val="1"/>
    <w:qFormat/>
    <w:uiPriority w:val="99"/>
    <w:pPr>
      <w:widowControl/>
      <w:spacing w:before="100" w:beforeAutospacing="1" w:after="100" w:afterAutospacing="1"/>
      <w:jc w:val="center"/>
    </w:pPr>
    <w:rPr>
      <w:rFonts w:ascii="Helvetica" w:hAnsi="Helvetica"/>
      <w:b/>
      <w:bCs/>
      <w:color w:val="FF8080"/>
      <w:spacing w:val="160"/>
      <w:sz w:val="80"/>
      <w:szCs w:val="80"/>
    </w:rPr>
  </w:style>
  <w:style w:type="paragraph" w:customStyle="1" w:styleId="299">
    <w:name w:val="msonormalcxspmiddle"/>
    <w:basedOn w:val="1"/>
    <w:qFormat/>
    <w:uiPriority w:val="99"/>
    <w:pPr>
      <w:widowControl/>
      <w:spacing w:before="100" w:beforeAutospacing="1" w:after="100" w:afterAutospacing="1"/>
      <w:jc w:val="left"/>
    </w:pPr>
    <w:rPr>
      <w:rFonts w:ascii="宋体" w:hAnsi="宋体"/>
      <w:sz w:val="24"/>
    </w:rPr>
  </w:style>
  <w:style w:type="paragraph" w:customStyle="1" w:styleId="300">
    <w:name w:val="IBM 正文"/>
    <w:basedOn w:val="1"/>
    <w:autoRedefine/>
    <w:qFormat/>
    <w:uiPriority w:val="99"/>
    <w:pPr>
      <w:spacing w:line="360" w:lineRule="atLeast"/>
    </w:pPr>
    <w:rPr>
      <w:kern w:val="2"/>
      <w:sz w:val="24"/>
    </w:rPr>
  </w:style>
  <w:style w:type="paragraph" w:customStyle="1" w:styleId="301">
    <w:name w:val="段落"/>
    <w:qFormat/>
    <w:uiPriority w:val="99"/>
    <w:pPr>
      <w:snapToGrid w:val="0"/>
      <w:spacing w:before="120" w:after="120" w:line="360" w:lineRule="auto"/>
      <w:ind w:firstLine="480" w:firstLineChars="200"/>
      <w:jc w:val="both"/>
    </w:pPr>
    <w:rPr>
      <w:rFonts w:ascii="Calibri" w:hAnsi="Calibri" w:eastAsia="仿宋_GB2312" w:cs="Times New Roman"/>
      <w:kern w:val="2"/>
      <w:sz w:val="24"/>
      <w:szCs w:val="22"/>
      <w:lang w:val="en-US" w:eastAsia="zh-CN" w:bidi="ar-SA"/>
    </w:rPr>
  </w:style>
  <w:style w:type="paragraph" w:customStyle="1" w:styleId="302">
    <w:name w:val="a2"/>
    <w:basedOn w:val="1"/>
    <w:qFormat/>
    <w:uiPriority w:val="99"/>
    <w:pPr>
      <w:widowControl/>
      <w:spacing w:after="150"/>
      <w:jc w:val="left"/>
    </w:pPr>
    <w:rPr>
      <w:rFonts w:ascii="宋体" w:hAnsi="宋体"/>
      <w:sz w:val="24"/>
      <w:szCs w:val="24"/>
    </w:rPr>
  </w:style>
  <w:style w:type="paragraph" w:customStyle="1" w:styleId="303">
    <w:name w:val="样式 首行缩进:  2 字符"/>
    <w:basedOn w:val="1"/>
    <w:qFormat/>
    <w:uiPriority w:val="99"/>
    <w:pPr>
      <w:spacing w:line="400" w:lineRule="exact"/>
      <w:ind w:firstLine="200" w:firstLineChars="200"/>
    </w:pPr>
    <w:rPr>
      <w:kern w:val="2"/>
      <w:sz w:val="24"/>
      <w:szCs w:val="24"/>
    </w:rPr>
  </w:style>
  <w:style w:type="paragraph" w:customStyle="1" w:styleId="304">
    <w:name w:val="ÕýÎÄ"/>
    <w:qFormat/>
    <w:uiPriority w:val="99"/>
    <w:pPr>
      <w:widowControl w:val="0"/>
      <w:overflowPunct w:val="0"/>
      <w:autoSpaceDE w:val="0"/>
      <w:autoSpaceDN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305">
    <w:name w:val="样式 左侧:  1 厘米 段后: 0.5 行"/>
    <w:basedOn w:val="1"/>
    <w:qFormat/>
    <w:uiPriority w:val="99"/>
    <w:pPr>
      <w:ind w:firstLine="425"/>
      <w:jc w:val="left"/>
    </w:pPr>
    <w:rPr>
      <w:rFonts w:ascii="宋体"/>
      <w:sz w:val="21"/>
    </w:rPr>
  </w:style>
  <w:style w:type="paragraph" w:customStyle="1" w:styleId="306">
    <w:name w:val="样式 样式 标题 4 + 非加粗 + (中文) 黑体 段前: 0 磅 段后: 0 磅 行距: 固定值 22 磅"/>
    <w:basedOn w:val="1"/>
    <w:qFormat/>
    <w:uiPriority w:val="99"/>
    <w:pPr>
      <w:keepNext/>
      <w:keepLines/>
      <w:spacing w:line="500" w:lineRule="exact"/>
      <w:outlineLvl w:val="3"/>
    </w:pPr>
    <w:rPr>
      <w:rFonts w:ascii="Arial" w:hAnsi="Arial"/>
      <w:b/>
      <w:bCs/>
      <w:kern w:val="2"/>
      <w:sz w:val="24"/>
      <w:szCs w:val="24"/>
    </w:rPr>
  </w:style>
  <w:style w:type="paragraph" w:customStyle="1" w:styleId="307">
    <w:name w:val="Char Char Char Char"/>
    <w:basedOn w:val="1"/>
    <w:qFormat/>
    <w:uiPriority w:val="99"/>
    <w:rPr>
      <w:kern w:val="2"/>
      <w:sz w:val="21"/>
      <w:szCs w:val="24"/>
    </w:rPr>
  </w:style>
  <w:style w:type="paragraph" w:customStyle="1" w:styleId="308">
    <w:name w:val="Char Char Char Char1 Char Char1"/>
    <w:basedOn w:val="1"/>
    <w:qFormat/>
    <w:uiPriority w:val="99"/>
    <w:pPr>
      <w:widowControl/>
      <w:spacing w:after="160" w:line="240" w:lineRule="exact"/>
      <w:jc w:val="left"/>
    </w:pPr>
    <w:rPr>
      <w:rFonts w:ascii="Verdana" w:hAnsi="Verdana"/>
      <w:lang w:eastAsia="en-US"/>
    </w:rPr>
  </w:style>
  <w:style w:type="paragraph" w:customStyle="1" w:styleId="309">
    <w:name w:val="样式 样式 正文文本缩进 + 仿宋_GB2312 小四 首行缩进:  0 厘米 行距: 1.5 倍行距 + (中文) 仿宋_GB..."/>
    <w:basedOn w:val="310"/>
    <w:qFormat/>
    <w:uiPriority w:val="99"/>
    <w:pPr>
      <w:ind w:firstLine="480" w:firstLineChars="200"/>
    </w:pPr>
  </w:style>
  <w:style w:type="paragraph" w:customStyle="1" w:styleId="310">
    <w:name w:val="样式 正文文本缩进 + 仿宋_GB2312 小四 首行缩进:  0 厘米 行距: 1.5 倍行距"/>
    <w:basedOn w:val="66"/>
    <w:qFormat/>
    <w:uiPriority w:val="99"/>
    <w:pPr>
      <w:spacing w:line="360" w:lineRule="auto"/>
      <w:ind w:firstLine="0"/>
    </w:pPr>
    <w:rPr>
      <w:rFonts w:ascii="仿宋_GB2312" w:eastAsia="新宋体"/>
      <w:sz w:val="24"/>
    </w:rPr>
  </w:style>
  <w:style w:type="paragraph" w:customStyle="1" w:styleId="311">
    <w:name w:val="正文文本缩进1"/>
    <w:basedOn w:val="1"/>
    <w:qFormat/>
    <w:uiPriority w:val="99"/>
    <w:pPr>
      <w:ind w:left="420" w:leftChars="200"/>
    </w:pPr>
    <w:rPr>
      <w:color w:val="000000"/>
      <w:szCs w:val="21"/>
    </w:rPr>
  </w:style>
  <w:style w:type="paragraph" w:customStyle="1" w:styleId="312">
    <w:name w:val="正文首行缩进 21"/>
    <w:basedOn w:val="311"/>
    <w:qFormat/>
    <w:uiPriority w:val="99"/>
    <w:pPr>
      <w:ind w:firstLine="420"/>
    </w:pPr>
  </w:style>
  <w:style w:type="paragraph" w:customStyle="1" w:styleId="313">
    <w:name w:val="列出段落3"/>
    <w:basedOn w:val="1"/>
    <w:qFormat/>
    <w:uiPriority w:val="99"/>
    <w:pPr>
      <w:ind w:firstLine="420" w:firstLineChars="200"/>
    </w:pPr>
  </w:style>
  <w:style w:type="paragraph" w:customStyle="1" w:styleId="314">
    <w:name w:val="正文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5">
    <w:name w:val="正文1"/>
    <w:basedOn w:val="1"/>
    <w:qFormat/>
    <w:uiPriority w:val="99"/>
    <w:pPr>
      <w:widowControl/>
      <w:overflowPunct w:val="0"/>
      <w:autoSpaceDE w:val="0"/>
      <w:autoSpaceDN w:val="0"/>
      <w:spacing w:line="400" w:lineRule="exact"/>
    </w:pPr>
    <w:rPr>
      <w:sz w:val="24"/>
    </w:rPr>
  </w:style>
  <w:style w:type="paragraph" w:customStyle="1" w:styleId="316">
    <w:name w:val="样式 表格正文 + 两端对齐"/>
    <w:basedOn w:val="1"/>
    <w:qFormat/>
    <w:uiPriority w:val="99"/>
    <w:pPr>
      <w:spacing w:line="300" w:lineRule="auto"/>
    </w:pPr>
  </w:style>
  <w:style w:type="paragraph" w:customStyle="1" w:styleId="317">
    <w:name w:val="表格文字"/>
    <w:basedOn w:val="1"/>
    <w:qFormat/>
    <w:uiPriority w:val="99"/>
    <w:pPr>
      <w:jc w:val="center"/>
    </w:pPr>
    <w:rPr>
      <w:sz w:val="24"/>
    </w:rPr>
  </w:style>
  <w:style w:type="paragraph" w:customStyle="1" w:styleId="318">
    <w:name w:val="表格内字体字号"/>
    <w:basedOn w:val="1"/>
    <w:qFormat/>
    <w:uiPriority w:val="99"/>
    <w:pPr>
      <w:topLinePunct/>
      <w:snapToGrid w:val="0"/>
      <w:spacing w:line="360" w:lineRule="auto"/>
      <w:ind w:left="30" w:leftChars="30" w:right="30" w:rightChars="30"/>
      <w:jc w:val="center"/>
    </w:pPr>
    <w:rPr>
      <w:rFonts w:ascii="宋体" w:hAnsi="宋体"/>
      <w:sz w:val="18"/>
      <w:szCs w:val="18"/>
    </w:rPr>
  </w:style>
  <w:style w:type="paragraph" w:customStyle="1" w:styleId="319">
    <w:name w:val="&quot;List Paragraph_936dba31-b73a-4e23-98e6-fba0a05aeaf0&quot;"/>
    <w:basedOn w:val="1"/>
    <w:qFormat/>
    <w:uiPriority w:val="99"/>
    <w:pPr>
      <w:ind w:firstLine="420" w:firstLineChars="200"/>
    </w:pPr>
    <w:rPr>
      <w:rFonts w:ascii="Calibri" w:hAnsi="Calibri"/>
    </w:rPr>
  </w:style>
  <w:style w:type="paragraph" w:customStyle="1" w:styleId="320">
    <w:name w:val="Paragraph1"/>
    <w:basedOn w:val="1"/>
    <w:qFormat/>
    <w:uiPriority w:val="99"/>
    <w:pPr>
      <w:spacing w:before="80"/>
    </w:pPr>
    <w:rPr>
      <w:rFonts w:ascii="宋体"/>
    </w:rPr>
  </w:style>
  <w:style w:type="paragraph" w:customStyle="1" w:styleId="321">
    <w:name w:val="正文段"/>
    <w:basedOn w:val="1"/>
    <w:qFormat/>
    <w:uiPriority w:val="99"/>
    <w:pPr>
      <w:widowControl/>
      <w:snapToGrid w:val="0"/>
      <w:ind w:firstLine="200" w:firstLineChars="200"/>
    </w:pPr>
    <w:rPr>
      <w:sz w:val="24"/>
    </w:rPr>
  </w:style>
  <w:style w:type="paragraph" w:customStyle="1" w:styleId="322">
    <w:name w:val="标准 New New New New"/>
    <w:basedOn w:val="314"/>
    <w:qFormat/>
    <w:uiPriority w:val="99"/>
    <w:pPr>
      <w:widowControl/>
      <w:autoSpaceDE w:val="0"/>
      <w:autoSpaceDN w:val="0"/>
      <w:spacing w:line="312" w:lineRule="atLeast"/>
    </w:pPr>
    <w:rPr>
      <w:rFonts w:ascii="仿宋_GB2312" w:hAnsi="仿宋_GB2312" w:eastAsia="微软雅黑"/>
      <w:kern w:val="0"/>
      <w:sz w:val="28"/>
      <w:szCs w:val="20"/>
    </w:rPr>
  </w:style>
  <w:style w:type="paragraph" w:customStyle="1" w:styleId="323">
    <w:name w:val="正文文字 Char"/>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Courier New" w:eastAsia="Times New Roman"/>
    </w:rPr>
  </w:style>
  <w:style w:type="paragraph" w:customStyle="1" w:styleId="324">
    <w:name w:val="纯文本1"/>
    <w:basedOn w:val="1"/>
    <w:qFormat/>
    <w:uiPriority w:val="99"/>
    <w:rPr>
      <w:rFonts w:ascii="宋体" w:hAnsi="Courier New" w:eastAsia="楷体_GB2312"/>
      <w:sz w:val="28"/>
    </w:rPr>
  </w:style>
  <w:style w:type="paragraph" w:customStyle="1" w:styleId="325">
    <w:name w:val="huide00"/>
    <w:basedOn w:val="1"/>
    <w:qFormat/>
    <w:uiPriority w:val="99"/>
    <w:pPr>
      <w:widowControl/>
      <w:spacing w:before="100" w:beforeAutospacing="1" w:after="100" w:afterAutospacing="1"/>
      <w:jc w:val="left"/>
    </w:pPr>
    <w:rPr>
      <w:rFonts w:ascii="Arial" w:hAnsi="Arial"/>
      <w:color w:val="666666"/>
      <w:sz w:val="18"/>
      <w:szCs w:val="18"/>
    </w:rPr>
  </w:style>
  <w:style w:type="paragraph" w:customStyle="1" w:styleId="326">
    <w:name w:val="样式 标题 1 + 五号"/>
    <w:basedOn w:val="43"/>
    <w:qFormat/>
    <w:uiPriority w:val="99"/>
    <w:pPr>
      <w:spacing w:before="0" w:after="0" w:line="240" w:lineRule="auto"/>
      <w:jc w:val="center"/>
    </w:pPr>
    <w:rPr>
      <w:sz w:val="32"/>
      <w:szCs w:val="32"/>
    </w:rPr>
  </w:style>
  <w:style w:type="paragraph" w:customStyle="1" w:styleId="327">
    <w:name w:val="zw"/>
    <w:basedOn w:val="1"/>
    <w:qFormat/>
    <w:uiPriority w:val="99"/>
    <w:pPr>
      <w:widowControl/>
      <w:spacing w:before="30"/>
      <w:ind w:left="100" w:right="100"/>
    </w:pPr>
    <w:rPr>
      <w:rFonts w:ascii="方正书宋简体" w:hAnsi="宋体" w:eastAsia="方正书宋简体"/>
      <w:color w:val="000000"/>
      <w:kern w:val="2"/>
      <w:sz w:val="21"/>
      <w:szCs w:val="21"/>
    </w:rPr>
  </w:style>
  <w:style w:type="paragraph" w:customStyle="1" w:styleId="328">
    <w:name w:val="font5"/>
    <w:basedOn w:val="1"/>
    <w:qFormat/>
    <w:uiPriority w:val="99"/>
    <w:pPr>
      <w:widowControl/>
      <w:spacing w:before="100" w:beforeAutospacing="1" w:after="100" w:afterAutospacing="1"/>
      <w:jc w:val="left"/>
    </w:pPr>
    <w:rPr>
      <w:rFonts w:ascii="宋体" w:hAnsi="宋体"/>
      <w:sz w:val="18"/>
      <w:szCs w:val="18"/>
    </w:rPr>
  </w:style>
  <w:style w:type="paragraph" w:customStyle="1" w:styleId="329">
    <w:name w:val="样式 标题 3"/>
    <w:basedOn w:val="45"/>
    <w:qFormat/>
    <w:uiPriority w:val="99"/>
    <w:pPr>
      <w:keepLines w:val="0"/>
      <w:spacing w:before="120" w:line="240" w:lineRule="auto"/>
      <w:jc w:val="left"/>
    </w:pPr>
    <w:rPr>
      <w:sz w:val="24"/>
    </w:rPr>
  </w:style>
  <w:style w:type="paragraph" w:customStyle="1" w:styleId="330">
    <w:name w:val="最新标题4"/>
    <w:basedOn w:val="331"/>
    <w:qFormat/>
    <w:uiPriority w:val="99"/>
    <w:pPr>
      <w:tabs>
        <w:tab w:val="left" w:pos="2100"/>
      </w:tabs>
      <w:spacing w:after="120"/>
      <w:ind w:left="0" w:firstLine="0"/>
    </w:pPr>
  </w:style>
  <w:style w:type="paragraph" w:customStyle="1" w:styleId="331">
    <w:name w:val="样式 标题 4"/>
    <w:basedOn w:val="332"/>
    <w:qFormat/>
    <w:uiPriority w:val="99"/>
    <w:pPr>
      <w:tabs>
        <w:tab w:val="left" w:pos="2100"/>
      </w:tabs>
      <w:spacing w:after="50"/>
      <w:ind w:left="2100" w:hanging="420"/>
    </w:pPr>
  </w:style>
  <w:style w:type="paragraph" w:customStyle="1" w:styleId="332">
    <w:name w:val="样式 标题 4Chapter X.X.X.X. + 段后: 0.5 行1"/>
    <w:basedOn w:val="333"/>
    <w:qFormat/>
    <w:uiPriority w:val="99"/>
    <w:pPr>
      <w:spacing w:after="120"/>
    </w:pPr>
  </w:style>
  <w:style w:type="paragraph" w:customStyle="1" w:styleId="333">
    <w:name w:val="样式 标题 4 + 段后: 0.5 行"/>
    <w:basedOn w:val="46"/>
    <w:qFormat/>
    <w:uiPriority w:val="99"/>
    <w:pPr>
      <w:keepNext/>
      <w:keepLines w:val="0"/>
      <w:widowControl w:val="0"/>
      <w:spacing w:before="120"/>
    </w:pPr>
    <w:rPr>
      <w:rFonts w:ascii="宋体"/>
      <w:sz w:val="21"/>
    </w:rPr>
  </w:style>
  <w:style w:type="paragraph" w:customStyle="1" w:styleId="334">
    <w:name w:val="样式 正文"/>
    <w:basedOn w:val="1"/>
    <w:qFormat/>
    <w:uiPriority w:val="99"/>
    <w:pPr>
      <w:jc w:val="left"/>
    </w:pPr>
    <w:rPr>
      <w:rFonts w:ascii="宋体"/>
      <w:sz w:val="21"/>
    </w:rPr>
  </w:style>
  <w:style w:type="paragraph" w:customStyle="1" w:styleId="335">
    <w:name w:val="表内1"/>
    <w:basedOn w:val="81"/>
    <w:qFormat/>
    <w:uiPriority w:val="99"/>
    <w:pPr>
      <w:jc w:val="left"/>
    </w:pPr>
    <w:rPr>
      <w:sz w:val="21"/>
    </w:rPr>
  </w:style>
  <w:style w:type="paragraph" w:customStyle="1" w:styleId="336">
    <w:name w:val="Bullet"/>
    <w:basedOn w:val="1"/>
    <w:qFormat/>
    <w:uiPriority w:val="99"/>
    <w:pPr>
      <w:widowControl/>
      <w:tabs>
        <w:tab w:val="left" w:pos="720"/>
        <w:tab w:val="left" w:pos="964"/>
      </w:tabs>
      <w:spacing w:before="120"/>
      <w:ind w:left="720" w:right="360" w:hanging="482"/>
    </w:pPr>
    <w:rPr>
      <w:rFonts w:ascii="宋体"/>
      <w:sz w:val="21"/>
    </w:rPr>
  </w:style>
  <w:style w:type="paragraph" w:customStyle="1" w:styleId="337">
    <w:name w:val="Char Char Char Char1 Char Char"/>
    <w:basedOn w:val="1"/>
    <w:qFormat/>
    <w:uiPriority w:val="99"/>
    <w:pPr>
      <w:widowControl/>
      <w:spacing w:after="160" w:line="240" w:lineRule="exact"/>
      <w:jc w:val="left"/>
    </w:pPr>
    <w:rPr>
      <w:rFonts w:ascii="Verdana" w:hAnsi="Verdana"/>
      <w:lang w:eastAsia="en-US"/>
    </w:rPr>
  </w:style>
  <w:style w:type="paragraph" w:customStyle="1" w:styleId="338">
    <w:name w:val="Paragraph2"/>
    <w:basedOn w:val="1"/>
    <w:qFormat/>
    <w:uiPriority w:val="99"/>
    <w:pPr>
      <w:spacing w:before="80"/>
      <w:ind w:left="720"/>
    </w:pPr>
    <w:rPr>
      <w:rFonts w:ascii="宋体"/>
      <w:color w:val="000000"/>
      <w:sz w:val="21"/>
      <w:lang w:val="en-AU"/>
    </w:rPr>
  </w:style>
  <w:style w:type="paragraph" w:customStyle="1" w:styleId="339">
    <w:name w:val="此正文"/>
    <w:basedOn w:val="1"/>
    <w:qFormat/>
    <w:uiPriority w:val="99"/>
    <w:pPr>
      <w:spacing w:line="360" w:lineRule="auto"/>
      <w:ind w:firstLine="200" w:firstLineChars="200"/>
    </w:pPr>
    <w:rPr>
      <w:kern w:val="2"/>
      <w:sz w:val="24"/>
    </w:rPr>
  </w:style>
  <w:style w:type="paragraph" w:customStyle="1" w:styleId="340">
    <w:name w:val="Table - Text"/>
    <w:basedOn w:val="1"/>
    <w:qFormat/>
    <w:uiPriority w:val="99"/>
    <w:pPr>
      <w:widowControl/>
      <w:spacing w:before="60"/>
      <w:jc w:val="left"/>
    </w:pPr>
    <w:rPr>
      <w:sz w:val="21"/>
      <w:lang w:eastAsia="en-US"/>
    </w:rPr>
  </w:style>
  <w:style w:type="paragraph" w:customStyle="1" w:styleId="341">
    <w:name w:val="样式 标题 1 + 五号1 Char Char Char Char Char Char Char Char Char Char Char Char Char Char Char Char Char"/>
    <w:basedOn w:val="43"/>
    <w:qFormat/>
    <w:uiPriority w:val="99"/>
    <w:pPr>
      <w:spacing w:before="0" w:after="0" w:line="480" w:lineRule="auto"/>
      <w:jc w:val="center"/>
    </w:pPr>
    <w:rPr>
      <w:sz w:val="21"/>
    </w:rPr>
  </w:style>
  <w:style w:type="paragraph" w:customStyle="1" w:styleId="342">
    <w:name w:val="InfoBlue"/>
    <w:basedOn w:val="1"/>
    <w:qFormat/>
    <w:uiPriority w:val="99"/>
    <w:pPr>
      <w:ind w:left="720"/>
      <w:jc w:val="left"/>
    </w:pPr>
    <w:rPr>
      <w:rFonts w:ascii="宋体"/>
      <w:i/>
      <w:color w:val="0000FF"/>
      <w:sz w:val="21"/>
    </w:rPr>
  </w:style>
  <w:style w:type="paragraph" w:customStyle="1" w:styleId="343">
    <w:name w:val="Blockquote"/>
    <w:basedOn w:val="1"/>
    <w:qFormat/>
    <w:uiPriority w:val="99"/>
    <w:pPr>
      <w:widowControl/>
      <w:spacing w:before="100"/>
      <w:ind w:left="360" w:right="360"/>
      <w:jc w:val="left"/>
    </w:pPr>
    <w:rPr>
      <w:rFonts w:ascii="宋体"/>
      <w:sz w:val="24"/>
      <w:lang w:val="en-CA"/>
    </w:rPr>
  </w:style>
  <w:style w:type="paragraph" w:customStyle="1" w:styleId="344">
    <w:name w:val="页面边线"/>
    <w:basedOn w:val="1"/>
    <w:qFormat/>
    <w:uiPriority w:val="99"/>
    <w:pPr>
      <w:spacing w:line="360" w:lineRule="atLeast"/>
    </w:pPr>
    <w:rPr>
      <w:rFonts w:ascii="Century" w:hAnsi="Century"/>
      <w:sz w:val="21"/>
      <w:lang w:eastAsia="ja-JP"/>
    </w:rPr>
  </w:style>
  <w:style w:type="paragraph" w:customStyle="1" w:styleId="345">
    <w:name w:val="仿宋正文"/>
    <w:basedOn w:val="1"/>
    <w:qFormat/>
    <w:uiPriority w:val="99"/>
    <w:pPr>
      <w:spacing w:line="360" w:lineRule="auto"/>
      <w:ind w:firstLine="480" w:firstLineChars="200"/>
    </w:pPr>
    <w:rPr>
      <w:rFonts w:ascii="仿宋_GB2312" w:eastAsia="仿宋_GB2312"/>
      <w:sz w:val="24"/>
    </w:rPr>
  </w:style>
  <w:style w:type="paragraph" w:customStyle="1" w:styleId="346">
    <w:name w:val="样式 正文（首行缩进两字） + 宋体 左侧:  0 厘米 悬挂缩进: 1.43 字符"/>
    <w:basedOn w:val="65"/>
    <w:qFormat/>
    <w:uiPriority w:val="99"/>
    <w:pPr>
      <w:widowControl w:val="0"/>
      <w:snapToGrid/>
      <w:spacing w:line="460" w:lineRule="exact"/>
      <w:ind w:left="359" w:hanging="359" w:hangingChars="143"/>
    </w:pPr>
    <w:rPr>
      <w:rFonts w:hAnsi="宋体"/>
      <w:spacing w:val="6"/>
      <w:kern w:val="24"/>
      <w:sz w:val="24"/>
      <w:szCs w:val="24"/>
    </w:rPr>
  </w:style>
  <w:style w:type="paragraph" w:customStyle="1" w:styleId="347">
    <w:name w:val="样式 标题 3(A-3)sect1.2.3h3H3level_3PIM 3Level 3 HeadHeading..."/>
    <w:basedOn w:val="45"/>
    <w:qFormat/>
    <w:uiPriority w:val="99"/>
    <w:rPr>
      <w:rFonts w:ascii="Arial" w:hAnsi="Arial"/>
      <w:kern w:val="2"/>
      <w:sz w:val="30"/>
    </w:rPr>
  </w:style>
  <w:style w:type="paragraph" w:customStyle="1" w:styleId="348">
    <w:name w:val="正文（缩进）"/>
    <w:basedOn w:val="1"/>
    <w:qFormat/>
    <w:uiPriority w:val="99"/>
    <w:pPr>
      <w:spacing w:line="360" w:lineRule="auto"/>
      <w:ind w:firstLine="480" w:firstLineChars="200"/>
    </w:pPr>
    <w:rPr>
      <w:sz w:val="24"/>
      <w:szCs w:val="24"/>
    </w:rPr>
  </w:style>
  <w:style w:type="paragraph" w:customStyle="1" w:styleId="349">
    <w:name w:val="样式 正文（首行缩进两字） + 宋体 首行缩进:  0 字符"/>
    <w:basedOn w:val="65"/>
    <w:qFormat/>
    <w:uiPriority w:val="99"/>
    <w:pPr>
      <w:widowControl w:val="0"/>
      <w:snapToGrid/>
      <w:spacing w:line="460" w:lineRule="exact"/>
      <w:ind w:firstLine="0"/>
    </w:pPr>
    <w:rPr>
      <w:rFonts w:hAnsi="宋体"/>
      <w:spacing w:val="6"/>
      <w:kern w:val="24"/>
      <w:sz w:val="24"/>
      <w:szCs w:val="24"/>
    </w:rPr>
  </w:style>
  <w:style w:type="paragraph" w:customStyle="1" w:styleId="350">
    <w:name w:val="内容标题2"/>
    <w:basedOn w:val="1"/>
    <w:qFormat/>
    <w:uiPriority w:val="99"/>
    <w:pPr>
      <w:spacing w:line="240" w:lineRule="atLeast"/>
      <w:ind w:firstLine="200" w:firstLineChars="200"/>
      <w:jc w:val="left"/>
      <w:outlineLvl w:val="1"/>
    </w:pPr>
    <w:rPr>
      <w:rFonts w:ascii="Arial" w:hAnsi="Arial"/>
      <w:sz w:val="24"/>
    </w:rPr>
  </w:style>
  <w:style w:type="paragraph" w:customStyle="1" w:styleId="351">
    <w:name w:val="Char Char Char Char Char Char Char Char Char Char Char Char Char Char Char Char"/>
    <w:basedOn w:val="1"/>
    <w:qFormat/>
    <w:uiPriority w:val="99"/>
    <w:pPr>
      <w:tabs>
        <w:tab w:val="left" w:pos="360"/>
      </w:tabs>
    </w:pPr>
    <w:rPr>
      <w:kern w:val="2"/>
      <w:sz w:val="24"/>
      <w:szCs w:val="24"/>
    </w:rPr>
  </w:style>
  <w:style w:type="paragraph" w:customStyle="1" w:styleId="352">
    <w:name w:val="表格(五号)"/>
    <w:basedOn w:val="1"/>
    <w:qFormat/>
    <w:uiPriority w:val="99"/>
    <w:pPr>
      <w:snapToGrid w:val="0"/>
      <w:spacing w:line="300" w:lineRule="auto"/>
      <w:jc w:val="center"/>
    </w:pPr>
    <w:rPr>
      <w:sz w:val="18"/>
    </w:rPr>
  </w:style>
  <w:style w:type="paragraph" w:customStyle="1" w:styleId="353">
    <w:name w:val="xl54"/>
    <w:basedOn w:val="1"/>
    <w:qFormat/>
    <w:uiPriority w:val="99"/>
    <w:pPr>
      <w:widowControl/>
      <w:pBdr>
        <w:left w:val="single" w:color="000000" w:sz="4" w:space="0"/>
        <w:right w:val="single" w:color="000000" w:sz="4" w:space="0"/>
      </w:pBdr>
      <w:spacing w:before="100" w:beforeAutospacing="1" w:after="100" w:afterAutospacing="1"/>
      <w:jc w:val="center"/>
    </w:pPr>
    <w:rPr>
      <w:rFonts w:ascii="Arial" w:hAnsi="Arial"/>
      <w:b/>
      <w:bCs/>
    </w:rPr>
  </w:style>
  <w:style w:type="paragraph" w:customStyle="1" w:styleId="354">
    <w:name w:val="样式 样式 标题 4 + 段后: 0.5 行1"/>
    <w:basedOn w:val="333"/>
    <w:qFormat/>
    <w:uiPriority w:val="99"/>
    <w:pPr>
      <w:spacing w:after="120"/>
    </w:pPr>
  </w:style>
  <w:style w:type="paragraph" w:customStyle="1" w:styleId="355">
    <w:name w:val="Char1 Char Char Char Char Char Char"/>
    <w:basedOn w:val="1"/>
    <w:qFormat/>
    <w:uiPriority w:val="99"/>
    <w:rPr>
      <w:rFonts w:ascii="Tahoma" w:hAnsi="Tahoma"/>
      <w:kern w:val="2"/>
      <w:sz w:val="24"/>
    </w:rPr>
  </w:style>
  <w:style w:type="paragraph" w:customStyle="1" w:styleId="356">
    <w:name w:val="Tabletext"/>
    <w:basedOn w:val="1"/>
    <w:autoRedefine/>
    <w:qFormat/>
    <w:uiPriority w:val="99"/>
    <w:pPr>
      <w:keepLines/>
      <w:jc w:val="left"/>
    </w:pPr>
    <w:rPr>
      <w:rFonts w:ascii="宋体"/>
      <w:sz w:val="21"/>
    </w:rPr>
  </w:style>
  <w:style w:type="paragraph" w:customStyle="1" w:styleId="357">
    <w:name w:val="Main Title"/>
    <w:basedOn w:val="1"/>
    <w:qFormat/>
    <w:uiPriority w:val="99"/>
    <w:pPr>
      <w:spacing w:before="480"/>
      <w:jc w:val="center"/>
    </w:pPr>
    <w:rPr>
      <w:rFonts w:ascii="宋体"/>
      <w:b/>
      <w:kern w:val="28"/>
      <w:sz w:val="32"/>
    </w:rPr>
  </w:style>
  <w:style w:type="paragraph" w:customStyle="1" w:styleId="358">
    <w:name w:val="样式 模板描述"/>
    <w:basedOn w:val="1"/>
    <w:qFormat/>
    <w:uiPriority w:val="99"/>
    <w:pPr>
      <w:jc w:val="left"/>
    </w:pPr>
    <w:rPr>
      <w:rFonts w:ascii="宋体"/>
      <w:i/>
      <w:iCs/>
      <w:color w:val="0000FF"/>
      <w:sz w:val="21"/>
      <w:szCs w:val="21"/>
    </w:rPr>
  </w:style>
  <w:style w:type="paragraph" w:customStyle="1" w:styleId="359">
    <w:name w:val="最新标题3"/>
    <w:basedOn w:val="329"/>
    <w:qFormat/>
    <w:uiPriority w:val="99"/>
    <w:pPr>
      <w:spacing w:after="120"/>
    </w:pPr>
  </w:style>
  <w:style w:type="paragraph" w:customStyle="1" w:styleId="360">
    <w:name w:val="样式 宋体 首行缩进:  0.87 厘米"/>
    <w:basedOn w:val="1"/>
    <w:qFormat/>
    <w:uiPriority w:val="99"/>
    <w:pPr>
      <w:spacing w:line="480" w:lineRule="exact"/>
      <w:ind w:firstLine="493"/>
    </w:pPr>
    <w:rPr>
      <w:rFonts w:ascii="宋体" w:hAnsi="宋体"/>
      <w:spacing w:val="6"/>
      <w:kern w:val="2"/>
      <w:sz w:val="24"/>
      <w:szCs w:val="24"/>
    </w:rPr>
  </w:style>
  <w:style w:type="paragraph" w:customStyle="1" w:styleId="361">
    <w:name w:val="Char3 Char Char Char"/>
    <w:basedOn w:val="1"/>
    <w:qFormat/>
    <w:uiPriority w:val="99"/>
    <w:pPr>
      <w:widowControl/>
      <w:spacing w:after="160" w:line="240" w:lineRule="exact"/>
      <w:jc w:val="left"/>
    </w:pPr>
    <w:rPr>
      <w:kern w:val="2"/>
      <w:sz w:val="21"/>
      <w:szCs w:val="24"/>
    </w:rPr>
  </w:style>
  <w:style w:type="paragraph" w:customStyle="1" w:styleId="362">
    <w:name w:val="文档正文"/>
    <w:basedOn w:val="1"/>
    <w:qFormat/>
    <w:uiPriority w:val="99"/>
    <w:pPr>
      <w:spacing w:line="440" w:lineRule="exact"/>
      <w:ind w:firstLine="567"/>
    </w:pPr>
    <w:rPr>
      <w:rFonts w:ascii="Arial Narrow" w:hAnsi="Arial Narrow"/>
      <w:sz w:val="24"/>
      <w:szCs w:val="24"/>
    </w:rPr>
  </w:style>
  <w:style w:type="paragraph" w:customStyle="1" w:styleId="363">
    <w:name w:val="0"/>
    <w:basedOn w:val="1"/>
    <w:qFormat/>
    <w:uiPriority w:val="99"/>
    <w:pPr>
      <w:widowControl/>
      <w:snapToGrid w:val="0"/>
    </w:pPr>
    <w:rPr>
      <w:rFonts w:ascii="Calibri" w:hAnsi="Calibri"/>
      <w:sz w:val="21"/>
    </w:rPr>
  </w:style>
  <w:style w:type="paragraph" w:customStyle="1" w:styleId="364">
    <w:name w:val="P2"/>
    <w:basedOn w:val="1"/>
    <w:qFormat/>
    <w:uiPriority w:val="99"/>
    <w:pPr>
      <w:widowControl/>
      <w:spacing w:before="240" w:line="240" w:lineRule="atLeast"/>
      <w:ind w:left="578"/>
      <w:jc w:val="left"/>
    </w:pPr>
    <w:rPr>
      <w:b/>
      <w:sz w:val="21"/>
      <w:szCs w:val="21"/>
      <w:lang w:val="en-AU" w:eastAsia="en-US"/>
    </w:rPr>
  </w:style>
  <w:style w:type="paragraph" w:customStyle="1" w:styleId="365">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366">
    <w:name w:val="样式 首行缩进:  0 字符"/>
    <w:basedOn w:val="1"/>
    <w:qFormat/>
    <w:uiPriority w:val="99"/>
    <w:pPr>
      <w:spacing w:line="360" w:lineRule="auto"/>
      <w:ind w:firstLine="200" w:firstLineChars="200"/>
    </w:pPr>
    <w:rPr>
      <w:kern w:val="2"/>
      <w:sz w:val="24"/>
    </w:rPr>
  </w:style>
  <w:style w:type="paragraph" w:customStyle="1" w:styleId="367">
    <w:name w:val="样式 标题 1 + 段后: 0.5 行"/>
    <w:basedOn w:val="43"/>
    <w:qFormat/>
    <w:uiPriority w:val="99"/>
    <w:pPr>
      <w:keepLines w:val="0"/>
      <w:spacing w:before="120" w:line="240" w:lineRule="auto"/>
      <w:jc w:val="left"/>
    </w:pPr>
    <w:rPr>
      <w:rFonts w:ascii="宋体"/>
      <w:kern w:val="0"/>
      <w:sz w:val="28"/>
    </w:rPr>
  </w:style>
  <w:style w:type="paragraph" w:customStyle="1" w:styleId="368">
    <w:name w:val="_Style 1"/>
    <w:basedOn w:val="1"/>
    <w:qFormat/>
    <w:uiPriority w:val="99"/>
    <w:pPr>
      <w:ind w:firstLine="420" w:firstLineChars="200"/>
    </w:pPr>
    <w:rPr>
      <w:rFonts w:ascii="Calibri" w:hAnsi="Calibri"/>
      <w:kern w:val="2"/>
      <w:sz w:val="21"/>
      <w:szCs w:val="22"/>
    </w:rPr>
  </w:style>
  <w:style w:type="paragraph" w:customStyle="1" w:styleId="369">
    <w:name w:val="S4-I-U-L15-No-dot"/>
    <w:basedOn w:val="1"/>
    <w:qFormat/>
    <w:uiPriority w:val="99"/>
    <w:pPr>
      <w:tabs>
        <w:tab w:val="left" w:pos="1112"/>
      </w:tabs>
      <w:spacing w:after="120" w:line="360" w:lineRule="auto"/>
      <w:ind w:left="1112" w:hanging="420"/>
    </w:pPr>
    <w:rPr>
      <w:i/>
      <w:kern w:val="2"/>
      <w:sz w:val="24"/>
      <w:szCs w:val="24"/>
    </w:rPr>
  </w:style>
  <w:style w:type="paragraph" w:customStyle="1" w:styleId="370">
    <w:name w:val="样式 三号 加粗 段后: 0.5 行"/>
    <w:basedOn w:val="1"/>
    <w:qFormat/>
    <w:uiPriority w:val="99"/>
    <w:pPr>
      <w:jc w:val="left"/>
    </w:pPr>
    <w:rPr>
      <w:rFonts w:ascii="宋体"/>
      <w:b/>
      <w:bCs/>
      <w:sz w:val="32"/>
    </w:rPr>
  </w:style>
  <w:style w:type="paragraph" w:customStyle="1" w:styleId="371">
    <w:name w:val="S4-L15-C"/>
    <w:basedOn w:val="1"/>
    <w:qFormat/>
    <w:uiPriority w:val="99"/>
    <w:pPr>
      <w:spacing w:after="120" w:line="360" w:lineRule="auto"/>
      <w:jc w:val="center"/>
    </w:pPr>
    <w:rPr>
      <w:kern w:val="2"/>
      <w:sz w:val="21"/>
      <w:szCs w:val="21"/>
    </w:rPr>
  </w:style>
  <w:style w:type="paragraph" w:customStyle="1" w:styleId="372">
    <w:name w:val="Plain Text1"/>
    <w:basedOn w:val="1"/>
    <w:qFormat/>
    <w:uiPriority w:val="99"/>
    <w:pPr>
      <w:autoSpaceDE w:val="0"/>
      <w:autoSpaceDN w:val="0"/>
      <w:spacing w:line="360" w:lineRule="auto"/>
    </w:pPr>
    <w:rPr>
      <w:rFonts w:ascii="宋体" w:hAnsi="宋体"/>
      <w:kern w:val="2"/>
      <w:sz w:val="24"/>
    </w:rPr>
  </w:style>
  <w:style w:type="paragraph" w:customStyle="1" w:styleId="373">
    <w:name w:val="Char Char31"/>
    <w:basedOn w:val="1"/>
    <w:qFormat/>
    <w:uiPriority w:val="99"/>
    <w:pPr>
      <w:spacing w:line="240" w:lineRule="atLeast"/>
      <w:ind w:left="420" w:firstLine="420"/>
    </w:pPr>
    <w:rPr>
      <w:sz w:val="21"/>
      <w:szCs w:val="21"/>
    </w:rPr>
  </w:style>
  <w:style w:type="paragraph" w:customStyle="1" w:styleId="374">
    <w:name w:val="Char Char Char Char Char Char"/>
    <w:basedOn w:val="1"/>
    <w:qFormat/>
    <w:uiPriority w:val="99"/>
    <w:pPr>
      <w:widowControl/>
      <w:spacing w:after="160" w:line="240" w:lineRule="exact"/>
      <w:jc w:val="left"/>
    </w:pPr>
    <w:rPr>
      <w:rFonts w:ascii="Verdana" w:hAnsi="Verdana"/>
      <w:lang w:eastAsia="en-US"/>
    </w:rPr>
  </w:style>
  <w:style w:type="paragraph" w:customStyle="1" w:styleId="375">
    <w:name w:val="普通(Web)1"/>
    <w:basedOn w:val="1"/>
    <w:qFormat/>
    <w:uiPriority w:val="99"/>
    <w:pPr>
      <w:widowControl/>
      <w:numPr>
        <w:ilvl w:val="0"/>
        <w:numId w:val="2"/>
      </w:numPr>
      <w:spacing w:before="100" w:beforeAutospacing="1" w:after="100" w:afterAutospacing="1"/>
      <w:jc w:val="left"/>
    </w:pPr>
    <w:rPr>
      <w:rFonts w:ascii="宋体" w:hAnsi="宋体"/>
      <w:color w:val="000000"/>
      <w:sz w:val="24"/>
      <w:szCs w:val="24"/>
    </w:rPr>
  </w:style>
  <w:style w:type="paragraph" w:customStyle="1" w:styleId="376">
    <w:name w:val="标准标题2"/>
    <w:basedOn w:val="44"/>
    <w:qFormat/>
    <w:uiPriority w:val="99"/>
    <w:pPr>
      <w:spacing w:before="20" w:after="20" w:line="360" w:lineRule="auto"/>
    </w:pPr>
    <w:rPr>
      <w:rFonts w:eastAsia="仿宋_GB2312"/>
      <w:kern w:val="2"/>
      <w:sz w:val="28"/>
    </w:rPr>
  </w:style>
  <w:style w:type="paragraph" w:customStyle="1" w:styleId="377">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78">
    <w:name w:val="Char2"/>
    <w:basedOn w:val="1"/>
    <w:qFormat/>
    <w:uiPriority w:val="99"/>
    <w:pPr>
      <w:tabs>
        <w:tab w:val="left" w:pos="432"/>
      </w:tabs>
      <w:ind w:left="432" w:hanging="432"/>
    </w:pPr>
    <w:rPr>
      <w:kern w:val="2"/>
      <w:sz w:val="24"/>
      <w:szCs w:val="24"/>
    </w:rPr>
  </w:style>
  <w:style w:type="paragraph" w:customStyle="1" w:styleId="379">
    <w:name w:val="附录表标号"/>
    <w:basedOn w:val="1"/>
    <w:qFormat/>
    <w:uiPriority w:val="99"/>
    <w:pPr>
      <w:spacing w:line="14" w:lineRule="exact"/>
      <w:ind w:left="811" w:hanging="448"/>
      <w:jc w:val="center"/>
      <w:outlineLvl w:val="0"/>
    </w:pPr>
    <w:rPr>
      <w:color w:val="FFFFFF"/>
      <w:kern w:val="2"/>
      <w:sz w:val="21"/>
      <w:szCs w:val="24"/>
    </w:rPr>
  </w:style>
  <w:style w:type="paragraph" w:customStyle="1" w:styleId="380">
    <w:name w:val="样式7"/>
    <w:basedOn w:val="1"/>
    <w:qFormat/>
    <w:uiPriority w:val="99"/>
    <w:pPr>
      <w:spacing w:line="360" w:lineRule="auto"/>
      <w:ind w:firstLine="669"/>
    </w:pPr>
    <w:rPr>
      <w:rFonts w:ascii="宋体" w:hAnsi="宋体"/>
      <w:sz w:val="28"/>
    </w:rPr>
  </w:style>
  <w:style w:type="paragraph" w:customStyle="1" w:styleId="381">
    <w:name w:val="附录标识"/>
    <w:basedOn w:val="1"/>
    <w:qFormat/>
    <w:uiPriority w:val="99"/>
    <w:pPr>
      <w:keepNext/>
      <w:widowControl/>
      <w:shd w:val="clear" w:color="FFFFFF" w:fill="FFFFFF"/>
      <w:tabs>
        <w:tab w:val="left" w:pos="360"/>
        <w:tab w:val="left" w:pos="6405"/>
      </w:tabs>
      <w:spacing w:before="640" w:after="280"/>
      <w:jc w:val="center"/>
      <w:outlineLvl w:val="0"/>
    </w:pPr>
    <w:rPr>
      <w:rFonts w:ascii="??" w:eastAsia="Times New Roman"/>
      <w:sz w:val="21"/>
    </w:rPr>
  </w:style>
  <w:style w:type="paragraph" w:customStyle="1" w:styleId="382">
    <w:name w:val="xl3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16"/>
      <w:szCs w:val="16"/>
    </w:rPr>
  </w:style>
  <w:style w:type="paragraph" w:customStyle="1" w:styleId="383">
    <w:name w:val="列出段落1"/>
    <w:basedOn w:val="1"/>
    <w:qFormat/>
    <w:uiPriority w:val="99"/>
    <w:pPr>
      <w:spacing w:line="360" w:lineRule="auto"/>
      <w:ind w:firstLine="420" w:firstLineChars="200"/>
      <w:jc w:val="left"/>
    </w:pPr>
    <w:rPr>
      <w:rFonts w:ascii="Calibri" w:hAnsi="Calibri"/>
      <w:kern w:val="2"/>
      <w:sz w:val="24"/>
      <w:szCs w:val="22"/>
    </w:rPr>
  </w:style>
  <w:style w:type="paragraph" w:customStyle="1" w:styleId="384">
    <w:name w:val="样式 标题 2"/>
    <w:basedOn w:val="44"/>
    <w:qFormat/>
    <w:uiPriority w:val="99"/>
    <w:pPr>
      <w:keepLines w:val="0"/>
      <w:spacing w:before="120" w:line="240" w:lineRule="auto"/>
      <w:ind w:left="380" w:hanging="380"/>
      <w:jc w:val="left"/>
    </w:pPr>
    <w:rPr>
      <w:rFonts w:ascii="宋体" w:hAnsi="Times New Roman"/>
      <w:sz w:val="28"/>
    </w:rPr>
  </w:style>
  <w:style w:type="paragraph" w:customStyle="1" w:styleId="385">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386">
    <w:name w:val="样式　标题4"/>
    <w:basedOn w:val="267"/>
    <w:qFormat/>
    <w:uiPriority w:val="99"/>
  </w:style>
  <w:style w:type="paragraph" w:customStyle="1" w:styleId="387">
    <w:name w:val="样式 标题 2Chapter X.X. Statementh22Header 2l2Level 2 Headhea...1"/>
    <w:basedOn w:val="45"/>
    <w:qFormat/>
    <w:uiPriority w:val="99"/>
    <w:pPr>
      <w:keepLines w:val="0"/>
      <w:spacing w:before="120" w:line="240" w:lineRule="auto"/>
      <w:jc w:val="left"/>
    </w:pPr>
    <w:rPr>
      <w:sz w:val="24"/>
    </w:rPr>
  </w:style>
  <w:style w:type="paragraph" w:customStyle="1" w:styleId="388">
    <w:name w:val="列出段落2"/>
    <w:basedOn w:val="1"/>
    <w:qFormat/>
    <w:uiPriority w:val="99"/>
    <w:pPr>
      <w:ind w:firstLine="420" w:firstLineChars="200"/>
    </w:pPr>
    <w:rPr>
      <w:kern w:val="2"/>
      <w:sz w:val="21"/>
      <w:szCs w:val="24"/>
    </w:rPr>
  </w:style>
  <w:style w:type="paragraph" w:customStyle="1" w:styleId="389">
    <w:name w:val="表头1"/>
    <w:basedOn w:val="81"/>
    <w:qFormat/>
    <w:uiPriority w:val="99"/>
    <w:pPr>
      <w:jc w:val="center"/>
    </w:pPr>
    <w:rPr>
      <w:sz w:val="24"/>
    </w:rPr>
  </w:style>
  <w:style w:type="paragraph" w:customStyle="1" w:styleId="390">
    <w:name w:val="样式 标题1"/>
    <w:basedOn w:val="367"/>
    <w:qFormat/>
    <w:uiPriority w:val="99"/>
    <w:pPr>
      <w:tabs>
        <w:tab w:val="left" w:pos="1140"/>
      </w:tabs>
      <w:spacing w:after="50"/>
      <w:ind w:left="1140" w:hanging="720"/>
    </w:pPr>
    <w:rPr>
      <w:sz w:val="32"/>
    </w:rPr>
  </w:style>
  <w:style w:type="paragraph" w:customStyle="1" w:styleId="391">
    <w:name w:val="最新标题2"/>
    <w:basedOn w:val="384"/>
    <w:qFormat/>
    <w:uiPriority w:val="99"/>
    <w:pPr>
      <w:spacing w:after="120"/>
    </w:pPr>
  </w:style>
  <w:style w:type="paragraph" w:customStyle="1" w:styleId="392">
    <w:name w:val="Char Char Char Char Char"/>
    <w:basedOn w:val="1"/>
    <w:qFormat/>
    <w:uiPriority w:val="99"/>
    <w:pPr>
      <w:widowControl/>
      <w:ind w:firstLine="200" w:firstLineChars="200"/>
      <w:jc w:val="left"/>
    </w:pPr>
    <w:rPr>
      <w:kern w:val="2"/>
      <w:sz w:val="21"/>
      <w:szCs w:val="24"/>
    </w:rPr>
  </w:style>
  <w:style w:type="paragraph" w:customStyle="1" w:styleId="393">
    <w:name w:val="列表内容"/>
    <w:basedOn w:val="1"/>
    <w:qFormat/>
    <w:uiPriority w:val="99"/>
    <w:pPr>
      <w:widowControl/>
      <w:numPr>
        <w:ilvl w:val="0"/>
        <w:numId w:val="3"/>
      </w:numPr>
      <w:jc w:val="left"/>
    </w:pPr>
    <w:rPr>
      <w:sz w:val="18"/>
      <w:szCs w:val="24"/>
    </w:rPr>
  </w:style>
  <w:style w:type="paragraph" w:customStyle="1" w:styleId="394">
    <w:name w:val="def正文"/>
    <w:basedOn w:val="81"/>
    <w:qFormat/>
    <w:uiPriority w:val="99"/>
    <w:pPr>
      <w:widowControl/>
      <w:spacing w:line="360" w:lineRule="auto"/>
      <w:ind w:firstLine="510"/>
      <w:jc w:val="left"/>
    </w:pPr>
    <w:rPr>
      <w:sz w:val="24"/>
      <w:szCs w:val="24"/>
    </w:rPr>
  </w:style>
  <w:style w:type="paragraph" w:customStyle="1" w:styleId="395">
    <w:name w:val="文本框内文字"/>
    <w:basedOn w:val="1"/>
    <w:qFormat/>
    <w:uiPriority w:val="99"/>
    <w:pPr>
      <w:spacing w:line="240" w:lineRule="atLeast"/>
    </w:pPr>
    <w:rPr>
      <w:rFonts w:eastAsia="仿宋_GB2312"/>
      <w:kern w:val="2"/>
      <w:sz w:val="22"/>
      <w:szCs w:val="24"/>
    </w:rPr>
  </w:style>
  <w:style w:type="paragraph" w:customStyle="1" w:styleId="396">
    <w:name w:val="Table - Col. Head"/>
    <w:basedOn w:val="1"/>
    <w:qFormat/>
    <w:uiPriority w:val="99"/>
    <w:pPr>
      <w:keepNext/>
      <w:widowControl/>
      <w:spacing w:before="60"/>
      <w:jc w:val="left"/>
    </w:pPr>
    <w:rPr>
      <w:rFonts w:ascii="Arial" w:hAnsi="Arial"/>
      <w:b/>
      <w:sz w:val="18"/>
      <w:lang w:eastAsia="en-US"/>
    </w:rPr>
  </w:style>
  <w:style w:type="paragraph" w:customStyle="1" w:styleId="397">
    <w:name w:val="Bullet2"/>
    <w:basedOn w:val="1"/>
    <w:qFormat/>
    <w:uiPriority w:val="99"/>
    <w:pPr>
      <w:ind w:left="1440" w:hanging="360"/>
      <w:jc w:val="left"/>
    </w:pPr>
    <w:rPr>
      <w:rFonts w:ascii="宋体"/>
      <w:color w:val="000080"/>
      <w:sz w:val="21"/>
    </w:rPr>
  </w:style>
  <w:style w:type="paragraph" w:customStyle="1" w:styleId="398">
    <w:name w:val="样式2"/>
    <w:basedOn w:val="44"/>
    <w:qFormat/>
    <w:uiPriority w:val="99"/>
    <w:pPr>
      <w:tabs>
        <w:tab w:val="left" w:pos="600"/>
      </w:tabs>
      <w:spacing w:before="20" w:after="20" w:line="360" w:lineRule="auto"/>
      <w:ind w:left="600" w:hanging="600"/>
    </w:pPr>
    <w:rPr>
      <w:kern w:val="2"/>
      <w:sz w:val="28"/>
    </w:rPr>
  </w:style>
  <w:style w:type="paragraph" w:customStyle="1" w:styleId="399">
    <w:name w:val="样式 正文（首行缩进两字） + 宋体"/>
    <w:basedOn w:val="65"/>
    <w:qFormat/>
    <w:uiPriority w:val="99"/>
    <w:pPr>
      <w:widowControl w:val="0"/>
      <w:snapToGrid/>
      <w:spacing w:line="460" w:lineRule="exact"/>
      <w:ind w:firstLine="200" w:firstLineChars="200"/>
    </w:pPr>
    <w:rPr>
      <w:rFonts w:hAnsi="宋体"/>
      <w:spacing w:val="6"/>
      <w:kern w:val="24"/>
      <w:sz w:val="24"/>
      <w:szCs w:val="24"/>
    </w:rPr>
  </w:style>
  <w:style w:type="paragraph" w:customStyle="1" w:styleId="400">
    <w:name w:val="表格正文"/>
    <w:basedOn w:val="1"/>
    <w:qFormat/>
    <w:uiPriority w:val="99"/>
    <w:pPr>
      <w:snapToGrid w:val="0"/>
      <w:spacing w:before="60" w:after="60"/>
      <w:jc w:val="center"/>
    </w:pPr>
    <w:rPr>
      <w:sz w:val="24"/>
    </w:rPr>
  </w:style>
  <w:style w:type="paragraph" w:customStyle="1" w:styleId="401">
    <w:name w:val="样式 样式 标题 4 + 段后: 0.5 行 + 段后: 0.5 行"/>
    <w:basedOn w:val="333"/>
    <w:qFormat/>
    <w:uiPriority w:val="99"/>
  </w:style>
  <w:style w:type="paragraph" w:customStyle="1" w:styleId="402">
    <w:name w:val="Char Char Char Char Char Char Char Char Char Char"/>
    <w:basedOn w:val="72"/>
    <w:qFormat/>
    <w:uiPriority w:val="99"/>
    <w:rPr>
      <w:rFonts w:ascii="Tahoma" w:hAnsi="Tahoma"/>
    </w:rPr>
  </w:style>
  <w:style w:type="paragraph" w:customStyle="1" w:styleId="403">
    <w:name w:val="Style-正文"/>
    <w:basedOn w:val="1"/>
    <w:qFormat/>
    <w:uiPriority w:val="99"/>
    <w:pPr>
      <w:spacing w:line="360" w:lineRule="auto"/>
      <w:ind w:firstLine="420"/>
    </w:pPr>
    <w:rPr>
      <w:rFonts w:ascii="宋体" w:hAnsi="宋体"/>
      <w:kern w:val="2"/>
      <w:sz w:val="24"/>
      <w:szCs w:val="24"/>
    </w:rPr>
  </w:style>
  <w:style w:type="paragraph" w:customStyle="1" w:styleId="404">
    <w:name w:val="Char1 Char Char Char"/>
    <w:basedOn w:val="1"/>
    <w:qFormat/>
    <w:uiPriority w:val="99"/>
    <w:rPr>
      <w:rFonts w:ascii="Tahoma" w:hAnsi="Tahoma"/>
      <w:kern w:val="2"/>
      <w:sz w:val="24"/>
      <w:szCs w:val="24"/>
    </w:rPr>
  </w:style>
  <w:style w:type="paragraph" w:customStyle="1" w:styleId="405">
    <w:name w:val="标题 3Chapter X.X.X. + 段后: 0.5 行 + 段后: 0.5 行 + 段后: 0.5 行1"/>
    <w:basedOn w:val="270"/>
    <w:qFormat/>
    <w:uiPriority w:val="99"/>
  </w:style>
  <w:style w:type="paragraph" w:customStyle="1" w:styleId="406">
    <w:name w:val="Paragraph4"/>
    <w:basedOn w:val="1"/>
    <w:qFormat/>
    <w:uiPriority w:val="99"/>
    <w:pPr>
      <w:spacing w:before="80"/>
      <w:ind w:left="2250"/>
    </w:pPr>
    <w:rPr>
      <w:rFonts w:ascii="宋体"/>
      <w:sz w:val="21"/>
    </w:rPr>
  </w:style>
  <w:style w:type="paragraph" w:customStyle="1" w:styleId="407">
    <w:name w:val="Proposals body"/>
    <w:basedOn w:val="1"/>
    <w:qFormat/>
    <w:uiPriority w:val="99"/>
    <w:pPr>
      <w:widowControl/>
      <w:spacing w:line="360" w:lineRule="auto"/>
      <w:jc w:val="left"/>
    </w:pPr>
    <w:rPr>
      <w:rFonts w:ascii="宋体"/>
      <w:color w:val="000000"/>
      <w:sz w:val="24"/>
    </w:rPr>
  </w:style>
  <w:style w:type="paragraph" w:customStyle="1" w:styleId="408">
    <w:name w:val="Char Char Char"/>
    <w:basedOn w:val="1"/>
    <w:qFormat/>
    <w:uiPriority w:val="99"/>
    <w:rPr>
      <w:rFonts w:ascii="Tahoma" w:hAnsi="Tahoma"/>
      <w:kern w:val="2"/>
      <w:sz w:val="24"/>
    </w:rPr>
  </w:style>
  <w:style w:type="paragraph" w:customStyle="1" w:styleId="409">
    <w:name w:val="样式 标题 3Chapter X.X.X. + 五号 段后: 0.5 行"/>
    <w:basedOn w:val="45"/>
    <w:qFormat/>
    <w:uiPriority w:val="99"/>
    <w:pPr>
      <w:keepLines w:val="0"/>
      <w:spacing w:before="120" w:line="240" w:lineRule="auto"/>
      <w:jc w:val="left"/>
    </w:pPr>
    <w:rPr>
      <w:sz w:val="21"/>
    </w:rPr>
  </w:style>
  <w:style w:type="paragraph" w:customStyle="1" w:styleId="410">
    <w:name w:val="Char1"/>
    <w:basedOn w:val="1"/>
    <w:qFormat/>
    <w:uiPriority w:val="99"/>
    <w:pPr>
      <w:tabs>
        <w:tab w:val="left" w:pos="432"/>
      </w:tabs>
      <w:ind w:left="432" w:hanging="432"/>
    </w:pPr>
    <w:rPr>
      <w:kern w:val="2"/>
      <w:sz w:val="24"/>
      <w:szCs w:val="24"/>
    </w:rPr>
  </w:style>
  <w:style w:type="paragraph" w:customStyle="1" w:styleId="411">
    <w:name w:val="S4-L15-No"/>
    <w:basedOn w:val="265"/>
    <w:qFormat/>
    <w:uiPriority w:val="99"/>
    <w:pPr>
      <w:tabs>
        <w:tab w:val="left" w:pos="720"/>
      </w:tabs>
      <w:ind w:hanging="720"/>
    </w:pPr>
  </w:style>
  <w:style w:type="paragraph" w:customStyle="1" w:styleId="412">
    <w:name w:val="默认段落字体 Para Char Char Char Char Char Char Char Char Char1 Char Char Char Char"/>
    <w:basedOn w:val="1"/>
    <w:qFormat/>
    <w:uiPriority w:val="99"/>
    <w:rPr>
      <w:rFonts w:ascii="Tahoma" w:hAnsi="Tahoma"/>
      <w:kern w:val="2"/>
      <w:sz w:val="24"/>
    </w:rPr>
  </w:style>
  <w:style w:type="paragraph" w:customStyle="1" w:styleId="413">
    <w:name w:val="样式 标题 3Chapter X.X.X. + 段后: 0.5 行1"/>
    <w:basedOn w:val="45"/>
    <w:qFormat/>
    <w:uiPriority w:val="99"/>
    <w:pPr>
      <w:keepLines w:val="0"/>
      <w:spacing w:before="120" w:line="240" w:lineRule="auto"/>
      <w:jc w:val="left"/>
    </w:pPr>
    <w:rPr>
      <w:sz w:val="24"/>
    </w:rPr>
  </w:style>
  <w:style w:type="paragraph" w:customStyle="1" w:styleId="414">
    <w:name w:val="表格标题(居中)"/>
    <w:basedOn w:val="1"/>
    <w:qFormat/>
    <w:uiPriority w:val="99"/>
    <w:pPr>
      <w:snapToGrid w:val="0"/>
      <w:spacing w:line="300" w:lineRule="auto"/>
      <w:ind w:firstLine="200" w:firstLineChars="200"/>
      <w:jc w:val="center"/>
    </w:pPr>
    <w:rPr>
      <w:color w:val="000000"/>
      <w:sz w:val="24"/>
    </w:rPr>
  </w:style>
  <w:style w:type="paragraph" w:customStyle="1" w:styleId="415">
    <w:name w:val="Bullet1"/>
    <w:basedOn w:val="1"/>
    <w:qFormat/>
    <w:uiPriority w:val="99"/>
    <w:pPr>
      <w:ind w:left="720" w:hanging="432"/>
      <w:jc w:val="left"/>
    </w:pPr>
    <w:rPr>
      <w:rFonts w:ascii="宋体"/>
      <w:sz w:val="21"/>
    </w:rPr>
  </w:style>
  <w:style w:type="paragraph" w:customStyle="1" w:styleId="416">
    <w:name w:val="Char3 Char Char Char1"/>
    <w:basedOn w:val="1"/>
    <w:qFormat/>
    <w:uiPriority w:val="99"/>
    <w:pPr>
      <w:tabs>
        <w:tab w:val="left" w:pos="1440"/>
      </w:tabs>
      <w:ind w:left="1440" w:hanging="1275"/>
    </w:pPr>
    <w:rPr>
      <w:kern w:val="2"/>
      <w:sz w:val="24"/>
      <w:szCs w:val="24"/>
    </w:rPr>
  </w:style>
  <w:style w:type="paragraph" w:customStyle="1" w:styleId="417">
    <w:name w:val="Table Description"/>
    <w:qFormat/>
    <w:uiPriority w:val="99"/>
    <w:pPr>
      <w:keepNext/>
      <w:snapToGrid w:val="0"/>
      <w:spacing w:before="160" w:after="80"/>
      <w:ind w:left="1701"/>
      <w:jc w:val="center"/>
    </w:pPr>
    <w:rPr>
      <w:rFonts w:ascii="Arial" w:hAnsi="Arial" w:eastAsia="宋体" w:cs="Times New Roman"/>
      <w:sz w:val="18"/>
      <w:lang w:val="en-US" w:eastAsia="en-US" w:bidi="ar-SA"/>
    </w:rPr>
  </w:style>
  <w:style w:type="paragraph" w:customStyle="1" w:styleId="418">
    <w:name w:val="Char Char Char1 Char Char Char Char"/>
    <w:basedOn w:val="1"/>
    <w:qFormat/>
    <w:uiPriority w:val="99"/>
    <w:rPr>
      <w:rFonts w:ascii="仿宋_GB2312" w:eastAsia="仿宋_GB2312"/>
      <w:b/>
      <w:kern w:val="2"/>
      <w:sz w:val="32"/>
      <w:szCs w:val="32"/>
    </w:rPr>
  </w:style>
  <w:style w:type="paragraph" w:customStyle="1" w:styleId="419">
    <w:name w:val="样式 标题 3Chapter X.X.X"/>
    <w:basedOn w:val="405"/>
    <w:qFormat/>
    <w:uiPriority w:val="99"/>
    <w:pPr>
      <w:spacing w:after="120"/>
    </w:pPr>
  </w:style>
  <w:style w:type="paragraph" w:customStyle="1" w:styleId="420">
    <w:name w:val="二级项目符号"/>
    <w:basedOn w:val="1"/>
    <w:qFormat/>
    <w:uiPriority w:val="99"/>
    <w:pPr>
      <w:widowControl/>
      <w:tabs>
        <w:tab w:val="left" w:pos="964"/>
      </w:tabs>
      <w:spacing w:line="360" w:lineRule="auto"/>
      <w:ind w:left="964" w:hanging="482"/>
    </w:pPr>
    <w:rPr>
      <w:sz w:val="24"/>
    </w:rPr>
  </w:style>
  <w:style w:type="paragraph" w:customStyle="1" w:styleId="421">
    <w:name w:val="样式 样式 正文文本缩进 + 仿宋_GB2312 小四 首行缩进:  0 厘米 行距: 1.5 倍行距 + (中文) 仿宋_GB... Char Char"/>
    <w:basedOn w:val="310"/>
    <w:qFormat/>
    <w:uiPriority w:val="99"/>
    <w:pPr>
      <w:ind w:firstLine="480" w:firstLineChars="200"/>
    </w:pPr>
  </w:style>
  <w:style w:type="paragraph" w:customStyle="1" w:styleId="422">
    <w:name w:val="Char Char Char Char Char Char Char Char Char Char Char Char Char Char Char Char1"/>
    <w:basedOn w:val="1"/>
    <w:qFormat/>
    <w:uiPriority w:val="99"/>
    <w:pPr>
      <w:tabs>
        <w:tab w:val="left" w:pos="360"/>
      </w:tabs>
    </w:pPr>
    <w:rPr>
      <w:kern w:val="2"/>
      <w:sz w:val="21"/>
    </w:rPr>
  </w:style>
  <w:style w:type="paragraph" w:customStyle="1" w:styleId="423">
    <w:name w:val="S4-B-L15"/>
    <w:basedOn w:val="1"/>
    <w:qFormat/>
    <w:uiPriority w:val="99"/>
    <w:pPr>
      <w:spacing w:line="360" w:lineRule="auto"/>
    </w:pPr>
    <w:rPr>
      <w:b/>
      <w:bCs/>
      <w:kern w:val="2"/>
      <w:sz w:val="24"/>
      <w:szCs w:val="24"/>
    </w:rPr>
  </w:style>
  <w:style w:type="paragraph" w:customStyle="1" w:styleId="424">
    <w:name w:val="表格"/>
    <w:basedOn w:val="1"/>
    <w:qFormat/>
    <w:uiPriority w:val="99"/>
    <w:pPr>
      <w:widowControl/>
      <w:jc w:val="center"/>
    </w:pPr>
    <w:rPr>
      <w:rFonts w:ascii="宋体"/>
      <w:bCs/>
      <w:sz w:val="21"/>
      <w:szCs w:val="24"/>
    </w:rPr>
  </w:style>
  <w:style w:type="paragraph" w:customStyle="1" w:styleId="425">
    <w:name w:val="正文 New New New New"/>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426">
    <w:name w:val="图"/>
    <w:basedOn w:val="1"/>
    <w:qFormat/>
    <w:uiPriority w:val="99"/>
    <w:pPr>
      <w:keepNext/>
      <w:snapToGrid w:val="0"/>
      <w:spacing w:before="60" w:after="60" w:line="300" w:lineRule="auto"/>
      <w:jc w:val="center"/>
    </w:pPr>
    <w:rPr>
      <w:spacing w:val="20"/>
      <w:sz w:val="24"/>
    </w:rPr>
  </w:style>
  <w:style w:type="paragraph" w:customStyle="1" w:styleId="427">
    <w:name w:val="S4-I-L15-U"/>
    <w:basedOn w:val="1"/>
    <w:qFormat/>
    <w:uiPriority w:val="99"/>
    <w:pPr>
      <w:spacing w:line="360" w:lineRule="auto"/>
    </w:pPr>
    <w:rPr>
      <w:b/>
      <w:i/>
      <w:kern w:val="2"/>
      <w:sz w:val="24"/>
      <w:szCs w:val="24"/>
    </w:rPr>
  </w:style>
  <w:style w:type="paragraph" w:customStyle="1" w:styleId="428">
    <w:name w:val="附录表标题"/>
    <w:basedOn w:val="1"/>
    <w:qFormat/>
    <w:uiPriority w:val="99"/>
    <w:pPr>
      <w:tabs>
        <w:tab w:val="left" w:pos="360"/>
      </w:tabs>
      <w:ind w:left="360" w:hanging="360"/>
      <w:jc w:val="center"/>
    </w:pPr>
    <w:rPr>
      <w:rFonts w:ascii="??" w:eastAsia="Times New Roman"/>
      <w:kern w:val="2"/>
      <w:sz w:val="21"/>
      <w:szCs w:val="21"/>
    </w:rPr>
  </w:style>
  <w:style w:type="paragraph" w:customStyle="1" w:styleId="429">
    <w:name w:val="标准标题3"/>
    <w:basedOn w:val="45"/>
    <w:qFormat/>
    <w:uiPriority w:val="99"/>
    <w:pPr>
      <w:tabs>
        <w:tab w:val="left" w:pos="1050"/>
      </w:tabs>
      <w:spacing w:line="240" w:lineRule="auto"/>
      <w:ind w:left="-258" w:leftChars="-258"/>
    </w:pPr>
    <w:rPr>
      <w:rFonts w:eastAsia="仿宋_GB2312"/>
      <w:kern w:val="2"/>
      <w:sz w:val="28"/>
    </w:rPr>
  </w:style>
  <w:style w:type="paragraph" w:customStyle="1" w:styleId="430">
    <w:name w:val="Char3"/>
    <w:basedOn w:val="1"/>
    <w:qFormat/>
    <w:uiPriority w:val="99"/>
    <w:rPr>
      <w:kern w:val="2"/>
      <w:sz w:val="21"/>
    </w:rPr>
  </w:style>
  <w:style w:type="paragraph" w:customStyle="1" w:styleId="431">
    <w:name w:val="附录五级条标题"/>
    <w:basedOn w:val="297"/>
    <w:qFormat/>
    <w:uiPriority w:val="99"/>
    <w:pPr>
      <w:outlineLvl w:val="6"/>
    </w:pPr>
  </w:style>
  <w:style w:type="paragraph" w:customStyle="1" w:styleId="432">
    <w:name w:val="样式"/>
    <w:basedOn w:val="1"/>
    <w:qFormat/>
    <w:uiPriority w:val="99"/>
    <w:pPr>
      <w:autoSpaceDE w:val="0"/>
      <w:autoSpaceDN w:val="0"/>
      <w:snapToGrid w:val="0"/>
      <w:spacing w:before="120" w:after="120" w:line="360" w:lineRule="auto"/>
    </w:pPr>
    <w:rPr>
      <w:rFonts w:ascii="宋体"/>
      <w:kern w:val="2"/>
      <w:sz w:val="24"/>
    </w:rPr>
  </w:style>
  <w:style w:type="paragraph" w:customStyle="1" w:styleId="433">
    <w:name w:val="Char11"/>
    <w:basedOn w:val="1"/>
    <w:qFormat/>
    <w:uiPriority w:val="99"/>
    <w:pPr>
      <w:tabs>
        <w:tab w:val="left" w:pos="432"/>
      </w:tabs>
      <w:ind w:left="432" w:hanging="432"/>
    </w:pPr>
    <w:rPr>
      <w:kern w:val="2"/>
      <w:sz w:val="24"/>
      <w:szCs w:val="24"/>
    </w:rPr>
  </w:style>
  <w:style w:type="paragraph" w:customStyle="1" w:styleId="434">
    <w:name w:val="首行缩进"/>
    <w:basedOn w:val="1"/>
    <w:qFormat/>
    <w:uiPriority w:val="99"/>
    <w:pPr>
      <w:widowControl/>
      <w:tabs>
        <w:tab w:val="left" w:pos="822"/>
      </w:tabs>
      <w:snapToGrid w:val="0"/>
      <w:spacing w:before="40" w:after="40" w:line="300" w:lineRule="atLeast"/>
      <w:ind w:left="1701"/>
    </w:pPr>
    <w:rPr>
      <w:rFonts w:ascii="Arial" w:hAnsi="Arial"/>
      <w:sz w:val="21"/>
    </w:rPr>
  </w:style>
  <w:style w:type="paragraph" w:customStyle="1" w:styleId="435">
    <w:name w:val="样式6"/>
    <w:basedOn w:val="1"/>
    <w:qFormat/>
    <w:uiPriority w:val="99"/>
    <w:pPr>
      <w:ind w:firstLine="669"/>
    </w:pPr>
    <w:rPr>
      <w:rFonts w:ascii="宋体" w:hAnsi="宋体"/>
      <w:sz w:val="28"/>
    </w:rPr>
  </w:style>
  <w:style w:type="paragraph" w:customStyle="1" w:styleId="436">
    <w:name w:val="最新标题1"/>
    <w:basedOn w:val="390"/>
    <w:qFormat/>
    <w:uiPriority w:val="99"/>
    <w:pPr>
      <w:tabs>
        <w:tab w:val="clear" w:pos="1140"/>
      </w:tabs>
      <w:spacing w:after="120"/>
    </w:pPr>
  </w:style>
  <w:style w:type="paragraph" w:customStyle="1" w:styleId="437">
    <w:name w:val="P3"/>
    <w:basedOn w:val="1"/>
    <w:qFormat/>
    <w:uiPriority w:val="99"/>
    <w:pPr>
      <w:widowControl/>
      <w:spacing w:before="240" w:line="240" w:lineRule="atLeast"/>
      <w:ind w:left="1152"/>
      <w:jc w:val="left"/>
    </w:pPr>
    <w:rPr>
      <w:b/>
      <w:sz w:val="21"/>
      <w:szCs w:val="21"/>
      <w:lang w:val="en-AU" w:eastAsia="en-US"/>
    </w:rPr>
  </w:style>
  <w:style w:type="paragraph" w:customStyle="1" w:styleId="438">
    <w:name w:val="hea"/>
    <w:basedOn w:val="1"/>
    <w:qFormat/>
    <w:uiPriority w:val="99"/>
    <w:pPr>
      <w:keepNext/>
      <w:keepLines/>
      <w:numPr>
        <w:ilvl w:val="0"/>
        <w:numId w:val="4"/>
      </w:numPr>
      <w:tabs>
        <w:tab w:val="left" w:pos="432"/>
      </w:tabs>
      <w:spacing w:before="340" w:after="330" w:line="576" w:lineRule="auto"/>
      <w:outlineLvl w:val="0"/>
    </w:pPr>
    <w:rPr>
      <w:b/>
      <w:bCs/>
      <w:kern w:val="44"/>
      <w:sz w:val="44"/>
      <w:szCs w:val="44"/>
    </w:rPr>
  </w:style>
  <w:style w:type="paragraph" w:customStyle="1" w:styleId="439">
    <w:name w:val="paragraph1"/>
    <w:basedOn w:val="1"/>
    <w:qFormat/>
    <w:uiPriority w:val="99"/>
    <w:pPr>
      <w:spacing w:line="360" w:lineRule="auto"/>
      <w:ind w:firstLine="420" w:firstLineChars="200"/>
    </w:pPr>
    <w:rPr>
      <w:rFonts w:eastAsia="楷体_GB2312"/>
      <w:kern w:val="2"/>
      <w:sz w:val="24"/>
    </w:rPr>
  </w:style>
  <w:style w:type="paragraph" w:customStyle="1" w:styleId="440">
    <w:name w:val="Table Paragraph"/>
    <w:basedOn w:val="1"/>
    <w:qFormat/>
    <w:uiPriority w:val="99"/>
    <w:rPr>
      <w:rFonts w:ascii="仿宋" w:hAnsi="仿宋" w:eastAsia="仿宋"/>
      <w:lang w:val="zh-CN"/>
    </w:rPr>
  </w:style>
  <w:style w:type="paragraph" w:customStyle="1" w:styleId="441">
    <w:name w:val="样式 小四 行距: 1.5 倍行距"/>
    <w:basedOn w:val="1"/>
    <w:qFormat/>
    <w:uiPriority w:val="99"/>
    <w:pPr>
      <w:spacing w:line="360" w:lineRule="auto"/>
      <w:ind w:firstLine="200" w:firstLineChars="200"/>
    </w:pPr>
    <w:rPr>
      <w:kern w:val="2"/>
      <w:sz w:val="28"/>
    </w:rPr>
  </w:style>
  <w:style w:type="character" w:customStyle="1" w:styleId="442">
    <w:name w:val="fontstyle11"/>
    <w:qFormat/>
    <w:uiPriority w:val="99"/>
    <w:rPr>
      <w:rFonts w:ascii="Helvetica" w:hAnsi="Helvetica"/>
      <w:color w:val="000000"/>
      <w:sz w:val="30"/>
    </w:rPr>
  </w:style>
  <w:style w:type="character" w:customStyle="1" w:styleId="443">
    <w:name w:val="fontstyle01"/>
    <w:qFormat/>
    <w:uiPriority w:val="99"/>
    <w:rPr>
      <w:rFonts w:ascii="楷体" w:eastAsia="楷体"/>
      <w:color w:val="000000"/>
      <w:sz w:val="26"/>
    </w:rPr>
  </w:style>
  <w:style w:type="table" w:customStyle="1" w:styleId="444">
    <w:name w:val="方欣网格型2"/>
    <w:basedOn w:val="53"/>
    <w:qFormat/>
    <w:uiPriority w:val="99"/>
    <w:rPr>
      <w:rFonts w:ascii="等线" w:hAnsi="等线" w:eastAsia="等线"/>
    </w:rPr>
    <w:tblPr>
      <w:tblCellMar>
        <w:top w:w="0" w:type="dxa"/>
        <w:left w:w="0" w:type="dxa"/>
        <w:bottom w:w="0" w:type="dxa"/>
        <w:right w:w="0" w:type="dxa"/>
      </w:tblCellMar>
    </w:tblPr>
  </w:style>
  <w:style w:type="paragraph" w:customStyle="1" w:styleId="445">
    <w:name w:val="投标正文"/>
    <w:basedOn w:val="1"/>
    <w:qFormat/>
    <w:uiPriority w:val="99"/>
    <w:pPr>
      <w:ind w:firstLine="425" w:firstLineChars="177"/>
    </w:pPr>
  </w:style>
  <w:style w:type="paragraph" w:customStyle="1" w:styleId="446">
    <w:name w:val="BodyText"/>
    <w:basedOn w:val="1"/>
    <w:qFormat/>
    <w:uiPriority w:val="99"/>
    <w:rPr>
      <w:rFonts w:ascii="宋体" w:hAnsi="宋体"/>
      <w:kern w:val="2"/>
      <w:sz w:val="21"/>
      <w:szCs w:val="21"/>
      <w:lang w:val="zh-CN"/>
    </w:rPr>
  </w:style>
  <w:style w:type="paragraph" w:customStyle="1" w:styleId="447">
    <w:name w:val="TOC2"/>
    <w:basedOn w:val="1"/>
    <w:qFormat/>
    <w:uiPriority w:val="99"/>
    <w:pPr>
      <w:ind w:left="420" w:leftChars="200"/>
    </w:pPr>
  </w:style>
  <w:style w:type="paragraph" w:customStyle="1" w:styleId="448">
    <w:name w:val="文本"/>
    <w:qFormat/>
    <w:uiPriority w:val="99"/>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449">
    <w:name w:val="表头"/>
    <w:basedOn w:val="1"/>
    <w:qFormat/>
    <w:uiPriority w:val="99"/>
    <w:pPr>
      <w:widowControl/>
      <w:jc w:val="center"/>
    </w:pPr>
    <w:rPr>
      <w:szCs w:val="21"/>
    </w:rPr>
  </w:style>
  <w:style w:type="paragraph" w:customStyle="1" w:styleId="450">
    <w:name w:val="重点 加粗"/>
    <w:basedOn w:val="1"/>
    <w:qFormat/>
    <w:uiPriority w:val="99"/>
    <w:pPr>
      <w:spacing w:before="120" w:after="120" w:line="360" w:lineRule="auto"/>
      <w:ind w:firstLine="482" w:firstLineChars="200"/>
    </w:pPr>
    <w:rPr>
      <w:b/>
      <w:bCs/>
      <w:sz w:val="24"/>
    </w:rPr>
  </w:style>
  <w:style w:type="paragraph" w:customStyle="1" w:styleId="451">
    <w:name w:val="5正文"/>
    <w:qFormat/>
    <w:uiPriority w:val="99"/>
    <w:pPr>
      <w:spacing w:after="200" w:line="360" w:lineRule="auto"/>
      <w:ind w:right="210" w:rightChars="100"/>
    </w:pPr>
    <w:rPr>
      <w:rFonts w:ascii="Times New Roman" w:hAnsi="Times New Roman" w:eastAsia="仿宋_GB2312" w:cs="Times New Roman"/>
      <w:sz w:val="24"/>
      <w:szCs w:val="21"/>
      <w:lang w:val="en-US" w:eastAsia="zh-CN" w:bidi="ar-SA"/>
    </w:rPr>
  </w:style>
  <w:style w:type="paragraph" w:customStyle="1" w:styleId="452">
    <w:name w:val="Char4"/>
    <w:basedOn w:val="1"/>
    <w:qFormat/>
    <w:uiPriority w:val="99"/>
    <w:pPr>
      <w:tabs>
        <w:tab w:val="left" w:pos="1200"/>
        <w:tab w:val="left" w:pos="1440"/>
      </w:tabs>
      <w:ind w:left="1200" w:hanging="1275"/>
    </w:pPr>
    <w:rPr>
      <w:sz w:val="24"/>
    </w:rPr>
  </w:style>
  <w:style w:type="character" w:customStyle="1" w:styleId="453">
    <w:name w:val="标题 3 Char"/>
    <w:link w:val="6"/>
    <w:qFormat/>
    <w:locked/>
    <w:uiPriority w:val="99"/>
    <w:rPr>
      <w:rFonts w:ascii="宋体" w:hAnsi="宋体" w:eastAsia="宋体"/>
      <w:b/>
      <w:sz w:val="27"/>
      <w:lang w:val="en-US" w:eastAsia="zh-CN"/>
    </w:rPr>
  </w:style>
  <w:style w:type="character" w:customStyle="1" w:styleId="454">
    <w:name w:val="纯文本 Char1"/>
    <w:link w:val="11"/>
    <w:qFormat/>
    <w:locked/>
    <w:uiPriority w:val="99"/>
    <w:rPr>
      <w:rFonts w:ascii="宋体" w:hAnsi="Courier New" w:eastAsia="宋体"/>
      <w:lang w:val="en-US" w:eastAsia="zh-CN"/>
    </w:rPr>
  </w:style>
  <w:style w:type="paragraph" w:customStyle="1" w:styleId="455">
    <w:name w:val="Char5"/>
    <w:basedOn w:val="1"/>
    <w:qFormat/>
    <w:uiPriority w:val="99"/>
    <w:pPr>
      <w:tabs>
        <w:tab w:val="left" w:pos="1200"/>
        <w:tab w:val="left" w:pos="1440"/>
      </w:tabs>
      <w:ind w:left="1200" w:hanging="1275"/>
    </w:pPr>
    <w:rPr>
      <w:sz w:val="24"/>
    </w:rPr>
  </w:style>
  <w:style w:type="paragraph" w:customStyle="1" w:styleId="456">
    <w:name w:val="签发人"/>
    <w:basedOn w:val="1"/>
    <w:qFormat/>
    <w:uiPriority w:val="99"/>
    <w:rPr>
      <w:rFonts w:eastAsia="楷体"/>
      <w:kern w:val="2"/>
      <w:sz w:val="32"/>
      <w:szCs w:val="24"/>
    </w:rPr>
  </w:style>
  <w:style w:type="paragraph" w:customStyle="1" w:styleId="45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character" w:customStyle="1" w:styleId="458">
    <w:name w:val="font11"/>
    <w:basedOn w:val="24"/>
    <w:qFormat/>
    <w:uiPriority w:val="0"/>
    <w:rPr>
      <w:rFonts w:hint="eastAsia" w:ascii="宋体" w:hAnsi="宋体" w:eastAsia="宋体" w:cs="宋体"/>
      <w:color w:val="000000"/>
      <w:sz w:val="22"/>
      <w:szCs w:val="22"/>
      <w:u w:val="none"/>
    </w:rPr>
  </w:style>
  <w:style w:type="paragraph" w:styleId="459">
    <w:name w:val="List Paragraph"/>
    <w:qFormat/>
    <w:uiPriority w:val="34"/>
    <w:pPr>
      <w:widowControl w:val="0"/>
      <w:autoSpaceDE w:val="0"/>
      <w:autoSpaceDN w:val="0"/>
      <w:adjustRightInd w:val="0"/>
      <w:ind w:firstLine="420" w:firstLineChars="200"/>
      <w:jc w:val="left"/>
    </w:pPr>
    <w:rPr>
      <w:rFonts w:hint="eastAsia" w:ascii="Calibri" w:hAnsi="Calibri" w:eastAsia="宋体" w:cs="Times New Roman"/>
      <w:sz w:val="24"/>
      <w:lang w:val="en-US" w:eastAsia="zh-CN" w:bidi="ar-SA"/>
    </w:rPr>
  </w:style>
  <w:style w:type="paragraph" w:customStyle="1" w:styleId="460">
    <w:name w:val="Table Text"/>
    <w:basedOn w:val="1"/>
    <w:autoRedefine/>
    <w:semiHidden/>
    <w:qFormat/>
    <w:uiPriority w:val="0"/>
    <w:rPr>
      <w:rFonts w:ascii="宋体" w:hAnsi="宋体" w:eastAsia="宋体" w:cs="宋体"/>
      <w:sz w:val="19"/>
      <w:szCs w:val="19"/>
      <w:lang w:val="en-US" w:eastAsia="en-US" w:bidi="ar-SA"/>
    </w:rPr>
  </w:style>
  <w:style w:type="table" w:customStyle="1" w:styleId="46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3141</Words>
  <Characters>4468</Characters>
  <Lines>261</Lines>
  <Paragraphs>73</Paragraphs>
  <TotalTime>285</TotalTime>
  <ScaleCrop>false</ScaleCrop>
  <LinksUpToDate>false</LinksUpToDate>
  <CharactersWithSpaces>4585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2023-06-26T10:32:00Z</dcterms:created>
  <dc:creator>贾</dc:creator>
  <cp:lastModifiedBy>AA陈斌</cp:lastModifiedBy>
  <cp:lastPrinted>2024-12-31T13:35:00Z</cp:lastPrinted>
  <dcterms:modified xsi:type="dcterms:W3CDTF">2024-12-31T14:20:12Z</dcterms:modified>
  <dc:title>金华市公共资源交易中心东阳分中心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6DBA178DFD814D1BA641BF9EEBFD159A_13</vt:lpwstr>
  </property>
  <property fmtid="{D5CDD505-2E9C-101B-9397-08002B2CF9AE}" pid="4" name="KSOTemplateDocerSaveRecord">
    <vt:lpwstr>eyJoZGlkIjoiNTliMjc2YmRiOTcyYjY4NWJjM2UwZTU3YzZiYTRhODkiLCJ1c2VySWQiOiIyNjM5NDI3ODIifQ==</vt:lpwstr>
  </property>
</Properties>
</file>