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8921EC">
      <w:pPr>
        <w:spacing w:line="360" w:lineRule="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 xml:space="preserve"> </w:t>
      </w:r>
    </w:p>
    <w:p w14:paraId="0A44439A">
      <w:pPr>
        <w:spacing w:line="360" w:lineRule="auto"/>
        <w:jc w:val="center"/>
        <w:rPr>
          <w:rFonts w:hint="eastAsia" w:ascii="仿宋" w:hAnsi="仿宋" w:eastAsia="仿宋" w:cs="仿宋"/>
          <w:b/>
          <w:color w:val="auto"/>
          <w:sz w:val="24"/>
          <w:highlight w:val="none"/>
        </w:rPr>
      </w:pPr>
    </w:p>
    <w:p w14:paraId="0530088D">
      <w:pPr>
        <w:pStyle w:val="61"/>
        <w:ind w:firstLine="420"/>
        <w:rPr>
          <w:rFonts w:hint="eastAsia" w:ascii="仿宋" w:hAnsi="仿宋" w:eastAsia="仿宋" w:cs="仿宋"/>
          <w:color w:val="auto"/>
          <w:highlight w:val="none"/>
        </w:rPr>
      </w:pPr>
    </w:p>
    <w:p w14:paraId="7B92CA31">
      <w:pPr>
        <w:adjustRightInd/>
        <w:spacing w:line="360" w:lineRule="auto"/>
        <w:jc w:val="center"/>
        <w:rPr>
          <w:rFonts w:hint="eastAsia" w:ascii="仿宋" w:hAnsi="仿宋" w:eastAsia="仿宋" w:cs="仿宋"/>
          <w:color w:val="auto"/>
          <w:sz w:val="48"/>
          <w:szCs w:val="48"/>
          <w:highlight w:val="none"/>
          <w:lang w:val="en-US" w:eastAsia="zh-CN"/>
        </w:rPr>
      </w:pPr>
      <w:r>
        <w:rPr>
          <w:rFonts w:hint="eastAsia" w:ascii="仿宋" w:hAnsi="仿宋" w:eastAsia="仿宋" w:cs="仿宋"/>
          <w:b/>
          <w:bCs/>
          <w:color w:val="auto"/>
          <w:sz w:val="48"/>
          <w:szCs w:val="48"/>
          <w:highlight w:val="none"/>
          <w:lang w:eastAsia="zh-CN"/>
        </w:rPr>
        <w:t>浙江湘旅文旅发展有限公司人员服务外包采购项目</w:t>
      </w:r>
    </w:p>
    <w:p w14:paraId="227B3BE8">
      <w:pPr>
        <w:adjustRightInd/>
        <w:spacing w:line="360" w:lineRule="auto"/>
        <w:jc w:val="center"/>
        <w:rPr>
          <w:rFonts w:hint="eastAsia" w:ascii="仿宋" w:hAnsi="仿宋" w:eastAsia="仿宋" w:cs="仿宋"/>
          <w:b/>
          <w:bCs/>
          <w:color w:val="auto"/>
          <w:sz w:val="72"/>
          <w:szCs w:val="72"/>
          <w:highlight w:val="none"/>
        </w:rPr>
      </w:pPr>
    </w:p>
    <w:p w14:paraId="42E58856">
      <w:pPr>
        <w:adjustRightInd/>
        <w:spacing w:line="360" w:lineRule="auto"/>
        <w:jc w:val="center"/>
        <w:rPr>
          <w:rFonts w:hint="eastAsia" w:ascii="仿宋" w:hAnsi="仿宋" w:eastAsia="仿宋" w:cs="仿宋"/>
          <w:b/>
          <w:bCs/>
          <w:color w:val="auto"/>
          <w:sz w:val="72"/>
          <w:szCs w:val="72"/>
          <w:highlight w:val="none"/>
          <w:lang w:eastAsia="zh-CN"/>
        </w:rPr>
      </w:pPr>
      <w:r>
        <w:rPr>
          <w:rFonts w:hint="eastAsia" w:ascii="仿宋" w:hAnsi="仿宋" w:eastAsia="仿宋" w:cs="仿宋"/>
          <w:b/>
          <w:bCs/>
          <w:color w:val="auto"/>
          <w:sz w:val="72"/>
          <w:szCs w:val="72"/>
          <w:highlight w:val="none"/>
          <w:lang w:eastAsia="zh-CN"/>
        </w:rPr>
        <w:t>交易文件</w:t>
      </w:r>
    </w:p>
    <w:p w14:paraId="76EBBD99">
      <w:pPr>
        <w:adjustRightInd/>
        <w:spacing w:line="360" w:lineRule="auto"/>
        <w:jc w:val="center"/>
        <w:rPr>
          <w:rFonts w:hint="eastAsia" w:ascii="仿宋" w:hAnsi="仿宋" w:eastAsia="仿宋" w:cs="仿宋"/>
          <w:b/>
          <w:color w:val="auto"/>
          <w:sz w:val="30"/>
          <w:szCs w:val="30"/>
          <w:highlight w:val="none"/>
        </w:rPr>
      </w:pPr>
      <w:r>
        <w:rPr>
          <w:rFonts w:hint="eastAsia" w:ascii="仿宋" w:hAnsi="仿宋" w:eastAsia="仿宋" w:cs="仿宋"/>
          <w:b/>
          <w:color w:val="auto"/>
          <w:sz w:val="44"/>
          <w:szCs w:val="44"/>
          <w:highlight w:val="none"/>
        </w:rPr>
        <w:t>（电子</w:t>
      </w:r>
      <w:r>
        <w:rPr>
          <w:rFonts w:hint="eastAsia" w:ascii="仿宋" w:hAnsi="仿宋" w:eastAsia="仿宋" w:cs="仿宋"/>
          <w:b/>
          <w:color w:val="auto"/>
          <w:sz w:val="44"/>
          <w:szCs w:val="44"/>
          <w:highlight w:val="none"/>
          <w:lang w:eastAsia="zh-CN"/>
        </w:rPr>
        <w:t>交易</w:t>
      </w:r>
      <w:r>
        <w:rPr>
          <w:rFonts w:hint="eastAsia" w:ascii="仿宋" w:hAnsi="仿宋" w:eastAsia="仿宋" w:cs="仿宋"/>
          <w:b/>
          <w:color w:val="auto"/>
          <w:sz w:val="44"/>
          <w:szCs w:val="44"/>
          <w:highlight w:val="none"/>
        </w:rPr>
        <w:t>）</w:t>
      </w:r>
    </w:p>
    <w:p w14:paraId="720A7806">
      <w:pPr>
        <w:adjustRightInd/>
        <w:spacing w:line="360" w:lineRule="auto"/>
        <w:jc w:val="center"/>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HYPERLINK "https://pay-lcy.lecaiyun.com/purchaseplan_front/" \l "/plan/list/view?id=1000000000014186952&amp;_app_=zcy.procurement" \t "https://www.lecaiyun.com/delegation-order/_procurement_/order/_blank"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XLJT-20250018</w:t>
      </w:r>
      <w:r>
        <w:rPr>
          <w:rFonts w:hint="eastAsia" w:ascii="仿宋" w:hAnsi="仿宋" w:eastAsia="仿宋" w:cs="仿宋"/>
          <w:color w:val="auto"/>
          <w:sz w:val="30"/>
          <w:szCs w:val="30"/>
          <w:highlight w:val="none"/>
        </w:rPr>
        <w:fldChar w:fldCharType="end"/>
      </w:r>
    </w:p>
    <w:p w14:paraId="06CB3181">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4AC14DFD">
      <w:pPr>
        <w:spacing w:line="360" w:lineRule="auto"/>
        <w:jc w:val="center"/>
        <w:rPr>
          <w:rFonts w:hint="eastAsia" w:ascii="仿宋" w:hAnsi="仿宋" w:eastAsia="仿宋" w:cs="仿宋"/>
          <w:b/>
          <w:color w:val="auto"/>
          <w:sz w:val="44"/>
          <w:szCs w:val="44"/>
          <w:highlight w:val="none"/>
        </w:rPr>
      </w:pPr>
    </w:p>
    <w:p w14:paraId="00DC36C4">
      <w:pPr>
        <w:snapToGrid w:val="0"/>
        <w:spacing w:line="360" w:lineRule="auto"/>
        <w:rPr>
          <w:rFonts w:hint="eastAsia" w:ascii="仿宋" w:hAnsi="仿宋" w:eastAsia="仿宋" w:cs="仿宋"/>
          <w:color w:val="auto"/>
          <w:sz w:val="32"/>
          <w:szCs w:val="32"/>
          <w:highlight w:val="none"/>
        </w:rPr>
      </w:pPr>
    </w:p>
    <w:p w14:paraId="73EB0684">
      <w:pPr>
        <w:pStyle w:val="60"/>
        <w:ind w:firstLine="0"/>
        <w:rPr>
          <w:rFonts w:hint="eastAsia" w:ascii="仿宋" w:hAnsi="仿宋" w:eastAsia="仿宋" w:cs="仿宋"/>
          <w:color w:val="auto"/>
          <w:highlight w:val="none"/>
        </w:rPr>
      </w:pPr>
    </w:p>
    <w:p w14:paraId="4B7C0E93">
      <w:pPr>
        <w:rPr>
          <w:rFonts w:hint="eastAsia" w:ascii="仿宋" w:hAnsi="仿宋" w:eastAsia="仿宋" w:cs="仿宋"/>
          <w:color w:val="auto"/>
          <w:highlight w:val="none"/>
        </w:rPr>
      </w:pPr>
    </w:p>
    <w:p w14:paraId="3384F8AC">
      <w:pPr>
        <w:snapToGrid w:val="0"/>
        <w:spacing w:line="360" w:lineRule="auto"/>
        <w:jc w:val="center"/>
        <w:rPr>
          <w:rFonts w:hint="eastAsia" w:ascii="仿宋" w:hAnsi="仿宋" w:eastAsia="仿宋" w:cs="仿宋"/>
          <w:bCs/>
          <w:color w:val="auto"/>
          <w:sz w:val="32"/>
          <w:szCs w:val="32"/>
          <w:highlight w:val="none"/>
        </w:rPr>
      </w:pPr>
    </w:p>
    <w:p w14:paraId="38B8C142">
      <w:pPr>
        <w:spacing w:line="360" w:lineRule="auto"/>
        <w:jc w:val="center"/>
        <w:rPr>
          <w:rFonts w:hint="default"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浙江华域高宇项目管理有限公司</w:t>
      </w:r>
    </w:p>
    <w:p w14:paraId="7468F057">
      <w:pPr>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浙江湘旅文旅发展有限公司</w:t>
      </w:r>
    </w:p>
    <w:p w14:paraId="6F3EA943">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val="en-US" w:eastAsia="zh-CN"/>
        </w:rPr>
        <w:t>五</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二</w:t>
      </w:r>
      <w:r>
        <w:rPr>
          <w:rFonts w:hint="eastAsia" w:ascii="仿宋" w:hAnsi="仿宋" w:eastAsia="仿宋" w:cs="仿宋"/>
          <w:bCs/>
          <w:color w:val="auto"/>
          <w:sz w:val="32"/>
          <w:szCs w:val="32"/>
          <w:highlight w:val="none"/>
        </w:rPr>
        <w:t>月</w:t>
      </w:r>
    </w:p>
    <w:p w14:paraId="2C586F1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14:paraId="474E45DD">
      <w:pPr>
        <w:spacing w:line="360" w:lineRule="auto"/>
        <w:jc w:val="center"/>
        <w:rPr>
          <w:rFonts w:hint="eastAsia" w:ascii="仿宋" w:hAnsi="仿宋" w:eastAsia="仿宋" w:cs="仿宋"/>
          <w:color w:val="auto"/>
          <w:sz w:val="24"/>
          <w:highlight w:val="none"/>
        </w:rPr>
      </w:pPr>
    </w:p>
    <w:p w14:paraId="5C0CEFC1">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3EF6F860">
      <w:pPr>
        <w:spacing w:line="360" w:lineRule="auto"/>
        <w:rPr>
          <w:rFonts w:hint="eastAsia" w:ascii="仿宋" w:hAnsi="仿宋" w:eastAsia="仿宋" w:cs="仿宋"/>
          <w:color w:val="auto"/>
          <w:sz w:val="32"/>
          <w:szCs w:val="32"/>
          <w:highlight w:val="none"/>
        </w:rPr>
      </w:pPr>
    </w:p>
    <w:p w14:paraId="56094C69">
      <w:pPr>
        <w:spacing w:line="360" w:lineRule="auto"/>
        <w:rPr>
          <w:rFonts w:hint="eastAsia" w:ascii="仿宋" w:hAnsi="仿宋" w:eastAsia="仿宋" w:cs="仿宋"/>
          <w:color w:val="auto"/>
          <w:sz w:val="32"/>
          <w:szCs w:val="32"/>
          <w:highlight w:val="none"/>
        </w:rPr>
      </w:pPr>
    </w:p>
    <w:p w14:paraId="272234D3">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第一部分      </w:t>
      </w:r>
      <w:r>
        <w:rPr>
          <w:rFonts w:hint="eastAsia" w:ascii="仿宋" w:hAnsi="仿宋" w:eastAsia="仿宋" w:cs="仿宋"/>
          <w:color w:val="auto"/>
          <w:sz w:val="32"/>
          <w:szCs w:val="32"/>
          <w:highlight w:val="none"/>
          <w:lang w:eastAsia="zh-CN"/>
        </w:rPr>
        <w:t>交易</w:t>
      </w:r>
      <w:r>
        <w:rPr>
          <w:rFonts w:hint="eastAsia" w:ascii="仿宋" w:hAnsi="仿宋" w:eastAsia="仿宋" w:cs="仿宋"/>
          <w:color w:val="auto"/>
          <w:sz w:val="32"/>
          <w:szCs w:val="32"/>
          <w:highlight w:val="none"/>
        </w:rPr>
        <w:t>公告</w:t>
      </w:r>
    </w:p>
    <w:p w14:paraId="4129E4A4">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响应人须知</w:t>
      </w:r>
    </w:p>
    <w:p w14:paraId="1F1D318D">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7F5AFDB5">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1F182F51">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210FBF24">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2A2517CD">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14:paraId="6B08C088">
      <w:pPr>
        <w:spacing w:line="360" w:lineRule="auto"/>
        <w:ind w:firstLine="549" w:firstLineChars="229"/>
        <w:rPr>
          <w:rFonts w:hint="eastAsia" w:ascii="仿宋" w:hAnsi="仿宋" w:eastAsia="仿宋" w:cs="仿宋"/>
          <w:color w:val="auto"/>
          <w:sz w:val="24"/>
          <w:highlight w:val="none"/>
        </w:rPr>
      </w:pPr>
    </w:p>
    <w:p w14:paraId="10F2DD59">
      <w:pPr>
        <w:spacing w:line="360" w:lineRule="auto"/>
        <w:ind w:firstLine="549" w:firstLineChars="229"/>
        <w:rPr>
          <w:rFonts w:hint="eastAsia" w:ascii="仿宋" w:hAnsi="仿宋" w:eastAsia="仿宋" w:cs="仿宋"/>
          <w:color w:val="auto"/>
          <w:sz w:val="24"/>
          <w:highlight w:val="none"/>
        </w:rPr>
      </w:pPr>
    </w:p>
    <w:p w14:paraId="44D461E7">
      <w:pPr>
        <w:spacing w:line="360" w:lineRule="auto"/>
        <w:ind w:firstLine="549" w:firstLineChars="229"/>
        <w:rPr>
          <w:rFonts w:hint="eastAsia" w:ascii="仿宋" w:hAnsi="仿宋" w:eastAsia="仿宋" w:cs="仿宋"/>
          <w:color w:val="auto"/>
          <w:sz w:val="24"/>
          <w:highlight w:val="none"/>
        </w:rPr>
      </w:pPr>
    </w:p>
    <w:p w14:paraId="5401B080">
      <w:pPr>
        <w:spacing w:line="360" w:lineRule="auto"/>
        <w:ind w:firstLine="549" w:firstLineChars="229"/>
        <w:rPr>
          <w:rFonts w:hint="eastAsia" w:ascii="仿宋" w:hAnsi="仿宋" w:eastAsia="仿宋" w:cs="仿宋"/>
          <w:color w:val="auto"/>
          <w:sz w:val="24"/>
          <w:highlight w:val="none"/>
        </w:rPr>
      </w:pPr>
    </w:p>
    <w:p w14:paraId="0792E5D8">
      <w:pPr>
        <w:spacing w:line="360" w:lineRule="auto"/>
        <w:ind w:firstLine="549" w:firstLineChars="229"/>
        <w:rPr>
          <w:rFonts w:hint="eastAsia" w:ascii="仿宋" w:hAnsi="仿宋" w:eastAsia="仿宋" w:cs="仿宋"/>
          <w:color w:val="auto"/>
          <w:sz w:val="24"/>
          <w:highlight w:val="none"/>
        </w:rPr>
      </w:pPr>
    </w:p>
    <w:p w14:paraId="53D025A3">
      <w:pPr>
        <w:spacing w:line="360" w:lineRule="auto"/>
        <w:ind w:firstLine="549" w:firstLineChars="229"/>
        <w:rPr>
          <w:rFonts w:hint="eastAsia" w:ascii="仿宋" w:hAnsi="仿宋" w:eastAsia="仿宋" w:cs="仿宋"/>
          <w:color w:val="auto"/>
          <w:sz w:val="24"/>
          <w:highlight w:val="none"/>
        </w:rPr>
      </w:pPr>
    </w:p>
    <w:p w14:paraId="42C8F3B5">
      <w:pPr>
        <w:spacing w:line="360" w:lineRule="auto"/>
        <w:ind w:firstLine="549" w:firstLineChars="229"/>
        <w:rPr>
          <w:rFonts w:hint="eastAsia" w:ascii="仿宋" w:hAnsi="仿宋" w:eastAsia="仿宋" w:cs="仿宋"/>
          <w:color w:val="auto"/>
          <w:sz w:val="24"/>
          <w:highlight w:val="none"/>
        </w:rPr>
      </w:pPr>
    </w:p>
    <w:p w14:paraId="64D72CB5">
      <w:pPr>
        <w:spacing w:line="360" w:lineRule="auto"/>
        <w:ind w:firstLine="549" w:firstLineChars="229"/>
        <w:rPr>
          <w:rFonts w:hint="eastAsia" w:ascii="仿宋" w:hAnsi="仿宋" w:eastAsia="仿宋" w:cs="仿宋"/>
          <w:color w:val="auto"/>
          <w:sz w:val="24"/>
          <w:highlight w:val="none"/>
        </w:rPr>
      </w:pPr>
    </w:p>
    <w:p w14:paraId="274F9113">
      <w:pPr>
        <w:spacing w:line="360" w:lineRule="auto"/>
        <w:ind w:firstLine="549" w:firstLineChars="229"/>
        <w:rPr>
          <w:rFonts w:hint="eastAsia" w:ascii="仿宋" w:hAnsi="仿宋" w:eastAsia="仿宋" w:cs="仿宋"/>
          <w:color w:val="auto"/>
          <w:sz w:val="24"/>
          <w:highlight w:val="none"/>
        </w:rPr>
      </w:pPr>
    </w:p>
    <w:p w14:paraId="0046790C">
      <w:pPr>
        <w:spacing w:line="360" w:lineRule="auto"/>
        <w:ind w:firstLine="549" w:firstLineChars="229"/>
        <w:rPr>
          <w:rFonts w:hint="eastAsia" w:ascii="仿宋" w:hAnsi="仿宋" w:eastAsia="仿宋" w:cs="仿宋"/>
          <w:color w:val="auto"/>
          <w:sz w:val="24"/>
          <w:highlight w:val="none"/>
        </w:rPr>
      </w:pPr>
    </w:p>
    <w:p w14:paraId="7B220032">
      <w:pPr>
        <w:spacing w:line="360" w:lineRule="auto"/>
        <w:ind w:firstLine="549" w:firstLineChars="229"/>
        <w:rPr>
          <w:rFonts w:hint="eastAsia" w:ascii="仿宋" w:hAnsi="仿宋" w:eastAsia="仿宋" w:cs="仿宋"/>
          <w:color w:val="auto"/>
          <w:sz w:val="24"/>
          <w:highlight w:val="none"/>
        </w:rPr>
      </w:pPr>
    </w:p>
    <w:p w14:paraId="40E13EF6">
      <w:pPr>
        <w:spacing w:line="360" w:lineRule="auto"/>
        <w:ind w:firstLine="549" w:firstLineChars="229"/>
        <w:rPr>
          <w:rFonts w:hint="eastAsia" w:ascii="仿宋" w:hAnsi="仿宋" w:eastAsia="仿宋" w:cs="仿宋"/>
          <w:color w:val="auto"/>
          <w:sz w:val="24"/>
          <w:highlight w:val="none"/>
        </w:rPr>
      </w:pPr>
    </w:p>
    <w:p w14:paraId="58533985">
      <w:pPr>
        <w:spacing w:line="360" w:lineRule="auto"/>
        <w:rPr>
          <w:rFonts w:hint="eastAsia" w:ascii="仿宋" w:hAnsi="仿宋" w:eastAsia="仿宋" w:cs="仿宋"/>
          <w:color w:val="auto"/>
          <w:sz w:val="24"/>
          <w:highlight w:val="none"/>
        </w:rPr>
      </w:pPr>
    </w:p>
    <w:p w14:paraId="4CB3335F">
      <w:pPr>
        <w:adjustRightInd/>
        <w:spacing w:line="360" w:lineRule="auto"/>
        <w:jc w:val="center"/>
        <w:outlineLvl w:val="0"/>
        <w:rPr>
          <w:rFonts w:hint="eastAsia"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707423"/>
      <w:bookmarkEnd w:id="4"/>
      <w:bookmarkStart w:id="5" w:name="_Hlt74729822"/>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 xml:space="preserve">第一部分 </w:t>
      </w:r>
      <w:r>
        <w:rPr>
          <w:rFonts w:hint="eastAsia" w:ascii="仿宋" w:hAnsi="仿宋" w:eastAsia="仿宋" w:cs="仿宋"/>
          <w:b/>
          <w:color w:val="auto"/>
          <w:sz w:val="36"/>
          <w:szCs w:val="20"/>
          <w:highlight w:val="none"/>
          <w:lang w:eastAsia="zh-CN"/>
        </w:rPr>
        <w:t>交易</w:t>
      </w:r>
      <w:r>
        <w:rPr>
          <w:rFonts w:hint="eastAsia" w:ascii="仿宋" w:hAnsi="仿宋" w:eastAsia="仿宋" w:cs="仿宋"/>
          <w:b/>
          <w:color w:val="auto"/>
          <w:sz w:val="36"/>
          <w:szCs w:val="20"/>
          <w:highlight w:val="none"/>
        </w:rPr>
        <w:t>公告</w:t>
      </w:r>
    </w:p>
    <w:p w14:paraId="73BD6919">
      <w:pPr>
        <w:pBdr>
          <w:top w:val="single" w:color="auto" w:sz="4" w:space="1"/>
          <w:left w:val="single" w:color="auto" w:sz="4" w:space="4"/>
          <w:bottom w:val="single" w:color="auto" w:sz="4" w:space="1"/>
          <w:right w:val="single" w:color="auto" w:sz="4" w:space="4"/>
        </w:pBd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14A9FC3E">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浙江湘旅文旅发展有限公司人员服务外包采购项目交易</w:t>
      </w:r>
      <w:r>
        <w:rPr>
          <w:rFonts w:hint="eastAsia" w:ascii="仿宋" w:hAnsi="仿宋" w:eastAsia="仿宋" w:cs="仿宋"/>
          <w:color w:val="auto"/>
          <w:sz w:val="24"/>
          <w:highlight w:val="none"/>
        </w:rPr>
        <w:t>项目的潜在投标人应在</w:t>
      </w:r>
      <w:r>
        <w:rPr>
          <w:rFonts w:hint="eastAsia" w:ascii="仿宋" w:hAnsi="仿宋" w:eastAsia="仿宋" w:cs="仿宋"/>
          <w:color w:val="auto"/>
          <w:sz w:val="24"/>
          <w:highlight w:val="none"/>
          <w:lang w:val="en-US" w:eastAsia="zh-CN"/>
        </w:rPr>
        <w:t>乐采云</w:t>
      </w:r>
      <w:r>
        <w:rPr>
          <w:rFonts w:hint="eastAsia" w:ascii="仿宋" w:hAnsi="仿宋" w:eastAsia="仿宋" w:cs="仿宋"/>
          <w:color w:val="auto"/>
          <w:sz w:val="24"/>
          <w:highlight w:val="none"/>
        </w:rPr>
        <w:t>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"https://www.zcygov.cn/）获取（下载）招标文件，并于2021年" </w:instrText>
      </w:r>
      <w:r>
        <w:rPr>
          <w:rFonts w:hint="eastAsia" w:ascii="仿宋" w:hAnsi="仿宋" w:eastAsia="仿宋" w:cs="仿宋"/>
          <w:color w:val="auto"/>
          <w:highlight w:val="none"/>
        </w:rPr>
        <w:fldChar w:fldCharType="separate"/>
      </w:r>
      <w:r>
        <w:rPr>
          <w:rStyle w:val="76"/>
          <w:rFonts w:hint="eastAsia" w:ascii="仿宋" w:hAnsi="仿宋" w:eastAsia="仿宋" w:cs="仿宋"/>
          <w:color w:val="auto"/>
          <w:kern w:val="2"/>
          <w:sz w:val="24"/>
          <w:szCs w:val="24"/>
          <w:highlight w:val="none"/>
        </w:rPr>
        <w:t>https://www.</w:t>
      </w:r>
      <w:r>
        <w:rPr>
          <w:rStyle w:val="76"/>
          <w:rFonts w:hint="eastAsia" w:ascii="仿宋" w:hAnsi="仿宋" w:eastAsia="仿宋" w:cs="仿宋"/>
          <w:color w:val="auto"/>
          <w:kern w:val="2"/>
          <w:sz w:val="24"/>
          <w:szCs w:val="24"/>
          <w:highlight w:val="none"/>
          <w:lang w:val="en-US" w:eastAsia="zh-CN"/>
        </w:rPr>
        <w:t>le</w:t>
      </w:r>
      <w:r>
        <w:rPr>
          <w:rStyle w:val="76"/>
          <w:rFonts w:hint="eastAsia" w:ascii="仿宋" w:hAnsi="仿宋" w:eastAsia="仿宋" w:cs="仿宋"/>
          <w:color w:val="auto"/>
          <w:kern w:val="2"/>
          <w:sz w:val="24"/>
          <w:szCs w:val="24"/>
          <w:highlight w:val="none"/>
        </w:rPr>
        <w:t>cygov.cn/</w:t>
      </w:r>
      <w:r>
        <w:rPr>
          <w:rStyle w:val="76"/>
          <w:rFonts w:hint="eastAsia" w:ascii="仿宋" w:hAnsi="仿宋" w:eastAsia="仿宋" w:cs="仿宋"/>
          <w:snapToGrid/>
          <w:color w:val="auto"/>
          <w:kern w:val="2"/>
          <w:sz w:val="24"/>
          <w:szCs w:val="24"/>
          <w:highlight w:val="none"/>
        </w:rPr>
        <w:t>）获取（下载）</w:t>
      </w:r>
      <w:r>
        <w:rPr>
          <w:rStyle w:val="76"/>
          <w:rFonts w:hint="eastAsia" w:ascii="仿宋" w:hAnsi="仿宋" w:eastAsia="仿宋" w:cs="仿宋"/>
          <w:snapToGrid/>
          <w:color w:val="auto"/>
          <w:kern w:val="2"/>
          <w:sz w:val="24"/>
          <w:szCs w:val="24"/>
          <w:highlight w:val="none"/>
          <w:lang w:eastAsia="zh-CN"/>
        </w:rPr>
        <w:t>交易文件交易文件</w:t>
      </w:r>
      <w:r>
        <w:rPr>
          <w:rStyle w:val="76"/>
          <w:rFonts w:hint="eastAsia" w:ascii="仿宋" w:hAnsi="仿宋" w:eastAsia="仿宋" w:cs="仿宋"/>
          <w:snapToGrid/>
          <w:color w:val="auto"/>
          <w:kern w:val="2"/>
          <w:sz w:val="24"/>
          <w:szCs w:val="24"/>
          <w:highlight w:val="none"/>
        </w:rPr>
        <w:t>，并于</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03</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 xml:space="preserve"> 12 </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 xml:space="preserve"> 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 xml:space="preserve"> 00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lang w:val="en-US" w:eastAsia="zh-CN"/>
        </w:rPr>
        <w:t xml:space="preserve">  </w:t>
      </w:r>
      <w:r>
        <w:rPr>
          <w:rFonts w:hint="eastAsia" w:ascii="仿宋" w:hAnsi="仿宋" w:eastAsia="仿宋" w:cs="仿宋"/>
          <w:bCs/>
          <w:color w:val="auto"/>
          <w:sz w:val="24"/>
          <w:highlight w:val="none"/>
          <w:u w:val="single"/>
        </w:rPr>
        <w:t>秒</w:t>
      </w:r>
      <w:r>
        <w:rPr>
          <w:rFonts w:hint="eastAsia" w:ascii="仿宋" w:hAnsi="仿宋" w:eastAsia="仿宋" w:cs="仿宋"/>
          <w:bCs/>
          <w:color w:val="auto"/>
          <w:sz w:val="24"/>
          <w:highlight w:val="none"/>
          <w:u w:val="singl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61D8FF10">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5C0F4D16">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项目编</w:t>
      </w:r>
      <w:r>
        <w:rPr>
          <w:rFonts w:hint="eastAsia" w:ascii="仿宋" w:hAnsi="仿宋" w:eastAsia="仿宋" w:cs="仿宋"/>
          <w:b/>
          <w:color w:val="auto"/>
          <w:sz w:val="24"/>
          <w:highlight w:val="none"/>
          <w:lang w:eastAsia="zh-CN"/>
        </w:rPr>
        <w:t>号</w:t>
      </w:r>
      <w:r>
        <w:rPr>
          <w:rFonts w:hint="eastAsia" w:ascii="仿宋" w:hAnsi="仿宋" w:eastAsia="仿宋" w:cs="仿宋"/>
          <w:color w:val="auto"/>
          <w:spacing w:val="-6"/>
          <w:sz w:val="24"/>
          <w:highlight w:val="none"/>
          <w:lang w:eastAsia="zh-CN"/>
        </w:rPr>
        <w:t>：</w:t>
      </w:r>
      <w:r>
        <w:rPr>
          <w:rFonts w:hint="eastAsia" w:ascii="仿宋" w:hAnsi="仿宋" w:eastAsia="仿宋" w:cs="仿宋"/>
          <w:color w:val="auto"/>
          <w:spacing w:val="-6"/>
          <w:sz w:val="24"/>
          <w:highlight w:val="none"/>
          <w:lang w:eastAsia="zh-CN"/>
        </w:rPr>
        <w:fldChar w:fldCharType="begin"/>
      </w:r>
      <w:r>
        <w:rPr>
          <w:rFonts w:hint="eastAsia" w:ascii="仿宋" w:hAnsi="仿宋" w:eastAsia="仿宋" w:cs="仿宋"/>
          <w:color w:val="auto"/>
          <w:spacing w:val="-6"/>
          <w:sz w:val="24"/>
          <w:highlight w:val="none"/>
          <w:lang w:eastAsia="zh-CN"/>
        </w:rPr>
        <w:instrText xml:space="preserve"> HYPERLINK "https://pay-lcy.lecaiyun.com/purchaseplan_front/" \l "/plan/list/view?id=1000000000014186952&amp;_app_=zcy.procurement" \t "https://www.lecaiyun.com/delegation-order/_procurement_/order/_blank" </w:instrText>
      </w:r>
      <w:r>
        <w:rPr>
          <w:rFonts w:hint="eastAsia" w:ascii="仿宋" w:hAnsi="仿宋" w:eastAsia="仿宋" w:cs="仿宋"/>
          <w:color w:val="auto"/>
          <w:spacing w:val="-6"/>
          <w:sz w:val="24"/>
          <w:highlight w:val="none"/>
          <w:lang w:eastAsia="zh-CN"/>
        </w:rPr>
        <w:fldChar w:fldCharType="separate"/>
      </w:r>
      <w:r>
        <w:rPr>
          <w:rFonts w:hint="eastAsia" w:ascii="仿宋" w:hAnsi="仿宋" w:eastAsia="仿宋" w:cs="仿宋"/>
          <w:color w:val="auto"/>
          <w:spacing w:val="-6"/>
          <w:sz w:val="24"/>
          <w:highlight w:val="none"/>
          <w:lang w:eastAsia="zh-CN"/>
        </w:rPr>
        <w:t>XLJT-20250018</w:t>
      </w:r>
      <w:r>
        <w:rPr>
          <w:rFonts w:hint="eastAsia" w:ascii="仿宋" w:hAnsi="仿宋" w:eastAsia="仿宋" w:cs="仿宋"/>
          <w:color w:val="auto"/>
          <w:spacing w:val="-6"/>
          <w:sz w:val="24"/>
          <w:highlight w:val="none"/>
          <w:lang w:eastAsia="zh-CN"/>
        </w:rPr>
        <w:fldChar w:fldCharType="end"/>
      </w:r>
    </w:p>
    <w:p w14:paraId="3827B136">
      <w:pPr>
        <w:spacing w:line="360" w:lineRule="auto"/>
        <w:ind w:firstLine="482" w:firstLineChars="200"/>
        <w:rPr>
          <w:rFonts w:hint="eastAsia" w:ascii="仿宋" w:hAnsi="仿宋" w:eastAsia="仿宋" w:cs="仿宋"/>
          <w:color w:val="auto"/>
          <w:spacing w:val="-6"/>
          <w:sz w:val="24"/>
          <w:highlight w:val="none"/>
          <w:lang w:eastAsia="zh-CN"/>
        </w:rPr>
      </w:pPr>
      <w:r>
        <w:rPr>
          <w:rFonts w:hint="eastAsia" w:ascii="仿宋" w:hAnsi="仿宋" w:eastAsia="仿宋" w:cs="仿宋"/>
          <w:b/>
          <w:color w:val="auto"/>
          <w:sz w:val="24"/>
          <w:highlight w:val="none"/>
        </w:rPr>
        <w:t>项目名称：</w:t>
      </w:r>
      <w:r>
        <w:rPr>
          <w:rFonts w:hint="eastAsia" w:ascii="仿宋" w:hAnsi="仿宋" w:eastAsia="仿宋" w:cs="仿宋"/>
          <w:color w:val="auto"/>
          <w:spacing w:val="-6"/>
          <w:sz w:val="24"/>
          <w:highlight w:val="none"/>
          <w:lang w:eastAsia="zh-CN"/>
        </w:rPr>
        <w:t>浙江湘旅文旅发展有限公司人员服务外包采购项目</w:t>
      </w:r>
    </w:p>
    <w:p w14:paraId="67ACB610">
      <w:pPr>
        <w:spacing w:line="360" w:lineRule="auto"/>
        <w:ind w:firstLine="482" w:firstLineChars="200"/>
        <w:rPr>
          <w:rFonts w:hint="default" w:ascii="仿宋" w:hAnsi="仿宋" w:eastAsia="仿宋" w:cs="仿宋"/>
          <w:color w:val="auto"/>
          <w:sz w:val="24"/>
          <w:highlight w:val="none"/>
          <w:lang w:val="en-US" w:eastAsia="zh-CN"/>
        </w:rPr>
      </w:pPr>
      <w:r>
        <w:rPr>
          <w:rFonts w:hint="eastAsia" w:ascii="仿宋" w:hAnsi="仿宋" w:eastAsia="仿宋" w:cs="仿宋"/>
          <w:b/>
          <w:color w:val="auto"/>
          <w:sz w:val="24"/>
          <w:highlight w:val="none"/>
        </w:rPr>
        <w:t>预算金额（元）：</w:t>
      </w:r>
      <w:r>
        <w:rPr>
          <w:rFonts w:hint="eastAsia" w:ascii="仿宋" w:hAnsi="仿宋" w:eastAsia="仿宋" w:cs="仿宋"/>
          <w:b/>
          <w:color w:val="auto"/>
          <w:sz w:val="24"/>
          <w:highlight w:val="none"/>
          <w:lang w:val="en-US" w:eastAsia="zh-CN"/>
        </w:rPr>
        <w:t>3950000</w:t>
      </w:r>
    </w:p>
    <w:p w14:paraId="3B3F754E">
      <w:pPr>
        <w:pStyle w:val="15"/>
        <w:spacing w:line="360" w:lineRule="auto"/>
        <w:ind w:firstLine="480"/>
        <w:rPr>
          <w:rFonts w:hint="eastAsia" w:ascii="仿宋" w:hAnsi="仿宋" w:eastAsia="仿宋" w:cs="仿宋"/>
          <w:b w:val="0"/>
          <w:bCs/>
          <w:color w:val="auto"/>
          <w:sz w:val="24"/>
          <w:highlight w:val="none"/>
          <w:lang w:val="en-US" w:eastAsia="zh-CN"/>
        </w:rPr>
      </w:pPr>
      <w:r>
        <w:rPr>
          <w:rFonts w:hint="eastAsia" w:ascii="仿宋" w:hAnsi="仿宋" w:eastAsia="仿宋" w:cs="仿宋"/>
          <w:b/>
          <w:color w:val="auto"/>
          <w:sz w:val="24"/>
          <w:highlight w:val="none"/>
        </w:rPr>
        <w:t>最高限价（元）：</w:t>
      </w:r>
      <w:r>
        <w:rPr>
          <w:rFonts w:hint="eastAsia" w:ascii="仿宋" w:hAnsi="仿宋" w:eastAsia="仿宋" w:cs="仿宋"/>
          <w:b w:val="0"/>
          <w:bCs/>
          <w:color w:val="auto"/>
          <w:sz w:val="24"/>
          <w:highlight w:val="none"/>
        </w:rPr>
        <w:t>序号1-</w:t>
      </w:r>
      <w:r>
        <w:rPr>
          <w:rFonts w:hint="eastAsia" w:ascii="仿宋" w:hAnsi="仿宋" w:eastAsia="仿宋" w:cs="仿宋"/>
          <w:b w:val="0"/>
          <w:bCs/>
          <w:color w:val="auto"/>
          <w:sz w:val="24"/>
          <w:highlight w:val="none"/>
          <w:lang w:val="en-US" w:eastAsia="zh-CN"/>
        </w:rPr>
        <w:t>18：</w:t>
      </w:r>
      <w:r>
        <w:rPr>
          <w:rFonts w:hint="eastAsia" w:ascii="仿宋" w:hAnsi="仿宋" w:eastAsia="仿宋" w:cs="仿宋"/>
          <w:b w:val="0"/>
          <w:bCs/>
          <w:color w:val="auto"/>
          <w:sz w:val="24"/>
          <w:highlight w:val="none"/>
        </w:rPr>
        <w:t>最高限价</w:t>
      </w: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lang w:val="en-US" w:eastAsia="zh-CN"/>
        </w:rPr>
        <w:t>3550000</w:t>
      </w:r>
      <w:r>
        <w:rPr>
          <w:rFonts w:hint="eastAsia" w:ascii="仿宋" w:hAnsi="仿宋" w:eastAsia="仿宋" w:cs="仿宋"/>
          <w:b w:val="0"/>
          <w:bCs/>
          <w:color w:val="auto"/>
          <w:sz w:val="24"/>
          <w:highlight w:val="none"/>
        </w:rPr>
        <w:t>；序号</w:t>
      </w:r>
      <w:r>
        <w:rPr>
          <w:rFonts w:hint="eastAsia" w:ascii="仿宋" w:hAnsi="仿宋" w:eastAsia="仿宋" w:cs="仿宋"/>
          <w:b w:val="0"/>
          <w:bCs/>
          <w:color w:val="auto"/>
          <w:sz w:val="24"/>
          <w:highlight w:val="none"/>
          <w:lang w:val="en-US" w:eastAsia="zh-CN"/>
        </w:rPr>
        <w:t>19</w:t>
      </w:r>
      <w:r>
        <w:rPr>
          <w:rFonts w:hint="eastAsia" w:ascii="仿宋" w:hAnsi="仿宋" w:eastAsia="仿宋" w:cs="仿宋"/>
          <w:b w:val="0"/>
          <w:bCs/>
          <w:color w:val="auto"/>
          <w:sz w:val="24"/>
          <w:highlight w:val="none"/>
        </w:rPr>
        <w:t>-</w:t>
      </w:r>
      <w:r>
        <w:rPr>
          <w:rFonts w:hint="eastAsia" w:ascii="仿宋" w:hAnsi="仿宋" w:eastAsia="仿宋" w:cs="仿宋"/>
          <w:b w:val="0"/>
          <w:bCs/>
          <w:color w:val="auto"/>
          <w:sz w:val="24"/>
          <w:highlight w:val="none"/>
          <w:lang w:val="en-US" w:eastAsia="zh-CN"/>
        </w:rPr>
        <w:t>21单价最高限价：序号19最高限价28.00元/时、序号20最高限价25.00元/时、序号21最高限价600.00元/时（序号19-20如遇法定节假日按法定节假日3倍/小时结算、序号21如遇法定节假日按周末节假日1.5倍/小时结算）。在服务期内，序号19-21预算金额为400000.00元，实际结算过程中若超过400000.00元，则按照400000.00元结算。</w:t>
      </w:r>
    </w:p>
    <w:p w14:paraId="0BF792CB">
      <w:pPr>
        <w:pStyle w:val="15"/>
        <w:spacing w:line="360" w:lineRule="auto"/>
        <w:ind w:firstLine="480"/>
        <w:rPr>
          <w:rFonts w:hint="eastAsia" w:ascii="仿宋" w:hAnsi="仿宋" w:eastAsia="仿宋" w:cs="仿宋"/>
          <w:bCs/>
          <w:snapToGrid/>
          <w:color w:val="auto"/>
          <w:kern w:val="2"/>
          <w:sz w:val="24"/>
          <w:szCs w:val="24"/>
          <w:highlight w:val="none"/>
        </w:rPr>
      </w:pPr>
      <w:r>
        <w:rPr>
          <w:rFonts w:hint="eastAsia" w:ascii="仿宋" w:hAnsi="仿宋" w:eastAsia="仿宋" w:cs="仿宋"/>
          <w:b/>
          <w:color w:val="auto"/>
          <w:sz w:val="24"/>
          <w:szCs w:val="24"/>
          <w:highlight w:val="none"/>
        </w:rPr>
        <w:t>采购需求：</w:t>
      </w:r>
      <w:r>
        <w:rPr>
          <w:rFonts w:hint="eastAsia" w:ascii="仿宋" w:hAnsi="仿宋" w:eastAsia="仿宋" w:cs="仿宋"/>
          <w:color w:val="auto"/>
          <w:spacing w:val="-6"/>
          <w:sz w:val="24"/>
          <w:highlight w:val="none"/>
          <w:lang w:eastAsia="zh-CN"/>
        </w:rPr>
        <w:t>服务外包采购</w:t>
      </w:r>
      <w:r>
        <w:rPr>
          <w:rFonts w:hint="eastAsia" w:ascii="仿宋" w:hAnsi="仿宋" w:eastAsia="仿宋" w:cs="仿宋"/>
          <w:bCs/>
          <w:snapToGrid/>
          <w:color w:val="auto"/>
          <w:kern w:val="2"/>
          <w:sz w:val="24"/>
          <w:szCs w:val="24"/>
          <w:highlight w:val="none"/>
          <w:lang w:eastAsia="zh-CN"/>
        </w:rPr>
        <w:t>，服务期：</w:t>
      </w:r>
      <w:r>
        <w:rPr>
          <w:rFonts w:hint="eastAsia" w:ascii="仿宋" w:hAnsi="仿宋" w:eastAsia="仿宋" w:cs="仿宋"/>
          <w:bCs/>
          <w:snapToGrid/>
          <w:color w:val="auto"/>
          <w:kern w:val="2"/>
          <w:sz w:val="24"/>
          <w:szCs w:val="24"/>
          <w:highlight w:val="none"/>
          <w:lang w:val="en-US" w:eastAsia="zh-CN"/>
        </w:rPr>
        <w:t>1年。</w:t>
      </w:r>
      <w:r>
        <w:rPr>
          <w:rFonts w:hint="eastAsia" w:ascii="仿宋" w:hAnsi="仿宋" w:eastAsia="仿宋" w:cs="仿宋"/>
          <w:bCs/>
          <w:snapToGrid/>
          <w:color w:val="auto"/>
          <w:kern w:val="2"/>
          <w:sz w:val="24"/>
          <w:szCs w:val="24"/>
          <w:highlight w:val="none"/>
        </w:rPr>
        <w:t>详见</w:t>
      </w:r>
      <w:r>
        <w:rPr>
          <w:rFonts w:hint="eastAsia" w:ascii="仿宋" w:hAnsi="仿宋" w:eastAsia="仿宋" w:cs="仿宋"/>
          <w:bCs/>
          <w:snapToGrid/>
          <w:color w:val="auto"/>
          <w:kern w:val="2"/>
          <w:sz w:val="24"/>
          <w:szCs w:val="24"/>
          <w:highlight w:val="none"/>
          <w:lang w:eastAsia="zh-CN"/>
        </w:rPr>
        <w:t>交易文件交易文件</w:t>
      </w:r>
      <w:r>
        <w:rPr>
          <w:rFonts w:hint="eastAsia" w:ascii="仿宋" w:hAnsi="仿宋" w:eastAsia="仿宋" w:cs="仿宋"/>
          <w:bCs/>
          <w:snapToGrid/>
          <w:color w:val="auto"/>
          <w:kern w:val="2"/>
          <w:sz w:val="24"/>
          <w:szCs w:val="24"/>
          <w:highlight w:val="none"/>
        </w:rPr>
        <w:t>第三部分采购需求。</w:t>
      </w:r>
    </w:p>
    <w:p w14:paraId="028C476B">
      <w:pPr>
        <w:pStyle w:val="15"/>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合同履约期限：</w:t>
      </w:r>
      <w:r>
        <w:rPr>
          <w:rFonts w:hint="eastAsia" w:ascii="仿宋" w:hAnsi="仿宋" w:eastAsia="仿宋" w:cs="仿宋"/>
          <w:color w:val="auto"/>
          <w:sz w:val="24"/>
          <w:szCs w:val="24"/>
          <w:highlight w:val="none"/>
        </w:rPr>
        <w:t>详见采购需求</w:t>
      </w:r>
    </w:p>
    <w:p w14:paraId="6E643F48">
      <w:pPr>
        <w:pStyle w:val="15"/>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本项目接受联合体投标：</w:t>
      </w: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 xml:space="preserve"> </w:t>
      </w:r>
      <w:r>
        <w:rPr>
          <w:rFonts w:hint="eastAsia" w:ascii="仿宋" w:hAnsi="仿宋" w:eastAsia="仿宋" w:cs="仿宋"/>
          <w:b w:val="0"/>
          <w:bCs/>
          <w:color w:val="auto"/>
          <w:sz w:val="24"/>
          <w:szCs w:val="24"/>
          <w:highlight w:val="none"/>
        </w:rPr>
        <w:t>）是；（√）否</w:t>
      </w:r>
      <w:r>
        <w:rPr>
          <w:rFonts w:hint="eastAsia" w:ascii="仿宋" w:hAnsi="仿宋" w:eastAsia="仿宋" w:cs="仿宋"/>
          <w:b w:val="0"/>
          <w:bCs/>
          <w:color w:val="auto"/>
          <w:kern w:val="0"/>
          <w:sz w:val="24"/>
          <w:szCs w:val="24"/>
          <w:highlight w:val="none"/>
        </w:rPr>
        <w:t>。</w:t>
      </w:r>
    </w:p>
    <w:p w14:paraId="0F355B9F">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3A0C9015">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（1）具有独立承担民事责任的能力；</w:t>
      </w:r>
    </w:p>
    <w:p w14:paraId="02A59EF4">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（2）具有良好的商业信誉和健全的财务会计制度；</w:t>
      </w:r>
    </w:p>
    <w:p w14:paraId="077B60A8">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（3）具有履行合同所必需的设备和专业技术能力；</w:t>
      </w:r>
    </w:p>
    <w:p w14:paraId="2A5ECE3C">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（4）有依法缴纳税收和社会保障资金的良好记录；</w:t>
      </w:r>
    </w:p>
    <w:p w14:paraId="77D387BC">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（5）参加采购活动前三年内，在经营活动中没有重大违法记录；</w:t>
      </w:r>
    </w:p>
    <w:p w14:paraId="1182401C">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（6）法律、行政法规规定的其他条件；</w:t>
      </w:r>
    </w:p>
    <w:p w14:paraId="023A1C85">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（7）本项目的特定资格要求：</w:t>
      </w:r>
      <w:r>
        <w:rPr>
          <w:rFonts w:hint="eastAsia" w:ascii="仿宋" w:hAnsi="仿宋" w:eastAsia="仿宋" w:cs="仿宋"/>
          <w:color w:val="auto"/>
          <w:sz w:val="24"/>
          <w:highlight w:val="none"/>
          <w:lang w:val="en-US" w:eastAsia="zh-CN"/>
        </w:rPr>
        <w:t>投标人具有有效的《人力资源服务许可证》</w:t>
      </w:r>
      <w:r>
        <w:rPr>
          <w:rFonts w:hint="eastAsia" w:ascii="仿宋" w:hAnsi="仿宋" w:eastAsia="仿宋" w:cs="仿宋"/>
          <w:snapToGrid w:val="0"/>
          <w:color w:val="auto"/>
          <w:kern w:val="28"/>
          <w:sz w:val="24"/>
          <w:szCs w:val="20"/>
          <w:highlight w:val="none"/>
        </w:rPr>
        <w:t>；</w:t>
      </w:r>
    </w:p>
    <w:p w14:paraId="6259ED76">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（8）本项目不接受联合体参与（潜在供应商能独立完成本项目）；</w:t>
      </w:r>
    </w:p>
    <w:p w14:paraId="0C9118A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25B3950">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三、获取</w:t>
      </w:r>
      <w:r>
        <w:rPr>
          <w:rFonts w:hint="eastAsia" w:ascii="仿宋" w:hAnsi="仿宋" w:eastAsia="仿宋" w:cs="仿宋"/>
          <w:b/>
          <w:color w:val="auto"/>
          <w:sz w:val="24"/>
          <w:highlight w:val="none"/>
          <w:lang w:eastAsia="zh-CN"/>
        </w:rPr>
        <w:t>交易文件</w:t>
      </w:r>
      <w:r>
        <w:rPr>
          <w:rFonts w:hint="eastAsia" w:ascii="仿宋" w:hAnsi="仿宋" w:eastAsia="仿宋" w:cs="仿宋"/>
          <w:b/>
          <w:color w:val="auto"/>
          <w:sz w:val="24"/>
          <w:highlight w:val="none"/>
        </w:rPr>
        <w:t xml:space="preserve"> </w:t>
      </w:r>
    </w:p>
    <w:p w14:paraId="31598AFB">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03</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 xml:space="preserve"> 12 </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4A274F87">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lang w:val="en-US" w:eastAsia="zh-CN"/>
        </w:rPr>
        <w:t>乐</w:t>
      </w:r>
      <w:r>
        <w:rPr>
          <w:rFonts w:hint="eastAsia" w:ascii="仿宋" w:hAnsi="仿宋" w:eastAsia="仿宋" w:cs="仿宋"/>
          <w:color w:val="auto"/>
          <w:sz w:val="24"/>
          <w:highlight w:val="none"/>
        </w:rPr>
        <w:t>采云平台（</w:t>
      </w:r>
      <w:r>
        <w:rPr>
          <w:rStyle w:val="76"/>
          <w:rFonts w:hint="eastAsia" w:ascii="仿宋" w:hAnsi="仿宋" w:eastAsia="仿宋" w:cs="仿宋"/>
          <w:color w:val="auto"/>
          <w:kern w:val="2"/>
          <w:sz w:val="24"/>
          <w:szCs w:val="24"/>
          <w:highlight w:val="none"/>
        </w:rPr>
        <w:t>https://www.</w:t>
      </w:r>
      <w:r>
        <w:rPr>
          <w:rStyle w:val="76"/>
          <w:rFonts w:hint="eastAsia" w:ascii="仿宋" w:hAnsi="仿宋" w:eastAsia="仿宋" w:cs="仿宋"/>
          <w:color w:val="auto"/>
          <w:kern w:val="2"/>
          <w:sz w:val="24"/>
          <w:szCs w:val="24"/>
          <w:highlight w:val="none"/>
          <w:lang w:val="en-US" w:eastAsia="zh-CN"/>
        </w:rPr>
        <w:t>le</w:t>
      </w:r>
      <w:r>
        <w:rPr>
          <w:rStyle w:val="76"/>
          <w:rFonts w:hint="eastAsia" w:ascii="仿宋" w:hAnsi="仿宋" w:eastAsia="仿宋" w:cs="仿宋"/>
          <w:color w:val="auto"/>
          <w:kern w:val="2"/>
          <w:sz w:val="24"/>
          <w:szCs w:val="24"/>
          <w:highlight w:val="none"/>
        </w:rPr>
        <w:t>cygov.cn/</w:t>
      </w:r>
      <w:r>
        <w:rPr>
          <w:rFonts w:hint="eastAsia" w:ascii="仿宋" w:hAnsi="仿宋" w:eastAsia="仿宋" w:cs="仿宋"/>
          <w:color w:val="auto"/>
          <w:sz w:val="24"/>
          <w:highlight w:val="none"/>
        </w:rPr>
        <w:t xml:space="preserve">） </w:t>
      </w:r>
    </w:p>
    <w:p w14:paraId="72BDB1A5">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供应商登录</w:t>
      </w:r>
      <w:r>
        <w:rPr>
          <w:rFonts w:hint="eastAsia" w:ascii="仿宋" w:hAnsi="仿宋" w:eastAsia="仿宋" w:cs="仿宋"/>
          <w:color w:val="auto"/>
          <w:sz w:val="24"/>
          <w:highlight w:val="none"/>
          <w:lang w:val="en-US" w:eastAsia="zh-CN"/>
        </w:rPr>
        <w:t>乐</w:t>
      </w:r>
      <w:r>
        <w:rPr>
          <w:rFonts w:hint="eastAsia" w:ascii="仿宋" w:hAnsi="仿宋" w:eastAsia="仿宋" w:cs="仿宋"/>
          <w:color w:val="auto"/>
          <w:sz w:val="24"/>
          <w:highlight w:val="none"/>
        </w:rPr>
        <w:t>采云平台（</w:t>
      </w:r>
      <w:r>
        <w:rPr>
          <w:rStyle w:val="76"/>
          <w:rFonts w:hint="eastAsia" w:ascii="仿宋" w:hAnsi="仿宋" w:eastAsia="仿宋" w:cs="仿宋"/>
          <w:color w:val="auto"/>
          <w:kern w:val="2"/>
          <w:sz w:val="24"/>
          <w:szCs w:val="24"/>
          <w:highlight w:val="none"/>
        </w:rPr>
        <w:t>https://www.</w:t>
      </w:r>
      <w:r>
        <w:rPr>
          <w:rStyle w:val="76"/>
          <w:rFonts w:hint="eastAsia" w:ascii="仿宋" w:hAnsi="仿宋" w:eastAsia="仿宋" w:cs="仿宋"/>
          <w:color w:val="auto"/>
          <w:kern w:val="2"/>
          <w:sz w:val="24"/>
          <w:szCs w:val="24"/>
          <w:highlight w:val="none"/>
          <w:lang w:val="en-US" w:eastAsia="zh-CN"/>
        </w:rPr>
        <w:t>le</w:t>
      </w:r>
      <w:r>
        <w:rPr>
          <w:rStyle w:val="76"/>
          <w:rFonts w:hint="eastAsia" w:ascii="仿宋" w:hAnsi="仿宋" w:eastAsia="仿宋" w:cs="仿宋"/>
          <w:color w:val="auto"/>
          <w:kern w:val="2"/>
          <w:sz w:val="24"/>
          <w:szCs w:val="24"/>
          <w:highlight w:val="none"/>
        </w:rPr>
        <w:t>cygov.cn/</w:t>
      </w:r>
      <w:r>
        <w:rPr>
          <w:rFonts w:hint="eastAsia" w:ascii="仿宋" w:hAnsi="仿宋" w:eastAsia="仿宋" w:cs="仿宋"/>
          <w:color w:val="auto"/>
          <w:sz w:val="24"/>
          <w:highlight w:val="none"/>
        </w:rPr>
        <w:t xml:space="preserve">）在线申请获取采购文件（进入“项目采购”应用，在获取采购文件菜单中选择项目，申请获取采购文件）。 </w:t>
      </w:r>
    </w:p>
    <w:p w14:paraId="60F7F084">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601AC237">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w:t>
      </w:r>
      <w:r>
        <w:rPr>
          <w:rFonts w:hint="eastAsia" w:ascii="仿宋" w:hAnsi="仿宋" w:eastAsia="仿宋" w:cs="仿宋"/>
          <w:b/>
          <w:color w:val="auto"/>
          <w:sz w:val="24"/>
          <w:highlight w:val="none"/>
          <w:lang w:val="en-US" w:eastAsia="zh-CN"/>
        </w:rPr>
        <w:t>响应</w:t>
      </w:r>
      <w:r>
        <w:rPr>
          <w:rFonts w:hint="eastAsia" w:ascii="仿宋" w:hAnsi="仿宋" w:eastAsia="仿宋" w:cs="仿宋"/>
          <w:b/>
          <w:color w:val="auto"/>
          <w:sz w:val="24"/>
          <w:highlight w:val="none"/>
        </w:rPr>
        <w:t>文件截止时间、开标时间和地点</w:t>
      </w:r>
    </w:p>
    <w:p w14:paraId="1B6C0838">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 xml:space="preserve"> 3</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12</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 xml:space="preserve"> 14 </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 xml:space="preserve"> 00 </w:t>
      </w:r>
      <w:r>
        <w:rPr>
          <w:rFonts w:hint="eastAsia" w:ascii="仿宋" w:hAnsi="仿宋" w:eastAsia="仿宋" w:cs="仿宋"/>
          <w:color w:val="auto"/>
          <w:sz w:val="24"/>
          <w:highlight w:val="none"/>
          <w:u w:val="single"/>
        </w:rPr>
        <w:t>分</w:t>
      </w:r>
      <w:r>
        <w:rPr>
          <w:rFonts w:hint="eastAsia" w:ascii="仿宋" w:hAnsi="仿宋" w:eastAsia="仿宋" w:cs="仿宋"/>
          <w:color w:val="auto"/>
          <w:sz w:val="24"/>
          <w:highlight w:val="none"/>
        </w:rPr>
        <w:t>（北京时间）</w:t>
      </w:r>
    </w:p>
    <w:p w14:paraId="07E56394">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lang w:val="en-US" w:eastAsia="zh-CN"/>
        </w:rPr>
        <w:t>乐</w:t>
      </w:r>
      <w:r>
        <w:rPr>
          <w:rFonts w:hint="eastAsia" w:ascii="仿宋" w:hAnsi="仿宋" w:eastAsia="仿宋" w:cs="仿宋"/>
          <w:color w:val="auto"/>
          <w:sz w:val="24"/>
          <w:highlight w:val="none"/>
        </w:rPr>
        <w:t>采云平台（</w:t>
      </w:r>
      <w:r>
        <w:rPr>
          <w:rStyle w:val="76"/>
          <w:rFonts w:hint="eastAsia" w:ascii="仿宋" w:hAnsi="仿宋" w:eastAsia="仿宋" w:cs="仿宋"/>
          <w:color w:val="auto"/>
          <w:kern w:val="2"/>
          <w:sz w:val="24"/>
          <w:szCs w:val="24"/>
          <w:highlight w:val="none"/>
        </w:rPr>
        <w:t>https://www.</w:t>
      </w:r>
      <w:r>
        <w:rPr>
          <w:rStyle w:val="76"/>
          <w:rFonts w:hint="eastAsia" w:ascii="仿宋" w:hAnsi="仿宋" w:eastAsia="仿宋" w:cs="仿宋"/>
          <w:color w:val="auto"/>
          <w:kern w:val="2"/>
          <w:sz w:val="24"/>
          <w:szCs w:val="24"/>
          <w:highlight w:val="none"/>
          <w:lang w:val="en-US" w:eastAsia="zh-CN"/>
        </w:rPr>
        <w:t>le</w:t>
      </w:r>
      <w:r>
        <w:rPr>
          <w:rStyle w:val="76"/>
          <w:rFonts w:hint="eastAsia" w:ascii="仿宋" w:hAnsi="仿宋" w:eastAsia="仿宋" w:cs="仿宋"/>
          <w:color w:val="auto"/>
          <w:kern w:val="2"/>
          <w:sz w:val="24"/>
          <w:szCs w:val="24"/>
          <w:highlight w:val="none"/>
        </w:rPr>
        <w:t>cygov.cn/</w:t>
      </w:r>
      <w:r>
        <w:rPr>
          <w:rFonts w:hint="eastAsia" w:ascii="仿宋" w:hAnsi="仿宋" w:eastAsia="仿宋" w:cs="仿宋"/>
          <w:color w:val="auto"/>
          <w:sz w:val="24"/>
          <w:highlight w:val="none"/>
        </w:rPr>
        <w:t xml:space="preserve">） </w:t>
      </w:r>
    </w:p>
    <w:p w14:paraId="198DECD6">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 xml:space="preserve"> 3 </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 xml:space="preserve"> 12 </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 xml:space="preserve"> 14 </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 xml:space="preserve"> 00 </w:t>
      </w:r>
      <w:r>
        <w:rPr>
          <w:rFonts w:hint="eastAsia" w:ascii="仿宋" w:hAnsi="仿宋" w:eastAsia="仿宋" w:cs="仿宋"/>
          <w:color w:val="auto"/>
          <w:sz w:val="24"/>
          <w:highlight w:val="none"/>
          <w:u w:val="single"/>
        </w:rPr>
        <w:t>分</w:t>
      </w:r>
    </w:p>
    <w:p w14:paraId="52C05AA3">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lang w:val="en-US" w:eastAsia="zh-CN"/>
        </w:rPr>
        <w:t>乐</w:t>
      </w:r>
      <w:r>
        <w:rPr>
          <w:rFonts w:hint="eastAsia" w:ascii="仿宋" w:hAnsi="仿宋" w:eastAsia="仿宋" w:cs="仿宋"/>
          <w:color w:val="auto"/>
          <w:sz w:val="24"/>
          <w:highlight w:val="none"/>
        </w:rPr>
        <w:t>采云平台（</w:t>
      </w:r>
      <w:r>
        <w:rPr>
          <w:rStyle w:val="76"/>
          <w:rFonts w:hint="eastAsia" w:ascii="仿宋" w:hAnsi="仿宋" w:eastAsia="仿宋" w:cs="仿宋"/>
          <w:color w:val="auto"/>
          <w:kern w:val="2"/>
          <w:sz w:val="24"/>
          <w:szCs w:val="24"/>
          <w:highlight w:val="none"/>
        </w:rPr>
        <w:t>https://www.</w:t>
      </w:r>
      <w:r>
        <w:rPr>
          <w:rStyle w:val="76"/>
          <w:rFonts w:hint="eastAsia" w:ascii="仿宋" w:hAnsi="仿宋" w:eastAsia="仿宋" w:cs="仿宋"/>
          <w:color w:val="auto"/>
          <w:kern w:val="2"/>
          <w:sz w:val="24"/>
          <w:szCs w:val="24"/>
          <w:highlight w:val="none"/>
          <w:lang w:val="en-US" w:eastAsia="zh-CN"/>
        </w:rPr>
        <w:t>le</w:t>
      </w:r>
      <w:r>
        <w:rPr>
          <w:rStyle w:val="76"/>
          <w:rFonts w:hint="eastAsia" w:ascii="仿宋" w:hAnsi="仿宋" w:eastAsia="仿宋" w:cs="仿宋"/>
          <w:color w:val="auto"/>
          <w:kern w:val="2"/>
          <w:sz w:val="24"/>
          <w:szCs w:val="24"/>
          <w:highlight w:val="none"/>
        </w:rPr>
        <w:t>cygov.cn/</w:t>
      </w:r>
      <w:r>
        <w:rPr>
          <w:rFonts w:hint="eastAsia" w:ascii="仿宋" w:hAnsi="仿宋" w:eastAsia="仿宋" w:cs="仿宋"/>
          <w:color w:val="auto"/>
          <w:sz w:val="24"/>
          <w:highlight w:val="none"/>
        </w:rPr>
        <w:t>）</w:t>
      </w:r>
    </w:p>
    <w:p w14:paraId="34727239">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7B4FD99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63EE12A4">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5847D6E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1.供应商认为</w:t>
      </w:r>
      <w:r>
        <w:rPr>
          <w:rFonts w:hint="eastAsia" w:ascii="仿宋" w:hAnsi="仿宋" w:eastAsia="仿宋" w:cs="仿宋"/>
          <w:color w:val="auto"/>
          <w:sz w:val="24"/>
          <w:highlight w:val="none"/>
          <w:lang w:eastAsia="zh-CN"/>
        </w:rPr>
        <w:t>交易文件交易文件</w:t>
      </w:r>
      <w:r>
        <w:rPr>
          <w:rFonts w:hint="eastAsia" w:ascii="仿宋" w:hAnsi="仿宋" w:eastAsia="仿宋" w:cs="仿宋"/>
          <w:color w:val="auto"/>
          <w:sz w:val="24"/>
          <w:highlight w:val="none"/>
        </w:rPr>
        <w:t>使自己的权益受到损害的，可以自获取</w:t>
      </w:r>
      <w:r>
        <w:rPr>
          <w:rFonts w:hint="eastAsia" w:ascii="仿宋" w:hAnsi="仿宋" w:eastAsia="仿宋" w:cs="仿宋"/>
          <w:color w:val="auto"/>
          <w:sz w:val="24"/>
          <w:highlight w:val="none"/>
          <w:lang w:eastAsia="zh-CN"/>
        </w:rPr>
        <w:t>交易文件交易文件</w:t>
      </w:r>
      <w:r>
        <w:rPr>
          <w:rFonts w:hint="eastAsia" w:ascii="仿宋" w:hAnsi="仿宋" w:eastAsia="仿宋" w:cs="仿宋"/>
          <w:color w:val="auto"/>
          <w:sz w:val="24"/>
          <w:highlight w:val="none"/>
        </w:rPr>
        <w:t>之日或者</w:t>
      </w:r>
      <w:r>
        <w:rPr>
          <w:rFonts w:hint="eastAsia" w:ascii="仿宋" w:hAnsi="仿宋" w:eastAsia="仿宋" w:cs="仿宋"/>
          <w:color w:val="auto"/>
          <w:sz w:val="24"/>
          <w:highlight w:val="none"/>
          <w:lang w:eastAsia="zh-CN"/>
        </w:rPr>
        <w:t>交易文件交易文件</w:t>
      </w:r>
      <w:r>
        <w:rPr>
          <w:rFonts w:hint="eastAsia" w:ascii="仿宋" w:hAnsi="仿宋" w:eastAsia="仿宋" w:cs="仿宋"/>
          <w:color w:val="auto"/>
          <w:sz w:val="24"/>
          <w:highlight w:val="none"/>
        </w:rPr>
        <w:t>公告期限届满之日（公告期限届满后获取</w:t>
      </w:r>
      <w:r>
        <w:rPr>
          <w:rFonts w:hint="eastAsia" w:ascii="仿宋" w:hAnsi="仿宋" w:eastAsia="仿宋" w:cs="仿宋"/>
          <w:color w:val="auto"/>
          <w:sz w:val="24"/>
          <w:highlight w:val="none"/>
          <w:lang w:eastAsia="zh-CN"/>
        </w:rPr>
        <w:t>交易文件交易文件</w:t>
      </w:r>
      <w:r>
        <w:rPr>
          <w:rFonts w:hint="eastAsia" w:ascii="仿宋" w:hAnsi="仿宋" w:eastAsia="仿宋" w:cs="仿宋"/>
          <w:color w:val="auto"/>
          <w:sz w:val="24"/>
          <w:highlight w:val="none"/>
        </w:rPr>
        <w:t>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1CCF83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2.其他事项：</w:t>
      </w:r>
      <w:r>
        <w:rPr>
          <w:rFonts w:hint="eastAsia" w:ascii="仿宋" w:hAnsi="仿宋" w:eastAsia="仿宋" w:cs="仿宋"/>
          <w:color w:val="auto"/>
          <w:sz w:val="24"/>
        </w:rPr>
        <w:t>（1）需要落实的政府采购政策。（2）电子招投标的说明：①电子招投标：本项目以数据电文形式，依托“乐采云平台（https://middle.lecaiyun.com/）”进行交易活动，不接受纸质响应文件；②响应准备：注册账号--点击“商家入驻”，进行政府采购供应商资料填写；申领CA数字证书---申领流程详见“浙江政府采购网-下载专区-电子交易客户端-CA驱动和申领流程”；安装“</w:t>
      </w:r>
      <w:r>
        <w:rPr>
          <w:rFonts w:hint="eastAsia" w:ascii="仿宋" w:hAnsi="仿宋" w:eastAsia="仿宋" w:cs="仿宋"/>
          <w:color w:val="auto"/>
          <w:sz w:val="24"/>
          <w:lang w:eastAsia="zh-CN"/>
        </w:rPr>
        <w:t>乐采云</w:t>
      </w:r>
      <w:r>
        <w:rPr>
          <w:rFonts w:hint="eastAsia" w:ascii="仿宋" w:hAnsi="仿宋" w:eastAsia="仿宋" w:cs="仿宋"/>
          <w:color w:val="auto"/>
          <w:sz w:val="24"/>
        </w:rPr>
        <w:t>电子交易客户端”----前往“浙江政府采购网-下载专区-电子交易客户端”进行下载并安装；③交易文件的获取：使用账号登录或者使用CA登录</w:t>
      </w:r>
      <w:r>
        <w:rPr>
          <w:rFonts w:hint="eastAsia" w:ascii="仿宋" w:hAnsi="仿宋" w:eastAsia="仿宋" w:cs="仿宋"/>
          <w:color w:val="auto"/>
          <w:sz w:val="24"/>
          <w:lang w:eastAsia="zh-CN"/>
        </w:rPr>
        <w:t>乐采云</w:t>
      </w:r>
      <w:r>
        <w:rPr>
          <w:rFonts w:hint="eastAsia" w:ascii="仿宋" w:hAnsi="仿宋" w:eastAsia="仿宋" w:cs="仿宋"/>
          <w:color w:val="auto"/>
          <w:sz w:val="24"/>
        </w:rPr>
        <w:t>平台；进入“项目采购”应用，在获取采购文件菜单中选择项目，获取交易文件；④响应文件的制作：在“</w:t>
      </w:r>
      <w:r>
        <w:rPr>
          <w:rFonts w:hint="eastAsia" w:ascii="仿宋" w:hAnsi="仿宋" w:eastAsia="仿宋" w:cs="仿宋"/>
          <w:color w:val="auto"/>
          <w:sz w:val="24"/>
          <w:lang w:eastAsia="zh-CN"/>
        </w:rPr>
        <w:t>乐采云</w:t>
      </w:r>
      <w:r>
        <w:rPr>
          <w:rFonts w:hint="eastAsia" w:ascii="仿宋" w:hAnsi="仿宋" w:eastAsia="仿宋" w:cs="仿宋"/>
          <w:color w:val="auto"/>
          <w:sz w:val="24"/>
        </w:rPr>
        <w:t>电子交易客户端”中完成“填写基本信息”、“导入响应文件”、“标书关联”、“标书检查”、“电子签名”、“生成电子标书”等操作；⑤</w:t>
      </w:r>
      <w:r>
        <w:rPr>
          <w:rFonts w:hint="eastAsia" w:ascii="仿宋" w:hAnsi="仿宋" w:eastAsia="仿宋" w:cs="仿宋"/>
          <w:color w:val="auto"/>
          <w:sz w:val="24"/>
          <w:lang w:eastAsia="zh-CN"/>
        </w:rPr>
        <w:t>采购人</w:t>
      </w:r>
      <w:r>
        <w:rPr>
          <w:rFonts w:hint="eastAsia" w:ascii="仿宋" w:hAnsi="仿宋" w:eastAsia="仿宋" w:cs="仿宋"/>
          <w:color w:val="auto"/>
          <w:sz w:val="24"/>
        </w:rPr>
        <w:t>、代理机构将依托</w:t>
      </w:r>
      <w:r>
        <w:rPr>
          <w:rFonts w:hint="eastAsia" w:ascii="仿宋" w:hAnsi="仿宋" w:eastAsia="仿宋" w:cs="仿宋"/>
          <w:color w:val="auto"/>
          <w:sz w:val="24"/>
          <w:lang w:eastAsia="zh-CN"/>
        </w:rPr>
        <w:t>乐采云</w:t>
      </w:r>
      <w:r>
        <w:rPr>
          <w:rFonts w:hint="eastAsia" w:ascii="仿宋" w:hAnsi="仿宋" w:eastAsia="仿宋" w:cs="仿宋"/>
          <w:color w:val="auto"/>
          <w:sz w:val="24"/>
        </w:rPr>
        <w:t>平台完成本项目的电子交易活动，平台不接受未按上述方式获取交易文件的供应商进行投标活动； ⑥对未按上述方式获取交易文件的供应商对该文件提出的质疑，</w:t>
      </w:r>
      <w:r>
        <w:rPr>
          <w:rFonts w:hint="eastAsia" w:ascii="仿宋" w:hAnsi="仿宋" w:eastAsia="仿宋" w:cs="仿宋"/>
          <w:color w:val="auto"/>
          <w:sz w:val="24"/>
          <w:lang w:eastAsia="zh-CN"/>
        </w:rPr>
        <w:t>采购人</w:t>
      </w:r>
      <w:r>
        <w:rPr>
          <w:rFonts w:hint="eastAsia" w:ascii="仿宋" w:hAnsi="仿宋" w:eastAsia="仿宋" w:cs="仿宋"/>
          <w:color w:val="auto"/>
          <w:sz w:val="24"/>
        </w:rPr>
        <w:t>或采购代理机构将不予处理；⑦不提供交易文件纸质版；⑧响应文件的传输递交：响应人在投标截止时间前将加密的响应文件上传至政府采购云平台，还可以在投标截止时间前直接提交或者以邮政快递方式递交备份响应文件1份。备份响应文件的制作、存储、密封详见交易文件第二部分第15点—“备份响应文件”</w:t>
      </w:r>
      <w:r>
        <w:rPr>
          <w:rFonts w:hint="eastAsia" w:ascii="仿宋" w:hAnsi="仿宋" w:eastAsia="仿宋" w:cs="仿宋"/>
          <w:color w:val="auto"/>
          <w:sz w:val="24"/>
          <w:highlight w:val="none"/>
        </w:rPr>
        <w:t>；⑨响应文件的解密：响应人按照平台提示和交易文件的规定在半小时内完成在线解密。通过“政府采购云平台”上传递交的响应文件无法按时解密，投标供应商递交了备份响应文件的，以备份响应文件为依据，否则视为响应文件撤回。通过“政府采购云平台”上传递交的响应文件已按时解密的，备份响应文件自动失效。响应人仅提交备份响应文件，未在电子交易平台传输递交响应文件的，投标无效；⑩具体操作指南：详见</w:t>
      </w:r>
      <w:r>
        <w:rPr>
          <w:rFonts w:hint="eastAsia" w:ascii="仿宋" w:hAnsi="仿宋" w:eastAsia="仿宋" w:cs="仿宋"/>
          <w:color w:val="auto"/>
          <w:sz w:val="24"/>
          <w:highlight w:val="none"/>
          <w:lang w:eastAsia="zh-CN"/>
        </w:rPr>
        <w:t>乐采云</w:t>
      </w:r>
      <w:r>
        <w:rPr>
          <w:rFonts w:hint="eastAsia" w:ascii="仿宋" w:hAnsi="仿宋" w:eastAsia="仿宋" w:cs="仿宋"/>
          <w:color w:val="auto"/>
          <w:sz w:val="24"/>
          <w:highlight w:val="none"/>
        </w:rPr>
        <w:t>平台“服务中心-帮助文档-项目采购-操作流程-电子招投标-政府采购项目电子交易管理操作指南-供应商”。</w:t>
      </w:r>
    </w:p>
    <w:p w14:paraId="0B2283CB">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21F72376">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1.采购人信息</w:t>
      </w:r>
    </w:p>
    <w:p w14:paraId="015A4131">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浙江湘旅文旅发展有限公司</w:t>
      </w:r>
    </w:p>
    <w:p w14:paraId="47CB2498">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lang w:eastAsia="zh-CN"/>
        </w:rPr>
        <w:t>杭州市萧山区湘湖金融小镇二期3号楼</w:t>
      </w:r>
    </w:p>
    <w:p w14:paraId="1ED07764">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项目联系人（询问）：孙耿萍</w:t>
      </w:r>
    </w:p>
    <w:p w14:paraId="7BEF7E58">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项目联系方式（询问）：0571-82361955</w:t>
      </w:r>
    </w:p>
    <w:p w14:paraId="79366AA8">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8"/>
          <w:highlight w:val="none"/>
          <w:lang w:val="en-US" w:eastAsia="zh-CN"/>
        </w:rPr>
      </w:pPr>
      <w:bookmarkStart w:id="11" w:name="_Toc28359009"/>
      <w:bookmarkStart w:id="12" w:name="_Toc28359086"/>
      <w:r>
        <w:rPr>
          <w:rFonts w:hint="eastAsia" w:ascii="仿宋" w:hAnsi="仿宋" w:eastAsia="仿宋" w:cs="仿宋"/>
          <w:color w:val="auto"/>
          <w:sz w:val="24"/>
          <w:szCs w:val="28"/>
          <w:highlight w:val="none"/>
        </w:rPr>
        <w:t>质疑联系人：夏青</w:t>
      </w:r>
    </w:p>
    <w:p w14:paraId="2003C258">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质疑联系方式：0571-82361933</w:t>
      </w:r>
    </w:p>
    <w:p w14:paraId="4B9E5DA5">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2.采购代理机构信息</w:t>
      </w:r>
      <w:bookmarkEnd w:id="11"/>
      <w:bookmarkEnd w:id="12"/>
    </w:p>
    <w:p w14:paraId="52A15017">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default"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名称：</w:t>
      </w:r>
      <w:r>
        <w:rPr>
          <w:rFonts w:hint="eastAsia" w:ascii="仿宋" w:hAnsi="仿宋" w:eastAsia="仿宋" w:cs="仿宋"/>
          <w:color w:val="auto"/>
          <w:sz w:val="24"/>
          <w:szCs w:val="28"/>
          <w:highlight w:val="none"/>
          <w:lang w:val="en-US" w:eastAsia="zh-CN"/>
        </w:rPr>
        <w:t>浙江华域高宇项目管理有限公司</w:t>
      </w:r>
    </w:p>
    <w:p w14:paraId="4365F78F">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default"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地址：</w:t>
      </w:r>
      <w:r>
        <w:rPr>
          <w:rFonts w:hint="eastAsia" w:ascii="仿宋" w:hAnsi="仿宋" w:eastAsia="仿宋" w:cs="仿宋"/>
          <w:color w:val="auto"/>
          <w:sz w:val="24"/>
          <w:szCs w:val="28"/>
          <w:highlight w:val="none"/>
          <w:lang w:val="en-US" w:eastAsia="zh-CN"/>
        </w:rPr>
        <w:t>萧山区北干街道心意广场2幢2单元11楼</w:t>
      </w:r>
    </w:p>
    <w:p w14:paraId="10A2DAC3">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传真：</w:t>
      </w:r>
    </w:p>
    <w:p w14:paraId="6964C145">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项目联系人（询问）：</w:t>
      </w:r>
      <w:r>
        <w:rPr>
          <w:rFonts w:hint="eastAsia" w:ascii="仿宋" w:hAnsi="仿宋" w:eastAsia="仿宋" w:cs="仿宋"/>
          <w:color w:val="auto"/>
          <w:sz w:val="24"/>
          <w:szCs w:val="28"/>
          <w:highlight w:val="none"/>
          <w:lang w:val="en-US" w:eastAsia="zh-CN"/>
        </w:rPr>
        <w:t>王从充</w:t>
      </w:r>
    </w:p>
    <w:p w14:paraId="2030C8E2">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default"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项目联系方式（询问）：</w:t>
      </w:r>
      <w:r>
        <w:rPr>
          <w:rFonts w:hint="eastAsia" w:ascii="仿宋" w:hAnsi="仿宋" w:eastAsia="仿宋" w:cs="仿宋"/>
          <w:color w:val="auto"/>
          <w:sz w:val="24"/>
          <w:szCs w:val="28"/>
          <w:highlight w:val="none"/>
          <w:lang w:val="en-US" w:eastAsia="zh-CN"/>
        </w:rPr>
        <w:t>13456753647</w:t>
      </w:r>
    </w:p>
    <w:p w14:paraId="07E9ACFE">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质疑联系人：</w:t>
      </w:r>
      <w:r>
        <w:rPr>
          <w:rFonts w:hint="eastAsia" w:ascii="仿宋" w:hAnsi="仿宋" w:eastAsia="仿宋" w:cs="仿宋"/>
          <w:color w:val="auto"/>
          <w:sz w:val="24"/>
          <w:szCs w:val="28"/>
          <w:highlight w:val="none"/>
          <w:lang w:val="en-US" w:eastAsia="zh-CN"/>
        </w:rPr>
        <w:t>李宇浩</w:t>
      </w:r>
    </w:p>
    <w:p w14:paraId="278AB5DC">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default"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质疑联系方式：</w:t>
      </w:r>
      <w:r>
        <w:rPr>
          <w:rFonts w:hint="eastAsia" w:ascii="仿宋" w:hAnsi="仿宋" w:eastAsia="仿宋" w:cs="仿宋"/>
          <w:color w:val="auto"/>
          <w:sz w:val="24"/>
          <w:szCs w:val="28"/>
          <w:highlight w:val="none"/>
          <w:lang w:val="en-US" w:eastAsia="zh-CN"/>
        </w:rPr>
        <w:t>15990193635</w:t>
      </w:r>
    </w:p>
    <w:p w14:paraId="65EEB0FD">
      <w:pPr>
        <w:wordWrap w:val="0"/>
        <w:spacing w:line="360" w:lineRule="auto"/>
        <w:ind w:firstLine="480" w:firstLineChars="200"/>
        <w:rPr>
          <w:rFonts w:hint="eastAsia" w:ascii="仿宋" w:hAnsi="仿宋" w:eastAsia="仿宋" w:cs="仿宋"/>
          <w:color w:val="auto"/>
          <w:sz w:val="24"/>
          <w:highlight w:val="none"/>
        </w:rPr>
      </w:pPr>
    </w:p>
    <w:p w14:paraId="74401750">
      <w:pPr>
        <w:wordWrap w:val="0"/>
        <w:spacing w:line="360" w:lineRule="auto"/>
        <w:ind w:firstLine="480" w:firstLineChars="200"/>
        <w:rPr>
          <w:rFonts w:hint="eastAsia" w:ascii="仿宋" w:hAnsi="仿宋" w:eastAsia="仿宋" w:cs="仿宋"/>
          <w:color w:val="auto"/>
          <w:sz w:val="24"/>
          <w:highlight w:val="none"/>
        </w:rPr>
      </w:pPr>
    </w:p>
    <w:p w14:paraId="36BBFAFE">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w:t>
      </w:r>
      <w:r>
        <w:rPr>
          <w:rFonts w:hint="eastAsia" w:ascii="仿宋" w:hAnsi="仿宋" w:eastAsia="仿宋" w:cs="仿宋"/>
          <w:color w:val="auto"/>
          <w:sz w:val="24"/>
        </w:rPr>
        <w:t>作有疑问，可登录</w:t>
      </w:r>
      <w:r>
        <w:rPr>
          <w:rFonts w:hint="eastAsia" w:ascii="仿宋" w:hAnsi="仿宋" w:eastAsia="仿宋" w:cs="仿宋"/>
          <w:color w:val="auto"/>
          <w:sz w:val="24"/>
          <w:highlight w:val="none"/>
          <w:lang w:val="en-US" w:eastAsia="zh-CN"/>
        </w:rPr>
        <w:t>乐</w:t>
      </w:r>
      <w:r>
        <w:rPr>
          <w:rFonts w:hint="eastAsia" w:ascii="仿宋" w:hAnsi="仿宋" w:eastAsia="仿宋" w:cs="仿宋"/>
          <w:color w:val="auto"/>
          <w:sz w:val="24"/>
          <w:highlight w:val="none"/>
        </w:rPr>
        <w:t>采云平台（</w:t>
      </w:r>
      <w:r>
        <w:rPr>
          <w:rStyle w:val="76"/>
          <w:rFonts w:hint="eastAsia" w:ascii="仿宋" w:hAnsi="仿宋" w:eastAsia="仿宋" w:cs="仿宋"/>
          <w:color w:val="auto"/>
          <w:kern w:val="2"/>
          <w:sz w:val="24"/>
          <w:szCs w:val="24"/>
          <w:highlight w:val="none"/>
        </w:rPr>
        <w:t>https://www.</w:t>
      </w:r>
      <w:r>
        <w:rPr>
          <w:rStyle w:val="76"/>
          <w:rFonts w:hint="eastAsia" w:ascii="仿宋" w:hAnsi="仿宋" w:eastAsia="仿宋" w:cs="仿宋"/>
          <w:color w:val="auto"/>
          <w:kern w:val="2"/>
          <w:sz w:val="24"/>
          <w:szCs w:val="24"/>
          <w:highlight w:val="none"/>
          <w:lang w:val="en-US" w:eastAsia="zh-CN"/>
        </w:rPr>
        <w:t>le</w:t>
      </w:r>
      <w:r>
        <w:rPr>
          <w:rStyle w:val="76"/>
          <w:rFonts w:hint="eastAsia" w:ascii="仿宋" w:hAnsi="仿宋" w:eastAsia="仿宋" w:cs="仿宋"/>
          <w:color w:val="auto"/>
          <w:kern w:val="2"/>
          <w:sz w:val="24"/>
          <w:szCs w:val="24"/>
          <w:highlight w:val="none"/>
        </w:rPr>
        <w:t>cygov.cn/</w:t>
      </w:r>
      <w:r>
        <w:rPr>
          <w:rFonts w:hint="eastAsia" w:ascii="仿宋" w:hAnsi="仿宋" w:eastAsia="仿宋" w:cs="仿宋"/>
          <w:color w:val="auto"/>
          <w:sz w:val="24"/>
          <w:highlight w:val="none"/>
        </w:rPr>
        <w:t>）</w:t>
      </w:r>
      <w:r>
        <w:rPr>
          <w:rFonts w:hint="eastAsia" w:ascii="仿宋" w:hAnsi="仿宋" w:eastAsia="仿宋" w:cs="仿宋"/>
          <w:color w:val="auto"/>
          <w:sz w:val="24"/>
        </w:rPr>
        <w:t>，点击右侧咨询小采，获取采小蜜智能服务管家帮助，或拨打</w:t>
      </w:r>
      <w:r>
        <w:rPr>
          <w:rFonts w:hint="eastAsia" w:ascii="仿宋" w:hAnsi="仿宋" w:eastAsia="仿宋" w:cs="仿宋"/>
          <w:color w:val="auto"/>
          <w:sz w:val="24"/>
          <w:lang w:eastAsia="zh-CN"/>
        </w:rPr>
        <w:t>乐采云</w:t>
      </w:r>
      <w:r>
        <w:rPr>
          <w:rFonts w:hint="eastAsia" w:ascii="仿宋" w:hAnsi="仿宋" w:eastAsia="仿宋" w:cs="仿宋"/>
          <w:color w:val="auto"/>
          <w:sz w:val="24"/>
        </w:rPr>
        <w:t>服务热线400-881-7190获取热线服务帮助。</w:t>
      </w:r>
    </w:p>
    <w:p w14:paraId="3D8F450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0E3A7430">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w:t>
      </w:r>
      <w:r>
        <w:rPr>
          <w:rFonts w:hint="eastAsia" w:ascii="仿宋" w:hAnsi="仿宋" w:eastAsia="仿宋" w:cs="仿宋"/>
          <w:b/>
          <w:color w:val="auto"/>
          <w:sz w:val="36"/>
          <w:szCs w:val="20"/>
          <w:highlight w:val="none"/>
          <w:lang w:eastAsia="zh-CN"/>
        </w:rPr>
        <w:t>响应</w:t>
      </w:r>
      <w:r>
        <w:rPr>
          <w:rFonts w:hint="eastAsia" w:ascii="仿宋" w:hAnsi="仿宋" w:eastAsia="仿宋" w:cs="仿宋"/>
          <w:b/>
          <w:color w:val="auto"/>
          <w:sz w:val="36"/>
          <w:szCs w:val="20"/>
          <w:highlight w:val="none"/>
        </w:rPr>
        <w:t>人须知</w:t>
      </w:r>
      <w:bookmarkEnd w:id="9"/>
    </w:p>
    <w:p w14:paraId="3908B76F">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948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720"/>
        <w:gridCol w:w="7137"/>
      </w:tblGrid>
      <w:tr w14:paraId="125A1E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1165E77">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720" w:type="dxa"/>
            <w:tcBorders>
              <w:top w:val="single" w:color="000000" w:sz="8" w:space="0"/>
              <w:left w:val="single" w:color="auto" w:sz="4" w:space="0"/>
              <w:bottom w:val="single" w:color="000000" w:sz="8" w:space="0"/>
              <w:right w:val="single" w:color="000000" w:sz="8" w:space="0"/>
            </w:tcBorders>
            <w:vAlign w:val="center"/>
          </w:tcPr>
          <w:p w14:paraId="55F4FC36">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7137" w:type="dxa"/>
            <w:tcBorders>
              <w:top w:val="single" w:color="000000" w:sz="8" w:space="0"/>
              <w:left w:val="single" w:color="000000" w:sz="2" w:space="0"/>
              <w:bottom w:val="single" w:color="000000" w:sz="8" w:space="0"/>
              <w:right w:val="single" w:color="000000" w:sz="8" w:space="0"/>
            </w:tcBorders>
            <w:vAlign w:val="center"/>
          </w:tcPr>
          <w:p w14:paraId="39C76FB1">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4CC95C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96" w:hRule="atLeast"/>
          <w:tblHeader/>
        </w:trPr>
        <w:tc>
          <w:tcPr>
            <w:tcW w:w="629" w:type="dxa"/>
            <w:tcBorders>
              <w:top w:val="single" w:color="auto" w:sz="4" w:space="0"/>
              <w:left w:val="single" w:color="auto" w:sz="4" w:space="0"/>
              <w:bottom w:val="single" w:color="auto" w:sz="4" w:space="0"/>
              <w:right w:val="single" w:color="auto" w:sz="4" w:space="0"/>
            </w:tcBorders>
          </w:tcPr>
          <w:p w14:paraId="7E47195F">
            <w:pPr>
              <w:snapToGrid w:val="0"/>
              <w:spacing w:line="360" w:lineRule="auto"/>
              <w:jc w:val="center"/>
              <w:rPr>
                <w:rFonts w:hint="eastAsia" w:ascii="仿宋" w:hAnsi="仿宋" w:eastAsia="仿宋" w:cs="仿宋"/>
                <w:color w:val="auto"/>
                <w:sz w:val="24"/>
                <w:highlight w:val="none"/>
              </w:rPr>
            </w:pPr>
          </w:p>
          <w:p w14:paraId="54C62124">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720" w:type="dxa"/>
            <w:tcBorders>
              <w:top w:val="single" w:color="000000" w:sz="8" w:space="0"/>
              <w:left w:val="single" w:color="auto" w:sz="4" w:space="0"/>
              <w:bottom w:val="single" w:color="000000" w:sz="8" w:space="0"/>
              <w:right w:val="single" w:color="000000" w:sz="8" w:space="0"/>
            </w:tcBorders>
            <w:vAlign w:val="center"/>
          </w:tcPr>
          <w:p w14:paraId="32B7B63E">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7137" w:type="dxa"/>
            <w:tcBorders>
              <w:top w:val="single" w:color="000000" w:sz="8" w:space="0"/>
              <w:left w:val="single" w:color="000000" w:sz="2" w:space="0"/>
              <w:bottom w:val="single" w:color="000000" w:sz="8" w:space="0"/>
              <w:right w:val="single" w:color="000000" w:sz="8" w:space="0"/>
            </w:tcBorders>
            <w:vAlign w:val="center"/>
          </w:tcPr>
          <w:p w14:paraId="1D461BDF">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货物类，单一产品或</w:t>
            </w:r>
            <w:r>
              <w:rPr>
                <w:rFonts w:hint="eastAsia" w:ascii="仿宋" w:hAnsi="仿宋" w:eastAsia="仿宋" w:cs="仿宋"/>
                <w:color w:val="auto"/>
                <w:kern w:val="0"/>
                <w:sz w:val="24"/>
                <w:highlight w:val="none"/>
              </w:rPr>
              <w:t>核心产品为：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EF59234">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服务类。</w:t>
            </w:r>
          </w:p>
        </w:tc>
      </w:tr>
      <w:tr w14:paraId="6600CC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59" w:hRule="atLeast"/>
          <w:tblHeader/>
        </w:trPr>
        <w:tc>
          <w:tcPr>
            <w:tcW w:w="629" w:type="dxa"/>
            <w:tcBorders>
              <w:top w:val="single" w:color="auto" w:sz="4" w:space="0"/>
              <w:left w:val="single" w:color="auto" w:sz="4" w:space="0"/>
              <w:bottom w:val="single" w:color="auto" w:sz="4" w:space="0"/>
              <w:right w:val="single" w:color="auto" w:sz="4" w:space="0"/>
            </w:tcBorders>
          </w:tcPr>
          <w:p w14:paraId="5135BD5A">
            <w:pPr>
              <w:snapToGrid w:val="0"/>
              <w:spacing w:line="360" w:lineRule="auto"/>
              <w:jc w:val="center"/>
              <w:rPr>
                <w:rFonts w:hint="eastAsia" w:ascii="仿宋" w:hAnsi="仿宋" w:eastAsia="仿宋" w:cs="仿宋"/>
                <w:color w:val="auto"/>
                <w:sz w:val="24"/>
                <w:highlight w:val="none"/>
              </w:rPr>
            </w:pPr>
          </w:p>
          <w:p w14:paraId="76BF23FB">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720" w:type="dxa"/>
            <w:tcBorders>
              <w:top w:val="single" w:color="000000" w:sz="8" w:space="0"/>
              <w:left w:val="single" w:color="auto" w:sz="4" w:space="0"/>
              <w:bottom w:val="single" w:color="000000" w:sz="8" w:space="0"/>
              <w:right w:val="single" w:color="000000" w:sz="8" w:space="0"/>
            </w:tcBorders>
            <w:vAlign w:val="center"/>
          </w:tcPr>
          <w:p w14:paraId="6B537B7D">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采购标的对应的中小企业划分标准所属行业</w:t>
            </w:r>
          </w:p>
        </w:tc>
        <w:tc>
          <w:tcPr>
            <w:tcW w:w="7137" w:type="dxa"/>
            <w:tcBorders>
              <w:top w:val="single" w:color="000000" w:sz="8" w:space="0"/>
              <w:left w:val="single" w:color="000000" w:sz="2" w:space="0"/>
              <w:bottom w:val="single" w:color="000000" w:sz="8" w:space="0"/>
              <w:right w:val="single" w:color="000000" w:sz="8" w:space="0"/>
            </w:tcBorders>
            <w:vAlign w:val="center"/>
          </w:tcPr>
          <w:p w14:paraId="0FB69F3B">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（1）标的：</w:t>
            </w:r>
            <w:r>
              <w:rPr>
                <w:rFonts w:hint="eastAsia" w:ascii="仿宋" w:hAnsi="仿宋" w:eastAsia="仿宋" w:cs="仿宋"/>
                <w:color w:val="auto"/>
                <w:sz w:val="24"/>
                <w:highlight w:val="none"/>
                <w:u w:val="single"/>
                <w:lang w:eastAsia="zh-CN"/>
              </w:rPr>
              <w:t>浙江湘旅文旅发展有限公司人员服务外包采购项目</w:t>
            </w:r>
            <w:r>
              <w:rPr>
                <w:rFonts w:hint="eastAsia" w:ascii="仿宋" w:hAnsi="仿宋" w:eastAsia="仿宋" w:cs="仿宋"/>
                <w:color w:val="auto"/>
                <w:kern w:val="0"/>
                <w:sz w:val="24"/>
                <w:highlight w:val="none"/>
              </w:rPr>
              <w:t>，属于</w:t>
            </w:r>
            <w:r>
              <w:rPr>
                <w:rFonts w:hint="eastAsia" w:asciiTheme="majorEastAsia" w:hAnsiTheme="majorEastAsia" w:eastAsiaTheme="majorEastAsia" w:cstheme="majorEastAsia"/>
                <w:color w:val="auto"/>
                <w:u w:val="single"/>
              </w:rPr>
              <w:t>其他未列明</w:t>
            </w:r>
            <w:r>
              <w:rPr>
                <w:rFonts w:hint="eastAsia" w:ascii="仿宋" w:hAnsi="仿宋" w:eastAsia="仿宋" w:cs="仿宋"/>
                <w:color w:val="auto"/>
                <w:kern w:val="0"/>
                <w:sz w:val="24"/>
                <w:highlight w:val="none"/>
                <w:u w:val="none"/>
                <w:lang w:val="en-US" w:eastAsia="zh-CN"/>
              </w:rPr>
              <w:t>行业</w:t>
            </w:r>
            <w:r>
              <w:rPr>
                <w:rFonts w:hint="eastAsia" w:ascii="仿宋" w:hAnsi="仿宋" w:eastAsia="仿宋" w:cs="仿宋"/>
                <w:color w:val="auto"/>
                <w:kern w:val="0"/>
                <w:sz w:val="24"/>
                <w:highlight w:val="none"/>
              </w:rPr>
              <w:t>；</w:t>
            </w:r>
          </w:p>
          <w:p w14:paraId="777ECD41">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行业划分标准：</w:t>
            </w:r>
          </w:p>
          <w:p w14:paraId="2112C038">
            <w:pPr>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highlight w:val="none"/>
              </w:rPr>
              <w:t>《关于印发中小企业划型标准规定的通知》工信部联企业〔2011〕300号</w:t>
            </w:r>
          </w:p>
        </w:tc>
      </w:tr>
      <w:tr w14:paraId="3281CB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17" w:hRule="atLeast"/>
          <w:tblHeader/>
        </w:trPr>
        <w:tc>
          <w:tcPr>
            <w:tcW w:w="629" w:type="dxa"/>
            <w:tcBorders>
              <w:top w:val="single" w:color="auto" w:sz="4" w:space="0"/>
              <w:left w:val="single" w:color="auto" w:sz="4" w:space="0"/>
              <w:bottom w:val="single" w:color="auto" w:sz="4" w:space="0"/>
              <w:right w:val="single" w:color="auto" w:sz="4" w:space="0"/>
            </w:tcBorders>
          </w:tcPr>
          <w:p w14:paraId="0A90174D">
            <w:pPr>
              <w:snapToGrid w:val="0"/>
              <w:spacing w:line="360" w:lineRule="auto"/>
              <w:jc w:val="center"/>
              <w:rPr>
                <w:rFonts w:hint="eastAsia" w:ascii="仿宋" w:hAnsi="仿宋" w:eastAsia="仿宋" w:cs="仿宋"/>
                <w:color w:val="auto"/>
                <w:sz w:val="24"/>
                <w:highlight w:val="none"/>
              </w:rPr>
            </w:pPr>
          </w:p>
          <w:p w14:paraId="674651CE">
            <w:pPr>
              <w:snapToGrid w:val="0"/>
              <w:spacing w:line="360" w:lineRule="auto"/>
              <w:jc w:val="center"/>
              <w:rPr>
                <w:rFonts w:hint="eastAsia" w:ascii="仿宋" w:hAnsi="仿宋" w:eastAsia="仿宋" w:cs="仿宋"/>
                <w:color w:val="auto"/>
                <w:sz w:val="24"/>
                <w:highlight w:val="none"/>
              </w:rPr>
            </w:pPr>
          </w:p>
          <w:p w14:paraId="66F36EDB">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720" w:type="dxa"/>
            <w:tcBorders>
              <w:top w:val="single" w:color="000000" w:sz="8" w:space="0"/>
              <w:left w:val="single" w:color="auto" w:sz="4" w:space="0"/>
              <w:bottom w:val="single" w:color="000000" w:sz="8" w:space="0"/>
              <w:right w:val="single" w:color="000000" w:sz="8" w:space="0"/>
            </w:tcBorders>
            <w:vAlign w:val="center"/>
          </w:tcPr>
          <w:p w14:paraId="4F0B1052">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7137" w:type="dxa"/>
            <w:tcBorders>
              <w:top w:val="single" w:color="000000" w:sz="8" w:space="0"/>
              <w:left w:val="single" w:color="000000" w:sz="2" w:space="0"/>
              <w:bottom w:val="single" w:color="000000" w:sz="8" w:space="0"/>
              <w:right w:val="single" w:color="000000" w:sz="8" w:space="0"/>
            </w:tcBorders>
            <w:vAlign w:val="center"/>
          </w:tcPr>
          <w:p w14:paraId="1F698F1C">
            <w:pPr>
              <w:spacing w:line="360" w:lineRule="auto"/>
              <w:rPr>
                <w:rFonts w:hint="eastAsia" w:ascii="仿宋" w:hAnsi="仿宋" w:eastAsia="仿宋" w:cs="仿宋"/>
                <w:color w:val="auto"/>
                <w:sz w:val="24"/>
                <w:szCs w:val="32"/>
                <w:highlight w:val="none"/>
              </w:rPr>
            </w:pPr>
            <w:r>
              <w:rPr>
                <w:rFonts w:hint="eastAsia" w:ascii="仿宋" w:hAnsi="仿宋" w:eastAsia="仿宋" w:cs="仿宋"/>
                <w:b/>
                <w:color w:val="auto"/>
                <w:sz w:val="24"/>
                <w:highlight w:val="none"/>
              </w:rPr>
              <w:t>（√）</w:t>
            </w:r>
            <w:r>
              <w:rPr>
                <w:rFonts w:hint="eastAsia" w:ascii="仿宋" w:hAnsi="仿宋" w:eastAsia="仿宋" w:cs="仿宋"/>
                <w:color w:val="auto"/>
                <w:sz w:val="24"/>
                <w:szCs w:val="32"/>
                <w:highlight w:val="none"/>
              </w:rPr>
              <w:t>本项目不允许采购进口产品。</w:t>
            </w:r>
          </w:p>
          <w:p w14:paraId="1EC4527A">
            <w:pPr>
              <w:spacing w:line="360" w:lineRule="auto"/>
              <w:rPr>
                <w:rFonts w:hint="eastAsia" w:ascii="仿宋" w:hAnsi="仿宋" w:eastAsia="仿宋" w:cs="仿宋"/>
                <w:color w:val="auto"/>
                <w:sz w:val="24"/>
                <w:szCs w:val="32"/>
                <w:highlight w:val="none"/>
              </w:rPr>
            </w:pPr>
            <w:r>
              <w:rPr>
                <w:rFonts w:hint="eastAsia" w:ascii="仿宋" w:hAnsi="仿宋" w:eastAsia="仿宋" w:cs="仿宋"/>
                <w:b/>
                <w:color w:val="auto"/>
                <w:sz w:val="24"/>
                <w:highlight w:val="none"/>
              </w:rPr>
              <w:t>（  ）</w:t>
            </w:r>
            <w:r>
              <w:rPr>
                <w:rFonts w:hint="eastAsia" w:ascii="仿宋" w:hAnsi="仿宋" w:eastAsia="仿宋" w:cs="仿宋"/>
                <w:color w:val="auto"/>
                <w:sz w:val="24"/>
                <w:szCs w:val="32"/>
                <w:highlight w:val="none"/>
              </w:rPr>
              <w:t>可以就</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rPr>
              <w:t>采购进口产品。</w:t>
            </w:r>
          </w:p>
          <w:p w14:paraId="00CACD20">
            <w:pPr>
              <w:pStyle w:val="2"/>
              <w:ind w:left="0" w:firstLine="0"/>
              <w:rPr>
                <w:rFonts w:hint="eastAsia" w:ascii="仿宋" w:hAnsi="仿宋" w:eastAsia="仿宋" w:cs="仿宋"/>
                <w:color w:val="auto"/>
                <w:highlight w:val="none"/>
                <w:lang w:val="en-US"/>
              </w:rPr>
            </w:pPr>
            <w:r>
              <w:rPr>
                <w:rFonts w:hint="eastAsia" w:ascii="仿宋" w:hAnsi="仿宋" w:eastAsia="仿宋" w:cs="仿宋"/>
                <w:color w:val="auto"/>
                <w:kern w:val="0"/>
                <w:sz w:val="24"/>
                <w:highlight w:val="none"/>
                <w:lang w:val="en-US"/>
              </w:rPr>
              <w:t>进口产品是指通过中国海关保关验放进入中国境内且产自境关外的产品。</w:t>
            </w:r>
          </w:p>
        </w:tc>
      </w:tr>
      <w:tr w14:paraId="560965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11DAE05">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720" w:type="dxa"/>
            <w:tcBorders>
              <w:top w:val="single" w:color="000000" w:sz="8" w:space="0"/>
              <w:left w:val="single" w:color="auto" w:sz="4" w:space="0"/>
              <w:bottom w:val="single" w:color="000000" w:sz="8" w:space="0"/>
              <w:right w:val="single" w:color="000000" w:sz="8" w:space="0"/>
            </w:tcBorders>
            <w:vAlign w:val="center"/>
          </w:tcPr>
          <w:p w14:paraId="01CDE0AC">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7137" w:type="dxa"/>
            <w:tcBorders>
              <w:top w:val="single" w:color="000000" w:sz="8" w:space="0"/>
              <w:left w:val="single" w:color="000000" w:sz="2" w:space="0"/>
              <w:bottom w:val="single" w:color="000000" w:sz="8" w:space="0"/>
              <w:right w:val="single" w:color="000000" w:sz="8" w:space="0"/>
            </w:tcBorders>
            <w:vAlign w:val="center"/>
          </w:tcPr>
          <w:p w14:paraId="74B8F0B3">
            <w:pPr>
              <w:snapToGrid w:val="0"/>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同意将非主体、非关键性的工作分包。</w:t>
            </w:r>
          </w:p>
          <w:p w14:paraId="1F2ACFB4">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不同意分包。</w:t>
            </w:r>
          </w:p>
        </w:tc>
      </w:tr>
      <w:tr w14:paraId="0811D8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4BD03D76">
            <w:pPr>
              <w:snapToGrid w:val="0"/>
              <w:spacing w:line="360" w:lineRule="auto"/>
              <w:jc w:val="center"/>
              <w:rPr>
                <w:rFonts w:hint="eastAsia" w:ascii="仿宋" w:hAnsi="仿宋" w:eastAsia="仿宋" w:cs="仿宋"/>
                <w:color w:val="auto"/>
                <w:sz w:val="24"/>
                <w:highlight w:val="none"/>
              </w:rPr>
            </w:pPr>
          </w:p>
          <w:p w14:paraId="39C607FD">
            <w:pPr>
              <w:snapToGrid w:val="0"/>
              <w:spacing w:line="360" w:lineRule="auto"/>
              <w:jc w:val="center"/>
              <w:rPr>
                <w:rFonts w:hint="eastAsia" w:ascii="仿宋" w:hAnsi="仿宋" w:eastAsia="仿宋" w:cs="仿宋"/>
                <w:color w:val="auto"/>
                <w:sz w:val="24"/>
                <w:highlight w:val="none"/>
              </w:rPr>
            </w:pPr>
          </w:p>
          <w:p w14:paraId="2C39591B">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720" w:type="dxa"/>
            <w:tcBorders>
              <w:top w:val="single" w:color="000000" w:sz="8" w:space="0"/>
              <w:left w:val="single" w:color="auto" w:sz="4" w:space="0"/>
              <w:bottom w:val="single" w:color="000000" w:sz="8" w:space="0"/>
              <w:right w:val="single" w:color="000000" w:sz="8" w:space="0"/>
            </w:tcBorders>
            <w:vAlign w:val="center"/>
          </w:tcPr>
          <w:p w14:paraId="4D570802">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7137" w:type="dxa"/>
            <w:tcBorders>
              <w:top w:val="single" w:color="000000" w:sz="8" w:space="0"/>
              <w:left w:val="single" w:color="000000" w:sz="2" w:space="0"/>
              <w:bottom w:val="single" w:color="000000" w:sz="8" w:space="0"/>
              <w:right w:val="single" w:color="000000" w:sz="8" w:space="0"/>
            </w:tcBorders>
            <w:vAlign w:val="center"/>
          </w:tcPr>
          <w:p w14:paraId="3CF63419">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45113001">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w:t>
            </w:r>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50EC99E2">
            <w:pPr>
              <w:spacing w:line="360" w:lineRule="auto"/>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；其他说明：/</w:t>
            </w:r>
          </w:p>
        </w:tc>
      </w:tr>
      <w:tr w14:paraId="547C7F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1DB9131">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720" w:type="dxa"/>
            <w:tcBorders>
              <w:top w:val="single" w:color="000000" w:sz="8" w:space="0"/>
              <w:left w:val="single" w:color="auto" w:sz="4" w:space="0"/>
              <w:bottom w:val="single" w:color="000000" w:sz="8" w:space="0"/>
              <w:right w:val="single" w:color="000000" w:sz="8" w:space="0"/>
            </w:tcBorders>
            <w:vAlign w:val="center"/>
          </w:tcPr>
          <w:p w14:paraId="7F86E8F1">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7137" w:type="dxa"/>
            <w:tcBorders>
              <w:top w:val="single" w:color="000000" w:sz="8" w:space="0"/>
              <w:left w:val="single" w:color="000000" w:sz="2" w:space="0"/>
              <w:bottom w:val="single" w:color="000000" w:sz="8" w:space="0"/>
              <w:right w:val="single" w:color="000000" w:sz="8" w:space="0"/>
            </w:tcBorders>
            <w:vAlign w:val="center"/>
          </w:tcPr>
          <w:p w14:paraId="4672B214">
            <w:pPr>
              <w:spacing w:line="360" w:lineRule="auto"/>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bCs/>
                <w:color w:val="auto"/>
                <w:sz w:val="24"/>
                <w:highlight w:val="none"/>
              </w:rPr>
              <w:t>A不要求提供。</w:t>
            </w:r>
          </w:p>
          <w:p w14:paraId="20B8D8BF">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w:t>
            </w:r>
            <w:r>
              <w:rPr>
                <w:rFonts w:hint="eastAsia" w:ascii="仿宋" w:hAnsi="仿宋" w:eastAsia="仿宋" w:cs="仿宋"/>
                <w:bCs/>
                <w:color w:val="auto"/>
                <w:sz w:val="24"/>
                <w:highlight w:val="none"/>
              </w:rPr>
              <w:t>B要求提供。</w:t>
            </w:r>
          </w:p>
        </w:tc>
      </w:tr>
      <w:tr w14:paraId="1E74A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A5906A0">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720" w:type="dxa"/>
            <w:tcBorders>
              <w:top w:val="single" w:color="000000" w:sz="8" w:space="0"/>
              <w:left w:val="single" w:color="auto" w:sz="4" w:space="0"/>
              <w:bottom w:val="single" w:color="000000" w:sz="8" w:space="0"/>
              <w:right w:val="single" w:color="000000" w:sz="8" w:space="0"/>
            </w:tcBorders>
            <w:vAlign w:val="center"/>
          </w:tcPr>
          <w:p w14:paraId="60106D0B">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7137" w:type="dxa"/>
            <w:tcBorders>
              <w:top w:val="single" w:color="000000" w:sz="8" w:space="0"/>
              <w:left w:val="single" w:color="000000" w:sz="2" w:space="0"/>
              <w:bottom w:val="single" w:color="000000" w:sz="8" w:space="0"/>
              <w:right w:val="single" w:color="000000" w:sz="8" w:space="0"/>
            </w:tcBorders>
            <w:vAlign w:val="center"/>
          </w:tcPr>
          <w:p w14:paraId="10964172">
            <w:pPr>
              <w:snapToGrid w:val="0"/>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color w:val="auto"/>
                <w:kern w:val="0"/>
                <w:sz w:val="24"/>
                <w:highlight w:val="none"/>
              </w:rPr>
              <w:t>A不</w:t>
            </w:r>
            <w:r>
              <w:rPr>
                <w:rFonts w:hint="eastAsia" w:ascii="仿宋" w:hAnsi="仿宋" w:eastAsia="仿宋" w:cs="仿宋"/>
                <w:color w:val="auto"/>
                <w:sz w:val="24"/>
                <w:highlight w:val="none"/>
              </w:rPr>
              <w:t>组织。</w:t>
            </w:r>
          </w:p>
          <w:p w14:paraId="27879A13">
            <w:pPr>
              <w:snapToGrid w:val="0"/>
              <w:spacing w:line="360" w:lineRule="auto"/>
              <w:rPr>
                <w:rFonts w:hint="eastAsia" w:ascii="仿宋" w:hAnsi="仿宋" w:eastAsia="仿宋" w:cs="仿宋"/>
                <w:b/>
                <w:color w:val="auto"/>
                <w:kern w:val="0"/>
                <w:sz w:val="24"/>
                <w:highlight w:val="none"/>
                <w:lang w:val="zh-CN"/>
              </w:rPr>
            </w:pP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rPr>
              <w:t>）</w:t>
            </w:r>
            <w:r>
              <w:rPr>
                <w:rFonts w:hint="eastAsia" w:ascii="仿宋" w:hAnsi="仿宋" w:eastAsia="仿宋" w:cs="仿宋"/>
                <w:color w:val="auto"/>
                <w:kern w:val="0"/>
                <w:sz w:val="24"/>
                <w:highlight w:val="none"/>
                <w:lang w:val="en-US" w:eastAsia="zh-CN"/>
              </w:rPr>
              <w:t>B</w:t>
            </w:r>
            <w:r>
              <w:rPr>
                <w:rFonts w:hint="eastAsia" w:ascii="仿宋" w:hAnsi="仿宋" w:eastAsia="仿宋" w:cs="仿宋"/>
                <w:color w:val="auto"/>
                <w:sz w:val="24"/>
                <w:highlight w:val="none"/>
              </w:rPr>
              <w:t>组织。</w:t>
            </w:r>
          </w:p>
        </w:tc>
      </w:tr>
      <w:tr w14:paraId="4E3C92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6" w:hRule="atLeast"/>
          <w:tblHeader/>
        </w:trPr>
        <w:tc>
          <w:tcPr>
            <w:tcW w:w="629" w:type="dxa"/>
            <w:vMerge w:val="restart"/>
            <w:tcBorders>
              <w:top w:val="single" w:color="auto" w:sz="4" w:space="0"/>
              <w:left w:val="single" w:color="auto" w:sz="4" w:space="0"/>
              <w:right w:val="single" w:color="auto" w:sz="4" w:space="0"/>
            </w:tcBorders>
          </w:tcPr>
          <w:p w14:paraId="29D42015">
            <w:pPr>
              <w:snapToGrid w:val="0"/>
              <w:spacing w:line="360" w:lineRule="auto"/>
              <w:jc w:val="center"/>
              <w:rPr>
                <w:rFonts w:hint="eastAsia" w:ascii="仿宋" w:hAnsi="仿宋" w:eastAsia="仿宋" w:cs="仿宋"/>
                <w:color w:val="auto"/>
                <w:sz w:val="24"/>
                <w:highlight w:val="none"/>
              </w:rPr>
            </w:pPr>
          </w:p>
          <w:p w14:paraId="144BD36C">
            <w:pPr>
              <w:snapToGrid w:val="0"/>
              <w:spacing w:line="360" w:lineRule="auto"/>
              <w:jc w:val="center"/>
              <w:rPr>
                <w:rFonts w:hint="eastAsia" w:ascii="仿宋" w:hAnsi="仿宋" w:eastAsia="仿宋" w:cs="仿宋"/>
                <w:color w:val="auto"/>
                <w:sz w:val="24"/>
                <w:highlight w:val="none"/>
              </w:rPr>
            </w:pPr>
          </w:p>
          <w:p w14:paraId="4C63BE6C">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720" w:type="dxa"/>
            <w:vMerge w:val="restart"/>
            <w:tcBorders>
              <w:top w:val="single" w:color="000000" w:sz="8" w:space="0"/>
              <w:left w:val="single" w:color="auto" w:sz="4" w:space="0"/>
              <w:right w:val="single" w:color="000000" w:sz="8" w:space="0"/>
            </w:tcBorders>
            <w:vAlign w:val="center"/>
          </w:tcPr>
          <w:p w14:paraId="15130641">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人应当提供的资格、资信证明文件</w:t>
            </w:r>
          </w:p>
        </w:tc>
        <w:tc>
          <w:tcPr>
            <w:tcW w:w="7137" w:type="dxa"/>
            <w:tcBorders>
              <w:top w:val="single" w:color="000000" w:sz="8" w:space="0"/>
              <w:left w:val="single" w:color="000000" w:sz="2" w:space="0"/>
              <w:bottom w:val="single" w:color="auto" w:sz="4" w:space="0"/>
              <w:right w:val="single" w:color="000000" w:sz="8" w:space="0"/>
            </w:tcBorders>
            <w:vAlign w:val="center"/>
          </w:tcPr>
          <w:p w14:paraId="2C83003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w:t>
            </w:r>
            <w:r>
              <w:rPr>
                <w:rFonts w:hint="eastAsia" w:ascii="仿宋" w:hAnsi="仿宋" w:eastAsia="仿宋" w:cs="仿宋"/>
                <w:color w:val="auto"/>
                <w:sz w:val="24"/>
                <w:highlight w:val="none"/>
                <w:lang w:eastAsia="zh-CN"/>
              </w:rPr>
              <w:t>交易文件交易文件</w:t>
            </w:r>
            <w:r>
              <w:rPr>
                <w:rFonts w:hint="eastAsia" w:ascii="仿宋" w:hAnsi="仿宋" w:eastAsia="仿宋" w:cs="仿宋"/>
                <w:color w:val="auto"/>
                <w:sz w:val="24"/>
                <w:highlight w:val="none"/>
              </w:rPr>
              <w:t>第二部分11.1。</w:t>
            </w:r>
          </w:p>
          <w:p w14:paraId="47A2A26E">
            <w:pPr>
              <w:spacing w:line="360" w:lineRule="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响应人未提供有效的资格证明文件的，视为响应人不具备交易文件交易文件中规定的资格要求，响应无效。</w:t>
            </w:r>
          </w:p>
        </w:tc>
      </w:tr>
      <w:tr w14:paraId="4DBAE9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continue"/>
            <w:tcBorders>
              <w:left w:val="single" w:color="auto" w:sz="4" w:space="0"/>
              <w:bottom w:val="single" w:color="auto" w:sz="4" w:space="0"/>
              <w:right w:val="single" w:color="auto" w:sz="4" w:space="0"/>
            </w:tcBorders>
          </w:tcPr>
          <w:p w14:paraId="72F107C7">
            <w:pPr>
              <w:snapToGrid w:val="0"/>
              <w:spacing w:line="360" w:lineRule="auto"/>
              <w:jc w:val="center"/>
              <w:rPr>
                <w:rFonts w:hint="eastAsia" w:ascii="仿宋" w:hAnsi="仿宋" w:eastAsia="仿宋" w:cs="仿宋"/>
                <w:color w:val="auto"/>
                <w:sz w:val="24"/>
                <w:highlight w:val="none"/>
              </w:rPr>
            </w:pPr>
          </w:p>
        </w:tc>
        <w:tc>
          <w:tcPr>
            <w:tcW w:w="1720" w:type="dxa"/>
            <w:vMerge w:val="continue"/>
            <w:tcBorders>
              <w:left w:val="single" w:color="auto" w:sz="4" w:space="0"/>
              <w:bottom w:val="single" w:color="000000" w:sz="8" w:space="0"/>
              <w:right w:val="single" w:color="000000" w:sz="8" w:space="0"/>
            </w:tcBorders>
            <w:vAlign w:val="center"/>
          </w:tcPr>
          <w:p w14:paraId="3EC1C457">
            <w:pPr>
              <w:snapToGrid w:val="0"/>
              <w:spacing w:line="360" w:lineRule="auto"/>
              <w:jc w:val="center"/>
              <w:rPr>
                <w:rFonts w:hint="eastAsia" w:ascii="仿宋" w:hAnsi="仿宋" w:eastAsia="仿宋" w:cs="仿宋"/>
                <w:b/>
                <w:color w:val="auto"/>
                <w:sz w:val="24"/>
                <w:highlight w:val="none"/>
              </w:rPr>
            </w:pPr>
          </w:p>
        </w:tc>
        <w:tc>
          <w:tcPr>
            <w:tcW w:w="7137" w:type="dxa"/>
            <w:tcBorders>
              <w:top w:val="single" w:color="auto" w:sz="4" w:space="0"/>
              <w:left w:val="single" w:color="000000" w:sz="2" w:space="0"/>
              <w:bottom w:val="single" w:color="000000" w:sz="8" w:space="0"/>
              <w:right w:val="single" w:color="000000" w:sz="8" w:space="0"/>
            </w:tcBorders>
            <w:vAlign w:val="center"/>
          </w:tcPr>
          <w:p w14:paraId="0A71F9B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w:t>
            </w:r>
            <w:r>
              <w:rPr>
                <w:rFonts w:hint="eastAsia" w:ascii="仿宋" w:hAnsi="仿宋" w:eastAsia="仿宋" w:cs="仿宋"/>
                <w:color w:val="auto"/>
                <w:sz w:val="24"/>
                <w:highlight w:val="none"/>
                <w:lang w:eastAsia="zh-CN"/>
              </w:rPr>
              <w:t>交易文件交易文件</w:t>
            </w:r>
            <w:r>
              <w:rPr>
                <w:rFonts w:hint="eastAsia" w:ascii="仿宋" w:hAnsi="仿宋" w:eastAsia="仿宋" w:cs="仿宋"/>
                <w:color w:val="auto"/>
                <w:sz w:val="24"/>
                <w:highlight w:val="none"/>
              </w:rPr>
              <w:t>第四部分评标标准提供。</w:t>
            </w:r>
          </w:p>
        </w:tc>
      </w:tr>
      <w:tr w14:paraId="1AA294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45F67B97">
            <w:pPr>
              <w:snapToGrid w:val="0"/>
              <w:spacing w:line="360" w:lineRule="auto"/>
              <w:jc w:val="center"/>
              <w:rPr>
                <w:rFonts w:hint="eastAsia" w:ascii="仿宋" w:hAnsi="仿宋" w:eastAsia="仿宋" w:cs="仿宋"/>
                <w:color w:val="auto"/>
                <w:sz w:val="24"/>
                <w:highlight w:val="none"/>
              </w:rPr>
            </w:pPr>
          </w:p>
          <w:p w14:paraId="459D327D">
            <w:pPr>
              <w:snapToGrid w:val="0"/>
              <w:spacing w:line="360" w:lineRule="auto"/>
              <w:jc w:val="center"/>
              <w:rPr>
                <w:rFonts w:hint="eastAsia" w:ascii="仿宋" w:hAnsi="仿宋" w:eastAsia="仿宋" w:cs="仿宋"/>
                <w:color w:val="auto"/>
                <w:sz w:val="24"/>
                <w:highlight w:val="none"/>
              </w:rPr>
            </w:pPr>
          </w:p>
          <w:p w14:paraId="61A7306B">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720" w:type="dxa"/>
            <w:tcBorders>
              <w:top w:val="single" w:color="000000" w:sz="8" w:space="0"/>
              <w:left w:val="single" w:color="000000" w:sz="2" w:space="0"/>
              <w:bottom w:val="single" w:color="000000" w:sz="8" w:space="0"/>
              <w:right w:val="single" w:color="000000" w:sz="8" w:space="0"/>
            </w:tcBorders>
            <w:vAlign w:val="center"/>
          </w:tcPr>
          <w:p w14:paraId="1D36AD12">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7137" w:type="dxa"/>
            <w:tcBorders>
              <w:top w:val="single" w:color="000000" w:sz="8" w:space="0"/>
              <w:left w:val="single" w:color="000000" w:sz="2" w:space="0"/>
              <w:bottom w:val="single" w:color="000000" w:sz="8" w:space="0"/>
              <w:right w:val="single" w:color="000000" w:sz="8" w:space="0"/>
            </w:tcBorders>
            <w:vAlign w:val="center"/>
          </w:tcPr>
          <w:p w14:paraId="2B635D06">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C73DD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7E594FC">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720" w:type="dxa"/>
            <w:tcBorders>
              <w:top w:val="single" w:color="000000" w:sz="8" w:space="0"/>
              <w:left w:val="single" w:color="000000" w:sz="2" w:space="0"/>
              <w:bottom w:val="single" w:color="000000" w:sz="8" w:space="0"/>
              <w:right w:val="single" w:color="000000" w:sz="8" w:space="0"/>
            </w:tcBorders>
            <w:vAlign w:val="center"/>
          </w:tcPr>
          <w:p w14:paraId="6367C369">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报价要求</w:t>
            </w:r>
          </w:p>
        </w:tc>
        <w:tc>
          <w:tcPr>
            <w:tcW w:w="7137" w:type="dxa"/>
            <w:tcBorders>
              <w:top w:val="single" w:color="000000" w:sz="8" w:space="0"/>
              <w:left w:val="single" w:color="000000" w:sz="2" w:space="0"/>
              <w:bottom w:val="single" w:color="000000" w:sz="8" w:space="0"/>
              <w:right w:val="single" w:color="000000" w:sz="8" w:space="0"/>
            </w:tcBorders>
            <w:vAlign w:val="center"/>
          </w:tcPr>
          <w:p w14:paraId="22582DFA">
            <w:pPr>
              <w:spacing w:line="360" w:lineRule="auto"/>
              <w:ind w:firstLine="480" w:firstLineChars="200"/>
              <w:rPr>
                <w:rFonts w:hint="eastAsia"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lang w:val="zh-CN"/>
              </w:rPr>
              <w:t>有关本项目实施所需的所有费用（含税费）均计入报价。</w:t>
            </w:r>
            <w:r>
              <w:rPr>
                <w:rFonts w:hint="eastAsia" w:ascii="仿宋" w:hAnsi="仿宋" w:eastAsia="仿宋" w:cs="仿宋"/>
                <w:bCs/>
                <w:color w:val="auto"/>
                <w:kern w:val="0"/>
                <w:sz w:val="24"/>
                <w:highlight w:val="none"/>
              </w:rPr>
              <w:t>开标一览表（报价表）是报价的唯一载体</w:t>
            </w:r>
            <w:r>
              <w:rPr>
                <w:rFonts w:hint="eastAsia" w:ascii="仿宋" w:hAnsi="仿宋" w:eastAsia="仿宋" w:cs="仿宋"/>
                <w:bCs/>
                <w:color w:val="auto"/>
                <w:kern w:val="0"/>
                <w:sz w:val="24"/>
                <w:highlight w:val="none"/>
                <w:lang w:val="zh-CN"/>
              </w:rPr>
              <w:t>。响应文件中价格全部采用人民币报价。交易文件交易文件未列明，而响应人认为必需的费用也需列入报价。提醒：验收时检测费用由采购人承担，不包含在响应总价中</w:t>
            </w:r>
            <w:r>
              <w:rPr>
                <w:rFonts w:hint="eastAsia" w:ascii="仿宋" w:hAnsi="仿宋" w:eastAsia="仿宋" w:cs="仿宋"/>
                <w:bCs/>
                <w:color w:val="auto"/>
                <w:kern w:val="0"/>
                <w:sz w:val="24"/>
                <w:highlight w:val="none"/>
                <w:lang w:val="en-US" w:eastAsia="zh-CN"/>
              </w:rPr>
              <w:t xml:space="preserve">  </w:t>
            </w:r>
            <w:r>
              <w:rPr>
                <w:rFonts w:hint="eastAsia" w:ascii="仿宋" w:hAnsi="仿宋" w:eastAsia="仿宋" w:cs="仿宋"/>
                <w:bCs/>
                <w:color w:val="auto"/>
                <w:kern w:val="0"/>
                <w:sz w:val="24"/>
                <w:highlight w:val="none"/>
                <w:lang w:val="zh-CN"/>
              </w:rPr>
              <w:t>。</w:t>
            </w:r>
          </w:p>
          <w:p w14:paraId="12D5C80B">
            <w:pPr>
              <w:spacing w:line="360" w:lineRule="auto"/>
              <w:rPr>
                <w:rFonts w:hint="eastAsia"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lang w:val="zh-CN"/>
              </w:rPr>
              <w:t>响应报价出现下列情形的，响应无效：</w:t>
            </w:r>
          </w:p>
          <w:p w14:paraId="2D6287E0">
            <w:pPr>
              <w:spacing w:line="360" w:lineRule="auto"/>
              <w:ind w:firstLine="480" w:firstLineChars="200"/>
              <w:rPr>
                <w:rFonts w:hint="eastAsia"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lang w:val="zh-CN"/>
              </w:rPr>
              <w:t>响应文件出现不是唯一的、有选择性响应报价的；</w:t>
            </w:r>
          </w:p>
          <w:p w14:paraId="44B122FD">
            <w:pPr>
              <w:spacing w:line="360" w:lineRule="auto"/>
              <w:ind w:firstLine="480" w:firstLineChars="200"/>
              <w:rPr>
                <w:rFonts w:hint="eastAsia"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lang w:val="zh-CN"/>
              </w:rPr>
              <w:t>响应报价超过交易文件交易文件中规定的预算金额或者最高限价的;</w:t>
            </w:r>
          </w:p>
          <w:p w14:paraId="4E6D69F4">
            <w:pPr>
              <w:spacing w:line="360"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报价明显低于其他通过符合性审查</w:t>
            </w:r>
            <w:r>
              <w:rPr>
                <w:rFonts w:hint="eastAsia" w:ascii="仿宋" w:hAnsi="仿宋" w:eastAsia="仿宋" w:cs="仿宋"/>
                <w:bCs/>
                <w:color w:val="auto"/>
                <w:kern w:val="0"/>
                <w:sz w:val="24"/>
                <w:highlight w:val="none"/>
                <w:lang w:eastAsia="zh-CN"/>
              </w:rPr>
              <w:t>响应</w:t>
            </w:r>
            <w:r>
              <w:rPr>
                <w:rFonts w:hint="eastAsia" w:ascii="仿宋" w:hAnsi="仿宋" w:eastAsia="仿宋" w:cs="仿宋"/>
                <w:bCs/>
                <w:color w:val="auto"/>
                <w:kern w:val="0"/>
                <w:sz w:val="24"/>
                <w:highlight w:val="none"/>
              </w:rPr>
              <w:t>人的报价，有可能影响产品质量或者不能诚信履约的，未能按要求提供书面说明或者提交相关证明材料证明其报价合理性的;</w:t>
            </w:r>
          </w:p>
          <w:p w14:paraId="622518B7">
            <w:pPr>
              <w:spacing w:line="360"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lang w:eastAsia="zh-CN"/>
              </w:rPr>
              <w:t>响应</w:t>
            </w:r>
            <w:r>
              <w:rPr>
                <w:rFonts w:hint="eastAsia" w:ascii="仿宋" w:hAnsi="仿宋" w:eastAsia="仿宋" w:cs="仿宋"/>
                <w:bCs/>
                <w:color w:val="auto"/>
                <w:kern w:val="0"/>
                <w:sz w:val="24"/>
                <w:highlight w:val="none"/>
              </w:rPr>
              <w:t>人对根据修正原则修正后的报价不确认的。</w:t>
            </w:r>
          </w:p>
          <w:p w14:paraId="1FA281A7">
            <w:pPr>
              <w:spacing w:line="360" w:lineRule="auto"/>
              <w:ind w:firstLine="480" w:firstLineChars="200"/>
              <w:rPr>
                <w:rFonts w:hint="eastAsia" w:ascii="仿宋" w:hAnsi="仿宋" w:eastAsia="仿宋" w:cs="仿宋"/>
                <w:bCs/>
                <w:color w:val="auto"/>
                <w:highlight w:val="none"/>
              </w:rPr>
            </w:pPr>
            <w:r>
              <w:rPr>
                <w:rFonts w:hint="eastAsia" w:ascii="仿宋" w:hAnsi="仿宋" w:eastAsia="仿宋" w:cs="仿宋"/>
                <w:bCs/>
                <w:color w:val="auto"/>
                <w:kern w:val="0"/>
                <w:sz w:val="24"/>
                <w:highlight w:val="none"/>
              </w:rPr>
              <w:t>资格文件、商务技术文件与报价文件未分开制作</w:t>
            </w:r>
            <w:r>
              <w:rPr>
                <w:rFonts w:hint="eastAsia" w:ascii="仿宋" w:hAnsi="仿宋" w:eastAsia="仿宋" w:cs="仿宋"/>
                <w:bCs/>
                <w:color w:val="auto"/>
                <w:sz w:val="24"/>
                <w:highlight w:val="none"/>
              </w:rPr>
              <w:t>。</w:t>
            </w:r>
          </w:p>
        </w:tc>
      </w:tr>
      <w:tr w14:paraId="11CE3B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2099B23">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1</w:t>
            </w:r>
          </w:p>
        </w:tc>
        <w:tc>
          <w:tcPr>
            <w:tcW w:w="1720" w:type="dxa"/>
            <w:tcBorders>
              <w:top w:val="single" w:color="000000" w:sz="8" w:space="0"/>
              <w:left w:val="single" w:color="000000" w:sz="2" w:space="0"/>
              <w:bottom w:val="single" w:color="000000" w:sz="8" w:space="0"/>
              <w:right w:val="single" w:color="000000" w:sz="8" w:space="0"/>
            </w:tcBorders>
            <w:vAlign w:val="center"/>
          </w:tcPr>
          <w:p w14:paraId="71131588">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备份</w:t>
            </w: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文件</w:t>
            </w:r>
          </w:p>
        </w:tc>
        <w:tc>
          <w:tcPr>
            <w:tcW w:w="7137" w:type="dxa"/>
            <w:tcBorders>
              <w:top w:val="single" w:color="000000" w:sz="8" w:space="0"/>
              <w:left w:val="single" w:color="000000" w:sz="2" w:space="0"/>
              <w:bottom w:val="single" w:color="000000" w:sz="8" w:space="0"/>
              <w:right w:val="single" w:color="000000" w:sz="8" w:space="0"/>
            </w:tcBorders>
            <w:vAlign w:val="center"/>
          </w:tcPr>
          <w:p w14:paraId="1A8B6332">
            <w:pPr>
              <w:pStyle w:val="33"/>
              <w:spacing w:line="360" w:lineRule="auto"/>
              <w:ind w:hanging="4"/>
              <w:rPr>
                <w:rFonts w:hint="eastAsia" w:ascii="仿宋" w:hAnsi="仿宋" w:eastAsia="仿宋" w:cs="仿宋"/>
                <w:color w:val="auto"/>
                <w:kern w:val="28"/>
                <w:sz w:val="24"/>
                <w:highlight w:val="none"/>
              </w:rPr>
            </w:pPr>
            <w:r>
              <w:rPr>
                <w:rFonts w:hint="eastAsia" w:ascii="仿宋" w:hAnsi="仿宋" w:eastAsia="仿宋" w:cs="仿宋"/>
                <w:color w:val="auto"/>
                <w:kern w:val="28"/>
                <w:sz w:val="24"/>
                <w:szCs w:val="24"/>
                <w:highlight w:val="none"/>
              </w:rPr>
              <w:t>备份文件是否收取：不收取。</w:t>
            </w:r>
          </w:p>
        </w:tc>
      </w:tr>
      <w:tr w14:paraId="0ACB5C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A8A168A">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2</w:t>
            </w:r>
          </w:p>
        </w:tc>
        <w:tc>
          <w:tcPr>
            <w:tcW w:w="1720" w:type="dxa"/>
            <w:tcBorders>
              <w:top w:val="single" w:color="000000" w:sz="8" w:space="0"/>
              <w:left w:val="single" w:color="000000" w:sz="2" w:space="0"/>
              <w:bottom w:val="single" w:color="000000" w:sz="8" w:space="0"/>
              <w:right w:val="single" w:color="000000" w:sz="8" w:space="0"/>
            </w:tcBorders>
            <w:vAlign w:val="center"/>
          </w:tcPr>
          <w:p w14:paraId="10D541B3">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采购机构代理费用</w:t>
            </w:r>
          </w:p>
        </w:tc>
        <w:tc>
          <w:tcPr>
            <w:tcW w:w="7137" w:type="dxa"/>
            <w:tcBorders>
              <w:top w:val="single" w:color="000000" w:sz="8" w:space="0"/>
              <w:left w:val="single" w:color="000000" w:sz="2" w:space="0"/>
              <w:bottom w:val="single" w:color="000000" w:sz="8" w:space="0"/>
              <w:right w:val="single" w:color="000000" w:sz="8" w:space="0"/>
            </w:tcBorders>
            <w:vAlign w:val="center"/>
          </w:tcPr>
          <w:p w14:paraId="57865A7B">
            <w:pPr>
              <w:snapToGrid w:val="0"/>
              <w:spacing w:line="520" w:lineRule="exact"/>
              <w:rPr>
                <w:rFonts w:hint="eastAsia" w:ascii="仿宋" w:hAnsi="仿宋" w:eastAsia="仿宋" w:cs="仿宋"/>
                <w:b/>
                <w:color w:val="auto"/>
                <w:sz w:val="24"/>
                <w:highlight w:val="none"/>
              </w:rPr>
            </w:pPr>
            <w:r>
              <w:rPr>
                <w:rFonts w:hint="eastAsia" w:ascii="仿宋" w:hAnsi="仿宋" w:eastAsia="仿宋" w:cs="仿宋"/>
                <w:color w:val="auto"/>
                <w:sz w:val="24"/>
                <w:highlight w:val="none"/>
              </w:rPr>
              <w:t>采购机构代理费用由采购人支付。</w:t>
            </w:r>
          </w:p>
        </w:tc>
      </w:tr>
      <w:tr w14:paraId="67D811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A355216">
            <w:pPr>
              <w:snapToGrid w:val="0"/>
              <w:spacing w:line="360" w:lineRule="auto"/>
              <w:jc w:val="center"/>
              <w:rPr>
                <w:rFonts w:hint="eastAsia" w:ascii="仿宋" w:hAnsi="仿宋" w:eastAsia="仿宋" w:cs="仿宋"/>
                <w:b/>
                <w:color w:val="auto"/>
                <w:sz w:val="24"/>
                <w:highlight w:val="none"/>
                <w:lang w:eastAsia="zh-CN"/>
              </w:rPr>
            </w:pPr>
            <w:r>
              <w:rPr>
                <w:rFonts w:hint="eastAsia" w:ascii="仿宋" w:hAnsi="仿宋" w:eastAsia="仿宋" w:cs="仿宋"/>
                <w:bCs/>
                <w:color w:val="auto"/>
                <w:sz w:val="24"/>
                <w:highlight w:val="none"/>
              </w:rPr>
              <w:t>1</w:t>
            </w:r>
            <w:r>
              <w:rPr>
                <w:rFonts w:hint="eastAsia" w:ascii="仿宋" w:hAnsi="仿宋" w:eastAsia="仿宋" w:cs="仿宋"/>
                <w:bCs/>
                <w:color w:val="auto"/>
                <w:sz w:val="24"/>
                <w:highlight w:val="none"/>
                <w:lang w:val="en-US" w:eastAsia="zh-CN"/>
              </w:rPr>
              <w:t>3</w:t>
            </w:r>
          </w:p>
        </w:tc>
        <w:tc>
          <w:tcPr>
            <w:tcW w:w="1720" w:type="dxa"/>
            <w:tcBorders>
              <w:top w:val="single" w:color="000000" w:sz="8" w:space="0"/>
              <w:left w:val="single" w:color="000000" w:sz="2" w:space="0"/>
              <w:bottom w:val="single" w:color="000000" w:sz="8" w:space="0"/>
              <w:right w:val="single" w:color="000000" w:sz="8" w:space="0"/>
            </w:tcBorders>
            <w:vAlign w:val="center"/>
          </w:tcPr>
          <w:p w14:paraId="0651089F">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履约保证金</w:t>
            </w:r>
          </w:p>
        </w:tc>
        <w:tc>
          <w:tcPr>
            <w:tcW w:w="7137" w:type="dxa"/>
            <w:tcBorders>
              <w:top w:val="single" w:color="000000" w:sz="8" w:space="0"/>
              <w:left w:val="single" w:color="000000" w:sz="2" w:space="0"/>
              <w:bottom w:val="single" w:color="000000" w:sz="8" w:space="0"/>
              <w:right w:val="single" w:color="000000" w:sz="8" w:space="0"/>
            </w:tcBorders>
            <w:vAlign w:val="center"/>
          </w:tcPr>
          <w:p w14:paraId="699807B3">
            <w:pPr>
              <w:pStyle w:val="15"/>
              <w:spacing w:line="360" w:lineRule="auto"/>
              <w:ind w:firstLine="0"/>
              <w:rPr>
                <w:rFonts w:hint="eastAsia" w:ascii="仿宋" w:hAnsi="仿宋" w:eastAsia="仿宋" w:cs="仿宋"/>
                <w:color w:val="auto"/>
                <w:sz w:val="24"/>
                <w:highlight w:val="none"/>
              </w:rPr>
            </w:pPr>
            <w:r>
              <w:rPr>
                <w:rFonts w:hint="eastAsia" w:ascii="仿宋" w:hAnsi="仿宋" w:eastAsia="仿宋" w:cs="仿宋"/>
                <w:color w:val="auto"/>
                <w:sz w:val="24"/>
                <w:highlight w:val="none"/>
              </w:rPr>
              <w:t>履约保证金：</w:t>
            </w:r>
            <w:r>
              <w:rPr>
                <w:rFonts w:hint="eastAsia" w:ascii="仿宋" w:hAnsi="仿宋" w:eastAsia="仿宋" w:cs="仿宋"/>
                <w:color w:val="auto"/>
                <w:sz w:val="24"/>
                <w:highlight w:val="none"/>
                <w:lang w:val="en-US" w:eastAsia="zh-CN"/>
              </w:rPr>
              <w:t>不</w:t>
            </w:r>
            <w:r>
              <w:rPr>
                <w:rFonts w:hint="eastAsia" w:ascii="仿宋" w:hAnsi="仿宋" w:eastAsia="仿宋" w:cs="仿宋"/>
                <w:color w:val="auto"/>
                <w:sz w:val="24"/>
                <w:highlight w:val="none"/>
              </w:rPr>
              <w:t>收取。</w:t>
            </w:r>
          </w:p>
        </w:tc>
      </w:tr>
      <w:tr w14:paraId="1F23EC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2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423A8AD">
            <w:pPr>
              <w:snapToGrid w:val="0"/>
              <w:spacing w:line="360" w:lineRule="auto"/>
              <w:jc w:val="center"/>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1</w:t>
            </w:r>
            <w:r>
              <w:rPr>
                <w:rFonts w:hint="eastAsia" w:ascii="仿宋" w:hAnsi="仿宋" w:eastAsia="仿宋" w:cs="仿宋"/>
                <w:bCs/>
                <w:color w:val="auto"/>
                <w:sz w:val="24"/>
                <w:highlight w:val="none"/>
                <w:lang w:val="en-US" w:eastAsia="zh-CN"/>
              </w:rPr>
              <w:t>4</w:t>
            </w:r>
          </w:p>
        </w:tc>
        <w:tc>
          <w:tcPr>
            <w:tcW w:w="1720" w:type="dxa"/>
            <w:tcBorders>
              <w:top w:val="single" w:color="000000" w:sz="8" w:space="0"/>
              <w:left w:val="single" w:color="000000" w:sz="2" w:space="0"/>
              <w:bottom w:val="single" w:color="000000" w:sz="8" w:space="0"/>
              <w:right w:val="single" w:color="000000" w:sz="8" w:space="0"/>
            </w:tcBorders>
            <w:vAlign w:val="center"/>
          </w:tcPr>
          <w:p w14:paraId="41F9CFE9">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资格审查和信用信息审查</w:t>
            </w:r>
          </w:p>
        </w:tc>
        <w:tc>
          <w:tcPr>
            <w:tcW w:w="7137" w:type="dxa"/>
            <w:tcBorders>
              <w:top w:val="single" w:color="000000" w:sz="8" w:space="0"/>
              <w:left w:val="single" w:color="000000" w:sz="2" w:space="0"/>
              <w:bottom w:val="single" w:color="000000" w:sz="8" w:space="0"/>
              <w:right w:val="single" w:color="000000" w:sz="8" w:space="0"/>
            </w:tcBorders>
            <w:vAlign w:val="center"/>
          </w:tcPr>
          <w:p w14:paraId="1FE60948">
            <w:pPr>
              <w:pStyle w:val="33"/>
              <w:spacing w:line="360" w:lineRule="auto"/>
              <w:ind w:hanging="4"/>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本项目由采购人进行资格文件及信用信息查询。</w:t>
            </w:r>
          </w:p>
        </w:tc>
      </w:tr>
      <w:tr w14:paraId="53529D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F023B20">
            <w:pPr>
              <w:snapToGrid w:val="0"/>
              <w:spacing w:line="360" w:lineRule="auto"/>
              <w:jc w:val="center"/>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1</w:t>
            </w:r>
            <w:r>
              <w:rPr>
                <w:rFonts w:hint="eastAsia" w:ascii="仿宋" w:hAnsi="仿宋" w:eastAsia="仿宋" w:cs="仿宋"/>
                <w:bCs/>
                <w:color w:val="auto"/>
                <w:sz w:val="24"/>
                <w:highlight w:val="none"/>
                <w:lang w:val="en-US" w:eastAsia="zh-CN"/>
              </w:rPr>
              <w:t>5</w:t>
            </w:r>
          </w:p>
        </w:tc>
        <w:tc>
          <w:tcPr>
            <w:tcW w:w="1720" w:type="dxa"/>
            <w:tcBorders>
              <w:top w:val="single" w:color="000000" w:sz="8" w:space="0"/>
              <w:left w:val="single" w:color="000000" w:sz="2" w:space="0"/>
              <w:bottom w:val="single" w:color="000000" w:sz="8" w:space="0"/>
              <w:right w:val="single" w:color="000000" w:sz="8" w:space="0"/>
            </w:tcBorders>
            <w:vAlign w:val="center"/>
          </w:tcPr>
          <w:p w14:paraId="78185757">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质疑接收人及答复</w:t>
            </w:r>
          </w:p>
        </w:tc>
        <w:tc>
          <w:tcPr>
            <w:tcW w:w="7137" w:type="dxa"/>
            <w:tcBorders>
              <w:top w:val="single" w:color="000000" w:sz="8" w:space="0"/>
              <w:left w:val="single" w:color="000000" w:sz="2" w:space="0"/>
              <w:bottom w:val="single" w:color="000000" w:sz="8" w:space="0"/>
              <w:right w:val="single" w:color="000000" w:sz="8" w:space="0"/>
            </w:tcBorders>
            <w:vAlign w:val="center"/>
          </w:tcPr>
          <w:p w14:paraId="5F927686">
            <w:pP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采购人质疑接收人：</w:t>
            </w:r>
            <w:r>
              <w:rPr>
                <w:rFonts w:hint="eastAsia" w:ascii="仿宋" w:hAnsi="仿宋" w:eastAsia="仿宋" w:cs="仿宋"/>
                <w:color w:val="auto"/>
                <w:sz w:val="24"/>
                <w:highlight w:val="none"/>
                <w:u w:val="single"/>
              </w:rPr>
              <w:t>详见公告</w:t>
            </w:r>
          </w:p>
          <w:p w14:paraId="2220DB7A">
            <w:pP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采购机构质疑接收人：</w:t>
            </w:r>
            <w:r>
              <w:rPr>
                <w:rFonts w:hint="eastAsia" w:ascii="仿宋" w:hAnsi="仿宋" w:eastAsia="仿宋" w:cs="仿宋"/>
                <w:color w:val="auto"/>
                <w:sz w:val="24"/>
                <w:highlight w:val="none"/>
                <w:u w:val="single"/>
                <w:lang w:val="en-US" w:eastAsia="zh-CN"/>
              </w:rPr>
              <w:t>详见公告</w:t>
            </w:r>
          </w:p>
          <w:p w14:paraId="6A9E0518">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如通过邮箱方式发送质疑，须提交符合法规及</w:t>
            </w:r>
            <w:r>
              <w:rPr>
                <w:rFonts w:hint="eastAsia" w:ascii="仿宋" w:hAnsi="仿宋" w:eastAsia="仿宋" w:cs="仿宋"/>
                <w:b/>
                <w:color w:val="auto"/>
                <w:sz w:val="24"/>
                <w:highlight w:val="none"/>
                <w:lang w:eastAsia="zh-CN"/>
              </w:rPr>
              <w:t>交易文件交易文件</w:t>
            </w:r>
            <w:r>
              <w:rPr>
                <w:rFonts w:hint="eastAsia" w:ascii="仿宋" w:hAnsi="仿宋" w:eastAsia="仿宋" w:cs="仿宋"/>
                <w:b/>
                <w:color w:val="auto"/>
                <w:sz w:val="24"/>
                <w:highlight w:val="none"/>
              </w:rPr>
              <w:t>要求的质疑文件（参考附件2），盖章扫描后发送，质疑的受理按答复主体划分以采购人或采购机构邮箱回复确认受理为准。</w:t>
            </w:r>
          </w:p>
          <w:p w14:paraId="1BBFF10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本项目涉及资格条件、采购需求、评分办法及采购过程中有关现场考察或开标前答疑会事项由采购人进行答复。</w:t>
            </w:r>
          </w:p>
          <w:p w14:paraId="209FFA95">
            <w:pPr>
              <w:pStyle w:val="33"/>
              <w:spacing w:line="360" w:lineRule="auto"/>
              <w:ind w:hanging="4"/>
              <w:rPr>
                <w:rFonts w:hint="eastAsia" w:ascii="仿宋" w:hAnsi="仿宋" w:eastAsia="仿宋" w:cs="仿宋"/>
                <w:color w:val="auto"/>
                <w:sz w:val="24"/>
                <w:highlight w:val="none"/>
              </w:rPr>
            </w:pPr>
            <w:r>
              <w:rPr>
                <w:rFonts w:hint="eastAsia" w:ascii="仿宋" w:hAnsi="仿宋" w:eastAsia="仿宋" w:cs="仿宋"/>
                <w:color w:val="auto"/>
                <w:sz w:val="24"/>
                <w:highlight w:val="none"/>
              </w:rPr>
              <w:t>涉及流程组织等相关事项，由采购机构进行答复。</w:t>
            </w:r>
          </w:p>
        </w:tc>
      </w:tr>
      <w:tr w14:paraId="4E9D04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E8A9F90">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6</w:t>
            </w:r>
          </w:p>
        </w:tc>
        <w:tc>
          <w:tcPr>
            <w:tcW w:w="1720" w:type="dxa"/>
            <w:tcBorders>
              <w:top w:val="single" w:color="000000" w:sz="8" w:space="0"/>
              <w:left w:val="single" w:color="000000" w:sz="2" w:space="0"/>
              <w:bottom w:val="single" w:color="000000" w:sz="8" w:space="0"/>
              <w:right w:val="single" w:color="000000" w:sz="8" w:space="0"/>
            </w:tcBorders>
            <w:vAlign w:val="center"/>
          </w:tcPr>
          <w:p w14:paraId="690375B9">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7137" w:type="dxa"/>
            <w:tcBorders>
              <w:top w:val="single" w:color="000000" w:sz="8" w:space="0"/>
              <w:left w:val="single" w:color="000000" w:sz="2" w:space="0"/>
              <w:bottom w:val="single" w:color="000000" w:sz="8" w:space="0"/>
              <w:right w:val="single" w:color="000000" w:sz="8" w:space="0"/>
            </w:tcBorders>
            <w:vAlign w:val="center"/>
          </w:tcPr>
          <w:p w14:paraId="26D9A158">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b/>
                <w:color w:val="auto"/>
                <w:sz w:val="24"/>
                <w:highlight w:val="none"/>
              </w:rPr>
              <w:t>本项目通用总则条款与前附表等专用特别规定有冲突之处，以专用条款（特别规定）为准。</w:t>
            </w:r>
          </w:p>
        </w:tc>
      </w:tr>
      <w:tr w14:paraId="1B5E4C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2E56A27">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7</w:t>
            </w:r>
          </w:p>
        </w:tc>
        <w:tc>
          <w:tcPr>
            <w:tcW w:w="1720" w:type="dxa"/>
            <w:tcBorders>
              <w:top w:val="single" w:color="000000" w:sz="8" w:space="0"/>
              <w:left w:val="single" w:color="000000" w:sz="2" w:space="0"/>
              <w:bottom w:val="single" w:color="000000" w:sz="8" w:space="0"/>
              <w:right w:val="single" w:color="000000" w:sz="8" w:space="0"/>
            </w:tcBorders>
            <w:vAlign w:val="center"/>
          </w:tcPr>
          <w:p w14:paraId="7542EA3D">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文件份数</w:t>
            </w:r>
          </w:p>
        </w:tc>
        <w:tc>
          <w:tcPr>
            <w:tcW w:w="7137" w:type="dxa"/>
            <w:tcBorders>
              <w:top w:val="single" w:color="000000" w:sz="8" w:space="0"/>
              <w:left w:val="single" w:color="000000" w:sz="2" w:space="0"/>
              <w:bottom w:val="single" w:color="000000" w:sz="8" w:space="0"/>
              <w:right w:val="single" w:color="000000" w:sz="8" w:space="0"/>
            </w:tcBorders>
            <w:vAlign w:val="center"/>
          </w:tcPr>
          <w:p w14:paraId="5F618F67">
            <w:pPr>
              <w:spacing w:line="360" w:lineRule="auto"/>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成交</w:t>
            </w:r>
            <w:r>
              <w:rPr>
                <w:rFonts w:hint="eastAsia" w:ascii="仿宋" w:hAnsi="仿宋" w:eastAsia="仿宋" w:cs="仿宋"/>
                <w:b/>
                <w:color w:val="auto"/>
                <w:sz w:val="24"/>
                <w:highlight w:val="none"/>
              </w:rPr>
              <w:t>单位应在</w:t>
            </w:r>
            <w:r>
              <w:rPr>
                <w:rFonts w:hint="eastAsia" w:ascii="仿宋" w:hAnsi="仿宋" w:eastAsia="仿宋" w:cs="仿宋"/>
                <w:b/>
                <w:color w:val="auto"/>
                <w:sz w:val="24"/>
                <w:highlight w:val="none"/>
                <w:lang w:eastAsia="zh-CN"/>
              </w:rPr>
              <w:t>成交</w:t>
            </w:r>
            <w:r>
              <w:rPr>
                <w:rFonts w:hint="eastAsia" w:ascii="仿宋" w:hAnsi="仿宋" w:eastAsia="仿宋" w:cs="仿宋"/>
                <w:b/>
                <w:color w:val="auto"/>
                <w:sz w:val="24"/>
                <w:highlight w:val="none"/>
              </w:rPr>
              <w:t>后向采购人提供纸质</w:t>
            </w: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文件一正两副</w:t>
            </w:r>
            <w:r>
              <w:rPr>
                <w:rFonts w:hint="eastAsia" w:ascii="仿宋" w:hAnsi="仿宋" w:eastAsia="仿宋" w:cs="仿宋"/>
                <w:b/>
                <w:color w:val="auto"/>
                <w:sz w:val="24"/>
                <w:highlight w:val="none"/>
                <w:lang w:eastAsia="zh-CN"/>
              </w:rPr>
              <w:t>。</w:t>
            </w:r>
          </w:p>
        </w:tc>
      </w:tr>
    </w:tbl>
    <w:p w14:paraId="260DAA62">
      <w:pPr>
        <w:snapToGrid w:val="0"/>
        <w:spacing w:line="360" w:lineRule="auto"/>
        <w:jc w:val="center"/>
        <w:rPr>
          <w:rFonts w:hint="eastAsia" w:ascii="仿宋" w:hAnsi="仿宋" w:eastAsia="仿宋" w:cs="仿宋"/>
          <w:b/>
          <w:color w:val="auto"/>
          <w:sz w:val="32"/>
          <w:szCs w:val="20"/>
          <w:highlight w:val="none"/>
        </w:rPr>
      </w:pPr>
    </w:p>
    <w:bookmarkEnd w:id="10"/>
    <w:p w14:paraId="065EBD80">
      <w:pPr>
        <w:rPr>
          <w:rFonts w:hint="eastAsia" w:ascii="仿宋" w:hAnsi="仿宋" w:eastAsia="仿宋" w:cs="仿宋"/>
          <w:b/>
          <w:color w:val="auto"/>
          <w:sz w:val="32"/>
          <w:szCs w:val="20"/>
          <w:highlight w:val="none"/>
        </w:rPr>
      </w:pPr>
      <w:bookmarkStart w:id="13" w:name="第三部分"/>
      <w:bookmarkStart w:id="14" w:name="_Toc164416483"/>
      <w:r>
        <w:rPr>
          <w:rFonts w:hint="eastAsia" w:ascii="仿宋" w:hAnsi="仿宋" w:eastAsia="仿宋" w:cs="仿宋"/>
          <w:b/>
          <w:color w:val="auto"/>
          <w:sz w:val="32"/>
          <w:szCs w:val="20"/>
          <w:highlight w:val="none"/>
        </w:rPr>
        <w:br w:type="page"/>
      </w:r>
    </w:p>
    <w:p w14:paraId="7DAEFD84">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52151C31">
      <w:pPr>
        <w:snapToGrid w:val="0"/>
        <w:spacing w:line="360" w:lineRule="auto"/>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1.适用范围</w:t>
      </w:r>
    </w:p>
    <w:p w14:paraId="0C58AC6B">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w:t>
      </w:r>
      <w:r>
        <w:rPr>
          <w:rFonts w:hint="eastAsia" w:ascii="仿宋" w:hAnsi="仿宋" w:eastAsia="仿宋" w:cs="仿宋"/>
          <w:color w:val="auto"/>
          <w:sz w:val="24"/>
          <w:highlight w:val="none"/>
          <w:lang w:eastAsia="zh-CN"/>
        </w:rPr>
        <w:t>交易文件交易文件</w:t>
      </w:r>
      <w:r>
        <w:rPr>
          <w:rFonts w:hint="eastAsia" w:ascii="仿宋" w:hAnsi="仿宋" w:eastAsia="仿宋" w:cs="仿宋"/>
          <w:color w:val="auto"/>
          <w:sz w:val="24"/>
          <w:highlight w:val="none"/>
        </w:rPr>
        <w:t>适用于该项目的</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、开标、资格审查及信用信息查询、评标、定标、合同、验收等行为（法律、法规另有规定的，从其规定）。</w:t>
      </w:r>
    </w:p>
    <w:p w14:paraId="6C5D6C9D">
      <w:p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2.定义</w:t>
      </w:r>
    </w:p>
    <w:p w14:paraId="4486273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公告中载明的本项目的采购人。</w:t>
      </w:r>
    </w:p>
    <w:p w14:paraId="788ACA2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“采购机构”系指</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公告中载明的本项目的采购机构。</w:t>
      </w:r>
    </w:p>
    <w:p w14:paraId="560AFDA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人”系指是指响应</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、参加</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竞争的法人、其他组织或者自然人。</w:t>
      </w:r>
    </w:p>
    <w:p w14:paraId="4AA1F37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16F5E9C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人电子签名指</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人电子公章；“公章”系指单位法定名称章。因特殊原因需要使用冠以法定名称的业务专用章的，</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时须提供《业务专用章使用说明函》（附件4）。</w:t>
      </w:r>
    </w:p>
    <w:p w14:paraId="4B69F81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p>
    <w:p w14:paraId="7CAEF39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 系指适用本项目的要求，“（  ）”系指不适用本项目的要求。</w:t>
      </w:r>
    </w:p>
    <w:p w14:paraId="486B23B8">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3.采购项目需要落实的政府采购政策</w:t>
      </w:r>
    </w:p>
    <w:p w14:paraId="563468F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6E1295B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007DB69B">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人须按</w:t>
      </w:r>
      <w:r>
        <w:rPr>
          <w:rFonts w:hint="eastAsia" w:ascii="仿宋" w:hAnsi="仿宋" w:eastAsia="仿宋" w:cs="仿宋"/>
          <w:color w:val="auto"/>
          <w:sz w:val="24"/>
          <w:highlight w:val="none"/>
          <w:lang w:eastAsia="zh-CN"/>
        </w:rPr>
        <w:t>交易文件交易文件</w:t>
      </w:r>
      <w:r>
        <w:rPr>
          <w:rFonts w:hint="eastAsia" w:ascii="仿宋" w:hAnsi="仿宋" w:eastAsia="仿宋" w:cs="仿宋"/>
          <w:color w:val="auto"/>
          <w:sz w:val="24"/>
          <w:highlight w:val="none"/>
        </w:rPr>
        <w:t>要求提供相关产品认证证书。▲</w:t>
      </w:r>
      <w:r>
        <w:rPr>
          <w:rFonts w:hint="eastAsia" w:ascii="仿宋" w:hAnsi="仿宋" w:eastAsia="仿宋" w:cs="仿宋"/>
          <w:b/>
          <w:color w:val="auto"/>
          <w:sz w:val="24"/>
          <w:highlight w:val="none"/>
        </w:rPr>
        <w:t>采购人拟采购的产品属于政府强制采购的节能产品品目清单范围的，</w:t>
      </w: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人未按</w:t>
      </w:r>
      <w:r>
        <w:rPr>
          <w:rFonts w:hint="eastAsia" w:ascii="仿宋" w:hAnsi="仿宋" w:eastAsia="仿宋" w:cs="仿宋"/>
          <w:b/>
          <w:color w:val="auto"/>
          <w:sz w:val="24"/>
          <w:highlight w:val="none"/>
          <w:lang w:eastAsia="zh-CN"/>
        </w:rPr>
        <w:t>交易文件交易文件</w:t>
      </w:r>
      <w:r>
        <w:rPr>
          <w:rFonts w:hint="eastAsia" w:ascii="仿宋" w:hAnsi="仿宋" w:eastAsia="仿宋" w:cs="仿宋"/>
          <w:b/>
          <w:color w:val="auto"/>
          <w:sz w:val="24"/>
          <w:highlight w:val="none"/>
        </w:rPr>
        <w:t>要求提供国家确定的认证机构出具的、处于有效期之内的节能产品认证证书的，</w:t>
      </w: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无效。</w:t>
      </w:r>
    </w:p>
    <w:p w14:paraId="3502D4D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w:t>
      </w:r>
      <w:r>
        <w:rPr>
          <w:rFonts w:hint="eastAsia" w:ascii="仿宋" w:hAnsi="仿宋" w:eastAsia="仿宋" w:cs="仿宋"/>
          <w:color w:val="auto"/>
          <w:sz w:val="24"/>
          <w:highlight w:val="none"/>
          <w:lang w:eastAsia="zh-CN"/>
        </w:rPr>
        <w:t>交易文件交易文件</w:t>
      </w:r>
      <w:r>
        <w:rPr>
          <w:rFonts w:hint="eastAsia" w:ascii="仿宋" w:hAnsi="仿宋" w:eastAsia="仿宋" w:cs="仿宋"/>
          <w:color w:val="auto"/>
          <w:sz w:val="24"/>
          <w:highlight w:val="none"/>
        </w:rPr>
        <w:t>和合同。</w:t>
      </w:r>
    </w:p>
    <w:p w14:paraId="4F86BFD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4261B78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307377A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30D8F4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28D88170">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人提供的货物、工程或者服务符合下列情形的，享受中小企业扶持政策：</w:t>
      </w:r>
    </w:p>
    <w:p w14:paraId="4FF52D6C">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3.3.2.1在货物采购项目中，货物由中小企业制造，即货物由中小企业生产且使用该中小企业商号或者注册商标；</w:t>
      </w:r>
    </w:p>
    <w:p w14:paraId="68839BAE">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3.3.2.2在工程采购项目中，工程由中小企业承建，即工程施工单位为中小企业；</w:t>
      </w:r>
    </w:p>
    <w:p w14:paraId="269360A8">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3.3.2.3在服务采购项目中，服务由中小企业承接，即提供服务的人员为中小企业依照《中华人民共和国劳动合同法》订立劳动合同的从业人员。</w:t>
      </w:r>
    </w:p>
    <w:p w14:paraId="1C5E7F80">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在货物采购项目中，</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人提供的货物既有中小企业制造货物，也有大型企业制造货物的，不享受中小企业扶持政策。</w:t>
      </w:r>
    </w:p>
    <w:p w14:paraId="4F36C1BE">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74AE536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3.3.3对于未预留份额专门面向中小企业的政府采购货物或服务项目，以及预留份额政府采购货物或服务项目中的非预留部分标项，对小型和微型企业的</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5F73738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5E59FEE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AD8CB1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人应按照</w:t>
      </w:r>
      <w:r>
        <w:rPr>
          <w:rFonts w:hint="eastAsia" w:ascii="仿宋" w:hAnsi="仿宋" w:eastAsia="仿宋" w:cs="仿宋"/>
          <w:color w:val="auto"/>
          <w:sz w:val="24"/>
          <w:highlight w:val="none"/>
          <w:lang w:eastAsia="zh-CN"/>
        </w:rPr>
        <w:t>交易文件交易文件</w:t>
      </w:r>
      <w:r>
        <w:rPr>
          <w:rFonts w:hint="eastAsia" w:ascii="仿宋" w:hAnsi="仿宋" w:eastAsia="仿宋" w:cs="仿宋"/>
          <w:color w:val="auto"/>
          <w:sz w:val="24"/>
          <w:highlight w:val="none"/>
        </w:rPr>
        <w:t>格式要求提供《中小企业声明函》，</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人提供的《中小企业声明函》与实际情况不符的，不享受中小企业扶持政策。声明内容不实的，属于提供虚假材料谋取成交的，依法承担法律责任。</w:t>
      </w:r>
    </w:p>
    <w:p w14:paraId="1F1E080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3DB8A7F1">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0758AC1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04585E3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18817C02">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4.询问、质疑、投诉</w:t>
      </w:r>
    </w:p>
    <w:p w14:paraId="4AF8586C">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4.1供应商询问</w:t>
      </w:r>
    </w:p>
    <w:p w14:paraId="4DD9C0C8">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5105E0B">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4.2供应商质疑</w:t>
      </w:r>
    </w:p>
    <w:p w14:paraId="2CBDC2F9">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.1提出质疑的供应商应当是参与所质疑项目采购活动的供应商。潜在供应商已依法获取其可质疑的</w:t>
      </w:r>
      <w:r>
        <w:rPr>
          <w:rFonts w:hint="eastAsia" w:ascii="仿宋" w:hAnsi="仿宋" w:eastAsia="仿宋" w:cs="仿宋"/>
          <w:color w:val="auto"/>
          <w:sz w:val="24"/>
          <w:highlight w:val="none"/>
          <w:lang w:eastAsia="zh-CN"/>
        </w:rPr>
        <w:t>交易文件交易文件</w:t>
      </w:r>
      <w:r>
        <w:rPr>
          <w:rFonts w:hint="eastAsia" w:ascii="仿宋" w:hAnsi="仿宋" w:eastAsia="仿宋" w:cs="仿宋"/>
          <w:color w:val="auto"/>
          <w:sz w:val="24"/>
          <w:highlight w:val="none"/>
        </w:rPr>
        <w:t>的，可以对该文件提出质疑。</w:t>
      </w:r>
    </w:p>
    <w:p w14:paraId="74F9EA07">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.2供应商认为</w:t>
      </w:r>
      <w:r>
        <w:rPr>
          <w:rFonts w:hint="eastAsia" w:ascii="仿宋" w:hAnsi="仿宋" w:eastAsia="仿宋" w:cs="仿宋"/>
          <w:color w:val="auto"/>
          <w:sz w:val="24"/>
          <w:highlight w:val="none"/>
          <w:lang w:eastAsia="zh-CN"/>
        </w:rPr>
        <w:t>交易文件交易文件</w:t>
      </w:r>
      <w:r>
        <w:rPr>
          <w:rFonts w:hint="eastAsia" w:ascii="仿宋" w:hAnsi="仿宋" w:eastAsia="仿宋" w:cs="仿宋"/>
          <w:color w:val="auto"/>
          <w:sz w:val="24"/>
          <w:highlight w:val="none"/>
        </w:rPr>
        <w:t>、采购过程和</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结果使自己的权益受到损害的，可以在知道或者应知其权益受到损害之日起七个工作日内，以书面形式向采购人或者采购机构提出质疑，否则，采购人或者采购机构不予受理：</w:t>
      </w:r>
    </w:p>
    <w:p w14:paraId="69501343">
      <w:pPr>
        <w:pStyle w:val="15"/>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4.2.2.1对</w:t>
      </w:r>
      <w:r>
        <w:rPr>
          <w:rFonts w:hint="eastAsia" w:ascii="仿宋" w:hAnsi="仿宋" w:eastAsia="仿宋" w:cs="仿宋"/>
          <w:snapToGrid/>
          <w:color w:val="auto"/>
          <w:kern w:val="2"/>
          <w:sz w:val="24"/>
          <w:highlight w:val="none"/>
          <w:lang w:eastAsia="zh-CN"/>
        </w:rPr>
        <w:t>交易文件交易文件</w:t>
      </w:r>
      <w:r>
        <w:rPr>
          <w:rFonts w:hint="eastAsia" w:ascii="仿宋" w:hAnsi="仿宋" w:eastAsia="仿宋" w:cs="仿宋"/>
          <w:snapToGrid/>
          <w:color w:val="auto"/>
          <w:kern w:val="2"/>
          <w:sz w:val="24"/>
          <w:highlight w:val="none"/>
        </w:rPr>
        <w:t>提出质疑的，质疑期限为供应商获得</w:t>
      </w:r>
      <w:r>
        <w:rPr>
          <w:rFonts w:hint="eastAsia" w:ascii="仿宋" w:hAnsi="仿宋" w:eastAsia="仿宋" w:cs="仿宋"/>
          <w:snapToGrid/>
          <w:color w:val="auto"/>
          <w:kern w:val="2"/>
          <w:sz w:val="24"/>
          <w:highlight w:val="none"/>
          <w:lang w:eastAsia="zh-CN"/>
        </w:rPr>
        <w:t>交易文件交易文件</w:t>
      </w:r>
      <w:r>
        <w:rPr>
          <w:rFonts w:hint="eastAsia" w:ascii="仿宋" w:hAnsi="仿宋" w:eastAsia="仿宋" w:cs="仿宋"/>
          <w:snapToGrid/>
          <w:color w:val="auto"/>
          <w:kern w:val="2"/>
          <w:sz w:val="24"/>
          <w:highlight w:val="none"/>
        </w:rPr>
        <w:t>之日或者</w:t>
      </w:r>
      <w:r>
        <w:rPr>
          <w:rFonts w:hint="eastAsia" w:ascii="仿宋" w:hAnsi="仿宋" w:eastAsia="仿宋" w:cs="仿宋"/>
          <w:snapToGrid/>
          <w:color w:val="auto"/>
          <w:kern w:val="2"/>
          <w:sz w:val="24"/>
          <w:highlight w:val="none"/>
          <w:lang w:eastAsia="zh-CN"/>
        </w:rPr>
        <w:t>交易文件交易文件</w:t>
      </w:r>
      <w:r>
        <w:rPr>
          <w:rFonts w:hint="eastAsia" w:ascii="仿宋" w:hAnsi="仿宋" w:eastAsia="仿宋" w:cs="仿宋"/>
          <w:snapToGrid/>
          <w:color w:val="auto"/>
          <w:kern w:val="2"/>
          <w:sz w:val="24"/>
          <w:highlight w:val="none"/>
        </w:rPr>
        <w:t>公告期限届满之日起计算。</w:t>
      </w:r>
    </w:p>
    <w:p w14:paraId="0477EFD0">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4.2.2.2对采购过程提出质疑的，质疑期限为各采购程序环节结束之日起计算。对同一采购程序环节的质疑，供应商须一次性提出。</w:t>
      </w:r>
    </w:p>
    <w:p w14:paraId="320E1CB8">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4.2.2.3对采购结果提出质疑的，质疑期限自采购结果公告期限届满之日起计算。</w:t>
      </w:r>
    </w:p>
    <w:p w14:paraId="63D398C3">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w:t>
      </w:r>
      <w:r>
        <w:rPr>
          <w:rFonts w:hint="eastAsia" w:ascii="仿宋" w:hAnsi="仿宋" w:eastAsia="仿宋" w:cs="仿宋"/>
          <w:color w:val="auto"/>
          <w:sz w:val="24"/>
          <w:highlight w:val="none"/>
        </w:rPr>
        <w:t>供应商提出质疑应当提交质疑函和必要的证明材料。质疑函应当包括下列内容：</w:t>
      </w:r>
    </w:p>
    <w:p w14:paraId="00B1E698">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4.2.3.1供应商的姓名或者名称、地址、邮编、联系人及联系电话；</w:t>
      </w:r>
    </w:p>
    <w:p w14:paraId="64724E83">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4.2.3.2质疑项目的名称、编号；</w:t>
      </w:r>
    </w:p>
    <w:p w14:paraId="666D57DD">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4.2.3.3具体、明确的质疑事项和与质疑事项相关的请求；</w:t>
      </w:r>
    </w:p>
    <w:p w14:paraId="1BC923D6">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4.2.3.4事实依据；</w:t>
      </w:r>
    </w:p>
    <w:p w14:paraId="427F47D9">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4.2.3.5必要的法律依据；</w:t>
      </w:r>
    </w:p>
    <w:p w14:paraId="04F0EA7F">
      <w:pPr>
        <w:pStyle w:val="33"/>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4.2.3.6提出质疑的日期。</w:t>
      </w:r>
    </w:p>
    <w:p w14:paraId="53FC2DBF">
      <w:pPr>
        <w:pStyle w:val="88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14D14E8D">
      <w:pPr>
        <w:pStyle w:val="88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5285C1E3">
      <w:pPr>
        <w:pStyle w:val="88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4.2</w:t>
      </w:r>
      <w:r>
        <w:rPr>
          <w:rFonts w:hint="eastAsia" w:ascii="仿宋" w:hAnsi="仿宋" w:eastAsia="仿宋" w:cs="仿宋"/>
          <w:color w:val="auto"/>
          <w:highlight w:val="none"/>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076589EE">
      <w:pPr>
        <w:pStyle w:val="887"/>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4.2</w:t>
      </w:r>
      <w:r>
        <w:rPr>
          <w:rFonts w:hint="eastAsia" w:ascii="仿宋" w:hAnsi="仿宋" w:eastAsia="仿宋" w:cs="仿宋"/>
          <w:color w:val="auto"/>
          <w:highlight w:val="none"/>
        </w:rPr>
        <w:t>.5询问或者质疑事项可能影响采购结果的，采购人应当暂停签订合同，已经签订合同的，应当中止履行合同。</w:t>
      </w:r>
    </w:p>
    <w:p w14:paraId="5B5E4CB3">
      <w:pPr>
        <w:pStyle w:val="887"/>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4.3供应商投诉</w:t>
      </w:r>
    </w:p>
    <w:p w14:paraId="02F3BB6D">
      <w:pPr>
        <w:pStyle w:val="887"/>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4.3.1质疑供应商对采购人、采购机构的答复不满意或者采购人、采购机构未在规定的时间内作出答复的，可以在答复期满后十五个工作日内向采购监督管理部门提出投诉。</w:t>
      </w:r>
    </w:p>
    <w:p w14:paraId="17718179">
      <w:pPr>
        <w:pStyle w:val="887"/>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4.3.</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2AC4339F">
      <w:pPr>
        <w:pStyle w:val="887"/>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4.3.3供应商投诉应当有明确的请求和必要的证明材料。</w:t>
      </w:r>
    </w:p>
    <w:p w14:paraId="1222B10E">
      <w:pPr>
        <w:pStyle w:val="887"/>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4.3.5 以联合体形式参加政府采购活动的，其投诉应当由组成联合体的所有供应商共同提出。</w:t>
      </w:r>
    </w:p>
    <w:p w14:paraId="108C6EB9">
      <w:pPr>
        <w:pStyle w:val="88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5A6D20B3">
      <w:pPr>
        <w:pStyle w:val="131"/>
        <w:snapToGrid w:val="0"/>
        <w:spacing w:before="0"/>
        <w:ind w:firstLine="360"/>
        <w:rPr>
          <w:rFonts w:hint="eastAsia" w:ascii="仿宋" w:hAnsi="仿宋" w:eastAsia="仿宋" w:cs="仿宋"/>
          <w:color w:val="auto"/>
          <w:sz w:val="18"/>
          <w:szCs w:val="18"/>
          <w:highlight w:val="none"/>
        </w:rPr>
      </w:pPr>
    </w:p>
    <w:p w14:paraId="21799828">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w:t>
      </w:r>
      <w:r>
        <w:rPr>
          <w:rFonts w:hint="eastAsia" w:ascii="仿宋" w:hAnsi="仿宋" w:eastAsia="仿宋" w:cs="仿宋"/>
          <w:b/>
          <w:color w:val="auto"/>
          <w:sz w:val="32"/>
          <w:szCs w:val="20"/>
          <w:highlight w:val="none"/>
          <w:lang w:eastAsia="zh-CN"/>
        </w:rPr>
        <w:t>交易文件</w:t>
      </w:r>
      <w:r>
        <w:rPr>
          <w:rFonts w:hint="eastAsia" w:ascii="仿宋" w:hAnsi="仿宋" w:eastAsia="仿宋" w:cs="仿宋"/>
          <w:b/>
          <w:color w:val="auto"/>
          <w:sz w:val="32"/>
          <w:szCs w:val="20"/>
          <w:highlight w:val="none"/>
        </w:rPr>
        <w:t>的构成、澄清、修改</w:t>
      </w:r>
    </w:p>
    <w:p w14:paraId="09F43ACA">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w:t>
      </w:r>
      <w:r>
        <w:rPr>
          <w:rFonts w:hint="eastAsia" w:ascii="仿宋" w:hAnsi="仿宋" w:eastAsia="仿宋" w:cs="仿宋"/>
          <w:b/>
          <w:color w:val="auto"/>
          <w:sz w:val="24"/>
          <w:szCs w:val="24"/>
          <w:highlight w:val="none"/>
          <w:lang w:eastAsia="zh-CN"/>
        </w:rPr>
        <w:t>交易文件</w:t>
      </w:r>
      <w:r>
        <w:rPr>
          <w:rFonts w:hint="eastAsia" w:ascii="仿宋" w:hAnsi="仿宋" w:eastAsia="仿宋" w:cs="仿宋"/>
          <w:b/>
          <w:color w:val="auto"/>
          <w:sz w:val="24"/>
          <w:szCs w:val="24"/>
          <w:highlight w:val="none"/>
        </w:rPr>
        <w:t>的构成</w:t>
      </w:r>
    </w:p>
    <w:p w14:paraId="24C1A4BD">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5.1 </w:t>
      </w:r>
      <w:r>
        <w:rPr>
          <w:rFonts w:hint="eastAsia" w:ascii="仿宋" w:hAnsi="仿宋" w:eastAsia="仿宋" w:cs="仿宋"/>
          <w:color w:val="auto"/>
          <w:sz w:val="24"/>
          <w:szCs w:val="24"/>
          <w:highlight w:val="none"/>
          <w:lang w:eastAsia="zh-CN"/>
        </w:rPr>
        <w:t>交易文件</w:t>
      </w:r>
      <w:r>
        <w:rPr>
          <w:rFonts w:hint="eastAsia" w:ascii="仿宋" w:hAnsi="仿宋" w:eastAsia="仿宋" w:cs="仿宋"/>
          <w:color w:val="auto"/>
          <w:sz w:val="24"/>
          <w:szCs w:val="24"/>
          <w:highlight w:val="none"/>
        </w:rPr>
        <w:t>包括下列文件及附件：</w:t>
      </w:r>
    </w:p>
    <w:p w14:paraId="01884C28">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w:t>
      </w:r>
      <w:r>
        <w:rPr>
          <w:rFonts w:hint="eastAsia" w:ascii="仿宋" w:hAnsi="仿宋" w:eastAsia="仿宋" w:cs="仿宋"/>
          <w:color w:val="auto"/>
          <w:sz w:val="24"/>
          <w:szCs w:val="24"/>
          <w:highlight w:val="none"/>
          <w:lang w:eastAsia="zh-CN"/>
        </w:rPr>
        <w:t>交易</w:t>
      </w:r>
      <w:r>
        <w:rPr>
          <w:rFonts w:hint="eastAsia" w:ascii="仿宋" w:hAnsi="仿宋" w:eastAsia="仿宋" w:cs="仿宋"/>
          <w:color w:val="auto"/>
          <w:sz w:val="24"/>
          <w:szCs w:val="24"/>
          <w:highlight w:val="none"/>
        </w:rPr>
        <w:t>公告；</w:t>
      </w:r>
    </w:p>
    <w:p w14:paraId="712B1445">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人须知；</w:t>
      </w:r>
    </w:p>
    <w:p w14:paraId="00BF9673">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24B47D0D">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6636B3B2">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2FFC1F59">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11151E1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w:t>
      </w:r>
      <w:r>
        <w:rPr>
          <w:rFonts w:hint="eastAsia" w:ascii="仿宋" w:hAnsi="仿宋" w:eastAsia="仿宋" w:cs="仿宋"/>
          <w:bCs/>
          <w:color w:val="auto"/>
          <w:sz w:val="24"/>
          <w:highlight w:val="none"/>
          <w:lang w:eastAsia="zh-CN"/>
        </w:rPr>
        <w:t>交易文件</w:t>
      </w:r>
      <w:r>
        <w:rPr>
          <w:rFonts w:hint="eastAsia" w:ascii="仿宋" w:hAnsi="仿宋" w:eastAsia="仿宋" w:cs="仿宋"/>
          <w:bCs/>
          <w:color w:val="auto"/>
          <w:sz w:val="24"/>
          <w:highlight w:val="none"/>
        </w:rPr>
        <w:t>的组成部分</w:t>
      </w:r>
      <w:r>
        <w:rPr>
          <w:rFonts w:hint="eastAsia" w:ascii="仿宋" w:hAnsi="仿宋" w:eastAsia="仿宋" w:cs="仿宋"/>
          <w:color w:val="auto"/>
          <w:sz w:val="24"/>
          <w:highlight w:val="none"/>
        </w:rPr>
        <w:t>。</w:t>
      </w:r>
    </w:p>
    <w:p w14:paraId="1E71ACBC">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w:t>
      </w:r>
      <w:r>
        <w:rPr>
          <w:rFonts w:hint="eastAsia" w:ascii="仿宋" w:hAnsi="仿宋" w:eastAsia="仿宋" w:cs="仿宋"/>
          <w:b/>
          <w:color w:val="auto"/>
          <w:sz w:val="24"/>
          <w:szCs w:val="24"/>
          <w:highlight w:val="none"/>
          <w:lang w:eastAsia="zh-CN"/>
        </w:rPr>
        <w:t>交易文件</w:t>
      </w:r>
      <w:r>
        <w:rPr>
          <w:rFonts w:hint="eastAsia" w:ascii="仿宋" w:hAnsi="仿宋" w:eastAsia="仿宋" w:cs="仿宋"/>
          <w:b/>
          <w:color w:val="auto"/>
          <w:sz w:val="24"/>
          <w:szCs w:val="24"/>
          <w:highlight w:val="none"/>
        </w:rPr>
        <w:t>的澄清、修改</w:t>
      </w:r>
    </w:p>
    <w:p w14:paraId="0A213AFD">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的潜在</w:t>
      </w:r>
      <w:r>
        <w:rPr>
          <w:rFonts w:hint="eastAsia" w:ascii="仿宋" w:hAnsi="仿宋" w:eastAsia="仿宋" w:cs="仿宋"/>
          <w:color w:val="auto"/>
          <w:highlight w:val="none"/>
          <w:lang w:eastAsia="zh-CN"/>
        </w:rPr>
        <w:t>响应</w:t>
      </w:r>
      <w:r>
        <w:rPr>
          <w:rFonts w:hint="eastAsia" w:ascii="仿宋" w:hAnsi="仿宋" w:eastAsia="仿宋" w:cs="仿宋"/>
          <w:color w:val="auto"/>
          <w:highlight w:val="none"/>
        </w:rPr>
        <w:t>人，若有问题需要澄清，应于</w:t>
      </w:r>
      <w:r>
        <w:rPr>
          <w:rFonts w:hint="eastAsia" w:ascii="仿宋" w:hAnsi="仿宋" w:eastAsia="仿宋" w:cs="仿宋"/>
          <w:color w:val="auto"/>
          <w:highlight w:val="none"/>
          <w:lang w:eastAsia="zh-CN"/>
        </w:rPr>
        <w:t>响应</w:t>
      </w:r>
      <w:r>
        <w:rPr>
          <w:rFonts w:hint="eastAsia" w:ascii="仿宋" w:hAnsi="仿宋" w:eastAsia="仿宋" w:cs="仿宋"/>
          <w:color w:val="auto"/>
          <w:highlight w:val="none"/>
        </w:rPr>
        <w:t>截止时间前，以书面形式向采购机构提出。</w:t>
      </w:r>
    </w:p>
    <w:p w14:paraId="566BB057">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6.2 采购机构对</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进行澄清或修改的，将同时通过电子交易平台通知已获取</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的潜在</w:t>
      </w:r>
      <w:r>
        <w:rPr>
          <w:rFonts w:hint="eastAsia" w:ascii="仿宋" w:hAnsi="仿宋" w:eastAsia="仿宋" w:cs="仿宋"/>
          <w:color w:val="auto"/>
          <w:highlight w:val="none"/>
          <w:lang w:eastAsia="zh-CN"/>
        </w:rPr>
        <w:t>响应</w:t>
      </w:r>
      <w:r>
        <w:rPr>
          <w:rFonts w:hint="eastAsia" w:ascii="仿宋" w:hAnsi="仿宋" w:eastAsia="仿宋" w:cs="仿宋"/>
          <w:color w:val="auto"/>
          <w:highlight w:val="none"/>
        </w:rPr>
        <w:t>人。依法应当公告的，将按规定公告，同时视情况延长</w:t>
      </w:r>
      <w:r>
        <w:rPr>
          <w:rFonts w:hint="eastAsia" w:ascii="仿宋" w:hAnsi="仿宋" w:eastAsia="仿宋" w:cs="仿宋"/>
          <w:color w:val="auto"/>
          <w:highlight w:val="none"/>
          <w:lang w:eastAsia="zh-CN"/>
        </w:rPr>
        <w:t>响应</w:t>
      </w:r>
      <w:r>
        <w:rPr>
          <w:rFonts w:hint="eastAsia" w:ascii="仿宋" w:hAnsi="仿宋" w:eastAsia="仿宋" w:cs="仿宋"/>
          <w:color w:val="auto"/>
          <w:highlight w:val="none"/>
        </w:rPr>
        <w:t>截止时间和开标时间。该澄清或者修改的内容为</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的组成部分。</w:t>
      </w:r>
    </w:p>
    <w:p w14:paraId="56A35FA3">
      <w:pPr>
        <w:pStyle w:val="23"/>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14:paraId="36D42AC3">
      <w:pPr>
        <w:adjustRightInd/>
        <w:spacing w:line="360" w:lineRule="auto"/>
        <w:jc w:val="center"/>
        <w:outlineLvl w:val="0"/>
        <w:rPr>
          <w:rFonts w:hint="eastAsia" w:ascii="仿宋" w:hAnsi="仿宋" w:eastAsia="仿宋" w:cs="仿宋"/>
          <w:b/>
          <w:color w:val="auto"/>
          <w:sz w:val="30"/>
          <w:szCs w:val="20"/>
          <w:highlight w:val="none"/>
          <w:lang w:eastAsia="zh-CN"/>
        </w:rPr>
      </w:pPr>
      <w:r>
        <w:rPr>
          <w:rFonts w:hint="eastAsia" w:ascii="仿宋" w:hAnsi="仿宋" w:eastAsia="仿宋" w:cs="仿宋"/>
          <w:b/>
          <w:color w:val="auto"/>
          <w:sz w:val="30"/>
          <w:szCs w:val="20"/>
          <w:highlight w:val="none"/>
        </w:rPr>
        <w:t>三、</w:t>
      </w:r>
      <w:r>
        <w:rPr>
          <w:rFonts w:hint="eastAsia" w:ascii="仿宋" w:hAnsi="仿宋" w:eastAsia="仿宋" w:cs="仿宋"/>
          <w:b/>
          <w:color w:val="auto"/>
          <w:sz w:val="30"/>
          <w:szCs w:val="20"/>
          <w:highlight w:val="none"/>
          <w:lang w:eastAsia="zh-CN"/>
        </w:rPr>
        <w:t>响应</w:t>
      </w:r>
    </w:p>
    <w:p w14:paraId="51420184">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w:t>
      </w:r>
      <w:r>
        <w:rPr>
          <w:rFonts w:hint="eastAsia" w:ascii="仿宋" w:hAnsi="仿宋" w:eastAsia="仿宋" w:cs="仿宋"/>
          <w:b/>
          <w:color w:val="auto"/>
          <w:sz w:val="24"/>
          <w:szCs w:val="24"/>
          <w:highlight w:val="none"/>
          <w:lang w:eastAsia="zh-CN"/>
        </w:rPr>
        <w:t>交易文件</w:t>
      </w:r>
      <w:r>
        <w:rPr>
          <w:rFonts w:hint="eastAsia" w:ascii="仿宋" w:hAnsi="仿宋" w:eastAsia="仿宋" w:cs="仿宋"/>
          <w:b/>
          <w:color w:val="auto"/>
          <w:sz w:val="24"/>
          <w:szCs w:val="24"/>
          <w:highlight w:val="none"/>
        </w:rPr>
        <w:t>的获取</w:t>
      </w:r>
    </w:p>
    <w:p w14:paraId="5D80AE2B">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w:t>
      </w:r>
      <w:r>
        <w:rPr>
          <w:rFonts w:hint="eastAsia" w:ascii="仿宋" w:hAnsi="仿宋" w:eastAsia="仿宋" w:cs="仿宋"/>
          <w:snapToGrid w:val="0"/>
          <w:color w:val="auto"/>
          <w:kern w:val="28"/>
          <w:sz w:val="24"/>
          <w:highlight w:val="none"/>
          <w:lang w:val="en-US" w:eastAsia="zh-CN"/>
        </w:rPr>
        <w:t>交易</w:t>
      </w:r>
      <w:r>
        <w:rPr>
          <w:rFonts w:hint="eastAsia" w:ascii="仿宋" w:hAnsi="仿宋" w:eastAsia="仿宋" w:cs="仿宋"/>
          <w:snapToGrid w:val="0"/>
          <w:color w:val="auto"/>
          <w:kern w:val="28"/>
          <w:sz w:val="24"/>
          <w:highlight w:val="none"/>
        </w:rPr>
        <w:t>公告中获取</w:t>
      </w:r>
      <w:r>
        <w:rPr>
          <w:rFonts w:hint="eastAsia" w:ascii="仿宋" w:hAnsi="仿宋" w:eastAsia="仿宋" w:cs="仿宋"/>
          <w:snapToGrid w:val="0"/>
          <w:color w:val="auto"/>
          <w:kern w:val="28"/>
          <w:sz w:val="24"/>
          <w:highlight w:val="none"/>
          <w:lang w:eastAsia="zh-CN"/>
        </w:rPr>
        <w:t>交易文件</w:t>
      </w:r>
      <w:r>
        <w:rPr>
          <w:rFonts w:hint="eastAsia" w:ascii="仿宋" w:hAnsi="仿宋" w:eastAsia="仿宋" w:cs="仿宋"/>
          <w:snapToGrid w:val="0"/>
          <w:color w:val="auto"/>
          <w:kern w:val="28"/>
          <w:sz w:val="24"/>
          <w:highlight w:val="none"/>
        </w:rPr>
        <w:t>的时间期限、地点、方式及</w:t>
      </w:r>
      <w:r>
        <w:rPr>
          <w:rFonts w:hint="eastAsia" w:ascii="仿宋" w:hAnsi="仿宋" w:eastAsia="仿宋" w:cs="仿宋"/>
          <w:snapToGrid w:val="0"/>
          <w:color w:val="auto"/>
          <w:kern w:val="28"/>
          <w:sz w:val="24"/>
          <w:highlight w:val="none"/>
          <w:lang w:eastAsia="zh-CN"/>
        </w:rPr>
        <w:t>交易文件</w:t>
      </w:r>
      <w:r>
        <w:rPr>
          <w:rFonts w:hint="eastAsia" w:ascii="仿宋" w:hAnsi="仿宋" w:eastAsia="仿宋" w:cs="仿宋"/>
          <w:snapToGrid w:val="0"/>
          <w:color w:val="auto"/>
          <w:kern w:val="28"/>
          <w:sz w:val="24"/>
          <w:highlight w:val="none"/>
        </w:rPr>
        <w:t>售价。</w:t>
      </w:r>
    </w:p>
    <w:p w14:paraId="04FD4E80">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62BFB28E">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人现场考察或者召开开标前答疑会的，潜在</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人按第二部分</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人须知前附表的规定参加现场考察或者开标前答疑会。</w:t>
      </w:r>
    </w:p>
    <w:p w14:paraId="00194BCE">
      <w:pPr>
        <w:pStyle w:val="33"/>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w:t>
      </w:r>
      <w:r>
        <w:rPr>
          <w:rFonts w:hint="eastAsia" w:ascii="仿宋" w:hAnsi="仿宋" w:eastAsia="仿宋" w:cs="仿宋"/>
          <w:b/>
          <w:color w:val="auto"/>
          <w:kern w:val="28"/>
          <w:sz w:val="24"/>
          <w:szCs w:val="24"/>
          <w:highlight w:val="none"/>
          <w:lang w:eastAsia="zh-CN"/>
        </w:rPr>
        <w:t>响应</w:t>
      </w:r>
      <w:r>
        <w:rPr>
          <w:rFonts w:hint="eastAsia" w:ascii="仿宋" w:hAnsi="仿宋" w:eastAsia="仿宋" w:cs="仿宋"/>
          <w:b/>
          <w:color w:val="auto"/>
          <w:kern w:val="28"/>
          <w:sz w:val="24"/>
          <w:szCs w:val="24"/>
          <w:highlight w:val="none"/>
        </w:rPr>
        <w:t>保证金</w:t>
      </w:r>
    </w:p>
    <w:p w14:paraId="3F82F4BF">
      <w:pPr>
        <w:pStyle w:val="15"/>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保证金。</w:t>
      </w:r>
    </w:p>
    <w:p w14:paraId="6628DC57">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w:t>
      </w:r>
      <w:r>
        <w:rPr>
          <w:rFonts w:hint="eastAsia" w:ascii="仿宋" w:hAnsi="仿宋" w:eastAsia="仿宋" w:cs="仿宋"/>
          <w:b/>
          <w:color w:val="auto"/>
          <w:sz w:val="24"/>
          <w:szCs w:val="24"/>
          <w:highlight w:val="none"/>
          <w:lang w:eastAsia="zh-CN"/>
        </w:rPr>
        <w:t>响应</w:t>
      </w:r>
      <w:r>
        <w:rPr>
          <w:rFonts w:hint="eastAsia" w:ascii="仿宋" w:hAnsi="仿宋" w:eastAsia="仿宋" w:cs="仿宋"/>
          <w:b/>
          <w:color w:val="auto"/>
          <w:sz w:val="24"/>
          <w:szCs w:val="24"/>
          <w:highlight w:val="none"/>
        </w:rPr>
        <w:t>文件的语言</w:t>
      </w:r>
    </w:p>
    <w:p w14:paraId="5346ED59">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文件及</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人与采购有关的来往通知、函件和文件均应使用中文。</w:t>
      </w:r>
    </w:p>
    <w:p w14:paraId="7A3FF642">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w:t>
      </w:r>
      <w:r>
        <w:rPr>
          <w:rFonts w:hint="eastAsia" w:ascii="仿宋" w:hAnsi="仿宋" w:eastAsia="仿宋" w:cs="仿宋"/>
          <w:b/>
          <w:color w:val="auto"/>
          <w:sz w:val="24"/>
          <w:szCs w:val="24"/>
          <w:highlight w:val="none"/>
          <w:lang w:eastAsia="zh-CN"/>
        </w:rPr>
        <w:t>响应</w:t>
      </w:r>
      <w:r>
        <w:rPr>
          <w:rFonts w:hint="eastAsia" w:ascii="仿宋" w:hAnsi="仿宋" w:eastAsia="仿宋" w:cs="仿宋"/>
          <w:b/>
          <w:color w:val="auto"/>
          <w:sz w:val="24"/>
          <w:szCs w:val="24"/>
          <w:highlight w:val="none"/>
        </w:rPr>
        <w:t>文件的组成</w:t>
      </w:r>
    </w:p>
    <w:p w14:paraId="4432E27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1173DA42">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74C6C7C4">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11.1.2落实政府采购政策需满足的资格要求；</w:t>
      </w:r>
    </w:p>
    <w:p w14:paraId="0F5246B0">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11.1.3本项目的特定资格要求。</w:t>
      </w:r>
    </w:p>
    <w:p w14:paraId="6F974AFE">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b/>
          <w:bCs/>
          <w:color w:val="auto"/>
          <w:sz w:val="24"/>
          <w:highlight w:val="none"/>
        </w:rPr>
        <w:t>商务技术</w:t>
      </w:r>
      <w:r>
        <w:rPr>
          <w:rFonts w:hint="eastAsia" w:ascii="仿宋" w:hAnsi="仿宋" w:eastAsia="仿宋" w:cs="仿宋"/>
          <w:b/>
          <w:bCs/>
          <w:color w:val="auto"/>
          <w:sz w:val="24"/>
          <w:highlight w:val="none"/>
          <w:lang w:val="zh-CN"/>
        </w:rPr>
        <w:t>文件：</w:t>
      </w:r>
    </w:p>
    <w:p w14:paraId="1E6A0962">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函；</w:t>
      </w:r>
      <w:r>
        <w:rPr>
          <w:rFonts w:hint="eastAsia" w:ascii="仿宋" w:hAnsi="仿宋" w:eastAsia="仿宋" w:cs="仿宋"/>
          <w:color w:val="auto"/>
          <w:sz w:val="24"/>
          <w:highlight w:val="none"/>
          <w:lang w:val="zh-CN"/>
        </w:rPr>
        <w:t xml:space="preserve"> </w:t>
      </w:r>
    </w:p>
    <w:p w14:paraId="6E85437C">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7E788214">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11.2.3联合协议；</w:t>
      </w:r>
    </w:p>
    <w:p w14:paraId="276AD3E4">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11.2.4分包意向协议；</w:t>
      </w:r>
    </w:p>
    <w:p w14:paraId="590FFCA3">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11.2.5符合性审查资料；</w:t>
      </w:r>
    </w:p>
    <w:p w14:paraId="6698B741">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11.2.6评标标准相应的商务技术资料；</w:t>
      </w:r>
    </w:p>
    <w:p w14:paraId="14CC9493">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标的清单；</w:t>
      </w:r>
    </w:p>
    <w:p w14:paraId="63D107DC">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11.2.8商务技术偏离表；</w:t>
      </w:r>
    </w:p>
    <w:p w14:paraId="73FCA87C">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9</w:t>
      </w:r>
      <w:r>
        <w:rPr>
          <w:rFonts w:hint="eastAsia" w:ascii="仿宋" w:hAnsi="仿宋" w:eastAsia="仿宋" w:cs="仿宋"/>
          <w:color w:val="auto"/>
          <w:sz w:val="24"/>
          <w:highlight w:val="none"/>
          <w:lang w:val="zh-CN"/>
        </w:rPr>
        <w:t>供应商廉洁自律承诺书。</w:t>
      </w:r>
    </w:p>
    <w:p w14:paraId="7A90BB54">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4418714D">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21E46B82">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11.3.2中小企业声明函。</w:t>
      </w:r>
    </w:p>
    <w:p w14:paraId="47AA9DA4">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文件含有采购人不能接受的附加条件的，</w:t>
      </w: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无效；</w:t>
      </w:r>
    </w:p>
    <w:p w14:paraId="5405A0E0">
      <w:pPr>
        <w:spacing w:line="360" w:lineRule="auto"/>
        <w:ind w:firstLine="723" w:firstLineChars="3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人提供虚假材料</w:t>
      </w: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的，</w:t>
      </w: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无效。</w:t>
      </w:r>
    </w:p>
    <w:p w14:paraId="37335BB5">
      <w:pPr>
        <w:pStyle w:val="131"/>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w:t>
      </w:r>
      <w:r>
        <w:rPr>
          <w:rFonts w:hint="eastAsia" w:ascii="仿宋" w:hAnsi="仿宋" w:eastAsia="仿宋" w:cs="仿宋"/>
          <w:b/>
          <w:color w:val="auto"/>
          <w:szCs w:val="24"/>
          <w:highlight w:val="none"/>
          <w:lang w:eastAsia="zh-CN"/>
        </w:rPr>
        <w:t>响应</w:t>
      </w:r>
      <w:r>
        <w:rPr>
          <w:rFonts w:hint="eastAsia" w:ascii="仿宋" w:hAnsi="仿宋" w:eastAsia="仿宋" w:cs="仿宋"/>
          <w:b/>
          <w:color w:val="auto"/>
          <w:szCs w:val="24"/>
          <w:highlight w:val="none"/>
        </w:rPr>
        <w:t>文件的编制</w:t>
      </w:r>
    </w:p>
    <w:p w14:paraId="43CF688D">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响应文件分为资格文件、商务技术文件、报价文件三部分。各响应人在编制响应文件时请按照交易文件第六部分规定的格式进行，混乱的编排导致响应文件被误读或评标委员会查找不到有效文件是响应人的风险。</w:t>
      </w:r>
    </w:p>
    <w:p w14:paraId="4A6ED12D">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12.2响应人进行电子响应应安装客户端软件—“乐采云电子交易客户端”，并按照交易文件和电子交易平台的要求编制并加密响应文件。响应人未按规定加密的响应文件，电子交易平台将拒收并提示。</w:t>
      </w:r>
    </w:p>
    <w:p w14:paraId="3E24EA97">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12.3使用“乐采云电子交易客户端”需要提前申领CA数字证书，申领流程请自行前往“浙江政府采购网-下载专区-电子交易客户端-CA驱动和申领流程”进行查阅。</w:t>
      </w:r>
    </w:p>
    <w:p w14:paraId="7C046121">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w:t>
      </w: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文件的签署、盖章</w:t>
      </w:r>
    </w:p>
    <w:p w14:paraId="721C43D1">
      <w:pPr>
        <w:pStyle w:val="131"/>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w:t>
      </w:r>
      <w:r>
        <w:rPr>
          <w:rFonts w:hint="eastAsia" w:ascii="仿宋" w:hAnsi="仿宋" w:eastAsia="仿宋" w:cs="仿宋"/>
          <w:color w:val="auto"/>
          <w:szCs w:val="24"/>
          <w:highlight w:val="none"/>
          <w:lang w:eastAsia="zh-CN"/>
        </w:rPr>
        <w:t>响应</w:t>
      </w:r>
      <w:r>
        <w:rPr>
          <w:rFonts w:hint="eastAsia" w:ascii="仿宋" w:hAnsi="仿宋" w:eastAsia="仿宋" w:cs="仿宋"/>
          <w:color w:val="auto"/>
          <w:szCs w:val="24"/>
          <w:highlight w:val="none"/>
        </w:rPr>
        <w:t>文件按照</w:t>
      </w:r>
      <w:r>
        <w:rPr>
          <w:rFonts w:hint="eastAsia" w:ascii="仿宋" w:hAnsi="仿宋" w:eastAsia="仿宋" w:cs="仿宋"/>
          <w:color w:val="auto"/>
          <w:szCs w:val="24"/>
          <w:highlight w:val="none"/>
          <w:lang w:eastAsia="zh-CN"/>
        </w:rPr>
        <w:t>交易文件</w:t>
      </w:r>
      <w:r>
        <w:rPr>
          <w:rFonts w:hint="eastAsia" w:ascii="仿宋" w:hAnsi="仿宋" w:eastAsia="仿宋" w:cs="仿宋"/>
          <w:color w:val="auto"/>
          <w:szCs w:val="24"/>
          <w:highlight w:val="none"/>
        </w:rPr>
        <w:t>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w:t>
      </w:r>
      <w:r>
        <w:rPr>
          <w:rFonts w:hint="eastAsia" w:ascii="仿宋" w:hAnsi="仿宋" w:eastAsia="仿宋" w:cs="仿宋"/>
          <w:b/>
          <w:color w:val="auto"/>
          <w:highlight w:val="none"/>
          <w:lang w:eastAsia="zh-CN"/>
        </w:rPr>
        <w:t>响应</w:t>
      </w:r>
      <w:r>
        <w:rPr>
          <w:rFonts w:hint="eastAsia" w:ascii="仿宋" w:hAnsi="仿宋" w:eastAsia="仿宋" w:cs="仿宋"/>
          <w:b/>
          <w:color w:val="auto"/>
          <w:highlight w:val="none"/>
        </w:rPr>
        <w:t>人的</w:t>
      </w:r>
      <w:r>
        <w:rPr>
          <w:rFonts w:hint="eastAsia" w:ascii="仿宋" w:hAnsi="仿宋" w:eastAsia="仿宋" w:cs="仿宋"/>
          <w:b/>
          <w:color w:val="auto"/>
          <w:highlight w:val="none"/>
          <w:lang w:eastAsia="zh-CN"/>
        </w:rPr>
        <w:t>响应</w:t>
      </w:r>
      <w:r>
        <w:rPr>
          <w:rFonts w:hint="eastAsia" w:ascii="仿宋" w:hAnsi="仿宋" w:eastAsia="仿宋" w:cs="仿宋"/>
          <w:b/>
          <w:color w:val="auto"/>
          <w:highlight w:val="none"/>
        </w:rPr>
        <w:t>文件未按照</w:t>
      </w:r>
      <w:r>
        <w:rPr>
          <w:rFonts w:hint="eastAsia" w:ascii="仿宋" w:hAnsi="仿宋" w:eastAsia="仿宋" w:cs="仿宋"/>
          <w:b/>
          <w:color w:val="auto"/>
          <w:highlight w:val="none"/>
          <w:lang w:eastAsia="zh-CN"/>
        </w:rPr>
        <w:t>交易文件</w:t>
      </w:r>
      <w:r>
        <w:rPr>
          <w:rFonts w:hint="eastAsia" w:ascii="仿宋" w:hAnsi="仿宋" w:eastAsia="仿宋" w:cs="仿宋"/>
          <w:b/>
          <w:color w:val="auto"/>
          <w:highlight w:val="none"/>
        </w:rPr>
        <w:t>要求签署、盖章的，其</w:t>
      </w:r>
      <w:r>
        <w:rPr>
          <w:rFonts w:hint="eastAsia" w:ascii="仿宋" w:hAnsi="仿宋" w:eastAsia="仿宋" w:cs="仿宋"/>
          <w:b/>
          <w:color w:val="auto"/>
          <w:highlight w:val="none"/>
          <w:lang w:eastAsia="zh-CN"/>
        </w:rPr>
        <w:t>响应</w:t>
      </w:r>
      <w:r>
        <w:rPr>
          <w:rFonts w:hint="eastAsia" w:ascii="仿宋" w:hAnsi="仿宋" w:eastAsia="仿宋" w:cs="仿宋"/>
          <w:b/>
          <w:color w:val="auto"/>
          <w:highlight w:val="none"/>
        </w:rPr>
        <w:t>无效</w:t>
      </w:r>
      <w:r>
        <w:rPr>
          <w:rFonts w:hint="eastAsia" w:ascii="仿宋" w:hAnsi="仿宋" w:eastAsia="仿宋" w:cs="仿宋"/>
          <w:color w:val="auto"/>
          <w:szCs w:val="24"/>
          <w:highlight w:val="none"/>
        </w:rPr>
        <w:t>。</w:t>
      </w:r>
    </w:p>
    <w:p w14:paraId="1F08C8B3">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w:t>
      </w:r>
      <w:r>
        <w:rPr>
          <w:rFonts w:hint="eastAsia" w:ascii="仿宋" w:hAnsi="仿宋" w:eastAsia="仿宋" w:cs="仿宋"/>
          <w:color w:val="auto"/>
          <w:highlight w:val="none"/>
          <w:lang w:eastAsia="zh-CN"/>
        </w:rPr>
        <w:t>响应</w:t>
      </w:r>
      <w:r>
        <w:rPr>
          <w:rFonts w:hint="eastAsia" w:ascii="仿宋" w:hAnsi="仿宋" w:eastAsia="仿宋" w:cs="仿宋"/>
          <w:color w:val="auto"/>
          <w:highlight w:val="none"/>
        </w:rPr>
        <w:t>人应当在</w:t>
      </w:r>
      <w:r>
        <w:rPr>
          <w:rFonts w:hint="eastAsia" w:ascii="仿宋" w:hAnsi="仿宋" w:eastAsia="仿宋" w:cs="仿宋"/>
          <w:color w:val="auto"/>
          <w:highlight w:val="none"/>
          <w:lang w:eastAsia="zh-CN"/>
        </w:rPr>
        <w:t>响应</w:t>
      </w:r>
      <w:r>
        <w:rPr>
          <w:rFonts w:hint="eastAsia" w:ascii="仿宋" w:hAnsi="仿宋" w:eastAsia="仿宋" w:cs="仿宋"/>
          <w:color w:val="auto"/>
          <w:highlight w:val="none"/>
        </w:rPr>
        <w:t>截止时间前完成在“政府采购云平台”的身份认证，确保在电子</w:t>
      </w:r>
      <w:r>
        <w:rPr>
          <w:rFonts w:hint="eastAsia" w:ascii="仿宋" w:hAnsi="仿宋" w:eastAsia="仿宋" w:cs="仿宋"/>
          <w:color w:val="auto"/>
          <w:highlight w:val="none"/>
          <w:lang w:eastAsia="zh-CN"/>
        </w:rPr>
        <w:t>响应</w:t>
      </w:r>
      <w:r>
        <w:rPr>
          <w:rFonts w:hint="eastAsia" w:ascii="仿宋" w:hAnsi="仿宋" w:eastAsia="仿宋" w:cs="仿宋"/>
          <w:color w:val="auto"/>
          <w:highlight w:val="none"/>
        </w:rPr>
        <w:t>过程中能够对相关数据电文进行加密和使用电子签名。</w:t>
      </w:r>
    </w:p>
    <w:p w14:paraId="00F253E8">
      <w:pPr>
        <w:pStyle w:val="131"/>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对</w:t>
      </w:r>
      <w:r>
        <w:rPr>
          <w:rFonts w:hint="eastAsia" w:ascii="仿宋" w:hAnsi="仿宋" w:eastAsia="仿宋" w:cs="仿宋"/>
          <w:color w:val="auto"/>
          <w:highlight w:val="none"/>
          <w:lang w:eastAsia="zh-CN"/>
        </w:rPr>
        <w:t>响应</w:t>
      </w:r>
      <w:r>
        <w:rPr>
          <w:rFonts w:hint="eastAsia" w:ascii="仿宋" w:hAnsi="仿宋" w:eastAsia="仿宋" w:cs="仿宋"/>
          <w:color w:val="auto"/>
          <w:highlight w:val="none"/>
        </w:rPr>
        <w:t>文件签署、盖章的要求适用于电子签名。</w:t>
      </w:r>
    </w:p>
    <w:p w14:paraId="2963F3E6">
      <w:pPr>
        <w:pStyle w:val="131"/>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w:t>
      </w:r>
      <w:r>
        <w:rPr>
          <w:rFonts w:hint="eastAsia" w:ascii="仿宋" w:hAnsi="仿宋" w:eastAsia="仿宋" w:cs="仿宋"/>
          <w:b/>
          <w:color w:val="auto"/>
          <w:szCs w:val="24"/>
          <w:highlight w:val="none"/>
          <w:lang w:eastAsia="zh-CN"/>
        </w:rPr>
        <w:t>响应</w:t>
      </w:r>
      <w:r>
        <w:rPr>
          <w:rFonts w:hint="eastAsia" w:ascii="仿宋" w:hAnsi="仿宋" w:eastAsia="仿宋" w:cs="仿宋"/>
          <w:b/>
          <w:color w:val="auto"/>
          <w:szCs w:val="24"/>
          <w:highlight w:val="none"/>
        </w:rPr>
        <w:t>文件的提交、补充、修改、撤回</w:t>
      </w:r>
    </w:p>
    <w:p w14:paraId="27E6EEEF">
      <w:pPr>
        <w:pStyle w:val="131"/>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w:t>
      </w:r>
      <w:r>
        <w:rPr>
          <w:rFonts w:hint="eastAsia" w:ascii="仿宋" w:hAnsi="仿宋" w:eastAsia="仿宋" w:cs="仿宋"/>
          <w:color w:val="auto"/>
          <w:szCs w:val="24"/>
          <w:highlight w:val="none"/>
          <w:lang w:eastAsia="zh-CN"/>
        </w:rPr>
        <w:t>响应</w:t>
      </w:r>
      <w:r>
        <w:rPr>
          <w:rFonts w:hint="eastAsia" w:ascii="仿宋" w:hAnsi="仿宋" w:eastAsia="仿宋" w:cs="仿宋"/>
          <w:color w:val="auto"/>
          <w:szCs w:val="24"/>
          <w:highlight w:val="none"/>
        </w:rPr>
        <w:t>截止时间前完成</w:t>
      </w:r>
      <w:r>
        <w:rPr>
          <w:rFonts w:hint="eastAsia" w:ascii="仿宋" w:hAnsi="仿宋" w:eastAsia="仿宋" w:cs="仿宋"/>
          <w:color w:val="auto"/>
          <w:szCs w:val="24"/>
          <w:highlight w:val="none"/>
          <w:lang w:eastAsia="zh-CN"/>
        </w:rPr>
        <w:t>响应</w:t>
      </w:r>
      <w:r>
        <w:rPr>
          <w:rFonts w:hint="eastAsia" w:ascii="仿宋" w:hAnsi="仿宋" w:eastAsia="仿宋" w:cs="仿宋"/>
          <w:color w:val="auto"/>
          <w:szCs w:val="24"/>
          <w:highlight w:val="none"/>
        </w:rPr>
        <w:t>文件的传输递交，并可以补充、修改或者撤回</w:t>
      </w:r>
      <w:r>
        <w:rPr>
          <w:rFonts w:hint="eastAsia" w:ascii="仿宋" w:hAnsi="仿宋" w:eastAsia="仿宋" w:cs="仿宋"/>
          <w:color w:val="auto"/>
          <w:szCs w:val="24"/>
          <w:highlight w:val="none"/>
          <w:lang w:eastAsia="zh-CN"/>
        </w:rPr>
        <w:t>响应</w:t>
      </w:r>
      <w:r>
        <w:rPr>
          <w:rFonts w:hint="eastAsia" w:ascii="仿宋" w:hAnsi="仿宋" w:eastAsia="仿宋" w:cs="仿宋"/>
          <w:color w:val="auto"/>
          <w:szCs w:val="24"/>
          <w:highlight w:val="none"/>
        </w:rPr>
        <w:t>文件。补充或者修改</w:t>
      </w:r>
      <w:r>
        <w:rPr>
          <w:rFonts w:hint="eastAsia" w:ascii="仿宋" w:hAnsi="仿宋" w:eastAsia="仿宋" w:cs="仿宋"/>
          <w:color w:val="auto"/>
          <w:szCs w:val="24"/>
          <w:highlight w:val="none"/>
          <w:lang w:eastAsia="zh-CN"/>
        </w:rPr>
        <w:t>响应</w:t>
      </w:r>
      <w:r>
        <w:rPr>
          <w:rFonts w:hint="eastAsia" w:ascii="仿宋" w:hAnsi="仿宋" w:eastAsia="仿宋" w:cs="仿宋"/>
          <w:color w:val="auto"/>
          <w:szCs w:val="24"/>
          <w:highlight w:val="none"/>
        </w:rPr>
        <w:t>文件的，应当先行撤回原文件，补充、修改后重新传输递交。</w:t>
      </w:r>
      <w:r>
        <w:rPr>
          <w:rFonts w:hint="eastAsia" w:ascii="仿宋" w:hAnsi="仿宋" w:eastAsia="仿宋" w:cs="仿宋"/>
          <w:color w:val="auto"/>
          <w:szCs w:val="24"/>
          <w:highlight w:val="none"/>
          <w:lang w:eastAsia="zh-CN"/>
        </w:rPr>
        <w:t>响应</w:t>
      </w:r>
      <w:r>
        <w:rPr>
          <w:rFonts w:hint="eastAsia" w:ascii="仿宋" w:hAnsi="仿宋" w:eastAsia="仿宋" w:cs="仿宋"/>
          <w:color w:val="auto"/>
          <w:szCs w:val="24"/>
          <w:highlight w:val="none"/>
        </w:rPr>
        <w:t>截止时间前未完成传输的，视为撤回</w:t>
      </w:r>
      <w:r>
        <w:rPr>
          <w:rFonts w:hint="eastAsia" w:ascii="仿宋" w:hAnsi="仿宋" w:eastAsia="仿宋" w:cs="仿宋"/>
          <w:color w:val="auto"/>
          <w:szCs w:val="24"/>
          <w:highlight w:val="none"/>
          <w:lang w:eastAsia="zh-CN"/>
        </w:rPr>
        <w:t>响应</w:t>
      </w:r>
      <w:r>
        <w:rPr>
          <w:rFonts w:hint="eastAsia" w:ascii="仿宋" w:hAnsi="仿宋" w:eastAsia="仿宋" w:cs="仿宋"/>
          <w:color w:val="auto"/>
          <w:szCs w:val="24"/>
          <w:highlight w:val="none"/>
        </w:rPr>
        <w:t>文件。</w:t>
      </w:r>
      <w:r>
        <w:rPr>
          <w:rFonts w:hint="eastAsia" w:ascii="仿宋" w:hAnsi="仿宋" w:eastAsia="仿宋" w:cs="仿宋"/>
          <w:color w:val="auto"/>
          <w:szCs w:val="24"/>
          <w:highlight w:val="none"/>
          <w:lang w:eastAsia="zh-CN"/>
        </w:rPr>
        <w:t>响应</w:t>
      </w:r>
      <w:r>
        <w:rPr>
          <w:rFonts w:hint="eastAsia" w:ascii="仿宋" w:hAnsi="仿宋" w:eastAsia="仿宋" w:cs="仿宋"/>
          <w:color w:val="auto"/>
          <w:szCs w:val="24"/>
          <w:highlight w:val="none"/>
        </w:rPr>
        <w:t>截止时间后递交的</w:t>
      </w:r>
      <w:r>
        <w:rPr>
          <w:rFonts w:hint="eastAsia" w:ascii="仿宋" w:hAnsi="仿宋" w:eastAsia="仿宋" w:cs="仿宋"/>
          <w:color w:val="auto"/>
          <w:szCs w:val="24"/>
          <w:highlight w:val="none"/>
          <w:lang w:eastAsia="zh-CN"/>
        </w:rPr>
        <w:t>响应</w:t>
      </w:r>
      <w:r>
        <w:rPr>
          <w:rFonts w:hint="eastAsia" w:ascii="仿宋" w:hAnsi="仿宋" w:eastAsia="仿宋" w:cs="仿宋"/>
          <w:color w:val="auto"/>
          <w:szCs w:val="24"/>
          <w:highlight w:val="none"/>
        </w:rPr>
        <w:t>文件，电子交易平台将拒收。</w:t>
      </w:r>
    </w:p>
    <w:p w14:paraId="553046FB">
      <w:pPr>
        <w:pStyle w:val="131"/>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w:t>
      </w:r>
      <w:r>
        <w:rPr>
          <w:rFonts w:hint="eastAsia" w:ascii="仿宋" w:hAnsi="仿宋" w:eastAsia="仿宋" w:cs="仿宋"/>
          <w:color w:val="auto"/>
          <w:szCs w:val="24"/>
          <w:highlight w:val="none"/>
          <w:lang w:eastAsia="zh-CN"/>
        </w:rPr>
        <w:t>响应</w:t>
      </w:r>
      <w:r>
        <w:rPr>
          <w:rFonts w:hint="eastAsia" w:ascii="仿宋" w:hAnsi="仿宋" w:eastAsia="仿宋" w:cs="仿宋"/>
          <w:color w:val="auto"/>
          <w:szCs w:val="24"/>
          <w:highlight w:val="none"/>
        </w:rPr>
        <w:t>文件，将妥善保存并即时向供应商发出确认回执通知。在</w:t>
      </w:r>
      <w:r>
        <w:rPr>
          <w:rFonts w:hint="eastAsia" w:ascii="仿宋" w:hAnsi="仿宋" w:eastAsia="仿宋" w:cs="仿宋"/>
          <w:color w:val="auto"/>
          <w:szCs w:val="24"/>
          <w:highlight w:val="none"/>
          <w:lang w:eastAsia="zh-CN"/>
        </w:rPr>
        <w:t>响应</w:t>
      </w:r>
      <w:r>
        <w:rPr>
          <w:rFonts w:hint="eastAsia" w:ascii="仿宋" w:hAnsi="仿宋" w:eastAsia="仿宋" w:cs="仿宋"/>
          <w:color w:val="auto"/>
          <w:szCs w:val="24"/>
          <w:highlight w:val="none"/>
        </w:rPr>
        <w:t>截止时间前，除供应商补充、修改或者撤回</w:t>
      </w:r>
      <w:r>
        <w:rPr>
          <w:rFonts w:hint="eastAsia" w:ascii="仿宋" w:hAnsi="仿宋" w:eastAsia="仿宋" w:cs="仿宋"/>
          <w:color w:val="auto"/>
          <w:szCs w:val="24"/>
          <w:highlight w:val="none"/>
          <w:lang w:eastAsia="zh-CN"/>
        </w:rPr>
        <w:t>响应</w:t>
      </w:r>
      <w:r>
        <w:rPr>
          <w:rFonts w:hint="eastAsia" w:ascii="仿宋" w:hAnsi="仿宋" w:eastAsia="仿宋" w:cs="仿宋"/>
          <w:color w:val="auto"/>
          <w:szCs w:val="24"/>
          <w:highlight w:val="none"/>
        </w:rPr>
        <w:t>文件外，任何单位和个人不得解密或提取</w:t>
      </w:r>
      <w:r>
        <w:rPr>
          <w:rFonts w:hint="eastAsia" w:ascii="仿宋" w:hAnsi="仿宋" w:eastAsia="仿宋" w:cs="仿宋"/>
          <w:color w:val="auto"/>
          <w:szCs w:val="24"/>
          <w:highlight w:val="none"/>
          <w:lang w:eastAsia="zh-CN"/>
        </w:rPr>
        <w:t>响应</w:t>
      </w:r>
      <w:r>
        <w:rPr>
          <w:rFonts w:hint="eastAsia" w:ascii="仿宋" w:hAnsi="仿宋" w:eastAsia="仿宋" w:cs="仿宋"/>
          <w:color w:val="auto"/>
          <w:szCs w:val="24"/>
          <w:highlight w:val="none"/>
        </w:rPr>
        <w:t>文件。</w:t>
      </w:r>
    </w:p>
    <w:p w14:paraId="4A546393">
      <w:pPr>
        <w:pStyle w:val="131"/>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14.3采购人、采购机构可以视情况延长</w:t>
      </w:r>
      <w:r>
        <w:rPr>
          <w:rFonts w:hint="eastAsia" w:ascii="仿宋" w:hAnsi="仿宋" w:eastAsia="仿宋" w:cs="仿宋"/>
          <w:color w:val="auto"/>
          <w:szCs w:val="24"/>
          <w:highlight w:val="none"/>
          <w:lang w:eastAsia="zh-CN"/>
        </w:rPr>
        <w:t>响应</w:t>
      </w:r>
      <w:r>
        <w:rPr>
          <w:rFonts w:hint="eastAsia" w:ascii="仿宋" w:hAnsi="仿宋" w:eastAsia="仿宋" w:cs="仿宋"/>
          <w:color w:val="auto"/>
          <w:szCs w:val="24"/>
          <w:highlight w:val="none"/>
        </w:rPr>
        <w:t>文件提交的截止时间。在上述情况下，采购机构与</w:t>
      </w:r>
      <w:r>
        <w:rPr>
          <w:rFonts w:hint="eastAsia" w:ascii="仿宋" w:hAnsi="仿宋" w:eastAsia="仿宋" w:cs="仿宋"/>
          <w:color w:val="auto"/>
          <w:szCs w:val="24"/>
          <w:highlight w:val="none"/>
          <w:lang w:eastAsia="zh-CN"/>
        </w:rPr>
        <w:t>响应</w:t>
      </w:r>
      <w:r>
        <w:rPr>
          <w:rFonts w:hint="eastAsia" w:ascii="仿宋" w:hAnsi="仿宋" w:eastAsia="仿宋" w:cs="仿宋"/>
          <w:color w:val="auto"/>
          <w:szCs w:val="24"/>
          <w:highlight w:val="none"/>
        </w:rPr>
        <w:t>人以前在</w:t>
      </w:r>
      <w:r>
        <w:rPr>
          <w:rFonts w:hint="eastAsia" w:ascii="仿宋" w:hAnsi="仿宋" w:eastAsia="仿宋" w:cs="仿宋"/>
          <w:color w:val="auto"/>
          <w:szCs w:val="24"/>
          <w:highlight w:val="none"/>
          <w:lang w:eastAsia="zh-CN"/>
        </w:rPr>
        <w:t>响应</w:t>
      </w:r>
      <w:r>
        <w:rPr>
          <w:rFonts w:hint="eastAsia" w:ascii="仿宋" w:hAnsi="仿宋" w:eastAsia="仿宋" w:cs="仿宋"/>
          <w:color w:val="auto"/>
          <w:szCs w:val="24"/>
          <w:highlight w:val="none"/>
        </w:rPr>
        <w:t>截止期方面的全部权利、责任和义务，将适用于延长至新的</w:t>
      </w:r>
      <w:r>
        <w:rPr>
          <w:rFonts w:hint="eastAsia" w:ascii="仿宋" w:hAnsi="仿宋" w:eastAsia="仿宋" w:cs="仿宋"/>
          <w:color w:val="auto"/>
          <w:szCs w:val="24"/>
          <w:highlight w:val="none"/>
          <w:lang w:eastAsia="zh-CN"/>
        </w:rPr>
        <w:t>响应</w:t>
      </w:r>
      <w:r>
        <w:rPr>
          <w:rFonts w:hint="eastAsia" w:ascii="仿宋" w:hAnsi="仿宋" w:eastAsia="仿宋" w:cs="仿宋"/>
          <w:color w:val="auto"/>
          <w:szCs w:val="24"/>
          <w:highlight w:val="none"/>
        </w:rPr>
        <w:t>截止期。</w:t>
      </w:r>
    </w:p>
    <w:p w14:paraId="7766CC23">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w:t>
      </w:r>
      <w:r>
        <w:rPr>
          <w:rFonts w:hint="eastAsia" w:ascii="仿宋" w:hAnsi="仿宋" w:eastAsia="仿宋" w:cs="仿宋"/>
          <w:b/>
          <w:color w:val="auto"/>
          <w:sz w:val="24"/>
          <w:szCs w:val="24"/>
          <w:highlight w:val="none"/>
          <w:lang w:eastAsia="zh-CN"/>
        </w:rPr>
        <w:t>响应</w:t>
      </w:r>
      <w:r>
        <w:rPr>
          <w:rFonts w:hint="eastAsia" w:ascii="仿宋" w:hAnsi="仿宋" w:eastAsia="仿宋" w:cs="仿宋"/>
          <w:b/>
          <w:color w:val="auto"/>
          <w:sz w:val="24"/>
          <w:szCs w:val="24"/>
          <w:highlight w:val="none"/>
        </w:rPr>
        <w:t>文件</w:t>
      </w:r>
    </w:p>
    <w:p w14:paraId="5C8C797C">
      <w:pPr>
        <w:pStyle w:val="33"/>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人在电子交易平台传输递交</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文件后，还可以在</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截止时间前直接提交或者以邮政快递方式递交备份</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文件1份，</w:t>
      </w:r>
      <w:r>
        <w:rPr>
          <w:rFonts w:hint="eastAsia" w:ascii="仿宋" w:hAnsi="仿宋" w:eastAsia="仿宋" w:cs="仿宋"/>
          <w:b/>
          <w:color w:val="auto"/>
          <w:sz w:val="24"/>
          <w:szCs w:val="24"/>
          <w:highlight w:val="none"/>
        </w:rPr>
        <w:t>但采购人、采购机构不强制或变相强制</w:t>
      </w:r>
      <w:r>
        <w:rPr>
          <w:rFonts w:hint="eastAsia" w:ascii="仿宋" w:hAnsi="仿宋" w:eastAsia="仿宋" w:cs="仿宋"/>
          <w:b/>
          <w:color w:val="auto"/>
          <w:sz w:val="24"/>
          <w:szCs w:val="24"/>
          <w:highlight w:val="none"/>
          <w:lang w:eastAsia="zh-CN"/>
        </w:rPr>
        <w:t>响应</w:t>
      </w:r>
      <w:r>
        <w:rPr>
          <w:rFonts w:hint="eastAsia" w:ascii="仿宋" w:hAnsi="仿宋" w:eastAsia="仿宋" w:cs="仿宋"/>
          <w:b/>
          <w:color w:val="auto"/>
          <w:sz w:val="24"/>
          <w:szCs w:val="24"/>
          <w:highlight w:val="none"/>
        </w:rPr>
        <w:t>人提交备份</w:t>
      </w:r>
      <w:r>
        <w:rPr>
          <w:rFonts w:hint="eastAsia" w:ascii="仿宋" w:hAnsi="仿宋" w:eastAsia="仿宋" w:cs="仿宋"/>
          <w:b/>
          <w:color w:val="auto"/>
          <w:sz w:val="24"/>
          <w:szCs w:val="24"/>
          <w:highlight w:val="none"/>
          <w:lang w:eastAsia="zh-CN"/>
        </w:rPr>
        <w:t>响应</w:t>
      </w:r>
      <w:r>
        <w:rPr>
          <w:rFonts w:hint="eastAsia" w:ascii="仿宋" w:hAnsi="仿宋" w:eastAsia="仿宋" w:cs="仿宋"/>
          <w:b/>
          <w:color w:val="auto"/>
          <w:sz w:val="24"/>
          <w:szCs w:val="24"/>
          <w:highlight w:val="none"/>
        </w:rPr>
        <w:t>文件。</w:t>
      </w:r>
    </w:p>
    <w:p w14:paraId="0D51AE97">
      <w:pPr>
        <w:pStyle w:val="33"/>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文件须在“</w:t>
      </w:r>
      <w:r>
        <w:rPr>
          <w:rFonts w:hint="eastAsia" w:ascii="仿宋" w:hAnsi="仿宋" w:eastAsia="仿宋" w:cs="仿宋"/>
          <w:color w:val="auto"/>
          <w:kern w:val="0"/>
          <w:sz w:val="24"/>
          <w:highlight w:val="none"/>
          <w:lang w:val="zh-CN"/>
        </w:rPr>
        <w:t>乐采云电子交易客户端</w:t>
      </w:r>
      <w:r>
        <w:rPr>
          <w:rFonts w:hint="eastAsia" w:ascii="仿宋" w:hAnsi="仿宋" w:eastAsia="仿宋" w:cs="仿宋"/>
          <w:color w:val="auto"/>
          <w:sz w:val="24"/>
          <w:szCs w:val="24"/>
          <w:highlight w:val="none"/>
        </w:rPr>
        <w:t>”制作生成，并储存在</w:t>
      </w:r>
      <w:r>
        <w:rPr>
          <w:rFonts w:hint="eastAsia" w:ascii="仿宋" w:hAnsi="仿宋" w:eastAsia="仿宋" w:cs="仿宋"/>
          <w:color w:val="auto"/>
          <w:sz w:val="24"/>
          <w:highlight w:val="none"/>
        </w:rPr>
        <w:t>DVD光盘</w:t>
      </w:r>
      <w:r>
        <w:rPr>
          <w:rFonts w:hint="eastAsia" w:ascii="仿宋" w:hAnsi="仿宋" w:eastAsia="仿宋" w:cs="仿宋"/>
          <w:color w:val="auto"/>
          <w:sz w:val="24"/>
          <w:szCs w:val="24"/>
          <w:highlight w:val="none"/>
        </w:rPr>
        <w:t>中。备份</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文件应当密封包装并在包装上加盖公章并注明</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人名称(联合体</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的，包装物封面需注明联合体</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w:t>
      </w:r>
      <w:r>
        <w:rPr>
          <w:rFonts w:hint="eastAsia" w:ascii="仿宋" w:hAnsi="仿宋" w:eastAsia="仿宋" w:cs="仿宋"/>
          <w:b/>
          <w:color w:val="auto"/>
          <w:sz w:val="24"/>
          <w:szCs w:val="24"/>
          <w:highlight w:val="none"/>
          <w:lang w:eastAsia="zh-CN"/>
        </w:rPr>
        <w:t>响应</w:t>
      </w:r>
      <w:r>
        <w:rPr>
          <w:rFonts w:hint="eastAsia" w:ascii="仿宋" w:hAnsi="仿宋" w:eastAsia="仿宋" w:cs="仿宋"/>
          <w:b/>
          <w:color w:val="auto"/>
          <w:sz w:val="24"/>
          <w:szCs w:val="24"/>
          <w:highlight w:val="none"/>
        </w:rPr>
        <w:t>文件将被视为无效或者被拒绝接收。</w:t>
      </w:r>
    </w:p>
    <w:p w14:paraId="5487577F">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文件的，</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人应于</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截止时间前在</w:t>
      </w:r>
      <w:r>
        <w:rPr>
          <w:rFonts w:hint="eastAsia" w:ascii="仿宋" w:hAnsi="仿宋" w:eastAsia="仿宋" w:cs="仿宋"/>
          <w:color w:val="auto"/>
          <w:sz w:val="24"/>
          <w:szCs w:val="24"/>
          <w:highlight w:val="none"/>
          <w:lang w:val="en-US" w:eastAsia="zh-CN"/>
        </w:rPr>
        <w:t>交易</w:t>
      </w:r>
      <w:r>
        <w:rPr>
          <w:rFonts w:hint="eastAsia" w:ascii="仿宋" w:hAnsi="仿宋" w:eastAsia="仿宋" w:cs="仿宋"/>
          <w:color w:val="auto"/>
          <w:sz w:val="24"/>
          <w:szCs w:val="24"/>
          <w:highlight w:val="none"/>
        </w:rPr>
        <w:t>公告中载明的开标地点将备份</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文件提交给采购机构，采购机构将拒绝接受逾期送达的备份</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w:t>
      </w:r>
    </w:p>
    <w:p w14:paraId="1BF7677E">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文件的，</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人应先将备份</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文件按要求密封和标记，再进行邮政快递包装后邮寄。备份</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文件须在</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截止时间之前送达</w:t>
      </w:r>
      <w:r>
        <w:rPr>
          <w:rFonts w:hint="eastAsia" w:ascii="仿宋" w:hAnsi="仿宋" w:eastAsia="仿宋" w:cs="仿宋"/>
          <w:snapToGrid/>
          <w:color w:val="auto"/>
          <w:sz w:val="24"/>
          <w:szCs w:val="24"/>
          <w:highlight w:val="none"/>
          <w:lang w:eastAsia="zh-CN"/>
        </w:rPr>
        <w:t>交易文件</w:t>
      </w:r>
      <w:r>
        <w:rPr>
          <w:rFonts w:hint="eastAsia" w:ascii="仿宋" w:hAnsi="仿宋" w:eastAsia="仿宋" w:cs="仿宋"/>
          <w:snapToGrid/>
          <w:color w:val="auto"/>
          <w:sz w:val="24"/>
          <w:szCs w:val="24"/>
          <w:highlight w:val="none"/>
        </w:rPr>
        <w:t>第二部分</w:t>
      </w:r>
      <w:r>
        <w:rPr>
          <w:rFonts w:hint="eastAsia" w:ascii="仿宋" w:hAnsi="仿宋" w:eastAsia="仿宋" w:cs="仿宋"/>
          <w:snapToGrid/>
          <w:color w:val="auto"/>
          <w:sz w:val="24"/>
          <w:szCs w:val="24"/>
          <w:highlight w:val="none"/>
          <w:lang w:eastAsia="zh-CN"/>
        </w:rPr>
        <w:t>响应</w:t>
      </w:r>
      <w:r>
        <w:rPr>
          <w:rFonts w:hint="eastAsia" w:ascii="仿宋" w:hAnsi="仿宋" w:eastAsia="仿宋" w:cs="仿宋"/>
          <w:snapToGrid/>
          <w:color w:val="auto"/>
          <w:sz w:val="24"/>
          <w:szCs w:val="24"/>
          <w:highlight w:val="none"/>
        </w:rPr>
        <w:t>人须知前附表规定的备份</w:t>
      </w:r>
      <w:r>
        <w:rPr>
          <w:rFonts w:hint="eastAsia" w:ascii="仿宋" w:hAnsi="仿宋" w:eastAsia="仿宋" w:cs="仿宋"/>
          <w:snapToGrid/>
          <w:color w:val="auto"/>
          <w:sz w:val="24"/>
          <w:szCs w:val="24"/>
          <w:highlight w:val="none"/>
          <w:lang w:eastAsia="zh-CN"/>
        </w:rPr>
        <w:t>响应</w:t>
      </w:r>
      <w:r>
        <w:rPr>
          <w:rFonts w:hint="eastAsia" w:ascii="仿宋" w:hAnsi="仿宋" w:eastAsia="仿宋" w:cs="仿宋"/>
          <w:snapToGrid/>
          <w:color w:val="auto"/>
          <w:sz w:val="24"/>
          <w:szCs w:val="24"/>
          <w:highlight w:val="none"/>
        </w:rPr>
        <w:t>文件送达地点；</w:t>
      </w:r>
      <w:r>
        <w:rPr>
          <w:rFonts w:hint="eastAsia" w:ascii="仿宋" w:hAnsi="仿宋" w:eastAsia="仿宋" w:cs="仿宋"/>
          <w:color w:val="auto"/>
          <w:sz w:val="24"/>
          <w:szCs w:val="24"/>
          <w:highlight w:val="none"/>
        </w:rPr>
        <w:t>送达时间以签收人签收时间为准。采购机构将拒绝接受逾期送达的备份</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文件。邮寄过程中，电子备份</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文件发生泄露、遗失、损坏或延期送达等情况的，由</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人自行负责。</w:t>
      </w:r>
    </w:p>
    <w:p w14:paraId="4BD6AB36">
      <w:pPr>
        <w:pStyle w:val="33"/>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w:t>
      </w:r>
      <w:r>
        <w:rPr>
          <w:rFonts w:hint="eastAsia" w:ascii="仿宋" w:hAnsi="仿宋" w:eastAsia="仿宋" w:cs="仿宋"/>
          <w:b/>
          <w:color w:val="auto"/>
          <w:sz w:val="24"/>
          <w:szCs w:val="24"/>
          <w:highlight w:val="none"/>
          <w:lang w:eastAsia="zh-CN"/>
        </w:rPr>
        <w:t>响应</w:t>
      </w:r>
      <w:r>
        <w:rPr>
          <w:rFonts w:hint="eastAsia" w:ascii="仿宋" w:hAnsi="仿宋" w:eastAsia="仿宋" w:cs="仿宋"/>
          <w:b/>
          <w:color w:val="auto"/>
          <w:sz w:val="24"/>
          <w:szCs w:val="24"/>
          <w:highlight w:val="none"/>
        </w:rPr>
        <w:t>人仅提交备份</w:t>
      </w:r>
      <w:r>
        <w:rPr>
          <w:rFonts w:hint="eastAsia" w:ascii="仿宋" w:hAnsi="仿宋" w:eastAsia="仿宋" w:cs="仿宋"/>
          <w:b/>
          <w:color w:val="auto"/>
          <w:sz w:val="24"/>
          <w:szCs w:val="24"/>
          <w:highlight w:val="none"/>
          <w:lang w:eastAsia="zh-CN"/>
        </w:rPr>
        <w:t>响应</w:t>
      </w:r>
      <w:r>
        <w:rPr>
          <w:rFonts w:hint="eastAsia" w:ascii="仿宋" w:hAnsi="仿宋" w:eastAsia="仿宋" w:cs="仿宋"/>
          <w:b/>
          <w:color w:val="auto"/>
          <w:sz w:val="24"/>
          <w:szCs w:val="24"/>
          <w:highlight w:val="none"/>
        </w:rPr>
        <w:t>文件，未在电子交易平台传输递交</w:t>
      </w:r>
      <w:r>
        <w:rPr>
          <w:rFonts w:hint="eastAsia" w:ascii="仿宋" w:hAnsi="仿宋" w:eastAsia="仿宋" w:cs="仿宋"/>
          <w:b/>
          <w:color w:val="auto"/>
          <w:sz w:val="24"/>
          <w:szCs w:val="24"/>
          <w:highlight w:val="none"/>
          <w:lang w:eastAsia="zh-CN"/>
        </w:rPr>
        <w:t>响应</w:t>
      </w:r>
      <w:r>
        <w:rPr>
          <w:rFonts w:hint="eastAsia" w:ascii="仿宋" w:hAnsi="仿宋" w:eastAsia="仿宋" w:cs="仿宋"/>
          <w:b/>
          <w:color w:val="auto"/>
          <w:sz w:val="24"/>
          <w:szCs w:val="24"/>
          <w:highlight w:val="none"/>
        </w:rPr>
        <w:t>文件的，</w:t>
      </w:r>
      <w:r>
        <w:rPr>
          <w:rFonts w:hint="eastAsia" w:ascii="仿宋" w:hAnsi="仿宋" w:eastAsia="仿宋" w:cs="仿宋"/>
          <w:b/>
          <w:color w:val="auto"/>
          <w:sz w:val="24"/>
          <w:szCs w:val="24"/>
          <w:highlight w:val="none"/>
          <w:lang w:eastAsia="zh-CN"/>
        </w:rPr>
        <w:t>响应</w:t>
      </w:r>
      <w:r>
        <w:rPr>
          <w:rFonts w:hint="eastAsia" w:ascii="仿宋" w:hAnsi="仿宋" w:eastAsia="仿宋" w:cs="仿宋"/>
          <w:b/>
          <w:color w:val="auto"/>
          <w:sz w:val="24"/>
          <w:szCs w:val="24"/>
          <w:highlight w:val="none"/>
        </w:rPr>
        <w:t>无效。</w:t>
      </w:r>
    </w:p>
    <w:p w14:paraId="43A6016D">
      <w:pPr>
        <w:pStyle w:val="131"/>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w:t>
      </w:r>
      <w:r>
        <w:rPr>
          <w:rFonts w:hint="eastAsia" w:ascii="仿宋" w:hAnsi="仿宋" w:eastAsia="仿宋" w:cs="仿宋"/>
          <w:b/>
          <w:color w:val="auto"/>
          <w:szCs w:val="24"/>
          <w:highlight w:val="none"/>
          <w:lang w:eastAsia="zh-CN"/>
        </w:rPr>
        <w:t>响应</w:t>
      </w:r>
      <w:r>
        <w:rPr>
          <w:rFonts w:hint="eastAsia" w:ascii="仿宋" w:hAnsi="仿宋" w:eastAsia="仿宋" w:cs="仿宋"/>
          <w:b/>
          <w:color w:val="auto"/>
          <w:szCs w:val="24"/>
          <w:highlight w:val="none"/>
        </w:rPr>
        <w:t>文件的无效处理</w:t>
      </w:r>
    </w:p>
    <w:p w14:paraId="2C69C99F">
      <w:pPr>
        <w:pStyle w:val="25"/>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w:t>
      </w:r>
      <w:r>
        <w:rPr>
          <w:rFonts w:hint="eastAsia" w:ascii="仿宋" w:hAnsi="仿宋" w:eastAsia="仿宋" w:cs="仿宋"/>
          <w:color w:val="auto"/>
          <w:szCs w:val="21"/>
          <w:highlight w:val="none"/>
          <w:lang w:eastAsia="zh-CN"/>
        </w:rPr>
        <w:t>交易文件</w:t>
      </w:r>
      <w:r>
        <w:rPr>
          <w:rFonts w:hint="eastAsia" w:ascii="仿宋" w:hAnsi="仿宋" w:eastAsia="仿宋" w:cs="仿宋"/>
          <w:color w:val="auto"/>
          <w:szCs w:val="21"/>
          <w:highlight w:val="none"/>
        </w:rPr>
        <w:t>第四部分</w:t>
      </w:r>
      <w:r>
        <w:rPr>
          <w:rFonts w:hint="eastAsia" w:ascii="仿宋" w:hAnsi="仿宋" w:eastAsia="仿宋" w:cs="仿宋"/>
          <w:color w:val="auto"/>
          <w:highlight w:val="none"/>
        </w:rPr>
        <w:t>4.2规定</w:t>
      </w:r>
      <w:r>
        <w:rPr>
          <w:rFonts w:hint="eastAsia" w:ascii="仿宋" w:hAnsi="仿宋" w:eastAsia="仿宋" w:cs="仿宋"/>
          <w:color w:val="auto"/>
          <w:szCs w:val="21"/>
          <w:highlight w:val="none"/>
        </w:rPr>
        <w:t>的情形之一的，</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无效：</w:t>
      </w:r>
    </w:p>
    <w:p w14:paraId="20E93A37">
      <w:pPr>
        <w:pStyle w:val="131"/>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w:t>
      </w:r>
      <w:r>
        <w:rPr>
          <w:rFonts w:hint="eastAsia" w:ascii="仿宋" w:hAnsi="仿宋" w:eastAsia="仿宋" w:cs="仿宋"/>
          <w:b/>
          <w:color w:val="auto"/>
          <w:szCs w:val="24"/>
          <w:highlight w:val="none"/>
          <w:lang w:eastAsia="zh-CN"/>
        </w:rPr>
        <w:t>响应</w:t>
      </w:r>
      <w:r>
        <w:rPr>
          <w:rFonts w:hint="eastAsia" w:ascii="仿宋" w:hAnsi="仿宋" w:eastAsia="仿宋" w:cs="仿宋"/>
          <w:b/>
          <w:color w:val="auto"/>
          <w:szCs w:val="24"/>
          <w:highlight w:val="none"/>
        </w:rPr>
        <w:t>有效期</w:t>
      </w:r>
    </w:p>
    <w:p w14:paraId="68459A77">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w:t>
      </w:r>
      <w:r>
        <w:rPr>
          <w:rFonts w:hint="eastAsia" w:ascii="仿宋" w:hAnsi="仿宋" w:eastAsia="仿宋" w:cs="仿宋"/>
          <w:color w:val="auto"/>
          <w:sz w:val="24"/>
          <w:szCs w:val="20"/>
          <w:highlight w:val="none"/>
          <w:lang w:eastAsia="zh-CN"/>
        </w:rPr>
        <w:t>响应</w:t>
      </w:r>
      <w:r>
        <w:rPr>
          <w:rFonts w:hint="eastAsia" w:ascii="仿宋" w:hAnsi="仿宋" w:eastAsia="仿宋" w:cs="仿宋"/>
          <w:color w:val="auto"/>
          <w:sz w:val="24"/>
          <w:szCs w:val="20"/>
          <w:highlight w:val="none"/>
        </w:rPr>
        <w:t>有效期为从提交</w:t>
      </w:r>
      <w:r>
        <w:rPr>
          <w:rFonts w:hint="eastAsia" w:ascii="仿宋" w:hAnsi="仿宋" w:eastAsia="仿宋" w:cs="仿宋"/>
          <w:color w:val="auto"/>
          <w:sz w:val="24"/>
          <w:szCs w:val="20"/>
          <w:highlight w:val="none"/>
          <w:lang w:eastAsia="zh-CN"/>
        </w:rPr>
        <w:t>响应</w:t>
      </w:r>
      <w:r>
        <w:rPr>
          <w:rFonts w:hint="eastAsia" w:ascii="仿宋" w:hAnsi="仿宋" w:eastAsia="仿宋" w:cs="仿宋"/>
          <w:color w:val="auto"/>
          <w:sz w:val="24"/>
          <w:szCs w:val="20"/>
          <w:highlight w:val="none"/>
        </w:rPr>
        <w:t>文件的截止之日起90天。▲</w:t>
      </w:r>
      <w:r>
        <w:rPr>
          <w:rFonts w:hint="eastAsia" w:ascii="仿宋" w:hAnsi="仿宋" w:eastAsia="仿宋" w:cs="仿宋"/>
          <w:b/>
          <w:color w:val="auto"/>
          <w:sz w:val="24"/>
          <w:szCs w:val="20"/>
          <w:highlight w:val="none"/>
          <w:lang w:eastAsia="zh-CN"/>
        </w:rPr>
        <w:t>响应</w:t>
      </w:r>
      <w:r>
        <w:rPr>
          <w:rFonts w:hint="eastAsia" w:ascii="仿宋" w:hAnsi="仿宋" w:eastAsia="仿宋" w:cs="仿宋"/>
          <w:b/>
          <w:color w:val="auto"/>
          <w:sz w:val="24"/>
          <w:szCs w:val="20"/>
          <w:highlight w:val="none"/>
        </w:rPr>
        <w:t>人的</w:t>
      </w:r>
      <w:r>
        <w:rPr>
          <w:rFonts w:hint="eastAsia" w:ascii="仿宋" w:hAnsi="仿宋" w:eastAsia="仿宋" w:cs="仿宋"/>
          <w:b/>
          <w:color w:val="auto"/>
          <w:sz w:val="24"/>
          <w:szCs w:val="20"/>
          <w:highlight w:val="none"/>
          <w:lang w:eastAsia="zh-CN"/>
        </w:rPr>
        <w:t>响应</w:t>
      </w:r>
      <w:r>
        <w:rPr>
          <w:rFonts w:hint="eastAsia" w:ascii="仿宋" w:hAnsi="仿宋" w:eastAsia="仿宋" w:cs="仿宋"/>
          <w:b/>
          <w:color w:val="auto"/>
          <w:sz w:val="24"/>
          <w:szCs w:val="20"/>
          <w:highlight w:val="none"/>
        </w:rPr>
        <w:t>文件中承</w:t>
      </w:r>
      <w:r>
        <w:rPr>
          <w:rFonts w:hint="eastAsia" w:ascii="仿宋" w:hAnsi="仿宋" w:eastAsia="仿宋" w:cs="仿宋"/>
          <w:b/>
          <w:color w:val="auto"/>
          <w:sz w:val="24"/>
          <w:szCs w:val="21"/>
          <w:highlight w:val="none"/>
        </w:rPr>
        <w:t>诺的</w:t>
      </w:r>
      <w:r>
        <w:rPr>
          <w:rFonts w:hint="eastAsia" w:ascii="仿宋" w:hAnsi="仿宋" w:eastAsia="仿宋" w:cs="仿宋"/>
          <w:b/>
          <w:color w:val="auto"/>
          <w:sz w:val="24"/>
          <w:szCs w:val="21"/>
          <w:highlight w:val="none"/>
          <w:lang w:eastAsia="zh-CN"/>
        </w:rPr>
        <w:t>响应</w:t>
      </w:r>
      <w:r>
        <w:rPr>
          <w:rFonts w:hint="eastAsia" w:ascii="仿宋" w:hAnsi="仿宋" w:eastAsia="仿宋" w:cs="仿宋"/>
          <w:b/>
          <w:color w:val="auto"/>
          <w:sz w:val="24"/>
          <w:szCs w:val="21"/>
          <w:highlight w:val="none"/>
        </w:rPr>
        <w:t>有效期少于</w:t>
      </w:r>
      <w:r>
        <w:rPr>
          <w:rFonts w:hint="eastAsia" w:ascii="仿宋" w:hAnsi="仿宋" w:eastAsia="仿宋" w:cs="仿宋"/>
          <w:b/>
          <w:color w:val="auto"/>
          <w:sz w:val="24"/>
          <w:szCs w:val="21"/>
          <w:highlight w:val="none"/>
          <w:lang w:eastAsia="zh-CN"/>
        </w:rPr>
        <w:t>交易文件</w:t>
      </w:r>
      <w:r>
        <w:rPr>
          <w:rFonts w:hint="eastAsia" w:ascii="仿宋" w:hAnsi="仿宋" w:eastAsia="仿宋" w:cs="仿宋"/>
          <w:b/>
          <w:color w:val="auto"/>
          <w:sz w:val="24"/>
          <w:szCs w:val="21"/>
          <w:highlight w:val="none"/>
        </w:rPr>
        <w:t>中载明的</w:t>
      </w:r>
      <w:r>
        <w:rPr>
          <w:rFonts w:hint="eastAsia" w:ascii="仿宋" w:hAnsi="仿宋" w:eastAsia="仿宋" w:cs="仿宋"/>
          <w:b/>
          <w:color w:val="auto"/>
          <w:sz w:val="24"/>
          <w:szCs w:val="21"/>
          <w:highlight w:val="none"/>
          <w:lang w:eastAsia="zh-CN"/>
        </w:rPr>
        <w:t>响应</w:t>
      </w:r>
      <w:r>
        <w:rPr>
          <w:rFonts w:hint="eastAsia" w:ascii="仿宋" w:hAnsi="仿宋" w:eastAsia="仿宋" w:cs="仿宋"/>
          <w:b/>
          <w:color w:val="auto"/>
          <w:sz w:val="24"/>
          <w:szCs w:val="21"/>
          <w:highlight w:val="none"/>
        </w:rPr>
        <w:t>有效期的，</w:t>
      </w:r>
      <w:r>
        <w:rPr>
          <w:rFonts w:hint="eastAsia" w:ascii="仿宋" w:hAnsi="仿宋" w:eastAsia="仿宋" w:cs="仿宋"/>
          <w:b/>
          <w:color w:val="auto"/>
          <w:sz w:val="24"/>
          <w:szCs w:val="21"/>
          <w:highlight w:val="none"/>
          <w:lang w:eastAsia="zh-CN"/>
        </w:rPr>
        <w:t>响应</w:t>
      </w:r>
      <w:r>
        <w:rPr>
          <w:rFonts w:hint="eastAsia" w:ascii="仿宋" w:hAnsi="仿宋" w:eastAsia="仿宋" w:cs="仿宋"/>
          <w:b/>
          <w:color w:val="auto"/>
          <w:sz w:val="24"/>
          <w:szCs w:val="21"/>
          <w:highlight w:val="none"/>
        </w:rPr>
        <w:t>无效。</w:t>
      </w:r>
    </w:p>
    <w:p w14:paraId="0AD8CDA3">
      <w:pPr>
        <w:pStyle w:val="131"/>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w:t>
      </w:r>
      <w:r>
        <w:rPr>
          <w:rFonts w:hint="eastAsia" w:ascii="仿宋" w:hAnsi="仿宋" w:eastAsia="仿宋" w:cs="仿宋"/>
          <w:color w:val="auto"/>
          <w:highlight w:val="none"/>
          <w:lang w:eastAsia="zh-CN"/>
        </w:rPr>
        <w:t>响应</w:t>
      </w:r>
      <w:r>
        <w:rPr>
          <w:rFonts w:hint="eastAsia" w:ascii="仿宋" w:hAnsi="仿宋" w:eastAsia="仿宋" w:cs="仿宋"/>
          <w:color w:val="auto"/>
          <w:highlight w:val="none"/>
        </w:rPr>
        <w:t>文件合格投递后，自</w:t>
      </w:r>
      <w:r>
        <w:rPr>
          <w:rFonts w:hint="eastAsia" w:ascii="仿宋" w:hAnsi="仿宋" w:eastAsia="仿宋" w:cs="仿宋"/>
          <w:color w:val="auto"/>
          <w:highlight w:val="none"/>
          <w:lang w:eastAsia="zh-CN"/>
        </w:rPr>
        <w:t>响应</w:t>
      </w:r>
      <w:r>
        <w:rPr>
          <w:rFonts w:hint="eastAsia" w:ascii="仿宋" w:hAnsi="仿宋" w:eastAsia="仿宋" w:cs="仿宋"/>
          <w:color w:val="auto"/>
          <w:highlight w:val="none"/>
        </w:rPr>
        <w:t>截止日期起，在</w:t>
      </w:r>
      <w:r>
        <w:rPr>
          <w:rFonts w:hint="eastAsia" w:ascii="仿宋" w:hAnsi="仿宋" w:eastAsia="仿宋" w:cs="仿宋"/>
          <w:color w:val="auto"/>
          <w:highlight w:val="none"/>
          <w:lang w:eastAsia="zh-CN"/>
        </w:rPr>
        <w:t>响应</w:t>
      </w:r>
      <w:r>
        <w:rPr>
          <w:rFonts w:hint="eastAsia" w:ascii="仿宋" w:hAnsi="仿宋" w:eastAsia="仿宋" w:cs="仿宋"/>
          <w:color w:val="auto"/>
          <w:highlight w:val="none"/>
        </w:rPr>
        <w:t>有效期内有效。</w:t>
      </w:r>
    </w:p>
    <w:p w14:paraId="0B9E5107">
      <w:pPr>
        <w:pStyle w:val="131"/>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w:t>
      </w:r>
      <w:r>
        <w:rPr>
          <w:rFonts w:hint="eastAsia" w:ascii="仿宋" w:hAnsi="仿宋" w:eastAsia="仿宋" w:cs="仿宋"/>
          <w:color w:val="auto"/>
          <w:highlight w:val="none"/>
          <w:lang w:eastAsia="zh-CN"/>
        </w:rPr>
        <w:t>响应</w:t>
      </w:r>
      <w:r>
        <w:rPr>
          <w:rFonts w:hint="eastAsia" w:ascii="仿宋" w:hAnsi="仿宋" w:eastAsia="仿宋" w:cs="仿宋"/>
          <w:color w:val="auto"/>
          <w:highlight w:val="none"/>
        </w:rPr>
        <w:t>有效期满之前，如果出现特殊情况，采购机构可以以书面形式通知</w:t>
      </w:r>
      <w:r>
        <w:rPr>
          <w:rFonts w:hint="eastAsia" w:ascii="仿宋" w:hAnsi="仿宋" w:eastAsia="仿宋" w:cs="仿宋"/>
          <w:color w:val="auto"/>
          <w:highlight w:val="none"/>
          <w:lang w:eastAsia="zh-CN"/>
        </w:rPr>
        <w:t>响应</w:t>
      </w:r>
      <w:r>
        <w:rPr>
          <w:rFonts w:hint="eastAsia" w:ascii="仿宋" w:hAnsi="仿宋" w:eastAsia="仿宋" w:cs="仿宋"/>
          <w:color w:val="auto"/>
          <w:highlight w:val="none"/>
        </w:rPr>
        <w:t>人延长</w:t>
      </w:r>
      <w:r>
        <w:rPr>
          <w:rFonts w:hint="eastAsia" w:ascii="仿宋" w:hAnsi="仿宋" w:eastAsia="仿宋" w:cs="仿宋"/>
          <w:color w:val="auto"/>
          <w:highlight w:val="none"/>
          <w:lang w:eastAsia="zh-CN"/>
        </w:rPr>
        <w:t>响应</w:t>
      </w:r>
      <w:r>
        <w:rPr>
          <w:rFonts w:hint="eastAsia" w:ascii="仿宋" w:hAnsi="仿宋" w:eastAsia="仿宋" w:cs="仿宋"/>
          <w:color w:val="auto"/>
          <w:highlight w:val="none"/>
        </w:rPr>
        <w:t>有效期。</w:t>
      </w:r>
      <w:r>
        <w:rPr>
          <w:rFonts w:hint="eastAsia" w:ascii="仿宋" w:hAnsi="仿宋" w:eastAsia="仿宋" w:cs="仿宋"/>
          <w:color w:val="auto"/>
          <w:highlight w:val="none"/>
          <w:lang w:eastAsia="zh-CN"/>
        </w:rPr>
        <w:t>响应</w:t>
      </w:r>
      <w:r>
        <w:rPr>
          <w:rFonts w:hint="eastAsia" w:ascii="仿宋" w:hAnsi="仿宋" w:eastAsia="仿宋" w:cs="仿宋"/>
          <w:color w:val="auto"/>
          <w:highlight w:val="none"/>
        </w:rPr>
        <w:t>人同意延长的，不得要求或被允许修改其</w:t>
      </w:r>
      <w:r>
        <w:rPr>
          <w:rFonts w:hint="eastAsia" w:ascii="仿宋" w:hAnsi="仿宋" w:eastAsia="仿宋" w:cs="仿宋"/>
          <w:color w:val="auto"/>
          <w:highlight w:val="none"/>
          <w:lang w:eastAsia="zh-CN"/>
        </w:rPr>
        <w:t>响应</w:t>
      </w:r>
      <w:r>
        <w:rPr>
          <w:rFonts w:hint="eastAsia" w:ascii="仿宋" w:hAnsi="仿宋" w:eastAsia="仿宋" w:cs="仿宋"/>
          <w:color w:val="auto"/>
          <w:highlight w:val="none"/>
        </w:rPr>
        <w:t>文件，</w:t>
      </w:r>
      <w:r>
        <w:rPr>
          <w:rFonts w:hint="eastAsia" w:ascii="仿宋" w:hAnsi="仿宋" w:eastAsia="仿宋" w:cs="仿宋"/>
          <w:color w:val="auto"/>
          <w:highlight w:val="none"/>
          <w:lang w:eastAsia="zh-CN"/>
        </w:rPr>
        <w:t>响应</w:t>
      </w:r>
      <w:r>
        <w:rPr>
          <w:rFonts w:hint="eastAsia" w:ascii="仿宋" w:hAnsi="仿宋" w:eastAsia="仿宋" w:cs="仿宋"/>
          <w:color w:val="auto"/>
          <w:highlight w:val="none"/>
        </w:rPr>
        <w:t>人拒绝延长的，其</w:t>
      </w:r>
      <w:r>
        <w:rPr>
          <w:rFonts w:hint="eastAsia" w:ascii="仿宋" w:hAnsi="仿宋" w:eastAsia="仿宋" w:cs="仿宋"/>
          <w:color w:val="auto"/>
          <w:highlight w:val="none"/>
          <w:lang w:eastAsia="zh-CN"/>
        </w:rPr>
        <w:t>响应</w:t>
      </w:r>
      <w:r>
        <w:rPr>
          <w:rFonts w:hint="eastAsia" w:ascii="仿宋" w:hAnsi="仿宋" w:eastAsia="仿宋" w:cs="仿宋"/>
          <w:color w:val="auto"/>
          <w:highlight w:val="none"/>
        </w:rPr>
        <w:t>无效。</w:t>
      </w:r>
    </w:p>
    <w:p w14:paraId="647598F4">
      <w:pPr>
        <w:pStyle w:val="131"/>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4E3A869C">
      <w:pPr>
        <w:pStyle w:val="555"/>
        <w:spacing w:before="0" w:line="360" w:lineRule="auto"/>
        <w:ind w:left="0" w:firstLine="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14:paraId="0710CDBB">
      <w:pPr>
        <w:pStyle w:val="555"/>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18.1采购机构按照</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规定的时间通过电子交易平台组织开标，所有</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人均应当准时在线参加。</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人不足3家的，不得开标。</w:t>
      </w:r>
    </w:p>
    <w:p w14:paraId="5003F17C">
      <w:pPr>
        <w:pStyle w:val="555"/>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文件。采购机构依托电子交易平台发起开始解密指令，</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人按照平台提示和</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的规定在半小时内完成在线解密。</w:t>
      </w:r>
    </w:p>
    <w:p w14:paraId="0D1305FD">
      <w:pPr>
        <w:pStyle w:val="555"/>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文件未按时解密，</w:t>
      </w: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人提供了备份</w:t>
      </w: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文件的，以备份</w:t>
      </w: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文件作为依据，否则视为</w:t>
      </w: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文件撤回。</w:t>
      </w: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文件已按时解密的，备份</w:t>
      </w: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文件自动失效。</w:t>
      </w:r>
    </w:p>
    <w:p w14:paraId="725C59E6">
      <w:pPr>
        <w:widowControl/>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19.资格审查</w:t>
      </w:r>
    </w:p>
    <w:p w14:paraId="74B4CD90">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19.1开标后，采购人或采购机构将依法对</w:t>
      </w:r>
      <w:r>
        <w:rPr>
          <w:rFonts w:hint="eastAsia" w:ascii="仿宋" w:hAnsi="仿宋" w:eastAsia="仿宋" w:cs="仿宋"/>
          <w:color w:val="auto"/>
          <w:kern w:val="0"/>
          <w:szCs w:val="24"/>
          <w:highlight w:val="none"/>
          <w:lang w:eastAsia="zh-CN"/>
        </w:rPr>
        <w:t>响应</w:t>
      </w:r>
      <w:r>
        <w:rPr>
          <w:rFonts w:hint="eastAsia" w:ascii="仿宋" w:hAnsi="仿宋" w:eastAsia="仿宋" w:cs="仿宋"/>
          <w:color w:val="auto"/>
          <w:kern w:val="0"/>
          <w:szCs w:val="24"/>
          <w:highlight w:val="none"/>
        </w:rPr>
        <w:t>人的资格进行审查。</w:t>
      </w:r>
    </w:p>
    <w:p w14:paraId="4E477B2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19.2</w:t>
      </w:r>
      <w:r>
        <w:rPr>
          <w:rFonts w:hint="eastAsia" w:ascii="仿宋" w:hAnsi="仿宋" w:eastAsia="仿宋" w:cs="仿宋"/>
          <w:color w:val="auto"/>
          <w:sz w:val="24"/>
          <w:highlight w:val="none"/>
        </w:rPr>
        <w:t>采购人或采购机构依据法律法规和</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的规定，对</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人的基本资格条件、特定资格条件进行审查。</w:t>
      </w:r>
    </w:p>
    <w:p w14:paraId="6288D5C9">
      <w:pPr>
        <w:pStyle w:val="131"/>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19.3</w:t>
      </w:r>
      <w:r>
        <w:rPr>
          <w:rFonts w:hint="eastAsia" w:ascii="仿宋" w:hAnsi="仿宋" w:eastAsia="仿宋" w:cs="仿宋"/>
          <w:color w:val="auto"/>
          <w:kern w:val="0"/>
          <w:szCs w:val="24"/>
          <w:highlight w:val="none"/>
          <w:lang w:eastAsia="zh-CN"/>
        </w:rPr>
        <w:t>响应</w:t>
      </w:r>
      <w:r>
        <w:rPr>
          <w:rFonts w:hint="eastAsia" w:ascii="仿宋" w:hAnsi="仿宋" w:eastAsia="仿宋" w:cs="仿宋"/>
          <w:color w:val="auto"/>
          <w:kern w:val="0"/>
          <w:szCs w:val="24"/>
          <w:highlight w:val="none"/>
        </w:rPr>
        <w:t>人未按照</w:t>
      </w:r>
      <w:r>
        <w:rPr>
          <w:rFonts w:hint="eastAsia" w:ascii="仿宋" w:hAnsi="仿宋" w:eastAsia="仿宋" w:cs="仿宋"/>
          <w:color w:val="auto"/>
          <w:kern w:val="0"/>
          <w:szCs w:val="24"/>
          <w:highlight w:val="none"/>
          <w:lang w:eastAsia="zh-CN"/>
        </w:rPr>
        <w:t>交易文件</w:t>
      </w:r>
      <w:r>
        <w:rPr>
          <w:rFonts w:hint="eastAsia" w:ascii="仿宋" w:hAnsi="仿宋" w:eastAsia="仿宋" w:cs="仿宋"/>
          <w:color w:val="auto"/>
          <w:kern w:val="0"/>
          <w:szCs w:val="24"/>
          <w:highlight w:val="none"/>
        </w:rPr>
        <w:t>要求提供与</w:t>
      </w:r>
      <w:r>
        <w:rPr>
          <w:rFonts w:hint="eastAsia" w:ascii="仿宋" w:hAnsi="仿宋" w:eastAsia="仿宋" w:cs="仿宋"/>
          <w:color w:val="auto"/>
          <w:highlight w:val="none"/>
        </w:rPr>
        <w:t>基本资格条件、特定资格条件相应的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lang w:eastAsia="zh-CN"/>
        </w:rPr>
        <w:t>响应</w:t>
      </w:r>
      <w:r>
        <w:rPr>
          <w:rFonts w:hint="eastAsia" w:ascii="仿宋" w:hAnsi="仿宋" w:eastAsia="仿宋" w:cs="仿宋"/>
          <w:color w:val="auto"/>
          <w:highlight w:val="none"/>
        </w:rPr>
        <w:t>人不具备</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中规定的资格要求，其</w:t>
      </w:r>
      <w:r>
        <w:rPr>
          <w:rFonts w:hint="eastAsia" w:ascii="仿宋" w:hAnsi="仿宋" w:eastAsia="仿宋" w:cs="仿宋"/>
          <w:color w:val="auto"/>
          <w:highlight w:val="none"/>
          <w:lang w:eastAsia="zh-CN"/>
        </w:rPr>
        <w:t>响应</w:t>
      </w:r>
      <w:r>
        <w:rPr>
          <w:rFonts w:hint="eastAsia" w:ascii="仿宋" w:hAnsi="仿宋" w:eastAsia="仿宋" w:cs="仿宋"/>
          <w:color w:val="auto"/>
          <w:highlight w:val="none"/>
        </w:rPr>
        <w:t>无效。</w:t>
      </w:r>
    </w:p>
    <w:p w14:paraId="432683A1">
      <w:pPr>
        <w:pStyle w:val="131"/>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4对未通过资格审查的</w:t>
      </w:r>
      <w:r>
        <w:rPr>
          <w:rFonts w:hint="eastAsia" w:ascii="仿宋" w:hAnsi="仿宋" w:eastAsia="仿宋" w:cs="仿宋"/>
          <w:color w:val="auto"/>
          <w:highlight w:val="none"/>
          <w:lang w:eastAsia="zh-CN"/>
        </w:rPr>
        <w:t>响应</w:t>
      </w:r>
      <w:r>
        <w:rPr>
          <w:rFonts w:hint="eastAsia" w:ascii="仿宋" w:hAnsi="仿宋" w:eastAsia="仿宋" w:cs="仿宋"/>
          <w:color w:val="auto"/>
          <w:highlight w:val="none"/>
        </w:rPr>
        <w:t>人，采购人或采购机构告知其未通过的原因。</w:t>
      </w:r>
    </w:p>
    <w:p w14:paraId="119CB2D3">
      <w:pPr>
        <w:pStyle w:val="131"/>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5合格</w:t>
      </w:r>
      <w:r>
        <w:rPr>
          <w:rFonts w:hint="eastAsia" w:ascii="仿宋" w:hAnsi="仿宋" w:eastAsia="仿宋" w:cs="仿宋"/>
          <w:color w:val="auto"/>
          <w:highlight w:val="none"/>
          <w:lang w:eastAsia="zh-CN"/>
        </w:rPr>
        <w:t>响应</w:t>
      </w:r>
      <w:r>
        <w:rPr>
          <w:rFonts w:hint="eastAsia" w:ascii="仿宋" w:hAnsi="仿宋" w:eastAsia="仿宋" w:cs="仿宋"/>
          <w:color w:val="auto"/>
          <w:highlight w:val="none"/>
        </w:rPr>
        <w:t>人不足3家的，不再评标。</w:t>
      </w:r>
    </w:p>
    <w:p w14:paraId="6325F031">
      <w:pPr>
        <w:pStyle w:val="131"/>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477CB24A">
      <w:pPr>
        <w:pStyle w:val="131"/>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20.1信用信息查询渠道及截止时间：采购机构将通过“信用中国”网站(www.creditchina.gov.cn)、中国政府采购网(www.ccgp.gov.cn)渠道查询</w:t>
      </w:r>
      <w:r>
        <w:rPr>
          <w:rFonts w:hint="eastAsia" w:ascii="仿宋" w:hAnsi="仿宋" w:eastAsia="仿宋" w:cs="仿宋"/>
          <w:color w:val="auto"/>
          <w:kern w:val="0"/>
          <w:szCs w:val="24"/>
          <w:highlight w:val="none"/>
          <w:lang w:eastAsia="zh-CN"/>
        </w:rPr>
        <w:t>响应</w:t>
      </w:r>
      <w:r>
        <w:rPr>
          <w:rFonts w:hint="eastAsia" w:ascii="仿宋" w:hAnsi="仿宋" w:eastAsia="仿宋" w:cs="仿宋"/>
          <w:color w:val="auto"/>
          <w:kern w:val="0"/>
          <w:szCs w:val="24"/>
          <w:highlight w:val="none"/>
        </w:rPr>
        <w:t>人</w:t>
      </w:r>
      <w:r>
        <w:rPr>
          <w:rFonts w:hint="eastAsia" w:ascii="仿宋" w:hAnsi="仿宋" w:eastAsia="仿宋" w:cs="仿宋"/>
          <w:color w:val="auto"/>
          <w:kern w:val="0"/>
          <w:szCs w:val="24"/>
          <w:highlight w:val="none"/>
          <w:lang w:eastAsia="zh-CN"/>
        </w:rPr>
        <w:t>响应</w:t>
      </w:r>
      <w:r>
        <w:rPr>
          <w:rFonts w:hint="eastAsia" w:ascii="仿宋" w:hAnsi="仿宋" w:eastAsia="仿宋" w:cs="仿宋"/>
          <w:color w:val="auto"/>
          <w:kern w:val="0"/>
          <w:szCs w:val="24"/>
          <w:highlight w:val="none"/>
        </w:rPr>
        <w:t>截止时间当天的信用记录。</w:t>
      </w:r>
    </w:p>
    <w:p w14:paraId="6B03A62E">
      <w:pPr>
        <w:pStyle w:val="131"/>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w:t>
      </w:r>
      <w:r>
        <w:rPr>
          <w:rFonts w:hint="eastAsia" w:ascii="仿宋" w:hAnsi="仿宋" w:eastAsia="仿宋" w:cs="仿宋"/>
          <w:color w:val="auto"/>
          <w:kern w:val="0"/>
          <w:szCs w:val="24"/>
          <w:highlight w:val="none"/>
          <w:lang w:eastAsia="zh-CN"/>
        </w:rPr>
        <w:t>响应</w:t>
      </w:r>
      <w:r>
        <w:rPr>
          <w:rFonts w:hint="eastAsia" w:ascii="仿宋" w:hAnsi="仿宋" w:eastAsia="仿宋" w:cs="仿宋"/>
          <w:color w:val="auto"/>
          <w:kern w:val="0"/>
          <w:szCs w:val="24"/>
          <w:highlight w:val="none"/>
        </w:rPr>
        <w:t>人的信用记录、查询结果经确认后将与采购文件一起存档。</w:t>
      </w:r>
    </w:p>
    <w:p w14:paraId="1076CEC4">
      <w:pPr>
        <w:pStyle w:val="131"/>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w:t>
      </w:r>
      <w:r>
        <w:rPr>
          <w:rFonts w:hint="eastAsia" w:ascii="仿宋" w:hAnsi="仿宋" w:eastAsia="仿宋" w:cs="仿宋"/>
          <w:color w:val="auto"/>
          <w:kern w:val="0"/>
          <w:szCs w:val="24"/>
          <w:highlight w:val="none"/>
          <w:lang w:eastAsia="zh-CN"/>
        </w:rPr>
        <w:t>响应</w:t>
      </w:r>
      <w:r>
        <w:rPr>
          <w:rFonts w:hint="eastAsia" w:ascii="仿宋" w:hAnsi="仿宋" w:eastAsia="仿宋" w:cs="仿宋"/>
          <w:color w:val="auto"/>
          <w:kern w:val="0"/>
          <w:szCs w:val="24"/>
          <w:highlight w:val="none"/>
        </w:rPr>
        <w:t>人将被拒绝参与政府采购活动。</w:t>
      </w:r>
    </w:p>
    <w:p w14:paraId="6CCA58E0">
      <w:pPr>
        <w:pStyle w:val="131"/>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701C3655">
      <w:pPr>
        <w:pStyle w:val="131"/>
        <w:spacing w:before="0"/>
        <w:ind w:firstLine="0" w:firstLineChars="0"/>
        <w:rPr>
          <w:rFonts w:hint="eastAsia" w:ascii="仿宋" w:hAnsi="仿宋" w:eastAsia="仿宋" w:cs="仿宋"/>
          <w:color w:val="auto"/>
          <w:kern w:val="0"/>
          <w:szCs w:val="24"/>
          <w:highlight w:val="none"/>
        </w:rPr>
      </w:pPr>
    </w:p>
    <w:p w14:paraId="535ECA9A">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6B9E1186">
      <w:pPr>
        <w:spacing w:line="360" w:lineRule="auto"/>
        <w:rPr>
          <w:rFonts w:hint="eastAsia" w:ascii="仿宋" w:hAnsi="仿宋" w:eastAsia="仿宋" w:cs="仿宋"/>
          <w:b/>
          <w:color w:val="auto"/>
          <w:sz w:val="24"/>
          <w:highlight w:val="none"/>
        </w:rPr>
      </w:pPr>
      <w:bookmarkStart w:id="15" w:name="_Toc91899903"/>
      <w:r>
        <w:rPr>
          <w:rFonts w:hint="eastAsia" w:ascii="仿宋" w:hAnsi="仿宋" w:eastAsia="仿宋" w:cs="仿宋"/>
          <w:b/>
          <w:color w:val="auto"/>
          <w:sz w:val="24"/>
          <w:highlight w:val="none"/>
        </w:rPr>
        <w:t>21.</w:t>
      </w:r>
      <w:r>
        <w:rPr>
          <w:rFonts w:hint="eastAsia" w:ascii="仿宋" w:hAnsi="仿宋" w:eastAsia="仿宋" w:cs="仿宋"/>
          <w:color w:val="auto"/>
          <w:sz w:val="24"/>
          <w:highlight w:val="none"/>
        </w:rPr>
        <w:t>评标委员会将根据</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和有关规定，履行评标工作职责，并按照评标方法及评分标准，全面衡量各</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人对</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的响应情况。对实质上响应</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人，按照评审因素的量化指标排出推荐</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人的先后顺序，并按顺序提出授标建议。</w:t>
      </w:r>
      <w:r>
        <w:rPr>
          <w:rFonts w:hint="eastAsia" w:ascii="仿宋" w:hAnsi="仿宋" w:eastAsia="仿宋" w:cs="仿宋"/>
          <w:b/>
          <w:color w:val="auto"/>
          <w:sz w:val="24"/>
          <w:highlight w:val="none"/>
        </w:rPr>
        <w:t>详见</w:t>
      </w:r>
      <w:r>
        <w:rPr>
          <w:rFonts w:hint="eastAsia" w:ascii="仿宋" w:hAnsi="仿宋" w:eastAsia="仿宋" w:cs="仿宋"/>
          <w:b/>
          <w:color w:val="auto"/>
          <w:sz w:val="24"/>
          <w:highlight w:val="none"/>
          <w:lang w:eastAsia="zh-CN"/>
        </w:rPr>
        <w:t>交易文件</w:t>
      </w:r>
      <w:r>
        <w:rPr>
          <w:rFonts w:hint="eastAsia" w:ascii="仿宋" w:hAnsi="仿宋" w:eastAsia="仿宋" w:cs="仿宋"/>
          <w:b/>
          <w:color w:val="auto"/>
          <w:sz w:val="24"/>
          <w:highlight w:val="none"/>
        </w:rPr>
        <w:t>第四部分评标办法。</w:t>
      </w:r>
    </w:p>
    <w:p w14:paraId="6054954A">
      <w:pPr>
        <w:spacing w:line="360" w:lineRule="auto"/>
        <w:rPr>
          <w:rFonts w:hint="eastAsia" w:ascii="仿宋" w:hAnsi="仿宋" w:eastAsia="仿宋" w:cs="仿宋"/>
          <w:b/>
          <w:color w:val="auto"/>
          <w:sz w:val="24"/>
          <w:highlight w:val="none"/>
        </w:rPr>
      </w:pPr>
    </w:p>
    <w:p w14:paraId="14E56D02">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3C770A81">
      <w:pPr>
        <w:pStyle w:val="25"/>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22.确定</w:t>
      </w:r>
      <w:r>
        <w:rPr>
          <w:rFonts w:hint="eastAsia" w:ascii="仿宋" w:hAnsi="仿宋" w:eastAsia="仿宋" w:cs="仿宋"/>
          <w:b/>
          <w:color w:val="auto"/>
          <w:highlight w:val="none"/>
          <w:lang w:eastAsia="zh-CN"/>
        </w:rPr>
        <w:t>成交</w:t>
      </w:r>
      <w:r>
        <w:rPr>
          <w:rFonts w:hint="eastAsia" w:ascii="仿宋" w:hAnsi="仿宋" w:eastAsia="仿宋" w:cs="仿宋"/>
          <w:b/>
          <w:color w:val="auto"/>
          <w:highlight w:val="none"/>
        </w:rPr>
        <w:t>供应商</w:t>
      </w:r>
    </w:p>
    <w:p w14:paraId="287C3B9A">
      <w:pPr>
        <w:pStyle w:val="131"/>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采购人将自收到评审报告之日起5个工作日内通过电子交易平台在评审报告推荐的</w:t>
      </w:r>
      <w:r>
        <w:rPr>
          <w:rFonts w:hint="eastAsia" w:ascii="仿宋" w:hAnsi="仿宋" w:eastAsia="仿宋" w:cs="仿宋"/>
          <w:color w:val="auto"/>
          <w:szCs w:val="24"/>
          <w:highlight w:val="none"/>
          <w:lang w:eastAsia="zh-CN"/>
        </w:rPr>
        <w:t>成交</w:t>
      </w:r>
      <w:r>
        <w:rPr>
          <w:rFonts w:hint="eastAsia" w:ascii="仿宋" w:hAnsi="仿宋" w:eastAsia="仿宋" w:cs="仿宋"/>
          <w:color w:val="auto"/>
          <w:szCs w:val="24"/>
          <w:highlight w:val="none"/>
        </w:rPr>
        <w:t>候选人中按顺序确定</w:t>
      </w:r>
      <w:r>
        <w:rPr>
          <w:rFonts w:hint="eastAsia" w:ascii="仿宋" w:hAnsi="仿宋" w:eastAsia="仿宋" w:cs="仿宋"/>
          <w:color w:val="auto"/>
          <w:szCs w:val="24"/>
          <w:highlight w:val="none"/>
          <w:lang w:eastAsia="zh-CN"/>
        </w:rPr>
        <w:t>成交</w:t>
      </w:r>
      <w:r>
        <w:rPr>
          <w:rFonts w:hint="eastAsia" w:ascii="仿宋" w:hAnsi="仿宋" w:eastAsia="仿宋" w:cs="仿宋"/>
          <w:color w:val="auto"/>
          <w:szCs w:val="24"/>
          <w:highlight w:val="none"/>
        </w:rPr>
        <w:t>供应商。</w:t>
      </w:r>
    </w:p>
    <w:p w14:paraId="18363567">
      <w:pPr>
        <w:pStyle w:val="131"/>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w:t>
      </w:r>
      <w:r>
        <w:rPr>
          <w:rFonts w:hint="eastAsia" w:ascii="仿宋" w:hAnsi="仿宋" w:eastAsia="仿宋" w:cs="仿宋"/>
          <w:b/>
          <w:color w:val="auto"/>
          <w:szCs w:val="24"/>
          <w:highlight w:val="none"/>
          <w:lang w:eastAsia="zh-CN"/>
        </w:rPr>
        <w:t>成交</w:t>
      </w:r>
      <w:r>
        <w:rPr>
          <w:rFonts w:hint="eastAsia" w:ascii="仿宋" w:hAnsi="仿宋" w:eastAsia="仿宋" w:cs="仿宋"/>
          <w:b/>
          <w:color w:val="auto"/>
          <w:szCs w:val="24"/>
          <w:highlight w:val="none"/>
        </w:rPr>
        <w:t>通知与</w:t>
      </w:r>
      <w:r>
        <w:rPr>
          <w:rFonts w:hint="eastAsia" w:ascii="仿宋" w:hAnsi="仿宋" w:eastAsia="仿宋" w:cs="仿宋"/>
          <w:b/>
          <w:color w:val="auto"/>
          <w:szCs w:val="24"/>
          <w:highlight w:val="none"/>
          <w:lang w:eastAsia="zh-CN"/>
        </w:rPr>
        <w:t>成交</w:t>
      </w:r>
      <w:r>
        <w:rPr>
          <w:rFonts w:hint="eastAsia" w:ascii="仿宋" w:hAnsi="仿宋" w:eastAsia="仿宋" w:cs="仿宋"/>
          <w:b/>
          <w:color w:val="auto"/>
          <w:szCs w:val="24"/>
          <w:highlight w:val="none"/>
        </w:rPr>
        <w:t>结果公告</w:t>
      </w:r>
    </w:p>
    <w:p w14:paraId="1EA8041A">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人确定之日起2个工作日内，采购机构通过电子交易平台向</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人发出</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通知书，同时编制发布采购结果公告。采购机构也可以以纸质形式进行</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通知。</w:t>
      </w:r>
    </w:p>
    <w:p w14:paraId="7378DA22">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结果公告内容包括采购人及其委托的采购机构的名称、地址、联系方式，项目名称和项目编号，</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人名称、地址和</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金额，主要</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标的的名称、数量、单价、服务要求，开标记录、未</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情况说明、</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公告期限以及评审专家名单。</w:t>
      </w:r>
    </w:p>
    <w:p w14:paraId="774F7B63">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5F935CC6">
      <w:pPr>
        <w:snapToGrid w:val="0"/>
        <w:spacing w:line="360" w:lineRule="auto"/>
        <w:ind w:left="120" w:leftChars="57" w:firstLine="482" w:firstLineChars="150"/>
        <w:jc w:val="center"/>
        <w:rPr>
          <w:rFonts w:hint="eastAsia" w:ascii="仿宋" w:hAnsi="仿宋" w:eastAsia="仿宋" w:cs="仿宋"/>
          <w:b/>
          <w:color w:val="auto"/>
          <w:sz w:val="32"/>
          <w:highlight w:val="none"/>
        </w:rPr>
      </w:pPr>
    </w:p>
    <w:p w14:paraId="3AFE49D9">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63D857E8">
      <w:pPr>
        <w:pStyle w:val="25"/>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24.</w:t>
      </w:r>
      <w:r>
        <w:rPr>
          <w:rFonts w:hint="eastAsia" w:ascii="仿宋" w:hAnsi="仿宋" w:eastAsia="仿宋" w:cs="仿宋"/>
          <w:color w:val="auto"/>
          <w:highlight w:val="none"/>
        </w:rPr>
        <w:t>合同主要条款详见第五部分拟签订的合同文本。</w:t>
      </w:r>
    </w:p>
    <w:p w14:paraId="19ED3E69">
      <w:pPr>
        <w:pStyle w:val="25"/>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25.合同的签订</w:t>
      </w:r>
    </w:p>
    <w:p w14:paraId="53D2540C">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w:t>
      </w:r>
      <w:r>
        <w:rPr>
          <w:rFonts w:hint="eastAsia" w:ascii="仿宋" w:hAnsi="仿宋" w:eastAsia="仿宋" w:cs="仿宋"/>
          <w:color w:val="auto"/>
          <w:kern w:val="0"/>
          <w:sz w:val="24"/>
          <w:highlight w:val="none"/>
          <w:lang w:eastAsia="zh-CN"/>
        </w:rPr>
        <w:t>成交</w:t>
      </w:r>
      <w:r>
        <w:rPr>
          <w:rFonts w:hint="eastAsia" w:ascii="仿宋" w:hAnsi="仿宋" w:eastAsia="仿宋" w:cs="仿宋"/>
          <w:color w:val="auto"/>
          <w:kern w:val="0"/>
          <w:sz w:val="24"/>
          <w:highlight w:val="none"/>
        </w:rPr>
        <w:t>人应当通过电子交易平台在</w:t>
      </w:r>
      <w:r>
        <w:rPr>
          <w:rFonts w:hint="eastAsia" w:ascii="仿宋" w:hAnsi="仿宋" w:eastAsia="仿宋" w:cs="仿宋"/>
          <w:color w:val="auto"/>
          <w:kern w:val="0"/>
          <w:sz w:val="24"/>
          <w:highlight w:val="none"/>
          <w:lang w:eastAsia="zh-CN"/>
        </w:rPr>
        <w:t>成交</w:t>
      </w:r>
      <w:r>
        <w:rPr>
          <w:rFonts w:hint="eastAsia" w:ascii="仿宋" w:hAnsi="仿宋" w:eastAsia="仿宋" w:cs="仿宋"/>
          <w:color w:val="auto"/>
          <w:kern w:val="0"/>
          <w:sz w:val="24"/>
          <w:highlight w:val="none"/>
        </w:rPr>
        <w:t>通知书发出之日起三十日内，按照</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确定的事项签订政府采购合同，并在合同签订之日起2个工作日内依法发布合同公告。</w:t>
      </w:r>
    </w:p>
    <w:p w14:paraId="657729EA">
      <w:pPr>
        <w:pStyle w:val="131"/>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25.2成交人按规定的日期、时间、地点，由法定代表人或其授权代表与采购人代表签订合同。如成交人为联合体的，由联合体成员各方法定代表人或其授权代表与采购人代表签订合同。</w:t>
      </w:r>
    </w:p>
    <w:p w14:paraId="3C577EB5">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3971C085">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w:t>
      </w:r>
      <w:r>
        <w:rPr>
          <w:rFonts w:hint="eastAsia" w:ascii="仿宋" w:hAnsi="仿宋" w:eastAsia="仿宋" w:cs="仿宋"/>
          <w:color w:val="auto"/>
          <w:highlight w:val="none"/>
          <w:lang w:eastAsia="zh-CN"/>
        </w:rPr>
        <w:t>成交</w:t>
      </w:r>
      <w:r>
        <w:rPr>
          <w:rFonts w:hint="eastAsia" w:ascii="仿宋" w:hAnsi="仿宋" w:eastAsia="仿宋" w:cs="仿宋"/>
          <w:color w:val="auto"/>
          <w:highlight w:val="none"/>
        </w:rPr>
        <w:t>供应商拒绝与采购人签订合同的，采购人可以按照评审报告推荐的</w:t>
      </w:r>
      <w:r>
        <w:rPr>
          <w:rFonts w:hint="eastAsia" w:ascii="仿宋" w:hAnsi="仿宋" w:eastAsia="仿宋" w:cs="仿宋"/>
          <w:color w:val="auto"/>
          <w:highlight w:val="none"/>
          <w:lang w:eastAsia="zh-CN"/>
        </w:rPr>
        <w:t>成交</w:t>
      </w:r>
      <w:r>
        <w:rPr>
          <w:rFonts w:hint="eastAsia" w:ascii="仿宋" w:hAnsi="仿宋" w:eastAsia="仿宋" w:cs="仿宋"/>
          <w:color w:val="auto"/>
          <w:highlight w:val="none"/>
        </w:rPr>
        <w:t>或者成交候选人名单排序，确定下一候选人为</w:t>
      </w:r>
      <w:r>
        <w:rPr>
          <w:rFonts w:hint="eastAsia" w:ascii="仿宋" w:hAnsi="仿宋" w:eastAsia="仿宋" w:cs="仿宋"/>
          <w:color w:val="auto"/>
          <w:highlight w:val="none"/>
          <w:lang w:eastAsia="zh-CN"/>
        </w:rPr>
        <w:t>成交</w:t>
      </w:r>
      <w:r>
        <w:rPr>
          <w:rFonts w:hint="eastAsia" w:ascii="仿宋" w:hAnsi="仿宋" w:eastAsia="仿宋" w:cs="仿宋"/>
          <w:color w:val="auto"/>
          <w:highlight w:val="none"/>
        </w:rPr>
        <w:t>供应商，也可以重新开展政府采购活动。</w:t>
      </w:r>
    </w:p>
    <w:p w14:paraId="5C2A9970">
      <w:pPr>
        <w:pStyle w:val="131"/>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w:t>
      </w:r>
      <w:r>
        <w:rPr>
          <w:rFonts w:hint="eastAsia" w:ascii="仿宋" w:hAnsi="仿宋" w:eastAsia="仿宋" w:cs="仿宋"/>
          <w:color w:val="auto"/>
          <w:highlight w:val="none"/>
          <w:lang w:eastAsia="zh-CN"/>
        </w:rPr>
        <w:t>成交</w:t>
      </w:r>
      <w:r>
        <w:rPr>
          <w:rFonts w:hint="eastAsia" w:ascii="仿宋" w:hAnsi="仿宋" w:eastAsia="仿宋" w:cs="仿宋"/>
          <w:color w:val="auto"/>
          <w:highlight w:val="none"/>
        </w:rPr>
        <w:t>供应商根据</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响应</w:t>
      </w:r>
      <w:r>
        <w:rPr>
          <w:rFonts w:hint="eastAsia" w:ascii="仿宋" w:hAnsi="仿宋" w:eastAsia="仿宋" w:cs="仿宋"/>
          <w:color w:val="auto"/>
          <w:highlight w:val="none"/>
        </w:rPr>
        <w:t>文件等内容通过政府采购电子交易平台在线签订，自动备案。</w:t>
      </w:r>
    </w:p>
    <w:p w14:paraId="5BD7353B">
      <w:pPr>
        <w:pStyle w:val="25"/>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26.履约保证金</w:t>
      </w:r>
    </w:p>
    <w:p w14:paraId="761F5BBF">
      <w:pPr>
        <w:tabs>
          <w:tab w:val="left" w:pos="0"/>
        </w:tabs>
        <w:spacing w:line="360" w:lineRule="auto"/>
        <w:ind w:firstLine="482"/>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rPr>
        <w:t>拟签订的合同文本要求</w:t>
      </w:r>
      <w:r>
        <w:rPr>
          <w:rFonts w:hint="eastAsia" w:ascii="仿宋" w:hAnsi="仿宋" w:eastAsia="仿宋" w:cs="仿宋"/>
          <w:color w:val="auto"/>
          <w:kern w:val="0"/>
          <w:sz w:val="24"/>
          <w:highlight w:val="none"/>
          <w:lang w:eastAsia="zh-CN"/>
        </w:rPr>
        <w:t>成交</w:t>
      </w:r>
      <w:r>
        <w:rPr>
          <w:rFonts w:hint="eastAsia" w:ascii="仿宋" w:hAnsi="仿宋" w:eastAsia="仿宋" w:cs="仿宋"/>
          <w:color w:val="auto"/>
          <w:kern w:val="0"/>
          <w:sz w:val="24"/>
          <w:highlight w:val="none"/>
        </w:rPr>
        <w:t>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。履约保证金的数额不得超过政府采购合同金额的1%。鼓励和支持供应商以银行、保险公司出具的保函形式提供履约保证金。</w:t>
      </w:r>
      <w:r>
        <w:rPr>
          <w:rFonts w:hint="eastAsia" w:ascii="仿宋" w:hAnsi="仿宋" w:eastAsia="仿宋" w:cs="仿宋"/>
          <w:b/>
          <w:color w:val="auto"/>
          <w:sz w:val="24"/>
          <w:highlight w:val="none"/>
        </w:rPr>
        <w:t>采购人不得拒收履约保函，项目验收结束后应及时退还。</w:t>
      </w:r>
    </w:p>
    <w:p w14:paraId="037D53A4">
      <w:pPr>
        <w:snapToGrid w:val="0"/>
        <w:spacing w:line="360" w:lineRule="auto"/>
        <w:jc w:val="center"/>
        <w:rPr>
          <w:rFonts w:hint="eastAsia" w:ascii="仿宋" w:hAnsi="仿宋" w:eastAsia="仿宋" w:cs="仿宋"/>
          <w:b/>
          <w:color w:val="auto"/>
          <w:sz w:val="32"/>
          <w:highlight w:val="none"/>
        </w:rPr>
      </w:pPr>
    </w:p>
    <w:p w14:paraId="7546512B">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6B2802A6">
      <w:pPr>
        <w:pStyle w:val="131"/>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b/>
          <w:color w:val="auto"/>
          <w:szCs w:val="24"/>
          <w:highlight w:val="none"/>
        </w:rPr>
        <w:t>7.电子交易活动的中止。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采购过程中出现以下情形，导致电子交易平台无法正常运行，或者无法保证电子交易的公平、公正和安全时，采购机构可中止电子交易活动：</w:t>
      </w:r>
    </w:p>
    <w:p w14:paraId="293622BC">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27.1电子交易平台发生故障而无法登录访问的； </w:t>
      </w:r>
    </w:p>
    <w:p w14:paraId="6E83EBC2">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27.2电子交易平台应用或数据库出现错误，不能进行正常操作的；</w:t>
      </w:r>
    </w:p>
    <w:p w14:paraId="78E74354">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27.3电子交易平台发现严重安全漏洞，有潜在泄密危险的；</w:t>
      </w:r>
    </w:p>
    <w:p w14:paraId="7877CB3F">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27.4病毒发作导致不能进行正常操作的； </w:t>
      </w:r>
    </w:p>
    <w:p w14:paraId="6AF93FE0">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27.5其他无法保证电子交易的公平、公正和安全的情况。</w:t>
      </w:r>
    </w:p>
    <w:p w14:paraId="08826EB4">
      <w:pPr>
        <w:pStyle w:val="131"/>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1CB2EBAF">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65AA864E">
      <w:pPr>
        <w:pStyle w:val="25"/>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29.验收</w:t>
      </w:r>
    </w:p>
    <w:p w14:paraId="019C88B0">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29.1采购人应当组织对供应商履约的验收。</w:t>
      </w:r>
    </w:p>
    <w:bookmarkEnd w:id="13"/>
    <w:bookmarkEnd w:id="14"/>
    <w:bookmarkEnd w:id="15"/>
    <w:p w14:paraId="5DA0D74B">
      <w:pPr>
        <w:spacing w:line="360" w:lineRule="auto"/>
        <w:jc w:val="center"/>
        <w:outlineLvl w:val="0"/>
        <w:rPr>
          <w:rFonts w:hint="eastAsia" w:ascii="仿宋" w:hAnsi="仿宋" w:eastAsia="仿宋" w:cs="仿宋"/>
          <w:b/>
          <w:color w:val="auto"/>
          <w:sz w:val="36"/>
          <w:szCs w:val="36"/>
          <w:highlight w:val="none"/>
        </w:rPr>
      </w:pPr>
      <w:bookmarkStart w:id="16" w:name="第四部分"/>
    </w:p>
    <w:p w14:paraId="0164DE2F">
      <w:pPr>
        <w:shd w:val="clear"/>
        <w:spacing w:line="360" w:lineRule="auto"/>
        <w:jc w:val="center"/>
        <w:outlineLvl w:val="0"/>
        <w:rPr>
          <w:rFonts w:hint="eastAsia" w:ascii="仿宋" w:hAnsi="仿宋" w:eastAsia="仿宋" w:cs="仿宋"/>
          <w:b/>
          <w:color w:val="auto"/>
          <w:sz w:val="36"/>
          <w:szCs w:val="36"/>
          <w:highlight w:val="red"/>
        </w:rPr>
      </w:pPr>
      <w:r>
        <w:rPr>
          <w:rFonts w:hint="eastAsia" w:ascii="仿宋" w:hAnsi="仿宋" w:eastAsia="仿宋" w:cs="仿宋"/>
          <w:b/>
          <w:color w:val="auto"/>
          <w:sz w:val="36"/>
          <w:szCs w:val="36"/>
          <w:highlight w:val="none"/>
        </w:rPr>
        <w:t>第三部分   采购需求</w:t>
      </w:r>
    </w:p>
    <w:p w14:paraId="54502A5F">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属于实质性要求条款的，请用符号“▲”标明，否则属于非实质性要求。</w:t>
      </w:r>
    </w:p>
    <w:p w14:paraId="711C80A8">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“★”系产品采购项目中单一产品或核心产品。</w:t>
      </w:r>
    </w:p>
    <w:p w14:paraId="6BCD1F01">
      <w:pPr>
        <w:snapToGrid w:val="0"/>
        <w:spacing w:line="360" w:lineRule="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（一）、</w:t>
      </w:r>
      <w:r>
        <w:rPr>
          <w:rFonts w:hint="eastAsia" w:ascii="仿宋" w:hAnsi="仿宋" w:eastAsia="仿宋" w:cs="仿宋"/>
          <w:b/>
          <w:bCs/>
          <w:color w:val="auto"/>
          <w:sz w:val="28"/>
          <w:szCs w:val="28"/>
          <w:highlight w:val="none"/>
          <w:lang w:val="en-US" w:eastAsia="zh-CN"/>
        </w:rPr>
        <w:t>交易</w:t>
      </w:r>
      <w:r>
        <w:rPr>
          <w:rFonts w:hint="eastAsia" w:ascii="仿宋" w:hAnsi="仿宋" w:eastAsia="仿宋" w:cs="仿宋"/>
          <w:b/>
          <w:bCs/>
          <w:color w:val="auto"/>
          <w:sz w:val="28"/>
          <w:szCs w:val="28"/>
          <w:highlight w:val="none"/>
        </w:rPr>
        <w:t>一览表</w:t>
      </w:r>
    </w:p>
    <w:p w14:paraId="48C0A64C">
      <w:pPr>
        <w:widowControl/>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标项：1</w:t>
      </w:r>
    </w:p>
    <w:tbl>
      <w:tblPr>
        <w:tblStyle w:val="62"/>
        <w:tblpPr w:leftFromText="180" w:rightFromText="180" w:vertAnchor="text" w:horzAnchor="page" w:tblpXSpec="center" w:tblpY="8"/>
        <w:tblOverlap w:val="never"/>
        <w:tblW w:w="10013" w:type="dxa"/>
        <w:jc w:val="center"/>
        <w:tblLayout w:type="fixed"/>
        <w:tblCellMar>
          <w:top w:w="0" w:type="dxa"/>
          <w:left w:w="0" w:type="dxa"/>
          <w:bottom w:w="0" w:type="dxa"/>
          <w:right w:w="0" w:type="dxa"/>
        </w:tblCellMar>
      </w:tblPr>
      <w:tblGrid>
        <w:gridCol w:w="657"/>
        <w:gridCol w:w="5420"/>
        <w:gridCol w:w="1590"/>
        <w:gridCol w:w="630"/>
        <w:gridCol w:w="630"/>
        <w:gridCol w:w="1086"/>
      </w:tblGrid>
      <w:tr w14:paraId="2C397C9F">
        <w:tblPrEx>
          <w:tblCellMar>
            <w:top w:w="0" w:type="dxa"/>
            <w:left w:w="0" w:type="dxa"/>
            <w:bottom w:w="0" w:type="dxa"/>
            <w:right w:w="0" w:type="dxa"/>
          </w:tblCellMar>
        </w:tblPrEx>
        <w:trPr>
          <w:cantSplit/>
          <w:trHeight w:val="663" w:hRule="atLeast"/>
          <w:jc w:val="center"/>
        </w:trPr>
        <w:tc>
          <w:tcPr>
            <w:tcW w:w="6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E2FE6B6">
            <w:pPr>
              <w:spacing w:line="24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序号</w:t>
            </w:r>
          </w:p>
        </w:tc>
        <w:tc>
          <w:tcPr>
            <w:tcW w:w="54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D79D769">
            <w:pPr>
              <w:spacing w:line="24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名称</w:t>
            </w:r>
          </w:p>
        </w:tc>
        <w:tc>
          <w:tcPr>
            <w:tcW w:w="159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DF0B20E">
            <w:pPr>
              <w:spacing w:line="24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服务要求</w:t>
            </w:r>
          </w:p>
        </w:tc>
        <w:tc>
          <w:tcPr>
            <w:tcW w:w="63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52E512A">
            <w:pPr>
              <w:spacing w:line="24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单位</w:t>
            </w:r>
          </w:p>
        </w:tc>
        <w:tc>
          <w:tcPr>
            <w:tcW w:w="63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EE89079">
            <w:pPr>
              <w:spacing w:line="24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数量</w:t>
            </w:r>
          </w:p>
        </w:tc>
        <w:tc>
          <w:tcPr>
            <w:tcW w:w="1086" w:type="dxa"/>
            <w:tcBorders>
              <w:top w:val="single" w:color="auto" w:sz="4" w:space="0"/>
              <w:left w:val="nil"/>
              <w:bottom w:val="single" w:color="auto" w:sz="4" w:space="0"/>
              <w:right w:val="single" w:color="auto" w:sz="4" w:space="0"/>
            </w:tcBorders>
            <w:vAlign w:val="center"/>
          </w:tcPr>
          <w:p w14:paraId="4189FC0B">
            <w:pPr>
              <w:spacing w:line="24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备注</w:t>
            </w:r>
          </w:p>
        </w:tc>
      </w:tr>
      <w:tr w14:paraId="1531F007">
        <w:tblPrEx>
          <w:tblCellMar>
            <w:top w:w="0" w:type="dxa"/>
            <w:left w:w="0" w:type="dxa"/>
            <w:bottom w:w="0" w:type="dxa"/>
            <w:right w:w="0" w:type="dxa"/>
          </w:tblCellMar>
        </w:tblPrEx>
        <w:trPr>
          <w:cantSplit/>
          <w:trHeight w:val="873" w:hRule="atLeast"/>
          <w:jc w:val="center"/>
        </w:trPr>
        <w:tc>
          <w:tcPr>
            <w:tcW w:w="6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2748238">
            <w:pPr>
              <w:spacing w:line="24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w:t>
            </w:r>
          </w:p>
        </w:tc>
        <w:tc>
          <w:tcPr>
            <w:tcW w:w="54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C7D82AD">
            <w:pPr>
              <w:spacing w:line="240" w:lineRule="auto"/>
              <w:jc w:val="center"/>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浙江湘旅文旅发展有限公司人员服务外包采购项目</w:t>
            </w:r>
          </w:p>
        </w:tc>
        <w:tc>
          <w:tcPr>
            <w:tcW w:w="159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C2E6F72">
            <w:pPr>
              <w:spacing w:line="24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详见</w:t>
            </w:r>
            <w:r>
              <w:rPr>
                <w:rFonts w:hint="eastAsia" w:ascii="仿宋" w:hAnsi="仿宋" w:eastAsia="仿宋" w:cs="仿宋"/>
                <w:bCs/>
                <w:color w:val="auto"/>
                <w:sz w:val="24"/>
                <w:highlight w:val="none"/>
                <w:lang w:eastAsia="zh-CN"/>
              </w:rPr>
              <w:t>交易</w:t>
            </w:r>
            <w:r>
              <w:rPr>
                <w:rFonts w:hint="eastAsia" w:ascii="仿宋" w:hAnsi="仿宋" w:eastAsia="仿宋" w:cs="仿宋"/>
                <w:bCs/>
                <w:color w:val="auto"/>
                <w:sz w:val="24"/>
                <w:highlight w:val="none"/>
              </w:rPr>
              <w:t>需求</w:t>
            </w:r>
          </w:p>
        </w:tc>
        <w:tc>
          <w:tcPr>
            <w:tcW w:w="63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9954C18">
            <w:pPr>
              <w:spacing w:line="24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年</w:t>
            </w:r>
          </w:p>
        </w:tc>
        <w:tc>
          <w:tcPr>
            <w:tcW w:w="63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E51A748">
            <w:pPr>
              <w:spacing w:line="240" w:lineRule="auto"/>
              <w:jc w:val="center"/>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val="en-US" w:eastAsia="zh-CN"/>
              </w:rPr>
              <w:t>1</w:t>
            </w:r>
          </w:p>
        </w:tc>
        <w:tc>
          <w:tcPr>
            <w:tcW w:w="1086" w:type="dxa"/>
            <w:tcBorders>
              <w:top w:val="single" w:color="auto" w:sz="4" w:space="0"/>
              <w:left w:val="nil"/>
              <w:bottom w:val="single" w:color="auto" w:sz="4" w:space="0"/>
              <w:right w:val="single" w:color="auto" w:sz="4" w:space="0"/>
            </w:tcBorders>
            <w:vAlign w:val="center"/>
          </w:tcPr>
          <w:p w14:paraId="7AFF4D18">
            <w:pPr>
              <w:spacing w:line="240" w:lineRule="auto"/>
              <w:jc w:val="center"/>
              <w:rPr>
                <w:rFonts w:hint="eastAsia" w:ascii="仿宋" w:hAnsi="仿宋" w:eastAsia="仿宋" w:cs="仿宋"/>
                <w:bCs/>
                <w:color w:val="auto"/>
                <w:sz w:val="24"/>
                <w:highlight w:val="none"/>
              </w:rPr>
            </w:pPr>
          </w:p>
        </w:tc>
      </w:tr>
    </w:tbl>
    <w:p w14:paraId="71779582">
      <w:pPr>
        <w:snapToGrid w:val="0"/>
        <w:spacing w:line="360" w:lineRule="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（二）、</w:t>
      </w:r>
      <w:r>
        <w:rPr>
          <w:rFonts w:hint="eastAsia" w:ascii="仿宋" w:hAnsi="仿宋" w:eastAsia="仿宋" w:cs="仿宋"/>
          <w:b/>
          <w:bCs/>
          <w:color w:val="auto"/>
          <w:sz w:val="28"/>
          <w:szCs w:val="28"/>
          <w:highlight w:val="none"/>
          <w:lang w:eastAsia="zh-CN"/>
        </w:rPr>
        <w:t>交易</w:t>
      </w:r>
      <w:r>
        <w:rPr>
          <w:rFonts w:hint="eastAsia" w:ascii="仿宋" w:hAnsi="仿宋" w:eastAsia="仿宋" w:cs="仿宋"/>
          <w:b/>
          <w:bCs/>
          <w:color w:val="auto"/>
          <w:sz w:val="28"/>
          <w:szCs w:val="28"/>
          <w:highlight w:val="none"/>
        </w:rPr>
        <w:t>需求</w:t>
      </w:r>
    </w:p>
    <w:p w14:paraId="20753EE0">
      <w:pPr>
        <w:pStyle w:val="2"/>
        <w:rPr>
          <w:rFonts w:hint="eastAsia"/>
        </w:rPr>
      </w:pPr>
    </w:p>
    <w:p w14:paraId="6EAD1D4A">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1、技术需求</w:t>
      </w:r>
    </w:p>
    <w:tbl>
      <w:tblPr>
        <w:tblStyle w:val="63"/>
        <w:tblW w:w="10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083"/>
        <w:gridCol w:w="4210"/>
        <w:gridCol w:w="1750"/>
        <w:gridCol w:w="1690"/>
        <w:gridCol w:w="737"/>
      </w:tblGrid>
      <w:tr w14:paraId="437A8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05" w:type="dxa"/>
            <w:vAlign w:val="center"/>
          </w:tcPr>
          <w:p w14:paraId="190C3D19">
            <w:pPr>
              <w:keepNext w:val="0"/>
              <w:keepLines w:val="0"/>
              <w:suppressLineNumbers w:val="0"/>
              <w:spacing w:before="0" w:beforeAutospacing="0" w:after="0" w:afterAutospacing="0" w:line="240" w:lineRule="auto"/>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1083" w:type="dxa"/>
            <w:vAlign w:val="center"/>
          </w:tcPr>
          <w:p w14:paraId="3C05D333">
            <w:pPr>
              <w:keepNext w:val="0"/>
              <w:keepLines w:val="0"/>
              <w:suppressLineNumbers w:val="0"/>
              <w:spacing w:before="0" w:beforeAutospacing="0" w:after="0" w:afterAutospacing="0" w:line="240" w:lineRule="auto"/>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岗位</w:t>
            </w:r>
          </w:p>
        </w:tc>
        <w:tc>
          <w:tcPr>
            <w:tcW w:w="4210" w:type="dxa"/>
            <w:vAlign w:val="center"/>
          </w:tcPr>
          <w:p w14:paraId="7BE40EA0">
            <w:pPr>
              <w:keepNext w:val="0"/>
              <w:keepLines w:val="0"/>
              <w:suppressLineNumbers w:val="0"/>
              <w:spacing w:before="0" w:beforeAutospacing="0" w:after="0" w:afterAutospacing="0" w:line="240" w:lineRule="auto"/>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岗位要求</w:t>
            </w:r>
          </w:p>
        </w:tc>
        <w:tc>
          <w:tcPr>
            <w:tcW w:w="3440" w:type="dxa"/>
            <w:gridSpan w:val="2"/>
            <w:vAlign w:val="center"/>
          </w:tcPr>
          <w:p w14:paraId="7C755F30">
            <w:pPr>
              <w:keepNext w:val="0"/>
              <w:keepLines w:val="0"/>
              <w:suppressLineNumbers w:val="0"/>
              <w:spacing w:before="0" w:beforeAutospacing="0" w:after="0" w:afterAutospacing="0" w:line="240" w:lineRule="auto"/>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主要工作职责</w:t>
            </w:r>
          </w:p>
        </w:tc>
        <w:tc>
          <w:tcPr>
            <w:tcW w:w="737" w:type="dxa"/>
            <w:vAlign w:val="center"/>
          </w:tcPr>
          <w:p w14:paraId="5A4F589B">
            <w:pPr>
              <w:pStyle w:val="2"/>
              <w:jc w:val="center"/>
              <w:rPr>
                <w:rFonts w:hint="eastAsia" w:ascii="仿宋" w:hAnsi="仿宋" w:eastAsia="仿宋" w:cs="仿宋"/>
                <w:color w:val="auto"/>
                <w:highlight w:val="none"/>
                <w:lang w:val="en-US" w:eastAsia="zh-CN"/>
              </w:rPr>
            </w:pPr>
            <w:r>
              <w:rPr>
                <w:rFonts w:hint="eastAsia" w:ascii="仿宋" w:hAnsi="仿宋" w:eastAsia="仿宋" w:cs="仿宋"/>
                <w:b/>
                <w:bCs/>
                <w:color w:val="auto"/>
                <w:sz w:val="24"/>
                <w:szCs w:val="24"/>
                <w:highlight w:val="none"/>
              </w:rPr>
              <w:t>人数</w:t>
            </w:r>
          </w:p>
        </w:tc>
      </w:tr>
      <w:tr w14:paraId="6BEB3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jc w:val="center"/>
        </w:trPr>
        <w:tc>
          <w:tcPr>
            <w:tcW w:w="805" w:type="dxa"/>
            <w:vAlign w:val="center"/>
          </w:tcPr>
          <w:p w14:paraId="0BDB6197">
            <w:pPr>
              <w:keepNext w:val="0"/>
              <w:keepLines w:val="0"/>
              <w:suppressLineNumbers w:val="0"/>
              <w:spacing w:before="0" w:beforeAutospacing="0" w:after="0" w:afterAutospacing="0" w:line="240" w:lineRule="auto"/>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w:t>
            </w:r>
          </w:p>
        </w:tc>
        <w:tc>
          <w:tcPr>
            <w:tcW w:w="1083" w:type="dxa"/>
            <w:vAlign w:val="center"/>
          </w:tcPr>
          <w:p w14:paraId="2F71CF0A">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导游</w:t>
            </w:r>
          </w:p>
        </w:tc>
        <w:tc>
          <w:tcPr>
            <w:tcW w:w="4210" w:type="dxa"/>
            <w:vAlign w:val="center"/>
          </w:tcPr>
          <w:p w14:paraId="6CA198EF">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rPr>
              <w:t>周岁以下；</w:t>
            </w:r>
          </w:p>
          <w:p w14:paraId="1FF67CB9">
            <w:pPr>
              <w:keepNext w:val="0"/>
              <w:keepLines w:val="0"/>
              <w:widowControl/>
              <w:numPr>
                <w:ilvl w:val="0"/>
                <w:numId w:val="0"/>
              </w:numPr>
              <w:suppressLineNumbers w:val="0"/>
              <w:spacing w:before="0" w:beforeAutospacing="0" w:after="0" w:afterAutospacing="0" w:line="240" w:lineRule="auto"/>
              <w:ind w:left="0" w:leftChars="0" w:right="0" w:rightChars="0"/>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大专及以上学历；</w:t>
            </w:r>
          </w:p>
          <w:p w14:paraId="578E8ECB">
            <w:pPr>
              <w:keepNext w:val="0"/>
              <w:keepLines w:val="0"/>
              <w:widowControl/>
              <w:numPr>
                <w:ilvl w:val="0"/>
                <w:numId w:val="0"/>
              </w:numPr>
              <w:suppressLineNumbers w:val="0"/>
              <w:spacing w:before="0" w:beforeAutospacing="0" w:after="0" w:afterAutospacing="0" w:line="240" w:lineRule="auto"/>
              <w:ind w:left="0" w:leftChars="0" w:right="0" w:rightChars="0"/>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、五官端正、口齿清楚；</w:t>
            </w:r>
          </w:p>
          <w:p w14:paraId="1975B02D">
            <w:pPr>
              <w:keepNext w:val="0"/>
              <w:keepLines w:val="0"/>
              <w:widowControl/>
              <w:numPr>
                <w:ilvl w:val="0"/>
                <w:numId w:val="0"/>
              </w:numPr>
              <w:suppressLineNumbers w:val="0"/>
              <w:spacing w:before="0" w:beforeAutospacing="0" w:after="0" w:afterAutospacing="0" w:line="240" w:lineRule="auto"/>
              <w:ind w:left="0" w:leftChars="0" w:right="0" w:rightChars="0"/>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4、具有良好的服务意识及沟通能力；</w:t>
            </w:r>
          </w:p>
          <w:p w14:paraId="39D203CD">
            <w:pPr>
              <w:keepNext w:val="0"/>
              <w:keepLines w:val="0"/>
              <w:widowControl/>
              <w:numPr>
                <w:ilvl w:val="0"/>
                <w:numId w:val="0"/>
              </w:numPr>
              <w:suppressLineNumbers w:val="0"/>
              <w:spacing w:before="0" w:beforeAutospacing="0" w:after="0" w:afterAutospacing="0" w:line="240" w:lineRule="auto"/>
              <w:ind w:left="0" w:leftChars="0" w:right="0" w:rightChars="0" w:firstLine="0" w:firstLineChars="0"/>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5、工作认真细致，有责任心。</w:t>
            </w:r>
          </w:p>
          <w:p w14:paraId="73AE32A0">
            <w:pPr>
              <w:pStyle w:val="2"/>
              <w:rPr>
                <w:rFonts w:hint="default" w:eastAsia="仿宋"/>
                <w:lang w:val="en-US" w:eastAsia="zh-CN"/>
              </w:rPr>
            </w:pPr>
            <w:r>
              <w:rPr>
                <w:rFonts w:hint="eastAsia" w:ascii="仿宋" w:hAnsi="仿宋" w:eastAsia="仿宋" w:cs="仿宋"/>
                <w:b w:val="0"/>
                <w:bCs w:val="0"/>
                <w:color w:val="auto"/>
                <w:kern w:val="2"/>
                <w:sz w:val="24"/>
                <w:szCs w:val="24"/>
                <w:highlight w:val="none"/>
                <w:lang w:val="en-US" w:eastAsia="zh-CN" w:bidi="ar-SA"/>
              </w:rPr>
              <w:t>6、具有导游相关工作经验</w:t>
            </w:r>
          </w:p>
        </w:tc>
        <w:tc>
          <w:tcPr>
            <w:tcW w:w="3440" w:type="dxa"/>
            <w:gridSpan w:val="2"/>
            <w:vAlign w:val="center"/>
          </w:tcPr>
          <w:p w14:paraId="6703D5AF">
            <w:pP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rPr>
              <w:t>1、负责游客咨询、活动</w:t>
            </w:r>
            <w:r>
              <w:rPr>
                <w:rFonts w:hint="eastAsia" w:ascii="仿宋" w:hAnsi="仿宋" w:eastAsia="仿宋" w:cs="仿宋"/>
                <w:i w:val="0"/>
                <w:iCs w:val="0"/>
                <w:color w:val="auto"/>
                <w:kern w:val="0"/>
                <w:sz w:val="24"/>
                <w:szCs w:val="24"/>
                <w:highlight w:val="none"/>
                <w:u w:val="none"/>
                <w:lang w:val="en-US" w:eastAsia="zh-CN" w:bidi="ar"/>
              </w:rPr>
              <w:t>筹备接待；</w:t>
            </w:r>
          </w:p>
          <w:p w14:paraId="5C2789AA">
            <w:pP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2、负责游船讲解服务。</w:t>
            </w:r>
          </w:p>
          <w:p w14:paraId="306BC7F5">
            <w:pPr>
              <w:rPr>
                <w:rFonts w:hint="default"/>
                <w:lang w:val="en-US" w:eastAsia="zh-CN"/>
              </w:rPr>
            </w:pPr>
            <w:r>
              <w:rPr>
                <w:rFonts w:hint="eastAsia" w:ascii="仿宋" w:eastAsia="仿宋" w:cs="仿宋"/>
                <w:color w:val="auto"/>
                <w:sz w:val="24"/>
                <w:szCs w:val="24"/>
                <w:highlight w:val="none"/>
                <w:lang w:val="en-US" w:eastAsia="zh-CN"/>
              </w:rPr>
              <w:t>3、</w:t>
            </w:r>
            <w:r>
              <w:rPr>
                <w:rFonts w:hint="eastAsia" w:ascii="仿宋" w:hAnsi="仿宋" w:eastAsia="仿宋" w:cs="仿宋"/>
                <w:i w:val="0"/>
                <w:iCs w:val="0"/>
                <w:color w:val="auto"/>
                <w:kern w:val="0"/>
                <w:sz w:val="24"/>
                <w:szCs w:val="24"/>
                <w:highlight w:val="none"/>
                <w:u w:val="none"/>
                <w:lang w:val="en-US" w:eastAsia="zh-CN" w:bidi="ar"/>
              </w:rPr>
              <w:t>负责项目主管安排的其他工作。</w:t>
            </w:r>
          </w:p>
        </w:tc>
        <w:tc>
          <w:tcPr>
            <w:tcW w:w="737" w:type="dxa"/>
            <w:vAlign w:val="center"/>
          </w:tcPr>
          <w:p w14:paraId="3631F1FE">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2</w:t>
            </w:r>
          </w:p>
        </w:tc>
      </w:tr>
      <w:tr w14:paraId="20891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05" w:type="dxa"/>
            <w:shd w:val="clear" w:color="auto" w:fill="auto"/>
            <w:vAlign w:val="center"/>
          </w:tcPr>
          <w:p w14:paraId="5629B6CC">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083" w:type="dxa"/>
            <w:shd w:val="clear" w:color="auto" w:fill="auto"/>
            <w:vAlign w:val="center"/>
          </w:tcPr>
          <w:p w14:paraId="3FE4E1E4">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车船</w:t>
            </w:r>
            <w:r>
              <w:rPr>
                <w:rFonts w:hint="eastAsia" w:ascii="仿宋" w:hAnsi="仿宋" w:eastAsia="仿宋" w:cs="仿宋"/>
                <w:color w:val="auto"/>
                <w:sz w:val="24"/>
                <w:szCs w:val="24"/>
                <w:highlight w:val="none"/>
              </w:rPr>
              <w:t>充电</w:t>
            </w:r>
          </w:p>
        </w:tc>
        <w:tc>
          <w:tcPr>
            <w:tcW w:w="4210" w:type="dxa"/>
            <w:shd w:val="clear" w:color="auto" w:fill="auto"/>
            <w:vAlign w:val="center"/>
          </w:tcPr>
          <w:p w14:paraId="3C1A4475">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1、55周岁以下，男性；</w:t>
            </w:r>
          </w:p>
          <w:p w14:paraId="74E203D0">
            <w:pPr>
              <w:keepNext w:val="0"/>
              <w:keepLines w:val="0"/>
              <w:widowControl/>
              <w:numPr>
                <w:ilvl w:val="0"/>
                <w:numId w:val="0"/>
              </w:numPr>
              <w:suppressLineNumbers w:val="0"/>
              <w:spacing w:before="0" w:beforeAutospacing="0" w:after="0" w:afterAutospacing="0" w:line="240" w:lineRule="auto"/>
              <w:ind w:left="0" w:leftChars="0" w:right="0" w:rightChars="0"/>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2、初中及以上学历；</w:t>
            </w:r>
          </w:p>
          <w:p w14:paraId="387E5B50">
            <w:pPr>
              <w:keepNext w:val="0"/>
              <w:keepLines w:val="0"/>
              <w:widowControl/>
              <w:numPr>
                <w:ilvl w:val="0"/>
                <w:numId w:val="0"/>
              </w:numPr>
              <w:suppressLineNumbers w:val="0"/>
              <w:spacing w:before="0" w:beforeAutospacing="0" w:after="0" w:afterAutospacing="0" w:line="240" w:lineRule="auto"/>
              <w:ind w:left="0" w:leftChars="0" w:right="0" w:rightChars="0"/>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拥有电工证；</w:t>
            </w:r>
          </w:p>
          <w:p w14:paraId="48EF5DEA">
            <w:pPr>
              <w:keepNext w:val="0"/>
              <w:keepLines w:val="0"/>
              <w:widowControl/>
              <w:numPr>
                <w:ilvl w:val="0"/>
                <w:numId w:val="0"/>
              </w:numPr>
              <w:suppressLineNumbers w:val="0"/>
              <w:spacing w:before="0" w:beforeAutospacing="0" w:after="0" w:afterAutospacing="0" w:line="240" w:lineRule="auto"/>
              <w:ind w:left="0" w:leftChars="0" w:right="0" w:rightChars="0"/>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4、具有吃苦耐劳精神；</w:t>
            </w:r>
          </w:p>
          <w:p w14:paraId="6BDF0D5F">
            <w:pPr>
              <w:keepNext w:val="0"/>
              <w:keepLines w:val="0"/>
              <w:widowControl/>
              <w:numPr>
                <w:ilvl w:val="0"/>
                <w:numId w:val="0"/>
              </w:numPr>
              <w:suppressLineNumbers w:val="0"/>
              <w:spacing w:before="0" w:beforeAutospacing="0" w:after="0" w:afterAutospacing="0" w:line="240" w:lineRule="auto"/>
              <w:ind w:left="0" w:leftChars="0" w:right="0" w:rightChars="0"/>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5、具有良好服务意识及沟通能力。</w:t>
            </w:r>
          </w:p>
        </w:tc>
        <w:tc>
          <w:tcPr>
            <w:tcW w:w="3440" w:type="dxa"/>
            <w:gridSpan w:val="2"/>
            <w:shd w:val="clear" w:color="auto" w:fill="auto"/>
            <w:vAlign w:val="center"/>
          </w:tcPr>
          <w:p w14:paraId="2B7BCEB8">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1、负责</w:t>
            </w:r>
            <w:r>
              <w:rPr>
                <w:rFonts w:hint="eastAsia" w:ascii="仿宋" w:hAnsi="仿宋" w:eastAsia="仿宋" w:cs="仿宋"/>
                <w:color w:val="auto"/>
                <w:sz w:val="24"/>
                <w:szCs w:val="24"/>
                <w:highlight w:val="none"/>
                <w:lang w:val="en-US" w:eastAsia="zh-CN"/>
              </w:rPr>
              <w:t>车船</w:t>
            </w:r>
            <w:r>
              <w:rPr>
                <w:rFonts w:hint="eastAsia" w:ascii="仿宋" w:hAnsi="仿宋" w:eastAsia="仿宋" w:cs="仿宋"/>
                <w:color w:val="auto"/>
                <w:sz w:val="24"/>
                <w:szCs w:val="24"/>
                <w:highlight w:val="none"/>
              </w:rPr>
              <w:t>充电；</w:t>
            </w:r>
          </w:p>
          <w:p w14:paraId="196BFB20">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2、负责电瓶维护保养；</w:t>
            </w:r>
          </w:p>
          <w:p w14:paraId="37F7290F">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、负责</w:t>
            </w:r>
            <w:r>
              <w:rPr>
                <w:rFonts w:hint="eastAsia" w:ascii="仿宋" w:hAnsi="仿宋" w:eastAsia="仿宋" w:cs="仿宋"/>
                <w:color w:val="auto"/>
                <w:sz w:val="24"/>
                <w:szCs w:val="24"/>
                <w:highlight w:val="none"/>
                <w:lang w:val="en-US" w:eastAsia="zh-CN"/>
              </w:rPr>
              <w:t>车船</w:t>
            </w:r>
            <w:r>
              <w:rPr>
                <w:rFonts w:hint="eastAsia" w:ascii="仿宋" w:hAnsi="仿宋" w:eastAsia="仿宋" w:cs="仿宋"/>
                <w:color w:val="auto"/>
                <w:sz w:val="24"/>
                <w:szCs w:val="24"/>
                <w:highlight w:val="none"/>
              </w:rPr>
              <w:t>维护及简单维修。</w:t>
            </w:r>
          </w:p>
        </w:tc>
        <w:tc>
          <w:tcPr>
            <w:tcW w:w="737" w:type="dxa"/>
            <w:shd w:val="clear" w:color="auto" w:fill="auto"/>
            <w:vAlign w:val="center"/>
          </w:tcPr>
          <w:p w14:paraId="23DEBA5A">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w:t>
            </w:r>
          </w:p>
        </w:tc>
      </w:tr>
      <w:tr w14:paraId="7EA82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05" w:type="dxa"/>
            <w:shd w:val="clear" w:color="auto" w:fill="auto"/>
            <w:vAlign w:val="center"/>
          </w:tcPr>
          <w:p w14:paraId="60BC8A20">
            <w:pPr>
              <w:keepNext w:val="0"/>
              <w:keepLines w:val="0"/>
              <w:suppressLineNumbers w:val="0"/>
              <w:spacing w:before="0" w:beforeAutospacing="0" w:after="0" w:afterAutospacing="0" w:line="240" w:lineRule="auto"/>
              <w:ind w:left="0" w:right="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w:t>
            </w:r>
          </w:p>
        </w:tc>
        <w:tc>
          <w:tcPr>
            <w:tcW w:w="1083" w:type="dxa"/>
            <w:shd w:val="clear" w:color="auto" w:fill="auto"/>
            <w:vAlign w:val="center"/>
          </w:tcPr>
          <w:p w14:paraId="059D05D6">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码头检售票</w:t>
            </w:r>
          </w:p>
        </w:tc>
        <w:tc>
          <w:tcPr>
            <w:tcW w:w="4210" w:type="dxa"/>
            <w:shd w:val="clear" w:color="auto" w:fill="auto"/>
            <w:vAlign w:val="center"/>
          </w:tcPr>
          <w:p w14:paraId="093153B2">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1、45周岁以下；</w:t>
            </w:r>
          </w:p>
          <w:p w14:paraId="22DDD853">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2、大专及以上学历；</w:t>
            </w:r>
          </w:p>
          <w:p w14:paraId="7D508754">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3、五官端正、口齿清楚；</w:t>
            </w:r>
          </w:p>
          <w:p w14:paraId="71EB030C">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4、具有良好的服务意识及沟通能力；</w:t>
            </w:r>
          </w:p>
          <w:p w14:paraId="0F77F589">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i w:val="0"/>
                <w:iCs w:val="0"/>
                <w:color w:val="auto"/>
                <w:kern w:val="0"/>
                <w:sz w:val="24"/>
                <w:szCs w:val="24"/>
                <w:highlight w:val="none"/>
                <w:u w:val="none"/>
                <w:lang w:val="en-US" w:eastAsia="zh-CN" w:bidi="ar"/>
              </w:rPr>
              <w:t>5、工作认真细致，有责任心。</w:t>
            </w:r>
          </w:p>
        </w:tc>
        <w:tc>
          <w:tcPr>
            <w:tcW w:w="3440" w:type="dxa"/>
            <w:gridSpan w:val="2"/>
            <w:shd w:val="clear" w:color="auto" w:fill="auto"/>
            <w:vAlign w:val="center"/>
          </w:tcPr>
          <w:p w14:paraId="7A65D141">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1、负责售检票工作；</w:t>
            </w:r>
          </w:p>
          <w:p w14:paraId="517E1958">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2、负责工作区域的环境卫生；</w:t>
            </w:r>
          </w:p>
          <w:p w14:paraId="2447EBE6">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3、负责检售票设施的维护监管；</w:t>
            </w:r>
          </w:p>
          <w:p w14:paraId="4FBADAFE">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i w:val="0"/>
                <w:iCs w:val="0"/>
                <w:color w:val="auto"/>
                <w:kern w:val="0"/>
                <w:sz w:val="24"/>
                <w:szCs w:val="24"/>
                <w:highlight w:val="none"/>
                <w:u w:val="none"/>
                <w:lang w:val="en-US" w:eastAsia="zh-CN" w:bidi="ar"/>
              </w:rPr>
              <w:t>4、负责部门安排的其他工作。</w:t>
            </w:r>
          </w:p>
        </w:tc>
        <w:tc>
          <w:tcPr>
            <w:tcW w:w="737" w:type="dxa"/>
            <w:shd w:val="clear" w:color="auto" w:fill="auto"/>
            <w:vAlign w:val="center"/>
          </w:tcPr>
          <w:p w14:paraId="6D96D7BF">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4</w:t>
            </w:r>
          </w:p>
        </w:tc>
      </w:tr>
      <w:tr w14:paraId="24768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805" w:type="dxa"/>
            <w:shd w:val="clear" w:color="auto" w:fill="auto"/>
            <w:vAlign w:val="center"/>
          </w:tcPr>
          <w:p w14:paraId="2F1CF3C3">
            <w:pPr>
              <w:keepNext w:val="0"/>
              <w:keepLines w:val="0"/>
              <w:suppressLineNumbers w:val="0"/>
              <w:spacing w:before="0" w:beforeAutospacing="0" w:after="0" w:afterAutospacing="0" w:line="240" w:lineRule="auto"/>
              <w:ind w:left="0" w:right="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w:t>
            </w:r>
          </w:p>
        </w:tc>
        <w:tc>
          <w:tcPr>
            <w:tcW w:w="1083" w:type="dxa"/>
            <w:shd w:val="clear" w:color="auto" w:fill="auto"/>
            <w:vAlign w:val="center"/>
          </w:tcPr>
          <w:p w14:paraId="28EAEAFE">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停车收费</w:t>
            </w:r>
          </w:p>
        </w:tc>
        <w:tc>
          <w:tcPr>
            <w:tcW w:w="4210" w:type="dxa"/>
            <w:shd w:val="clear" w:color="auto" w:fill="auto"/>
            <w:vAlign w:val="center"/>
          </w:tcPr>
          <w:p w14:paraId="44AA45E9">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1、45周岁以下；</w:t>
            </w:r>
          </w:p>
          <w:p w14:paraId="7E7DC273">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2、大专及以上学历；</w:t>
            </w:r>
          </w:p>
          <w:p w14:paraId="171F95A6">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3、五官端正、口齿清楚；</w:t>
            </w:r>
          </w:p>
          <w:p w14:paraId="0C033E77">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4、具有良好的服务意识及沟通能力；</w:t>
            </w:r>
          </w:p>
          <w:p w14:paraId="11D86442">
            <w:pPr>
              <w:pStyle w:val="2"/>
              <w:rPr>
                <w:rFonts w:hint="eastAsia" w:ascii="仿宋" w:hAnsi="仿宋" w:eastAsia="仿宋" w:cs="仿宋"/>
                <w:b w:val="0"/>
                <w:bCs w:val="0"/>
                <w:color w:val="auto"/>
                <w:highlight w:val="none"/>
                <w:lang w:val="en-US" w:eastAsia="zh-CN"/>
              </w:rPr>
            </w:pPr>
            <w:r>
              <w:rPr>
                <w:rFonts w:hint="eastAsia" w:ascii="仿宋" w:hAnsi="仿宋" w:eastAsia="仿宋" w:cs="仿宋"/>
                <w:b w:val="0"/>
                <w:bCs w:val="0"/>
                <w:i w:val="0"/>
                <w:iCs w:val="0"/>
                <w:color w:val="auto"/>
                <w:kern w:val="0"/>
                <w:sz w:val="24"/>
                <w:szCs w:val="24"/>
                <w:highlight w:val="none"/>
                <w:u w:val="none"/>
                <w:lang w:val="en-US" w:eastAsia="zh-CN" w:bidi="ar"/>
              </w:rPr>
              <w:t>5、工作认真细致，有责任心。</w:t>
            </w:r>
          </w:p>
        </w:tc>
        <w:tc>
          <w:tcPr>
            <w:tcW w:w="3440" w:type="dxa"/>
            <w:gridSpan w:val="2"/>
            <w:shd w:val="clear" w:color="auto" w:fill="auto"/>
            <w:vAlign w:val="center"/>
          </w:tcPr>
          <w:p w14:paraId="1A865471">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1、负责停车车辆收费工作；</w:t>
            </w:r>
          </w:p>
          <w:p w14:paraId="0946F07D">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2、负责工作区域的环境卫生；</w:t>
            </w:r>
          </w:p>
          <w:p w14:paraId="6C6E9E87">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3、负责停车场设施的维护监管；</w:t>
            </w:r>
          </w:p>
          <w:p w14:paraId="3375E61E">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4、负责部门安排的其他工作。</w:t>
            </w:r>
          </w:p>
        </w:tc>
        <w:tc>
          <w:tcPr>
            <w:tcW w:w="737" w:type="dxa"/>
            <w:shd w:val="clear" w:color="auto" w:fill="auto"/>
            <w:vAlign w:val="center"/>
          </w:tcPr>
          <w:p w14:paraId="57B0084B">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2</w:t>
            </w:r>
          </w:p>
        </w:tc>
      </w:tr>
      <w:tr w14:paraId="60EB2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05" w:type="dxa"/>
            <w:shd w:val="clear" w:color="auto" w:fill="auto"/>
            <w:vAlign w:val="center"/>
          </w:tcPr>
          <w:p w14:paraId="23964DAD">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083" w:type="dxa"/>
            <w:shd w:val="clear" w:color="auto" w:fill="auto"/>
            <w:vAlign w:val="center"/>
          </w:tcPr>
          <w:p w14:paraId="79872415">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鱼市</w:t>
            </w:r>
            <w:r>
              <w:rPr>
                <w:rFonts w:hint="eastAsia" w:ascii="仿宋" w:hAnsi="仿宋" w:eastAsia="仿宋" w:cs="仿宋"/>
                <w:color w:val="auto"/>
                <w:sz w:val="24"/>
                <w:szCs w:val="24"/>
                <w:highlight w:val="none"/>
                <w:lang w:val="en-US" w:eastAsia="zh-CN"/>
              </w:rPr>
              <w:t>服务员</w:t>
            </w:r>
          </w:p>
        </w:tc>
        <w:tc>
          <w:tcPr>
            <w:tcW w:w="4210" w:type="dxa"/>
            <w:shd w:val="clear" w:color="auto" w:fill="auto"/>
            <w:vAlign w:val="center"/>
          </w:tcPr>
          <w:p w14:paraId="2787D183">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1、60周岁以下，女性；</w:t>
            </w:r>
          </w:p>
          <w:p w14:paraId="094BEEAD">
            <w:pPr>
              <w:pStyle w:val="2"/>
              <w:suppressLineNumbers w:val="0"/>
              <w:spacing w:before="0" w:beforeAutospacing="0" w:after="0" w:afterAutospacing="0" w:line="240" w:lineRule="auto"/>
              <w:ind w:left="0" w:leftChars="0" w:right="0" w:firstLine="0" w:firstLineChars="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2、初中及以上学历；</w:t>
            </w:r>
          </w:p>
          <w:p w14:paraId="0DC9D006">
            <w:pPr>
              <w:keepNext w:val="0"/>
              <w:keepLines w:val="0"/>
              <w:suppressLineNumbers w:val="0"/>
              <w:spacing w:before="0" w:beforeAutospacing="0" w:after="0" w:afterAutospacing="0" w:line="240" w:lineRule="auto"/>
              <w:ind w:left="0" w:right="0"/>
              <w:jc w:val="left"/>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3、</w:t>
            </w:r>
            <w:r>
              <w:rPr>
                <w:rFonts w:hint="eastAsia" w:ascii="仿宋" w:hAnsi="仿宋" w:eastAsia="仿宋" w:cs="仿宋"/>
                <w:i w:val="0"/>
                <w:iCs w:val="0"/>
                <w:color w:val="auto"/>
                <w:kern w:val="0"/>
                <w:sz w:val="24"/>
                <w:szCs w:val="24"/>
                <w:highlight w:val="none"/>
                <w:u w:val="none"/>
                <w:lang w:val="en-US" w:eastAsia="zh-CN" w:bidi="ar"/>
              </w:rPr>
              <w:t>具有吃苦耐劳的精神；</w:t>
            </w:r>
          </w:p>
          <w:p w14:paraId="0551D737">
            <w:pPr>
              <w:keepNext w:val="0"/>
              <w:keepLines w:val="0"/>
              <w:widowControl/>
              <w:numPr>
                <w:ilvl w:val="0"/>
                <w:numId w:val="0"/>
              </w:numPr>
              <w:suppressLineNumbers w:val="0"/>
              <w:spacing w:before="0" w:beforeAutospacing="0" w:after="0" w:afterAutospacing="0" w:line="240" w:lineRule="auto"/>
              <w:ind w:left="0" w:leftChars="0" w:right="0" w:rightChars="0"/>
              <w:jc w:val="left"/>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4、具有良好的服务意识。</w:t>
            </w:r>
          </w:p>
        </w:tc>
        <w:tc>
          <w:tcPr>
            <w:tcW w:w="3440" w:type="dxa"/>
            <w:gridSpan w:val="2"/>
            <w:shd w:val="clear" w:color="auto" w:fill="auto"/>
            <w:vAlign w:val="center"/>
          </w:tcPr>
          <w:p w14:paraId="2E6C7628">
            <w:pPr>
              <w:keepNext w:val="0"/>
              <w:keepLines w:val="0"/>
              <w:widowControl/>
              <w:suppressLineNumbers w:val="0"/>
              <w:spacing w:before="0" w:beforeAutospacing="0" w:after="0" w:afterAutospacing="0" w:line="240" w:lineRule="auto"/>
              <w:ind w:left="0" w:right="0"/>
              <w:jc w:val="both"/>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1、负责鱼类</w:t>
            </w:r>
            <w:r>
              <w:rPr>
                <w:rFonts w:hint="eastAsia" w:ascii="仿宋" w:hAnsi="仿宋" w:eastAsia="仿宋" w:cs="仿宋"/>
                <w:color w:val="auto"/>
                <w:sz w:val="24"/>
                <w:szCs w:val="24"/>
                <w:highlight w:val="none"/>
                <w:lang w:val="en-US" w:eastAsia="zh-CN"/>
              </w:rPr>
              <w:t>售卖</w:t>
            </w:r>
            <w:r>
              <w:rPr>
                <w:rFonts w:hint="eastAsia" w:ascii="仿宋" w:hAnsi="仿宋" w:eastAsia="仿宋" w:cs="仿宋"/>
                <w:color w:val="auto"/>
                <w:sz w:val="24"/>
                <w:szCs w:val="24"/>
                <w:highlight w:val="none"/>
              </w:rPr>
              <w:t>；</w:t>
            </w:r>
          </w:p>
          <w:p w14:paraId="37276A94">
            <w:pPr>
              <w:pStyle w:val="2"/>
              <w:jc w:val="both"/>
              <w:rPr>
                <w:rFonts w:hint="eastAsia" w:eastAsia="仿宋"/>
                <w:lang w:val="en-US" w:eastAsia="zh-CN"/>
              </w:rPr>
            </w:pPr>
            <w:r>
              <w:rPr>
                <w:rFonts w:hint="eastAsia" w:ascii="仿宋" w:eastAsia="仿宋" w:cs="仿宋"/>
                <w:b w:val="0"/>
                <w:bCs w:val="0"/>
                <w:color w:val="auto"/>
                <w:sz w:val="24"/>
                <w:szCs w:val="24"/>
                <w:highlight w:val="none"/>
                <w:lang w:val="en-US" w:eastAsia="zh-CN"/>
              </w:rPr>
              <w:t>2、</w:t>
            </w:r>
            <w:r>
              <w:rPr>
                <w:rFonts w:hint="eastAsia" w:ascii="仿宋" w:hAnsi="仿宋" w:eastAsia="仿宋" w:cs="仿宋"/>
                <w:b w:val="0"/>
                <w:bCs w:val="0"/>
                <w:i w:val="0"/>
                <w:iCs w:val="0"/>
                <w:color w:val="auto"/>
                <w:kern w:val="0"/>
                <w:sz w:val="24"/>
                <w:szCs w:val="24"/>
                <w:highlight w:val="none"/>
                <w:u w:val="none"/>
                <w:lang w:val="en-US" w:eastAsia="zh-CN" w:bidi="ar"/>
              </w:rPr>
              <w:t>负责部门安排的其他工作。</w:t>
            </w:r>
          </w:p>
          <w:p w14:paraId="3ABCAB6F">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color w:val="auto"/>
                <w:sz w:val="24"/>
                <w:szCs w:val="24"/>
                <w:highlight w:val="none"/>
              </w:rPr>
            </w:pPr>
          </w:p>
        </w:tc>
        <w:tc>
          <w:tcPr>
            <w:tcW w:w="737" w:type="dxa"/>
            <w:shd w:val="clear" w:color="auto" w:fill="auto"/>
            <w:vAlign w:val="center"/>
          </w:tcPr>
          <w:p w14:paraId="56C8533C">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w:t>
            </w:r>
          </w:p>
        </w:tc>
      </w:tr>
      <w:tr w14:paraId="4705E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05" w:type="dxa"/>
            <w:shd w:val="clear" w:color="auto" w:fill="auto"/>
            <w:vAlign w:val="center"/>
          </w:tcPr>
          <w:p w14:paraId="61933B46">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083" w:type="dxa"/>
            <w:shd w:val="clear" w:color="auto" w:fill="auto"/>
            <w:vAlign w:val="center"/>
          </w:tcPr>
          <w:p w14:paraId="093E719E">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越王路</w:t>
            </w:r>
            <w:r>
              <w:rPr>
                <w:rFonts w:hint="eastAsia" w:ascii="仿宋" w:hAnsi="仿宋" w:eastAsia="仿宋" w:cs="仿宋"/>
                <w:color w:val="auto"/>
                <w:sz w:val="24"/>
                <w:szCs w:val="24"/>
                <w:highlight w:val="none"/>
                <w:lang w:eastAsia="zh-CN"/>
              </w:rPr>
              <w:t>、眉山路</w:t>
            </w:r>
            <w:r>
              <w:rPr>
                <w:rFonts w:hint="eastAsia" w:ascii="仿宋" w:hAnsi="仿宋" w:eastAsia="仿宋" w:cs="仿宋"/>
                <w:color w:val="auto"/>
                <w:sz w:val="24"/>
                <w:szCs w:val="24"/>
                <w:highlight w:val="none"/>
              </w:rPr>
              <w:t>露营地</w:t>
            </w:r>
            <w:r>
              <w:rPr>
                <w:rFonts w:hint="eastAsia" w:ascii="仿宋" w:hAnsi="仿宋" w:eastAsia="仿宋" w:cs="仿宋"/>
                <w:color w:val="auto"/>
                <w:sz w:val="24"/>
                <w:szCs w:val="24"/>
                <w:highlight w:val="none"/>
                <w:lang w:val="en-US" w:eastAsia="zh-CN"/>
              </w:rPr>
              <w:t>店长</w:t>
            </w:r>
          </w:p>
        </w:tc>
        <w:tc>
          <w:tcPr>
            <w:tcW w:w="4210" w:type="dxa"/>
            <w:shd w:val="clear" w:color="auto" w:fill="auto"/>
            <w:vAlign w:val="center"/>
          </w:tcPr>
          <w:p w14:paraId="16A57D3D">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1、40周岁以下，性别不限；</w:t>
            </w:r>
          </w:p>
          <w:p w14:paraId="4F9AB4E4">
            <w:pPr>
              <w:keepNext w:val="0"/>
              <w:keepLines w:val="0"/>
              <w:widowControl/>
              <w:numPr>
                <w:ilvl w:val="0"/>
                <w:numId w:val="0"/>
              </w:numPr>
              <w:suppressLineNumbers w:val="0"/>
              <w:spacing w:before="0" w:beforeAutospacing="0" w:after="0" w:afterAutospacing="0" w:line="240" w:lineRule="auto"/>
              <w:ind w:left="0" w:leftChars="0" w:right="0" w:rightChars="0"/>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高中</w:t>
            </w:r>
            <w:r>
              <w:rPr>
                <w:rFonts w:hint="eastAsia" w:ascii="仿宋" w:hAnsi="仿宋" w:eastAsia="仿宋" w:cs="仿宋"/>
                <w:color w:val="auto"/>
                <w:sz w:val="24"/>
                <w:szCs w:val="24"/>
                <w:highlight w:val="none"/>
              </w:rPr>
              <w:t>及以上学历；</w:t>
            </w:r>
          </w:p>
          <w:p w14:paraId="477F3752">
            <w:pPr>
              <w:keepNext w:val="0"/>
              <w:keepLines w:val="0"/>
              <w:widowControl/>
              <w:numPr>
                <w:ilvl w:val="0"/>
                <w:numId w:val="0"/>
              </w:numPr>
              <w:suppressLineNumbers w:val="0"/>
              <w:spacing w:before="0" w:beforeAutospacing="0" w:after="0" w:afterAutospacing="0" w:line="240" w:lineRule="auto"/>
              <w:ind w:left="0" w:leftChars="0" w:right="0" w:rightChars="0"/>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、具有较强的领导和管理团队能力、对门店销售及服务意识强、具有良好的人际关系和沟通能力，严于律己，责任心强；</w:t>
            </w:r>
          </w:p>
          <w:p w14:paraId="74426E85">
            <w:pPr>
              <w:keepNext w:val="0"/>
              <w:keepLines w:val="0"/>
              <w:widowControl/>
              <w:numPr>
                <w:ilvl w:val="0"/>
                <w:numId w:val="0"/>
              </w:numPr>
              <w:suppressLineNumbers w:val="0"/>
              <w:spacing w:before="0" w:beforeAutospacing="0" w:after="0" w:afterAutospacing="0" w:line="240" w:lineRule="auto"/>
              <w:ind w:left="0" w:leftChars="0" w:right="0" w:rightChars="0"/>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4、有饮品管理岗位工作经验者优先。</w:t>
            </w:r>
          </w:p>
        </w:tc>
        <w:tc>
          <w:tcPr>
            <w:tcW w:w="3440" w:type="dxa"/>
            <w:gridSpan w:val="2"/>
            <w:shd w:val="clear" w:color="auto" w:fill="auto"/>
            <w:vAlign w:val="center"/>
          </w:tcPr>
          <w:p w14:paraId="21BE834E">
            <w:pPr>
              <w:keepNext w:val="0"/>
              <w:keepLines w:val="0"/>
              <w:widowControl/>
              <w:numPr>
                <w:ilvl w:val="0"/>
                <w:numId w:val="1"/>
              </w:numPr>
              <w:suppressLineNumbers w:val="0"/>
              <w:spacing w:before="0" w:beforeAutospacing="0" w:after="0" w:afterAutospacing="0" w:line="240" w:lineRule="auto"/>
              <w:ind w:left="0" w:right="0"/>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负责门店预算的制定和业绩指标的达成，包括销售、毛利、营运成本、商品消耗、利润、库存等；</w:t>
            </w:r>
          </w:p>
          <w:p w14:paraId="7C30F979">
            <w:pPr>
              <w:keepNext w:val="0"/>
              <w:keepLines w:val="0"/>
              <w:widowControl/>
              <w:numPr>
                <w:ilvl w:val="0"/>
                <w:numId w:val="0"/>
              </w:numPr>
              <w:suppressLineNumbers w:val="0"/>
              <w:spacing w:before="0" w:beforeAutospacing="0" w:after="0" w:afterAutospacing="0" w:line="240" w:lineRule="auto"/>
              <w:ind w:left="0" w:right="0" w:rightChars="0"/>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2、负责门店人员的管理发展和团队建设，确保各项业务操作符合公司标准。</w:t>
            </w:r>
          </w:p>
        </w:tc>
        <w:tc>
          <w:tcPr>
            <w:tcW w:w="737" w:type="dxa"/>
            <w:shd w:val="clear" w:color="auto" w:fill="auto"/>
            <w:vAlign w:val="center"/>
          </w:tcPr>
          <w:p w14:paraId="26624E61">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w:t>
            </w:r>
          </w:p>
        </w:tc>
      </w:tr>
      <w:tr w14:paraId="15B67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05" w:type="dxa"/>
            <w:shd w:val="clear" w:color="auto" w:fill="auto"/>
            <w:vAlign w:val="center"/>
          </w:tcPr>
          <w:p w14:paraId="194E3329">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083" w:type="dxa"/>
            <w:shd w:val="clear" w:color="auto" w:fill="auto"/>
            <w:vAlign w:val="center"/>
          </w:tcPr>
          <w:p w14:paraId="677384EF">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越王路</w:t>
            </w:r>
            <w:r>
              <w:rPr>
                <w:rFonts w:hint="eastAsia" w:ascii="仿宋" w:hAnsi="仿宋" w:eastAsia="仿宋" w:cs="仿宋"/>
                <w:color w:val="auto"/>
                <w:sz w:val="24"/>
                <w:szCs w:val="24"/>
                <w:highlight w:val="none"/>
                <w:lang w:eastAsia="zh-CN"/>
              </w:rPr>
              <w:t>、眉山路</w:t>
            </w:r>
            <w:r>
              <w:rPr>
                <w:rFonts w:hint="eastAsia" w:ascii="仿宋" w:hAnsi="仿宋" w:eastAsia="仿宋" w:cs="仿宋"/>
                <w:color w:val="auto"/>
                <w:sz w:val="24"/>
                <w:szCs w:val="24"/>
                <w:highlight w:val="none"/>
              </w:rPr>
              <w:t>露营地</w:t>
            </w:r>
            <w:r>
              <w:rPr>
                <w:rFonts w:hint="eastAsia" w:ascii="仿宋" w:hAnsi="仿宋" w:eastAsia="仿宋" w:cs="仿宋"/>
                <w:color w:val="auto"/>
                <w:sz w:val="24"/>
                <w:szCs w:val="24"/>
                <w:highlight w:val="none"/>
                <w:lang w:val="en-US" w:eastAsia="zh-CN"/>
              </w:rPr>
              <w:t>管理员</w:t>
            </w:r>
          </w:p>
        </w:tc>
        <w:tc>
          <w:tcPr>
            <w:tcW w:w="4210" w:type="dxa"/>
            <w:shd w:val="clear" w:color="auto" w:fill="auto"/>
            <w:vAlign w:val="center"/>
          </w:tcPr>
          <w:p w14:paraId="7279735F">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1、40周岁以下,</w:t>
            </w:r>
            <w:r>
              <w:rPr>
                <w:rFonts w:hint="eastAsia" w:ascii="仿宋" w:hAnsi="仿宋" w:eastAsia="仿宋" w:cs="仿宋"/>
                <w:color w:val="auto"/>
                <w:sz w:val="24"/>
                <w:szCs w:val="24"/>
                <w:highlight w:val="none"/>
                <w:lang w:eastAsia="zh-CN"/>
              </w:rPr>
              <w:t>高中</w:t>
            </w:r>
            <w:r>
              <w:rPr>
                <w:rFonts w:hint="eastAsia" w:ascii="仿宋" w:hAnsi="仿宋" w:eastAsia="仿宋" w:cs="仿宋"/>
                <w:color w:val="auto"/>
                <w:sz w:val="24"/>
                <w:szCs w:val="24"/>
                <w:highlight w:val="none"/>
              </w:rPr>
              <w:t>以上学历，具有2年以上露营地或户外运动项目管理经验；</w:t>
            </w:r>
          </w:p>
          <w:p w14:paraId="222A08D3">
            <w:pPr>
              <w:keepNext w:val="0"/>
              <w:keepLines w:val="0"/>
              <w:widowControl/>
              <w:numPr>
                <w:ilvl w:val="0"/>
                <w:numId w:val="0"/>
              </w:numPr>
              <w:suppressLineNumbers w:val="0"/>
              <w:spacing w:before="0" w:beforeAutospacing="0" w:after="0" w:afterAutospacing="0" w:line="240" w:lineRule="auto"/>
              <w:ind w:left="0" w:leftChars="0" w:right="0" w:rightChars="0"/>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具有良好的职业道德，较强的沟通协调和应变能力；</w:t>
            </w:r>
          </w:p>
          <w:p w14:paraId="4F2C17D1">
            <w:pPr>
              <w:keepNext w:val="0"/>
              <w:keepLines w:val="0"/>
              <w:widowControl/>
              <w:numPr>
                <w:ilvl w:val="0"/>
                <w:numId w:val="0"/>
              </w:numPr>
              <w:suppressLineNumbers w:val="0"/>
              <w:spacing w:before="0" w:beforeAutospacing="0" w:after="0" w:afterAutospacing="0" w:line="240" w:lineRule="auto"/>
              <w:ind w:left="0" w:leftChars="0" w:right="0" w:rightChars="0"/>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3、具有较强的管理和团队建设能力；</w:t>
            </w:r>
          </w:p>
          <w:p w14:paraId="741B99EB">
            <w:pPr>
              <w:keepNext w:val="0"/>
              <w:keepLines w:val="0"/>
              <w:widowControl/>
              <w:numPr>
                <w:ilvl w:val="0"/>
                <w:numId w:val="0"/>
              </w:numPr>
              <w:suppressLineNumbers w:val="0"/>
              <w:spacing w:before="0" w:beforeAutospacing="0" w:after="0" w:afterAutospacing="0" w:line="240" w:lineRule="auto"/>
              <w:ind w:left="0" w:leftChars="0" w:right="0" w:rightChars="0"/>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4、性格开朗、沉稳干练有品位；5、具有敏锐的市场感知及客户开发能力；</w:t>
            </w:r>
          </w:p>
          <w:p w14:paraId="2BEB2849">
            <w:pPr>
              <w:keepNext w:val="0"/>
              <w:keepLines w:val="0"/>
              <w:widowControl/>
              <w:numPr>
                <w:ilvl w:val="0"/>
                <w:numId w:val="0"/>
              </w:numPr>
              <w:suppressLineNumbers w:val="0"/>
              <w:spacing w:before="0" w:beforeAutospacing="0" w:after="0" w:afterAutospacing="0" w:line="240" w:lineRule="auto"/>
              <w:ind w:left="0" w:leftChars="0" w:right="0" w:rightChars="0"/>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6.熟练掌握露营装备知识及实操；</w:t>
            </w:r>
          </w:p>
          <w:p w14:paraId="7304BD61">
            <w:pPr>
              <w:keepNext w:val="0"/>
              <w:keepLines w:val="0"/>
              <w:widowControl/>
              <w:numPr>
                <w:ilvl w:val="0"/>
                <w:numId w:val="0"/>
              </w:numPr>
              <w:suppressLineNumbers w:val="0"/>
              <w:spacing w:before="0" w:beforeAutospacing="0" w:after="0" w:afterAutospacing="0" w:line="240" w:lineRule="auto"/>
              <w:ind w:left="0" w:leftChars="0" w:right="0" w:rightChars="0"/>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7.能独自完成50人以内团建活动的组织工作；</w:t>
            </w:r>
          </w:p>
        </w:tc>
        <w:tc>
          <w:tcPr>
            <w:tcW w:w="3440" w:type="dxa"/>
            <w:gridSpan w:val="2"/>
            <w:shd w:val="clear" w:color="auto" w:fill="auto"/>
            <w:vAlign w:val="center"/>
          </w:tcPr>
          <w:p w14:paraId="3CB771E9">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1、为露营地游客，提供最优服务；</w:t>
            </w:r>
          </w:p>
          <w:p w14:paraId="038BE8A2">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2、做好营地的环境和卫生检查，维护设备设施；</w:t>
            </w:r>
          </w:p>
          <w:p w14:paraId="0E31DC53">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3、负责相关推广及运营工作。</w:t>
            </w:r>
          </w:p>
          <w:p w14:paraId="76085DF5">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注：夜宿期间会有营地过夜的工作要求。</w:t>
            </w:r>
          </w:p>
        </w:tc>
        <w:tc>
          <w:tcPr>
            <w:tcW w:w="737" w:type="dxa"/>
            <w:shd w:val="clear" w:color="auto" w:fill="auto"/>
            <w:vAlign w:val="center"/>
          </w:tcPr>
          <w:p w14:paraId="0424C017">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w:t>
            </w:r>
          </w:p>
        </w:tc>
      </w:tr>
      <w:tr w14:paraId="5CEE6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05" w:type="dxa"/>
            <w:shd w:val="clear" w:color="auto" w:fill="auto"/>
            <w:vAlign w:val="center"/>
          </w:tcPr>
          <w:p w14:paraId="3241382A">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1083" w:type="dxa"/>
            <w:shd w:val="clear" w:color="auto" w:fill="auto"/>
            <w:vAlign w:val="center"/>
          </w:tcPr>
          <w:p w14:paraId="5E1F8CFC">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眉山路</w:t>
            </w:r>
            <w:r>
              <w:rPr>
                <w:rFonts w:hint="eastAsia" w:ascii="仿宋" w:hAnsi="仿宋" w:eastAsia="仿宋" w:cs="仿宋"/>
                <w:color w:val="auto"/>
                <w:sz w:val="24"/>
                <w:szCs w:val="24"/>
                <w:highlight w:val="none"/>
              </w:rPr>
              <w:t>露营地</w:t>
            </w:r>
            <w:r>
              <w:rPr>
                <w:rFonts w:hint="eastAsia" w:ascii="仿宋" w:hAnsi="仿宋" w:eastAsia="仿宋" w:cs="仿宋"/>
                <w:color w:val="auto"/>
                <w:sz w:val="24"/>
                <w:szCs w:val="24"/>
                <w:highlight w:val="none"/>
                <w:lang w:val="en-US" w:eastAsia="zh-CN"/>
              </w:rPr>
              <w:t>服务人员</w:t>
            </w:r>
          </w:p>
        </w:tc>
        <w:tc>
          <w:tcPr>
            <w:tcW w:w="4210" w:type="dxa"/>
            <w:shd w:val="clear" w:color="auto" w:fill="auto"/>
            <w:vAlign w:val="center"/>
          </w:tcPr>
          <w:p w14:paraId="3ADC49BE">
            <w:pPr>
              <w:keepNext w:val="0"/>
              <w:keepLines w:val="0"/>
              <w:widowControl/>
              <w:numPr>
                <w:ilvl w:val="0"/>
                <w:numId w:val="2"/>
              </w:numPr>
              <w:suppressLineNumbers w:val="0"/>
              <w:spacing w:before="0" w:beforeAutospacing="0" w:after="0" w:afterAutospacing="0" w:line="240" w:lineRule="auto"/>
              <w:ind w:left="0" w:right="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高中及以上学历；</w:t>
            </w:r>
          </w:p>
          <w:p w14:paraId="1DBD7654">
            <w:pPr>
              <w:keepNext w:val="0"/>
              <w:keepLines w:val="0"/>
              <w:widowControl/>
              <w:numPr>
                <w:ilvl w:val="0"/>
                <w:numId w:val="2"/>
              </w:numPr>
              <w:suppressLineNumbers w:val="0"/>
              <w:spacing w:before="0" w:beforeAutospacing="0" w:after="0" w:afterAutospacing="0" w:line="240" w:lineRule="auto"/>
              <w:ind w:left="0" w:right="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良好的服务意识及沟通能力；3、销售能力、学习能力、人际经营能力、抗压能力强；</w:t>
            </w:r>
          </w:p>
          <w:p w14:paraId="1D043852">
            <w:pPr>
              <w:keepNext w:val="0"/>
              <w:keepLines w:val="0"/>
              <w:widowControl/>
              <w:numPr>
                <w:ilvl w:val="0"/>
                <w:numId w:val="0"/>
              </w:numPr>
              <w:suppressLineNumbers w:val="0"/>
              <w:spacing w:before="0" w:beforeAutospacing="0" w:after="0" w:afterAutospacing="0" w:line="240" w:lineRule="auto"/>
              <w:ind w:left="0" w:right="0" w:rightChars="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4、有相关工作经验者优先。</w:t>
            </w:r>
          </w:p>
        </w:tc>
        <w:tc>
          <w:tcPr>
            <w:tcW w:w="3440" w:type="dxa"/>
            <w:gridSpan w:val="2"/>
            <w:shd w:val="clear" w:color="auto" w:fill="auto"/>
            <w:vAlign w:val="center"/>
          </w:tcPr>
          <w:p w14:paraId="631E693C">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1、负责收银、点单服务；</w:t>
            </w:r>
          </w:p>
          <w:p w14:paraId="15A2194B">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2、负责餐饮、茶饮制作、接待服务；</w:t>
            </w:r>
          </w:p>
          <w:p w14:paraId="10CC02CB">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3、负责桌面整理、清洁工作；</w:t>
            </w:r>
          </w:p>
          <w:p w14:paraId="4B9C8172">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4、负责设施设备维护、监管工作等。</w:t>
            </w:r>
          </w:p>
        </w:tc>
        <w:tc>
          <w:tcPr>
            <w:tcW w:w="737" w:type="dxa"/>
            <w:shd w:val="clear" w:color="auto" w:fill="auto"/>
            <w:vAlign w:val="center"/>
          </w:tcPr>
          <w:p w14:paraId="6CCE7F30">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r>
      <w:tr w14:paraId="163A6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05" w:type="dxa"/>
            <w:shd w:val="clear" w:color="auto" w:fill="auto"/>
            <w:vAlign w:val="center"/>
          </w:tcPr>
          <w:p w14:paraId="029930F2">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1083" w:type="dxa"/>
            <w:shd w:val="clear" w:color="auto" w:fill="auto"/>
            <w:vAlign w:val="center"/>
          </w:tcPr>
          <w:p w14:paraId="2B0DB436">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下孙</w:t>
            </w:r>
            <w:r>
              <w:rPr>
                <w:rFonts w:hint="eastAsia" w:ascii="仿宋" w:hAnsi="仿宋" w:eastAsia="仿宋" w:cs="仿宋"/>
                <w:color w:val="auto"/>
                <w:sz w:val="24"/>
                <w:szCs w:val="24"/>
                <w:highlight w:val="none"/>
                <w:lang w:val="en-US" w:eastAsia="zh-CN"/>
              </w:rPr>
              <w:t>面馆厨师</w:t>
            </w:r>
          </w:p>
        </w:tc>
        <w:tc>
          <w:tcPr>
            <w:tcW w:w="4210" w:type="dxa"/>
            <w:shd w:val="clear" w:color="auto" w:fill="auto"/>
            <w:vAlign w:val="center"/>
          </w:tcPr>
          <w:p w14:paraId="59CD2A52">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 xml:space="preserve">1、高中以上学历，烹饪专业毕业；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2、二年以上相关工作经验；</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3、身体健康，吃苦耐劳，工作敬业。</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4、持健康证。</w:t>
            </w:r>
          </w:p>
        </w:tc>
        <w:tc>
          <w:tcPr>
            <w:tcW w:w="3440" w:type="dxa"/>
            <w:gridSpan w:val="2"/>
            <w:shd w:val="clear" w:color="auto" w:fill="auto"/>
            <w:vAlign w:val="center"/>
          </w:tcPr>
          <w:p w14:paraId="35777FC6">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1、负责烹饪各类中餐，确保不同宾客的需求，保质保量，及时完成；</w:t>
            </w:r>
          </w:p>
          <w:p w14:paraId="2902C923">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2、不断提高烹饪技术、产品研发和服务质量；</w:t>
            </w:r>
          </w:p>
          <w:p w14:paraId="1ECE57FD">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3、做好厨房、餐厅以及个人卫生，防止食物中毒；</w:t>
            </w:r>
          </w:p>
          <w:p w14:paraId="2A11AC05">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4、执行食品卫生法规，防止食品污染，避免浪费，不向宾客提供霉变、过期的不合格食品。</w:t>
            </w:r>
          </w:p>
        </w:tc>
        <w:tc>
          <w:tcPr>
            <w:tcW w:w="737" w:type="dxa"/>
            <w:shd w:val="clear" w:color="auto" w:fill="auto"/>
            <w:vAlign w:val="center"/>
          </w:tcPr>
          <w:p w14:paraId="29795971">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r>
      <w:tr w14:paraId="6456E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05" w:type="dxa"/>
            <w:shd w:val="clear" w:color="auto" w:fill="auto"/>
            <w:vAlign w:val="center"/>
          </w:tcPr>
          <w:p w14:paraId="1C79C564">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1083" w:type="dxa"/>
            <w:shd w:val="clear" w:color="auto" w:fill="auto"/>
            <w:vAlign w:val="center"/>
          </w:tcPr>
          <w:p w14:paraId="5A19709F">
            <w:pPr>
              <w:keepNext w:val="0"/>
              <w:keepLines w:val="0"/>
              <w:widowControl/>
              <w:suppressLineNumbers w:val="0"/>
              <w:spacing w:before="0" w:beforeAutospacing="0" w:after="0" w:afterAutospacing="0" w:line="240" w:lineRule="auto"/>
              <w:ind w:left="0" w:right="0"/>
              <w:jc w:val="center"/>
              <w:textAlignment w:val="center"/>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湖山广场新零售</w:t>
            </w:r>
          </w:p>
        </w:tc>
        <w:tc>
          <w:tcPr>
            <w:tcW w:w="4210" w:type="dxa"/>
            <w:shd w:val="clear" w:color="auto" w:fill="auto"/>
            <w:vAlign w:val="center"/>
          </w:tcPr>
          <w:p w14:paraId="0F86101F">
            <w:pPr>
              <w:keepNext w:val="0"/>
              <w:keepLines w:val="0"/>
              <w:widowControl/>
              <w:numPr>
                <w:ilvl w:val="0"/>
                <w:numId w:val="3"/>
              </w:numPr>
              <w:suppressLineNumbers w:val="0"/>
              <w:spacing w:before="0" w:beforeAutospacing="0" w:after="0" w:afterAutospacing="0" w:line="240" w:lineRule="auto"/>
              <w:ind w:left="0" w:right="0"/>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高中及以上学历；</w:t>
            </w:r>
          </w:p>
          <w:p w14:paraId="76DB6592">
            <w:pPr>
              <w:keepNext w:val="0"/>
              <w:keepLines w:val="0"/>
              <w:widowControl/>
              <w:numPr>
                <w:ilvl w:val="0"/>
                <w:numId w:val="3"/>
              </w:numPr>
              <w:suppressLineNumbers w:val="0"/>
              <w:spacing w:before="0" w:beforeAutospacing="0" w:after="0" w:afterAutospacing="0" w:line="240" w:lineRule="auto"/>
              <w:ind w:left="0" w:right="0"/>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良好的服务意识及沟通能力；</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、销售能力、学习能力、人际经营能力、抗压能力强；</w:t>
            </w:r>
          </w:p>
          <w:p w14:paraId="47007F64">
            <w:pPr>
              <w:keepNext w:val="0"/>
              <w:keepLines w:val="0"/>
              <w:widowControl/>
              <w:numPr>
                <w:ilvl w:val="0"/>
                <w:numId w:val="0"/>
              </w:numPr>
              <w:suppressLineNumbers w:val="0"/>
              <w:spacing w:before="0" w:beforeAutospacing="0" w:after="0" w:afterAutospacing="0" w:line="240" w:lineRule="auto"/>
              <w:ind w:left="0" w:right="0" w:rightChars="0"/>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、有相关工作经验者优先。</w:t>
            </w:r>
          </w:p>
        </w:tc>
        <w:tc>
          <w:tcPr>
            <w:tcW w:w="3440" w:type="dxa"/>
            <w:gridSpan w:val="2"/>
            <w:shd w:val="clear" w:color="auto" w:fill="auto"/>
            <w:vAlign w:val="center"/>
          </w:tcPr>
          <w:p w14:paraId="5A1BDC10">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1、了解售卖产品知识；</w:t>
            </w:r>
          </w:p>
          <w:p w14:paraId="4772BD02">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2、热情接待客户，了解客户需求提供专业的建议和服务；</w:t>
            </w:r>
          </w:p>
          <w:p w14:paraId="49DE4875">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3、推销售卖产品包括介绍产品特点、演示产品使用；</w:t>
            </w:r>
          </w:p>
          <w:p w14:paraId="49716605">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4、处理售后服务。</w:t>
            </w:r>
          </w:p>
        </w:tc>
        <w:tc>
          <w:tcPr>
            <w:tcW w:w="737" w:type="dxa"/>
            <w:shd w:val="clear" w:color="auto" w:fill="auto"/>
            <w:vAlign w:val="center"/>
          </w:tcPr>
          <w:p w14:paraId="40B1C6AB">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r>
      <w:tr w14:paraId="0C7B3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05" w:type="dxa"/>
            <w:shd w:val="clear" w:color="auto" w:fill="auto"/>
            <w:vAlign w:val="center"/>
          </w:tcPr>
          <w:p w14:paraId="00A38896">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1083" w:type="dxa"/>
            <w:shd w:val="clear" w:color="auto" w:fill="auto"/>
            <w:vAlign w:val="center"/>
          </w:tcPr>
          <w:p w14:paraId="2DA36F63">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食堂收银</w:t>
            </w:r>
          </w:p>
        </w:tc>
        <w:tc>
          <w:tcPr>
            <w:tcW w:w="4210" w:type="dxa"/>
            <w:shd w:val="clear" w:color="auto" w:fill="auto"/>
            <w:vAlign w:val="center"/>
          </w:tcPr>
          <w:p w14:paraId="6A1CCB75">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1、45周岁以下，女性；</w:t>
            </w:r>
          </w:p>
          <w:p w14:paraId="02913B47">
            <w:pPr>
              <w:pStyle w:val="2"/>
              <w:suppressLineNumbers w:val="0"/>
              <w:spacing w:before="0" w:beforeAutospacing="0" w:after="0" w:afterAutospacing="0" w:line="240" w:lineRule="auto"/>
              <w:ind w:right="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2、高中及以上学历；</w:t>
            </w:r>
          </w:p>
          <w:p w14:paraId="7DD56767">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3、具有吃苦耐劳的精神；</w:t>
            </w:r>
          </w:p>
          <w:p w14:paraId="386D7724">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lang w:val="en-US" w:eastAsia="zh-CN"/>
              </w:rPr>
              <w:t>4、具有良好的服务意识。</w:t>
            </w:r>
          </w:p>
        </w:tc>
        <w:tc>
          <w:tcPr>
            <w:tcW w:w="3440" w:type="dxa"/>
            <w:gridSpan w:val="2"/>
            <w:shd w:val="clear" w:color="auto" w:fill="auto"/>
            <w:vAlign w:val="center"/>
          </w:tcPr>
          <w:p w14:paraId="70362F37">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1、负责店面客人每笔消费的结算；</w:t>
            </w:r>
          </w:p>
          <w:p w14:paraId="0519961D">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2、做好店面日常账目的管理；</w:t>
            </w:r>
          </w:p>
          <w:p w14:paraId="67ACDF40">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3、配合管理员完成店内运营相关工作。</w:t>
            </w:r>
          </w:p>
        </w:tc>
        <w:tc>
          <w:tcPr>
            <w:tcW w:w="737" w:type="dxa"/>
            <w:shd w:val="clear" w:color="auto" w:fill="auto"/>
            <w:vAlign w:val="center"/>
          </w:tcPr>
          <w:p w14:paraId="1AF0AC3A">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1</w:t>
            </w:r>
          </w:p>
        </w:tc>
      </w:tr>
      <w:tr w14:paraId="3EDE8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05" w:type="dxa"/>
            <w:shd w:val="clear" w:color="auto" w:fill="auto"/>
            <w:vAlign w:val="center"/>
          </w:tcPr>
          <w:p w14:paraId="64A8E7E0">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1083" w:type="dxa"/>
            <w:shd w:val="clear" w:color="auto" w:fill="auto"/>
            <w:vAlign w:val="center"/>
          </w:tcPr>
          <w:p w14:paraId="3486C874">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医疗</w:t>
            </w:r>
          </w:p>
        </w:tc>
        <w:tc>
          <w:tcPr>
            <w:tcW w:w="4210" w:type="dxa"/>
            <w:shd w:val="clear" w:color="auto" w:fill="auto"/>
            <w:vAlign w:val="center"/>
          </w:tcPr>
          <w:p w14:paraId="50E45F08">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1、50周岁以下；</w:t>
            </w:r>
          </w:p>
          <w:p w14:paraId="41A39764">
            <w:pPr>
              <w:keepNext w:val="0"/>
              <w:keepLines w:val="0"/>
              <w:widowControl/>
              <w:numPr>
                <w:ilvl w:val="0"/>
                <w:numId w:val="0"/>
              </w:numPr>
              <w:suppressLineNumbers w:val="0"/>
              <w:spacing w:before="0" w:beforeAutospacing="0" w:after="0" w:afterAutospacing="0" w:line="240" w:lineRule="auto"/>
              <w:ind w:left="0" w:leftChars="0" w:right="0" w:rightChars="0"/>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高中及以上学历；</w:t>
            </w:r>
          </w:p>
          <w:p w14:paraId="45BDAC9A">
            <w:pPr>
              <w:keepNext w:val="0"/>
              <w:keepLines w:val="0"/>
              <w:widowControl/>
              <w:numPr>
                <w:ilvl w:val="0"/>
                <w:numId w:val="0"/>
              </w:numPr>
              <w:suppressLineNumbers w:val="0"/>
              <w:spacing w:before="0" w:beforeAutospacing="0" w:after="0" w:afterAutospacing="0" w:line="240" w:lineRule="auto"/>
              <w:ind w:left="0" w:leftChars="0" w:right="0" w:rightChars="0"/>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3、五官端正、口齿清楚；</w:t>
            </w:r>
          </w:p>
          <w:p w14:paraId="4224597B">
            <w:pPr>
              <w:keepNext w:val="0"/>
              <w:keepLines w:val="0"/>
              <w:widowControl/>
              <w:numPr>
                <w:ilvl w:val="0"/>
                <w:numId w:val="0"/>
              </w:numPr>
              <w:suppressLineNumbers w:val="0"/>
              <w:spacing w:before="0" w:beforeAutospacing="0" w:after="0" w:afterAutospacing="0" w:line="240" w:lineRule="auto"/>
              <w:ind w:left="0" w:leftChars="0" w:right="0" w:rightChars="0"/>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4、具有良好的服务意识及沟通能力；</w:t>
            </w:r>
          </w:p>
          <w:p w14:paraId="4BF2FAFE">
            <w:pPr>
              <w:keepNext w:val="0"/>
              <w:keepLines w:val="0"/>
              <w:widowControl/>
              <w:numPr>
                <w:ilvl w:val="0"/>
                <w:numId w:val="0"/>
              </w:numPr>
              <w:suppressLineNumbers w:val="0"/>
              <w:spacing w:before="0" w:beforeAutospacing="0" w:after="0" w:afterAutospacing="0" w:line="240" w:lineRule="auto"/>
              <w:ind w:left="0" w:leftChars="0" w:right="0" w:rightChars="0"/>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5、工作认真细致，有责任心。</w:t>
            </w:r>
          </w:p>
        </w:tc>
        <w:tc>
          <w:tcPr>
            <w:tcW w:w="3440" w:type="dxa"/>
            <w:gridSpan w:val="2"/>
            <w:shd w:val="clear" w:color="auto" w:fill="auto"/>
            <w:vAlign w:val="center"/>
          </w:tcPr>
          <w:p w14:paraId="00A68919">
            <w:pPr>
              <w:keepNext w:val="0"/>
              <w:keepLines w:val="0"/>
              <w:widowControl/>
              <w:numPr>
                <w:ilvl w:val="0"/>
                <w:numId w:val="0"/>
              </w:numPr>
              <w:suppressLineNumbers w:val="0"/>
              <w:spacing w:before="0" w:beforeAutospacing="0" w:after="0" w:afterAutospacing="0" w:line="240" w:lineRule="auto"/>
              <w:ind w:left="0" w:right="0" w:rightChars="0"/>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扎实的医疗专业理论知识；</w:t>
            </w:r>
          </w:p>
          <w:p w14:paraId="58957B7D">
            <w:pPr>
              <w:keepNext w:val="0"/>
              <w:keepLines w:val="0"/>
              <w:widowControl/>
              <w:numPr>
                <w:ilvl w:val="0"/>
                <w:numId w:val="0"/>
              </w:numPr>
              <w:suppressLineNumbers w:val="0"/>
              <w:spacing w:before="0" w:beforeAutospacing="0" w:after="0" w:afterAutospacing="0" w:line="240" w:lineRule="auto"/>
              <w:ind w:left="0" w:leftChars="0" w:right="0" w:rightChars="0"/>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掌握各种常见病的症状、体征和要点，有娴熟的护理操作技能；</w:t>
            </w:r>
          </w:p>
          <w:p w14:paraId="714109F5">
            <w:pPr>
              <w:keepNext w:val="0"/>
              <w:keepLines w:val="0"/>
              <w:widowControl/>
              <w:numPr>
                <w:ilvl w:val="0"/>
                <w:numId w:val="0"/>
              </w:numPr>
              <w:suppressLineNumbers w:val="0"/>
              <w:spacing w:before="0" w:beforeAutospacing="0" w:after="0" w:afterAutospacing="0" w:line="240" w:lineRule="auto"/>
              <w:ind w:left="0" w:leftChars="0" w:right="0" w:rightChars="0"/>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3、掌握急救技术和设备的使用，熟悉急救药品的应用；</w:t>
            </w:r>
          </w:p>
          <w:p w14:paraId="333FB6A9">
            <w:pPr>
              <w:keepNext w:val="0"/>
              <w:keepLines w:val="0"/>
              <w:widowControl/>
              <w:numPr>
                <w:ilvl w:val="0"/>
                <w:numId w:val="0"/>
              </w:numPr>
              <w:suppressLineNumbers w:val="0"/>
              <w:spacing w:before="0" w:beforeAutospacing="0" w:after="0" w:afterAutospacing="0" w:line="240" w:lineRule="auto"/>
              <w:ind w:left="0" w:leftChars="0" w:right="0" w:rightChars="0"/>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4、具有高度的责任心，严守工作岗位。</w:t>
            </w:r>
          </w:p>
        </w:tc>
        <w:tc>
          <w:tcPr>
            <w:tcW w:w="737" w:type="dxa"/>
            <w:shd w:val="clear" w:color="auto" w:fill="auto"/>
            <w:vAlign w:val="center"/>
          </w:tcPr>
          <w:p w14:paraId="59AD584A">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r>
      <w:tr w14:paraId="68612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05" w:type="dxa"/>
            <w:shd w:val="clear" w:color="auto" w:fill="auto"/>
            <w:vAlign w:val="center"/>
          </w:tcPr>
          <w:p w14:paraId="22D59916">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1083" w:type="dxa"/>
            <w:shd w:val="clear" w:color="auto" w:fill="auto"/>
            <w:vAlign w:val="center"/>
          </w:tcPr>
          <w:p w14:paraId="07821911">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lang w:val="en-US" w:eastAsia="zh-CN"/>
              </w:rPr>
              <w:t>下孙文化村茶楼、面馆服务员</w:t>
            </w:r>
          </w:p>
        </w:tc>
        <w:tc>
          <w:tcPr>
            <w:tcW w:w="4210" w:type="dxa"/>
            <w:shd w:val="clear" w:color="auto" w:fill="auto"/>
            <w:vAlign w:val="center"/>
          </w:tcPr>
          <w:p w14:paraId="783B9272">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1、普通话标准；</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2、高中及以上学历；</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3、具有1年以上客户服务或茶室服务经验；</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4、具有良好的语言表达能力，端庄的仪容仪表，较好的自控力、优秀的人品和良好的心理素质；</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5、五官端正、口齿清楚，普通话流畅，年龄40周岁以下，女性身高1.60米—1.70米；</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6、持有健康证。</w:t>
            </w:r>
          </w:p>
        </w:tc>
        <w:tc>
          <w:tcPr>
            <w:tcW w:w="3440" w:type="dxa"/>
            <w:gridSpan w:val="2"/>
            <w:shd w:val="clear" w:color="auto" w:fill="auto"/>
            <w:vAlign w:val="center"/>
          </w:tcPr>
          <w:p w14:paraId="52CFD4CA">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1、为宾客提供茶水、咖啡、饮品、点心等服务；</w:t>
            </w:r>
          </w:p>
          <w:p w14:paraId="2126240C">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2、负责宾客迎送、点单、收银及续杯服务；</w:t>
            </w:r>
          </w:p>
          <w:p w14:paraId="23907B6B">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3、负责桌面的整理清洁工作；</w:t>
            </w:r>
          </w:p>
          <w:p w14:paraId="2A2B4057">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4、服务设备、物品的保管与维护。</w:t>
            </w:r>
          </w:p>
        </w:tc>
        <w:tc>
          <w:tcPr>
            <w:tcW w:w="737" w:type="dxa"/>
            <w:shd w:val="clear" w:color="auto" w:fill="auto"/>
            <w:vAlign w:val="center"/>
          </w:tcPr>
          <w:p w14:paraId="2A1A14DE">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w:t>
            </w:r>
          </w:p>
        </w:tc>
      </w:tr>
      <w:tr w14:paraId="6EFA9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05" w:type="dxa"/>
            <w:shd w:val="clear" w:color="auto" w:fill="auto"/>
            <w:vAlign w:val="center"/>
          </w:tcPr>
          <w:p w14:paraId="08EEC2C7">
            <w:pPr>
              <w:keepNext w:val="0"/>
              <w:keepLines w:val="0"/>
              <w:suppressLineNumbers w:val="0"/>
              <w:spacing w:before="0" w:beforeAutospacing="0" w:after="0" w:afterAutospacing="0" w:line="240" w:lineRule="auto"/>
              <w:ind w:left="0" w:leftChars="0" w:right="0"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1083" w:type="dxa"/>
            <w:shd w:val="clear" w:color="auto" w:fill="auto"/>
            <w:vAlign w:val="center"/>
          </w:tcPr>
          <w:p w14:paraId="1AD4626F">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一</w:t>
            </w:r>
            <w:r>
              <w:rPr>
                <w:rFonts w:hint="eastAsia" w:ascii="仿宋" w:hAnsi="仿宋" w:eastAsia="仿宋" w:cs="仿宋"/>
                <w:color w:val="auto"/>
                <w:kern w:val="0"/>
                <w:sz w:val="24"/>
                <w:szCs w:val="24"/>
                <w:highlight w:val="none"/>
              </w:rPr>
              <w:t>盏闲堂</w:t>
            </w:r>
            <w:r>
              <w:rPr>
                <w:rFonts w:hint="eastAsia" w:ascii="仿宋" w:hAnsi="仿宋" w:eastAsia="仿宋" w:cs="仿宋"/>
                <w:color w:val="auto"/>
                <w:kern w:val="0"/>
                <w:sz w:val="24"/>
                <w:szCs w:val="24"/>
                <w:highlight w:val="none"/>
                <w:lang w:val="en-US" w:eastAsia="zh-CN"/>
              </w:rPr>
              <w:t>点心师</w:t>
            </w:r>
          </w:p>
        </w:tc>
        <w:tc>
          <w:tcPr>
            <w:tcW w:w="4210" w:type="dxa"/>
            <w:shd w:val="clear" w:color="auto" w:fill="auto"/>
            <w:vAlign w:val="center"/>
          </w:tcPr>
          <w:p w14:paraId="3BA64D97">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1、高中及以上学历；</w:t>
            </w:r>
          </w:p>
          <w:p w14:paraId="439F246E">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2、熟练掌握各类点心制作；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3、二年以上相关工作经验；</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4、身体健康，吃苦耐劳，工作敬业；</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5、持健康证。</w:t>
            </w:r>
          </w:p>
          <w:p w14:paraId="15BC1908">
            <w:pPr>
              <w:pStyle w:val="2"/>
              <w:ind w:left="432" w:leftChars="0" w:hanging="432" w:firstLineChars="0"/>
              <w:rPr>
                <w:rFonts w:hint="eastAsia" w:ascii="仿宋" w:hAnsi="仿宋" w:eastAsia="仿宋" w:cs="仿宋"/>
                <w:i w:val="0"/>
                <w:iCs w:val="0"/>
                <w:color w:val="auto"/>
                <w:kern w:val="0"/>
                <w:sz w:val="24"/>
                <w:szCs w:val="24"/>
                <w:highlight w:val="none"/>
                <w:u w:val="none"/>
                <w:lang w:val="en-US" w:eastAsia="zh-CN" w:bidi="ar"/>
              </w:rPr>
            </w:pPr>
          </w:p>
        </w:tc>
        <w:tc>
          <w:tcPr>
            <w:tcW w:w="3440" w:type="dxa"/>
            <w:gridSpan w:val="2"/>
            <w:shd w:val="clear" w:color="auto" w:fill="auto"/>
            <w:vAlign w:val="center"/>
          </w:tcPr>
          <w:p w14:paraId="423BE782">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1、负责制作各类点心，确保不同宾客的需求，保质保量，及时完成；</w:t>
            </w:r>
          </w:p>
          <w:p w14:paraId="0C12E54C">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2、不断提高烹饪技术、产品研发和服务质量；</w:t>
            </w:r>
          </w:p>
          <w:p w14:paraId="22E32B3D">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3、做好厨房、餐厅以及个人卫生，防止食物中毒；</w:t>
            </w:r>
          </w:p>
          <w:p w14:paraId="351D9EA2">
            <w:pPr>
              <w:keepNext w:val="0"/>
              <w:keepLines w:val="0"/>
              <w:widowControl/>
              <w:suppressLineNumbers w:val="0"/>
              <w:spacing w:before="0" w:beforeAutospacing="0" w:after="0" w:afterAutospacing="0" w:line="240" w:lineRule="auto"/>
              <w:ind w:left="0" w:leftChars="0" w:right="0" w:rightChars="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4、执行食品卫生法规，防止食品污染，避免浪费，不向宾客提供霉变、过期的不合格食品。</w:t>
            </w:r>
          </w:p>
        </w:tc>
        <w:tc>
          <w:tcPr>
            <w:tcW w:w="737" w:type="dxa"/>
            <w:shd w:val="clear" w:color="auto" w:fill="auto"/>
            <w:vAlign w:val="center"/>
          </w:tcPr>
          <w:p w14:paraId="0DB685CC">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r>
      <w:tr w14:paraId="1CD90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05" w:type="dxa"/>
            <w:shd w:val="clear" w:color="auto" w:fill="auto"/>
            <w:vAlign w:val="center"/>
          </w:tcPr>
          <w:p w14:paraId="7EC24A77">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1083" w:type="dxa"/>
            <w:shd w:val="clear" w:color="auto" w:fill="auto"/>
            <w:vAlign w:val="center"/>
          </w:tcPr>
          <w:p w14:paraId="756B07C5">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一盏闲堂</w:t>
            </w:r>
            <w:r>
              <w:rPr>
                <w:rFonts w:hint="eastAsia" w:ascii="仿宋" w:hAnsi="仿宋" w:eastAsia="仿宋" w:cs="仿宋"/>
                <w:color w:val="auto"/>
                <w:kern w:val="0"/>
                <w:sz w:val="24"/>
                <w:szCs w:val="24"/>
                <w:highlight w:val="none"/>
                <w:lang w:val="en-US" w:eastAsia="zh-CN"/>
              </w:rPr>
              <w:t>服务员</w:t>
            </w:r>
          </w:p>
        </w:tc>
        <w:tc>
          <w:tcPr>
            <w:tcW w:w="4210" w:type="dxa"/>
            <w:shd w:val="clear" w:color="auto" w:fill="auto"/>
            <w:vAlign w:val="center"/>
          </w:tcPr>
          <w:p w14:paraId="164439FF">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1、普通话标准；</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2、高中及以上学历；</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3、具有1年以上客户服务或茶室服务经验；</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4、具有良好的语言表达能力，端庄的仪容仪表，较好的自控力、优秀的人品和良好的心理素质；</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5、五官端正、口齿清楚，普通话流畅，年龄40周岁以下，女性身高1.60米—1.70米；</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6、持有健康证。</w:t>
            </w:r>
          </w:p>
        </w:tc>
        <w:tc>
          <w:tcPr>
            <w:tcW w:w="3440" w:type="dxa"/>
            <w:gridSpan w:val="2"/>
            <w:shd w:val="clear" w:color="auto" w:fill="auto"/>
            <w:vAlign w:val="center"/>
          </w:tcPr>
          <w:p w14:paraId="0A123229">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1、为宾客提供茶水、咖啡、饮品、点心等服务；</w:t>
            </w:r>
          </w:p>
          <w:p w14:paraId="30E9C2A0">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2、负责宾客迎送、点单、收银及续杯服务；</w:t>
            </w:r>
          </w:p>
          <w:p w14:paraId="2EE481AF">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3、负责桌面的整理清洁工作；</w:t>
            </w:r>
          </w:p>
          <w:p w14:paraId="2A7C1A70">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4、服务设备、物品的保管与维护。</w:t>
            </w:r>
          </w:p>
        </w:tc>
        <w:tc>
          <w:tcPr>
            <w:tcW w:w="737" w:type="dxa"/>
            <w:shd w:val="clear" w:color="auto" w:fill="auto"/>
            <w:vAlign w:val="center"/>
          </w:tcPr>
          <w:p w14:paraId="77BE97B9">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w:t>
            </w:r>
          </w:p>
        </w:tc>
      </w:tr>
      <w:tr w14:paraId="0A635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05" w:type="dxa"/>
            <w:shd w:val="clear" w:color="auto" w:fill="auto"/>
            <w:vAlign w:val="center"/>
          </w:tcPr>
          <w:p w14:paraId="31EE5644">
            <w:pPr>
              <w:keepNext w:val="0"/>
              <w:keepLines w:val="0"/>
              <w:suppressLineNumbers w:val="0"/>
              <w:spacing w:before="0" w:beforeAutospacing="0" w:after="0" w:afterAutospacing="0" w:line="240" w:lineRule="auto"/>
              <w:ind w:left="0" w:right="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16</w:t>
            </w:r>
          </w:p>
        </w:tc>
        <w:tc>
          <w:tcPr>
            <w:tcW w:w="1083" w:type="dxa"/>
            <w:shd w:val="clear" w:color="auto" w:fill="auto"/>
            <w:vAlign w:val="center"/>
          </w:tcPr>
          <w:p w14:paraId="7758E084">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时园店长</w:t>
            </w:r>
          </w:p>
        </w:tc>
        <w:tc>
          <w:tcPr>
            <w:tcW w:w="4210" w:type="dxa"/>
            <w:shd w:val="clear" w:color="auto" w:fill="auto"/>
            <w:vAlign w:val="center"/>
          </w:tcPr>
          <w:p w14:paraId="6BD214A9">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1、40周岁以下，性别不限；</w:t>
            </w:r>
          </w:p>
          <w:p w14:paraId="321C0822">
            <w:pPr>
              <w:keepNext w:val="0"/>
              <w:keepLines w:val="0"/>
              <w:widowControl/>
              <w:numPr>
                <w:ilvl w:val="0"/>
                <w:numId w:val="0"/>
              </w:numPr>
              <w:suppressLineNumbers w:val="0"/>
              <w:spacing w:before="0" w:beforeAutospacing="0" w:after="0" w:afterAutospacing="0" w:line="240" w:lineRule="auto"/>
              <w:ind w:left="0" w:leftChars="0" w:right="0" w:rightChars="0"/>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大专及以上学历；</w:t>
            </w:r>
          </w:p>
          <w:p w14:paraId="212F8F6E">
            <w:pPr>
              <w:keepNext w:val="0"/>
              <w:keepLines w:val="0"/>
              <w:widowControl/>
              <w:numPr>
                <w:ilvl w:val="0"/>
                <w:numId w:val="0"/>
              </w:numPr>
              <w:suppressLineNumbers w:val="0"/>
              <w:spacing w:before="0" w:beforeAutospacing="0" w:after="0" w:afterAutospacing="0" w:line="240" w:lineRule="auto"/>
              <w:ind w:left="0" w:leftChars="0" w:right="0" w:rightChars="0"/>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、具有较强的领导和管理团队能力、对门店销售及服务意识强、具有良好的人际关系和沟通能力，严于律己，责任心强；</w:t>
            </w:r>
          </w:p>
          <w:p w14:paraId="27E54FE5">
            <w:pPr>
              <w:keepNext w:val="0"/>
              <w:keepLines w:val="0"/>
              <w:widowControl/>
              <w:numPr>
                <w:ilvl w:val="0"/>
                <w:numId w:val="0"/>
              </w:numPr>
              <w:suppressLineNumbers w:val="0"/>
              <w:spacing w:before="0" w:beforeAutospacing="0" w:after="0" w:afterAutospacing="0" w:line="240" w:lineRule="auto"/>
              <w:ind w:left="0" w:leftChars="0" w:right="0" w:rightChars="0"/>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有饮品管理岗位工作经验者优先。</w:t>
            </w:r>
          </w:p>
        </w:tc>
        <w:tc>
          <w:tcPr>
            <w:tcW w:w="3440" w:type="dxa"/>
            <w:gridSpan w:val="2"/>
            <w:shd w:val="clear" w:color="auto" w:fill="auto"/>
            <w:vAlign w:val="center"/>
          </w:tcPr>
          <w:p w14:paraId="71517436">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1、负责门店预算的制定和业绩指标的达成，包括销售、毛利、营运成本、商品消耗、利润、库存等；</w:t>
            </w:r>
          </w:p>
          <w:p w14:paraId="5EB0DBA6">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2、负责门店人员的管理发展和团队建设，确保各项业务操作符合公司标准。</w:t>
            </w:r>
          </w:p>
        </w:tc>
        <w:tc>
          <w:tcPr>
            <w:tcW w:w="737" w:type="dxa"/>
            <w:shd w:val="clear" w:color="auto" w:fill="auto"/>
            <w:vAlign w:val="center"/>
          </w:tcPr>
          <w:p w14:paraId="08A28B4A">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1</w:t>
            </w:r>
          </w:p>
        </w:tc>
      </w:tr>
      <w:tr w14:paraId="1D73B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05" w:type="dxa"/>
            <w:shd w:val="clear" w:color="auto" w:fill="auto"/>
            <w:vAlign w:val="center"/>
          </w:tcPr>
          <w:p w14:paraId="7101AE17">
            <w:pPr>
              <w:keepNext w:val="0"/>
              <w:keepLines w:val="0"/>
              <w:suppressLineNumbers w:val="0"/>
              <w:spacing w:before="0" w:beforeAutospacing="0" w:after="0" w:afterAutospacing="0" w:line="240" w:lineRule="auto"/>
              <w:ind w:left="0" w:right="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17</w:t>
            </w:r>
          </w:p>
        </w:tc>
        <w:tc>
          <w:tcPr>
            <w:tcW w:w="1083" w:type="dxa"/>
            <w:shd w:val="clear" w:color="auto" w:fill="auto"/>
            <w:vAlign w:val="center"/>
          </w:tcPr>
          <w:p w14:paraId="51F35F2F">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时园、象山竹林服务员</w:t>
            </w:r>
          </w:p>
        </w:tc>
        <w:tc>
          <w:tcPr>
            <w:tcW w:w="4210" w:type="dxa"/>
            <w:shd w:val="clear" w:color="auto" w:fill="auto"/>
            <w:vAlign w:val="center"/>
          </w:tcPr>
          <w:p w14:paraId="286365A8">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1、普通话标准；</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2、高中及以上学历；</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3、具有1年以上客户服务或茶室服务经验；</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4、具有良好的语言表达能力，端庄的仪容仪表，较好的自控力、优秀的人品和良好的心理素质；</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5、五官端正、口齿清楚，普通话流畅，年龄40周岁以下，女性身高1.60米—1.70米；</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6、持有健康证。</w:t>
            </w:r>
          </w:p>
        </w:tc>
        <w:tc>
          <w:tcPr>
            <w:tcW w:w="3440" w:type="dxa"/>
            <w:gridSpan w:val="2"/>
            <w:shd w:val="clear" w:color="auto" w:fill="auto"/>
            <w:vAlign w:val="center"/>
          </w:tcPr>
          <w:p w14:paraId="22878E47">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1、为宾客提供茶水、咖啡、饮品、点心等服务；</w:t>
            </w:r>
          </w:p>
          <w:p w14:paraId="606DAFA1">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2、负责宾客迎送、点单、收银及续杯服务；</w:t>
            </w:r>
          </w:p>
          <w:p w14:paraId="1E9A1915">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3、负责桌面的整理清洁工作；服务设备、物品的保管与维护。</w:t>
            </w:r>
          </w:p>
        </w:tc>
        <w:tc>
          <w:tcPr>
            <w:tcW w:w="737" w:type="dxa"/>
            <w:shd w:val="clear" w:color="auto" w:fill="auto"/>
            <w:vAlign w:val="center"/>
          </w:tcPr>
          <w:p w14:paraId="02084588">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w:t>
            </w:r>
          </w:p>
        </w:tc>
      </w:tr>
      <w:tr w14:paraId="5C0B4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jc w:val="center"/>
        </w:trPr>
        <w:tc>
          <w:tcPr>
            <w:tcW w:w="805" w:type="dxa"/>
            <w:shd w:val="clear" w:color="auto" w:fill="auto"/>
            <w:vAlign w:val="center"/>
          </w:tcPr>
          <w:p w14:paraId="504EC422">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w:t>
            </w:r>
          </w:p>
        </w:tc>
        <w:tc>
          <w:tcPr>
            <w:tcW w:w="1083" w:type="dxa"/>
            <w:shd w:val="clear" w:color="auto" w:fill="auto"/>
            <w:vAlign w:val="center"/>
          </w:tcPr>
          <w:p w14:paraId="194ECB5C">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立雪堂研学辅导</w:t>
            </w:r>
          </w:p>
        </w:tc>
        <w:tc>
          <w:tcPr>
            <w:tcW w:w="4210" w:type="dxa"/>
            <w:shd w:val="clear" w:color="auto" w:fill="auto"/>
            <w:vAlign w:val="center"/>
          </w:tcPr>
          <w:p w14:paraId="79BD8072">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1、40周岁以下；</w:t>
            </w:r>
          </w:p>
          <w:p w14:paraId="7AC6D2B4">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2、大专及以上学历；</w:t>
            </w:r>
          </w:p>
          <w:p w14:paraId="2A4DDB75">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3、五官端正、口齿清楚；</w:t>
            </w:r>
          </w:p>
          <w:p w14:paraId="76CA5B6D">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4、具有良好的服务意识及沟通能力；</w:t>
            </w:r>
          </w:p>
          <w:p w14:paraId="35285BB8">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5、工作认真细致，有责任心。</w:t>
            </w:r>
          </w:p>
        </w:tc>
        <w:tc>
          <w:tcPr>
            <w:tcW w:w="3440" w:type="dxa"/>
            <w:gridSpan w:val="2"/>
            <w:shd w:val="clear" w:color="auto" w:fill="auto"/>
            <w:vAlign w:val="center"/>
          </w:tcPr>
          <w:p w14:paraId="20997346">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1、负责研学活动的对接、接待； </w:t>
            </w:r>
          </w:p>
          <w:p w14:paraId="774D5B9A">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2、负责研学活动的策划、执行；</w:t>
            </w:r>
          </w:p>
          <w:p w14:paraId="031409AA">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3、负责研学活动问题的协调处理；</w:t>
            </w:r>
          </w:p>
          <w:p w14:paraId="1BAD7B47">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4、负责项目主管安排的其他工作。</w:t>
            </w:r>
          </w:p>
        </w:tc>
        <w:tc>
          <w:tcPr>
            <w:tcW w:w="737" w:type="dxa"/>
            <w:shd w:val="clear" w:color="auto" w:fill="auto"/>
            <w:vAlign w:val="center"/>
          </w:tcPr>
          <w:p w14:paraId="60112DD9">
            <w:pPr>
              <w:keepNext w:val="0"/>
              <w:keepLines w:val="0"/>
              <w:widowControl/>
              <w:suppressLineNumbers w:val="0"/>
              <w:spacing w:before="0" w:beforeAutospacing="0" w:after="0" w:afterAutospacing="0" w:line="240" w:lineRule="auto"/>
              <w:ind w:left="0" w:right="0"/>
              <w:jc w:val="center"/>
              <w:textAlignment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r>
      <w:tr w14:paraId="49A0E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538" w:type="dxa"/>
            <w:gridSpan w:val="5"/>
            <w:vAlign w:val="center"/>
          </w:tcPr>
          <w:p w14:paraId="17CDB135">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合计</w:t>
            </w:r>
          </w:p>
        </w:tc>
        <w:tc>
          <w:tcPr>
            <w:tcW w:w="737" w:type="dxa"/>
            <w:vAlign w:val="center"/>
          </w:tcPr>
          <w:p w14:paraId="56FBD872">
            <w:pPr>
              <w:keepNext w:val="0"/>
              <w:keepLines w:val="0"/>
              <w:widowControl/>
              <w:suppressLineNumbers w:val="0"/>
              <w:spacing w:before="0" w:beforeAutospacing="0" w:after="0" w:afterAutospacing="0" w:line="240" w:lineRule="auto"/>
              <w:ind w:left="0" w:right="0"/>
              <w:jc w:val="center"/>
              <w:textAlignment w:val="center"/>
              <w:rPr>
                <w:rFonts w:hint="default"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33</w:t>
            </w:r>
          </w:p>
        </w:tc>
      </w:tr>
      <w:tr w14:paraId="4E2D1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0275" w:type="dxa"/>
            <w:gridSpan w:val="6"/>
            <w:vAlign w:val="center"/>
          </w:tcPr>
          <w:p w14:paraId="503422B3">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临时服务人员：</w:t>
            </w:r>
          </w:p>
        </w:tc>
      </w:tr>
      <w:tr w14:paraId="687E8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05" w:type="dxa"/>
            <w:vAlign w:val="center"/>
          </w:tcPr>
          <w:p w14:paraId="0A04DF81">
            <w:pPr>
              <w:keepNext w:val="0"/>
              <w:keepLines w:val="0"/>
              <w:suppressLineNumbers w:val="0"/>
              <w:spacing w:before="0" w:beforeAutospacing="0" w:after="0" w:afterAutospacing="0" w:line="240" w:lineRule="auto"/>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19</w:t>
            </w:r>
          </w:p>
        </w:tc>
        <w:tc>
          <w:tcPr>
            <w:tcW w:w="1083" w:type="dxa"/>
            <w:vAlign w:val="center"/>
          </w:tcPr>
          <w:p w14:paraId="0990963A">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服务员</w:t>
            </w:r>
          </w:p>
        </w:tc>
        <w:tc>
          <w:tcPr>
            <w:tcW w:w="4210" w:type="dxa"/>
            <w:vAlign w:val="center"/>
          </w:tcPr>
          <w:p w14:paraId="64832909">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1、女性年龄</w:t>
            </w:r>
            <w:r>
              <w:rPr>
                <w:rFonts w:hint="eastAsia" w:ascii="仿宋" w:hAnsi="仿宋" w:eastAsia="仿宋" w:cs="仿宋"/>
                <w:color w:val="auto"/>
                <w:kern w:val="0"/>
                <w:sz w:val="24"/>
                <w:szCs w:val="24"/>
                <w:highlight w:val="none"/>
                <w:lang w:val="en-US" w:eastAsia="zh-CN"/>
              </w:rPr>
              <w:t>40</w:t>
            </w:r>
            <w:r>
              <w:rPr>
                <w:rFonts w:hint="eastAsia" w:ascii="仿宋" w:hAnsi="仿宋" w:eastAsia="仿宋" w:cs="仿宋"/>
                <w:color w:val="auto"/>
                <w:kern w:val="0"/>
                <w:sz w:val="24"/>
                <w:szCs w:val="24"/>
                <w:highlight w:val="none"/>
              </w:rPr>
              <w:t>周岁以内，男性年龄</w:t>
            </w:r>
            <w:r>
              <w:rPr>
                <w:rFonts w:hint="eastAsia" w:ascii="仿宋" w:hAnsi="仿宋" w:eastAsia="仿宋" w:cs="仿宋"/>
                <w:color w:val="auto"/>
                <w:kern w:val="0"/>
                <w:sz w:val="24"/>
                <w:szCs w:val="24"/>
                <w:highlight w:val="none"/>
                <w:lang w:val="en-US" w:eastAsia="zh-CN"/>
              </w:rPr>
              <w:t>45</w:t>
            </w:r>
            <w:r>
              <w:rPr>
                <w:rFonts w:hint="eastAsia" w:ascii="仿宋" w:hAnsi="仿宋" w:eastAsia="仿宋" w:cs="仿宋"/>
                <w:color w:val="auto"/>
                <w:kern w:val="0"/>
                <w:sz w:val="24"/>
                <w:szCs w:val="24"/>
                <w:highlight w:val="none"/>
              </w:rPr>
              <w:t>周岁以内；</w:t>
            </w:r>
          </w:p>
          <w:p w14:paraId="5A9EFC92">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2、一年以上相关岗位工作经验；</w:t>
            </w:r>
          </w:p>
          <w:p w14:paraId="22191AC0">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3、身体健康，技术娴熟，吃苦耐劳，爱岗敬业。</w:t>
            </w:r>
          </w:p>
          <w:p w14:paraId="3E6798BD">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4、持健康证。</w:t>
            </w:r>
          </w:p>
        </w:tc>
        <w:tc>
          <w:tcPr>
            <w:tcW w:w="1750" w:type="dxa"/>
            <w:vAlign w:val="center"/>
          </w:tcPr>
          <w:p w14:paraId="5DF8B59A">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负责茶室、游船等区域的卫生保洁工作，确保服务区域内保持干净、卫生、整洁。</w:t>
            </w:r>
          </w:p>
        </w:tc>
        <w:tc>
          <w:tcPr>
            <w:tcW w:w="2427" w:type="dxa"/>
            <w:gridSpan w:val="2"/>
            <w:vMerge w:val="restart"/>
            <w:vAlign w:val="center"/>
          </w:tcPr>
          <w:p w14:paraId="2B9F5008">
            <w:pPr>
              <w:spacing w:line="360" w:lineRule="auto"/>
              <w:jc w:val="left"/>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序号19-21如遇法定节假日按法定节假日3倍/小时结算、序号21如遇法定节假日按周末节假日1.5倍/小时结算）。在服务期内，序号19-21预算金额为400000.00元，实际结算过程中若超过400000.00元，则按照400000.00元结算。</w:t>
            </w:r>
          </w:p>
          <w:p w14:paraId="516A4D98">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color w:val="auto"/>
                <w:kern w:val="0"/>
                <w:sz w:val="24"/>
                <w:szCs w:val="24"/>
                <w:highlight w:val="none"/>
              </w:rPr>
            </w:pPr>
          </w:p>
        </w:tc>
      </w:tr>
      <w:tr w14:paraId="225A5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5" w:type="dxa"/>
            <w:vAlign w:val="center"/>
          </w:tcPr>
          <w:p w14:paraId="0965676B">
            <w:pPr>
              <w:keepNext w:val="0"/>
              <w:keepLines w:val="0"/>
              <w:suppressLineNumbers w:val="0"/>
              <w:spacing w:before="0" w:beforeAutospacing="0" w:after="0" w:afterAutospacing="0" w:line="240" w:lineRule="auto"/>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w:t>
            </w:r>
          </w:p>
        </w:tc>
        <w:tc>
          <w:tcPr>
            <w:tcW w:w="1083" w:type="dxa"/>
            <w:vAlign w:val="center"/>
          </w:tcPr>
          <w:p w14:paraId="1BF3761D">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保洁小时工</w:t>
            </w:r>
          </w:p>
        </w:tc>
        <w:tc>
          <w:tcPr>
            <w:tcW w:w="4210" w:type="dxa"/>
            <w:vAlign w:val="center"/>
          </w:tcPr>
          <w:p w14:paraId="74385344">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1、女性年龄55周岁以内，男性年龄65周岁以内；</w:t>
            </w:r>
          </w:p>
          <w:p w14:paraId="582A3C6A">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2、一年以上相关岗位工作经验；</w:t>
            </w:r>
          </w:p>
          <w:p w14:paraId="4088C183">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3、身体健康，技术娴熟，吃苦耐劳，爱岗敬业。</w:t>
            </w:r>
          </w:p>
          <w:p w14:paraId="0C027B09">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4、持健康证。</w:t>
            </w:r>
          </w:p>
        </w:tc>
        <w:tc>
          <w:tcPr>
            <w:tcW w:w="1750" w:type="dxa"/>
            <w:vAlign w:val="center"/>
          </w:tcPr>
          <w:p w14:paraId="1A75E16A">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负责茶室、游船等区域的卫生保洁工作，确保服务区域内保持干净、卫生、整洁。</w:t>
            </w:r>
          </w:p>
        </w:tc>
        <w:tc>
          <w:tcPr>
            <w:tcW w:w="2427" w:type="dxa"/>
            <w:gridSpan w:val="2"/>
            <w:vMerge w:val="continue"/>
            <w:vAlign w:val="center"/>
          </w:tcPr>
          <w:p w14:paraId="43D00575">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color w:val="auto"/>
                <w:kern w:val="0"/>
                <w:sz w:val="24"/>
                <w:szCs w:val="24"/>
                <w:highlight w:val="none"/>
              </w:rPr>
            </w:pPr>
          </w:p>
        </w:tc>
      </w:tr>
      <w:tr w14:paraId="5C63D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5" w:type="dxa"/>
            <w:vAlign w:val="center"/>
          </w:tcPr>
          <w:p w14:paraId="13D28EC3">
            <w:pPr>
              <w:keepNext w:val="0"/>
              <w:keepLines w:val="0"/>
              <w:suppressLineNumbers w:val="0"/>
              <w:spacing w:before="0" w:beforeAutospacing="0" w:after="0" w:afterAutospacing="0" w:line="240" w:lineRule="auto"/>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w:t>
            </w:r>
          </w:p>
        </w:tc>
        <w:tc>
          <w:tcPr>
            <w:tcW w:w="1083" w:type="dxa"/>
            <w:vAlign w:val="center"/>
          </w:tcPr>
          <w:p w14:paraId="0D07F0A0">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琴师</w:t>
            </w:r>
          </w:p>
        </w:tc>
        <w:tc>
          <w:tcPr>
            <w:tcW w:w="4210" w:type="dxa"/>
            <w:vAlign w:val="center"/>
          </w:tcPr>
          <w:p w14:paraId="123672B1">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1、乐器包含但不限于：古筝，琵琶，二胡，扬琴，笛子，中阮，小提琴；</w:t>
            </w:r>
          </w:p>
          <w:p w14:paraId="7F6290B3">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2、演奏曲目不少于100首。</w:t>
            </w:r>
          </w:p>
          <w:p w14:paraId="78A96D5A">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3、具有1年以上表演经验；</w:t>
            </w:r>
          </w:p>
          <w:p w14:paraId="781912C5">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4、具有良好的语言表达能力，端庄的仪容仪表，较好的自控力、优秀的人品和良好的心理素质；</w:t>
            </w:r>
          </w:p>
        </w:tc>
        <w:tc>
          <w:tcPr>
            <w:tcW w:w="1750" w:type="dxa"/>
            <w:vAlign w:val="center"/>
          </w:tcPr>
          <w:p w14:paraId="4B271A04">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负责各类乐曲演奏。</w:t>
            </w:r>
          </w:p>
        </w:tc>
        <w:tc>
          <w:tcPr>
            <w:tcW w:w="2427" w:type="dxa"/>
            <w:gridSpan w:val="2"/>
            <w:vMerge w:val="continue"/>
            <w:vAlign w:val="center"/>
          </w:tcPr>
          <w:p w14:paraId="0623BC57">
            <w:pPr>
              <w:keepNext w:val="0"/>
              <w:keepLines w:val="0"/>
              <w:widowControl/>
              <w:suppressLineNumbers w:val="0"/>
              <w:spacing w:before="0" w:beforeAutospacing="0" w:after="0" w:afterAutospacing="0" w:line="240" w:lineRule="auto"/>
              <w:ind w:left="0" w:right="0"/>
              <w:jc w:val="center"/>
              <w:textAlignment w:val="center"/>
              <w:rPr>
                <w:rFonts w:hint="eastAsia" w:ascii="仿宋" w:hAnsi="仿宋" w:eastAsia="仿宋" w:cs="仿宋"/>
                <w:color w:val="auto"/>
                <w:kern w:val="0"/>
                <w:sz w:val="24"/>
                <w:szCs w:val="24"/>
                <w:highlight w:val="none"/>
              </w:rPr>
            </w:pPr>
          </w:p>
        </w:tc>
      </w:tr>
    </w:tbl>
    <w:p w14:paraId="242FA9BA">
      <w:pPr>
        <w:snapToGrid w:val="0"/>
        <w:spacing w:line="360" w:lineRule="auto"/>
        <w:ind w:firstLine="482" w:firstLineChars="200"/>
        <w:textAlignment w:val="baseline"/>
        <w:rPr>
          <w:rFonts w:hint="eastAsia" w:ascii="仿宋" w:hAnsi="仿宋" w:eastAsia="仿宋" w:cs="仿宋"/>
          <w:bCs/>
          <w:color w:val="auto"/>
          <w:sz w:val="24"/>
          <w:highlight w:val="none"/>
          <w:lang w:val="en-US" w:eastAsia="zh-CN"/>
        </w:rPr>
      </w:pPr>
      <w:r>
        <w:rPr>
          <w:rFonts w:hint="eastAsia" w:ascii="仿宋" w:hAnsi="仿宋" w:eastAsia="仿宋" w:cs="仿宋"/>
          <w:b/>
          <w:color w:val="auto"/>
          <w:sz w:val="24"/>
          <w:highlight w:val="none"/>
        </w:rPr>
        <w:t>预算金额（元）</w:t>
      </w:r>
      <w:r>
        <w:rPr>
          <w:rFonts w:hint="eastAsia" w:ascii="仿宋" w:hAnsi="仿宋" w:eastAsia="仿宋" w:cs="仿宋"/>
          <w:b/>
          <w:bCs w:val="0"/>
          <w:color w:val="auto"/>
          <w:sz w:val="24"/>
          <w:highlight w:val="none"/>
        </w:rPr>
        <w:t>：</w:t>
      </w:r>
      <w:r>
        <w:rPr>
          <w:rFonts w:hint="eastAsia" w:ascii="仿宋" w:hAnsi="仿宋" w:eastAsia="仿宋" w:cs="仿宋"/>
          <w:b/>
          <w:bCs w:val="0"/>
          <w:color w:val="auto"/>
          <w:sz w:val="24"/>
          <w:highlight w:val="none"/>
          <w:lang w:val="en-US" w:eastAsia="zh-CN"/>
        </w:rPr>
        <w:t>3950000</w:t>
      </w:r>
      <w:r>
        <w:rPr>
          <w:rFonts w:hint="eastAsia" w:ascii="仿宋" w:hAnsi="仿宋" w:eastAsia="仿宋" w:cs="仿宋"/>
          <w:b/>
          <w:bCs w:val="0"/>
          <w:color w:val="auto"/>
          <w:sz w:val="24"/>
          <w:highlight w:val="none"/>
        </w:rPr>
        <w:t>.00</w:t>
      </w:r>
      <w:r>
        <w:rPr>
          <w:rFonts w:hint="eastAsia" w:ascii="仿宋" w:hAnsi="仿宋" w:eastAsia="仿宋" w:cs="仿宋"/>
          <w:b/>
          <w:bCs w:val="0"/>
          <w:color w:val="auto"/>
          <w:sz w:val="24"/>
          <w:highlight w:val="none"/>
          <w:lang w:val="en-US" w:eastAsia="zh-CN"/>
        </w:rPr>
        <w:t>元</w:t>
      </w:r>
    </w:p>
    <w:p w14:paraId="6D2B7B4B">
      <w:pPr>
        <w:pStyle w:val="2"/>
        <w:rPr>
          <w:rFonts w:hint="eastAsia"/>
        </w:rPr>
      </w:pPr>
      <w:r>
        <w:rPr>
          <w:rFonts w:hint="eastAsia" w:ascii="仿宋" w:hAnsi="仿宋" w:eastAsia="仿宋" w:cs="仿宋"/>
          <w:b/>
          <w:color w:val="auto"/>
          <w:sz w:val="24"/>
          <w:highlight w:val="none"/>
        </w:rPr>
        <w:t>▲最高限价（元）：序号1-</w:t>
      </w:r>
      <w:r>
        <w:rPr>
          <w:rFonts w:hint="eastAsia" w:ascii="仿宋" w:hAnsi="仿宋" w:eastAsia="仿宋" w:cs="仿宋"/>
          <w:b/>
          <w:color w:val="auto"/>
          <w:sz w:val="24"/>
          <w:highlight w:val="none"/>
          <w:lang w:val="en-US" w:eastAsia="zh-CN"/>
        </w:rPr>
        <w:t>1</w:t>
      </w:r>
      <w:r>
        <w:rPr>
          <w:rFonts w:hint="eastAsia" w:ascii="仿宋" w:eastAsia="仿宋" w:cs="仿宋"/>
          <w:b/>
          <w:color w:val="auto"/>
          <w:sz w:val="24"/>
          <w:highlight w:val="none"/>
          <w:lang w:val="en-US" w:eastAsia="zh-CN"/>
        </w:rPr>
        <w:t>8</w:t>
      </w:r>
      <w:r>
        <w:rPr>
          <w:rFonts w:hint="eastAsia" w:ascii="仿宋" w:hAnsi="仿宋" w:eastAsia="仿宋" w:cs="仿宋"/>
          <w:b/>
          <w:color w:val="auto"/>
          <w:sz w:val="24"/>
          <w:highlight w:val="none"/>
          <w:lang w:val="en-US" w:eastAsia="zh-CN"/>
        </w:rPr>
        <w:t>：</w:t>
      </w:r>
      <w:r>
        <w:rPr>
          <w:rFonts w:hint="eastAsia" w:ascii="仿宋" w:hAnsi="仿宋" w:eastAsia="仿宋" w:cs="仿宋"/>
          <w:b/>
          <w:color w:val="auto"/>
          <w:sz w:val="24"/>
          <w:highlight w:val="none"/>
        </w:rPr>
        <w:t>最高限价</w:t>
      </w:r>
      <w:r>
        <w:rPr>
          <w:rFonts w:hint="eastAsia" w:ascii="仿宋" w:hAnsi="仿宋" w:eastAsia="仿宋" w:cs="仿宋"/>
          <w:b/>
          <w:color w:val="auto"/>
          <w:sz w:val="24"/>
          <w:highlight w:val="none"/>
          <w:lang w:val="en-US" w:eastAsia="zh-CN"/>
        </w:rPr>
        <w:t>3</w:t>
      </w:r>
      <w:r>
        <w:rPr>
          <w:rFonts w:hint="eastAsia" w:ascii="仿宋" w:eastAsia="仿宋" w:cs="仿宋"/>
          <w:b/>
          <w:color w:val="auto"/>
          <w:sz w:val="24"/>
          <w:highlight w:val="none"/>
          <w:lang w:val="en-US" w:eastAsia="zh-CN"/>
        </w:rPr>
        <w:t>55</w:t>
      </w:r>
      <w:r>
        <w:rPr>
          <w:rFonts w:hint="eastAsia" w:ascii="仿宋" w:hAnsi="仿宋" w:eastAsia="仿宋" w:cs="仿宋"/>
          <w:b/>
          <w:color w:val="auto"/>
          <w:sz w:val="24"/>
          <w:highlight w:val="none"/>
          <w:lang w:val="en-US" w:eastAsia="zh-CN"/>
        </w:rPr>
        <w:t>0000</w:t>
      </w:r>
      <w:r>
        <w:rPr>
          <w:rFonts w:hint="eastAsia" w:ascii="仿宋" w:hAnsi="仿宋" w:eastAsia="仿宋" w:cs="仿宋"/>
          <w:b/>
          <w:color w:val="auto"/>
          <w:sz w:val="24"/>
          <w:highlight w:val="none"/>
        </w:rPr>
        <w:t>.00</w:t>
      </w:r>
      <w:r>
        <w:rPr>
          <w:rFonts w:hint="eastAsia" w:ascii="仿宋" w:hAnsi="仿宋" w:eastAsia="仿宋" w:cs="仿宋"/>
          <w:b/>
          <w:color w:val="auto"/>
          <w:sz w:val="24"/>
          <w:highlight w:val="none"/>
          <w:lang w:val="en-US" w:eastAsia="zh-CN"/>
        </w:rPr>
        <w:t>元</w:t>
      </w:r>
      <w:r>
        <w:rPr>
          <w:rFonts w:hint="eastAsia" w:ascii="仿宋" w:hAnsi="仿宋" w:eastAsia="仿宋" w:cs="仿宋"/>
          <w:b/>
          <w:color w:val="auto"/>
          <w:sz w:val="24"/>
          <w:highlight w:val="none"/>
        </w:rPr>
        <w:t>；序号</w:t>
      </w:r>
      <w:r>
        <w:rPr>
          <w:rFonts w:hint="eastAsia" w:ascii="仿宋" w:eastAsia="仿宋" w:cs="仿宋"/>
          <w:b/>
          <w:color w:val="auto"/>
          <w:sz w:val="24"/>
          <w:highlight w:val="none"/>
          <w:lang w:val="en-US" w:eastAsia="zh-CN"/>
        </w:rPr>
        <w:t>19</w:t>
      </w:r>
      <w:r>
        <w:rPr>
          <w:rFonts w:hint="eastAsia" w:ascii="仿宋" w:hAnsi="仿宋" w:eastAsia="仿宋" w:cs="仿宋"/>
          <w:b/>
          <w:color w:val="auto"/>
          <w:sz w:val="24"/>
          <w:highlight w:val="none"/>
        </w:rPr>
        <w:t>-</w:t>
      </w:r>
      <w:r>
        <w:rPr>
          <w:rFonts w:hint="eastAsia" w:ascii="仿宋" w:eastAsia="仿宋" w:cs="仿宋"/>
          <w:b/>
          <w:color w:val="auto"/>
          <w:sz w:val="24"/>
          <w:highlight w:val="none"/>
          <w:lang w:val="en-US" w:eastAsia="zh-CN"/>
        </w:rPr>
        <w:t>21</w:t>
      </w:r>
      <w:r>
        <w:rPr>
          <w:rFonts w:hint="eastAsia" w:ascii="仿宋" w:hAnsi="仿宋" w:eastAsia="仿宋" w:cs="仿宋"/>
          <w:b/>
          <w:color w:val="auto"/>
          <w:sz w:val="24"/>
          <w:highlight w:val="none"/>
          <w:lang w:val="en-US" w:eastAsia="zh-CN"/>
        </w:rPr>
        <w:t>单价最高限价：</w:t>
      </w:r>
      <w:r>
        <w:rPr>
          <w:rFonts w:hint="eastAsia" w:ascii="仿宋" w:hAnsi="仿宋" w:eastAsia="仿宋" w:cs="仿宋"/>
          <w:b/>
          <w:color w:val="auto"/>
          <w:sz w:val="24"/>
          <w:highlight w:val="none"/>
        </w:rPr>
        <w:t>序号</w:t>
      </w:r>
      <w:r>
        <w:rPr>
          <w:rFonts w:hint="eastAsia" w:ascii="仿宋" w:hAnsi="仿宋" w:eastAsia="仿宋" w:cs="仿宋"/>
          <w:b/>
          <w:color w:val="auto"/>
          <w:sz w:val="24"/>
          <w:highlight w:val="none"/>
          <w:lang w:val="en-US" w:eastAsia="zh-CN"/>
        </w:rPr>
        <w:t>1</w:t>
      </w:r>
      <w:r>
        <w:rPr>
          <w:rFonts w:hint="eastAsia" w:ascii="仿宋" w:eastAsia="仿宋" w:cs="仿宋"/>
          <w:b/>
          <w:color w:val="auto"/>
          <w:sz w:val="24"/>
          <w:highlight w:val="none"/>
          <w:lang w:val="en-US" w:eastAsia="zh-CN"/>
        </w:rPr>
        <w:t>9</w:t>
      </w:r>
      <w:r>
        <w:rPr>
          <w:rFonts w:hint="eastAsia" w:ascii="仿宋" w:hAnsi="仿宋" w:eastAsia="仿宋" w:cs="仿宋"/>
          <w:b/>
          <w:color w:val="auto"/>
          <w:sz w:val="24"/>
          <w:highlight w:val="none"/>
        </w:rPr>
        <w:t>最高限价</w:t>
      </w:r>
      <w:r>
        <w:rPr>
          <w:rFonts w:hint="eastAsia" w:ascii="仿宋" w:hAnsi="仿宋" w:eastAsia="仿宋" w:cs="仿宋"/>
          <w:b/>
          <w:color w:val="auto"/>
          <w:sz w:val="24"/>
          <w:highlight w:val="none"/>
          <w:lang w:val="en-US" w:eastAsia="zh-CN"/>
        </w:rPr>
        <w:t>28</w:t>
      </w:r>
      <w:r>
        <w:rPr>
          <w:rFonts w:hint="eastAsia" w:ascii="仿宋" w:hAnsi="仿宋" w:eastAsia="仿宋" w:cs="仿宋"/>
          <w:b/>
          <w:color w:val="auto"/>
          <w:sz w:val="24"/>
          <w:highlight w:val="none"/>
        </w:rPr>
        <w:t>.00元</w:t>
      </w:r>
      <w:r>
        <w:rPr>
          <w:rFonts w:hint="eastAsia" w:ascii="仿宋" w:hAnsi="仿宋" w:eastAsia="仿宋" w:cs="仿宋"/>
          <w:b/>
          <w:color w:val="auto"/>
          <w:sz w:val="24"/>
          <w:highlight w:val="none"/>
          <w:lang w:val="en-US" w:eastAsia="zh-CN"/>
        </w:rPr>
        <w:t>/时</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rPr>
        <w:t>序号</w:t>
      </w:r>
      <w:r>
        <w:rPr>
          <w:rFonts w:hint="eastAsia" w:ascii="仿宋" w:eastAsia="仿宋" w:cs="仿宋"/>
          <w:b/>
          <w:color w:val="auto"/>
          <w:sz w:val="24"/>
          <w:highlight w:val="none"/>
          <w:lang w:val="en-US" w:eastAsia="zh-CN"/>
        </w:rPr>
        <w:t>20</w:t>
      </w:r>
      <w:r>
        <w:rPr>
          <w:rFonts w:hint="eastAsia" w:ascii="仿宋" w:hAnsi="仿宋" w:eastAsia="仿宋" w:cs="仿宋"/>
          <w:b/>
          <w:color w:val="auto"/>
          <w:sz w:val="24"/>
          <w:highlight w:val="none"/>
        </w:rPr>
        <w:t>最高限价25</w:t>
      </w:r>
      <w:r>
        <w:rPr>
          <w:rFonts w:hint="eastAsia" w:ascii="仿宋" w:hAnsi="仿宋" w:eastAsia="仿宋" w:cs="仿宋"/>
          <w:b/>
          <w:color w:val="auto"/>
          <w:sz w:val="24"/>
          <w:highlight w:val="none"/>
          <w:lang w:val="en-US" w:eastAsia="zh-CN"/>
        </w:rPr>
        <w:t>.00</w:t>
      </w:r>
      <w:r>
        <w:rPr>
          <w:rFonts w:hint="eastAsia" w:ascii="仿宋" w:hAnsi="仿宋" w:eastAsia="仿宋" w:cs="仿宋"/>
          <w:b/>
          <w:color w:val="auto"/>
          <w:sz w:val="24"/>
          <w:highlight w:val="none"/>
        </w:rPr>
        <w:t>元</w:t>
      </w:r>
      <w:r>
        <w:rPr>
          <w:rFonts w:hint="eastAsia" w:ascii="仿宋" w:hAnsi="仿宋" w:eastAsia="仿宋" w:cs="仿宋"/>
          <w:b/>
          <w:color w:val="auto"/>
          <w:sz w:val="24"/>
          <w:highlight w:val="none"/>
          <w:lang w:val="en-US" w:eastAsia="zh-CN"/>
        </w:rPr>
        <w:t>/时</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rPr>
        <w:t>序号</w:t>
      </w:r>
      <w:r>
        <w:rPr>
          <w:rFonts w:hint="eastAsia" w:ascii="仿宋" w:hAnsi="仿宋" w:eastAsia="仿宋" w:cs="仿宋"/>
          <w:b/>
          <w:color w:val="auto"/>
          <w:sz w:val="24"/>
          <w:highlight w:val="none"/>
          <w:lang w:val="en-US" w:eastAsia="zh-CN"/>
        </w:rPr>
        <w:t>2</w:t>
      </w:r>
      <w:r>
        <w:rPr>
          <w:rFonts w:hint="eastAsia" w:ascii="仿宋" w:eastAsia="仿宋" w:cs="仿宋"/>
          <w:b/>
          <w:color w:val="auto"/>
          <w:sz w:val="24"/>
          <w:highlight w:val="none"/>
          <w:lang w:val="en-US" w:eastAsia="zh-CN"/>
        </w:rPr>
        <w:t>1</w:t>
      </w:r>
      <w:r>
        <w:rPr>
          <w:rFonts w:hint="eastAsia" w:ascii="仿宋" w:hAnsi="仿宋" w:eastAsia="仿宋" w:cs="仿宋"/>
          <w:b/>
          <w:color w:val="auto"/>
          <w:sz w:val="24"/>
          <w:highlight w:val="none"/>
        </w:rPr>
        <w:t>最高限价600</w:t>
      </w:r>
      <w:r>
        <w:rPr>
          <w:rFonts w:hint="eastAsia" w:ascii="仿宋" w:hAnsi="仿宋" w:eastAsia="仿宋" w:cs="仿宋"/>
          <w:b/>
          <w:color w:val="auto"/>
          <w:sz w:val="24"/>
          <w:highlight w:val="none"/>
          <w:lang w:val="en-US" w:eastAsia="zh-CN"/>
        </w:rPr>
        <w:t>.00</w:t>
      </w:r>
      <w:r>
        <w:rPr>
          <w:rFonts w:hint="eastAsia" w:ascii="仿宋" w:hAnsi="仿宋" w:eastAsia="仿宋" w:cs="仿宋"/>
          <w:b/>
          <w:color w:val="auto"/>
          <w:sz w:val="24"/>
          <w:highlight w:val="none"/>
        </w:rPr>
        <w:t>元</w:t>
      </w:r>
      <w:r>
        <w:rPr>
          <w:rFonts w:hint="eastAsia" w:ascii="仿宋" w:hAnsi="仿宋" w:eastAsia="仿宋" w:cs="仿宋"/>
          <w:b/>
          <w:color w:val="auto"/>
          <w:sz w:val="24"/>
          <w:highlight w:val="none"/>
          <w:lang w:val="en-US" w:eastAsia="zh-CN"/>
        </w:rPr>
        <w:t>/时（序号</w:t>
      </w:r>
      <w:r>
        <w:rPr>
          <w:rFonts w:hint="eastAsia" w:ascii="仿宋" w:eastAsia="仿宋" w:cs="仿宋"/>
          <w:b/>
          <w:color w:val="auto"/>
          <w:sz w:val="24"/>
          <w:highlight w:val="none"/>
          <w:lang w:val="en-US" w:eastAsia="zh-CN"/>
        </w:rPr>
        <w:t>19</w:t>
      </w:r>
      <w:r>
        <w:rPr>
          <w:rFonts w:hint="eastAsia" w:ascii="仿宋" w:hAnsi="仿宋" w:eastAsia="仿宋" w:cs="仿宋"/>
          <w:b/>
          <w:color w:val="auto"/>
          <w:sz w:val="24"/>
          <w:highlight w:val="none"/>
          <w:lang w:val="en-US" w:eastAsia="zh-CN"/>
        </w:rPr>
        <w:t>-</w:t>
      </w:r>
      <w:r>
        <w:rPr>
          <w:rFonts w:hint="eastAsia" w:ascii="仿宋" w:eastAsia="仿宋" w:cs="仿宋"/>
          <w:b/>
          <w:color w:val="auto"/>
          <w:sz w:val="24"/>
          <w:highlight w:val="none"/>
          <w:lang w:val="en-US" w:eastAsia="zh-CN"/>
        </w:rPr>
        <w:t>20</w:t>
      </w:r>
      <w:r>
        <w:rPr>
          <w:rFonts w:hint="eastAsia" w:ascii="仿宋" w:hAnsi="仿宋" w:eastAsia="仿宋" w:cs="仿宋"/>
          <w:b/>
          <w:color w:val="auto"/>
          <w:sz w:val="24"/>
          <w:highlight w:val="none"/>
          <w:lang w:val="en-US" w:eastAsia="zh-CN"/>
        </w:rPr>
        <w:t>如遇法定节假日按法定节假日3倍/小时结算、序号2</w:t>
      </w:r>
      <w:r>
        <w:rPr>
          <w:rFonts w:hint="eastAsia" w:ascii="仿宋" w:eastAsia="仿宋" w:cs="仿宋"/>
          <w:b/>
          <w:color w:val="auto"/>
          <w:sz w:val="24"/>
          <w:highlight w:val="none"/>
          <w:lang w:val="en-US" w:eastAsia="zh-CN"/>
        </w:rPr>
        <w:t>1</w:t>
      </w:r>
      <w:r>
        <w:rPr>
          <w:rFonts w:hint="eastAsia" w:ascii="仿宋" w:hAnsi="仿宋" w:eastAsia="仿宋" w:cs="仿宋"/>
          <w:b/>
          <w:color w:val="auto"/>
          <w:sz w:val="24"/>
          <w:highlight w:val="none"/>
          <w:lang w:val="en-US" w:eastAsia="zh-CN"/>
        </w:rPr>
        <w:t>如遇法定节假日按周末节假日1.5倍/小时结算）。在服务期内，序号</w:t>
      </w:r>
      <w:r>
        <w:rPr>
          <w:rFonts w:hint="eastAsia" w:ascii="仿宋" w:eastAsia="仿宋" w:cs="仿宋"/>
          <w:b/>
          <w:color w:val="auto"/>
          <w:sz w:val="24"/>
          <w:highlight w:val="none"/>
          <w:lang w:val="en-US" w:eastAsia="zh-CN"/>
        </w:rPr>
        <w:t>19</w:t>
      </w:r>
      <w:r>
        <w:rPr>
          <w:rFonts w:hint="eastAsia" w:ascii="仿宋" w:hAnsi="仿宋" w:eastAsia="仿宋" w:cs="仿宋"/>
          <w:b/>
          <w:color w:val="auto"/>
          <w:sz w:val="24"/>
          <w:highlight w:val="none"/>
          <w:lang w:val="en-US" w:eastAsia="zh-CN"/>
        </w:rPr>
        <w:t>-2</w:t>
      </w:r>
      <w:r>
        <w:rPr>
          <w:rFonts w:hint="eastAsia" w:ascii="仿宋" w:eastAsia="仿宋" w:cs="仿宋"/>
          <w:b/>
          <w:color w:val="auto"/>
          <w:sz w:val="24"/>
          <w:highlight w:val="none"/>
          <w:lang w:val="en-US" w:eastAsia="zh-CN"/>
        </w:rPr>
        <w:t>1</w:t>
      </w:r>
      <w:r>
        <w:rPr>
          <w:rFonts w:hint="eastAsia" w:ascii="仿宋" w:hAnsi="仿宋" w:eastAsia="仿宋" w:cs="仿宋"/>
          <w:b/>
          <w:color w:val="auto"/>
          <w:sz w:val="24"/>
          <w:highlight w:val="none"/>
          <w:lang w:val="en-US" w:eastAsia="zh-CN"/>
        </w:rPr>
        <w:t>预算金额为400000.00元，实际结算过程中若超过400000.00元，则按照400000.00元结算。</w:t>
      </w:r>
    </w:p>
    <w:p w14:paraId="2F8D9587">
      <w:pPr>
        <w:spacing w:line="360" w:lineRule="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2、商务需求</w:t>
      </w:r>
    </w:p>
    <w:p w14:paraId="7568C561">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b/>
          <w:bCs/>
          <w:color w:val="auto"/>
          <w:sz w:val="24"/>
          <w:highlight w:val="none"/>
        </w:rPr>
        <w:t>2.1服务期：</w:t>
      </w:r>
      <w:r>
        <w:rPr>
          <w:rFonts w:hint="eastAsia" w:ascii="仿宋" w:hAnsi="仿宋" w:eastAsia="仿宋" w:cs="仿宋"/>
          <w:b/>
          <w:bCs/>
          <w:color w:val="auto"/>
          <w:sz w:val="24"/>
          <w:highlight w:val="none"/>
          <w:lang w:val="en-US" w:eastAsia="zh-CN"/>
        </w:rPr>
        <w:t>12</w:t>
      </w:r>
      <w:r>
        <w:rPr>
          <w:rFonts w:hint="eastAsia" w:ascii="仿宋" w:hAnsi="仿宋" w:eastAsia="仿宋" w:cs="仿宋"/>
          <w:b/>
          <w:bCs/>
          <w:color w:val="auto"/>
          <w:sz w:val="24"/>
          <w:highlight w:val="none"/>
        </w:rPr>
        <w:t>个月（具体时间以合同签订为准）。</w:t>
      </w:r>
    </w:p>
    <w:p w14:paraId="2CBA1333">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kern w:val="0"/>
          <w:sz w:val="24"/>
          <w:highlight w:val="none"/>
        </w:rPr>
        <w:t>合同履行完毕后，在未找到接替前，</w:t>
      </w:r>
      <w:r>
        <w:rPr>
          <w:rFonts w:hint="eastAsia" w:ascii="仿宋" w:hAnsi="仿宋" w:eastAsia="仿宋" w:cs="仿宋"/>
          <w:color w:val="auto"/>
          <w:kern w:val="0"/>
          <w:sz w:val="24"/>
          <w:highlight w:val="none"/>
          <w:lang w:eastAsia="zh-CN"/>
        </w:rPr>
        <w:t>成交人</w:t>
      </w:r>
      <w:r>
        <w:rPr>
          <w:rFonts w:hint="eastAsia" w:ascii="仿宋" w:hAnsi="仿宋" w:eastAsia="仿宋" w:cs="仿宋"/>
          <w:color w:val="auto"/>
          <w:kern w:val="0"/>
          <w:sz w:val="24"/>
          <w:highlight w:val="none"/>
        </w:rPr>
        <w:t>应适当延续服务，费用按原合同签订的费用标准支付。如</w:t>
      </w:r>
      <w:r>
        <w:rPr>
          <w:rFonts w:hint="eastAsia" w:ascii="仿宋" w:hAnsi="仿宋" w:eastAsia="仿宋" w:cs="仿宋"/>
          <w:color w:val="auto"/>
          <w:kern w:val="0"/>
          <w:sz w:val="24"/>
          <w:highlight w:val="none"/>
          <w:lang w:eastAsia="zh-CN"/>
        </w:rPr>
        <w:t>成交人</w:t>
      </w:r>
      <w:r>
        <w:rPr>
          <w:rFonts w:hint="eastAsia" w:ascii="仿宋" w:hAnsi="仿宋" w:eastAsia="仿宋" w:cs="仿宋"/>
          <w:color w:val="auto"/>
          <w:kern w:val="0"/>
          <w:sz w:val="24"/>
          <w:highlight w:val="none"/>
        </w:rPr>
        <w:t>在服务期内违反合同约定，经考核不合格，</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有权提前终止合同。</w:t>
      </w:r>
    </w:p>
    <w:p w14:paraId="36AFA55A">
      <w:pPr>
        <w:pStyle w:val="60"/>
        <w:rPr>
          <w:rFonts w:hint="eastAsia" w:ascii="仿宋" w:hAnsi="仿宋" w:eastAsia="仿宋" w:cs="仿宋"/>
          <w:color w:val="auto"/>
          <w:sz w:val="24"/>
          <w:highlight w:val="none"/>
        </w:rPr>
      </w:pPr>
      <w:r>
        <w:rPr>
          <w:rFonts w:hint="eastAsia" w:ascii="仿宋" w:hAnsi="仿宋" w:eastAsia="仿宋" w:cs="仿宋"/>
          <w:color w:val="auto"/>
          <w:sz w:val="24"/>
          <w:highlight w:val="none"/>
        </w:rPr>
        <w:t>2.3</w:t>
      </w:r>
      <w:r>
        <w:rPr>
          <w:rFonts w:hint="eastAsia" w:ascii="仿宋" w:hAnsi="仿宋" w:eastAsia="仿宋" w:cs="仿宋"/>
          <w:color w:val="auto"/>
          <w:highlight w:val="none"/>
          <w:lang w:val="en-US"/>
        </w:rPr>
        <w:t>上述岗位及工作要求以采购人实际需求为准，若采购人有新增岗位及安排，成交供应商须无条件响应采购人的人员调配及工作安排</w:t>
      </w:r>
      <w:r>
        <w:rPr>
          <w:rFonts w:hint="eastAsia" w:ascii="仿宋" w:hAnsi="仿宋" w:eastAsia="仿宋" w:cs="仿宋"/>
          <w:color w:val="auto"/>
          <w:highlight w:val="none"/>
          <w:lang w:val="en-US" w:eastAsia="zh-CN"/>
        </w:rPr>
        <w:t>，相应费用参照上述人员标准另行支付</w:t>
      </w:r>
      <w:r>
        <w:rPr>
          <w:rFonts w:hint="eastAsia" w:ascii="仿宋" w:hAnsi="仿宋" w:eastAsia="仿宋" w:cs="仿宋"/>
          <w:color w:val="auto"/>
          <w:highlight w:val="none"/>
          <w:lang w:val="en-US"/>
        </w:rPr>
        <w:t>。</w:t>
      </w:r>
    </w:p>
    <w:p w14:paraId="63BA4B1D">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2.4</w:t>
      </w:r>
      <w:r>
        <w:rPr>
          <w:rFonts w:hint="eastAsia" w:ascii="仿宋" w:hAnsi="仿宋" w:eastAsia="仿宋" w:cs="仿宋"/>
          <w:b/>
          <w:bCs/>
          <w:color w:val="auto"/>
          <w:sz w:val="24"/>
          <w:highlight w:val="none"/>
          <w:lang w:val="en-US" w:eastAsia="zh-CN"/>
        </w:rPr>
        <w:t>本项目</w:t>
      </w:r>
      <w:r>
        <w:rPr>
          <w:rFonts w:hint="eastAsia" w:ascii="仿宋" w:hAnsi="仿宋" w:eastAsia="仿宋" w:cs="仿宋"/>
          <w:b/>
          <w:bCs/>
          <w:color w:val="auto"/>
          <w:sz w:val="24"/>
          <w:highlight w:val="none"/>
        </w:rPr>
        <w:t>费用包含</w:t>
      </w:r>
      <w:r>
        <w:rPr>
          <w:rFonts w:hint="eastAsia" w:ascii="仿宋" w:hAnsi="仿宋" w:eastAsia="仿宋" w:cs="仿宋"/>
          <w:b/>
          <w:bCs/>
          <w:color w:val="auto"/>
          <w:sz w:val="24"/>
          <w:highlight w:val="none"/>
          <w:lang w:val="en-US" w:eastAsia="zh-CN"/>
        </w:rPr>
        <w:t>12</w:t>
      </w:r>
      <w:r>
        <w:rPr>
          <w:rFonts w:hint="eastAsia" w:ascii="仿宋" w:hAnsi="仿宋" w:eastAsia="仿宋" w:cs="仿宋"/>
          <w:b/>
          <w:bCs/>
          <w:color w:val="auto"/>
          <w:sz w:val="24"/>
          <w:highlight w:val="none"/>
        </w:rPr>
        <w:t>个月的劳务外包费用，包括但不限于人工工资、服务费等一切</w:t>
      </w:r>
      <w:r>
        <w:rPr>
          <w:rFonts w:hint="eastAsia" w:ascii="仿宋" w:hAnsi="仿宋" w:eastAsia="仿宋" w:cs="仿宋"/>
          <w:b/>
          <w:bCs/>
          <w:color w:val="auto"/>
          <w:sz w:val="24"/>
          <w:highlight w:val="none"/>
          <w:lang w:val="en-US" w:eastAsia="zh-CN"/>
        </w:rPr>
        <w:t>劳务外包</w:t>
      </w:r>
      <w:r>
        <w:rPr>
          <w:rFonts w:hint="eastAsia" w:ascii="仿宋" w:hAnsi="仿宋" w:eastAsia="仿宋" w:cs="仿宋"/>
          <w:b/>
          <w:bCs/>
          <w:color w:val="auto"/>
          <w:sz w:val="24"/>
          <w:highlight w:val="none"/>
        </w:rPr>
        <w:t>费用。</w:t>
      </w:r>
    </w:p>
    <w:p w14:paraId="4E1FDE32">
      <w:pPr>
        <w:pStyle w:val="60"/>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2.</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lang w:val="en-US"/>
        </w:rPr>
        <w:t>管理要求：</w:t>
      </w:r>
    </w:p>
    <w:p w14:paraId="6DC63262">
      <w:pPr>
        <w:pStyle w:val="60"/>
        <w:numPr>
          <w:ilvl w:val="0"/>
          <w:numId w:val="0"/>
        </w:numPr>
        <w:ind w:firstLine="420" w:firstLineChars="0"/>
        <w:rPr>
          <w:rFonts w:hint="eastAsia" w:ascii="仿宋" w:hAnsi="仿宋" w:eastAsia="仿宋" w:cs="仿宋"/>
          <w:color w:val="auto"/>
          <w:highlight w:val="none"/>
          <w:lang w:val="en-US"/>
        </w:rPr>
      </w:pPr>
      <w:r>
        <w:rPr>
          <w:rFonts w:hint="eastAsia" w:ascii="仿宋" w:hAnsi="仿宋" w:eastAsia="仿宋" w:cs="仿宋"/>
          <w:snapToGrid/>
          <w:color w:val="auto"/>
          <w:kern w:val="2"/>
          <w:sz w:val="24"/>
          <w:szCs w:val="20"/>
          <w:lang w:val="en-US" w:eastAsia="zh-CN" w:bidi="ar-SA"/>
        </w:rPr>
        <w:t>（1）</w:t>
      </w:r>
      <w:r>
        <w:rPr>
          <w:rFonts w:hint="eastAsia" w:ascii="仿宋" w:hAnsi="仿宋" w:eastAsia="仿宋" w:cs="仿宋"/>
          <w:color w:val="auto"/>
          <w:highlight w:val="none"/>
          <w:lang w:val="en-US"/>
        </w:rPr>
        <w:t>由成交供应商负责与派遣的员工签订劳动合同，确定劳动关系。</w:t>
      </w:r>
    </w:p>
    <w:p w14:paraId="28C7AF6B">
      <w:pPr>
        <w:pStyle w:val="60"/>
        <w:numPr>
          <w:ilvl w:val="0"/>
          <w:numId w:val="0"/>
        </w:numPr>
        <w:ind w:firstLine="420" w:firstLineChars="0"/>
        <w:rPr>
          <w:rFonts w:hint="eastAsia" w:ascii="仿宋" w:hAnsi="仿宋" w:eastAsia="仿宋" w:cs="仿宋"/>
          <w:color w:val="auto"/>
          <w:highlight w:val="none"/>
          <w:lang w:val="en-US"/>
        </w:rPr>
      </w:pPr>
      <w:r>
        <w:rPr>
          <w:rFonts w:hint="eastAsia" w:ascii="仿宋" w:hAnsi="仿宋" w:eastAsia="仿宋" w:cs="仿宋"/>
          <w:snapToGrid/>
          <w:color w:val="auto"/>
          <w:kern w:val="2"/>
          <w:sz w:val="24"/>
          <w:szCs w:val="20"/>
          <w:lang w:val="en-US" w:eastAsia="zh-CN" w:bidi="ar-SA"/>
        </w:rPr>
        <w:t>（2）</w:t>
      </w:r>
      <w:r>
        <w:rPr>
          <w:rFonts w:hint="eastAsia" w:ascii="仿宋" w:hAnsi="仿宋" w:eastAsia="仿宋" w:cs="仿宋"/>
          <w:color w:val="auto"/>
          <w:highlight w:val="none"/>
          <w:lang w:val="en-US"/>
        </w:rPr>
        <w:t>由成交供应商负责派遣员工的薪酬发放，社保、住房公积金办理及个税代扣代缴，劳动关系维护，代办员工有关证件，有关法律法规咨询等</w:t>
      </w:r>
    </w:p>
    <w:p w14:paraId="62517741">
      <w:pPr>
        <w:pStyle w:val="60"/>
        <w:numPr>
          <w:ilvl w:val="0"/>
          <w:numId w:val="0"/>
        </w:numPr>
        <w:ind w:firstLine="420" w:firstLineChars="0"/>
        <w:rPr>
          <w:rFonts w:hint="eastAsia" w:ascii="仿宋" w:hAnsi="仿宋" w:eastAsia="仿宋" w:cs="仿宋"/>
          <w:color w:val="auto"/>
          <w:highlight w:val="none"/>
          <w:lang w:val="en-US"/>
        </w:rPr>
      </w:pPr>
      <w:r>
        <w:rPr>
          <w:rFonts w:hint="eastAsia" w:ascii="仿宋" w:hAnsi="仿宋" w:eastAsia="仿宋" w:cs="仿宋"/>
          <w:snapToGrid/>
          <w:color w:val="auto"/>
          <w:kern w:val="2"/>
          <w:sz w:val="24"/>
          <w:szCs w:val="20"/>
          <w:lang w:val="en-US" w:eastAsia="zh-CN" w:bidi="ar-SA"/>
        </w:rPr>
        <w:t>（3）</w:t>
      </w:r>
      <w:r>
        <w:rPr>
          <w:rFonts w:hint="eastAsia" w:ascii="仿宋" w:hAnsi="仿宋" w:eastAsia="仿宋" w:cs="仿宋"/>
          <w:color w:val="auto"/>
          <w:highlight w:val="none"/>
          <w:lang w:val="en-US"/>
        </w:rPr>
        <w:t>由成交供应商负责处理派遣员工提出的劳动仲裁、诉讼等事宜。由成交供应商负责派遣员工的档案管理、党员组织关系管理以及专业技术人员的职称申报、评定、退休人员手续办理等</w:t>
      </w:r>
    </w:p>
    <w:p w14:paraId="764C7F50">
      <w:pPr>
        <w:pStyle w:val="60"/>
        <w:numPr>
          <w:ilvl w:val="0"/>
          <w:numId w:val="0"/>
        </w:numPr>
        <w:ind w:firstLine="420" w:firstLineChars="0"/>
        <w:rPr>
          <w:rFonts w:hint="eastAsia" w:ascii="仿宋" w:hAnsi="仿宋" w:eastAsia="仿宋" w:cs="仿宋"/>
          <w:color w:val="auto"/>
          <w:sz w:val="24"/>
          <w:highlight w:val="none"/>
        </w:rPr>
      </w:pPr>
      <w:r>
        <w:rPr>
          <w:rFonts w:hint="eastAsia" w:ascii="仿宋" w:hAnsi="仿宋" w:eastAsia="仿宋" w:cs="仿宋"/>
          <w:snapToGrid/>
          <w:color w:val="auto"/>
          <w:kern w:val="2"/>
          <w:sz w:val="24"/>
          <w:szCs w:val="20"/>
          <w:lang w:val="zh-CN" w:eastAsia="zh-CN" w:bidi="ar-SA"/>
        </w:rPr>
        <w:t>（4）</w:t>
      </w:r>
      <w:r>
        <w:rPr>
          <w:rFonts w:hint="eastAsia" w:ascii="仿宋" w:hAnsi="仿宋" w:eastAsia="仿宋" w:cs="仿宋"/>
          <w:color w:val="auto"/>
          <w:highlight w:val="none"/>
          <w:lang w:val="en-US"/>
        </w:rPr>
        <w:t>员工薪酬由基础工资和绩效奖金构成，由采购人制定考核办法，员工薪酬根据考核结果发放，发放形式由采购人自定。采购人制定工资薪酬及绩效管理指导意见，成交供应商据此制定工资薪酬具体发放方案，报采购人备案后制作工资表予以发放。采购人可不定期检查成交供应商薪酬发放情况。</w:t>
      </w:r>
    </w:p>
    <w:p w14:paraId="5BCC00B6">
      <w:pPr>
        <w:spacing w:line="360" w:lineRule="auto"/>
        <w:ind w:firstLine="482" w:firstLineChars="200"/>
        <w:rPr>
          <w:rFonts w:hint="eastAsia" w:ascii="仿宋" w:hAnsi="仿宋" w:eastAsia="仿宋" w:cs="仿宋"/>
          <w:b/>
          <w:bCs/>
          <w:color w:val="auto"/>
          <w:spacing w:val="-4"/>
          <w:sz w:val="24"/>
          <w:highlight w:val="none"/>
        </w:rPr>
      </w:pPr>
      <w:r>
        <w:rPr>
          <w:rFonts w:hint="eastAsia" w:ascii="仿宋" w:hAnsi="仿宋" w:eastAsia="仿宋" w:cs="仿宋"/>
          <w:b/>
          <w:color w:val="auto"/>
          <w:sz w:val="24"/>
          <w:highlight w:val="none"/>
        </w:rPr>
        <w:t>▲2.6</w:t>
      </w:r>
      <w:r>
        <w:rPr>
          <w:rFonts w:hint="eastAsia" w:ascii="仿宋" w:hAnsi="仿宋" w:eastAsia="仿宋" w:cs="仿宋"/>
          <w:b/>
          <w:bCs/>
          <w:color w:val="auto"/>
          <w:spacing w:val="-4"/>
          <w:sz w:val="24"/>
          <w:highlight w:val="none"/>
        </w:rPr>
        <w:t>付款方式</w:t>
      </w:r>
    </w:p>
    <w:p w14:paraId="42E72C59">
      <w:pPr>
        <w:spacing w:line="360" w:lineRule="auto"/>
        <w:ind w:firstLine="482" w:firstLineChars="200"/>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外包服务费</w:t>
      </w:r>
      <w:r>
        <w:rPr>
          <w:rFonts w:hint="eastAsia" w:ascii="仿宋" w:hAnsi="仿宋" w:eastAsia="仿宋" w:cs="仿宋"/>
          <w:b/>
          <w:color w:val="auto"/>
          <w:sz w:val="24"/>
          <w:highlight w:val="none"/>
        </w:rPr>
        <w:t>经</w:t>
      </w:r>
      <w:r>
        <w:rPr>
          <w:rFonts w:hint="eastAsia" w:ascii="仿宋" w:hAnsi="仿宋" w:eastAsia="仿宋" w:cs="仿宋"/>
          <w:b/>
          <w:color w:val="auto"/>
          <w:sz w:val="24"/>
          <w:highlight w:val="none"/>
          <w:lang w:eastAsia="zh-CN"/>
        </w:rPr>
        <w:t>采购人</w:t>
      </w:r>
      <w:r>
        <w:rPr>
          <w:rFonts w:hint="eastAsia" w:ascii="仿宋" w:hAnsi="仿宋" w:eastAsia="仿宋" w:cs="仿宋"/>
          <w:b/>
          <w:color w:val="auto"/>
          <w:sz w:val="24"/>
          <w:highlight w:val="none"/>
        </w:rPr>
        <w:t>考核后，每</w:t>
      </w:r>
      <w:r>
        <w:rPr>
          <w:rFonts w:hint="eastAsia" w:ascii="仿宋" w:hAnsi="仿宋" w:eastAsia="仿宋" w:cs="仿宋"/>
          <w:b/>
          <w:color w:val="auto"/>
          <w:sz w:val="24"/>
          <w:highlight w:val="none"/>
          <w:lang w:val="en-US" w:eastAsia="zh-CN"/>
        </w:rPr>
        <w:t>月</w:t>
      </w:r>
      <w:r>
        <w:rPr>
          <w:rFonts w:hint="eastAsia" w:ascii="仿宋" w:hAnsi="仿宋" w:eastAsia="仿宋" w:cs="仿宋"/>
          <w:b/>
          <w:color w:val="auto"/>
          <w:sz w:val="24"/>
          <w:highlight w:val="none"/>
        </w:rPr>
        <w:t>支付一次，支付时间为</w:t>
      </w:r>
      <w:r>
        <w:rPr>
          <w:rFonts w:hint="eastAsia" w:ascii="仿宋" w:hAnsi="仿宋" w:eastAsia="仿宋" w:cs="仿宋"/>
          <w:b/>
          <w:color w:val="auto"/>
          <w:sz w:val="24"/>
          <w:highlight w:val="none"/>
          <w:lang w:val="en-US" w:eastAsia="zh-CN"/>
        </w:rPr>
        <w:t>次月15日前</w:t>
      </w:r>
      <w:r>
        <w:rPr>
          <w:rFonts w:hint="eastAsia" w:ascii="仿宋" w:hAnsi="仿宋" w:eastAsia="仿宋" w:cs="仿宋"/>
          <w:b/>
          <w:color w:val="auto"/>
          <w:sz w:val="24"/>
          <w:highlight w:val="none"/>
        </w:rPr>
        <w:t>，最后一次支付时间为合同期满以后</w:t>
      </w:r>
      <w:r>
        <w:rPr>
          <w:rFonts w:hint="eastAsia" w:ascii="仿宋" w:hAnsi="仿宋" w:eastAsia="仿宋" w:cs="仿宋"/>
          <w:b/>
          <w:color w:val="auto"/>
          <w:sz w:val="24"/>
          <w:highlight w:val="none"/>
          <w:lang w:val="en-US" w:eastAsia="zh-CN"/>
        </w:rPr>
        <w:t>30日内结清</w:t>
      </w:r>
      <w:r>
        <w:rPr>
          <w:rFonts w:hint="eastAsia" w:ascii="仿宋" w:hAnsi="仿宋" w:eastAsia="仿宋" w:cs="仿宋"/>
          <w:b/>
          <w:color w:val="auto"/>
          <w:sz w:val="24"/>
          <w:highlight w:val="none"/>
        </w:rPr>
        <w:t>。</w:t>
      </w:r>
    </w:p>
    <w:p w14:paraId="25276924">
      <w:pPr>
        <w:spacing w:line="360" w:lineRule="auto"/>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2.7考核要求</w:t>
      </w:r>
    </w:p>
    <w:p w14:paraId="0C5F0E70">
      <w:pPr>
        <w:snapToGrid w:val="0"/>
        <w:spacing w:line="360" w:lineRule="auto"/>
        <w:ind w:firstLine="480"/>
        <w:rPr>
          <w:rFonts w:hint="eastAsia" w:ascii="仿宋" w:hAnsi="仿宋" w:eastAsia="仿宋" w:cs="仿宋"/>
          <w:color w:val="auto"/>
          <w:sz w:val="24"/>
          <w:highlight w:val="none"/>
        </w:rPr>
      </w:pPr>
      <w:r>
        <w:rPr>
          <w:rFonts w:hint="eastAsia" w:ascii="仿宋" w:hAnsi="仿宋" w:eastAsia="仿宋" w:cs="仿宋"/>
          <w:bCs/>
          <w:color w:val="auto"/>
          <w:sz w:val="24"/>
          <w:highlight w:val="none"/>
        </w:rPr>
        <w:t>①</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每</w:t>
      </w:r>
      <w:r>
        <w:rPr>
          <w:rFonts w:hint="eastAsia" w:ascii="仿宋" w:hAnsi="仿宋" w:eastAsia="仿宋" w:cs="仿宋"/>
          <w:color w:val="auto"/>
          <w:sz w:val="24"/>
          <w:highlight w:val="none"/>
          <w:lang w:val="en-US" w:eastAsia="zh-CN"/>
        </w:rPr>
        <w:t>月</w:t>
      </w:r>
      <w:r>
        <w:rPr>
          <w:rFonts w:hint="eastAsia" w:ascii="仿宋" w:hAnsi="仿宋" w:eastAsia="仿宋" w:cs="仿宋"/>
          <w:color w:val="auto"/>
          <w:sz w:val="24"/>
          <w:highlight w:val="none"/>
        </w:rPr>
        <w:t>组织对外包服务内容及质量进行考核，费用按考核拨付。</w:t>
      </w:r>
    </w:p>
    <w:p w14:paraId="234FE68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②</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将不定期随时对</w:t>
      </w:r>
      <w:r>
        <w:rPr>
          <w:rFonts w:hint="eastAsia" w:ascii="仿宋" w:hAnsi="仿宋" w:eastAsia="仿宋" w:cs="仿宋"/>
          <w:color w:val="auto"/>
          <w:sz w:val="24"/>
          <w:highlight w:val="none"/>
          <w:lang w:eastAsia="zh-CN"/>
        </w:rPr>
        <w:t>成交人</w:t>
      </w:r>
      <w:r>
        <w:rPr>
          <w:rFonts w:hint="eastAsia" w:ascii="仿宋" w:hAnsi="仿宋" w:eastAsia="仿宋" w:cs="仿宋"/>
          <w:color w:val="auto"/>
          <w:sz w:val="24"/>
          <w:highlight w:val="none"/>
        </w:rPr>
        <w:t>到岗及履约情况进行检查。</w:t>
      </w:r>
      <w:r>
        <w:rPr>
          <w:rFonts w:hint="eastAsia" w:ascii="仿宋" w:hAnsi="仿宋" w:eastAsia="仿宋" w:cs="仿宋"/>
          <w:color w:val="auto"/>
          <w:sz w:val="24"/>
          <w:highlight w:val="none"/>
          <w:lang w:eastAsia="zh-CN"/>
        </w:rPr>
        <w:t>成交人</w:t>
      </w:r>
      <w:r>
        <w:rPr>
          <w:rFonts w:hint="eastAsia" w:ascii="仿宋" w:hAnsi="仿宋" w:eastAsia="仿宋" w:cs="仿宋"/>
          <w:color w:val="auto"/>
          <w:sz w:val="24"/>
          <w:highlight w:val="none"/>
        </w:rPr>
        <w:t>应现场安装人脸识别或指纹考勤机。</w:t>
      </w:r>
    </w:p>
    <w:p w14:paraId="0E02CC9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③</w:t>
      </w:r>
      <w:r>
        <w:rPr>
          <w:rFonts w:hint="eastAsia" w:ascii="仿宋" w:hAnsi="仿宋" w:eastAsia="仿宋" w:cs="仿宋"/>
          <w:color w:val="auto"/>
          <w:sz w:val="24"/>
          <w:highlight w:val="none"/>
          <w:lang w:eastAsia="zh-CN"/>
        </w:rPr>
        <w:t>成交人</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提出的人员数量，在</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中做出响应承诺。如成交后不能按要求到位，被</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查实确认人员未按要求到岗的，应承担违约责任，违约金按照项目负责人缺岗1000元/次/人，其他重要岗位管理人员缺岗800元/天/人，其余人员缺岗500元/天/人，</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将在每季度支付</w:t>
      </w:r>
      <w:r>
        <w:rPr>
          <w:rFonts w:hint="eastAsia" w:ascii="仿宋" w:hAnsi="仿宋" w:eastAsia="仿宋" w:cs="仿宋"/>
          <w:color w:val="auto"/>
          <w:sz w:val="24"/>
          <w:highlight w:val="none"/>
          <w:lang w:eastAsia="zh-CN"/>
        </w:rPr>
        <w:t>成交人</w:t>
      </w:r>
      <w:r>
        <w:rPr>
          <w:rFonts w:hint="eastAsia" w:ascii="仿宋" w:hAnsi="仿宋" w:eastAsia="仿宋" w:cs="仿宋"/>
          <w:color w:val="auto"/>
          <w:sz w:val="24"/>
          <w:highlight w:val="none"/>
        </w:rPr>
        <w:t>的费用中直接扣除。</w:t>
      </w:r>
    </w:p>
    <w:p w14:paraId="352D08A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④</w:t>
      </w:r>
      <w:r>
        <w:rPr>
          <w:rFonts w:hint="eastAsia" w:ascii="仿宋" w:hAnsi="仿宋" w:eastAsia="仿宋" w:cs="仿宋"/>
          <w:color w:val="auto"/>
          <w:sz w:val="24"/>
          <w:highlight w:val="none"/>
          <w:lang w:eastAsia="zh-CN"/>
        </w:rPr>
        <w:t>成交人</w:t>
      </w:r>
      <w:r>
        <w:rPr>
          <w:rFonts w:hint="eastAsia" w:ascii="仿宋" w:hAnsi="仿宋" w:eastAsia="仿宋" w:cs="仿宋"/>
          <w:color w:val="auto"/>
          <w:sz w:val="24"/>
          <w:highlight w:val="none"/>
        </w:rPr>
        <w:t>若存在问题被</w:t>
      </w: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rPr>
        <w:t>员工、</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投诉且查实的，视情节处以扣罚1000-20000元/次，</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将在每</w:t>
      </w:r>
      <w:r>
        <w:rPr>
          <w:rFonts w:hint="eastAsia" w:ascii="仿宋" w:hAnsi="仿宋" w:eastAsia="仿宋" w:cs="仿宋"/>
          <w:color w:val="auto"/>
          <w:sz w:val="24"/>
          <w:highlight w:val="none"/>
          <w:lang w:val="en-US" w:eastAsia="zh-CN"/>
        </w:rPr>
        <w:t>月</w:t>
      </w:r>
      <w:r>
        <w:rPr>
          <w:rFonts w:hint="eastAsia" w:ascii="仿宋" w:hAnsi="仿宋" w:eastAsia="仿宋" w:cs="仿宋"/>
          <w:color w:val="auto"/>
          <w:sz w:val="24"/>
          <w:highlight w:val="none"/>
        </w:rPr>
        <w:t>支付</w:t>
      </w:r>
      <w:r>
        <w:rPr>
          <w:rFonts w:hint="eastAsia" w:ascii="仿宋" w:hAnsi="仿宋" w:eastAsia="仿宋" w:cs="仿宋"/>
          <w:color w:val="auto"/>
          <w:sz w:val="24"/>
          <w:highlight w:val="none"/>
          <w:lang w:eastAsia="zh-CN"/>
        </w:rPr>
        <w:t>成交人</w:t>
      </w:r>
      <w:r>
        <w:rPr>
          <w:rFonts w:hint="eastAsia" w:ascii="仿宋" w:hAnsi="仿宋" w:eastAsia="仿宋" w:cs="仿宋"/>
          <w:color w:val="auto"/>
          <w:sz w:val="24"/>
          <w:highlight w:val="none"/>
        </w:rPr>
        <w:t>的费用中直接扣除。</w:t>
      </w:r>
    </w:p>
    <w:p w14:paraId="54CB143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⑤</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方案中的重要岗位的管理人员和技术人员原则上不同意变更，若确须更换，须由</w:t>
      </w:r>
      <w:r>
        <w:rPr>
          <w:rFonts w:hint="eastAsia" w:ascii="仿宋" w:hAnsi="仿宋" w:eastAsia="仿宋" w:cs="仿宋"/>
          <w:color w:val="auto"/>
          <w:sz w:val="24"/>
          <w:highlight w:val="none"/>
          <w:lang w:eastAsia="zh-CN"/>
        </w:rPr>
        <w:t>成交人</w:t>
      </w:r>
      <w:r>
        <w:rPr>
          <w:rFonts w:hint="eastAsia" w:ascii="仿宋" w:hAnsi="仿宋" w:eastAsia="仿宋" w:cs="仿宋"/>
          <w:color w:val="auto"/>
          <w:sz w:val="24"/>
          <w:highlight w:val="none"/>
        </w:rPr>
        <w:t>提出申请，经</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同意后才能变更，并处以以下数额罚款：项目负责人变更20000元/次；其他重要岗位人员变更10000元/次，</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将在每</w:t>
      </w:r>
      <w:r>
        <w:rPr>
          <w:rFonts w:hint="eastAsia" w:ascii="仿宋" w:hAnsi="仿宋" w:eastAsia="仿宋" w:cs="仿宋"/>
          <w:color w:val="auto"/>
          <w:sz w:val="24"/>
          <w:highlight w:val="none"/>
          <w:lang w:val="en-US" w:eastAsia="zh-CN"/>
        </w:rPr>
        <w:t>月</w:t>
      </w:r>
      <w:r>
        <w:rPr>
          <w:rFonts w:hint="eastAsia" w:ascii="仿宋" w:hAnsi="仿宋" w:eastAsia="仿宋" w:cs="仿宋"/>
          <w:color w:val="auto"/>
          <w:sz w:val="24"/>
          <w:highlight w:val="none"/>
        </w:rPr>
        <w:t>支付</w:t>
      </w:r>
      <w:r>
        <w:rPr>
          <w:rFonts w:hint="eastAsia" w:ascii="仿宋" w:hAnsi="仿宋" w:eastAsia="仿宋" w:cs="仿宋"/>
          <w:color w:val="auto"/>
          <w:sz w:val="24"/>
          <w:highlight w:val="none"/>
          <w:lang w:eastAsia="zh-CN"/>
        </w:rPr>
        <w:t>成交人</w:t>
      </w:r>
      <w:r>
        <w:rPr>
          <w:rFonts w:hint="eastAsia" w:ascii="仿宋" w:hAnsi="仿宋" w:eastAsia="仿宋" w:cs="仿宋"/>
          <w:color w:val="auto"/>
          <w:sz w:val="24"/>
          <w:highlight w:val="none"/>
        </w:rPr>
        <w:t>的费用中直接扣除。</w:t>
      </w:r>
    </w:p>
    <w:p w14:paraId="2C426FB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⑥</w:t>
      </w:r>
      <w:r>
        <w:rPr>
          <w:rFonts w:hint="eastAsia" w:ascii="仿宋" w:hAnsi="仿宋" w:eastAsia="仿宋" w:cs="仿宋"/>
          <w:color w:val="auto"/>
          <w:sz w:val="24"/>
          <w:highlight w:val="none"/>
          <w:lang w:eastAsia="zh-CN"/>
        </w:rPr>
        <w:t>成交人</w:t>
      </w:r>
      <w:r>
        <w:rPr>
          <w:rFonts w:hint="eastAsia" w:ascii="仿宋" w:hAnsi="仿宋" w:eastAsia="仿宋" w:cs="仿宋"/>
          <w:color w:val="auto"/>
          <w:sz w:val="24"/>
          <w:highlight w:val="none"/>
        </w:rPr>
        <w:t>应积极配合</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完成交接工作，交接当日应按照</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承诺人数现场清点人数进行工作交接，若</w:t>
      </w:r>
      <w:r>
        <w:rPr>
          <w:rFonts w:hint="eastAsia" w:ascii="仿宋" w:hAnsi="仿宋" w:eastAsia="仿宋" w:cs="仿宋"/>
          <w:color w:val="auto"/>
          <w:sz w:val="24"/>
          <w:highlight w:val="none"/>
          <w:lang w:eastAsia="zh-CN"/>
        </w:rPr>
        <w:t>成交人</w:t>
      </w:r>
      <w:r>
        <w:rPr>
          <w:rFonts w:hint="eastAsia" w:ascii="仿宋" w:hAnsi="仿宋" w:eastAsia="仿宋" w:cs="仿宋"/>
          <w:color w:val="auto"/>
          <w:sz w:val="24"/>
          <w:highlight w:val="none"/>
        </w:rPr>
        <w:t>未按</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标准及时间投入人员完成进场工作的，缺员率达10%以上的，处以扣罚50000元/次，</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将在每</w:t>
      </w:r>
      <w:r>
        <w:rPr>
          <w:rFonts w:hint="eastAsia" w:ascii="仿宋" w:hAnsi="仿宋" w:eastAsia="仿宋" w:cs="仿宋"/>
          <w:color w:val="auto"/>
          <w:sz w:val="24"/>
          <w:highlight w:val="none"/>
          <w:lang w:val="en-US" w:eastAsia="zh-CN"/>
        </w:rPr>
        <w:t>月</w:t>
      </w:r>
      <w:r>
        <w:rPr>
          <w:rFonts w:hint="eastAsia" w:ascii="仿宋" w:hAnsi="仿宋" w:eastAsia="仿宋" w:cs="仿宋"/>
          <w:color w:val="auto"/>
          <w:sz w:val="24"/>
          <w:highlight w:val="none"/>
        </w:rPr>
        <w:t>支付</w:t>
      </w:r>
      <w:r>
        <w:rPr>
          <w:rFonts w:hint="eastAsia" w:ascii="仿宋" w:hAnsi="仿宋" w:eastAsia="仿宋" w:cs="仿宋"/>
          <w:color w:val="auto"/>
          <w:sz w:val="24"/>
          <w:highlight w:val="none"/>
          <w:lang w:eastAsia="zh-CN"/>
        </w:rPr>
        <w:t>成交人</w:t>
      </w:r>
      <w:r>
        <w:rPr>
          <w:rFonts w:hint="eastAsia" w:ascii="仿宋" w:hAnsi="仿宋" w:eastAsia="仿宋" w:cs="仿宋"/>
          <w:color w:val="auto"/>
          <w:sz w:val="24"/>
          <w:highlight w:val="none"/>
        </w:rPr>
        <w:t>的费用中直接扣除；缺员率达15%以上以无履行合同能力直接取消</w:t>
      </w:r>
      <w:r>
        <w:rPr>
          <w:rFonts w:hint="eastAsia" w:ascii="仿宋" w:hAnsi="仿宋" w:eastAsia="仿宋" w:cs="仿宋"/>
          <w:color w:val="auto"/>
          <w:sz w:val="24"/>
          <w:highlight w:val="none"/>
          <w:lang w:eastAsia="zh-CN"/>
        </w:rPr>
        <w:t>成交人</w:t>
      </w:r>
      <w:r>
        <w:rPr>
          <w:rFonts w:hint="eastAsia" w:ascii="仿宋" w:hAnsi="仿宋" w:eastAsia="仿宋" w:cs="仿宋"/>
          <w:color w:val="auto"/>
          <w:sz w:val="24"/>
          <w:highlight w:val="none"/>
        </w:rPr>
        <w:t>合同资格，交接当日投入的人员被查出今后工作未到岗应承担违约责任，一经发现弄虚作假，扣罚5000-50000元，</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将在每季度支付</w:t>
      </w:r>
      <w:r>
        <w:rPr>
          <w:rFonts w:hint="eastAsia" w:ascii="仿宋" w:hAnsi="仿宋" w:eastAsia="仿宋" w:cs="仿宋"/>
          <w:color w:val="auto"/>
          <w:sz w:val="24"/>
          <w:highlight w:val="none"/>
          <w:lang w:eastAsia="zh-CN"/>
        </w:rPr>
        <w:t>成交人</w:t>
      </w:r>
      <w:r>
        <w:rPr>
          <w:rFonts w:hint="eastAsia" w:ascii="仿宋" w:hAnsi="仿宋" w:eastAsia="仿宋" w:cs="仿宋"/>
          <w:color w:val="auto"/>
          <w:sz w:val="24"/>
          <w:highlight w:val="none"/>
        </w:rPr>
        <w:t>的费用中直接扣除。</w:t>
      </w:r>
    </w:p>
    <w:p w14:paraId="3AD6D91A">
      <w:pPr>
        <w:spacing w:line="360" w:lineRule="auto"/>
        <w:ind w:firstLine="480" w:firstLineChars="200"/>
        <w:rPr>
          <w:rFonts w:hint="eastAsia" w:ascii="仿宋" w:hAnsi="仿宋" w:eastAsia="仿宋" w:cs="仿宋"/>
          <w:color w:val="auto"/>
          <w:sz w:val="24"/>
          <w:szCs w:val="20"/>
          <w:highlight w:val="none"/>
        </w:rPr>
      </w:pPr>
    </w:p>
    <w:p w14:paraId="614F7039">
      <w:pPr>
        <w:spacing w:line="360" w:lineRule="auto"/>
        <w:ind w:firstLine="480" w:firstLineChars="200"/>
        <w:rPr>
          <w:rFonts w:hint="eastAsia" w:ascii="仿宋" w:hAnsi="仿宋" w:eastAsia="仿宋" w:cs="仿宋"/>
          <w:color w:val="auto"/>
          <w:sz w:val="24"/>
          <w:szCs w:val="20"/>
          <w:highlight w:val="none"/>
        </w:rPr>
      </w:pPr>
    </w:p>
    <w:p w14:paraId="443787F8">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szCs w:val="20"/>
          <w:highlight w:val="none"/>
        </w:rPr>
        <w:t>注</w:t>
      </w:r>
      <w:r>
        <w:rPr>
          <w:rFonts w:hint="eastAsia" w:ascii="仿宋" w:hAnsi="仿宋" w:eastAsia="仿宋" w:cs="仿宋"/>
          <w:color w:val="auto"/>
          <w:sz w:val="24"/>
          <w:szCs w:val="20"/>
          <w:highlight w:val="none"/>
          <w:lang w:eastAsia="zh-CN"/>
        </w:rPr>
        <w:t>：</w:t>
      </w:r>
      <w:r>
        <w:rPr>
          <w:rFonts w:hint="eastAsia" w:ascii="仿宋" w:hAnsi="仿宋" w:eastAsia="仿宋" w:cs="仿宋"/>
          <w:color w:val="auto"/>
          <w:sz w:val="24"/>
          <w:szCs w:val="20"/>
          <w:highlight w:val="none"/>
        </w:rPr>
        <w:t>采购文件中打▲内容为实质性要求，不允许有负偏离，否则将以涉及无效响应条款作无效响应。</w:t>
      </w:r>
      <w:r>
        <w:rPr>
          <w:rFonts w:hint="eastAsia" w:ascii="仿宋" w:hAnsi="仿宋" w:eastAsia="仿宋" w:cs="仿宋"/>
          <w:b/>
          <w:color w:val="auto"/>
          <w:sz w:val="24"/>
          <w:highlight w:val="none"/>
        </w:rPr>
        <w:br w:type="page"/>
      </w:r>
    </w:p>
    <w:p w14:paraId="2D7122A5">
      <w:pPr>
        <w:spacing w:line="36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17" w:name="_Toc184314453"/>
      <w:bookmarkEnd w:id="17"/>
      <w:bookmarkStart w:id="18" w:name="_Toc184314460"/>
      <w:bookmarkEnd w:id="18"/>
      <w:bookmarkStart w:id="19" w:name="_Toc184313260"/>
      <w:bookmarkEnd w:id="19"/>
      <w:bookmarkStart w:id="20" w:name="_Toc184308108"/>
      <w:bookmarkEnd w:id="20"/>
      <w:bookmarkStart w:id="21" w:name="_Toc184308070"/>
      <w:bookmarkEnd w:id="21"/>
      <w:bookmarkStart w:id="22" w:name="_Toc184308046"/>
      <w:bookmarkEnd w:id="22"/>
      <w:bookmarkStart w:id="23" w:name="_Toc184312110"/>
      <w:bookmarkEnd w:id="23"/>
      <w:bookmarkStart w:id="24" w:name="_Toc184308081"/>
      <w:bookmarkEnd w:id="24"/>
      <w:bookmarkStart w:id="25" w:name="_Toc184312090"/>
      <w:bookmarkEnd w:id="25"/>
      <w:bookmarkStart w:id="26" w:name="_Toc184314480"/>
      <w:bookmarkEnd w:id="26"/>
      <w:bookmarkStart w:id="27" w:name="_Toc184313308"/>
      <w:bookmarkEnd w:id="27"/>
      <w:bookmarkStart w:id="28" w:name="_Toc184310326"/>
      <w:bookmarkEnd w:id="28"/>
      <w:bookmarkStart w:id="29" w:name="_Toc184308089"/>
      <w:bookmarkEnd w:id="29"/>
      <w:bookmarkStart w:id="30" w:name="_Toc184310342"/>
      <w:bookmarkEnd w:id="30"/>
      <w:bookmarkStart w:id="31" w:name="_Toc184308078"/>
      <w:bookmarkEnd w:id="31"/>
      <w:bookmarkStart w:id="32" w:name="_Toc184312080"/>
      <w:bookmarkEnd w:id="32"/>
      <w:bookmarkStart w:id="33" w:name="_Toc184312084"/>
      <w:bookmarkEnd w:id="33"/>
      <w:bookmarkStart w:id="34" w:name="_Toc184312082"/>
      <w:bookmarkEnd w:id="34"/>
      <w:bookmarkStart w:id="35" w:name="_Toc184314472"/>
      <w:bookmarkEnd w:id="35"/>
      <w:bookmarkStart w:id="36" w:name="_Toc184310275"/>
      <w:bookmarkEnd w:id="36"/>
      <w:bookmarkStart w:id="37" w:name="_Toc184314414"/>
      <w:bookmarkEnd w:id="37"/>
      <w:bookmarkStart w:id="38" w:name="_Toc184313253"/>
      <w:bookmarkEnd w:id="38"/>
      <w:bookmarkStart w:id="39" w:name="_Toc184313280"/>
      <w:bookmarkEnd w:id="39"/>
      <w:bookmarkStart w:id="40" w:name="_Toc184310284"/>
      <w:bookmarkEnd w:id="40"/>
      <w:bookmarkStart w:id="41" w:name="_Toc184310302"/>
      <w:bookmarkEnd w:id="41"/>
      <w:bookmarkStart w:id="42" w:name="_Toc184308047"/>
      <w:bookmarkEnd w:id="42"/>
      <w:bookmarkStart w:id="43" w:name="_Toc184314433"/>
      <w:bookmarkEnd w:id="43"/>
      <w:bookmarkStart w:id="44" w:name="_Toc184313262"/>
      <w:bookmarkEnd w:id="44"/>
      <w:bookmarkStart w:id="45" w:name="_Toc184314439"/>
      <w:bookmarkEnd w:id="45"/>
      <w:bookmarkStart w:id="46" w:name="_Toc184312076"/>
      <w:bookmarkEnd w:id="46"/>
      <w:bookmarkStart w:id="47" w:name="_Toc184310282"/>
      <w:bookmarkEnd w:id="47"/>
      <w:bookmarkStart w:id="48" w:name="_Toc184314462"/>
      <w:bookmarkEnd w:id="48"/>
      <w:bookmarkStart w:id="49" w:name="_Toc184313266"/>
      <w:bookmarkEnd w:id="49"/>
      <w:bookmarkStart w:id="50" w:name="_Toc184314452"/>
      <w:bookmarkEnd w:id="50"/>
      <w:bookmarkStart w:id="51" w:name="_Toc184313256"/>
      <w:bookmarkEnd w:id="51"/>
      <w:bookmarkStart w:id="52" w:name="_Toc184310274"/>
      <w:bookmarkEnd w:id="52"/>
      <w:bookmarkStart w:id="53" w:name="_Toc184312107"/>
      <w:bookmarkEnd w:id="53"/>
      <w:bookmarkStart w:id="54" w:name="_Toc184308085"/>
      <w:bookmarkEnd w:id="54"/>
      <w:bookmarkStart w:id="55" w:name="_Toc184308071"/>
      <w:bookmarkEnd w:id="55"/>
      <w:bookmarkStart w:id="56" w:name="_Toc184312072"/>
      <w:bookmarkEnd w:id="56"/>
      <w:bookmarkStart w:id="57" w:name="_Toc184314435"/>
      <w:bookmarkEnd w:id="57"/>
      <w:bookmarkStart w:id="58" w:name="_Toc184313304"/>
      <w:bookmarkEnd w:id="58"/>
      <w:bookmarkStart w:id="59" w:name="_Toc184312089"/>
      <w:bookmarkEnd w:id="59"/>
      <w:bookmarkStart w:id="60" w:name="_Toc184310273"/>
      <w:bookmarkEnd w:id="60"/>
      <w:bookmarkStart w:id="61" w:name="_Toc184312128"/>
      <w:bookmarkEnd w:id="61"/>
      <w:bookmarkStart w:id="62" w:name="_Toc184314474"/>
      <w:bookmarkEnd w:id="62"/>
      <w:bookmarkStart w:id="63" w:name="_Toc184310329"/>
      <w:bookmarkEnd w:id="63"/>
      <w:bookmarkStart w:id="64" w:name="_Toc184313258"/>
      <w:bookmarkEnd w:id="64"/>
      <w:bookmarkStart w:id="65" w:name="_Toc184310314"/>
      <w:bookmarkEnd w:id="65"/>
      <w:bookmarkStart w:id="66" w:name="_Toc184314410"/>
      <w:bookmarkEnd w:id="66"/>
      <w:bookmarkStart w:id="67" w:name="_Toc184310293"/>
      <w:bookmarkEnd w:id="67"/>
      <w:bookmarkStart w:id="68" w:name="_Toc184308058"/>
      <w:bookmarkEnd w:id="68"/>
      <w:bookmarkStart w:id="69" w:name="_Toc184313249"/>
      <w:bookmarkEnd w:id="69"/>
      <w:bookmarkStart w:id="70" w:name="_Toc184313303"/>
      <w:bookmarkEnd w:id="70"/>
      <w:bookmarkStart w:id="71" w:name="_Toc184310311"/>
      <w:bookmarkEnd w:id="71"/>
      <w:bookmarkStart w:id="72" w:name="_Toc184313275"/>
      <w:bookmarkEnd w:id="72"/>
      <w:bookmarkStart w:id="73" w:name="_Toc184310344"/>
      <w:bookmarkEnd w:id="73"/>
      <w:bookmarkStart w:id="74" w:name="_Toc184308075"/>
      <w:bookmarkEnd w:id="74"/>
      <w:bookmarkStart w:id="75" w:name="_Toc184308060"/>
      <w:bookmarkEnd w:id="75"/>
      <w:bookmarkStart w:id="76" w:name="_Toc184308056"/>
      <w:bookmarkEnd w:id="76"/>
      <w:bookmarkStart w:id="77" w:name="_Toc184310338"/>
      <w:bookmarkEnd w:id="77"/>
      <w:bookmarkStart w:id="78" w:name="_Toc184310303"/>
      <w:bookmarkEnd w:id="78"/>
      <w:bookmarkStart w:id="79" w:name="_Toc184313264"/>
      <w:bookmarkEnd w:id="79"/>
      <w:bookmarkStart w:id="80" w:name="_Toc184313248"/>
      <w:bookmarkEnd w:id="80"/>
      <w:bookmarkStart w:id="81" w:name="_Toc184312075"/>
      <w:bookmarkEnd w:id="81"/>
      <w:bookmarkStart w:id="82" w:name="_Toc184310294"/>
      <w:bookmarkEnd w:id="82"/>
      <w:bookmarkStart w:id="83" w:name="_Toc184314441"/>
      <w:bookmarkEnd w:id="83"/>
      <w:bookmarkStart w:id="84" w:name="_Toc184314481"/>
      <w:bookmarkEnd w:id="84"/>
      <w:bookmarkStart w:id="85" w:name="_Toc184314450"/>
      <w:bookmarkEnd w:id="85"/>
      <w:bookmarkStart w:id="86" w:name="_Toc184313289"/>
      <w:bookmarkEnd w:id="86"/>
      <w:bookmarkStart w:id="87" w:name="_Toc184312071"/>
      <w:bookmarkEnd w:id="87"/>
      <w:bookmarkStart w:id="88" w:name="_Toc184313274"/>
      <w:bookmarkEnd w:id="88"/>
      <w:bookmarkStart w:id="89" w:name="_Toc184312101"/>
      <w:bookmarkEnd w:id="89"/>
      <w:bookmarkStart w:id="90" w:name="_Toc184308043"/>
      <w:bookmarkEnd w:id="90"/>
      <w:bookmarkStart w:id="91" w:name="_Toc184310316"/>
      <w:bookmarkEnd w:id="91"/>
      <w:bookmarkStart w:id="92" w:name="_Toc184310286"/>
      <w:bookmarkEnd w:id="92"/>
      <w:bookmarkStart w:id="93" w:name="_Toc184313246"/>
      <w:bookmarkEnd w:id="93"/>
      <w:bookmarkStart w:id="94" w:name="_Toc184310291"/>
      <w:bookmarkEnd w:id="94"/>
      <w:bookmarkStart w:id="95" w:name="_Toc184314427"/>
      <w:bookmarkEnd w:id="95"/>
      <w:bookmarkStart w:id="96" w:name="_Toc184313269"/>
      <w:bookmarkEnd w:id="96"/>
      <w:bookmarkStart w:id="97" w:name="_Toc184314477"/>
      <w:bookmarkEnd w:id="97"/>
      <w:bookmarkStart w:id="98" w:name="_Toc184308051"/>
      <w:bookmarkEnd w:id="98"/>
      <w:bookmarkStart w:id="99" w:name="_Toc184308061"/>
      <w:bookmarkEnd w:id="99"/>
      <w:bookmarkStart w:id="100" w:name="_Toc184314473"/>
      <w:bookmarkEnd w:id="100"/>
      <w:bookmarkStart w:id="101" w:name="_Toc184308039"/>
      <w:bookmarkEnd w:id="101"/>
      <w:bookmarkStart w:id="102" w:name="_Toc184310305"/>
      <w:bookmarkEnd w:id="102"/>
      <w:bookmarkStart w:id="103" w:name="_Toc184308091"/>
      <w:bookmarkEnd w:id="103"/>
      <w:bookmarkStart w:id="104" w:name="_Toc184313295"/>
      <w:bookmarkEnd w:id="104"/>
      <w:bookmarkStart w:id="105" w:name="_Toc184310298"/>
      <w:bookmarkEnd w:id="105"/>
      <w:bookmarkStart w:id="106" w:name="_Toc184313277"/>
      <w:bookmarkEnd w:id="106"/>
      <w:bookmarkStart w:id="107" w:name="_Toc184308079"/>
      <w:bookmarkEnd w:id="107"/>
      <w:bookmarkStart w:id="108" w:name="_Toc184308084"/>
      <w:bookmarkEnd w:id="108"/>
      <w:bookmarkStart w:id="109" w:name="_Toc184308105"/>
      <w:bookmarkEnd w:id="109"/>
      <w:bookmarkStart w:id="110" w:name="_Toc184312088"/>
      <w:bookmarkEnd w:id="110"/>
      <w:bookmarkStart w:id="111" w:name="_Toc184312077"/>
      <w:bookmarkEnd w:id="111"/>
      <w:bookmarkStart w:id="112" w:name="_Toc184313288"/>
      <w:bookmarkEnd w:id="112"/>
      <w:bookmarkStart w:id="113" w:name="_Toc184310319"/>
      <w:bookmarkEnd w:id="113"/>
      <w:bookmarkStart w:id="114" w:name="_Toc184312086"/>
      <w:bookmarkEnd w:id="114"/>
      <w:bookmarkStart w:id="115" w:name="_Toc184313301"/>
      <w:bookmarkEnd w:id="115"/>
      <w:bookmarkStart w:id="116" w:name="_Toc184308044"/>
      <w:bookmarkEnd w:id="116"/>
      <w:bookmarkStart w:id="117" w:name="_Toc184312133"/>
      <w:bookmarkEnd w:id="117"/>
      <w:bookmarkStart w:id="118" w:name="_Toc184310332"/>
      <w:bookmarkEnd w:id="118"/>
      <w:bookmarkStart w:id="119" w:name="_Toc184310317"/>
      <w:bookmarkEnd w:id="119"/>
      <w:bookmarkStart w:id="120" w:name="_Toc184308068"/>
      <w:bookmarkEnd w:id="120"/>
      <w:bookmarkStart w:id="121" w:name="_Toc184313240"/>
      <w:bookmarkEnd w:id="121"/>
      <w:bookmarkStart w:id="122" w:name="_Toc184313302"/>
      <w:bookmarkEnd w:id="122"/>
      <w:bookmarkStart w:id="123" w:name="_Toc184312131"/>
      <w:bookmarkEnd w:id="123"/>
      <w:bookmarkStart w:id="124" w:name="_Toc184313290"/>
      <w:bookmarkEnd w:id="124"/>
      <w:bookmarkStart w:id="125" w:name="_Toc184314423"/>
      <w:bookmarkEnd w:id="125"/>
      <w:bookmarkStart w:id="126" w:name="_Toc184312098"/>
      <w:bookmarkEnd w:id="126"/>
      <w:bookmarkStart w:id="127" w:name="_Toc184312130"/>
      <w:bookmarkEnd w:id="127"/>
      <w:bookmarkStart w:id="128" w:name="_Toc184308052"/>
      <w:bookmarkEnd w:id="128"/>
      <w:bookmarkStart w:id="129" w:name="_Toc184312118"/>
      <w:bookmarkEnd w:id="129"/>
      <w:bookmarkStart w:id="130" w:name="_Toc184308053"/>
      <w:bookmarkEnd w:id="130"/>
      <w:bookmarkStart w:id="131" w:name="_Toc184310321"/>
      <w:bookmarkEnd w:id="131"/>
      <w:bookmarkStart w:id="132" w:name="_Toc184312083"/>
      <w:bookmarkEnd w:id="132"/>
      <w:bookmarkStart w:id="133" w:name="_Toc184314413"/>
      <w:bookmarkEnd w:id="133"/>
      <w:bookmarkStart w:id="134" w:name="_Toc184313282"/>
      <w:bookmarkEnd w:id="134"/>
      <w:bookmarkStart w:id="135" w:name="_Toc184313241"/>
      <w:bookmarkEnd w:id="135"/>
      <w:bookmarkStart w:id="136" w:name="_Toc184310279"/>
      <w:bookmarkEnd w:id="136"/>
      <w:bookmarkStart w:id="137" w:name="_Toc184308093"/>
      <w:bookmarkEnd w:id="137"/>
      <w:bookmarkStart w:id="138" w:name="_Toc184308048"/>
      <w:bookmarkEnd w:id="138"/>
      <w:bookmarkStart w:id="139" w:name="_Toc184312097"/>
      <w:bookmarkEnd w:id="139"/>
      <w:bookmarkStart w:id="140" w:name="_Toc184310285"/>
      <w:bookmarkEnd w:id="140"/>
      <w:bookmarkStart w:id="141" w:name="_Toc184313306"/>
      <w:bookmarkEnd w:id="141"/>
      <w:bookmarkStart w:id="142" w:name="_Toc184312087"/>
      <w:bookmarkEnd w:id="142"/>
      <w:bookmarkStart w:id="143" w:name="_Toc184310297"/>
      <w:bookmarkEnd w:id="143"/>
      <w:bookmarkStart w:id="144" w:name="_Toc184313285"/>
      <w:bookmarkEnd w:id="144"/>
      <w:bookmarkStart w:id="145" w:name="_Toc184310283"/>
      <w:bookmarkEnd w:id="145"/>
      <w:bookmarkStart w:id="146" w:name="_Toc184308057"/>
      <w:bookmarkEnd w:id="146"/>
      <w:bookmarkStart w:id="147" w:name="_Toc184310272"/>
      <w:bookmarkEnd w:id="147"/>
      <w:bookmarkStart w:id="148" w:name="_Toc184313244"/>
      <w:bookmarkEnd w:id="148"/>
      <w:bookmarkStart w:id="149" w:name="_Toc184310290"/>
      <w:bookmarkEnd w:id="149"/>
      <w:bookmarkStart w:id="150" w:name="_Toc184310310"/>
      <w:bookmarkEnd w:id="150"/>
      <w:bookmarkStart w:id="151" w:name="_Toc184313265"/>
      <w:bookmarkEnd w:id="151"/>
      <w:bookmarkStart w:id="152" w:name="_Toc184313252"/>
      <w:bookmarkEnd w:id="152"/>
      <w:bookmarkStart w:id="153" w:name="_Toc184314415"/>
      <w:bookmarkEnd w:id="153"/>
      <w:bookmarkStart w:id="154" w:name="_Toc184308045"/>
      <w:bookmarkEnd w:id="154"/>
      <w:bookmarkStart w:id="155" w:name="_Toc184310309"/>
      <w:bookmarkEnd w:id="155"/>
      <w:bookmarkStart w:id="156" w:name="_Toc184312129"/>
      <w:bookmarkEnd w:id="156"/>
      <w:bookmarkStart w:id="157" w:name="_Toc184310336"/>
      <w:bookmarkEnd w:id="157"/>
      <w:bookmarkStart w:id="158" w:name="_Toc184313298"/>
      <w:bookmarkEnd w:id="158"/>
      <w:bookmarkStart w:id="159" w:name="_Toc184314468"/>
      <w:bookmarkEnd w:id="159"/>
      <w:bookmarkStart w:id="160" w:name="_Toc184308067"/>
      <w:bookmarkEnd w:id="160"/>
      <w:bookmarkStart w:id="161" w:name="_Toc184314458"/>
      <w:bookmarkEnd w:id="161"/>
      <w:bookmarkStart w:id="162" w:name="_Toc184314461"/>
      <w:bookmarkEnd w:id="162"/>
      <w:bookmarkStart w:id="163" w:name="_Toc184312070"/>
      <w:bookmarkEnd w:id="163"/>
      <w:bookmarkStart w:id="164" w:name="_Toc184308072"/>
      <w:bookmarkEnd w:id="164"/>
      <w:bookmarkStart w:id="165" w:name="_Toc184314448"/>
      <w:bookmarkEnd w:id="165"/>
      <w:bookmarkStart w:id="166" w:name="_Toc184308066"/>
      <w:bookmarkEnd w:id="166"/>
      <w:bookmarkStart w:id="167" w:name="_Toc184312138"/>
      <w:bookmarkEnd w:id="167"/>
      <w:bookmarkStart w:id="168" w:name="_Toc184312114"/>
      <w:bookmarkEnd w:id="168"/>
      <w:bookmarkStart w:id="169" w:name="_Toc184308098"/>
      <w:bookmarkEnd w:id="169"/>
      <w:bookmarkStart w:id="170" w:name="_Toc184308086"/>
      <w:bookmarkEnd w:id="170"/>
      <w:bookmarkStart w:id="171" w:name="_Toc184314442"/>
      <w:bookmarkEnd w:id="171"/>
      <w:bookmarkStart w:id="172" w:name="_Toc184313293"/>
      <w:bookmarkEnd w:id="172"/>
      <w:bookmarkStart w:id="173" w:name="_Toc184308101"/>
      <w:bookmarkEnd w:id="173"/>
      <w:bookmarkStart w:id="174" w:name="_Toc184312122"/>
      <w:bookmarkEnd w:id="174"/>
      <w:bookmarkStart w:id="175" w:name="_Toc184310300"/>
      <w:bookmarkEnd w:id="175"/>
      <w:bookmarkStart w:id="176" w:name="_Toc184308042"/>
      <w:bookmarkEnd w:id="176"/>
      <w:bookmarkStart w:id="177" w:name="_Toc184310280"/>
      <w:bookmarkEnd w:id="177"/>
      <w:bookmarkStart w:id="178" w:name="_Toc184310320"/>
      <w:bookmarkEnd w:id="178"/>
      <w:bookmarkStart w:id="179" w:name="_Toc184313300"/>
      <w:bookmarkEnd w:id="179"/>
      <w:bookmarkStart w:id="180" w:name="_Toc184308077"/>
      <w:bookmarkEnd w:id="180"/>
      <w:bookmarkStart w:id="181" w:name="_Toc184314429"/>
      <w:bookmarkEnd w:id="181"/>
      <w:bookmarkStart w:id="182" w:name="_Toc184308100"/>
      <w:bookmarkEnd w:id="182"/>
      <w:bookmarkStart w:id="183" w:name="_Toc184310287"/>
      <w:bookmarkEnd w:id="183"/>
      <w:bookmarkStart w:id="184" w:name="_Toc184310328"/>
      <w:bookmarkEnd w:id="184"/>
      <w:bookmarkStart w:id="185" w:name="_Toc184313281"/>
      <w:bookmarkEnd w:id="185"/>
      <w:bookmarkStart w:id="186" w:name="_Toc184312119"/>
      <w:bookmarkEnd w:id="186"/>
      <w:bookmarkStart w:id="187" w:name="_Toc184310343"/>
      <w:bookmarkEnd w:id="187"/>
      <w:bookmarkStart w:id="188" w:name="_Toc184314421"/>
      <w:bookmarkEnd w:id="188"/>
      <w:bookmarkStart w:id="189" w:name="_Toc184314455"/>
      <w:bookmarkEnd w:id="189"/>
      <w:bookmarkStart w:id="190" w:name="_Toc184310296"/>
      <w:bookmarkEnd w:id="190"/>
      <w:bookmarkStart w:id="191" w:name="_Toc184310276"/>
      <w:bookmarkEnd w:id="191"/>
      <w:bookmarkStart w:id="192" w:name="_Toc184313307"/>
      <w:bookmarkEnd w:id="192"/>
      <w:bookmarkStart w:id="193" w:name="_Toc184308090"/>
      <w:bookmarkEnd w:id="193"/>
      <w:bookmarkStart w:id="194" w:name="_Toc184312135"/>
      <w:bookmarkEnd w:id="194"/>
      <w:bookmarkStart w:id="195" w:name="_Toc184310307"/>
      <w:bookmarkEnd w:id="195"/>
      <w:bookmarkStart w:id="196" w:name="_Toc184310337"/>
      <w:bookmarkEnd w:id="196"/>
      <w:bookmarkStart w:id="197" w:name="_Toc184312095"/>
      <w:bookmarkEnd w:id="197"/>
      <w:bookmarkStart w:id="198" w:name="_Toc184314412"/>
      <w:bookmarkEnd w:id="198"/>
      <w:bookmarkStart w:id="199" w:name="_Toc184310278"/>
      <w:bookmarkEnd w:id="199"/>
      <w:bookmarkStart w:id="200" w:name="_Toc184310315"/>
      <w:bookmarkEnd w:id="200"/>
      <w:bookmarkStart w:id="201" w:name="_Toc184313272"/>
      <w:bookmarkEnd w:id="201"/>
      <w:bookmarkStart w:id="202" w:name="_Toc184308074"/>
      <w:bookmarkEnd w:id="202"/>
      <w:bookmarkStart w:id="203" w:name="_Toc184312100"/>
      <w:bookmarkEnd w:id="203"/>
      <w:bookmarkStart w:id="204" w:name="_Toc184314431"/>
      <w:bookmarkEnd w:id="204"/>
      <w:bookmarkStart w:id="205" w:name="_Toc184313276"/>
      <w:bookmarkEnd w:id="205"/>
      <w:bookmarkStart w:id="206" w:name="_Toc184314418"/>
      <w:bookmarkEnd w:id="206"/>
      <w:bookmarkStart w:id="207" w:name="_Toc184314476"/>
      <w:bookmarkEnd w:id="207"/>
      <w:bookmarkStart w:id="208" w:name="_Toc184314434"/>
      <w:bookmarkEnd w:id="208"/>
      <w:bookmarkStart w:id="209" w:name="_Toc184314436"/>
      <w:bookmarkEnd w:id="209"/>
      <w:bookmarkStart w:id="210" w:name="_Toc184308080"/>
      <w:bookmarkEnd w:id="210"/>
      <w:bookmarkStart w:id="211" w:name="_Toc184314482"/>
      <w:bookmarkEnd w:id="211"/>
      <w:bookmarkStart w:id="212" w:name="_Toc184312105"/>
      <w:bookmarkEnd w:id="212"/>
      <w:bookmarkStart w:id="213" w:name="_Toc184310322"/>
      <w:bookmarkEnd w:id="213"/>
      <w:bookmarkStart w:id="214" w:name="_Toc184313284"/>
      <w:bookmarkEnd w:id="214"/>
      <w:bookmarkStart w:id="215" w:name="_Toc184313278"/>
      <w:bookmarkEnd w:id="215"/>
      <w:bookmarkStart w:id="216" w:name="_Toc184308094"/>
      <w:bookmarkEnd w:id="216"/>
      <w:bookmarkStart w:id="217" w:name="_Toc184313287"/>
      <w:bookmarkEnd w:id="217"/>
      <w:bookmarkStart w:id="218" w:name="_Toc184308037"/>
      <w:bookmarkEnd w:id="218"/>
      <w:bookmarkStart w:id="219" w:name="_Toc184310318"/>
      <w:bookmarkEnd w:id="219"/>
      <w:bookmarkStart w:id="220" w:name="_Toc184313292"/>
      <w:bookmarkEnd w:id="220"/>
      <w:bookmarkStart w:id="221" w:name="_Toc184314456"/>
      <w:bookmarkEnd w:id="221"/>
      <w:bookmarkStart w:id="222" w:name="_Toc184310325"/>
      <w:bookmarkEnd w:id="222"/>
      <w:bookmarkStart w:id="223" w:name="_Toc184310335"/>
      <w:bookmarkEnd w:id="223"/>
      <w:bookmarkStart w:id="224" w:name="_Toc184313286"/>
      <w:bookmarkEnd w:id="224"/>
      <w:bookmarkStart w:id="225" w:name="_Toc184314464"/>
      <w:bookmarkEnd w:id="225"/>
      <w:bookmarkStart w:id="226" w:name="_Toc184310304"/>
      <w:bookmarkEnd w:id="226"/>
      <w:bookmarkStart w:id="227" w:name="_Toc184310301"/>
      <w:bookmarkEnd w:id="227"/>
      <w:bookmarkStart w:id="228" w:name="_Toc184308088"/>
      <w:bookmarkEnd w:id="228"/>
      <w:bookmarkStart w:id="229" w:name="_Toc184310313"/>
      <w:bookmarkEnd w:id="229"/>
      <w:bookmarkStart w:id="230" w:name="_Toc184313299"/>
      <w:bookmarkEnd w:id="230"/>
      <w:bookmarkStart w:id="231" w:name="_Toc184313294"/>
      <w:bookmarkEnd w:id="231"/>
      <w:bookmarkStart w:id="232" w:name="_Toc184314463"/>
      <w:bookmarkEnd w:id="232"/>
      <w:bookmarkStart w:id="233" w:name="_Toc184314419"/>
      <w:bookmarkEnd w:id="233"/>
      <w:bookmarkStart w:id="234" w:name="_Toc184310306"/>
      <w:bookmarkEnd w:id="234"/>
      <w:bookmarkStart w:id="235" w:name="_Toc184308096"/>
      <w:bookmarkEnd w:id="235"/>
      <w:bookmarkStart w:id="236" w:name="_Toc184314411"/>
      <w:bookmarkEnd w:id="236"/>
      <w:bookmarkStart w:id="237" w:name="_Toc184310289"/>
      <w:bookmarkEnd w:id="237"/>
      <w:bookmarkStart w:id="238" w:name="_Toc184308104"/>
      <w:bookmarkEnd w:id="238"/>
      <w:bookmarkStart w:id="239" w:name="_Toc184312123"/>
      <w:bookmarkEnd w:id="239"/>
      <w:bookmarkStart w:id="240" w:name="_Toc184308040"/>
      <w:bookmarkEnd w:id="240"/>
      <w:bookmarkStart w:id="241" w:name="_Toc184310327"/>
      <w:bookmarkEnd w:id="241"/>
      <w:bookmarkStart w:id="242" w:name="_Toc184313273"/>
      <w:bookmarkEnd w:id="242"/>
      <w:bookmarkStart w:id="243" w:name="_Toc184314465"/>
      <w:bookmarkEnd w:id="243"/>
      <w:bookmarkStart w:id="244" w:name="_Toc184308073"/>
      <w:bookmarkEnd w:id="244"/>
      <w:bookmarkStart w:id="245" w:name="_Toc184312106"/>
      <w:bookmarkEnd w:id="245"/>
      <w:bookmarkStart w:id="246" w:name="_Toc184313305"/>
      <w:bookmarkEnd w:id="246"/>
      <w:bookmarkStart w:id="247" w:name="_Toc184308049"/>
      <w:bookmarkEnd w:id="247"/>
      <w:bookmarkStart w:id="248" w:name="_Toc184310331"/>
      <w:bookmarkEnd w:id="248"/>
      <w:bookmarkStart w:id="249" w:name="_Toc184314469"/>
      <w:bookmarkEnd w:id="249"/>
      <w:bookmarkStart w:id="250" w:name="_Toc184308092"/>
      <w:bookmarkEnd w:id="250"/>
      <w:bookmarkStart w:id="251" w:name="_Toc184314432"/>
      <w:bookmarkEnd w:id="251"/>
      <w:bookmarkStart w:id="252" w:name="_Toc184313254"/>
      <w:bookmarkEnd w:id="252"/>
      <w:bookmarkStart w:id="253" w:name="_Toc184314457"/>
      <w:bookmarkEnd w:id="253"/>
      <w:bookmarkStart w:id="254" w:name="_Toc184312109"/>
      <w:bookmarkEnd w:id="254"/>
      <w:bookmarkStart w:id="255" w:name="_Toc184308050"/>
      <w:bookmarkEnd w:id="255"/>
      <w:bookmarkStart w:id="256" w:name="_Toc184314440"/>
      <w:bookmarkEnd w:id="256"/>
      <w:bookmarkStart w:id="257" w:name="_Toc184314471"/>
      <w:bookmarkEnd w:id="257"/>
      <w:bookmarkStart w:id="258" w:name="_Toc184313255"/>
      <w:bookmarkEnd w:id="258"/>
      <w:bookmarkStart w:id="259" w:name="_Toc184313250"/>
      <w:bookmarkEnd w:id="259"/>
      <w:bookmarkStart w:id="260" w:name="_Toc184312139"/>
      <w:bookmarkEnd w:id="260"/>
      <w:bookmarkStart w:id="261" w:name="_Toc184314437"/>
      <w:bookmarkEnd w:id="261"/>
      <w:bookmarkStart w:id="262" w:name="_Toc184308087"/>
      <w:bookmarkEnd w:id="262"/>
      <w:bookmarkStart w:id="263" w:name="_Toc184312120"/>
      <w:bookmarkEnd w:id="263"/>
      <w:bookmarkStart w:id="264" w:name="_Toc184314443"/>
      <w:bookmarkEnd w:id="264"/>
      <w:bookmarkStart w:id="265" w:name="_Toc184312108"/>
      <w:bookmarkEnd w:id="265"/>
      <w:bookmarkStart w:id="266" w:name="_Toc184314449"/>
      <w:bookmarkEnd w:id="266"/>
      <w:bookmarkStart w:id="267" w:name="_Toc184314425"/>
      <w:bookmarkEnd w:id="267"/>
      <w:bookmarkStart w:id="268" w:name="_Toc184313261"/>
      <w:bookmarkEnd w:id="268"/>
      <w:bookmarkStart w:id="269" w:name="_Toc184308065"/>
      <w:bookmarkEnd w:id="269"/>
      <w:bookmarkStart w:id="270" w:name="_Toc184313279"/>
      <w:bookmarkEnd w:id="270"/>
      <w:bookmarkStart w:id="271" w:name="_Toc184314470"/>
      <w:bookmarkEnd w:id="271"/>
      <w:bookmarkStart w:id="272" w:name="_Toc184312117"/>
      <w:bookmarkEnd w:id="272"/>
      <w:bookmarkStart w:id="273" w:name="_Toc184314422"/>
      <w:bookmarkEnd w:id="273"/>
      <w:bookmarkStart w:id="274" w:name="_Toc184308106"/>
      <w:bookmarkEnd w:id="274"/>
      <w:bookmarkStart w:id="275" w:name="_Toc184310340"/>
      <w:bookmarkEnd w:id="275"/>
      <w:bookmarkStart w:id="276" w:name="_Toc184313309"/>
      <w:bookmarkEnd w:id="276"/>
      <w:bookmarkStart w:id="277" w:name="_Toc184308082"/>
      <w:bookmarkEnd w:id="277"/>
      <w:bookmarkStart w:id="278" w:name="_Toc184314428"/>
      <w:bookmarkEnd w:id="278"/>
      <w:bookmarkStart w:id="279" w:name="_Toc184310330"/>
      <w:bookmarkEnd w:id="279"/>
      <w:bookmarkStart w:id="280" w:name="_Toc184314438"/>
      <w:bookmarkEnd w:id="280"/>
      <w:bookmarkStart w:id="281" w:name="_Toc184312099"/>
      <w:bookmarkEnd w:id="281"/>
      <w:bookmarkStart w:id="282" w:name="_Toc184308041"/>
      <w:bookmarkEnd w:id="282"/>
      <w:bookmarkStart w:id="283" w:name="_Toc184314420"/>
      <w:bookmarkEnd w:id="283"/>
      <w:bookmarkStart w:id="284" w:name="_Toc184308107"/>
      <w:bookmarkEnd w:id="284"/>
      <w:bookmarkStart w:id="285" w:name="_Toc184310333"/>
      <w:bookmarkEnd w:id="285"/>
      <w:bookmarkStart w:id="286" w:name="_Toc184312078"/>
      <w:bookmarkEnd w:id="286"/>
      <w:bookmarkStart w:id="287" w:name="_Toc184310339"/>
      <w:bookmarkEnd w:id="287"/>
      <w:bookmarkStart w:id="288" w:name="_Toc184310288"/>
      <w:bookmarkEnd w:id="288"/>
      <w:bookmarkStart w:id="289" w:name="_Toc184314447"/>
      <w:bookmarkEnd w:id="289"/>
      <w:bookmarkStart w:id="290" w:name="_Toc184310323"/>
      <w:bookmarkEnd w:id="290"/>
      <w:bookmarkStart w:id="291" w:name="_Toc184308069"/>
      <w:bookmarkEnd w:id="291"/>
      <w:bookmarkStart w:id="292" w:name="_Toc184312132"/>
      <w:bookmarkEnd w:id="292"/>
      <w:bookmarkStart w:id="293" w:name="_Toc184312121"/>
      <w:bookmarkEnd w:id="293"/>
      <w:bookmarkStart w:id="294" w:name="_Toc184312068"/>
      <w:bookmarkEnd w:id="294"/>
      <w:bookmarkStart w:id="295" w:name="_Toc184313263"/>
      <w:bookmarkEnd w:id="295"/>
      <w:bookmarkStart w:id="296" w:name="_Toc184310292"/>
      <w:bookmarkEnd w:id="296"/>
      <w:bookmarkStart w:id="297" w:name="_Toc184310295"/>
      <w:bookmarkEnd w:id="297"/>
      <w:bookmarkStart w:id="298" w:name="_Toc184314424"/>
      <w:bookmarkEnd w:id="298"/>
      <w:bookmarkStart w:id="299" w:name="_Toc184313257"/>
      <w:bookmarkEnd w:id="299"/>
      <w:bookmarkStart w:id="300" w:name="_Toc184312136"/>
      <w:bookmarkEnd w:id="300"/>
      <w:bookmarkStart w:id="301" w:name="_Toc184313242"/>
      <w:bookmarkEnd w:id="301"/>
      <w:bookmarkStart w:id="302" w:name="_Toc184314444"/>
      <w:bookmarkEnd w:id="302"/>
      <w:bookmarkStart w:id="303" w:name="_Toc184313310"/>
      <w:bookmarkEnd w:id="303"/>
      <w:bookmarkStart w:id="304" w:name="_Toc184314466"/>
      <w:bookmarkEnd w:id="304"/>
      <w:bookmarkStart w:id="305" w:name="_Toc184312093"/>
      <w:bookmarkEnd w:id="305"/>
      <w:bookmarkStart w:id="306" w:name="_Toc184313239"/>
      <w:bookmarkEnd w:id="306"/>
      <w:bookmarkStart w:id="307" w:name="_Toc184314459"/>
      <w:bookmarkEnd w:id="307"/>
      <w:bookmarkStart w:id="308" w:name="_Toc184312096"/>
      <w:bookmarkEnd w:id="308"/>
      <w:bookmarkStart w:id="309" w:name="_Toc184313268"/>
      <w:bookmarkEnd w:id="309"/>
      <w:bookmarkStart w:id="310" w:name="_Toc184310299"/>
      <w:bookmarkEnd w:id="310"/>
      <w:bookmarkStart w:id="311" w:name="_Toc184313243"/>
      <w:bookmarkEnd w:id="311"/>
      <w:bookmarkStart w:id="312" w:name="_Toc184308076"/>
      <w:bookmarkEnd w:id="312"/>
      <w:bookmarkStart w:id="313" w:name="_Toc184314478"/>
      <w:bookmarkEnd w:id="313"/>
      <w:bookmarkStart w:id="314" w:name="_Toc184312073"/>
      <w:bookmarkEnd w:id="314"/>
      <w:bookmarkStart w:id="315" w:name="_Toc184313291"/>
      <w:bookmarkEnd w:id="315"/>
      <w:bookmarkStart w:id="316" w:name="_Toc184313251"/>
      <w:bookmarkEnd w:id="316"/>
      <w:bookmarkStart w:id="317" w:name="_Toc184312125"/>
      <w:bookmarkEnd w:id="317"/>
      <w:bookmarkStart w:id="318" w:name="_Toc184313270"/>
      <w:bookmarkEnd w:id="318"/>
      <w:bookmarkStart w:id="319" w:name="_Toc184313296"/>
      <w:bookmarkEnd w:id="319"/>
      <w:bookmarkStart w:id="320" w:name="_Toc184308099"/>
      <w:bookmarkEnd w:id="320"/>
      <w:bookmarkStart w:id="321" w:name="_Toc184312092"/>
      <w:bookmarkEnd w:id="321"/>
      <w:bookmarkStart w:id="322" w:name="_Toc184312111"/>
      <w:bookmarkEnd w:id="322"/>
      <w:bookmarkStart w:id="323" w:name="_Toc184310324"/>
      <w:bookmarkEnd w:id="323"/>
      <w:bookmarkStart w:id="324" w:name="_Toc184314454"/>
      <w:bookmarkEnd w:id="324"/>
      <w:bookmarkStart w:id="325" w:name="_Toc184308063"/>
      <w:bookmarkEnd w:id="325"/>
      <w:bookmarkStart w:id="326" w:name="_Toc184312085"/>
      <w:bookmarkEnd w:id="326"/>
      <w:bookmarkStart w:id="327" w:name="_Toc184312079"/>
      <w:bookmarkEnd w:id="327"/>
      <w:bookmarkStart w:id="328" w:name="_Toc184312124"/>
      <w:bookmarkEnd w:id="328"/>
      <w:bookmarkStart w:id="329" w:name="_Toc184312137"/>
      <w:bookmarkEnd w:id="329"/>
      <w:bookmarkStart w:id="330" w:name="_Toc184312069"/>
      <w:bookmarkEnd w:id="330"/>
      <w:bookmarkStart w:id="331" w:name="_Toc184308036"/>
      <w:bookmarkEnd w:id="331"/>
      <w:bookmarkStart w:id="332" w:name="_Toc184310308"/>
      <w:bookmarkEnd w:id="332"/>
      <w:bookmarkStart w:id="333" w:name="_Toc184308054"/>
      <w:bookmarkEnd w:id="333"/>
      <w:bookmarkStart w:id="334" w:name="_Toc184314467"/>
      <w:bookmarkEnd w:id="334"/>
      <w:bookmarkStart w:id="335" w:name="_Toc184313238"/>
      <w:bookmarkEnd w:id="335"/>
      <w:bookmarkStart w:id="336" w:name="_Toc184308059"/>
      <w:bookmarkEnd w:id="336"/>
      <w:bookmarkStart w:id="337" w:name="_Toc184314445"/>
      <w:bookmarkEnd w:id="337"/>
      <w:bookmarkStart w:id="338" w:name="_Toc184312094"/>
      <w:bookmarkEnd w:id="338"/>
      <w:bookmarkStart w:id="339" w:name="_Toc184308097"/>
      <w:bookmarkEnd w:id="339"/>
      <w:bookmarkStart w:id="340" w:name="_Toc184312112"/>
      <w:bookmarkEnd w:id="340"/>
      <w:bookmarkStart w:id="341" w:name="_Toc184308103"/>
      <w:bookmarkEnd w:id="341"/>
      <w:bookmarkStart w:id="342" w:name="_Toc184313247"/>
      <w:bookmarkEnd w:id="342"/>
      <w:bookmarkStart w:id="343" w:name="_Toc184314430"/>
      <w:bookmarkEnd w:id="343"/>
      <w:bookmarkStart w:id="344" w:name="_Toc184312074"/>
      <w:bookmarkEnd w:id="344"/>
      <w:bookmarkStart w:id="345" w:name="_Toc184312113"/>
      <w:bookmarkEnd w:id="345"/>
      <w:bookmarkStart w:id="346" w:name="_Toc184313259"/>
      <w:bookmarkEnd w:id="346"/>
      <w:bookmarkStart w:id="347" w:name="_Toc184314416"/>
      <w:bookmarkEnd w:id="347"/>
      <w:bookmarkStart w:id="348" w:name="_Toc184308083"/>
      <w:bookmarkEnd w:id="348"/>
      <w:bookmarkStart w:id="349" w:name="_Toc184313271"/>
      <w:bookmarkEnd w:id="349"/>
      <w:bookmarkStart w:id="350" w:name="_Toc184312126"/>
      <w:bookmarkEnd w:id="350"/>
      <w:bookmarkStart w:id="351" w:name="_Toc184308095"/>
      <w:bookmarkEnd w:id="351"/>
      <w:bookmarkStart w:id="352" w:name="_Toc184314451"/>
      <w:bookmarkEnd w:id="352"/>
      <w:bookmarkStart w:id="353" w:name="_Toc184314417"/>
      <w:bookmarkEnd w:id="353"/>
      <w:bookmarkStart w:id="354" w:name="_Toc184312091"/>
      <w:bookmarkEnd w:id="354"/>
      <w:bookmarkStart w:id="355" w:name="_Toc184310312"/>
      <w:bookmarkEnd w:id="355"/>
      <w:bookmarkStart w:id="356" w:name="_Toc184314426"/>
      <w:bookmarkEnd w:id="356"/>
      <w:bookmarkStart w:id="357" w:name="_Toc184314446"/>
      <w:bookmarkEnd w:id="357"/>
      <w:bookmarkStart w:id="358" w:name="_Toc184310341"/>
      <w:bookmarkEnd w:id="358"/>
      <w:bookmarkStart w:id="359" w:name="_Toc184308064"/>
      <w:bookmarkEnd w:id="359"/>
      <w:bookmarkStart w:id="360" w:name="_Toc184308055"/>
      <w:bookmarkEnd w:id="360"/>
      <w:bookmarkStart w:id="361" w:name="_Toc184314475"/>
      <w:bookmarkEnd w:id="361"/>
      <w:bookmarkStart w:id="362" w:name="_Toc184312115"/>
      <w:bookmarkEnd w:id="362"/>
      <w:bookmarkStart w:id="363" w:name="_Toc184308038"/>
      <w:bookmarkEnd w:id="363"/>
      <w:bookmarkStart w:id="364" w:name="_Toc184308062"/>
      <w:bookmarkEnd w:id="364"/>
      <w:bookmarkStart w:id="365" w:name="_Toc184310334"/>
      <w:bookmarkEnd w:id="365"/>
      <w:bookmarkStart w:id="366" w:name="_Toc184313267"/>
      <w:bookmarkEnd w:id="366"/>
      <w:bookmarkStart w:id="367" w:name="_Toc184312104"/>
      <w:bookmarkEnd w:id="367"/>
      <w:bookmarkStart w:id="368" w:name="_Toc184313245"/>
      <w:bookmarkEnd w:id="368"/>
      <w:bookmarkStart w:id="369" w:name="_Toc184310281"/>
      <w:bookmarkEnd w:id="369"/>
      <w:bookmarkStart w:id="370" w:name="_Toc184312103"/>
      <w:bookmarkEnd w:id="370"/>
      <w:bookmarkStart w:id="371" w:name="_Toc184313283"/>
      <w:bookmarkEnd w:id="371"/>
      <w:bookmarkStart w:id="372" w:name="_Toc184312134"/>
      <w:bookmarkEnd w:id="372"/>
      <w:bookmarkStart w:id="373" w:name="_Toc184310277"/>
      <w:bookmarkEnd w:id="373"/>
      <w:bookmarkStart w:id="374" w:name="_Toc184312116"/>
      <w:bookmarkEnd w:id="374"/>
      <w:bookmarkStart w:id="375" w:name="_Toc184312102"/>
      <w:bookmarkEnd w:id="375"/>
      <w:bookmarkStart w:id="376" w:name="_Toc184313297"/>
      <w:bookmarkEnd w:id="376"/>
      <w:bookmarkStart w:id="377" w:name="_Toc184312081"/>
      <w:bookmarkEnd w:id="377"/>
      <w:bookmarkStart w:id="378" w:name="_Toc184312067"/>
      <w:bookmarkEnd w:id="378"/>
      <w:bookmarkStart w:id="379" w:name="_Toc184308102"/>
      <w:bookmarkEnd w:id="379"/>
      <w:bookmarkStart w:id="380" w:name="_Toc184312127"/>
      <w:bookmarkEnd w:id="380"/>
      <w:bookmarkStart w:id="381" w:name="_Toc184314479"/>
      <w:bookmarkEnd w:id="381"/>
      <w:r>
        <w:rPr>
          <w:rFonts w:hint="eastAsia" w:ascii="仿宋" w:hAnsi="仿宋" w:eastAsia="仿宋" w:cs="仿宋"/>
          <w:b/>
          <w:color w:val="auto"/>
          <w:sz w:val="36"/>
          <w:szCs w:val="36"/>
          <w:highlight w:val="none"/>
        </w:rPr>
        <w:t>评标办法</w:t>
      </w:r>
    </w:p>
    <w:p w14:paraId="11F8E362">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p w14:paraId="157232F1">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商务技术部分（90分）</w:t>
      </w:r>
    </w:p>
    <w:tbl>
      <w:tblPr>
        <w:tblStyle w:val="62"/>
        <w:tblW w:w="9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730"/>
        <w:gridCol w:w="1981"/>
        <w:gridCol w:w="4751"/>
        <w:gridCol w:w="770"/>
        <w:gridCol w:w="990"/>
      </w:tblGrid>
      <w:tr w14:paraId="7C5DD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36" w:type="dxa"/>
            <w:noWrap w:val="0"/>
            <w:vAlign w:val="center"/>
          </w:tcPr>
          <w:p w14:paraId="5FF11688">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val="en-US" w:eastAsia="zh-CN"/>
              </w:rPr>
              <w:t xml:space="preserve"> </w:t>
            </w:r>
          </w:p>
        </w:tc>
        <w:tc>
          <w:tcPr>
            <w:tcW w:w="730" w:type="dxa"/>
            <w:noWrap w:val="0"/>
            <w:vAlign w:val="center"/>
          </w:tcPr>
          <w:p w14:paraId="655AD742">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序号</w:t>
            </w:r>
          </w:p>
        </w:tc>
        <w:tc>
          <w:tcPr>
            <w:tcW w:w="6732" w:type="dxa"/>
            <w:gridSpan w:val="2"/>
            <w:noWrap w:val="0"/>
            <w:vAlign w:val="center"/>
          </w:tcPr>
          <w:p w14:paraId="3E62CD36">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评分内容和标准</w:t>
            </w:r>
          </w:p>
        </w:tc>
        <w:tc>
          <w:tcPr>
            <w:tcW w:w="770" w:type="dxa"/>
            <w:noWrap w:val="0"/>
            <w:vAlign w:val="center"/>
          </w:tcPr>
          <w:p w14:paraId="44FF29DC">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分值</w:t>
            </w:r>
          </w:p>
          <w:p w14:paraId="537FBB9D">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区间</w:t>
            </w:r>
          </w:p>
        </w:tc>
        <w:tc>
          <w:tcPr>
            <w:tcW w:w="990" w:type="dxa"/>
            <w:noWrap w:val="0"/>
            <w:vAlign w:val="center"/>
          </w:tcPr>
          <w:p w14:paraId="1C5C5387">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主/客观分</w:t>
            </w:r>
          </w:p>
        </w:tc>
      </w:tr>
      <w:tr w14:paraId="5B712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6" w:type="dxa"/>
            <w:vMerge w:val="restart"/>
            <w:noWrap w:val="0"/>
            <w:vAlign w:val="center"/>
          </w:tcPr>
          <w:p w14:paraId="7606DD52">
            <w:pPr>
              <w:keepNext w:val="0"/>
              <w:keepLines w:val="0"/>
              <w:widowControl/>
              <w:suppressLineNumbers w:val="0"/>
              <w:spacing w:before="0" w:beforeAutospacing="0" w:after="0" w:afterAutospacing="0"/>
              <w:ind w:left="0" w:right="0"/>
              <w:jc w:val="left"/>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资信分</w:t>
            </w:r>
            <w:r>
              <w:rPr>
                <w:rFonts w:hint="eastAsia" w:ascii="宋体" w:hAnsi="宋体" w:cs="宋体"/>
                <w:b w:val="0"/>
                <w:bCs w:val="0"/>
                <w:color w:val="auto"/>
                <w:kern w:val="0"/>
                <w:sz w:val="21"/>
                <w:szCs w:val="21"/>
                <w:highlight w:val="none"/>
                <w:lang w:val="en-US" w:eastAsia="zh-CN"/>
              </w:rPr>
              <w:t>（9分）</w:t>
            </w:r>
          </w:p>
        </w:tc>
        <w:tc>
          <w:tcPr>
            <w:tcW w:w="730" w:type="dxa"/>
            <w:noWrap w:val="0"/>
            <w:vAlign w:val="center"/>
          </w:tcPr>
          <w:p w14:paraId="5B9D7B49">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val="en-US" w:eastAsia="zh-CN"/>
              </w:rPr>
              <w:t>1</w:t>
            </w:r>
          </w:p>
        </w:tc>
        <w:tc>
          <w:tcPr>
            <w:tcW w:w="6732" w:type="dxa"/>
            <w:gridSpan w:val="2"/>
            <w:noWrap w:val="0"/>
            <w:vAlign w:val="center"/>
          </w:tcPr>
          <w:p w14:paraId="2E6EEE7B">
            <w:pPr>
              <w:keepNext w:val="0"/>
              <w:keepLines w:val="0"/>
              <w:suppressLineNumbers w:val="0"/>
              <w:spacing w:before="0" w:beforeAutospacing="0" w:after="0" w:afterAutospacing="0"/>
              <w:ind w:left="0" w:leftChars="0" w:right="0" w:rightChars="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响应人自20</w:t>
            </w:r>
            <w:r>
              <w:rPr>
                <w:rFonts w:hint="eastAsia" w:ascii="宋体" w:hAnsi="宋体" w:eastAsia="宋体" w:cs="宋体"/>
                <w:b w:val="0"/>
                <w:bCs w:val="0"/>
                <w:color w:val="auto"/>
                <w:sz w:val="21"/>
                <w:szCs w:val="21"/>
                <w:highlight w:val="none"/>
                <w:lang w:val="en-US" w:eastAsia="zh-CN"/>
              </w:rPr>
              <w:t>22</w:t>
            </w:r>
            <w:r>
              <w:rPr>
                <w:rFonts w:hint="eastAsia" w:ascii="宋体" w:hAnsi="宋体" w:eastAsia="宋体" w:cs="宋体"/>
                <w:b w:val="0"/>
                <w:bCs w:val="0"/>
                <w:color w:val="auto"/>
                <w:sz w:val="21"/>
                <w:szCs w:val="21"/>
                <w:highlight w:val="none"/>
              </w:rPr>
              <w:t>年1月1日起具有同类项目案例的，</w:t>
            </w:r>
            <w:r>
              <w:rPr>
                <w:rFonts w:hint="eastAsia" w:ascii="宋体" w:hAnsi="宋体" w:eastAsia="宋体" w:cs="宋体"/>
                <w:b w:val="0"/>
                <w:bCs w:val="0"/>
                <w:color w:val="auto"/>
                <w:sz w:val="21"/>
                <w:szCs w:val="21"/>
                <w:highlight w:val="none"/>
                <w:lang w:val="en-US" w:eastAsia="zh-CN"/>
              </w:rPr>
              <w:t>每个得0.5分，</w:t>
            </w:r>
            <w:r>
              <w:rPr>
                <w:rFonts w:hint="eastAsia" w:ascii="宋体" w:hAnsi="宋体" w:eastAsia="宋体" w:cs="宋体"/>
                <w:b w:val="0"/>
                <w:bCs w:val="0"/>
                <w:color w:val="auto"/>
                <w:sz w:val="21"/>
                <w:szCs w:val="21"/>
                <w:highlight w:val="none"/>
              </w:rPr>
              <w:t>最高得</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分。（</w:t>
            </w:r>
            <w:r>
              <w:rPr>
                <w:rFonts w:hint="eastAsia" w:ascii="宋体" w:hAnsi="宋体" w:cs="宋体"/>
                <w:b w:val="0"/>
                <w:bCs w:val="0"/>
                <w:color w:val="auto"/>
                <w:sz w:val="21"/>
                <w:szCs w:val="21"/>
                <w:highlight w:val="none"/>
                <w:lang w:val="en-US" w:eastAsia="zh-CN"/>
              </w:rPr>
              <w:t>响应</w:t>
            </w:r>
            <w:r>
              <w:rPr>
                <w:rFonts w:hint="eastAsia" w:ascii="宋体" w:hAnsi="宋体" w:eastAsia="宋体" w:cs="宋体"/>
                <w:b w:val="0"/>
                <w:bCs w:val="0"/>
                <w:color w:val="auto"/>
                <w:sz w:val="21"/>
                <w:szCs w:val="21"/>
                <w:highlight w:val="none"/>
              </w:rPr>
              <w:t>文件中提供合同材料，不提供不得分）</w:t>
            </w:r>
          </w:p>
        </w:tc>
        <w:tc>
          <w:tcPr>
            <w:tcW w:w="770" w:type="dxa"/>
            <w:noWrap w:val="0"/>
            <w:vAlign w:val="center"/>
          </w:tcPr>
          <w:p w14:paraId="0B78619F">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rPr>
              <w:t>0-</w:t>
            </w:r>
            <w:r>
              <w:rPr>
                <w:rFonts w:hint="eastAsia" w:ascii="宋体" w:hAnsi="宋体" w:eastAsia="宋体" w:cs="宋体"/>
                <w:b w:val="0"/>
                <w:bCs w:val="0"/>
                <w:color w:val="auto"/>
                <w:kern w:val="0"/>
                <w:sz w:val="21"/>
                <w:szCs w:val="21"/>
                <w:highlight w:val="none"/>
                <w:lang w:val="en-US" w:eastAsia="zh-CN"/>
              </w:rPr>
              <w:t>1</w:t>
            </w:r>
          </w:p>
        </w:tc>
        <w:tc>
          <w:tcPr>
            <w:tcW w:w="990" w:type="dxa"/>
            <w:noWrap w:val="0"/>
            <w:vAlign w:val="center"/>
          </w:tcPr>
          <w:p w14:paraId="64487242">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rPr>
              <w:t>客观分</w:t>
            </w:r>
          </w:p>
        </w:tc>
      </w:tr>
      <w:tr w14:paraId="7F50E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6" w:type="dxa"/>
            <w:vMerge w:val="continue"/>
            <w:noWrap w:val="0"/>
            <w:vAlign w:val="center"/>
          </w:tcPr>
          <w:p w14:paraId="09FCC53B">
            <w:pPr>
              <w:keepNext w:val="0"/>
              <w:keepLines w:val="0"/>
              <w:widowControl/>
              <w:suppressLineNumbers w:val="0"/>
              <w:spacing w:before="0" w:beforeAutospacing="0" w:after="0" w:afterAutospacing="0"/>
              <w:ind w:left="0" w:right="0"/>
              <w:jc w:val="left"/>
              <w:rPr>
                <w:rFonts w:hint="eastAsia" w:ascii="宋体" w:hAnsi="宋体" w:eastAsia="宋体" w:cs="宋体"/>
                <w:b w:val="0"/>
                <w:bCs w:val="0"/>
                <w:color w:val="auto"/>
                <w:kern w:val="0"/>
                <w:sz w:val="21"/>
                <w:szCs w:val="21"/>
                <w:highlight w:val="none"/>
              </w:rPr>
            </w:pPr>
          </w:p>
        </w:tc>
        <w:tc>
          <w:tcPr>
            <w:tcW w:w="730" w:type="dxa"/>
            <w:noWrap w:val="0"/>
            <w:vAlign w:val="center"/>
          </w:tcPr>
          <w:p w14:paraId="1678ABB7">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val="en-US" w:eastAsia="zh-CN"/>
              </w:rPr>
              <w:t>2</w:t>
            </w:r>
          </w:p>
        </w:tc>
        <w:tc>
          <w:tcPr>
            <w:tcW w:w="6732" w:type="dxa"/>
            <w:gridSpan w:val="2"/>
            <w:noWrap w:val="0"/>
            <w:vAlign w:val="center"/>
          </w:tcPr>
          <w:p w14:paraId="7029E4C3">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rPr>
              <w:t>响应人具有质量管理体系认证、环境管理体系认证、职业健康安全管理体系认证、</w:t>
            </w:r>
            <w:r>
              <w:rPr>
                <w:rFonts w:hint="eastAsia" w:ascii="宋体" w:hAnsi="宋体" w:eastAsia="宋体" w:cs="宋体"/>
                <w:b w:val="0"/>
                <w:bCs w:val="0"/>
                <w:color w:val="auto"/>
                <w:kern w:val="0"/>
                <w:sz w:val="21"/>
                <w:szCs w:val="21"/>
                <w:highlight w:val="none"/>
                <w:lang w:val="en-US" w:eastAsia="zh-CN"/>
              </w:rPr>
              <w:t>绿色</w:t>
            </w:r>
            <w:r>
              <w:rPr>
                <w:rFonts w:hint="eastAsia" w:ascii="宋体" w:hAnsi="宋体" w:eastAsia="宋体" w:cs="宋体"/>
                <w:b w:val="0"/>
                <w:bCs w:val="0"/>
                <w:color w:val="auto"/>
                <w:kern w:val="0"/>
                <w:sz w:val="21"/>
                <w:szCs w:val="21"/>
                <w:highlight w:val="none"/>
              </w:rPr>
              <w:t>体系认证</w:t>
            </w: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lang w:val="en-US" w:eastAsia="zh-CN"/>
              </w:rPr>
              <w:t>社会责任管理体系认证，</w:t>
            </w:r>
            <w:r>
              <w:rPr>
                <w:rFonts w:hint="eastAsia" w:ascii="宋体" w:hAnsi="宋体" w:eastAsia="宋体" w:cs="宋体"/>
                <w:b w:val="0"/>
                <w:bCs w:val="0"/>
                <w:color w:val="auto"/>
                <w:sz w:val="21"/>
                <w:szCs w:val="21"/>
                <w:highlight w:val="none"/>
              </w:rPr>
              <w:t>每个得1分，最高得</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kern w:val="0"/>
                <w:sz w:val="21"/>
                <w:szCs w:val="21"/>
                <w:highlight w:val="none"/>
              </w:rPr>
              <w:t>（</w:t>
            </w:r>
            <w:r>
              <w:rPr>
                <w:rFonts w:hint="eastAsia" w:ascii="宋体" w:hAnsi="宋体" w:cs="宋体"/>
                <w:b w:val="0"/>
                <w:bCs w:val="0"/>
                <w:color w:val="auto"/>
                <w:kern w:val="0"/>
                <w:sz w:val="21"/>
                <w:szCs w:val="21"/>
                <w:highlight w:val="none"/>
                <w:lang w:val="en-US" w:eastAsia="zh-CN"/>
              </w:rPr>
              <w:t>响应</w:t>
            </w:r>
            <w:r>
              <w:rPr>
                <w:rFonts w:hint="eastAsia" w:ascii="宋体" w:hAnsi="宋体" w:eastAsia="宋体" w:cs="宋体"/>
                <w:b w:val="0"/>
                <w:bCs w:val="0"/>
                <w:color w:val="auto"/>
                <w:kern w:val="0"/>
                <w:sz w:val="21"/>
                <w:szCs w:val="21"/>
                <w:highlight w:val="none"/>
              </w:rPr>
              <w:t>文件中</w:t>
            </w:r>
            <w:r>
              <w:rPr>
                <w:rFonts w:hint="eastAsia" w:ascii="宋体" w:hAnsi="宋体" w:eastAsia="宋体" w:cs="宋体"/>
                <w:b w:val="0"/>
                <w:bCs w:val="0"/>
                <w:color w:val="auto"/>
                <w:sz w:val="21"/>
                <w:szCs w:val="21"/>
                <w:highlight w:val="none"/>
                <w:lang w:val="zh-CN"/>
              </w:rPr>
              <w:t>提供证书复印件及全国认证认可信息公共服务平台截图，未提供按不得分处理</w:t>
            </w:r>
            <w:r>
              <w:rPr>
                <w:rFonts w:hint="eastAsia" w:ascii="宋体" w:hAnsi="宋体" w:eastAsia="宋体" w:cs="宋体"/>
                <w:b w:val="0"/>
                <w:bCs w:val="0"/>
                <w:color w:val="auto"/>
                <w:kern w:val="0"/>
                <w:sz w:val="21"/>
                <w:szCs w:val="21"/>
                <w:highlight w:val="none"/>
              </w:rPr>
              <w:t>）。</w:t>
            </w:r>
          </w:p>
        </w:tc>
        <w:tc>
          <w:tcPr>
            <w:tcW w:w="770" w:type="dxa"/>
            <w:noWrap w:val="0"/>
            <w:vAlign w:val="center"/>
          </w:tcPr>
          <w:p w14:paraId="2B11A8AB">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rPr>
              <w:t>0-</w:t>
            </w:r>
            <w:r>
              <w:rPr>
                <w:rFonts w:hint="eastAsia" w:ascii="宋体" w:hAnsi="宋体" w:eastAsia="宋体" w:cs="宋体"/>
                <w:b w:val="0"/>
                <w:bCs w:val="0"/>
                <w:color w:val="auto"/>
                <w:kern w:val="0"/>
                <w:sz w:val="21"/>
                <w:szCs w:val="21"/>
                <w:highlight w:val="none"/>
                <w:lang w:val="en-US" w:eastAsia="zh-CN"/>
              </w:rPr>
              <w:t>5</w:t>
            </w:r>
          </w:p>
        </w:tc>
        <w:tc>
          <w:tcPr>
            <w:tcW w:w="990" w:type="dxa"/>
            <w:noWrap w:val="0"/>
            <w:vAlign w:val="center"/>
          </w:tcPr>
          <w:p w14:paraId="229E8EBB">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rPr>
              <w:t>客观分</w:t>
            </w:r>
          </w:p>
        </w:tc>
      </w:tr>
      <w:tr w14:paraId="79C65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36" w:type="dxa"/>
            <w:vMerge w:val="continue"/>
            <w:noWrap w:val="0"/>
            <w:vAlign w:val="center"/>
          </w:tcPr>
          <w:p w14:paraId="70CF794B">
            <w:pPr>
              <w:keepNext w:val="0"/>
              <w:keepLines w:val="0"/>
              <w:widowControl/>
              <w:suppressLineNumbers w:val="0"/>
              <w:spacing w:before="0" w:beforeAutospacing="0" w:after="0" w:afterAutospacing="0"/>
              <w:ind w:left="0" w:right="0"/>
              <w:jc w:val="left"/>
              <w:rPr>
                <w:rFonts w:hint="eastAsia" w:ascii="宋体" w:hAnsi="宋体" w:eastAsia="宋体" w:cs="宋体"/>
                <w:b w:val="0"/>
                <w:bCs w:val="0"/>
                <w:color w:val="auto"/>
                <w:kern w:val="0"/>
                <w:sz w:val="21"/>
                <w:szCs w:val="21"/>
                <w:highlight w:val="none"/>
              </w:rPr>
            </w:pPr>
          </w:p>
        </w:tc>
        <w:tc>
          <w:tcPr>
            <w:tcW w:w="730" w:type="dxa"/>
            <w:noWrap w:val="0"/>
            <w:vAlign w:val="center"/>
          </w:tcPr>
          <w:p w14:paraId="2D41EF55">
            <w:pPr>
              <w:keepNext w:val="0"/>
              <w:keepLines w:val="0"/>
              <w:widowControl/>
              <w:suppressLineNumbers w:val="0"/>
              <w:spacing w:before="0" w:beforeAutospacing="0" w:after="0" w:afterAutospacing="0"/>
              <w:ind w:left="0" w:right="0"/>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3</w:t>
            </w:r>
          </w:p>
        </w:tc>
        <w:tc>
          <w:tcPr>
            <w:tcW w:w="6732" w:type="dxa"/>
            <w:gridSpan w:val="2"/>
            <w:noWrap w:val="0"/>
            <w:vAlign w:val="center"/>
          </w:tcPr>
          <w:p w14:paraId="6E53C838">
            <w:pPr>
              <w:keepNext w:val="0"/>
              <w:keepLines w:val="0"/>
              <w:widowControl/>
              <w:suppressLineNumbers w:val="0"/>
              <w:spacing w:before="0" w:beforeAutospacing="0" w:after="0" w:afterAutospacing="0"/>
              <w:ind w:left="0" w:leftChars="0" w:right="0" w:rightChars="0"/>
              <w:jc w:val="left"/>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eastAsia="zh-CN"/>
              </w:rPr>
              <w:t>响应人自</w:t>
            </w:r>
            <w:r>
              <w:rPr>
                <w:rFonts w:hint="eastAsia" w:ascii="宋体" w:hAnsi="宋体" w:cs="宋体"/>
                <w:b w:val="0"/>
                <w:bCs w:val="0"/>
                <w:color w:val="auto"/>
                <w:kern w:val="0"/>
                <w:sz w:val="21"/>
                <w:szCs w:val="21"/>
                <w:highlight w:val="none"/>
                <w:lang w:val="en-US" w:eastAsia="zh-CN"/>
              </w:rPr>
              <w:t>2022年1月1日以来获得过省级及以上政府部门颁发的荣誉的得3分；获得市级政府部门颁发的荣誉的得2分；获得区级政府部门颁发的荣誉的得1分。此项最高得3分，同一项目所获荣誉按最高级别计分，不重复计分。（响应文件中需提供证明材料，不提供不得分。）</w:t>
            </w:r>
          </w:p>
        </w:tc>
        <w:tc>
          <w:tcPr>
            <w:tcW w:w="770" w:type="dxa"/>
            <w:noWrap w:val="0"/>
            <w:vAlign w:val="center"/>
          </w:tcPr>
          <w:p w14:paraId="5A75B994">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0-3</w:t>
            </w:r>
          </w:p>
        </w:tc>
        <w:tc>
          <w:tcPr>
            <w:tcW w:w="990" w:type="dxa"/>
            <w:noWrap w:val="0"/>
            <w:vAlign w:val="center"/>
          </w:tcPr>
          <w:p w14:paraId="63CA1A1E">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客观分</w:t>
            </w:r>
          </w:p>
        </w:tc>
      </w:tr>
      <w:tr w14:paraId="61F5D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6" w:type="dxa"/>
            <w:vMerge w:val="restart"/>
            <w:noWrap w:val="0"/>
            <w:vAlign w:val="center"/>
          </w:tcPr>
          <w:p w14:paraId="2B056B49">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技术</w:t>
            </w:r>
          </w:p>
          <w:p w14:paraId="295D3AEC">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w:t>
            </w:r>
            <w:r>
              <w:rPr>
                <w:rFonts w:hint="eastAsia" w:ascii="宋体" w:hAnsi="宋体" w:cs="宋体"/>
                <w:b w:val="0"/>
                <w:bCs w:val="0"/>
                <w:color w:val="auto"/>
                <w:kern w:val="0"/>
                <w:sz w:val="21"/>
                <w:szCs w:val="21"/>
                <w:highlight w:val="none"/>
                <w:lang w:val="en-US" w:eastAsia="zh-CN"/>
              </w:rPr>
              <w:t>81</w:t>
            </w:r>
            <w:r>
              <w:rPr>
                <w:rFonts w:hint="eastAsia" w:ascii="宋体" w:hAnsi="宋体" w:eastAsia="宋体" w:cs="宋体"/>
                <w:b w:val="0"/>
                <w:bCs w:val="0"/>
                <w:color w:val="auto"/>
                <w:kern w:val="0"/>
                <w:sz w:val="21"/>
                <w:szCs w:val="21"/>
                <w:highlight w:val="none"/>
              </w:rPr>
              <w:t>分）</w:t>
            </w:r>
          </w:p>
        </w:tc>
        <w:tc>
          <w:tcPr>
            <w:tcW w:w="730" w:type="dxa"/>
            <w:noWrap w:val="0"/>
            <w:vAlign w:val="center"/>
          </w:tcPr>
          <w:p w14:paraId="148D1588">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w:t>
            </w:r>
          </w:p>
        </w:tc>
        <w:tc>
          <w:tcPr>
            <w:tcW w:w="6732" w:type="dxa"/>
            <w:gridSpan w:val="2"/>
            <w:noWrap w:val="0"/>
            <w:vAlign w:val="center"/>
          </w:tcPr>
          <w:p w14:paraId="4FBCDE5D">
            <w:pPr>
              <w:keepNext w:val="0"/>
              <w:keepLines w:val="0"/>
              <w:pageBreakBefore w:val="0"/>
              <w:widowControl/>
              <w:kinsoku/>
              <w:wordWrap/>
              <w:overflowPunct/>
              <w:topLinePunct w:val="0"/>
              <w:autoSpaceDE/>
              <w:autoSpaceDN/>
              <w:bidi w:val="0"/>
              <w:adjustRightInd/>
              <w:snapToGrid/>
              <w:spacing w:after="0"/>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对编制背景的理解</w:t>
            </w:r>
            <w:r>
              <w:rPr>
                <w:rFonts w:hint="eastAsia" w:ascii="宋体" w:hAnsi="宋体" w:cs="宋体"/>
                <w:b w:val="0"/>
                <w:bCs w:val="0"/>
                <w:color w:val="auto"/>
                <w:sz w:val="21"/>
                <w:szCs w:val="21"/>
                <w:lang w:eastAsia="zh-CN"/>
              </w:rPr>
              <w:t>（响应</w:t>
            </w:r>
            <w:r>
              <w:rPr>
                <w:rFonts w:hint="eastAsia" w:ascii="宋体" w:hAnsi="宋体" w:eastAsia="宋体" w:cs="宋体"/>
                <w:b w:val="0"/>
                <w:bCs w:val="0"/>
                <w:color w:val="auto"/>
                <w:sz w:val="21"/>
                <w:szCs w:val="21"/>
              </w:rPr>
              <w:t>人对项目背景认知是否到位、对认知程度的完整性、准确性、科学性、有针对性进行打分</w:t>
            </w:r>
            <w:r>
              <w:rPr>
                <w:rFonts w:hint="eastAsia" w:ascii="宋体" w:hAnsi="宋体" w:cs="宋体"/>
                <w:b w:val="0"/>
                <w:bCs w:val="0"/>
                <w:color w:val="auto"/>
                <w:sz w:val="21"/>
                <w:szCs w:val="21"/>
                <w:lang w:eastAsia="zh-CN"/>
              </w:rPr>
              <w:t>）：</w:t>
            </w:r>
          </w:p>
          <w:p w14:paraId="4BEBEB37">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内容分析全面并符合实际情况的得</w:t>
            </w:r>
            <w:r>
              <w:rPr>
                <w:rFonts w:hint="eastAsia" w:ascii="宋体" w:hAnsi="宋体" w:cs="宋体"/>
                <w:b w:val="0"/>
                <w:bCs w:val="0"/>
                <w:color w:val="auto"/>
                <w:sz w:val="21"/>
                <w:szCs w:val="21"/>
                <w:lang w:val="en-US" w:eastAsia="zh-CN"/>
              </w:rPr>
              <w:t>8</w:t>
            </w:r>
            <w:r>
              <w:rPr>
                <w:rFonts w:hint="eastAsia" w:ascii="宋体" w:hAnsi="宋体" w:eastAsia="宋体" w:cs="宋体"/>
                <w:b w:val="0"/>
                <w:bCs w:val="0"/>
                <w:color w:val="auto"/>
                <w:sz w:val="21"/>
                <w:szCs w:val="21"/>
              </w:rPr>
              <w:t>分</w:t>
            </w:r>
            <w:r>
              <w:rPr>
                <w:rFonts w:hint="eastAsia" w:ascii="宋体" w:hAnsi="宋体" w:eastAsia="宋体" w:cs="宋体"/>
                <w:b w:val="0"/>
                <w:bCs w:val="0"/>
                <w:color w:val="auto"/>
                <w:sz w:val="21"/>
                <w:szCs w:val="21"/>
                <w:lang w:eastAsia="zh-CN"/>
              </w:rPr>
              <w:t>；</w:t>
            </w:r>
          </w:p>
          <w:p w14:paraId="25B2D610">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内容</w:t>
            </w:r>
            <w:r>
              <w:rPr>
                <w:rFonts w:hint="eastAsia" w:ascii="宋体" w:hAnsi="宋体" w:eastAsia="宋体" w:cs="宋体"/>
                <w:b w:val="0"/>
                <w:bCs w:val="0"/>
                <w:color w:val="auto"/>
                <w:sz w:val="21"/>
                <w:szCs w:val="21"/>
                <w:lang w:val="en-US" w:eastAsia="zh-CN"/>
              </w:rPr>
              <w:t>基本</w:t>
            </w:r>
            <w:r>
              <w:rPr>
                <w:rFonts w:hint="eastAsia" w:ascii="宋体" w:hAnsi="宋体" w:eastAsia="宋体" w:cs="宋体"/>
                <w:b w:val="0"/>
                <w:bCs w:val="0"/>
                <w:color w:val="auto"/>
                <w:sz w:val="21"/>
                <w:szCs w:val="21"/>
              </w:rPr>
              <w:t>分析全面并符合实际情况的得</w:t>
            </w:r>
            <w:r>
              <w:rPr>
                <w:rFonts w:hint="eastAsia" w:ascii="宋体" w:hAnsi="宋体" w:cs="宋体"/>
                <w:b w:val="0"/>
                <w:bCs w:val="0"/>
                <w:color w:val="auto"/>
                <w:sz w:val="21"/>
                <w:szCs w:val="21"/>
                <w:lang w:val="en-US" w:eastAsia="zh-CN"/>
              </w:rPr>
              <w:t>6</w:t>
            </w:r>
            <w:r>
              <w:rPr>
                <w:rFonts w:hint="eastAsia" w:ascii="宋体" w:hAnsi="宋体" w:eastAsia="宋体" w:cs="宋体"/>
                <w:b w:val="0"/>
                <w:bCs w:val="0"/>
                <w:color w:val="auto"/>
                <w:sz w:val="21"/>
                <w:szCs w:val="21"/>
              </w:rPr>
              <w:t>分</w:t>
            </w:r>
            <w:r>
              <w:rPr>
                <w:rFonts w:hint="eastAsia" w:ascii="宋体" w:hAnsi="宋体" w:eastAsia="宋体" w:cs="宋体"/>
                <w:b w:val="0"/>
                <w:bCs w:val="0"/>
                <w:color w:val="auto"/>
                <w:sz w:val="21"/>
                <w:szCs w:val="21"/>
                <w:lang w:val="en-US" w:eastAsia="zh-CN"/>
              </w:rPr>
              <w:t>；</w:t>
            </w:r>
          </w:p>
          <w:p w14:paraId="030E0694">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内容分析</w:t>
            </w:r>
            <w:r>
              <w:rPr>
                <w:rFonts w:hint="eastAsia" w:ascii="宋体" w:hAnsi="宋体" w:cs="宋体"/>
                <w:b w:val="0"/>
                <w:bCs w:val="0"/>
                <w:color w:val="auto"/>
                <w:sz w:val="21"/>
                <w:szCs w:val="21"/>
                <w:lang w:eastAsia="zh-CN"/>
              </w:rPr>
              <w:t>比较</w:t>
            </w:r>
            <w:r>
              <w:rPr>
                <w:rFonts w:hint="eastAsia" w:ascii="宋体" w:hAnsi="宋体" w:eastAsia="宋体" w:cs="宋体"/>
                <w:b w:val="0"/>
                <w:bCs w:val="0"/>
                <w:color w:val="auto"/>
                <w:sz w:val="21"/>
                <w:szCs w:val="21"/>
              </w:rPr>
              <w:t>全面并符合实际情况的得</w:t>
            </w:r>
            <w:r>
              <w:rPr>
                <w:rFonts w:hint="eastAsia" w:ascii="宋体" w:hAnsi="宋体" w:cs="宋体"/>
                <w:b w:val="0"/>
                <w:bCs w:val="0"/>
                <w:color w:val="auto"/>
                <w:sz w:val="21"/>
                <w:szCs w:val="21"/>
                <w:lang w:val="en-US" w:eastAsia="zh-CN"/>
              </w:rPr>
              <w:t>4</w:t>
            </w:r>
            <w:r>
              <w:rPr>
                <w:rFonts w:hint="eastAsia" w:ascii="宋体" w:hAnsi="宋体" w:eastAsia="宋体" w:cs="宋体"/>
                <w:b w:val="0"/>
                <w:bCs w:val="0"/>
                <w:color w:val="auto"/>
                <w:sz w:val="21"/>
                <w:szCs w:val="21"/>
              </w:rPr>
              <w:t>分</w:t>
            </w:r>
            <w:r>
              <w:rPr>
                <w:rFonts w:hint="eastAsia" w:ascii="宋体" w:hAnsi="宋体" w:eastAsia="宋体" w:cs="宋体"/>
                <w:b w:val="0"/>
                <w:bCs w:val="0"/>
                <w:color w:val="auto"/>
                <w:sz w:val="21"/>
                <w:szCs w:val="21"/>
                <w:lang w:eastAsia="zh-CN"/>
              </w:rPr>
              <w:t>；</w:t>
            </w:r>
          </w:p>
          <w:p w14:paraId="4D889A09">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内容缺乏或理解有一定的偏离得</w:t>
            </w:r>
            <w:r>
              <w:rPr>
                <w:rFonts w:hint="eastAsia" w:ascii="宋体" w:hAnsi="宋体" w:cs="宋体"/>
                <w:b w:val="0"/>
                <w:bCs w:val="0"/>
                <w:color w:val="auto"/>
                <w:sz w:val="21"/>
                <w:szCs w:val="21"/>
                <w:lang w:val="en-US" w:eastAsia="zh-CN"/>
              </w:rPr>
              <w:t>2</w:t>
            </w:r>
            <w:r>
              <w:rPr>
                <w:rFonts w:hint="eastAsia" w:ascii="宋体" w:hAnsi="宋体" w:eastAsia="宋体" w:cs="宋体"/>
                <w:b w:val="0"/>
                <w:bCs w:val="0"/>
                <w:color w:val="auto"/>
                <w:sz w:val="21"/>
                <w:szCs w:val="21"/>
              </w:rPr>
              <w:t>分</w:t>
            </w:r>
            <w:r>
              <w:rPr>
                <w:rFonts w:hint="eastAsia" w:ascii="宋体" w:hAnsi="宋体" w:eastAsia="宋体" w:cs="宋体"/>
                <w:b w:val="0"/>
                <w:bCs w:val="0"/>
                <w:color w:val="auto"/>
                <w:sz w:val="21"/>
                <w:szCs w:val="21"/>
                <w:lang w:val="en-US" w:eastAsia="zh-CN"/>
              </w:rPr>
              <w:t>；</w:t>
            </w:r>
          </w:p>
          <w:p w14:paraId="5BFDAD6F">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rPr>
              <w:t>不提供不得分</w:t>
            </w:r>
            <w:r>
              <w:rPr>
                <w:rFonts w:hint="eastAsia" w:ascii="宋体" w:hAnsi="宋体" w:eastAsia="宋体" w:cs="宋体"/>
                <w:b w:val="0"/>
                <w:bCs w:val="0"/>
                <w:color w:val="auto"/>
                <w:sz w:val="21"/>
                <w:szCs w:val="21"/>
              </w:rPr>
              <w:t>。</w:t>
            </w:r>
          </w:p>
        </w:tc>
        <w:tc>
          <w:tcPr>
            <w:tcW w:w="770" w:type="dxa"/>
            <w:noWrap w:val="0"/>
            <w:vAlign w:val="center"/>
          </w:tcPr>
          <w:p w14:paraId="7439841A">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0-</w:t>
            </w:r>
            <w:r>
              <w:rPr>
                <w:rFonts w:hint="eastAsia" w:ascii="宋体" w:hAnsi="宋体" w:cs="宋体"/>
                <w:b w:val="0"/>
                <w:bCs w:val="0"/>
                <w:color w:val="auto"/>
                <w:kern w:val="0"/>
                <w:sz w:val="21"/>
                <w:szCs w:val="21"/>
                <w:highlight w:val="none"/>
                <w:lang w:val="en-US" w:eastAsia="zh-CN"/>
              </w:rPr>
              <w:t>8</w:t>
            </w:r>
          </w:p>
        </w:tc>
        <w:tc>
          <w:tcPr>
            <w:tcW w:w="990" w:type="dxa"/>
            <w:noWrap w:val="0"/>
            <w:vAlign w:val="center"/>
          </w:tcPr>
          <w:p w14:paraId="454AF7E5">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主观分</w:t>
            </w:r>
          </w:p>
        </w:tc>
      </w:tr>
      <w:tr w14:paraId="29792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36" w:type="dxa"/>
            <w:vMerge w:val="continue"/>
            <w:tcBorders>
              <w:tl2br w:val="nil"/>
              <w:tr2bl w:val="nil"/>
            </w:tcBorders>
            <w:noWrap w:val="0"/>
            <w:vAlign w:val="center"/>
          </w:tcPr>
          <w:p w14:paraId="42E5C4B1">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highlight w:val="none"/>
              </w:rPr>
            </w:pPr>
          </w:p>
        </w:tc>
        <w:tc>
          <w:tcPr>
            <w:tcW w:w="730" w:type="dxa"/>
            <w:tcBorders>
              <w:tl2br w:val="nil"/>
              <w:tr2bl w:val="nil"/>
            </w:tcBorders>
            <w:noWrap w:val="0"/>
            <w:vAlign w:val="center"/>
          </w:tcPr>
          <w:p w14:paraId="6C0F48C3">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2</w:t>
            </w:r>
          </w:p>
        </w:tc>
        <w:tc>
          <w:tcPr>
            <w:tcW w:w="6732" w:type="dxa"/>
            <w:gridSpan w:val="2"/>
            <w:tcBorders>
              <w:tl2br w:val="nil"/>
              <w:tr2bl w:val="nil"/>
            </w:tcBorders>
            <w:noWrap w:val="0"/>
            <w:vAlign w:val="center"/>
          </w:tcPr>
          <w:p w14:paraId="029DE196">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rPr>
              <w:t>针对本项目提出的服务外包具体实施方案</w:t>
            </w:r>
            <w:r>
              <w:rPr>
                <w:rFonts w:hint="eastAsia" w:ascii="宋体" w:hAnsi="宋体" w:cs="宋体"/>
                <w:b w:val="0"/>
                <w:bCs w:val="0"/>
                <w:color w:val="auto"/>
                <w:kern w:val="0"/>
                <w:sz w:val="21"/>
                <w:szCs w:val="21"/>
                <w:highlight w:val="none"/>
                <w:lang w:eastAsia="zh-CN"/>
              </w:rPr>
              <w:t>：</w:t>
            </w:r>
          </w:p>
          <w:p w14:paraId="27A242BA">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内容详细</w:t>
            </w:r>
            <w:r>
              <w:rPr>
                <w:rFonts w:hint="eastAsia" w:ascii="宋体" w:hAnsi="宋体" w:eastAsia="宋体" w:cs="宋体"/>
                <w:b w:val="0"/>
                <w:bCs w:val="0"/>
                <w:color w:val="auto"/>
                <w:kern w:val="0"/>
                <w:sz w:val="21"/>
                <w:szCs w:val="21"/>
                <w:highlight w:val="none"/>
              </w:rPr>
              <w:t>具有针对性、详细明确、切实可行</w:t>
            </w:r>
            <w:r>
              <w:rPr>
                <w:rFonts w:hint="eastAsia" w:ascii="宋体" w:hAnsi="宋体" w:eastAsia="宋体" w:cs="宋体"/>
                <w:b w:val="0"/>
                <w:bCs w:val="0"/>
                <w:color w:val="auto"/>
                <w:kern w:val="0"/>
                <w:sz w:val="21"/>
                <w:szCs w:val="21"/>
                <w:highlight w:val="none"/>
                <w:lang w:val="en-US" w:eastAsia="zh-CN"/>
              </w:rPr>
              <w:t>的得</w:t>
            </w:r>
            <w:r>
              <w:rPr>
                <w:rFonts w:hint="eastAsia" w:ascii="宋体" w:hAnsi="宋体" w:cs="宋体"/>
                <w:b w:val="0"/>
                <w:bCs w:val="0"/>
                <w:color w:val="auto"/>
                <w:kern w:val="0"/>
                <w:sz w:val="21"/>
                <w:szCs w:val="21"/>
                <w:highlight w:val="none"/>
                <w:lang w:val="en-US" w:eastAsia="zh-CN"/>
              </w:rPr>
              <w:t>8</w:t>
            </w:r>
            <w:r>
              <w:rPr>
                <w:rFonts w:hint="eastAsia" w:ascii="宋体" w:hAnsi="宋体" w:eastAsia="宋体" w:cs="宋体"/>
                <w:b w:val="0"/>
                <w:bCs w:val="0"/>
                <w:color w:val="auto"/>
                <w:kern w:val="0"/>
                <w:sz w:val="21"/>
                <w:szCs w:val="21"/>
                <w:highlight w:val="none"/>
                <w:lang w:val="en-US" w:eastAsia="zh-CN"/>
              </w:rPr>
              <w:t>分</w:t>
            </w:r>
          </w:p>
          <w:p w14:paraId="30A6E2ED">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基本有</w:t>
            </w:r>
            <w:r>
              <w:rPr>
                <w:rFonts w:hint="eastAsia" w:ascii="宋体" w:hAnsi="宋体" w:eastAsia="宋体" w:cs="宋体"/>
                <w:b w:val="0"/>
                <w:bCs w:val="0"/>
                <w:color w:val="auto"/>
                <w:kern w:val="0"/>
                <w:sz w:val="21"/>
                <w:szCs w:val="21"/>
                <w:highlight w:val="none"/>
              </w:rPr>
              <w:t>针对性、详细明确、切实可行</w:t>
            </w:r>
            <w:r>
              <w:rPr>
                <w:rFonts w:hint="eastAsia" w:ascii="宋体" w:hAnsi="宋体" w:eastAsia="宋体" w:cs="宋体"/>
                <w:b w:val="0"/>
                <w:bCs w:val="0"/>
                <w:color w:val="auto"/>
                <w:kern w:val="0"/>
                <w:sz w:val="21"/>
                <w:szCs w:val="21"/>
                <w:highlight w:val="none"/>
                <w:lang w:val="en-US" w:eastAsia="zh-CN"/>
              </w:rPr>
              <w:t>的得</w:t>
            </w:r>
            <w:r>
              <w:rPr>
                <w:rFonts w:hint="eastAsia" w:ascii="宋体" w:hAnsi="宋体" w:cs="宋体"/>
                <w:b w:val="0"/>
                <w:bCs w:val="0"/>
                <w:color w:val="auto"/>
                <w:kern w:val="0"/>
                <w:sz w:val="21"/>
                <w:szCs w:val="21"/>
                <w:highlight w:val="none"/>
                <w:lang w:val="en-US" w:eastAsia="zh-CN"/>
              </w:rPr>
              <w:t>6</w:t>
            </w:r>
            <w:r>
              <w:rPr>
                <w:rFonts w:hint="eastAsia" w:ascii="宋体" w:hAnsi="宋体" w:eastAsia="宋体" w:cs="宋体"/>
                <w:b w:val="0"/>
                <w:bCs w:val="0"/>
                <w:color w:val="auto"/>
                <w:kern w:val="0"/>
                <w:sz w:val="21"/>
                <w:szCs w:val="21"/>
                <w:highlight w:val="none"/>
                <w:lang w:val="en-US" w:eastAsia="zh-CN"/>
              </w:rPr>
              <w:t>分</w:t>
            </w:r>
          </w:p>
          <w:p w14:paraId="74E38713">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rPr>
              <w:t>针对性</w:t>
            </w:r>
            <w:r>
              <w:rPr>
                <w:rFonts w:hint="eastAsia" w:ascii="宋体" w:hAnsi="宋体" w:cs="宋体"/>
                <w:b w:val="0"/>
                <w:bCs w:val="0"/>
                <w:color w:val="auto"/>
                <w:kern w:val="0"/>
                <w:sz w:val="21"/>
                <w:szCs w:val="21"/>
                <w:highlight w:val="none"/>
                <w:lang w:eastAsia="zh-CN"/>
              </w:rPr>
              <w:t>比</w:t>
            </w:r>
            <w:r>
              <w:rPr>
                <w:rFonts w:hint="eastAsia" w:ascii="宋体" w:hAnsi="宋体" w:eastAsia="宋体" w:cs="宋体"/>
                <w:b w:val="0"/>
                <w:bCs w:val="0"/>
                <w:color w:val="auto"/>
                <w:kern w:val="0"/>
                <w:sz w:val="21"/>
                <w:szCs w:val="21"/>
                <w:highlight w:val="none"/>
                <w:lang w:val="en-US" w:eastAsia="zh-CN"/>
              </w:rPr>
              <w:t>较</w:t>
            </w:r>
            <w:r>
              <w:rPr>
                <w:rFonts w:hint="eastAsia" w:ascii="宋体" w:hAnsi="宋体" w:eastAsia="宋体" w:cs="宋体"/>
                <w:b w:val="0"/>
                <w:bCs w:val="0"/>
                <w:color w:val="auto"/>
                <w:kern w:val="0"/>
                <w:sz w:val="21"/>
                <w:szCs w:val="21"/>
                <w:highlight w:val="none"/>
              </w:rPr>
              <w:t>详细明确、切实可行</w:t>
            </w:r>
            <w:r>
              <w:rPr>
                <w:rFonts w:hint="eastAsia" w:ascii="宋体" w:hAnsi="宋体" w:eastAsia="宋体" w:cs="宋体"/>
                <w:b w:val="0"/>
                <w:bCs w:val="0"/>
                <w:color w:val="auto"/>
                <w:kern w:val="0"/>
                <w:sz w:val="21"/>
                <w:szCs w:val="21"/>
                <w:highlight w:val="none"/>
                <w:lang w:val="en-US" w:eastAsia="zh-CN"/>
              </w:rPr>
              <w:t>的得</w:t>
            </w:r>
            <w:r>
              <w:rPr>
                <w:rFonts w:hint="eastAsia" w:ascii="宋体" w:hAnsi="宋体" w:cs="宋体"/>
                <w:b w:val="0"/>
                <w:bCs w:val="0"/>
                <w:color w:val="auto"/>
                <w:kern w:val="0"/>
                <w:sz w:val="21"/>
                <w:szCs w:val="21"/>
                <w:highlight w:val="none"/>
                <w:lang w:val="en-US" w:eastAsia="zh-CN"/>
              </w:rPr>
              <w:t>4</w:t>
            </w:r>
            <w:r>
              <w:rPr>
                <w:rFonts w:hint="eastAsia" w:ascii="宋体" w:hAnsi="宋体" w:eastAsia="宋体" w:cs="宋体"/>
                <w:b w:val="0"/>
                <w:bCs w:val="0"/>
                <w:color w:val="auto"/>
                <w:kern w:val="0"/>
                <w:sz w:val="21"/>
                <w:szCs w:val="21"/>
                <w:highlight w:val="none"/>
                <w:lang w:val="en-US" w:eastAsia="zh-CN"/>
              </w:rPr>
              <w:t>分</w:t>
            </w:r>
          </w:p>
          <w:p w14:paraId="43C0FF54">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rPr>
              <w:t>针对性</w:t>
            </w:r>
            <w:r>
              <w:rPr>
                <w:rFonts w:hint="eastAsia" w:ascii="宋体" w:hAnsi="宋体" w:eastAsia="宋体" w:cs="宋体"/>
                <w:b w:val="0"/>
                <w:bCs w:val="0"/>
                <w:color w:val="auto"/>
                <w:kern w:val="0"/>
                <w:sz w:val="21"/>
                <w:szCs w:val="21"/>
                <w:highlight w:val="none"/>
                <w:lang w:val="en-US" w:eastAsia="zh-CN"/>
              </w:rPr>
              <w:t>不够</w:t>
            </w:r>
            <w:r>
              <w:rPr>
                <w:rFonts w:hint="eastAsia" w:ascii="宋体" w:hAnsi="宋体" w:eastAsia="宋体" w:cs="宋体"/>
                <w:b w:val="0"/>
                <w:bCs w:val="0"/>
                <w:color w:val="auto"/>
                <w:kern w:val="0"/>
                <w:sz w:val="21"/>
                <w:szCs w:val="21"/>
                <w:highlight w:val="none"/>
              </w:rPr>
              <w:t>详细明确、切实可行</w:t>
            </w:r>
            <w:r>
              <w:rPr>
                <w:rFonts w:hint="eastAsia" w:ascii="宋体" w:hAnsi="宋体" w:eastAsia="宋体" w:cs="宋体"/>
                <w:b w:val="0"/>
                <w:bCs w:val="0"/>
                <w:color w:val="auto"/>
                <w:kern w:val="0"/>
                <w:sz w:val="21"/>
                <w:szCs w:val="21"/>
                <w:highlight w:val="none"/>
                <w:lang w:val="en-US" w:eastAsia="zh-CN"/>
              </w:rPr>
              <w:t>的得</w:t>
            </w:r>
            <w:r>
              <w:rPr>
                <w:rFonts w:hint="eastAsia" w:ascii="宋体" w:hAnsi="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highlight w:val="none"/>
                <w:lang w:val="en-US" w:eastAsia="zh-CN"/>
              </w:rPr>
              <w:t>分</w:t>
            </w:r>
          </w:p>
          <w:p w14:paraId="4C3E19EF">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不提供不得分</w:t>
            </w:r>
            <w:r>
              <w:rPr>
                <w:rFonts w:hint="eastAsia" w:ascii="宋体" w:hAnsi="宋体" w:cs="宋体"/>
                <w:b w:val="0"/>
                <w:bCs w:val="0"/>
                <w:color w:val="auto"/>
                <w:kern w:val="0"/>
                <w:sz w:val="21"/>
                <w:szCs w:val="21"/>
                <w:highlight w:val="none"/>
                <w:lang w:val="en-US" w:eastAsia="zh-CN"/>
              </w:rPr>
              <w:t>。</w:t>
            </w:r>
          </w:p>
        </w:tc>
        <w:tc>
          <w:tcPr>
            <w:tcW w:w="770" w:type="dxa"/>
            <w:tcBorders>
              <w:tl2br w:val="nil"/>
              <w:tr2bl w:val="nil"/>
            </w:tcBorders>
            <w:noWrap w:val="0"/>
            <w:vAlign w:val="center"/>
          </w:tcPr>
          <w:p w14:paraId="58A885DC">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kern w:val="0"/>
                <w:sz w:val="21"/>
                <w:szCs w:val="21"/>
                <w:highlight w:val="none"/>
              </w:rPr>
              <w:t>0</w:t>
            </w:r>
            <w:r>
              <w:rPr>
                <w:rFonts w:hint="eastAsia" w:ascii="宋体" w:hAnsi="宋体" w:eastAsia="宋体" w:cs="宋体"/>
                <w:b w:val="0"/>
                <w:bCs w:val="0"/>
                <w:color w:val="auto"/>
                <w:kern w:val="0"/>
                <w:sz w:val="21"/>
                <w:szCs w:val="21"/>
                <w:highlight w:val="none"/>
                <w:lang w:val="en-US" w:eastAsia="zh-CN"/>
              </w:rPr>
              <w:t>-</w:t>
            </w:r>
            <w:r>
              <w:rPr>
                <w:rFonts w:hint="eastAsia" w:ascii="宋体" w:hAnsi="宋体" w:cs="宋体"/>
                <w:b w:val="0"/>
                <w:bCs w:val="0"/>
                <w:color w:val="auto"/>
                <w:sz w:val="21"/>
                <w:szCs w:val="21"/>
                <w:highlight w:val="none"/>
                <w:lang w:val="en-US" w:eastAsia="zh-CN"/>
              </w:rPr>
              <w:t>8</w:t>
            </w:r>
          </w:p>
        </w:tc>
        <w:tc>
          <w:tcPr>
            <w:tcW w:w="990" w:type="dxa"/>
            <w:tcBorders>
              <w:tl2br w:val="nil"/>
              <w:tr2bl w:val="nil"/>
            </w:tcBorders>
            <w:noWrap w:val="0"/>
            <w:vAlign w:val="center"/>
          </w:tcPr>
          <w:p w14:paraId="585ED3BA">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主观分</w:t>
            </w:r>
          </w:p>
        </w:tc>
      </w:tr>
      <w:tr w14:paraId="5C60D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36" w:type="dxa"/>
            <w:vMerge w:val="continue"/>
            <w:tcBorders>
              <w:tl2br w:val="nil"/>
              <w:tr2bl w:val="nil"/>
            </w:tcBorders>
            <w:noWrap w:val="0"/>
            <w:vAlign w:val="center"/>
          </w:tcPr>
          <w:p w14:paraId="74033423">
            <w:pPr>
              <w:pStyle w:val="25"/>
              <w:keepNext w:val="0"/>
              <w:keepLines w:val="0"/>
              <w:widowControl/>
              <w:suppressLineNumbers w:val="0"/>
              <w:spacing w:before="0" w:beforeAutospacing="0" w:after="0" w:afterAutospacing="0" w:line="240" w:lineRule="auto"/>
              <w:ind w:left="0" w:right="0" w:firstLine="0" w:firstLineChars="0"/>
              <w:contextualSpacing/>
              <w:jc w:val="center"/>
              <w:rPr>
                <w:rFonts w:hint="eastAsia" w:ascii="宋体" w:hAnsi="宋体" w:eastAsia="宋体" w:cs="宋体"/>
                <w:b w:val="0"/>
                <w:bCs w:val="0"/>
                <w:color w:val="auto"/>
                <w:sz w:val="21"/>
                <w:szCs w:val="21"/>
                <w:highlight w:val="none"/>
              </w:rPr>
            </w:pPr>
          </w:p>
        </w:tc>
        <w:tc>
          <w:tcPr>
            <w:tcW w:w="730" w:type="dxa"/>
            <w:tcBorders>
              <w:tl2br w:val="nil"/>
              <w:tr2bl w:val="nil"/>
            </w:tcBorders>
            <w:noWrap w:val="0"/>
            <w:vAlign w:val="center"/>
          </w:tcPr>
          <w:p w14:paraId="760984AE">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3</w:t>
            </w:r>
          </w:p>
        </w:tc>
        <w:tc>
          <w:tcPr>
            <w:tcW w:w="6732" w:type="dxa"/>
            <w:gridSpan w:val="2"/>
            <w:tcBorders>
              <w:tl2br w:val="nil"/>
              <w:tr2bl w:val="nil"/>
            </w:tcBorders>
            <w:noWrap w:val="0"/>
            <w:vAlign w:val="center"/>
          </w:tcPr>
          <w:p w14:paraId="52F2BB8C">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rPr>
              <w:t>项目管理整体设想策划及服务</w:t>
            </w:r>
            <w:r>
              <w:rPr>
                <w:rFonts w:hint="eastAsia" w:ascii="宋体" w:hAnsi="宋体" w:cs="宋体"/>
                <w:b w:val="0"/>
                <w:bCs w:val="0"/>
                <w:color w:val="auto"/>
                <w:kern w:val="0"/>
                <w:sz w:val="21"/>
                <w:szCs w:val="21"/>
                <w:highlight w:val="none"/>
                <w:lang w:eastAsia="zh-CN"/>
              </w:rPr>
              <w:t>：</w:t>
            </w:r>
          </w:p>
          <w:p w14:paraId="36D6657B">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整体</w:t>
            </w:r>
            <w:r>
              <w:rPr>
                <w:rFonts w:hint="eastAsia" w:ascii="宋体" w:hAnsi="宋体" w:eastAsia="宋体" w:cs="宋体"/>
                <w:b w:val="0"/>
                <w:bCs w:val="0"/>
                <w:color w:val="auto"/>
                <w:kern w:val="0"/>
                <w:sz w:val="21"/>
                <w:szCs w:val="21"/>
                <w:highlight w:val="none"/>
              </w:rPr>
              <w:t>理念、定位、目标</w:t>
            </w:r>
            <w:r>
              <w:rPr>
                <w:rFonts w:hint="eastAsia" w:ascii="宋体" w:hAnsi="宋体" w:eastAsia="宋体" w:cs="宋体"/>
                <w:b w:val="0"/>
                <w:bCs w:val="0"/>
                <w:color w:val="auto"/>
                <w:kern w:val="0"/>
                <w:sz w:val="21"/>
                <w:szCs w:val="21"/>
                <w:highlight w:val="none"/>
                <w:lang w:val="en-US" w:eastAsia="zh-CN"/>
              </w:rPr>
              <w:t>准确且完善的得10分；</w:t>
            </w:r>
          </w:p>
          <w:p w14:paraId="2D09EA72">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整体</w:t>
            </w:r>
            <w:r>
              <w:rPr>
                <w:rFonts w:hint="eastAsia" w:ascii="宋体" w:hAnsi="宋体" w:eastAsia="宋体" w:cs="宋体"/>
                <w:b w:val="0"/>
                <w:bCs w:val="0"/>
                <w:color w:val="auto"/>
                <w:kern w:val="0"/>
                <w:sz w:val="21"/>
                <w:szCs w:val="21"/>
                <w:highlight w:val="none"/>
              </w:rPr>
              <w:t>理念、定位、目标</w:t>
            </w:r>
            <w:r>
              <w:rPr>
                <w:rFonts w:hint="eastAsia" w:ascii="宋体" w:hAnsi="宋体" w:eastAsia="宋体" w:cs="宋体"/>
                <w:b w:val="0"/>
                <w:bCs w:val="0"/>
                <w:color w:val="auto"/>
                <w:kern w:val="0"/>
                <w:sz w:val="21"/>
                <w:szCs w:val="21"/>
                <w:highlight w:val="none"/>
                <w:lang w:val="en-US" w:eastAsia="zh-CN"/>
              </w:rPr>
              <w:t>基本准确且完善的得8分；</w:t>
            </w:r>
          </w:p>
          <w:p w14:paraId="0EC82E0A">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整体</w:t>
            </w:r>
            <w:r>
              <w:rPr>
                <w:rFonts w:hint="eastAsia" w:ascii="宋体" w:hAnsi="宋体" w:eastAsia="宋体" w:cs="宋体"/>
                <w:b w:val="0"/>
                <w:bCs w:val="0"/>
                <w:color w:val="auto"/>
                <w:kern w:val="0"/>
                <w:sz w:val="21"/>
                <w:szCs w:val="21"/>
                <w:highlight w:val="none"/>
              </w:rPr>
              <w:t>理念、定位、目标</w:t>
            </w:r>
            <w:r>
              <w:rPr>
                <w:rFonts w:hint="eastAsia" w:ascii="宋体" w:hAnsi="宋体" w:cs="宋体"/>
                <w:b w:val="0"/>
                <w:bCs w:val="0"/>
                <w:color w:val="auto"/>
                <w:kern w:val="0"/>
                <w:sz w:val="21"/>
                <w:szCs w:val="21"/>
                <w:highlight w:val="none"/>
                <w:lang w:val="en-US" w:eastAsia="zh-CN"/>
              </w:rPr>
              <w:t>比较</w:t>
            </w:r>
            <w:r>
              <w:rPr>
                <w:rFonts w:hint="eastAsia" w:ascii="宋体" w:hAnsi="宋体" w:eastAsia="宋体" w:cs="宋体"/>
                <w:b w:val="0"/>
                <w:bCs w:val="0"/>
                <w:color w:val="auto"/>
                <w:kern w:val="0"/>
                <w:sz w:val="21"/>
                <w:szCs w:val="21"/>
                <w:highlight w:val="none"/>
                <w:lang w:val="en-US" w:eastAsia="zh-CN"/>
              </w:rPr>
              <w:t>准确且完善的得6分；</w:t>
            </w:r>
          </w:p>
          <w:p w14:paraId="200D841F">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整体</w:t>
            </w:r>
            <w:r>
              <w:rPr>
                <w:rFonts w:hint="eastAsia" w:ascii="宋体" w:hAnsi="宋体" w:eastAsia="宋体" w:cs="宋体"/>
                <w:b w:val="0"/>
                <w:bCs w:val="0"/>
                <w:color w:val="auto"/>
                <w:kern w:val="0"/>
                <w:sz w:val="21"/>
                <w:szCs w:val="21"/>
                <w:highlight w:val="none"/>
              </w:rPr>
              <w:t>理念、定位、目标</w:t>
            </w:r>
            <w:r>
              <w:rPr>
                <w:rFonts w:hint="eastAsia" w:ascii="宋体" w:hAnsi="宋体" w:eastAsia="宋体" w:cs="宋体"/>
                <w:b w:val="0"/>
                <w:bCs w:val="0"/>
                <w:color w:val="auto"/>
                <w:kern w:val="0"/>
                <w:sz w:val="21"/>
                <w:szCs w:val="21"/>
                <w:highlight w:val="none"/>
                <w:lang w:val="en-US" w:eastAsia="zh-CN"/>
              </w:rPr>
              <w:t>不够准确且完善的得4分；</w:t>
            </w:r>
          </w:p>
          <w:p w14:paraId="50ED6D19">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不提供不得分。</w:t>
            </w:r>
          </w:p>
        </w:tc>
        <w:tc>
          <w:tcPr>
            <w:tcW w:w="770" w:type="dxa"/>
            <w:tcBorders>
              <w:tl2br w:val="nil"/>
              <w:tr2bl w:val="nil"/>
            </w:tcBorders>
            <w:noWrap w:val="0"/>
            <w:vAlign w:val="center"/>
          </w:tcPr>
          <w:p w14:paraId="344AFE0B">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0"/>
                <w:sz w:val="21"/>
                <w:szCs w:val="21"/>
                <w:highlight w:val="none"/>
              </w:rPr>
              <w:t>0</w:t>
            </w:r>
            <w:r>
              <w:rPr>
                <w:rFonts w:hint="eastAsia" w:ascii="宋体" w:hAnsi="宋体" w:eastAsia="宋体" w:cs="宋体"/>
                <w:b w:val="0"/>
                <w:bCs w:val="0"/>
                <w:color w:val="auto"/>
                <w:kern w:val="0"/>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10</w:t>
            </w:r>
          </w:p>
        </w:tc>
        <w:tc>
          <w:tcPr>
            <w:tcW w:w="990" w:type="dxa"/>
            <w:tcBorders>
              <w:tl2br w:val="nil"/>
              <w:tr2bl w:val="nil"/>
            </w:tcBorders>
            <w:noWrap w:val="0"/>
            <w:vAlign w:val="center"/>
          </w:tcPr>
          <w:p w14:paraId="5E77A580">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主观分</w:t>
            </w:r>
          </w:p>
        </w:tc>
      </w:tr>
      <w:tr w14:paraId="0CCDE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36" w:type="dxa"/>
            <w:vMerge w:val="continue"/>
            <w:tcBorders>
              <w:tl2br w:val="nil"/>
              <w:tr2bl w:val="nil"/>
            </w:tcBorders>
            <w:noWrap w:val="0"/>
            <w:vAlign w:val="center"/>
          </w:tcPr>
          <w:p w14:paraId="128CA1C5">
            <w:pPr>
              <w:keepNext w:val="0"/>
              <w:keepLines w:val="0"/>
              <w:widowControl/>
              <w:suppressLineNumbers w:val="0"/>
              <w:spacing w:before="0" w:beforeAutospacing="0" w:after="0" w:afterAutospacing="0"/>
              <w:ind w:left="0" w:right="0"/>
              <w:contextualSpacing/>
              <w:jc w:val="left"/>
              <w:rPr>
                <w:rFonts w:hint="eastAsia" w:ascii="宋体" w:hAnsi="宋体" w:eastAsia="宋体" w:cs="宋体"/>
                <w:b w:val="0"/>
                <w:bCs w:val="0"/>
                <w:color w:val="auto"/>
                <w:sz w:val="21"/>
                <w:szCs w:val="21"/>
                <w:highlight w:val="none"/>
              </w:rPr>
            </w:pPr>
          </w:p>
        </w:tc>
        <w:tc>
          <w:tcPr>
            <w:tcW w:w="730" w:type="dxa"/>
            <w:tcBorders>
              <w:tl2br w:val="nil"/>
              <w:tr2bl w:val="nil"/>
            </w:tcBorders>
            <w:noWrap w:val="0"/>
            <w:vAlign w:val="center"/>
          </w:tcPr>
          <w:p w14:paraId="61489996">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4</w:t>
            </w:r>
          </w:p>
        </w:tc>
        <w:tc>
          <w:tcPr>
            <w:tcW w:w="6732" w:type="dxa"/>
            <w:gridSpan w:val="2"/>
            <w:tcBorders>
              <w:tl2br w:val="nil"/>
              <w:tr2bl w:val="nil"/>
            </w:tcBorders>
            <w:noWrap w:val="0"/>
            <w:vAlign w:val="center"/>
          </w:tcPr>
          <w:p w14:paraId="0CDA2EBC">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rPr>
              <w:t>内部管理制度和质量控制标准情况</w:t>
            </w:r>
            <w:r>
              <w:rPr>
                <w:rFonts w:hint="eastAsia" w:ascii="宋体" w:hAnsi="宋体" w:cs="宋体"/>
                <w:b w:val="0"/>
                <w:bCs w:val="0"/>
                <w:color w:val="auto"/>
                <w:kern w:val="0"/>
                <w:sz w:val="21"/>
                <w:szCs w:val="21"/>
                <w:highlight w:val="none"/>
                <w:lang w:eastAsia="zh-CN"/>
              </w:rPr>
              <w:t>：</w:t>
            </w:r>
          </w:p>
          <w:p w14:paraId="45C5EA5A">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rPr>
              <w:t>相关规章制度和保障措施</w:t>
            </w:r>
            <w:r>
              <w:rPr>
                <w:rFonts w:hint="eastAsia" w:ascii="宋体" w:hAnsi="宋体" w:eastAsia="宋体" w:cs="宋体"/>
                <w:b w:val="0"/>
                <w:bCs w:val="0"/>
                <w:color w:val="auto"/>
                <w:kern w:val="0"/>
                <w:sz w:val="21"/>
                <w:szCs w:val="21"/>
                <w:highlight w:val="none"/>
                <w:lang w:val="en-US" w:eastAsia="zh-CN"/>
              </w:rPr>
              <w:t>以及</w:t>
            </w:r>
            <w:r>
              <w:rPr>
                <w:rFonts w:hint="eastAsia" w:ascii="宋体" w:hAnsi="宋体" w:eastAsia="宋体" w:cs="宋体"/>
                <w:b w:val="0"/>
                <w:bCs w:val="0"/>
                <w:color w:val="auto"/>
                <w:kern w:val="0"/>
                <w:sz w:val="21"/>
                <w:szCs w:val="21"/>
                <w:highlight w:val="none"/>
              </w:rPr>
              <w:t>信息化管理体系</w:t>
            </w:r>
            <w:r>
              <w:rPr>
                <w:rFonts w:hint="eastAsia" w:ascii="宋体" w:hAnsi="宋体" w:eastAsia="宋体" w:cs="宋体"/>
                <w:b w:val="0"/>
                <w:bCs w:val="0"/>
                <w:color w:val="auto"/>
                <w:kern w:val="0"/>
                <w:sz w:val="21"/>
                <w:szCs w:val="21"/>
                <w:highlight w:val="none"/>
                <w:lang w:val="en-US" w:eastAsia="zh-CN"/>
              </w:rPr>
              <w:t>完整且条例清晰的得10分；</w:t>
            </w:r>
          </w:p>
          <w:p w14:paraId="11D4FB95">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rPr>
              <w:t>相关规章制度和保障措施</w:t>
            </w:r>
            <w:r>
              <w:rPr>
                <w:rFonts w:hint="eastAsia" w:ascii="宋体" w:hAnsi="宋体" w:eastAsia="宋体" w:cs="宋体"/>
                <w:b w:val="0"/>
                <w:bCs w:val="0"/>
                <w:color w:val="auto"/>
                <w:kern w:val="0"/>
                <w:sz w:val="21"/>
                <w:szCs w:val="21"/>
                <w:highlight w:val="none"/>
                <w:lang w:val="en-US" w:eastAsia="zh-CN"/>
              </w:rPr>
              <w:t>以及</w:t>
            </w:r>
            <w:r>
              <w:rPr>
                <w:rFonts w:hint="eastAsia" w:ascii="宋体" w:hAnsi="宋体" w:eastAsia="宋体" w:cs="宋体"/>
                <w:b w:val="0"/>
                <w:bCs w:val="0"/>
                <w:color w:val="auto"/>
                <w:kern w:val="0"/>
                <w:sz w:val="21"/>
                <w:szCs w:val="21"/>
                <w:highlight w:val="none"/>
              </w:rPr>
              <w:t>信息化管理体系</w:t>
            </w:r>
            <w:r>
              <w:rPr>
                <w:rFonts w:hint="eastAsia" w:ascii="宋体" w:hAnsi="宋体" w:eastAsia="宋体" w:cs="宋体"/>
                <w:b w:val="0"/>
                <w:bCs w:val="0"/>
                <w:color w:val="auto"/>
                <w:kern w:val="0"/>
                <w:sz w:val="21"/>
                <w:szCs w:val="21"/>
                <w:highlight w:val="none"/>
                <w:lang w:val="en-US" w:eastAsia="zh-CN"/>
              </w:rPr>
              <w:t>基本完整且条例清晰的得8分；</w:t>
            </w:r>
          </w:p>
          <w:p w14:paraId="24531D38">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rPr>
              <w:t>相关规章制度和保障措施</w:t>
            </w:r>
            <w:r>
              <w:rPr>
                <w:rFonts w:hint="eastAsia" w:ascii="宋体" w:hAnsi="宋体" w:eastAsia="宋体" w:cs="宋体"/>
                <w:b w:val="0"/>
                <w:bCs w:val="0"/>
                <w:color w:val="auto"/>
                <w:kern w:val="0"/>
                <w:sz w:val="21"/>
                <w:szCs w:val="21"/>
                <w:highlight w:val="none"/>
                <w:lang w:val="en-US" w:eastAsia="zh-CN"/>
              </w:rPr>
              <w:t>以及</w:t>
            </w:r>
            <w:r>
              <w:rPr>
                <w:rFonts w:hint="eastAsia" w:ascii="宋体" w:hAnsi="宋体" w:eastAsia="宋体" w:cs="宋体"/>
                <w:b w:val="0"/>
                <w:bCs w:val="0"/>
                <w:color w:val="auto"/>
                <w:kern w:val="0"/>
                <w:sz w:val="21"/>
                <w:szCs w:val="21"/>
                <w:highlight w:val="none"/>
              </w:rPr>
              <w:t>信息化管理体系</w:t>
            </w:r>
            <w:r>
              <w:rPr>
                <w:rFonts w:hint="eastAsia" w:ascii="宋体" w:hAnsi="宋体" w:cs="宋体"/>
                <w:b w:val="0"/>
                <w:bCs w:val="0"/>
                <w:color w:val="auto"/>
                <w:kern w:val="0"/>
                <w:sz w:val="21"/>
                <w:szCs w:val="21"/>
                <w:highlight w:val="none"/>
                <w:lang w:val="en-US" w:eastAsia="zh-CN"/>
              </w:rPr>
              <w:t>比较</w:t>
            </w:r>
            <w:r>
              <w:rPr>
                <w:rFonts w:hint="eastAsia" w:ascii="宋体" w:hAnsi="宋体" w:eastAsia="宋体" w:cs="宋体"/>
                <w:b w:val="0"/>
                <w:bCs w:val="0"/>
                <w:color w:val="auto"/>
                <w:kern w:val="0"/>
                <w:sz w:val="21"/>
                <w:szCs w:val="21"/>
                <w:highlight w:val="none"/>
                <w:lang w:val="en-US" w:eastAsia="zh-CN"/>
              </w:rPr>
              <w:t>完整且条例清晰的得6分；</w:t>
            </w:r>
          </w:p>
          <w:p w14:paraId="3020A4D8">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rPr>
              <w:t>相关规章制度和保障措施</w:t>
            </w:r>
            <w:r>
              <w:rPr>
                <w:rFonts w:hint="eastAsia" w:ascii="宋体" w:hAnsi="宋体" w:eastAsia="宋体" w:cs="宋体"/>
                <w:b w:val="0"/>
                <w:bCs w:val="0"/>
                <w:color w:val="auto"/>
                <w:kern w:val="0"/>
                <w:sz w:val="21"/>
                <w:szCs w:val="21"/>
                <w:highlight w:val="none"/>
                <w:lang w:val="en-US" w:eastAsia="zh-CN"/>
              </w:rPr>
              <w:t>以及</w:t>
            </w:r>
            <w:r>
              <w:rPr>
                <w:rFonts w:hint="eastAsia" w:ascii="宋体" w:hAnsi="宋体" w:eastAsia="宋体" w:cs="宋体"/>
                <w:b w:val="0"/>
                <w:bCs w:val="0"/>
                <w:color w:val="auto"/>
                <w:kern w:val="0"/>
                <w:sz w:val="21"/>
                <w:szCs w:val="21"/>
                <w:highlight w:val="none"/>
              </w:rPr>
              <w:t>信息化管理体系</w:t>
            </w:r>
            <w:r>
              <w:rPr>
                <w:rFonts w:hint="eastAsia" w:ascii="宋体" w:hAnsi="宋体" w:eastAsia="宋体" w:cs="宋体"/>
                <w:b w:val="0"/>
                <w:bCs w:val="0"/>
                <w:color w:val="auto"/>
                <w:kern w:val="0"/>
                <w:sz w:val="21"/>
                <w:szCs w:val="21"/>
                <w:highlight w:val="none"/>
                <w:lang w:val="en-US" w:eastAsia="zh-CN"/>
              </w:rPr>
              <w:t>不够完整且条例清晰的得4分；</w:t>
            </w:r>
          </w:p>
          <w:p w14:paraId="4FFFE445">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color w:val="auto"/>
                <w:kern w:val="0"/>
                <w:sz w:val="21"/>
                <w:szCs w:val="21"/>
                <w:highlight w:val="none"/>
                <w:lang w:val="en-US" w:eastAsia="zh-CN"/>
              </w:rPr>
              <w:t>不提供不得分。</w:t>
            </w:r>
          </w:p>
        </w:tc>
        <w:tc>
          <w:tcPr>
            <w:tcW w:w="770" w:type="dxa"/>
            <w:tcBorders>
              <w:tl2br w:val="nil"/>
              <w:tr2bl w:val="nil"/>
            </w:tcBorders>
            <w:noWrap w:val="0"/>
            <w:vAlign w:val="center"/>
          </w:tcPr>
          <w:p w14:paraId="7321A1B4">
            <w:pPr>
              <w:keepNext w:val="0"/>
              <w:keepLines w:val="0"/>
              <w:suppressLineNumbers w:val="0"/>
              <w:spacing w:before="0" w:beforeAutospacing="0" w:after="0" w:afterAutospacing="0"/>
              <w:ind w:left="0" w:right="0"/>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0"/>
                <w:sz w:val="21"/>
                <w:szCs w:val="21"/>
                <w:highlight w:val="none"/>
              </w:rPr>
              <w:t>0</w:t>
            </w:r>
            <w:r>
              <w:rPr>
                <w:rFonts w:hint="eastAsia" w:ascii="宋体" w:hAnsi="宋体" w:eastAsia="宋体" w:cs="宋体"/>
                <w:b w:val="0"/>
                <w:bCs w:val="0"/>
                <w:color w:val="auto"/>
                <w:kern w:val="0"/>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10</w:t>
            </w:r>
          </w:p>
        </w:tc>
        <w:tc>
          <w:tcPr>
            <w:tcW w:w="990" w:type="dxa"/>
            <w:tcBorders>
              <w:tl2br w:val="nil"/>
              <w:tr2bl w:val="nil"/>
            </w:tcBorders>
            <w:noWrap w:val="0"/>
            <w:vAlign w:val="center"/>
          </w:tcPr>
          <w:p w14:paraId="42D90699">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主观分</w:t>
            </w:r>
          </w:p>
        </w:tc>
      </w:tr>
      <w:tr w14:paraId="36921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36" w:type="dxa"/>
            <w:vMerge w:val="continue"/>
            <w:tcBorders>
              <w:tl2br w:val="nil"/>
              <w:tr2bl w:val="nil"/>
            </w:tcBorders>
            <w:noWrap w:val="0"/>
            <w:vAlign w:val="center"/>
          </w:tcPr>
          <w:p w14:paraId="110BAF2A">
            <w:pPr>
              <w:keepNext w:val="0"/>
              <w:keepLines w:val="0"/>
              <w:widowControl/>
              <w:suppressLineNumbers w:val="0"/>
              <w:spacing w:before="0" w:beforeAutospacing="0" w:after="0" w:afterAutospacing="0"/>
              <w:ind w:left="0" w:right="0"/>
              <w:contextualSpacing/>
              <w:jc w:val="left"/>
              <w:rPr>
                <w:rFonts w:hint="eastAsia" w:ascii="宋体" w:hAnsi="宋体" w:eastAsia="宋体" w:cs="宋体"/>
                <w:b w:val="0"/>
                <w:bCs w:val="0"/>
                <w:color w:val="auto"/>
                <w:sz w:val="21"/>
                <w:szCs w:val="21"/>
                <w:highlight w:val="none"/>
              </w:rPr>
            </w:pPr>
          </w:p>
        </w:tc>
        <w:tc>
          <w:tcPr>
            <w:tcW w:w="730" w:type="dxa"/>
            <w:tcBorders>
              <w:tl2br w:val="nil"/>
              <w:tr2bl w:val="nil"/>
            </w:tcBorders>
            <w:noWrap w:val="0"/>
            <w:vAlign w:val="center"/>
          </w:tcPr>
          <w:p w14:paraId="13419AA7">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5</w:t>
            </w:r>
          </w:p>
        </w:tc>
        <w:tc>
          <w:tcPr>
            <w:tcW w:w="6732" w:type="dxa"/>
            <w:gridSpan w:val="2"/>
            <w:tcBorders>
              <w:tl2br w:val="nil"/>
              <w:tr2bl w:val="nil"/>
            </w:tcBorders>
            <w:noWrap w:val="0"/>
            <w:vAlign w:val="center"/>
          </w:tcPr>
          <w:p w14:paraId="197EBA07">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对各片区主题定位、特色亮点和重点项目的营造思路</w:t>
            </w:r>
            <w:r>
              <w:rPr>
                <w:rFonts w:hint="eastAsia" w:ascii="宋体" w:hAnsi="宋体" w:cs="宋体"/>
                <w:b w:val="0"/>
                <w:bCs w:val="0"/>
                <w:color w:val="auto"/>
                <w:kern w:val="0"/>
                <w:sz w:val="21"/>
                <w:szCs w:val="21"/>
                <w:highlight w:val="none"/>
                <w:lang w:val="en-US" w:eastAsia="zh-CN"/>
              </w:rPr>
              <w:t>：</w:t>
            </w:r>
          </w:p>
          <w:p w14:paraId="41585A04">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思路科学、针对性强、操作性强的得10分；</w:t>
            </w:r>
          </w:p>
          <w:p w14:paraId="281EB5DB">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思路科学、针对性强、操作性基本强的得8分；</w:t>
            </w:r>
          </w:p>
          <w:p w14:paraId="42C90D78">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思路科学、针对性强、操作性</w:t>
            </w:r>
            <w:r>
              <w:rPr>
                <w:rFonts w:hint="eastAsia" w:ascii="宋体" w:hAnsi="宋体" w:cs="宋体"/>
                <w:b w:val="0"/>
                <w:bCs w:val="0"/>
                <w:color w:val="auto"/>
                <w:kern w:val="0"/>
                <w:sz w:val="21"/>
                <w:szCs w:val="21"/>
                <w:highlight w:val="none"/>
                <w:lang w:val="en-US" w:eastAsia="zh-CN"/>
              </w:rPr>
              <w:t>比较</w:t>
            </w:r>
            <w:r>
              <w:rPr>
                <w:rFonts w:hint="eastAsia" w:ascii="宋体" w:hAnsi="宋体" w:eastAsia="宋体" w:cs="宋体"/>
                <w:b w:val="0"/>
                <w:bCs w:val="0"/>
                <w:color w:val="auto"/>
                <w:kern w:val="0"/>
                <w:sz w:val="21"/>
                <w:szCs w:val="21"/>
                <w:highlight w:val="none"/>
                <w:lang w:val="en-US" w:eastAsia="zh-CN"/>
              </w:rPr>
              <w:t>强的得6分；</w:t>
            </w:r>
          </w:p>
          <w:p w14:paraId="0A06E354">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思路科学、针对性强、操作性</w:t>
            </w:r>
            <w:r>
              <w:rPr>
                <w:rFonts w:hint="eastAsia" w:ascii="宋体" w:hAnsi="宋体" w:cs="宋体"/>
                <w:b w:val="0"/>
                <w:bCs w:val="0"/>
                <w:color w:val="auto"/>
                <w:kern w:val="0"/>
                <w:sz w:val="21"/>
                <w:szCs w:val="21"/>
                <w:highlight w:val="none"/>
                <w:lang w:val="en-US" w:eastAsia="zh-CN"/>
              </w:rPr>
              <w:t>不够</w:t>
            </w:r>
            <w:r>
              <w:rPr>
                <w:rFonts w:hint="eastAsia" w:ascii="宋体" w:hAnsi="宋体" w:eastAsia="宋体" w:cs="宋体"/>
                <w:b w:val="0"/>
                <w:bCs w:val="0"/>
                <w:color w:val="auto"/>
                <w:kern w:val="0"/>
                <w:sz w:val="21"/>
                <w:szCs w:val="21"/>
                <w:highlight w:val="none"/>
                <w:lang w:val="en-US" w:eastAsia="zh-CN"/>
              </w:rPr>
              <w:t>强的得4分；</w:t>
            </w:r>
          </w:p>
          <w:p w14:paraId="5F762914">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color w:val="auto"/>
                <w:kern w:val="0"/>
                <w:sz w:val="21"/>
                <w:szCs w:val="21"/>
                <w:highlight w:val="none"/>
                <w:lang w:val="en-US" w:eastAsia="zh-CN"/>
              </w:rPr>
              <w:t>不提供不得分。</w:t>
            </w:r>
          </w:p>
        </w:tc>
        <w:tc>
          <w:tcPr>
            <w:tcW w:w="770" w:type="dxa"/>
            <w:tcBorders>
              <w:tl2br w:val="nil"/>
              <w:tr2bl w:val="nil"/>
            </w:tcBorders>
            <w:noWrap w:val="0"/>
            <w:vAlign w:val="center"/>
          </w:tcPr>
          <w:p w14:paraId="135B6CFB">
            <w:pPr>
              <w:keepNext w:val="0"/>
              <w:keepLines w:val="0"/>
              <w:suppressLineNumbers w:val="0"/>
              <w:spacing w:before="0" w:beforeAutospacing="0" w:after="0" w:afterAutospacing="0"/>
              <w:ind w:left="0" w:right="0"/>
              <w:jc w:val="center"/>
              <w:rPr>
                <w:rFonts w:hint="default" w:ascii="宋体" w:hAnsi="宋体" w:eastAsia="宋体" w:cs="宋体"/>
                <w:b w:val="0"/>
                <w:bCs w:val="0"/>
                <w:color w:val="auto"/>
                <w:sz w:val="21"/>
                <w:szCs w:val="21"/>
                <w:highlight w:val="none"/>
                <w:lang w:val="en-US"/>
              </w:rPr>
            </w:pPr>
            <w:r>
              <w:rPr>
                <w:rFonts w:hint="eastAsia" w:ascii="宋体" w:hAnsi="宋体" w:eastAsia="宋体" w:cs="宋体"/>
                <w:b w:val="0"/>
                <w:bCs w:val="0"/>
                <w:color w:val="auto"/>
                <w:kern w:val="0"/>
                <w:sz w:val="21"/>
                <w:szCs w:val="21"/>
                <w:highlight w:val="none"/>
              </w:rPr>
              <w:t>0</w:t>
            </w:r>
            <w:r>
              <w:rPr>
                <w:rFonts w:hint="eastAsia" w:ascii="宋体" w:hAnsi="宋体" w:eastAsia="宋体" w:cs="宋体"/>
                <w:b w:val="0"/>
                <w:bCs w:val="0"/>
                <w:color w:val="auto"/>
                <w:kern w:val="0"/>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10</w:t>
            </w:r>
          </w:p>
        </w:tc>
        <w:tc>
          <w:tcPr>
            <w:tcW w:w="990" w:type="dxa"/>
            <w:tcBorders>
              <w:tl2br w:val="nil"/>
              <w:tr2bl w:val="nil"/>
            </w:tcBorders>
            <w:noWrap w:val="0"/>
            <w:vAlign w:val="center"/>
          </w:tcPr>
          <w:p w14:paraId="6BB524A1">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主观分</w:t>
            </w:r>
          </w:p>
        </w:tc>
      </w:tr>
      <w:tr w14:paraId="6F455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736" w:type="dxa"/>
            <w:vMerge w:val="continue"/>
            <w:tcBorders>
              <w:tl2br w:val="nil"/>
              <w:tr2bl w:val="nil"/>
            </w:tcBorders>
            <w:noWrap w:val="0"/>
            <w:vAlign w:val="center"/>
          </w:tcPr>
          <w:p w14:paraId="5DB0F6B6">
            <w:pPr>
              <w:keepNext w:val="0"/>
              <w:keepLines w:val="0"/>
              <w:widowControl/>
              <w:suppressLineNumbers w:val="0"/>
              <w:spacing w:before="0" w:beforeAutospacing="0" w:after="0" w:afterAutospacing="0"/>
              <w:ind w:left="0" w:right="0"/>
              <w:contextualSpacing/>
              <w:jc w:val="left"/>
              <w:rPr>
                <w:rFonts w:hint="eastAsia" w:ascii="宋体" w:hAnsi="宋体" w:eastAsia="宋体" w:cs="宋体"/>
                <w:b w:val="0"/>
                <w:bCs w:val="0"/>
                <w:color w:val="auto"/>
                <w:sz w:val="21"/>
                <w:szCs w:val="21"/>
                <w:highlight w:val="none"/>
              </w:rPr>
            </w:pPr>
          </w:p>
        </w:tc>
        <w:tc>
          <w:tcPr>
            <w:tcW w:w="730" w:type="dxa"/>
            <w:vMerge w:val="restart"/>
            <w:tcBorders>
              <w:tl2br w:val="nil"/>
              <w:tr2bl w:val="nil"/>
            </w:tcBorders>
            <w:noWrap w:val="0"/>
            <w:vAlign w:val="center"/>
          </w:tcPr>
          <w:p w14:paraId="3FE49B99">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6</w:t>
            </w:r>
          </w:p>
        </w:tc>
        <w:tc>
          <w:tcPr>
            <w:tcW w:w="1981" w:type="dxa"/>
            <w:vMerge w:val="restart"/>
            <w:tcBorders>
              <w:tl2br w:val="nil"/>
              <w:tr2bl w:val="nil"/>
            </w:tcBorders>
            <w:noWrap w:val="0"/>
            <w:vAlign w:val="center"/>
          </w:tcPr>
          <w:p w14:paraId="611D4D4F">
            <w:pPr>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项目负责人及技术力量安排等综合评定</w:t>
            </w:r>
          </w:p>
        </w:tc>
        <w:tc>
          <w:tcPr>
            <w:tcW w:w="4751" w:type="dxa"/>
            <w:tcBorders>
              <w:tl2br w:val="nil"/>
              <w:tr2bl w:val="nil"/>
            </w:tcBorders>
            <w:noWrap w:val="0"/>
            <w:vAlign w:val="center"/>
          </w:tcPr>
          <w:p w14:paraId="5644A077">
            <w:pPr>
              <w:keepNext w:val="0"/>
              <w:keepLines w:val="0"/>
              <w:numPr>
                <w:ilvl w:val="0"/>
                <w:numId w:val="4"/>
              </w:numPr>
              <w:suppressLineNumbers w:val="0"/>
              <w:spacing w:before="0" w:beforeAutospacing="0" w:after="0" w:afterAutospacing="0"/>
              <w:ind w:left="0" w:right="0"/>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响应</w:t>
            </w:r>
            <w:r>
              <w:rPr>
                <w:rFonts w:hint="eastAsia" w:ascii="宋体" w:hAnsi="宋体" w:eastAsia="宋体" w:cs="宋体"/>
                <w:b w:val="0"/>
                <w:bCs w:val="0"/>
                <w:color w:val="auto"/>
                <w:sz w:val="21"/>
                <w:szCs w:val="21"/>
                <w:highlight w:val="none"/>
              </w:rPr>
              <w:t>人拟派项目负责人工作经验、学历证书等情况综合评定，拟派项目负责人：45周岁及以下，具有</w:t>
            </w:r>
            <w:r>
              <w:rPr>
                <w:rFonts w:hint="eastAsia" w:ascii="宋体" w:hAnsi="宋体" w:eastAsia="宋体" w:cs="宋体"/>
                <w:b w:val="0"/>
                <w:bCs w:val="0"/>
                <w:color w:val="auto"/>
                <w:sz w:val="21"/>
                <w:szCs w:val="21"/>
                <w:highlight w:val="none"/>
                <w:lang w:val="en-US" w:eastAsia="zh-CN"/>
              </w:rPr>
              <w:t>全日制</w:t>
            </w:r>
            <w:r>
              <w:rPr>
                <w:rFonts w:hint="eastAsia" w:ascii="宋体" w:hAnsi="宋体" w:eastAsia="宋体" w:cs="宋体"/>
                <w:b w:val="0"/>
                <w:bCs w:val="0"/>
                <w:color w:val="auto"/>
                <w:sz w:val="21"/>
                <w:szCs w:val="21"/>
                <w:highlight w:val="none"/>
              </w:rPr>
              <w:t>本科及以上学历得2分；具备</w:t>
            </w:r>
            <w:r>
              <w:rPr>
                <w:rFonts w:hint="eastAsia" w:ascii="宋体" w:hAnsi="宋体" w:eastAsia="宋体" w:cs="宋体"/>
                <w:b w:val="0"/>
                <w:bCs w:val="0"/>
                <w:color w:val="auto"/>
                <w:sz w:val="21"/>
                <w:szCs w:val="21"/>
                <w:highlight w:val="none"/>
                <w:lang w:val="en-US" w:eastAsia="zh-CN"/>
              </w:rPr>
              <w:t>人力资源和社会保障厅颁发的高级及</w:t>
            </w:r>
            <w:r>
              <w:rPr>
                <w:rFonts w:hint="eastAsia" w:ascii="宋体" w:hAnsi="宋体" w:eastAsia="宋体" w:cs="宋体"/>
                <w:b w:val="0"/>
                <w:bCs w:val="0"/>
                <w:color w:val="auto"/>
                <w:sz w:val="21"/>
                <w:szCs w:val="21"/>
                <w:highlight w:val="none"/>
              </w:rPr>
              <w:t>以上职称证书得2分；</w:t>
            </w:r>
            <w:r>
              <w:rPr>
                <w:rFonts w:hint="eastAsia" w:ascii="宋体" w:hAnsi="宋体" w:eastAsia="宋体" w:cs="宋体"/>
                <w:b w:val="0"/>
                <w:bCs w:val="0"/>
                <w:color w:val="auto"/>
                <w:sz w:val="21"/>
                <w:szCs w:val="21"/>
                <w:highlight w:val="none"/>
                <w:lang w:eastAsia="zh-CN"/>
              </w:rPr>
              <w:t>具备</w:t>
            </w:r>
            <w:r>
              <w:rPr>
                <w:rFonts w:hint="eastAsia" w:ascii="宋体" w:hAnsi="宋体" w:eastAsia="宋体" w:cs="宋体"/>
                <w:b w:val="0"/>
                <w:bCs w:val="0"/>
                <w:color w:val="auto"/>
                <w:sz w:val="21"/>
                <w:szCs w:val="21"/>
                <w:highlight w:val="none"/>
                <w:lang w:val="en-US" w:eastAsia="zh-CN"/>
              </w:rPr>
              <w:t>AED急救证书</w:t>
            </w:r>
            <w:r>
              <w:rPr>
                <w:rFonts w:hint="eastAsia" w:ascii="宋体" w:hAnsi="宋体" w:eastAsia="宋体" w:cs="宋体"/>
                <w:b w:val="0"/>
                <w:bCs w:val="0"/>
                <w:color w:val="auto"/>
                <w:sz w:val="21"/>
                <w:szCs w:val="21"/>
                <w:highlight w:val="none"/>
              </w:rPr>
              <w:t>得2分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6分</w:t>
            </w: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eastAsia="zh-CN"/>
              </w:rPr>
              <w:t>；</w:t>
            </w:r>
          </w:p>
          <w:p w14:paraId="2B87E670">
            <w:pPr>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（需提供本单位1年</w:t>
            </w:r>
            <w:r>
              <w:rPr>
                <w:rFonts w:hint="eastAsia" w:ascii="宋体" w:hAnsi="宋体" w:eastAsia="宋体" w:cs="宋体"/>
                <w:b w:val="0"/>
                <w:bCs w:val="0"/>
                <w:color w:val="auto"/>
                <w:sz w:val="21"/>
                <w:szCs w:val="21"/>
                <w:highlight w:val="none"/>
                <w:lang w:val="en-US" w:eastAsia="zh-CN"/>
              </w:rPr>
              <w:t>及以上的</w:t>
            </w:r>
            <w:r>
              <w:rPr>
                <w:rFonts w:hint="eastAsia" w:ascii="宋体" w:hAnsi="宋体" w:eastAsia="宋体" w:cs="宋体"/>
                <w:b w:val="0"/>
                <w:bCs w:val="0"/>
                <w:color w:val="auto"/>
                <w:sz w:val="21"/>
                <w:szCs w:val="21"/>
                <w:highlight w:val="none"/>
              </w:rPr>
              <w:t>社保缴纳证明</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不提供不得分</w:t>
            </w:r>
            <w:r>
              <w:rPr>
                <w:rFonts w:hint="eastAsia" w:ascii="宋体" w:hAnsi="宋体" w:eastAsia="宋体" w:cs="宋体"/>
                <w:b w:val="0"/>
                <w:bCs w:val="0"/>
                <w:color w:val="auto"/>
                <w:sz w:val="21"/>
                <w:szCs w:val="21"/>
                <w:highlight w:val="none"/>
              </w:rPr>
              <w:t>）</w:t>
            </w:r>
          </w:p>
        </w:tc>
        <w:tc>
          <w:tcPr>
            <w:tcW w:w="770" w:type="dxa"/>
            <w:tcBorders>
              <w:tl2br w:val="nil"/>
              <w:tr2bl w:val="nil"/>
            </w:tcBorders>
            <w:noWrap w:val="0"/>
            <w:vAlign w:val="center"/>
          </w:tcPr>
          <w:p w14:paraId="2C382044">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0"/>
                <w:sz w:val="21"/>
                <w:szCs w:val="21"/>
                <w:highlight w:val="none"/>
              </w:rPr>
              <w:t>0</w:t>
            </w:r>
            <w:r>
              <w:rPr>
                <w:rFonts w:hint="eastAsia" w:ascii="宋体" w:hAnsi="宋体" w:eastAsia="宋体" w:cs="宋体"/>
                <w:b w:val="0"/>
                <w:bCs w:val="0"/>
                <w:color w:val="auto"/>
                <w:kern w:val="0"/>
                <w:sz w:val="21"/>
                <w:szCs w:val="21"/>
                <w:highlight w:val="none"/>
                <w:lang w:val="en-US" w:eastAsia="zh-CN"/>
              </w:rPr>
              <w:t>-</w:t>
            </w:r>
            <w:r>
              <w:rPr>
                <w:rFonts w:hint="eastAsia" w:ascii="宋体" w:hAnsi="宋体" w:cs="宋体"/>
                <w:b w:val="0"/>
                <w:bCs w:val="0"/>
                <w:color w:val="auto"/>
                <w:sz w:val="21"/>
                <w:szCs w:val="21"/>
                <w:highlight w:val="none"/>
                <w:lang w:val="en-US" w:eastAsia="zh-CN"/>
              </w:rPr>
              <w:t>6</w:t>
            </w:r>
          </w:p>
        </w:tc>
        <w:tc>
          <w:tcPr>
            <w:tcW w:w="990" w:type="dxa"/>
            <w:tcBorders>
              <w:tl2br w:val="nil"/>
              <w:tr2bl w:val="nil"/>
            </w:tcBorders>
            <w:noWrap w:val="0"/>
            <w:vAlign w:val="center"/>
          </w:tcPr>
          <w:p w14:paraId="446E889B">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0"/>
                <w:sz w:val="21"/>
                <w:szCs w:val="21"/>
                <w:highlight w:val="none"/>
              </w:rPr>
            </w:pPr>
            <w:r>
              <w:rPr>
                <w:rFonts w:hint="eastAsia" w:ascii="宋体" w:hAnsi="宋体" w:cs="宋体"/>
                <w:b w:val="0"/>
                <w:bCs w:val="0"/>
                <w:color w:val="auto"/>
                <w:kern w:val="0"/>
                <w:sz w:val="21"/>
                <w:szCs w:val="21"/>
                <w:highlight w:val="none"/>
                <w:lang w:val="en-US" w:eastAsia="zh-CN"/>
              </w:rPr>
              <w:t>客观</w:t>
            </w:r>
            <w:r>
              <w:rPr>
                <w:rFonts w:hint="eastAsia" w:ascii="宋体" w:hAnsi="宋体" w:eastAsia="宋体" w:cs="宋体"/>
                <w:b w:val="0"/>
                <w:bCs w:val="0"/>
                <w:color w:val="auto"/>
                <w:kern w:val="0"/>
                <w:sz w:val="21"/>
                <w:szCs w:val="21"/>
                <w:highlight w:val="none"/>
              </w:rPr>
              <w:t>分</w:t>
            </w:r>
          </w:p>
        </w:tc>
      </w:tr>
      <w:tr w14:paraId="22E83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736" w:type="dxa"/>
            <w:vMerge w:val="continue"/>
            <w:tcBorders>
              <w:tl2br w:val="nil"/>
              <w:tr2bl w:val="nil"/>
            </w:tcBorders>
            <w:noWrap w:val="0"/>
            <w:vAlign w:val="center"/>
          </w:tcPr>
          <w:p w14:paraId="07821B3C">
            <w:pPr>
              <w:keepNext w:val="0"/>
              <w:keepLines w:val="0"/>
              <w:widowControl/>
              <w:suppressLineNumbers w:val="0"/>
              <w:spacing w:before="0" w:beforeAutospacing="0" w:after="0" w:afterAutospacing="0"/>
              <w:ind w:left="0" w:right="0"/>
              <w:contextualSpacing/>
              <w:jc w:val="left"/>
              <w:rPr>
                <w:rFonts w:hint="eastAsia" w:ascii="宋体" w:hAnsi="宋体" w:eastAsia="宋体" w:cs="宋体"/>
                <w:b w:val="0"/>
                <w:bCs w:val="0"/>
                <w:color w:val="auto"/>
                <w:sz w:val="21"/>
                <w:szCs w:val="21"/>
                <w:highlight w:val="none"/>
              </w:rPr>
            </w:pPr>
          </w:p>
        </w:tc>
        <w:tc>
          <w:tcPr>
            <w:tcW w:w="730" w:type="dxa"/>
            <w:vMerge w:val="continue"/>
            <w:tcBorders>
              <w:tl2br w:val="nil"/>
              <w:tr2bl w:val="nil"/>
            </w:tcBorders>
            <w:noWrap w:val="0"/>
            <w:vAlign w:val="center"/>
          </w:tcPr>
          <w:p w14:paraId="4CAA0C98">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color w:val="auto"/>
                <w:kern w:val="0"/>
                <w:sz w:val="21"/>
                <w:szCs w:val="21"/>
                <w:highlight w:val="none"/>
                <w:lang w:val="en-US" w:eastAsia="zh-CN" w:bidi="ar-SA"/>
              </w:rPr>
            </w:pPr>
          </w:p>
        </w:tc>
        <w:tc>
          <w:tcPr>
            <w:tcW w:w="1981" w:type="dxa"/>
            <w:vMerge w:val="continue"/>
            <w:tcBorders>
              <w:tl2br w:val="nil"/>
              <w:tr2bl w:val="nil"/>
            </w:tcBorders>
            <w:noWrap w:val="0"/>
            <w:vAlign w:val="center"/>
          </w:tcPr>
          <w:p w14:paraId="3069FFCC">
            <w:pPr>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highlight w:val="none"/>
              </w:rPr>
            </w:pPr>
          </w:p>
        </w:tc>
        <w:tc>
          <w:tcPr>
            <w:tcW w:w="4751" w:type="dxa"/>
            <w:tcBorders>
              <w:tl2br w:val="nil"/>
              <w:tr2bl w:val="nil"/>
            </w:tcBorders>
            <w:noWrap w:val="0"/>
            <w:vAlign w:val="center"/>
          </w:tcPr>
          <w:p w14:paraId="7C0827FB">
            <w:pPr>
              <w:keepNext w:val="0"/>
              <w:keepLines w:val="0"/>
              <w:numPr>
                <w:ilvl w:val="0"/>
                <w:numId w:val="0"/>
              </w:numPr>
              <w:suppressLineNumbers w:val="0"/>
              <w:spacing w:before="0" w:beforeAutospacing="0" w:after="0" w:afterAutospacing="0"/>
              <w:ind w:leftChars="0" w:right="0" w:rightChars="0"/>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2、</w:t>
            </w:r>
            <w:r>
              <w:rPr>
                <w:rFonts w:hint="eastAsia" w:ascii="宋体" w:hAnsi="宋体" w:cs="宋体"/>
                <w:b w:val="0"/>
                <w:bCs w:val="0"/>
                <w:color w:val="auto"/>
                <w:sz w:val="21"/>
                <w:szCs w:val="21"/>
                <w:highlight w:val="none"/>
                <w:lang w:eastAsia="zh-CN"/>
              </w:rPr>
              <w:t>响应</w:t>
            </w:r>
            <w:r>
              <w:rPr>
                <w:rFonts w:hint="eastAsia" w:ascii="宋体" w:hAnsi="宋体" w:eastAsia="宋体" w:cs="宋体"/>
                <w:b w:val="0"/>
                <w:bCs w:val="0"/>
                <w:color w:val="auto"/>
                <w:sz w:val="21"/>
                <w:szCs w:val="21"/>
                <w:highlight w:val="none"/>
              </w:rPr>
              <w:t>人拟派项目团队人员情况工作经验、</w:t>
            </w:r>
            <w:r>
              <w:rPr>
                <w:rFonts w:hint="eastAsia" w:ascii="宋体" w:hAnsi="宋体" w:eastAsia="宋体" w:cs="宋体"/>
                <w:b w:val="0"/>
                <w:bCs w:val="0"/>
                <w:color w:val="auto"/>
                <w:sz w:val="21"/>
                <w:szCs w:val="21"/>
                <w:highlight w:val="none"/>
                <w:lang w:val="en-US" w:eastAsia="zh-CN"/>
              </w:rPr>
              <w:t>人员持证、</w:t>
            </w:r>
            <w:r>
              <w:rPr>
                <w:rFonts w:hint="eastAsia" w:ascii="宋体" w:hAnsi="宋体" w:eastAsia="宋体" w:cs="宋体"/>
                <w:b w:val="0"/>
                <w:bCs w:val="0"/>
                <w:color w:val="auto"/>
                <w:sz w:val="21"/>
                <w:szCs w:val="21"/>
                <w:highlight w:val="none"/>
              </w:rPr>
              <w:t>综合素质等情况，</w:t>
            </w:r>
            <w:r>
              <w:rPr>
                <w:rFonts w:hint="eastAsia" w:ascii="宋体" w:hAnsi="宋体" w:eastAsia="宋体" w:cs="宋体"/>
                <w:b w:val="0"/>
                <w:bCs w:val="0"/>
                <w:color w:val="auto"/>
                <w:sz w:val="21"/>
                <w:szCs w:val="21"/>
                <w:highlight w:val="none"/>
                <w:lang w:val="en-US" w:eastAsia="zh-CN"/>
              </w:rPr>
              <w:t>进行</w:t>
            </w:r>
            <w:r>
              <w:rPr>
                <w:rFonts w:hint="eastAsia" w:ascii="宋体" w:hAnsi="宋体" w:eastAsia="宋体" w:cs="宋体"/>
                <w:b w:val="0"/>
                <w:bCs w:val="0"/>
                <w:color w:val="auto"/>
                <w:sz w:val="21"/>
                <w:szCs w:val="21"/>
                <w:highlight w:val="none"/>
              </w:rPr>
              <w:t>综合评定</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需</w:t>
            </w:r>
            <w:r>
              <w:rPr>
                <w:rFonts w:hint="eastAsia" w:ascii="宋体" w:hAnsi="宋体" w:eastAsia="宋体" w:cs="宋体"/>
                <w:b w:val="0"/>
                <w:bCs w:val="0"/>
                <w:color w:val="auto"/>
                <w:sz w:val="21"/>
                <w:szCs w:val="21"/>
                <w:highlight w:val="none"/>
              </w:rPr>
              <w:t>提供本单位</w:t>
            </w:r>
            <w:r>
              <w:rPr>
                <w:rFonts w:hint="eastAsia" w:ascii="宋体" w:hAnsi="宋体" w:cs="宋体"/>
                <w:b w:val="0"/>
                <w:bCs w:val="0"/>
                <w:color w:val="auto"/>
                <w:sz w:val="21"/>
                <w:szCs w:val="21"/>
                <w:highlight w:val="none"/>
                <w:lang w:val="en-US" w:eastAsia="zh-CN"/>
              </w:rPr>
              <w:t>开标前连续三个月及</w:t>
            </w:r>
            <w:r>
              <w:rPr>
                <w:rFonts w:hint="eastAsia" w:ascii="宋体" w:hAnsi="宋体" w:eastAsia="宋体" w:cs="宋体"/>
                <w:b w:val="0"/>
                <w:bCs w:val="0"/>
                <w:color w:val="auto"/>
                <w:sz w:val="21"/>
                <w:szCs w:val="21"/>
                <w:highlight w:val="none"/>
                <w:lang w:val="en-US" w:eastAsia="zh-CN"/>
              </w:rPr>
              <w:t>以上的</w:t>
            </w:r>
            <w:r>
              <w:rPr>
                <w:rFonts w:hint="eastAsia" w:ascii="宋体" w:hAnsi="宋体" w:eastAsia="宋体" w:cs="宋体"/>
                <w:b w:val="0"/>
                <w:bCs w:val="0"/>
                <w:color w:val="auto"/>
                <w:sz w:val="21"/>
                <w:szCs w:val="21"/>
                <w:highlight w:val="none"/>
              </w:rPr>
              <w:t>社保缴纳证明</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不含</w:t>
            </w:r>
            <w:r>
              <w:rPr>
                <w:rFonts w:hint="eastAsia" w:ascii="宋体" w:hAnsi="宋体" w:eastAsia="宋体" w:cs="宋体"/>
                <w:b w:val="0"/>
                <w:bCs w:val="0"/>
                <w:color w:val="auto"/>
                <w:kern w:val="0"/>
                <w:sz w:val="21"/>
                <w:szCs w:val="21"/>
                <w:highlight w:val="none"/>
              </w:rPr>
              <w:t>按小时计费人员</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不提供不得分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rPr>
              <w:t>分）</w:t>
            </w:r>
          </w:p>
        </w:tc>
        <w:tc>
          <w:tcPr>
            <w:tcW w:w="770" w:type="dxa"/>
            <w:tcBorders>
              <w:tl2br w:val="nil"/>
              <w:tr2bl w:val="nil"/>
            </w:tcBorders>
            <w:noWrap w:val="0"/>
            <w:vAlign w:val="center"/>
          </w:tcPr>
          <w:p w14:paraId="0F0E84B2">
            <w:pPr>
              <w:keepNext w:val="0"/>
              <w:keepLines w:val="0"/>
              <w:suppressLineNumbers w:val="0"/>
              <w:spacing w:before="0" w:beforeAutospacing="0" w:after="0" w:afterAutospacing="0"/>
              <w:ind w:left="0" w:right="0"/>
              <w:jc w:val="center"/>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0-8</w:t>
            </w:r>
          </w:p>
        </w:tc>
        <w:tc>
          <w:tcPr>
            <w:tcW w:w="990" w:type="dxa"/>
            <w:tcBorders>
              <w:tl2br w:val="nil"/>
              <w:tr2bl w:val="nil"/>
            </w:tcBorders>
            <w:noWrap w:val="0"/>
            <w:vAlign w:val="center"/>
          </w:tcPr>
          <w:p w14:paraId="0E032353">
            <w:pPr>
              <w:keepNext w:val="0"/>
              <w:keepLines w:val="0"/>
              <w:suppressLineNumbers w:val="0"/>
              <w:spacing w:before="0" w:beforeAutospacing="0" w:after="0" w:afterAutospacing="0"/>
              <w:ind w:left="0" w:right="0"/>
              <w:jc w:val="center"/>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主观分</w:t>
            </w:r>
          </w:p>
        </w:tc>
      </w:tr>
      <w:tr w14:paraId="33FEC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36" w:type="dxa"/>
            <w:vMerge w:val="continue"/>
            <w:tcBorders>
              <w:tl2br w:val="nil"/>
              <w:tr2bl w:val="nil"/>
            </w:tcBorders>
            <w:noWrap w:val="0"/>
            <w:vAlign w:val="center"/>
          </w:tcPr>
          <w:p w14:paraId="3E4AD832">
            <w:pPr>
              <w:keepNext w:val="0"/>
              <w:keepLines w:val="0"/>
              <w:widowControl/>
              <w:suppressLineNumbers w:val="0"/>
              <w:spacing w:before="0" w:beforeAutospacing="0" w:after="0" w:afterAutospacing="0"/>
              <w:ind w:left="0" w:right="0"/>
              <w:contextualSpacing/>
              <w:jc w:val="left"/>
              <w:rPr>
                <w:rFonts w:hint="eastAsia" w:ascii="宋体" w:hAnsi="宋体" w:eastAsia="宋体" w:cs="宋体"/>
                <w:b w:val="0"/>
                <w:bCs w:val="0"/>
                <w:color w:val="auto"/>
                <w:sz w:val="21"/>
                <w:szCs w:val="21"/>
                <w:highlight w:val="none"/>
              </w:rPr>
            </w:pPr>
          </w:p>
        </w:tc>
        <w:tc>
          <w:tcPr>
            <w:tcW w:w="730" w:type="dxa"/>
            <w:tcBorders>
              <w:tl2br w:val="nil"/>
              <w:tr2bl w:val="nil"/>
            </w:tcBorders>
            <w:noWrap w:val="0"/>
            <w:vAlign w:val="center"/>
          </w:tcPr>
          <w:p w14:paraId="18651ECA">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7</w:t>
            </w:r>
          </w:p>
        </w:tc>
        <w:tc>
          <w:tcPr>
            <w:tcW w:w="6732" w:type="dxa"/>
            <w:gridSpan w:val="2"/>
            <w:tcBorders>
              <w:tl2br w:val="nil"/>
              <w:tr2bl w:val="nil"/>
            </w:tcBorders>
            <w:noWrap w:val="0"/>
            <w:vAlign w:val="center"/>
          </w:tcPr>
          <w:p w14:paraId="64D6ACF1">
            <w:pPr>
              <w:keepNext w:val="0"/>
              <w:keepLines w:val="0"/>
              <w:widowControl/>
              <w:suppressLineNumbers w:val="0"/>
              <w:jc w:val="left"/>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培训方案，应主要包括培训目的、技术培训计划、培训实施方案（培训对象、培训时间、培训地点、培训方式、培训内容、操作维护等）、培训反馈与审核、培训保障</w:t>
            </w:r>
            <w:r>
              <w:rPr>
                <w:rFonts w:hint="eastAsia" w:ascii="宋体" w:hAnsi="宋体" w:cs="宋体"/>
                <w:b w:val="0"/>
                <w:bCs w:val="0"/>
                <w:color w:val="000000"/>
                <w:kern w:val="0"/>
                <w:sz w:val="21"/>
                <w:szCs w:val="21"/>
                <w:lang w:val="en-US" w:eastAsia="zh-CN" w:bidi="ar"/>
              </w:rPr>
              <w:t>等；</w:t>
            </w:r>
          </w:p>
          <w:p w14:paraId="142E7D9A">
            <w:pPr>
              <w:keepNext w:val="0"/>
              <w:keepLines w:val="0"/>
              <w:widowControl/>
              <w:suppressLineNumbers w:val="0"/>
              <w:jc w:val="left"/>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内容安排明确、具体、实用性强的得 8分；</w:t>
            </w:r>
          </w:p>
          <w:p w14:paraId="30C0A0EA">
            <w:pPr>
              <w:keepNext w:val="0"/>
              <w:keepLines w:val="0"/>
              <w:widowControl/>
              <w:suppressLineNumbers w:val="0"/>
              <w:jc w:val="left"/>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内容安排较明确、较具体、实用性较强的得 6分；</w:t>
            </w:r>
          </w:p>
          <w:p w14:paraId="3776D6BC">
            <w:pPr>
              <w:keepNext w:val="0"/>
              <w:keepLines w:val="0"/>
              <w:widowControl/>
              <w:suppressLineNumbers w:val="0"/>
              <w:jc w:val="left"/>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方案部分内容存在瑕疵，不够全面的得 4 分；</w:t>
            </w:r>
          </w:p>
          <w:p w14:paraId="5EAC7C8B">
            <w:pPr>
              <w:keepNext w:val="0"/>
              <w:keepLines w:val="0"/>
              <w:widowControl/>
              <w:suppressLineNumbers w:val="0"/>
              <w:jc w:val="left"/>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未提供方案的得 0 分。</w:t>
            </w:r>
          </w:p>
        </w:tc>
        <w:tc>
          <w:tcPr>
            <w:tcW w:w="770" w:type="dxa"/>
            <w:tcBorders>
              <w:tl2br w:val="nil"/>
              <w:tr2bl w:val="nil"/>
            </w:tcBorders>
            <w:noWrap w:val="0"/>
            <w:vAlign w:val="center"/>
          </w:tcPr>
          <w:p w14:paraId="38EA3D33">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kern w:val="0"/>
                <w:sz w:val="21"/>
                <w:szCs w:val="21"/>
                <w:highlight w:val="none"/>
              </w:rPr>
              <w:t>0</w:t>
            </w:r>
            <w:r>
              <w:rPr>
                <w:rFonts w:hint="eastAsia" w:ascii="宋体" w:hAnsi="宋体" w:eastAsia="宋体" w:cs="宋体"/>
                <w:b w:val="0"/>
                <w:bCs w:val="0"/>
                <w:color w:val="auto"/>
                <w:kern w:val="0"/>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8</w:t>
            </w:r>
          </w:p>
        </w:tc>
        <w:tc>
          <w:tcPr>
            <w:tcW w:w="990" w:type="dxa"/>
            <w:tcBorders>
              <w:tl2br w:val="nil"/>
              <w:tr2bl w:val="nil"/>
            </w:tcBorders>
            <w:noWrap w:val="0"/>
            <w:vAlign w:val="center"/>
          </w:tcPr>
          <w:p w14:paraId="0C792A8A">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主观分</w:t>
            </w:r>
          </w:p>
        </w:tc>
      </w:tr>
      <w:tr w14:paraId="5ABA5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36" w:type="dxa"/>
            <w:vMerge w:val="continue"/>
            <w:tcBorders>
              <w:tl2br w:val="nil"/>
              <w:tr2bl w:val="nil"/>
            </w:tcBorders>
            <w:noWrap w:val="0"/>
            <w:vAlign w:val="center"/>
          </w:tcPr>
          <w:p w14:paraId="659FF69B">
            <w:pPr>
              <w:keepNext w:val="0"/>
              <w:keepLines w:val="0"/>
              <w:widowControl/>
              <w:suppressLineNumbers w:val="0"/>
              <w:spacing w:before="0" w:beforeAutospacing="0" w:after="0" w:afterAutospacing="0"/>
              <w:ind w:left="0" w:right="0"/>
              <w:contextualSpacing/>
              <w:jc w:val="left"/>
              <w:rPr>
                <w:rFonts w:hint="eastAsia" w:ascii="宋体" w:hAnsi="宋体" w:eastAsia="宋体" w:cs="宋体"/>
                <w:b w:val="0"/>
                <w:bCs w:val="0"/>
                <w:color w:val="auto"/>
                <w:sz w:val="21"/>
                <w:szCs w:val="21"/>
                <w:highlight w:val="none"/>
              </w:rPr>
            </w:pPr>
          </w:p>
        </w:tc>
        <w:tc>
          <w:tcPr>
            <w:tcW w:w="730" w:type="dxa"/>
            <w:tcBorders>
              <w:tl2br w:val="nil"/>
              <w:tr2bl w:val="nil"/>
            </w:tcBorders>
            <w:noWrap w:val="0"/>
            <w:vAlign w:val="center"/>
          </w:tcPr>
          <w:p w14:paraId="36ED2528">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8</w:t>
            </w:r>
          </w:p>
        </w:tc>
        <w:tc>
          <w:tcPr>
            <w:tcW w:w="6732" w:type="dxa"/>
            <w:gridSpan w:val="2"/>
            <w:tcBorders>
              <w:tl2br w:val="nil"/>
              <w:tr2bl w:val="nil"/>
            </w:tcBorders>
            <w:noWrap w:val="0"/>
            <w:vAlign w:val="center"/>
          </w:tcPr>
          <w:p w14:paraId="62349BA7">
            <w:pPr>
              <w:keepNext w:val="0"/>
              <w:keepLines w:val="0"/>
              <w:widowControl/>
              <w:suppressLineNumbers w:val="0"/>
              <w:jc w:val="left"/>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根据</w:t>
            </w:r>
            <w:r>
              <w:rPr>
                <w:rFonts w:hint="eastAsia" w:ascii="宋体" w:hAnsi="宋体" w:cs="宋体"/>
                <w:b w:val="0"/>
                <w:bCs w:val="0"/>
                <w:color w:val="000000"/>
                <w:kern w:val="0"/>
                <w:sz w:val="21"/>
                <w:szCs w:val="21"/>
                <w:lang w:val="en-US" w:eastAsia="zh-CN" w:bidi="ar"/>
              </w:rPr>
              <w:t>响应</w:t>
            </w:r>
            <w:r>
              <w:rPr>
                <w:rFonts w:hint="eastAsia" w:ascii="宋体" w:hAnsi="宋体" w:eastAsia="宋体" w:cs="宋体"/>
                <w:b w:val="0"/>
                <w:bCs w:val="0"/>
                <w:color w:val="000000"/>
                <w:kern w:val="0"/>
                <w:sz w:val="21"/>
                <w:szCs w:val="21"/>
                <w:lang w:val="en-US" w:eastAsia="zh-CN" w:bidi="ar"/>
              </w:rPr>
              <w:t>人提供的售后服务方案应包含运维服务方案、紧急响应措施、系统备份和恢复措施、售后服务承诺书、售后技术支持、突发故障的响应时间、售后驻场时间等内容进行评分</w:t>
            </w:r>
            <w:r>
              <w:rPr>
                <w:rFonts w:hint="eastAsia" w:ascii="宋体" w:hAnsi="宋体" w:cs="宋体"/>
                <w:b w:val="0"/>
                <w:bCs w:val="0"/>
                <w:color w:val="000000"/>
                <w:kern w:val="0"/>
                <w:sz w:val="21"/>
                <w:szCs w:val="21"/>
                <w:lang w:val="en-US" w:eastAsia="zh-CN" w:bidi="ar"/>
              </w:rPr>
              <w:t>；</w:t>
            </w:r>
          </w:p>
          <w:p w14:paraId="45ADC2F7">
            <w:pPr>
              <w:keepNext w:val="0"/>
              <w:keepLines w:val="0"/>
              <w:widowControl/>
              <w:suppressLineNumbers w:val="0"/>
              <w:jc w:val="left"/>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方案全面详尽、符合需求等得8分；</w:t>
            </w:r>
          </w:p>
          <w:p w14:paraId="396A12C4">
            <w:pPr>
              <w:keepNext w:val="0"/>
              <w:keepLines w:val="0"/>
              <w:widowControl/>
              <w:suppressLineNumbers w:val="0"/>
              <w:jc w:val="left"/>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方案较全面较详尽、较符合需求等得6分；</w:t>
            </w:r>
          </w:p>
          <w:p w14:paraId="4300C4B7">
            <w:pPr>
              <w:keepNext w:val="0"/>
              <w:keepLines w:val="0"/>
              <w:widowControl/>
              <w:suppressLineNumbers w:val="0"/>
              <w:jc w:val="left"/>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方案不够全面、不够详尽的得4分；</w:t>
            </w:r>
          </w:p>
          <w:p w14:paraId="66F63DB0">
            <w:pPr>
              <w:keepNext w:val="0"/>
              <w:keepLines w:val="0"/>
              <w:widowControl/>
              <w:suppressLineNumbers w:val="0"/>
              <w:jc w:val="left"/>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未提供方案的得 0 分。</w:t>
            </w:r>
          </w:p>
        </w:tc>
        <w:tc>
          <w:tcPr>
            <w:tcW w:w="770" w:type="dxa"/>
            <w:tcBorders>
              <w:tl2br w:val="nil"/>
              <w:tr2bl w:val="nil"/>
            </w:tcBorders>
            <w:noWrap w:val="0"/>
            <w:vAlign w:val="center"/>
          </w:tcPr>
          <w:p w14:paraId="5B602202">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0</w:t>
            </w:r>
            <w:r>
              <w:rPr>
                <w:rFonts w:hint="eastAsia" w:ascii="宋体" w:hAnsi="宋体" w:eastAsia="宋体" w:cs="宋体"/>
                <w:b w:val="0"/>
                <w:bCs w:val="0"/>
                <w:color w:val="auto"/>
                <w:kern w:val="0"/>
                <w:sz w:val="21"/>
                <w:szCs w:val="21"/>
                <w:highlight w:val="none"/>
                <w:lang w:val="en-US" w:eastAsia="zh-CN"/>
              </w:rPr>
              <w:t>-</w:t>
            </w:r>
            <w:r>
              <w:rPr>
                <w:rFonts w:hint="eastAsia" w:ascii="宋体" w:hAnsi="宋体" w:eastAsia="宋体" w:cs="宋体"/>
                <w:b w:val="0"/>
                <w:bCs w:val="0"/>
                <w:color w:val="auto"/>
                <w:sz w:val="21"/>
                <w:szCs w:val="21"/>
                <w:highlight w:val="none"/>
              </w:rPr>
              <w:t>8</w:t>
            </w:r>
          </w:p>
        </w:tc>
        <w:tc>
          <w:tcPr>
            <w:tcW w:w="990" w:type="dxa"/>
            <w:tcBorders>
              <w:tl2br w:val="nil"/>
              <w:tr2bl w:val="nil"/>
            </w:tcBorders>
            <w:noWrap w:val="0"/>
            <w:vAlign w:val="center"/>
          </w:tcPr>
          <w:p w14:paraId="0C4AEACF">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主观分</w:t>
            </w:r>
          </w:p>
        </w:tc>
      </w:tr>
      <w:tr w14:paraId="3113A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36" w:type="dxa"/>
            <w:vMerge w:val="continue"/>
            <w:tcBorders>
              <w:tl2br w:val="nil"/>
              <w:tr2bl w:val="nil"/>
            </w:tcBorders>
            <w:noWrap w:val="0"/>
            <w:vAlign w:val="center"/>
          </w:tcPr>
          <w:p w14:paraId="2B8656FC">
            <w:pPr>
              <w:keepNext w:val="0"/>
              <w:keepLines w:val="0"/>
              <w:widowControl/>
              <w:suppressLineNumbers w:val="0"/>
              <w:spacing w:before="0" w:beforeAutospacing="0" w:after="0" w:afterAutospacing="0"/>
              <w:ind w:left="0" w:right="0"/>
              <w:contextualSpacing/>
              <w:jc w:val="left"/>
              <w:rPr>
                <w:rFonts w:hint="eastAsia" w:ascii="宋体" w:hAnsi="宋体" w:eastAsia="宋体" w:cs="宋体"/>
                <w:b w:val="0"/>
                <w:bCs w:val="0"/>
                <w:color w:val="auto"/>
                <w:sz w:val="21"/>
                <w:szCs w:val="21"/>
                <w:highlight w:val="none"/>
              </w:rPr>
            </w:pPr>
          </w:p>
        </w:tc>
        <w:tc>
          <w:tcPr>
            <w:tcW w:w="730" w:type="dxa"/>
            <w:tcBorders>
              <w:tl2br w:val="nil"/>
              <w:tr2bl w:val="nil"/>
            </w:tcBorders>
            <w:noWrap w:val="0"/>
            <w:vAlign w:val="center"/>
          </w:tcPr>
          <w:p w14:paraId="738BEC88">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9</w:t>
            </w:r>
          </w:p>
        </w:tc>
        <w:tc>
          <w:tcPr>
            <w:tcW w:w="6732" w:type="dxa"/>
            <w:gridSpan w:val="2"/>
            <w:tcBorders>
              <w:tl2br w:val="nil"/>
              <w:tr2bl w:val="nil"/>
            </w:tcBorders>
            <w:noWrap w:val="0"/>
            <w:vAlign w:val="center"/>
          </w:tcPr>
          <w:p w14:paraId="336A7DE9">
            <w:pPr>
              <w:keepNext w:val="0"/>
              <w:keepLines w:val="0"/>
              <w:suppressLineNumbers w:val="0"/>
              <w:spacing w:before="0" w:beforeAutospacing="0" w:after="0" w:afterAutospacing="0" w:line="300" w:lineRule="auto"/>
              <w:ind w:left="0" w:right="0"/>
              <w:jc w:val="left"/>
              <w:rPr>
                <w:rFonts w:hint="eastAsia" w:ascii="宋体" w:hAnsi="宋体" w:eastAsia="宋体" w:cs="宋体"/>
                <w:b w:val="0"/>
                <w:bCs w:val="0"/>
                <w:color w:val="auto"/>
                <w:kern w:val="0"/>
                <w:sz w:val="21"/>
                <w:szCs w:val="21"/>
                <w:highlight w:val="none"/>
                <w:lang w:eastAsia="zh-CN"/>
              </w:rPr>
            </w:pPr>
            <w:bookmarkStart w:id="391" w:name="_GoBack"/>
            <w:r>
              <w:rPr>
                <w:rFonts w:hint="eastAsia" w:ascii="宋体" w:hAnsi="宋体" w:eastAsia="宋体" w:cs="宋体"/>
                <w:b w:val="0"/>
                <w:bCs w:val="0"/>
                <w:color w:val="auto"/>
                <w:kern w:val="0"/>
                <w:sz w:val="21"/>
                <w:szCs w:val="21"/>
                <w:highlight w:val="none"/>
              </w:rPr>
              <w:t>针对本项目的合理化建议及其他优惠承诺等综合评定</w:t>
            </w:r>
            <w:r>
              <w:rPr>
                <w:rFonts w:hint="eastAsia" w:ascii="宋体" w:hAnsi="宋体" w:cs="宋体"/>
                <w:b w:val="0"/>
                <w:bCs w:val="0"/>
                <w:color w:val="auto"/>
                <w:kern w:val="0"/>
                <w:sz w:val="21"/>
                <w:szCs w:val="21"/>
                <w:highlight w:val="none"/>
                <w:lang w:eastAsia="zh-CN"/>
              </w:rPr>
              <w:t>。</w:t>
            </w:r>
            <w:bookmarkEnd w:id="391"/>
          </w:p>
        </w:tc>
        <w:tc>
          <w:tcPr>
            <w:tcW w:w="770" w:type="dxa"/>
            <w:tcBorders>
              <w:tl2br w:val="nil"/>
              <w:tr2bl w:val="nil"/>
            </w:tcBorders>
            <w:noWrap w:val="0"/>
            <w:vAlign w:val="center"/>
          </w:tcPr>
          <w:p w14:paraId="21EE0DE3">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kern w:val="0"/>
                <w:sz w:val="21"/>
                <w:szCs w:val="21"/>
                <w:highlight w:val="none"/>
              </w:rPr>
              <w:t>0</w:t>
            </w:r>
            <w:r>
              <w:rPr>
                <w:rFonts w:hint="eastAsia" w:ascii="宋体" w:hAnsi="宋体" w:eastAsia="宋体" w:cs="宋体"/>
                <w:b w:val="0"/>
                <w:bCs w:val="0"/>
                <w:color w:val="auto"/>
                <w:kern w:val="0"/>
                <w:sz w:val="21"/>
                <w:szCs w:val="21"/>
                <w:highlight w:val="none"/>
                <w:lang w:val="en-US" w:eastAsia="zh-CN"/>
              </w:rPr>
              <w:t>-</w:t>
            </w:r>
            <w:r>
              <w:rPr>
                <w:rFonts w:hint="eastAsia" w:ascii="宋体" w:hAnsi="宋体" w:cs="宋体"/>
                <w:b w:val="0"/>
                <w:bCs w:val="0"/>
                <w:color w:val="auto"/>
                <w:sz w:val="21"/>
                <w:szCs w:val="21"/>
                <w:highlight w:val="none"/>
                <w:lang w:val="en-US" w:eastAsia="zh-CN"/>
              </w:rPr>
              <w:t>5</w:t>
            </w:r>
          </w:p>
        </w:tc>
        <w:tc>
          <w:tcPr>
            <w:tcW w:w="990" w:type="dxa"/>
            <w:tcBorders>
              <w:tl2br w:val="nil"/>
              <w:tr2bl w:val="nil"/>
            </w:tcBorders>
            <w:noWrap w:val="0"/>
            <w:vAlign w:val="center"/>
          </w:tcPr>
          <w:p w14:paraId="1234121F">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主观分</w:t>
            </w:r>
          </w:p>
        </w:tc>
      </w:tr>
    </w:tbl>
    <w:p w14:paraId="1BBE1AA0">
      <w:pPr>
        <w:widowControl/>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价格</w:t>
      </w:r>
      <w:r>
        <w:rPr>
          <w:rFonts w:hint="eastAsia" w:ascii="仿宋" w:hAnsi="仿宋" w:eastAsia="仿宋" w:cs="仿宋"/>
          <w:b/>
          <w:bCs/>
          <w:color w:val="auto"/>
          <w:sz w:val="24"/>
          <w:highlight w:val="none"/>
          <w:lang w:val="en-US" w:eastAsia="zh-CN"/>
        </w:rPr>
        <w:t>部分</w:t>
      </w:r>
      <w:r>
        <w:rPr>
          <w:rFonts w:hint="eastAsia" w:ascii="仿宋" w:hAnsi="仿宋" w:eastAsia="仿宋" w:cs="仿宋"/>
          <w:b/>
          <w:bCs/>
          <w:color w:val="auto"/>
          <w:sz w:val="24"/>
          <w:highlight w:val="none"/>
        </w:rPr>
        <w:t>（10分）</w:t>
      </w:r>
    </w:p>
    <w:tbl>
      <w:tblPr>
        <w:tblStyle w:val="62"/>
        <w:tblW w:w="99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1"/>
        <w:gridCol w:w="7275"/>
      </w:tblGrid>
      <w:tr w14:paraId="60011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2691" w:type="dxa"/>
            <w:tcBorders>
              <w:top w:val="single" w:color="auto" w:sz="4" w:space="0"/>
              <w:left w:val="single" w:color="auto" w:sz="4" w:space="0"/>
              <w:bottom w:val="single" w:color="auto" w:sz="4" w:space="0"/>
              <w:right w:val="single" w:color="auto" w:sz="4" w:space="0"/>
            </w:tcBorders>
            <w:noWrap/>
            <w:vAlign w:val="center"/>
          </w:tcPr>
          <w:p w14:paraId="44B3762D">
            <w:pPr>
              <w:widowControl/>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价格权值</w:t>
            </w:r>
          </w:p>
        </w:tc>
        <w:tc>
          <w:tcPr>
            <w:tcW w:w="7275" w:type="dxa"/>
            <w:tcBorders>
              <w:top w:val="single" w:color="auto" w:sz="4" w:space="0"/>
              <w:left w:val="single" w:color="auto" w:sz="4" w:space="0"/>
              <w:bottom w:val="single" w:color="auto" w:sz="4" w:space="0"/>
              <w:right w:val="single" w:color="auto" w:sz="4" w:space="0"/>
            </w:tcBorders>
            <w:noWrap/>
            <w:vAlign w:val="center"/>
          </w:tcPr>
          <w:p w14:paraId="74040C3C">
            <w:pPr>
              <w:widowControl/>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计算方法</w:t>
            </w:r>
          </w:p>
        </w:tc>
      </w:tr>
      <w:tr w14:paraId="0070E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691" w:type="dxa"/>
            <w:tcBorders>
              <w:top w:val="single" w:color="auto" w:sz="4" w:space="0"/>
              <w:left w:val="single" w:color="auto" w:sz="4" w:space="0"/>
              <w:bottom w:val="single" w:color="auto" w:sz="4" w:space="0"/>
              <w:right w:val="single" w:color="auto" w:sz="4" w:space="0"/>
            </w:tcBorders>
            <w:noWrap/>
            <w:vAlign w:val="center"/>
          </w:tcPr>
          <w:p w14:paraId="73B8C32C">
            <w:pPr>
              <w:widowControl/>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序号1-</w:t>
            </w:r>
            <w:r>
              <w:rPr>
                <w:rFonts w:hint="eastAsia" w:ascii="仿宋" w:hAnsi="仿宋" w:eastAsia="仿宋" w:cs="仿宋"/>
                <w:color w:val="auto"/>
                <w:sz w:val="24"/>
                <w:highlight w:val="none"/>
                <w:lang w:val="en-US" w:eastAsia="zh-CN"/>
              </w:rPr>
              <w:t>18</w:t>
            </w:r>
            <w:r>
              <w:rPr>
                <w:rFonts w:hint="eastAsia" w:ascii="仿宋" w:hAnsi="仿宋" w:eastAsia="仿宋" w:cs="仿宋"/>
                <w:color w:val="auto"/>
                <w:sz w:val="24"/>
                <w:highlight w:val="none"/>
                <w:lang w:eastAsia="zh-CN"/>
              </w:rPr>
              <w:t>：</w:t>
            </w:r>
          </w:p>
          <w:p w14:paraId="286A7E23">
            <w:pPr>
              <w:widowControl/>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价格权值=0.0</w:t>
            </w:r>
            <w:r>
              <w:rPr>
                <w:rFonts w:hint="eastAsia" w:ascii="仿宋" w:hAnsi="仿宋" w:eastAsia="仿宋" w:cs="仿宋"/>
                <w:color w:val="auto"/>
                <w:sz w:val="24"/>
                <w:highlight w:val="none"/>
                <w:lang w:val="en-US" w:eastAsia="zh-CN"/>
              </w:rPr>
              <w:t>7</w:t>
            </w:r>
          </w:p>
        </w:tc>
        <w:tc>
          <w:tcPr>
            <w:tcW w:w="7275" w:type="dxa"/>
            <w:tcBorders>
              <w:top w:val="single" w:color="auto" w:sz="4" w:space="0"/>
              <w:left w:val="single" w:color="auto" w:sz="4" w:space="0"/>
              <w:bottom w:val="single" w:color="auto" w:sz="4" w:space="0"/>
              <w:right w:val="single" w:color="auto" w:sz="4" w:space="0"/>
            </w:tcBorders>
            <w:noWrap/>
            <w:vAlign w:val="center"/>
          </w:tcPr>
          <w:p w14:paraId="1B07417D">
            <w:pPr>
              <w:widowControl/>
              <w:rPr>
                <w:rFonts w:hint="eastAsia" w:ascii="仿宋" w:hAnsi="仿宋" w:eastAsia="仿宋" w:cs="仿宋"/>
                <w:color w:val="auto"/>
                <w:sz w:val="24"/>
                <w:highlight w:val="none"/>
              </w:rPr>
            </w:pPr>
            <w:r>
              <w:rPr>
                <w:rFonts w:hint="eastAsia" w:ascii="仿宋" w:hAnsi="仿宋" w:eastAsia="仿宋" w:cs="仿宋"/>
                <w:color w:val="auto"/>
                <w:sz w:val="24"/>
                <w:highlight w:val="none"/>
              </w:rPr>
              <w:t>最低有效</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价格为评标基准价</w:t>
            </w:r>
          </w:p>
          <w:p w14:paraId="1128B42E">
            <w:pPr>
              <w:widowControl/>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报价得分=(评标基准价／</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 xml:space="preserve">报价)×价格权值×100 </w:t>
            </w:r>
          </w:p>
          <w:p w14:paraId="5BFAE4B8">
            <w:pPr>
              <w:widowControl/>
              <w:rPr>
                <w:rFonts w:hint="eastAsia" w:ascii="仿宋" w:hAnsi="仿宋" w:eastAsia="仿宋" w:cs="仿宋"/>
                <w:color w:val="auto"/>
                <w:sz w:val="24"/>
                <w:highlight w:val="none"/>
              </w:rPr>
            </w:pPr>
            <w:r>
              <w:rPr>
                <w:rFonts w:hint="eastAsia" w:ascii="仿宋" w:hAnsi="仿宋" w:eastAsia="仿宋" w:cs="仿宋"/>
                <w:color w:val="auto"/>
                <w:sz w:val="24"/>
                <w:highlight w:val="none"/>
              </w:rPr>
              <w:t>（计算得分保留小数点后2位）</w:t>
            </w:r>
          </w:p>
        </w:tc>
      </w:tr>
      <w:tr w14:paraId="79972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691" w:type="dxa"/>
            <w:tcBorders>
              <w:top w:val="single" w:color="auto" w:sz="4" w:space="0"/>
              <w:left w:val="single" w:color="auto" w:sz="4" w:space="0"/>
              <w:bottom w:val="single" w:color="auto" w:sz="4" w:space="0"/>
              <w:right w:val="single" w:color="auto" w:sz="4" w:space="0"/>
            </w:tcBorders>
            <w:noWrap/>
            <w:vAlign w:val="center"/>
          </w:tcPr>
          <w:p w14:paraId="0BE15A99">
            <w:pPr>
              <w:widowControl/>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序号</w:t>
            </w:r>
            <w:r>
              <w:rPr>
                <w:rFonts w:hint="eastAsia" w:ascii="仿宋" w:hAnsi="仿宋" w:eastAsia="仿宋" w:cs="仿宋"/>
                <w:color w:val="auto"/>
                <w:sz w:val="24"/>
                <w:highlight w:val="none"/>
                <w:lang w:val="en-US" w:eastAsia="zh-CN"/>
              </w:rPr>
              <w:t>19</w:t>
            </w:r>
            <w:r>
              <w:rPr>
                <w:rFonts w:hint="eastAsia" w:ascii="仿宋" w:hAnsi="仿宋" w:eastAsia="仿宋" w:cs="仿宋"/>
                <w:color w:val="auto"/>
                <w:sz w:val="24"/>
                <w:highlight w:val="none"/>
                <w:lang w:eastAsia="zh-CN"/>
              </w:rPr>
              <w:t>：</w:t>
            </w:r>
          </w:p>
          <w:p w14:paraId="5A6B5A4C">
            <w:pPr>
              <w:widowControl/>
              <w:rPr>
                <w:rFonts w:hint="eastAsia" w:ascii="仿宋" w:hAnsi="仿宋" w:eastAsia="仿宋" w:cs="仿宋"/>
                <w:color w:val="auto"/>
                <w:sz w:val="24"/>
                <w:highlight w:val="none"/>
              </w:rPr>
            </w:pPr>
            <w:r>
              <w:rPr>
                <w:rFonts w:hint="eastAsia" w:ascii="仿宋" w:hAnsi="仿宋" w:eastAsia="仿宋" w:cs="仿宋"/>
                <w:color w:val="auto"/>
                <w:sz w:val="24"/>
                <w:highlight w:val="none"/>
              </w:rPr>
              <w:t>价格权值=0.01</w:t>
            </w:r>
          </w:p>
        </w:tc>
        <w:tc>
          <w:tcPr>
            <w:tcW w:w="7275" w:type="dxa"/>
            <w:tcBorders>
              <w:top w:val="single" w:color="auto" w:sz="4" w:space="0"/>
              <w:left w:val="single" w:color="auto" w:sz="4" w:space="0"/>
              <w:bottom w:val="single" w:color="auto" w:sz="4" w:space="0"/>
              <w:right w:val="single" w:color="auto" w:sz="4" w:space="0"/>
            </w:tcBorders>
            <w:noWrap/>
            <w:vAlign w:val="center"/>
          </w:tcPr>
          <w:p w14:paraId="7BD794BC">
            <w:pPr>
              <w:widowControl/>
              <w:rPr>
                <w:rFonts w:hint="eastAsia" w:ascii="仿宋" w:hAnsi="仿宋" w:eastAsia="仿宋" w:cs="仿宋"/>
                <w:color w:val="auto"/>
                <w:sz w:val="24"/>
                <w:highlight w:val="none"/>
              </w:rPr>
            </w:pPr>
            <w:r>
              <w:rPr>
                <w:rFonts w:hint="eastAsia" w:ascii="仿宋" w:hAnsi="仿宋" w:eastAsia="仿宋" w:cs="仿宋"/>
                <w:color w:val="auto"/>
                <w:sz w:val="24"/>
                <w:highlight w:val="none"/>
              </w:rPr>
              <w:t>最低有效</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价格为评标基准价</w:t>
            </w:r>
          </w:p>
          <w:p w14:paraId="48D14855">
            <w:pPr>
              <w:widowControl/>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报价得分=(评标基准价／</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 xml:space="preserve">报价)×价格权值×100 </w:t>
            </w:r>
          </w:p>
          <w:p w14:paraId="406F835F">
            <w:pPr>
              <w:widowControl/>
              <w:rPr>
                <w:rFonts w:hint="eastAsia" w:ascii="仿宋" w:hAnsi="仿宋" w:eastAsia="仿宋" w:cs="仿宋"/>
                <w:color w:val="auto"/>
                <w:sz w:val="24"/>
                <w:highlight w:val="none"/>
              </w:rPr>
            </w:pPr>
            <w:r>
              <w:rPr>
                <w:rFonts w:hint="eastAsia" w:ascii="仿宋" w:hAnsi="仿宋" w:eastAsia="仿宋" w:cs="仿宋"/>
                <w:color w:val="auto"/>
                <w:sz w:val="24"/>
                <w:highlight w:val="none"/>
              </w:rPr>
              <w:t>（计算得分保留小数点后2位）</w:t>
            </w:r>
          </w:p>
        </w:tc>
      </w:tr>
      <w:tr w14:paraId="172FA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691" w:type="dxa"/>
            <w:tcBorders>
              <w:top w:val="single" w:color="auto" w:sz="4" w:space="0"/>
              <w:left w:val="single" w:color="auto" w:sz="4" w:space="0"/>
              <w:bottom w:val="single" w:color="auto" w:sz="4" w:space="0"/>
              <w:right w:val="single" w:color="auto" w:sz="4" w:space="0"/>
            </w:tcBorders>
            <w:noWrap/>
            <w:vAlign w:val="center"/>
          </w:tcPr>
          <w:p w14:paraId="4DBC6845">
            <w:pPr>
              <w:widowControl/>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序号</w:t>
            </w: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lang w:eastAsia="zh-CN"/>
              </w:rPr>
              <w:t>：</w:t>
            </w:r>
          </w:p>
          <w:p w14:paraId="1783FD36">
            <w:pPr>
              <w:widowControl/>
              <w:rPr>
                <w:rFonts w:hint="eastAsia" w:ascii="仿宋" w:hAnsi="仿宋" w:eastAsia="仿宋" w:cs="仿宋"/>
                <w:color w:val="auto"/>
                <w:sz w:val="24"/>
                <w:highlight w:val="none"/>
              </w:rPr>
            </w:pPr>
            <w:r>
              <w:rPr>
                <w:rFonts w:hint="eastAsia" w:ascii="仿宋" w:hAnsi="仿宋" w:eastAsia="仿宋" w:cs="仿宋"/>
                <w:color w:val="auto"/>
                <w:sz w:val="24"/>
                <w:highlight w:val="none"/>
              </w:rPr>
              <w:t>价格权值=0.01</w:t>
            </w:r>
          </w:p>
        </w:tc>
        <w:tc>
          <w:tcPr>
            <w:tcW w:w="7275" w:type="dxa"/>
            <w:tcBorders>
              <w:top w:val="single" w:color="auto" w:sz="4" w:space="0"/>
              <w:left w:val="single" w:color="auto" w:sz="4" w:space="0"/>
              <w:bottom w:val="single" w:color="auto" w:sz="4" w:space="0"/>
              <w:right w:val="single" w:color="auto" w:sz="4" w:space="0"/>
            </w:tcBorders>
            <w:noWrap/>
            <w:vAlign w:val="center"/>
          </w:tcPr>
          <w:p w14:paraId="4EB8CC16">
            <w:pPr>
              <w:widowControl/>
              <w:rPr>
                <w:rFonts w:hint="eastAsia" w:ascii="仿宋" w:hAnsi="仿宋" w:eastAsia="仿宋" w:cs="仿宋"/>
                <w:color w:val="auto"/>
                <w:sz w:val="24"/>
                <w:highlight w:val="none"/>
              </w:rPr>
            </w:pPr>
            <w:r>
              <w:rPr>
                <w:rFonts w:hint="eastAsia" w:ascii="仿宋" w:hAnsi="仿宋" w:eastAsia="仿宋" w:cs="仿宋"/>
                <w:color w:val="auto"/>
                <w:sz w:val="24"/>
                <w:highlight w:val="none"/>
              </w:rPr>
              <w:t>最低有效</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价格为评标基准价</w:t>
            </w:r>
          </w:p>
          <w:p w14:paraId="5D33A69B">
            <w:pPr>
              <w:widowControl/>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报价得分=(评标基准价／</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 xml:space="preserve">报价)×价格权值×100 </w:t>
            </w:r>
          </w:p>
          <w:p w14:paraId="690B2046">
            <w:pPr>
              <w:widowControl/>
              <w:rPr>
                <w:rFonts w:hint="eastAsia" w:ascii="仿宋" w:hAnsi="仿宋" w:eastAsia="仿宋" w:cs="仿宋"/>
                <w:color w:val="auto"/>
                <w:sz w:val="24"/>
                <w:highlight w:val="none"/>
              </w:rPr>
            </w:pPr>
            <w:r>
              <w:rPr>
                <w:rFonts w:hint="eastAsia" w:ascii="仿宋" w:hAnsi="仿宋" w:eastAsia="仿宋" w:cs="仿宋"/>
                <w:color w:val="auto"/>
                <w:sz w:val="24"/>
                <w:highlight w:val="none"/>
              </w:rPr>
              <w:t>（计算得分保留小数点后2位）</w:t>
            </w:r>
          </w:p>
        </w:tc>
      </w:tr>
      <w:tr w14:paraId="7E417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691" w:type="dxa"/>
            <w:tcBorders>
              <w:top w:val="single" w:color="auto" w:sz="4" w:space="0"/>
              <w:left w:val="single" w:color="auto" w:sz="4" w:space="0"/>
              <w:bottom w:val="single" w:color="auto" w:sz="4" w:space="0"/>
              <w:right w:val="single" w:color="auto" w:sz="4" w:space="0"/>
            </w:tcBorders>
            <w:noWrap/>
            <w:vAlign w:val="center"/>
          </w:tcPr>
          <w:p w14:paraId="1CFCC211">
            <w:pPr>
              <w:widowControl/>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序号</w:t>
            </w:r>
            <w:r>
              <w:rPr>
                <w:rFonts w:hint="eastAsia" w:ascii="仿宋" w:hAnsi="仿宋" w:eastAsia="仿宋" w:cs="仿宋"/>
                <w:color w:val="auto"/>
                <w:sz w:val="24"/>
                <w:highlight w:val="none"/>
                <w:lang w:val="en-US" w:eastAsia="zh-CN"/>
              </w:rPr>
              <w:t>21</w:t>
            </w:r>
            <w:r>
              <w:rPr>
                <w:rFonts w:hint="eastAsia" w:ascii="仿宋" w:hAnsi="仿宋" w:eastAsia="仿宋" w:cs="仿宋"/>
                <w:color w:val="auto"/>
                <w:sz w:val="24"/>
                <w:highlight w:val="none"/>
                <w:lang w:eastAsia="zh-CN"/>
              </w:rPr>
              <w:t>：</w:t>
            </w:r>
          </w:p>
          <w:p w14:paraId="5959EE0B">
            <w:pPr>
              <w:widowControl/>
              <w:rPr>
                <w:rFonts w:hint="eastAsia" w:ascii="仿宋" w:hAnsi="仿宋" w:eastAsia="仿宋" w:cs="仿宋"/>
                <w:color w:val="auto"/>
                <w:sz w:val="24"/>
                <w:highlight w:val="none"/>
              </w:rPr>
            </w:pPr>
            <w:r>
              <w:rPr>
                <w:rFonts w:hint="eastAsia" w:ascii="仿宋" w:hAnsi="仿宋" w:eastAsia="仿宋" w:cs="仿宋"/>
                <w:color w:val="auto"/>
                <w:sz w:val="24"/>
                <w:highlight w:val="none"/>
              </w:rPr>
              <w:t>价格权值=0.01</w:t>
            </w:r>
          </w:p>
        </w:tc>
        <w:tc>
          <w:tcPr>
            <w:tcW w:w="7275" w:type="dxa"/>
            <w:tcBorders>
              <w:top w:val="single" w:color="auto" w:sz="4" w:space="0"/>
              <w:left w:val="single" w:color="auto" w:sz="4" w:space="0"/>
              <w:bottom w:val="single" w:color="auto" w:sz="4" w:space="0"/>
              <w:right w:val="single" w:color="auto" w:sz="4" w:space="0"/>
            </w:tcBorders>
            <w:noWrap/>
            <w:vAlign w:val="center"/>
          </w:tcPr>
          <w:p w14:paraId="13353501">
            <w:pPr>
              <w:widowControl/>
              <w:rPr>
                <w:rFonts w:hint="eastAsia" w:ascii="仿宋" w:hAnsi="仿宋" w:eastAsia="仿宋" w:cs="仿宋"/>
                <w:color w:val="auto"/>
                <w:sz w:val="24"/>
                <w:highlight w:val="none"/>
              </w:rPr>
            </w:pPr>
            <w:r>
              <w:rPr>
                <w:rFonts w:hint="eastAsia" w:ascii="仿宋" w:hAnsi="仿宋" w:eastAsia="仿宋" w:cs="仿宋"/>
                <w:color w:val="auto"/>
                <w:sz w:val="24"/>
                <w:highlight w:val="none"/>
              </w:rPr>
              <w:t>最低有效</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价格为评标基准价</w:t>
            </w:r>
          </w:p>
          <w:p w14:paraId="449F4C32">
            <w:pPr>
              <w:widowControl/>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报价得分=(评标基准价／</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 xml:space="preserve">报价)×价格权值×100 </w:t>
            </w:r>
          </w:p>
          <w:p w14:paraId="1C6089F6">
            <w:pPr>
              <w:widowControl/>
              <w:rPr>
                <w:rFonts w:hint="eastAsia" w:ascii="仿宋" w:hAnsi="仿宋" w:eastAsia="仿宋" w:cs="仿宋"/>
                <w:color w:val="auto"/>
                <w:sz w:val="24"/>
                <w:highlight w:val="none"/>
              </w:rPr>
            </w:pPr>
            <w:r>
              <w:rPr>
                <w:rFonts w:hint="eastAsia" w:ascii="仿宋" w:hAnsi="仿宋" w:eastAsia="仿宋" w:cs="仿宋"/>
                <w:color w:val="auto"/>
                <w:sz w:val="24"/>
                <w:highlight w:val="none"/>
              </w:rPr>
              <w:t>（计算得分保留小数点后2位）</w:t>
            </w:r>
          </w:p>
        </w:tc>
      </w:tr>
    </w:tbl>
    <w:p w14:paraId="1ECE33DF">
      <w:pPr>
        <w:snapToGrid w:val="0"/>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备注：1、</w:t>
      </w:r>
      <w:r>
        <w:rPr>
          <w:rFonts w:hint="eastAsia" w:ascii="仿宋" w:hAnsi="仿宋" w:eastAsia="仿宋" w:cs="仿宋"/>
          <w:b w:val="0"/>
          <w:bCs/>
          <w:color w:val="auto"/>
          <w:sz w:val="24"/>
          <w:szCs w:val="24"/>
          <w:highlight w:val="none"/>
          <w:lang w:eastAsia="zh-CN"/>
        </w:rPr>
        <w:t>响应</w:t>
      </w:r>
      <w:r>
        <w:rPr>
          <w:rFonts w:hint="eastAsia" w:ascii="仿宋" w:hAnsi="仿宋" w:eastAsia="仿宋" w:cs="仿宋"/>
          <w:b w:val="0"/>
          <w:bCs/>
          <w:color w:val="auto"/>
          <w:sz w:val="24"/>
          <w:szCs w:val="24"/>
          <w:highlight w:val="none"/>
        </w:rPr>
        <w:t>人编制</w:t>
      </w:r>
      <w:r>
        <w:rPr>
          <w:rFonts w:hint="eastAsia" w:ascii="仿宋" w:hAnsi="仿宋" w:eastAsia="仿宋" w:cs="仿宋"/>
          <w:b w:val="0"/>
          <w:bCs/>
          <w:color w:val="auto"/>
          <w:sz w:val="24"/>
          <w:szCs w:val="24"/>
          <w:highlight w:val="none"/>
          <w:lang w:eastAsia="zh-CN"/>
        </w:rPr>
        <w:t>响应</w:t>
      </w:r>
      <w:r>
        <w:rPr>
          <w:rFonts w:hint="eastAsia" w:ascii="仿宋" w:hAnsi="仿宋" w:eastAsia="仿宋" w:cs="仿宋"/>
          <w:b w:val="0"/>
          <w:bCs/>
          <w:color w:val="auto"/>
          <w:sz w:val="24"/>
          <w:szCs w:val="24"/>
          <w:highlight w:val="none"/>
        </w:rPr>
        <w:t xml:space="preserve">文件（商务技术文件部分）时，建议按此目录（序号和内容）提供评标标准相应的商务技术资料。 </w:t>
      </w:r>
    </w:p>
    <w:p w14:paraId="1E2006E9">
      <w:pPr>
        <w:snapToGrid w:val="0"/>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2、评分条款中涉及的业绩、荣誉、人员、社保等分公司均有效。涉及社保、劳动关系证明关系的，如人员为法人代表，则无需提供相关证明，提供营业执照及身份证即可。</w:t>
      </w:r>
    </w:p>
    <w:p w14:paraId="616E1FE1">
      <w:pPr>
        <w:snapToGrid w:val="0"/>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w:t>
      </w:r>
      <w:r>
        <w:rPr>
          <w:rFonts w:hint="eastAsia" w:ascii="仿宋" w:hAnsi="仿宋" w:eastAsia="仿宋" w:cs="仿宋"/>
          <w:b w:val="0"/>
          <w:bCs/>
          <w:color w:val="auto"/>
          <w:sz w:val="24"/>
          <w:szCs w:val="24"/>
          <w:highlight w:val="none"/>
          <w:lang w:eastAsia="zh-CN"/>
        </w:rPr>
        <w:t>响应</w:t>
      </w:r>
      <w:r>
        <w:rPr>
          <w:rFonts w:hint="eastAsia" w:ascii="仿宋" w:hAnsi="仿宋" w:eastAsia="仿宋" w:cs="仿宋"/>
          <w:b w:val="0"/>
          <w:bCs/>
          <w:color w:val="auto"/>
          <w:sz w:val="24"/>
          <w:szCs w:val="24"/>
          <w:highlight w:val="none"/>
        </w:rPr>
        <w:t>文件中如附有外文资料，必须逐一对应翻译成中文并加盖</w:t>
      </w:r>
      <w:r>
        <w:rPr>
          <w:rFonts w:hint="eastAsia" w:ascii="仿宋" w:hAnsi="仿宋" w:eastAsia="仿宋" w:cs="仿宋"/>
          <w:b w:val="0"/>
          <w:bCs/>
          <w:color w:val="auto"/>
          <w:sz w:val="24"/>
          <w:szCs w:val="24"/>
          <w:highlight w:val="none"/>
          <w:lang w:eastAsia="zh-CN"/>
        </w:rPr>
        <w:t>响应</w:t>
      </w:r>
      <w:r>
        <w:rPr>
          <w:rFonts w:hint="eastAsia" w:ascii="仿宋" w:hAnsi="仿宋" w:eastAsia="仿宋" w:cs="仿宋"/>
          <w:b w:val="0"/>
          <w:bCs/>
          <w:color w:val="auto"/>
          <w:sz w:val="24"/>
          <w:szCs w:val="24"/>
          <w:highlight w:val="none"/>
        </w:rPr>
        <w:t>人公章后附在相关外文资料后面，否则外文资料不予认可。</w:t>
      </w:r>
    </w:p>
    <w:p w14:paraId="6AF8100C">
      <w:pPr>
        <w:snapToGrid w:val="0"/>
        <w:spacing w:line="360" w:lineRule="auto"/>
        <w:rPr>
          <w:rFonts w:hint="eastAsia" w:ascii="仿宋" w:hAnsi="仿宋" w:eastAsia="仿宋" w:cs="仿宋"/>
          <w:b/>
          <w:color w:val="auto"/>
          <w:sz w:val="32"/>
          <w:highlight w:val="none"/>
        </w:rPr>
      </w:pPr>
    </w:p>
    <w:p w14:paraId="645AB0CD">
      <w:pPr>
        <w:rPr>
          <w:rFonts w:hint="eastAsia" w:ascii="仿宋" w:hAnsi="仿宋" w:eastAsia="仿宋" w:cs="仿宋"/>
          <w:b/>
          <w:color w:val="auto"/>
          <w:sz w:val="32"/>
          <w:highlight w:val="none"/>
        </w:rPr>
      </w:pPr>
      <w:r>
        <w:rPr>
          <w:rFonts w:hint="eastAsia" w:ascii="仿宋" w:hAnsi="仿宋" w:eastAsia="仿宋" w:cs="仿宋"/>
          <w:b/>
          <w:color w:val="auto"/>
          <w:sz w:val="32"/>
          <w:highlight w:val="none"/>
        </w:rPr>
        <w:br w:type="page"/>
      </w:r>
    </w:p>
    <w:p w14:paraId="177DD123">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0031ECC1">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文件满足</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全部实质性要求，且按照评审因素的量化指标评审得分最高的</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人为</w:t>
      </w:r>
      <w:r>
        <w:rPr>
          <w:rFonts w:hint="eastAsia" w:ascii="仿宋" w:hAnsi="仿宋" w:eastAsia="仿宋" w:cs="仿宋"/>
          <w:color w:val="auto"/>
          <w:kern w:val="0"/>
          <w:sz w:val="24"/>
          <w:highlight w:val="none"/>
          <w:lang w:eastAsia="zh-CN"/>
        </w:rPr>
        <w:t>成交</w:t>
      </w:r>
      <w:r>
        <w:rPr>
          <w:rFonts w:hint="eastAsia" w:ascii="仿宋" w:hAnsi="仿宋" w:eastAsia="仿宋" w:cs="仿宋"/>
          <w:color w:val="auto"/>
          <w:kern w:val="0"/>
          <w:sz w:val="24"/>
          <w:highlight w:val="none"/>
        </w:rPr>
        <w:t>候选人的评标方法。</w:t>
      </w:r>
    </w:p>
    <w:p w14:paraId="3F53D8D8">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7E181E56">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1A5778C6">
      <w:pPr>
        <w:spacing w:line="360" w:lineRule="auto"/>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三、评标程序</w:t>
      </w:r>
    </w:p>
    <w:p w14:paraId="1284922C">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人的</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文件进行符合性审查，以确定其是否满足</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的实质性要求。不满足</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的实质性要求的，</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无效。</w:t>
      </w:r>
    </w:p>
    <w:p w14:paraId="4FC2A3C3">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中规定的评标方法和标准，对符合性审查合格的</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文件进行商务和技术评估，综合比较与评价。</w:t>
      </w:r>
    </w:p>
    <w:p w14:paraId="62916CD0">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人的商务和技术文件进行评价，并汇总商务技术得分情况。</w:t>
      </w:r>
    </w:p>
    <w:p w14:paraId="3D4230D7">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37A33F21">
      <w:pPr>
        <w:pStyle w:val="131"/>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w:t>
      </w:r>
      <w:r>
        <w:rPr>
          <w:rFonts w:hint="eastAsia" w:ascii="仿宋" w:hAnsi="仿宋" w:eastAsia="仿宋" w:cs="仿宋"/>
          <w:color w:val="auto"/>
          <w:kern w:val="0"/>
          <w:highlight w:val="none"/>
          <w:lang w:eastAsia="zh-CN"/>
        </w:rPr>
        <w:t>响应</w:t>
      </w:r>
      <w:r>
        <w:rPr>
          <w:rFonts w:hint="eastAsia" w:ascii="仿宋" w:hAnsi="仿宋" w:eastAsia="仿宋" w:cs="仿宋"/>
          <w:color w:val="auto"/>
          <w:kern w:val="0"/>
          <w:highlight w:val="none"/>
        </w:rPr>
        <w:t>文件报价出现前后不一致的，按照下列规定修正：</w:t>
      </w:r>
    </w:p>
    <w:p w14:paraId="5350420E">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w:t>
      </w:r>
      <w:r>
        <w:rPr>
          <w:rFonts w:hint="eastAsia" w:ascii="仿宋" w:hAnsi="仿宋" w:eastAsia="仿宋" w:cs="仿宋"/>
          <w:color w:val="auto"/>
          <w:kern w:val="0"/>
          <w:szCs w:val="24"/>
          <w:highlight w:val="none"/>
          <w:lang w:eastAsia="zh-CN"/>
        </w:rPr>
        <w:t>响应</w:t>
      </w:r>
      <w:r>
        <w:rPr>
          <w:rFonts w:hint="eastAsia" w:ascii="仿宋" w:hAnsi="仿宋" w:eastAsia="仿宋" w:cs="仿宋"/>
          <w:color w:val="auto"/>
          <w:kern w:val="0"/>
          <w:szCs w:val="24"/>
          <w:highlight w:val="none"/>
        </w:rPr>
        <w:t>文件中开标一览表(报价表)内容与</w:t>
      </w:r>
      <w:r>
        <w:rPr>
          <w:rFonts w:hint="eastAsia" w:ascii="仿宋" w:hAnsi="仿宋" w:eastAsia="仿宋" w:cs="仿宋"/>
          <w:color w:val="auto"/>
          <w:kern w:val="0"/>
          <w:szCs w:val="24"/>
          <w:highlight w:val="none"/>
          <w:lang w:eastAsia="zh-CN"/>
        </w:rPr>
        <w:t>响应</w:t>
      </w:r>
      <w:r>
        <w:rPr>
          <w:rFonts w:hint="eastAsia" w:ascii="仿宋" w:hAnsi="仿宋" w:eastAsia="仿宋" w:cs="仿宋"/>
          <w:color w:val="auto"/>
          <w:kern w:val="0"/>
          <w:szCs w:val="24"/>
          <w:highlight w:val="none"/>
        </w:rPr>
        <w:t>文件中相应内容不一致的，以开标一览表(报价表)为准;</w:t>
      </w:r>
    </w:p>
    <w:p w14:paraId="7309B4D2">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69E6FFC0">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034CD8E2">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032BE6F0">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w:t>
      </w:r>
      <w:r>
        <w:rPr>
          <w:rFonts w:hint="eastAsia" w:ascii="仿宋" w:hAnsi="仿宋" w:eastAsia="仿宋" w:cs="仿宋"/>
          <w:color w:val="auto"/>
          <w:kern w:val="0"/>
          <w:szCs w:val="24"/>
          <w:highlight w:val="none"/>
          <w:lang w:eastAsia="zh-CN"/>
        </w:rPr>
        <w:t>响应</w:t>
      </w:r>
      <w:r>
        <w:rPr>
          <w:rFonts w:hint="eastAsia" w:ascii="仿宋" w:hAnsi="仿宋" w:eastAsia="仿宋" w:cs="仿宋"/>
          <w:color w:val="auto"/>
          <w:kern w:val="0"/>
          <w:szCs w:val="24"/>
          <w:highlight w:val="none"/>
        </w:rPr>
        <w:t>人确认后产生约束力。</w:t>
      </w:r>
    </w:p>
    <w:p w14:paraId="7DE72F5A">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文件出现不是唯一的、有选择性</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报价的，</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无效。</w:t>
      </w:r>
    </w:p>
    <w:p w14:paraId="160A2A48">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报价超过</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中规定的预算金额或者最高限价的，</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无效。</w:t>
      </w:r>
    </w:p>
    <w:p w14:paraId="57B9D412">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w:t>
      </w:r>
      <w:r>
        <w:rPr>
          <w:rFonts w:hint="eastAsia" w:ascii="仿宋" w:hAnsi="仿宋" w:eastAsia="仿宋" w:cs="仿宋"/>
          <w:color w:val="auto"/>
          <w:kern w:val="0"/>
          <w:szCs w:val="24"/>
          <w:highlight w:val="none"/>
          <w:lang w:eastAsia="zh-CN"/>
        </w:rPr>
        <w:t>响应</w:t>
      </w:r>
      <w:r>
        <w:rPr>
          <w:rFonts w:hint="eastAsia" w:ascii="仿宋" w:hAnsi="仿宋" w:eastAsia="仿宋" w:cs="仿宋"/>
          <w:color w:val="auto"/>
          <w:kern w:val="0"/>
          <w:szCs w:val="24"/>
          <w:highlight w:val="none"/>
        </w:rPr>
        <w:t>人的报价明显低于其他通过符合性审查</w:t>
      </w:r>
      <w:r>
        <w:rPr>
          <w:rFonts w:hint="eastAsia" w:ascii="仿宋" w:hAnsi="仿宋" w:eastAsia="仿宋" w:cs="仿宋"/>
          <w:color w:val="auto"/>
          <w:kern w:val="0"/>
          <w:szCs w:val="24"/>
          <w:highlight w:val="none"/>
          <w:lang w:eastAsia="zh-CN"/>
        </w:rPr>
        <w:t>响应</w:t>
      </w:r>
      <w:r>
        <w:rPr>
          <w:rFonts w:hint="eastAsia" w:ascii="仿宋" w:hAnsi="仿宋" w:eastAsia="仿宋" w:cs="仿宋"/>
          <w:color w:val="auto"/>
          <w:kern w:val="0"/>
          <w:szCs w:val="24"/>
          <w:highlight w:val="none"/>
        </w:rPr>
        <w:t>人的报价，有可能影响产品质量或者不能诚信履约的，应当要求其在合理的时间内提供书面说明，必要时提交相关证明材料;</w:t>
      </w:r>
      <w:r>
        <w:rPr>
          <w:rFonts w:hint="eastAsia" w:ascii="仿宋" w:hAnsi="仿宋" w:eastAsia="仿宋" w:cs="仿宋"/>
          <w:color w:val="auto"/>
          <w:kern w:val="0"/>
          <w:szCs w:val="24"/>
          <w:highlight w:val="none"/>
          <w:lang w:eastAsia="zh-CN"/>
        </w:rPr>
        <w:t>响应</w:t>
      </w:r>
      <w:r>
        <w:rPr>
          <w:rFonts w:hint="eastAsia" w:ascii="仿宋" w:hAnsi="仿宋" w:eastAsia="仿宋" w:cs="仿宋"/>
          <w:color w:val="auto"/>
          <w:kern w:val="0"/>
          <w:szCs w:val="24"/>
          <w:highlight w:val="none"/>
        </w:rPr>
        <w:t>人不能证明其报价合理性的，评标委员会应当将其作为无效</w:t>
      </w:r>
      <w:r>
        <w:rPr>
          <w:rFonts w:hint="eastAsia" w:ascii="仿宋" w:hAnsi="仿宋" w:eastAsia="仿宋" w:cs="仿宋"/>
          <w:color w:val="auto"/>
          <w:kern w:val="0"/>
          <w:szCs w:val="24"/>
          <w:highlight w:val="none"/>
          <w:lang w:eastAsia="zh-CN"/>
        </w:rPr>
        <w:t>响应</w:t>
      </w:r>
      <w:r>
        <w:rPr>
          <w:rFonts w:hint="eastAsia" w:ascii="仿宋" w:hAnsi="仿宋" w:eastAsia="仿宋" w:cs="仿宋"/>
          <w:color w:val="auto"/>
          <w:kern w:val="0"/>
          <w:szCs w:val="24"/>
          <w:highlight w:val="none"/>
        </w:rPr>
        <w:t>处理。</w:t>
      </w:r>
    </w:p>
    <w:p w14:paraId="28CF0987">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3.4.5对于未预留份额专门面向中小企业的政府采购货物或服务项目，以及预留份额政府采购货物或服务项目中的非预留部分标项，对小型和微型企业的</w:t>
      </w:r>
      <w:r>
        <w:rPr>
          <w:rFonts w:hint="eastAsia" w:ascii="仿宋" w:hAnsi="仿宋" w:eastAsia="仿宋" w:cs="仿宋"/>
          <w:color w:val="auto"/>
          <w:kern w:val="0"/>
          <w:szCs w:val="24"/>
          <w:highlight w:val="none"/>
          <w:lang w:eastAsia="zh-CN"/>
        </w:rPr>
        <w:t>响应</w:t>
      </w:r>
      <w:r>
        <w:rPr>
          <w:rFonts w:hint="eastAsia" w:ascii="仿宋" w:hAnsi="仿宋" w:eastAsia="仿宋" w:cs="仿宋"/>
          <w:color w:val="auto"/>
          <w:kern w:val="0"/>
          <w:szCs w:val="24"/>
          <w:highlight w:val="none"/>
        </w:rPr>
        <w:t>报价给予</w:t>
      </w:r>
      <w:r>
        <w:rPr>
          <w:rFonts w:hint="eastAsia" w:ascii="仿宋" w:hAnsi="仿宋" w:eastAsia="仿宋" w:cs="仿宋"/>
          <w:color w:val="auto"/>
          <w:kern w:val="0"/>
          <w:szCs w:val="24"/>
          <w:highlight w:val="none"/>
          <w:lang w:val="en-US" w:eastAsia="zh-CN"/>
        </w:rPr>
        <w:t>10</w:t>
      </w:r>
      <w:r>
        <w:rPr>
          <w:rFonts w:hint="eastAsia" w:ascii="仿宋" w:hAnsi="仿宋" w:eastAsia="仿宋" w:cs="仿宋"/>
          <w:color w:val="auto"/>
          <w:kern w:val="0"/>
          <w:szCs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kern w:val="0"/>
          <w:szCs w:val="24"/>
          <w:highlight w:val="none"/>
          <w:lang w:val="en-US" w:eastAsia="zh-CN"/>
        </w:rPr>
        <w:t>4</w:t>
      </w:r>
      <w:r>
        <w:rPr>
          <w:rFonts w:hint="eastAsia" w:ascii="仿宋" w:hAnsi="仿宋" w:eastAsia="仿宋" w:cs="仿宋"/>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F3DE219">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报价由低到高顺序排列。得分且</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报价相同的并列。</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文件满足</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全部实质性要求，且按照评审因素的量化指标评审得分最高的</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人为排名第一的</w:t>
      </w:r>
      <w:r>
        <w:rPr>
          <w:rFonts w:hint="eastAsia" w:ascii="仿宋" w:hAnsi="仿宋" w:eastAsia="仿宋" w:cs="仿宋"/>
          <w:color w:val="auto"/>
          <w:kern w:val="0"/>
          <w:sz w:val="24"/>
          <w:highlight w:val="none"/>
          <w:lang w:eastAsia="zh-CN"/>
        </w:rPr>
        <w:t>成交</w:t>
      </w:r>
      <w:r>
        <w:rPr>
          <w:rFonts w:hint="eastAsia" w:ascii="仿宋" w:hAnsi="仿宋" w:eastAsia="仿宋" w:cs="仿宋"/>
          <w:color w:val="auto"/>
          <w:kern w:val="0"/>
          <w:sz w:val="24"/>
          <w:highlight w:val="none"/>
        </w:rPr>
        <w:t>候选人。</w:t>
      </w:r>
    </w:p>
    <w:p w14:paraId="54790DCE">
      <w:pPr>
        <w:spacing w:line="360" w:lineRule="auto"/>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人提供相同品牌产品（单一产品采购项目中的该产品或者非单一产品采购项目的核心产品）且通过资格审查、符合性审查的不同</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人参加同一合同项下</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的，按一家</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人计算，评审后得分最高的同品牌</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人获得</w:t>
      </w:r>
      <w:r>
        <w:rPr>
          <w:rFonts w:hint="eastAsia" w:ascii="仿宋" w:hAnsi="仿宋" w:eastAsia="仿宋" w:cs="仿宋"/>
          <w:color w:val="auto"/>
          <w:kern w:val="0"/>
          <w:sz w:val="24"/>
          <w:highlight w:val="none"/>
          <w:lang w:eastAsia="zh-CN"/>
        </w:rPr>
        <w:t>成交</w:t>
      </w:r>
      <w:r>
        <w:rPr>
          <w:rFonts w:hint="eastAsia" w:ascii="仿宋" w:hAnsi="仿宋" w:eastAsia="仿宋" w:cs="仿宋"/>
          <w:color w:val="auto"/>
          <w:kern w:val="0"/>
          <w:sz w:val="24"/>
          <w:highlight w:val="none"/>
        </w:rPr>
        <w:t>人推荐资格；评审得分相同的，采取随机抽取方式确定，其他同品牌</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人不作为</w:t>
      </w:r>
      <w:r>
        <w:rPr>
          <w:rFonts w:hint="eastAsia" w:ascii="仿宋" w:hAnsi="仿宋" w:eastAsia="仿宋" w:cs="仿宋"/>
          <w:color w:val="auto"/>
          <w:kern w:val="0"/>
          <w:sz w:val="24"/>
          <w:highlight w:val="none"/>
          <w:lang w:eastAsia="zh-CN"/>
        </w:rPr>
        <w:t>成交</w:t>
      </w:r>
      <w:r>
        <w:rPr>
          <w:rFonts w:hint="eastAsia" w:ascii="仿宋" w:hAnsi="仿宋" w:eastAsia="仿宋" w:cs="仿宋"/>
          <w:color w:val="auto"/>
          <w:kern w:val="0"/>
          <w:sz w:val="24"/>
          <w:highlight w:val="none"/>
        </w:rPr>
        <w:t>候选人。</w:t>
      </w:r>
    </w:p>
    <w:p w14:paraId="0582B7E5">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EC9A17A">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11BC5542">
      <w:pPr>
        <w:pStyle w:val="131"/>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w:t>
      </w:r>
      <w:r>
        <w:rPr>
          <w:rFonts w:hint="eastAsia" w:ascii="仿宋" w:hAnsi="仿宋" w:eastAsia="仿宋" w:cs="仿宋"/>
          <w:b/>
          <w:color w:val="auto"/>
          <w:kern w:val="0"/>
          <w:szCs w:val="24"/>
          <w:highlight w:val="none"/>
          <w:lang w:eastAsia="zh-CN"/>
        </w:rPr>
        <w:t>响应</w:t>
      </w:r>
      <w:r>
        <w:rPr>
          <w:rFonts w:hint="eastAsia" w:ascii="仿宋" w:hAnsi="仿宋" w:eastAsia="仿宋" w:cs="仿宋"/>
          <w:b/>
          <w:color w:val="auto"/>
          <w:kern w:val="0"/>
          <w:szCs w:val="24"/>
          <w:highlight w:val="none"/>
        </w:rPr>
        <w:t>人澄清、说明或者补正。</w:t>
      </w:r>
      <w:r>
        <w:rPr>
          <w:rFonts w:hint="eastAsia" w:ascii="仿宋" w:hAnsi="仿宋" w:eastAsia="仿宋" w:cs="仿宋"/>
          <w:color w:val="auto"/>
          <w:kern w:val="0"/>
          <w:szCs w:val="24"/>
          <w:highlight w:val="none"/>
        </w:rPr>
        <w:t>对于</w:t>
      </w:r>
      <w:r>
        <w:rPr>
          <w:rFonts w:hint="eastAsia" w:ascii="仿宋" w:hAnsi="仿宋" w:eastAsia="仿宋" w:cs="仿宋"/>
          <w:color w:val="auto"/>
          <w:kern w:val="0"/>
          <w:szCs w:val="24"/>
          <w:highlight w:val="none"/>
          <w:lang w:eastAsia="zh-CN"/>
        </w:rPr>
        <w:t>响应</w:t>
      </w:r>
      <w:r>
        <w:rPr>
          <w:rFonts w:hint="eastAsia" w:ascii="仿宋" w:hAnsi="仿宋" w:eastAsia="仿宋" w:cs="仿宋"/>
          <w:color w:val="auto"/>
          <w:kern w:val="0"/>
          <w:szCs w:val="24"/>
          <w:highlight w:val="none"/>
        </w:rPr>
        <w:t>文件中含义不明确、同类问题表述不一致或者有明显文字和计算错误的内容需要</w:t>
      </w:r>
      <w:r>
        <w:rPr>
          <w:rFonts w:hint="eastAsia" w:ascii="仿宋" w:hAnsi="仿宋" w:eastAsia="仿宋" w:cs="仿宋"/>
          <w:color w:val="auto"/>
          <w:kern w:val="0"/>
          <w:szCs w:val="24"/>
          <w:highlight w:val="none"/>
          <w:lang w:eastAsia="zh-CN"/>
        </w:rPr>
        <w:t>响应</w:t>
      </w:r>
      <w:r>
        <w:rPr>
          <w:rFonts w:hint="eastAsia" w:ascii="仿宋" w:hAnsi="仿宋" w:eastAsia="仿宋" w:cs="仿宋"/>
          <w:color w:val="auto"/>
          <w:kern w:val="0"/>
          <w:szCs w:val="24"/>
          <w:highlight w:val="none"/>
        </w:rPr>
        <w:t>人作出必要的澄清、说明或者补正的，评标委员会和</w:t>
      </w:r>
      <w:r>
        <w:rPr>
          <w:rFonts w:hint="eastAsia" w:ascii="仿宋" w:hAnsi="仿宋" w:eastAsia="仿宋" w:cs="仿宋"/>
          <w:color w:val="auto"/>
          <w:kern w:val="0"/>
          <w:szCs w:val="24"/>
          <w:highlight w:val="none"/>
          <w:lang w:eastAsia="zh-CN"/>
        </w:rPr>
        <w:t>响应</w:t>
      </w:r>
      <w:r>
        <w:rPr>
          <w:rFonts w:hint="eastAsia" w:ascii="仿宋" w:hAnsi="仿宋" w:eastAsia="仿宋" w:cs="仿宋"/>
          <w:color w:val="auto"/>
          <w:kern w:val="0"/>
          <w:szCs w:val="24"/>
          <w:highlight w:val="none"/>
        </w:rPr>
        <w:t>人通过电子交易平台交换数据电文，</w:t>
      </w:r>
      <w:r>
        <w:rPr>
          <w:rFonts w:hint="eastAsia" w:ascii="仿宋" w:hAnsi="仿宋" w:eastAsia="仿宋" w:cs="仿宋"/>
          <w:color w:val="auto"/>
          <w:kern w:val="0"/>
          <w:szCs w:val="24"/>
          <w:highlight w:val="none"/>
          <w:lang w:eastAsia="zh-CN"/>
        </w:rPr>
        <w:t>响应</w:t>
      </w:r>
      <w:r>
        <w:rPr>
          <w:rFonts w:hint="eastAsia" w:ascii="仿宋" w:hAnsi="仿宋" w:eastAsia="仿宋" w:cs="仿宋"/>
          <w:color w:val="auto"/>
          <w:kern w:val="0"/>
          <w:szCs w:val="24"/>
          <w:highlight w:val="none"/>
        </w:rPr>
        <w:t>人提交使用电子签名的相关数据电文或通过平台上传加盖公章的扫描件。给予</w:t>
      </w:r>
      <w:r>
        <w:rPr>
          <w:rFonts w:hint="eastAsia" w:ascii="仿宋" w:hAnsi="仿宋" w:eastAsia="仿宋" w:cs="仿宋"/>
          <w:color w:val="auto"/>
          <w:kern w:val="0"/>
          <w:szCs w:val="24"/>
          <w:highlight w:val="none"/>
          <w:lang w:eastAsia="zh-CN"/>
        </w:rPr>
        <w:t>响应</w:t>
      </w:r>
      <w:r>
        <w:rPr>
          <w:rFonts w:hint="eastAsia" w:ascii="仿宋" w:hAnsi="仿宋" w:eastAsia="仿宋" w:cs="仿宋"/>
          <w:color w:val="auto"/>
          <w:kern w:val="0"/>
          <w:szCs w:val="24"/>
          <w:highlight w:val="none"/>
        </w:rPr>
        <w:t>人提交澄清、说明或补正的时间不得少于半小时，</w:t>
      </w:r>
      <w:r>
        <w:rPr>
          <w:rFonts w:hint="eastAsia" w:ascii="仿宋" w:hAnsi="仿宋" w:eastAsia="仿宋" w:cs="仿宋"/>
          <w:color w:val="auto"/>
          <w:kern w:val="0"/>
          <w:szCs w:val="24"/>
          <w:highlight w:val="none"/>
          <w:lang w:eastAsia="zh-CN"/>
        </w:rPr>
        <w:t>响应</w:t>
      </w:r>
      <w:r>
        <w:rPr>
          <w:rFonts w:hint="eastAsia" w:ascii="仿宋" w:hAnsi="仿宋" w:eastAsia="仿宋" w:cs="仿宋"/>
          <w:color w:val="auto"/>
          <w:kern w:val="0"/>
          <w:szCs w:val="24"/>
          <w:highlight w:val="none"/>
        </w:rPr>
        <w:t>人已经明确表示澄清说明或补正完毕的除外。</w:t>
      </w:r>
      <w:r>
        <w:rPr>
          <w:rFonts w:hint="eastAsia" w:ascii="仿宋" w:hAnsi="仿宋" w:eastAsia="仿宋" w:cs="仿宋"/>
          <w:color w:val="auto"/>
          <w:kern w:val="0"/>
          <w:szCs w:val="24"/>
          <w:highlight w:val="none"/>
          <w:lang w:eastAsia="zh-CN"/>
        </w:rPr>
        <w:t>响应</w:t>
      </w:r>
      <w:r>
        <w:rPr>
          <w:rFonts w:hint="eastAsia" w:ascii="仿宋" w:hAnsi="仿宋" w:eastAsia="仿宋" w:cs="仿宋"/>
          <w:color w:val="auto"/>
          <w:kern w:val="0"/>
          <w:szCs w:val="24"/>
          <w:highlight w:val="none"/>
        </w:rPr>
        <w:t>人的澄清、说明或者补正不得超出</w:t>
      </w:r>
      <w:r>
        <w:rPr>
          <w:rFonts w:hint="eastAsia" w:ascii="仿宋" w:hAnsi="仿宋" w:eastAsia="仿宋" w:cs="仿宋"/>
          <w:color w:val="auto"/>
          <w:kern w:val="0"/>
          <w:szCs w:val="24"/>
          <w:highlight w:val="none"/>
          <w:lang w:eastAsia="zh-CN"/>
        </w:rPr>
        <w:t>响应</w:t>
      </w:r>
      <w:r>
        <w:rPr>
          <w:rFonts w:hint="eastAsia" w:ascii="仿宋" w:hAnsi="仿宋" w:eastAsia="仿宋" w:cs="仿宋"/>
          <w:color w:val="auto"/>
          <w:kern w:val="0"/>
          <w:szCs w:val="24"/>
          <w:highlight w:val="none"/>
        </w:rPr>
        <w:t>文件的范围或者改变</w:t>
      </w:r>
      <w:r>
        <w:rPr>
          <w:rFonts w:hint="eastAsia" w:ascii="仿宋" w:hAnsi="仿宋" w:eastAsia="仿宋" w:cs="仿宋"/>
          <w:color w:val="auto"/>
          <w:kern w:val="0"/>
          <w:szCs w:val="24"/>
          <w:highlight w:val="none"/>
          <w:lang w:eastAsia="zh-CN"/>
        </w:rPr>
        <w:t>响应</w:t>
      </w:r>
      <w:r>
        <w:rPr>
          <w:rFonts w:hint="eastAsia" w:ascii="仿宋" w:hAnsi="仿宋" w:eastAsia="仿宋" w:cs="仿宋"/>
          <w:color w:val="auto"/>
          <w:kern w:val="0"/>
          <w:szCs w:val="24"/>
          <w:highlight w:val="none"/>
        </w:rPr>
        <w:t>文件的实质性内容。</w:t>
      </w:r>
    </w:p>
    <w:p w14:paraId="70190A7E">
      <w:pPr>
        <w:pStyle w:val="25"/>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w:t>
      </w:r>
      <w:r>
        <w:rPr>
          <w:rFonts w:hint="eastAsia" w:ascii="仿宋" w:hAnsi="仿宋" w:eastAsia="仿宋" w:cs="仿宋"/>
          <w:b/>
          <w:color w:val="auto"/>
          <w:kern w:val="0"/>
          <w:highlight w:val="none"/>
          <w:lang w:eastAsia="zh-CN"/>
        </w:rPr>
        <w:t>响应</w:t>
      </w:r>
      <w:r>
        <w:rPr>
          <w:rFonts w:hint="eastAsia" w:ascii="仿宋" w:hAnsi="仿宋" w:eastAsia="仿宋" w:cs="仿宋"/>
          <w:b/>
          <w:color w:val="auto"/>
          <w:kern w:val="0"/>
          <w:highlight w:val="none"/>
        </w:rPr>
        <w:t>无效。</w:t>
      </w:r>
      <w:r>
        <w:rPr>
          <w:rFonts w:hint="eastAsia" w:ascii="仿宋" w:hAnsi="仿宋" w:eastAsia="仿宋" w:cs="仿宋"/>
          <w:color w:val="auto"/>
          <w:szCs w:val="21"/>
          <w:highlight w:val="none"/>
        </w:rPr>
        <w:t>有下列情形之一的，</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无效：</w:t>
      </w:r>
    </w:p>
    <w:p w14:paraId="577CC8FD">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人不具备</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中规定的资格要求的（</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人未提供有效的资格文件的，视为</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人不具备</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中规定的资格要求）；</w:t>
      </w:r>
    </w:p>
    <w:p w14:paraId="38C5B4EA">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文件未按照</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要求签署、盖章的；</w:t>
      </w:r>
    </w:p>
    <w:p w14:paraId="3139CED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人未按</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要求提供国家确定的认证机构出具的、处于有效期之内的节能产品认证证书的；</w:t>
      </w:r>
    </w:p>
    <w:p w14:paraId="48C5157C">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文件含有采购人不能接受的附加条件的；</w:t>
      </w:r>
    </w:p>
    <w:p w14:paraId="06DC8517">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文件中承诺的</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有效期少于</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中载明的</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有效期的；</w:t>
      </w:r>
    </w:p>
    <w:p w14:paraId="2AE2F9A3">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文件出现不是唯一的、有选择性</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报价的;</w:t>
      </w:r>
    </w:p>
    <w:p w14:paraId="4EEF1AE0">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报价超过</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中规定的预算金额或者最高限价的;</w:t>
      </w:r>
    </w:p>
    <w:p w14:paraId="7A320841">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人的报价，有可能影响产品质量或者不能诚信履约的，未能按要求提供书面说明或者提交相关证明材料，不能证明其报价合理性的;</w:t>
      </w:r>
    </w:p>
    <w:p w14:paraId="317C594D">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人对根据修正原则修正后的报价不确认的；</w:t>
      </w:r>
    </w:p>
    <w:p w14:paraId="062D5DC0">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人提供虚假材料</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的；</w:t>
      </w:r>
    </w:p>
    <w:p w14:paraId="7A4B2B6B">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人有恶意串通、妨碍其他</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人的竞争行为、损害采购人或者其他</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人的合法权益情形的；</w:t>
      </w:r>
    </w:p>
    <w:p w14:paraId="2A6A27A6">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人仅提交备份</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文件，未在电子交易平台传输递交</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文件的，</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无效；</w:t>
      </w:r>
    </w:p>
    <w:p w14:paraId="45F8D777">
      <w:pPr>
        <w:pStyle w:val="2"/>
        <w:ind w:left="862" w:leftChars="205"/>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 xml:space="preserve">4.2.13 </w:t>
      </w:r>
      <w:r>
        <w:rPr>
          <w:rFonts w:hint="eastAsia" w:ascii="仿宋" w:eastAsia="仿宋" w:cs="仿宋"/>
          <w:b w:val="0"/>
          <w:bCs w:val="0"/>
          <w:color w:val="auto"/>
          <w:kern w:val="0"/>
          <w:sz w:val="24"/>
          <w:szCs w:val="24"/>
          <w:highlight w:val="none"/>
          <w:lang w:val="en-US" w:eastAsia="zh-CN"/>
        </w:rPr>
        <w:t>响应</w:t>
      </w:r>
      <w:r>
        <w:rPr>
          <w:rFonts w:hint="eastAsia" w:ascii="仿宋" w:hAnsi="仿宋" w:eastAsia="仿宋" w:cs="仿宋"/>
          <w:b w:val="0"/>
          <w:bCs w:val="0"/>
          <w:color w:val="auto"/>
          <w:kern w:val="0"/>
          <w:sz w:val="24"/>
          <w:szCs w:val="24"/>
          <w:highlight w:val="none"/>
          <w:lang w:val="en-US"/>
        </w:rPr>
        <w:t>文件不满足</w:t>
      </w:r>
      <w:r>
        <w:rPr>
          <w:rFonts w:hint="eastAsia" w:ascii="仿宋" w:eastAsia="仿宋" w:cs="仿宋"/>
          <w:b w:val="0"/>
          <w:bCs w:val="0"/>
          <w:color w:val="auto"/>
          <w:kern w:val="0"/>
          <w:sz w:val="24"/>
          <w:szCs w:val="24"/>
          <w:highlight w:val="none"/>
          <w:lang w:val="en-US" w:eastAsia="zh-CN"/>
        </w:rPr>
        <w:t>交易文件</w:t>
      </w:r>
      <w:r>
        <w:rPr>
          <w:rFonts w:hint="eastAsia" w:ascii="仿宋" w:hAnsi="仿宋" w:eastAsia="仿宋" w:cs="仿宋"/>
          <w:b w:val="0"/>
          <w:bCs w:val="0"/>
          <w:color w:val="auto"/>
          <w:kern w:val="0"/>
          <w:sz w:val="24"/>
          <w:szCs w:val="24"/>
          <w:highlight w:val="none"/>
          <w:lang w:val="en-US"/>
        </w:rPr>
        <w:t>的其它实质性要求的；</w:t>
      </w:r>
    </w:p>
    <w:p w14:paraId="6452FFF0">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14:paraId="4B78441F">
      <w:pPr>
        <w:pStyle w:val="25"/>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2E0B561D">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作实质响应的供应商不足3家的；</w:t>
      </w:r>
    </w:p>
    <w:p w14:paraId="5C620626">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0FCDD14F">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w:t>
      </w:r>
      <w:r>
        <w:rPr>
          <w:rFonts w:hint="eastAsia" w:ascii="仿宋" w:hAnsi="仿宋" w:eastAsia="仿宋" w:cs="仿宋"/>
          <w:color w:val="auto"/>
          <w:highlight w:val="none"/>
          <w:lang w:eastAsia="zh-CN"/>
        </w:rPr>
        <w:t>响应</w:t>
      </w:r>
      <w:r>
        <w:rPr>
          <w:rFonts w:hint="eastAsia" w:ascii="仿宋" w:hAnsi="仿宋" w:eastAsia="仿宋" w:cs="仿宋"/>
          <w:color w:val="auto"/>
          <w:highlight w:val="none"/>
        </w:rPr>
        <w:t>人的报价均超过了采购预算，采购人不能支付的；</w:t>
      </w:r>
    </w:p>
    <w:p w14:paraId="5F7BB39E">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37B975C5">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废标后，采购机构应当将废标理由通知所有</w:t>
      </w:r>
      <w:r>
        <w:rPr>
          <w:rFonts w:hint="eastAsia" w:ascii="仿宋" w:hAnsi="仿宋" w:eastAsia="仿宋" w:cs="仿宋"/>
          <w:color w:val="auto"/>
          <w:highlight w:val="none"/>
          <w:lang w:eastAsia="zh-CN"/>
        </w:rPr>
        <w:t>响应</w:t>
      </w:r>
      <w:r>
        <w:rPr>
          <w:rFonts w:hint="eastAsia" w:ascii="仿宋" w:hAnsi="仿宋" w:eastAsia="仿宋" w:cs="仿宋"/>
          <w:color w:val="auto"/>
          <w:highlight w:val="none"/>
        </w:rPr>
        <w:t>人。</w:t>
      </w:r>
    </w:p>
    <w:p w14:paraId="34BCCE82">
      <w:pPr>
        <w:pStyle w:val="25"/>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w:t>
      </w:r>
      <w:r>
        <w:rPr>
          <w:rFonts w:hint="eastAsia" w:ascii="仿宋" w:hAnsi="仿宋" w:eastAsia="仿宋" w:cs="仿宋"/>
          <w:b/>
          <w:color w:val="auto"/>
          <w:highlight w:val="none"/>
          <w:lang w:eastAsia="zh-CN"/>
        </w:rPr>
        <w:t>交易文件</w:t>
      </w:r>
      <w:r>
        <w:rPr>
          <w:rFonts w:hint="eastAsia" w:ascii="仿宋" w:hAnsi="仿宋" w:eastAsia="仿宋" w:cs="仿宋"/>
          <w:b/>
          <w:color w:val="auto"/>
          <w:highlight w:val="none"/>
        </w:rPr>
        <w:t>，重新组织采购活动。</w:t>
      </w:r>
      <w:r>
        <w:rPr>
          <w:rFonts w:hint="eastAsia" w:ascii="仿宋" w:hAnsi="仿宋" w:eastAsia="仿宋" w:cs="仿宋"/>
          <w:color w:val="auto"/>
          <w:highlight w:val="none"/>
        </w:rPr>
        <w:t>评标委员会发现</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存在歧义、重大缺陷导致评标工作无法进行，或者</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内容违反国家有关强制性规定的，将停止评标工作，并与采购人、采购机构沟通并作书面记录。采购人、采购机构确认后，将修改</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，重新组织采购活动。</w:t>
      </w:r>
    </w:p>
    <w:p w14:paraId="7DC461EE">
      <w:pPr>
        <w:pStyle w:val="25"/>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有政府采购法第七十一条、第七十二条规定的违法行为之一，影响或者可能影响成交结果的，依照下列规定处理：</w:t>
      </w:r>
    </w:p>
    <w:p w14:paraId="27C6B162">
      <w:pPr>
        <w:pStyle w:val="25"/>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7.1未确定</w:t>
      </w:r>
      <w:r>
        <w:rPr>
          <w:rFonts w:hint="eastAsia" w:ascii="仿宋" w:hAnsi="仿宋" w:eastAsia="仿宋" w:cs="仿宋"/>
          <w:color w:val="auto"/>
          <w:highlight w:val="none"/>
          <w:lang w:eastAsia="zh-CN"/>
        </w:rPr>
        <w:t>成交</w:t>
      </w:r>
      <w:r>
        <w:rPr>
          <w:rFonts w:hint="eastAsia" w:ascii="仿宋" w:hAnsi="仿宋" w:eastAsia="仿宋" w:cs="仿宋"/>
          <w:color w:val="auto"/>
          <w:highlight w:val="none"/>
        </w:rPr>
        <w:t>或者</w:t>
      </w:r>
      <w:r>
        <w:rPr>
          <w:rFonts w:hint="eastAsia" w:ascii="仿宋" w:hAnsi="仿宋" w:eastAsia="仿宋" w:cs="仿宋"/>
          <w:color w:val="auto"/>
          <w:highlight w:val="none"/>
          <w:lang w:eastAsia="zh-CN"/>
        </w:rPr>
        <w:t>成交</w:t>
      </w:r>
      <w:r>
        <w:rPr>
          <w:rFonts w:hint="eastAsia" w:ascii="仿宋" w:hAnsi="仿宋" w:eastAsia="仿宋" w:cs="仿宋"/>
          <w:color w:val="auto"/>
          <w:highlight w:val="none"/>
        </w:rPr>
        <w:t>人的，终止本次政府采购活动，重新开展政府采购活动。</w:t>
      </w:r>
    </w:p>
    <w:p w14:paraId="588466CE">
      <w:pPr>
        <w:pStyle w:val="25"/>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7.2已确定</w:t>
      </w:r>
      <w:r>
        <w:rPr>
          <w:rFonts w:hint="eastAsia" w:ascii="仿宋" w:hAnsi="仿宋" w:eastAsia="仿宋" w:cs="仿宋"/>
          <w:color w:val="auto"/>
          <w:highlight w:val="none"/>
          <w:lang w:eastAsia="zh-CN"/>
        </w:rPr>
        <w:t>成交</w:t>
      </w:r>
      <w:r>
        <w:rPr>
          <w:rFonts w:hint="eastAsia" w:ascii="仿宋" w:hAnsi="仿宋" w:eastAsia="仿宋" w:cs="仿宋"/>
          <w:color w:val="auto"/>
          <w:highlight w:val="none"/>
        </w:rPr>
        <w:t>或者</w:t>
      </w:r>
      <w:r>
        <w:rPr>
          <w:rFonts w:hint="eastAsia" w:ascii="仿宋" w:hAnsi="仿宋" w:eastAsia="仿宋" w:cs="仿宋"/>
          <w:color w:val="auto"/>
          <w:highlight w:val="none"/>
          <w:lang w:eastAsia="zh-CN"/>
        </w:rPr>
        <w:t>成交</w:t>
      </w:r>
      <w:r>
        <w:rPr>
          <w:rFonts w:hint="eastAsia" w:ascii="仿宋" w:hAnsi="仿宋" w:eastAsia="仿宋" w:cs="仿宋"/>
          <w:color w:val="auto"/>
          <w:highlight w:val="none"/>
        </w:rPr>
        <w:t>人但尚未签订政府采购合同的，</w:t>
      </w:r>
      <w:r>
        <w:rPr>
          <w:rFonts w:hint="eastAsia" w:ascii="仿宋" w:hAnsi="仿宋" w:eastAsia="仿宋" w:cs="仿宋"/>
          <w:color w:val="auto"/>
          <w:highlight w:val="none"/>
          <w:lang w:eastAsia="zh-CN"/>
        </w:rPr>
        <w:t>成交</w:t>
      </w:r>
      <w:r>
        <w:rPr>
          <w:rFonts w:hint="eastAsia" w:ascii="仿宋" w:hAnsi="仿宋" w:eastAsia="仿宋" w:cs="仿宋"/>
          <w:color w:val="auto"/>
          <w:highlight w:val="none"/>
        </w:rPr>
        <w:t>或者成交结果无效，从合格的</w:t>
      </w:r>
      <w:r>
        <w:rPr>
          <w:rFonts w:hint="eastAsia" w:ascii="仿宋" w:hAnsi="仿宋" w:eastAsia="仿宋" w:cs="仿宋"/>
          <w:color w:val="auto"/>
          <w:highlight w:val="none"/>
          <w:lang w:eastAsia="zh-CN"/>
        </w:rPr>
        <w:t>成交</w:t>
      </w:r>
      <w:r>
        <w:rPr>
          <w:rFonts w:hint="eastAsia" w:ascii="仿宋" w:hAnsi="仿宋" w:eastAsia="仿宋" w:cs="仿宋"/>
          <w:color w:val="auto"/>
          <w:highlight w:val="none"/>
        </w:rPr>
        <w:t>或者成交候选人中另行确定</w:t>
      </w:r>
      <w:r>
        <w:rPr>
          <w:rFonts w:hint="eastAsia" w:ascii="仿宋" w:hAnsi="仿宋" w:eastAsia="仿宋" w:cs="仿宋"/>
          <w:color w:val="auto"/>
          <w:highlight w:val="none"/>
          <w:lang w:eastAsia="zh-CN"/>
        </w:rPr>
        <w:t>成交</w:t>
      </w:r>
      <w:r>
        <w:rPr>
          <w:rFonts w:hint="eastAsia" w:ascii="仿宋" w:hAnsi="仿宋" w:eastAsia="仿宋" w:cs="仿宋"/>
          <w:color w:val="auto"/>
          <w:highlight w:val="none"/>
        </w:rPr>
        <w:t>或者</w:t>
      </w:r>
      <w:r>
        <w:rPr>
          <w:rFonts w:hint="eastAsia" w:ascii="仿宋" w:hAnsi="仿宋" w:eastAsia="仿宋" w:cs="仿宋"/>
          <w:color w:val="auto"/>
          <w:highlight w:val="none"/>
          <w:lang w:eastAsia="zh-CN"/>
        </w:rPr>
        <w:t>成交</w:t>
      </w:r>
      <w:r>
        <w:rPr>
          <w:rFonts w:hint="eastAsia" w:ascii="仿宋" w:hAnsi="仿宋" w:eastAsia="仿宋" w:cs="仿宋"/>
          <w:color w:val="auto"/>
          <w:highlight w:val="none"/>
        </w:rPr>
        <w:t>人；没有合格的</w:t>
      </w:r>
      <w:r>
        <w:rPr>
          <w:rFonts w:hint="eastAsia" w:ascii="仿宋" w:hAnsi="仿宋" w:eastAsia="仿宋" w:cs="仿宋"/>
          <w:color w:val="auto"/>
          <w:highlight w:val="none"/>
          <w:lang w:eastAsia="zh-CN"/>
        </w:rPr>
        <w:t>成交</w:t>
      </w:r>
      <w:r>
        <w:rPr>
          <w:rFonts w:hint="eastAsia" w:ascii="仿宋" w:hAnsi="仿宋" w:eastAsia="仿宋" w:cs="仿宋"/>
          <w:color w:val="auto"/>
          <w:highlight w:val="none"/>
        </w:rPr>
        <w:t>或者成交候选人的，重新开展政府采购活动。</w:t>
      </w:r>
    </w:p>
    <w:p w14:paraId="0126FCC0">
      <w:pPr>
        <w:pStyle w:val="25"/>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w:t>
      </w:r>
      <w:r>
        <w:rPr>
          <w:rFonts w:hint="eastAsia" w:ascii="仿宋" w:hAnsi="仿宋" w:eastAsia="仿宋" w:cs="仿宋"/>
          <w:color w:val="auto"/>
          <w:highlight w:val="none"/>
          <w:lang w:eastAsia="zh-CN"/>
        </w:rPr>
        <w:t>成交</w:t>
      </w:r>
      <w:r>
        <w:rPr>
          <w:rFonts w:hint="eastAsia" w:ascii="仿宋" w:hAnsi="仿宋" w:eastAsia="仿宋" w:cs="仿宋"/>
          <w:color w:val="auto"/>
          <w:highlight w:val="none"/>
        </w:rPr>
        <w:t>或者成交候选人中另行确定</w:t>
      </w:r>
      <w:r>
        <w:rPr>
          <w:rFonts w:hint="eastAsia" w:ascii="仿宋" w:hAnsi="仿宋" w:eastAsia="仿宋" w:cs="仿宋"/>
          <w:color w:val="auto"/>
          <w:highlight w:val="none"/>
          <w:lang w:eastAsia="zh-CN"/>
        </w:rPr>
        <w:t>成交</w:t>
      </w:r>
      <w:r>
        <w:rPr>
          <w:rFonts w:hint="eastAsia" w:ascii="仿宋" w:hAnsi="仿宋" w:eastAsia="仿宋" w:cs="仿宋"/>
          <w:color w:val="auto"/>
          <w:highlight w:val="none"/>
        </w:rPr>
        <w:t>或者</w:t>
      </w:r>
      <w:r>
        <w:rPr>
          <w:rFonts w:hint="eastAsia" w:ascii="仿宋" w:hAnsi="仿宋" w:eastAsia="仿宋" w:cs="仿宋"/>
          <w:color w:val="auto"/>
          <w:highlight w:val="none"/>
          <w:lang w:eastAsia="zh-CN"/>
        </w:rPr>
        <w:t>成交</w:t>
      </w:r>
      <w:r>
        <w:rPr>
          <w:rFonts w:hint="eastAsia" w:ascii="仿宋" w:hAnsi="仿宋" w:eastAsia="仿宋" w:cs="仿宋"/>
          <w:color w:val="auto"/>
          <w:highlight w:val="none"/>
        </w:rPr>
        <w:t>人；没有合格的</w:t>
      </w:r>
      <w:r>
        <w:rPr>
          <w:rFonts w:hint="eastAsia" w:ascii="仿宋" w:hAnsi="仿宋" w:eastAsia="仿宋" w:cs="仿宋"/>
          <w:color w:val="auto"/>
          <w:highlight w:val="none"/>
          <w:lang w:eastAsia="zh-CN"/>
        </w:rPr>
        <w:t>成交</w:t>
      </w:r>
      <w:r>
        <w:rPr>
          <w:rFonts w:hint="eastAsia" w:ascii="仿宋" w:hAnsi="仿宋" w:eastAsia="仿宋" w:cs="仿宋"/>
          <w:color w:val="auto"/>
          <w:highlight w:val="none"/>
        </w:rPr>
        <w:t>或者成交候选人的，重新开展政府采购活动。</w:t>
      </w:r>
    </w:p>
    <w:p w14:paraId="3E452614">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4840934B">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w:t>
      </w:r>
      <w:r>
        <w:rPr>
          <w:rFonts w:hint="eastAsia" w:ascii="仿宋" w:hAnsi="仿宋" w:eastAsia="仿宋" w:cs="仿宋"/>
          <w:color w:val="auto"/>
          <w:kern w:val="0"/>
          <w:highlight w:val="none"/>
        </w:rPr>
        <w:t>或者政府采购法实施条例等法律法规规定</w:t>
      </w:r>
      <w:r>
        <w:rPr>
          <w:rFonts w:hint="eastAsia" w:ascii="仿宋" w:hAnsi="仿宋" w:eastAsia="仿宋" w:cs="仿宋"/>
          <w:color w:val="auto"/>
          <w:highlight w:val="none"/>
        </w:rPr>
        <w:t>的行为，经改正后仍然影响或者可能影响</w:t>
      </w:r>
      <w:r>
        <w:rPr>
          <w:rFonts w:hint="eastAsia" w:ascii="仿宋" w:hAnsi="仿宋" w:eastAsia="仿宋" w:cs="仿宋"/>
          <w:color w:val="auto"/>
          <w:highlight w:val="none"/>
          <w:lang w:eastAsia="zh-CN"/>
        </w:rPr>
        <w:t>成交</w:t>
      </w:r>
      <w:r>
        <w:rPr>
          <w:rFonts w:hint="eastAsia" w:ascii="仿宋" w:hAnsi="仿宋" w:eastAsia="仿宋" w:cs="仿宋"/>
          <w:color w:val="auto"/>
          <w:highlight w:val="none"/>
        </w:rPr>
        <w:t>、成交结果或者依法被认定为</w:t>
      </w:r>
      <w:r>
        <w:rPr>
          <w:rFonts w:hint="eastAsia" w:ascii="仿宋" w:hAnsi="仿宋" w:eastAsia="仿宋" w:cs="仿宋"/>
          <w:color w:val="auto"/>
          <w:highlight w:val="none"/>
          <w:lang w:eastAsia="zh-CN"/>
        </w:rPr>
        <w:t>成交</w:t>
      </w:r>
      <w:r>
        <w:rPr>
          <w:rFonts w:hint="eastAsia" w:ascii="仿宋" w:hAnsi="仿宋" w:eastAsia="仿宋" w:cs="仿宋"/>
          <w:color w:val="auto"/>
          <w:highlight w:val="none"/>
        </w:rPr>
        <w:t>、成交无效的，依照7.1-7.4规定处理。</w:t>
      </w:r>
    </w:p>
    <w:p w14:paraId="268F32B9">
      <w:pPr>
        <w:pStyle w:val="25"/>
        <w:snapToGrid w:val="0"/>
        <w:spacing w:line="360" w:lineRule="auto"/>
        <w:ind w:firstLine="0" w:firstLineChars="0"/>
        <w:rPr>
          <w:rFonts w:hint="eastAsia" w:ascii="仿宋" w:hAnsi="仿宋" w:eastAsia="仿宋" w:cs="仿宋"/>
          <w:color w:val="auto"/>
          <w:highlight w:val="none"/>
        </w:rPr>
      </w:pPr>
    </w:p>
    <w:bookmarkEnd w:id="16"/>
    <w:p w14:paraId="6B70DF6B">
      <w:pPr>
        <w:spacing w:line="360" w:lineRule="auto"/>
        <w:ind w:left="720" w:leftChars="343" w:firstLine="1084" w:firstLineChars="300"/>
        <w:outlineLvl w:val="0"/>
        <w:rPr>
          <w:rFonts w:hint="eastAsia" w:ascii="仿宋" w:hAnsi="仿宋" w:eastAsia="仿宋" w:cs="仿宋"/>
          <w:b/>
          <w:color w:val="auto"/>
          <w:sz w:val="36"/>
          <w:szCs w:val="36"/>
          <w:highlight w:val="none"/>
        </w:rPr>
      </w:pPr>
      <w:bookmarkStart w:id="382" w:name="第五部分"/>
      <w:bookmarkStart w:id="383" w:name="_Toc86217003"/>
    </w:p>
    <w:p w14:paraId="6F8F85E7">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    </w:t>
      </w:r>
    </w:p>
    <w:p w14:paraId="40A35045">
      <w:pPr>
        <w:spacing w:line="360" w:lineRule="auto"/>
        <w:ind w:left="720" w:leftChars="343" w:firstLine="1084" w:firstLineChars="300"/>
        <w:outlineLvl w:val="0"/>
        <w:rPr>
          <w:rFonts w:hint="eastAsia" w:ascii="仿宋" w:hAnsi="仿宋" w:eastAsia="仿宋" w:cs="仿宋"/>
          <w:b/>
          <w:color w:val="auto"/>
          <w:sz w:val="36"/>
          <w:szCs w:val="36"/>
          <w:highlight w:val="none"/>
        </w:rPr>
      </w:pPr>
    </w:p>
    <w:p w14:paraId="682666B3">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3BEFB29C">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1C7E2F55">
      <w:pPr>
        <w:pStyle w:val="25"/>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（服务类参考样本）</w:t>
      </w:r>
    </w:p>
    <w:p w14:paraId="4CA26E59">
      <w:pPr>
        <w:pStyle w:val="25"/>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合同编号：</w:t>
      </w:r>
    </w:p>
    <w:p w14:paraId="0C32F7E2">
      <w:pPr>
        <w:pStyle w:val="25"/>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签订地点：                                 签订时间：20</w:t>
      </w: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rPr>
        <w:t xml:space="preserve"> 年  月  日</w:t>
      </w:r>
    </w:p>
    <w:p w14:paraId="49D7AB0E">
      <w:pPr>
        <w:pStyle w:val="25"/>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p w14:paraId="3D62DCE4">
      <w:pPr>
        <w:pStyle w:val="25"/>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甲方（需方）：                                     </w:t>
      </w:r>
    </w:p>
    <w:p w14:paraId="03A548EA">
      <w:pPr>
        <w:pStyle w:val="25"/>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乙方（供方）：                                     </w:t>
      </w:r>
    </w:p>
    <w:p w14:paraId="40DBBC41">
      <w:pPr>
        <w:pStyle w:val="25"/>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供、需双方根据杭州市萧山区                             项目（</w:t>
      </w:r>
      <w:r>
        <w:rPr>
          <w:rFonts w:hint="eastAsia" w:ascii="仿宋" w:hAnsi="仿宋" w:eastAsia="仿宋" w:cs="仿宋"/>
          <w:color w:val="auto"/>
          <w:sz w:val="24"/>
          <w:szCs w:val="24"/>
          <w:highlight w:val="none"/>
          <w:lang w:val="en-US" w:eastAsia="zh-CN"/>
        </w:rPr>
        <w:t>交易</w:t>
      </w:r>
      <w:r>
        <w:rPr>
          <w:rFonts w:hint="eastAsia" w:ascii="仿宋" w:hAnsi="仿宋" w:eastAsia="仿宋" w:cs="仿宋"/>
          <w:color w:val="auto"/>
          <w:sz w:val="24"/>
          <w:szCs w:val="24"/>
          <w:highlight w:val="none"/>
        </w:rPr>
        <w:t>编号  -  -   ）</w:t>
      </w:r>
      <w:r>
        <w:rPr>
          <w:rFonts w:hint="eastAsia" w:ascii="仿宋" w:hAnsi="仿宋" w:eastAsia="仿宋" w:cs="仿宋"/>
          <w:color w:val="auto"/>
          <w:sz w:val="24"/>
          <w:szCs w:val="24"/>
          <w:highlight w:val="none"/>
          <w:lang w:val="en-US" w:eastAsia="zh-CN"/>
        </w:rPr>
        <w:t>交易</w:t>
      </w:r>
      <w:r>
        <w:rPr>
          <w:rFonts w:hint="eastAsia" w:ascii="仿宋" w:hAnsi="仿宋" w:eastAsia="仿宋" w:cs="仿宋"/>
          <w:color w:val="auto"/>
          <w:sz w:val="24"/>
          <w:szCs w:val="24"/>
          <w:highlight w:val="none"/>
        </w:rPr>
        <w:t>结果和</w:t>
      </w:r>
      <w:r>
        <w:rPr>
          <w:rFonts w:hint="eastAsia" w:ascii="仿宋" w:hAnsi="仿宋" w:eastAsia="仿宋" w:cs="仿宋"/>
          <w:color w:val="auto"/>
          <w:sz w:val="24"/>
          <w:szCs w:val="24"/>
          <w:highlight w:val="none"/>
          <w:lang w:eastAsia="zh-CN"/>
        </w:rPr>
        <w:t>交易文件</w:t>
      </w:r>
      <w:r>
        <w:rPr>
          <w:rFonts w:hint="eastAsia" w:ascii="仿宋" w:hAnsi="仿宋" w:eastAsia="仿宋" w:cs="仿宋"/>
          <w:color w:val="auto"/>
          <w:sz w:val="24"/>
          <w:szCs w:val="24"/>
          <w:highlight w:val="none"/>
        </w:rPr>
        <w:t>的要求，并经双方协调一致，订立本采购合同。</w:t>
      </w:r>
    </w:p>
    <w:p w14:paraId="0128F31E">
      <w:pPr>
        <w:pStyle w:val="25"/>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一、合同文件：</w:t>
      </w:r>
    </w:p>
    <w:p w14:paraId="28075E62">
      <w:pPr>
        <w:pStyle w:val="25"/>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1、合同条款。</w:t>
      </w:r>
    </w:p>
    <w:p w14:paraId="2E4A49A1">
      <w:pPr>
        <w:pStyle w:val="25"/>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通知书。</w:t>
      </w:r>
    </w:p>
    <w:p w14:paraId="00325B95">
      <w:pPr>
        <w:pStyle w:val="25"/>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交易文件</w:t>
      </w:r>
      <w:r>
        <w:rPr>
          <w:rFonts w:hint="eastAsia" w:ascii="仿宋" w:hAnsi="仿宋" w:eastAsia="仿宋" w:cs="仿宋"/>
          <w:color w:val="auto"/>
          <w:sz w:val="24"/>
          <w:szCs w:val="24"/>
          <w:highlight w:val="none"/>
        </w:rPr>
        <w:t>。</w:t>
      </w:r>
    </w:p>
    <w:p w14:paraId="601391F8">
      <w:pPr>
        <w:pStyle w:val="25"/>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4、更正公告。</w:t>
      </w:r>
    </w:p>
    <w:p w14:paraId="68A781A1">
      <w:pPr>
        <w:pStyle w:val="25"/>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单位</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w:t>
      </w:r>
    </w:p>
    <w:p w14:paraId="04489B2B">
      <w:pPr>
        <w:pStyle w:val="25"/>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6、其他。</w:t>
      </w:r>
    </w:p>
    <w:p w14:paraId="1FBE1E12">
      <w:pPr>
        <w:pStyle w:val="25"/>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二、合同金额: 本合同金额为(大写)_________________元（￥　　　　元）人民币附：</w:t>
      </w:r>
    </w:p>
    <w:p w14:paraId="24DD9791">
      <w:pPr>
        <w:pStyle w:val="25"/>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《采购项目清单内容》</w:t>
      </w:r>
    </w:p>
    <w:tbl>
      <w:tblPr>
        <w:tblStyle w:val="62"/>
        <w:tblW w:w="8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867"/>
      </w:tblGrid>
      <w:tr w14:paraId="22752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14:paraId="7005A2B5">
            <w:pPr>
              <w:pStyle w:val="25"/>
              <w:snapToGrid w:val="0"/>
              <w:spacing w:line="44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692" w:type="dxa"/>
            <w:tcBorders>
              <w:top w:val="single" w:color="auto" w:sz="4" w:space="0"/>
              <w:left w:val="single" w:color="auto" w:sz="4" w:space="0"/>
              <w:bottom w:val="single" w:color="auto" w:sz="4" w:space="0"/>
              <w:right w:val="single" w:color="auto" w:sz="4" w:space="0"/>
            </w:tcBorders>
            <w:vAlign w:val="center"/>
          </w:tcPr>
          <w:p w14:paraId="52BD0A75">
            <w:pPr>
              <w:pStyle w:val="25"/>
              <w:snapToGrid w:val="0"/>
              <w:spacing w:line="44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采购项目</w:t>
            </w:r>
          </w:p>
        </w:tc>
        <w:tc>
          <w:tcPr>
            <w:tcW w:w="1800" w:type="dxa"/>
            <w:tcBorders>
              <w:top w:val="single" w:color="auto" w:sz="4" w:space="0"/>
              <w:left w:val="single" w:color="auto" w:sz="4" w:space="0"/>
              <w:bottom w:val="single" w:color="auto" w:sz="4" w:space="0"/>
              <w:right w:val="single" w:color="auto" w:sz="4" w:space="0"/>
            </w:tcBorders>
            <w:vAlign w:val="center"/>
          </w:tcPr>
          <w:p w14:paraId="66B0FAEB">
            <w:pPr>
              <w:pStyle w:val="25"/>
              <w:snapToGrid w:val="0"/>
              <w:spacing w:line="44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内容</w:t>
            </w:r>
          </w:p>
        </w:tc>
        <w:tc>
          <w:tcPr>
            <w:tcW w:w="1758" w:type="dxa"/>
            <w:tcBorders>
              <w:top w:val="single" w:color="auto" w:sz="4" w:space="0"/>
              <w:left w:val="single" w:color="auto" w:sz="4" w:space="0"/>
              <w:bottom w:val="single" w:color="auto" w:sz="4" w:space="0"/>
              <w:right w:val="single" w:color="auto" w:sz="4" w:space="0"/>
            </w:tcBorders>
            <w:vAlign w:val="center"/>
          </w:tcPr>
          <w:p w14:paraId="0B64CF96">
            <w:pPr>
              <w:pStyle w:val="25"/>
              <w:snapToGrid w:val="0"/>
              <w:spacing w:line="44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单价（元）</w:t>
            </w:r>
          </w:p>
        </w:tc>
        <w:tc>
          <w:tcPr>
            <w:tcW w:w="762" w:type="dxa"/>
            <w:tcBorders>
              <w:top w:val="single" w:color="auto" w:sz="4" w:space="0"/>
              <w:left w:val="single" w:color="auto" w:sz="4" w:space="0"/>
              <w:bottom w:val="single" w:color="auto" w:sz="4" w:space="0"/>
              <w:right w:val="single" w:color="auto" w:sz="4" w:space="0"/>
            </w:tcBorders>
            <w:vAlign w:val="center"/>
          </w:tcPr>
          <w:p w14:paraId="74B2C0C1">
            <w:pPr>
              <w:pStyle w:val="25"/>
              <w:snapToGrid w:val="0"/>
              <w:spacing w:line="44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867" w:type="dxa"/>
            <w:tcBorders>
              <w:top w:val="single" w:color="auto" w:sz="4" w:space="0"/>
              <w:left w:val="single" w:color="auto" w:sz="4" w:space="0"/>
              <w:bottom w:val="single" w:color="auto" w:sz="4" w:space="0"/>
              <w:right w:val="single" w:color="auto" w:sz="4" w:space="0"/>
            </w:tcBorders>
            <w:vAlign w:val="center"/>
          </w:tcPr>
          <w:p w14:paraId="0F47EA32">
            <w:pPr>
              <w:pStyle w:val="25"/>
              <w:snapToGrid w:val="0"/>
              <w:spacing w:line="44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总价（元）</w:t>
            </w:r>
          </w:p>
        </w:tc>
      </w:tr>
      <w:tr w14:paraId="7A61C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14:paraId="2082C733">
            <w:pPr>
              <w:pStyle w:val="25"/>
              <w:snapToGrid w:val="0"/>
              <w:spacing w:line="44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692" w:type="dxa"/>
            <w:tcBorders>
              <w:top w:val="single" w:color="auto" w:sz="4" w:space="0"/>
              <w:left w:val="single" w:color="auto" w:sz="4" w:space="0"/>
              <w:bottom w:val="single" w:color="auto" w:sz="4" w:space="0"/>
              <w:right w:val="single" w:color="auto" w:sz="4" w:space="0"/>
            </w:tcBorders>
            <w:vAlign w:val="center"/>
          </w:tcPr>
          <w:p w14:paraId="1D2E03A1">
            <w:pPr>
              <w:pStyle w:val="25"/>
              <w:snapToGrid w:val="0"/>
              <w:spacing w:line="440" w:lineRule="exact"/>
              <w:rPr>
                <w:rFonts w:hint="eastAsia" w:ascii="仿宋" w:hAnsi="仿宋" w:eastAsia="仿宋" w:cs="仿宋"/>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1068954F">
            <w:pPr>
              <w:pStyle w:val="25"/>
              <w:snapToGrid w:val="0"/>
              <w:spacing w:line="440" w:lineRule="exact"/>
              <w:rPr>
                <w:rFonts w:hint="eastAsia" w:ascii="仿宋" w:hAnsi="仿宋" w:eastAsia="仿宋" w:cs="仿宋"/>
                <w:color w:val="auto"/>
                <w:sz w:val="24"/>
                <w:szCs w:val="24"/>
                <w:highlight w:val="none"/>
              </w:rPr>
            </w:pPr>
          </w:p>
        </w:tc>
        <w:tc>
          <w:tcPr>
            <w:tcW w:w="1758" w:type="dxa"/>
            <w:tcBorders>
              <w:top w:val="single" w:color="auto" w:sz="4" w:space="0"/>
              <w:left w:val="single" w:color="auto" w:sz="4" w:space="0"/>
              <w:bottom w:val="single" w:color="auto" w:sz="4" w:space="0"/>
              <w:right w:val="single" w:color="auto" w:sz="4" w:space="0"/>
            </w:tcBorders>
            <w:vAlign w:val="center"/>
          </w:tcPr>
          <w:p w14:paraId="03125A9C">
            <w:pPr>
              <w:pStyle w:val="25"/>
              <w:snapToGrid w:val="0"/>
              <w:spacing w:line="440" w:lineRule="exact"/>
              <w:rPr>
                <w:rFonts w:hint="eastAsia" w:ascii="仿宋" w:hAnsi="仿宋" w:eastAsia="仿宋" w:cs="仿宋"/>
                <w:color w:val="auto"/>
                <w:sz w:val="24"/>
                <w:szCs w:val="24"/>
                <w:highlight w:val="none"/>
              </w:rPr>
            </w:pPr>
          </w:p>
        </w:tc>
        <w:tc>
          <w:tcPr>
            <w:tcW w:w="762" w:type="dxa"/>
            <w:tcBorders>
              <w:top w:val="single" w:color="auto" w:sz="4" w:space="0"/>
              <w:left w:val="single" w:color="auto" w:sz="4" w:space="0"/>
              <w:bottom w:val="single" w:color="auto" w:sz="4" w:space="0"/>
              <w:right w:val="single" w:color="auto" w:sz="4" w:space="0"/>
            </w:tcBorders>
            <w:vAlign w:val="center"/>
          </w:tcPr>
          <w:p w14:paraId="1CDEB96A">
            <w:pPr>
              <w:pStyle w:val="25"/>
              <w:snapToGrid w:val="0"/>
              <w:spacing w:line="440" w:lineRule="exact"/>
              <w:rPr>
                <w:rFonts w:hint="eastAsia" w:ascii="仿宋" w:hAnsi="仿宋" w:eastAsia="仿宋" w:cs="仿宋"/>
                <w:color w:val="auto"/>
                <w:sz w:val="24"/>
                <w:szCs w:val="24"/>
                <w:highlight w:val="none"/>
              </w:rPr>
            </w:pPr>
          </w:p>
        </w:tc>
        <w:tc>
          <w:tcPr>
            <w:tcW w:w="1867" w:type="dxa"/>
            <w:tcBorders>
              <w:top w:val="single" w:color="auto" w:sz="4" w:space="0"/>
              <w:left w:val="single" w:color="auto" w:sz="4" w:space="0"/>
              <w:bottom w:val="single" w:color="auto" w:sz="4" w:space="0"/>
              <w:right w:val="single" w:color="auto" w:sz="4" w:space="0"/>
            </w:tcBorders>
            <w:vAlign w:val="center"/>
          </w:tcPr>
          <w:p w14:paraId="0C68B9F4">
            <w:pPr>
              <w:pStyle w:val="25"/>
              <w:snapToGrid w:val="0"/>
              <w:spacing w:line="440" w:lineRule="exact"/>
              <w:rPr>
                <w:rFonts w:hint="eastAsia" w:ascii="仿宋" w:hAnsi="仿宋" w:eastAsia="仿宋" w:cs="仿宋"/>
                <w:color w:val="auto"/>
                <w:sz w:val="24"/>
                <w:szCs w:val="24"/>
                <w:highlight w:val="none"/>
              </w:rPr>
            </w:pPr>
          </w:p>
        </w:tc>
      </w:tr>
      <w:tr w14:paraId="6E647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14:paraId="69C6CD26">
            <w:pPr>
              <w:pStyle w:val="25"/>
              <w:snapToGrid w:val="0"/>
              <w:spacing w:line="44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692" w:type="dxa"/>
            <w:tcBorders>
              <w:top w:val="single" w:color="auto" w:sz="4" w:space="0"/>
              <w:left w:val="single" w:color="auto" w:sz="4" w:space="0"/>
              <w:bottom w:val="single" w:color="auto" w:sz="4" w:space="0"/>
              <w:right w:val="single" w:color="auto" w:sz="4" w:space="0"/>
            </w:tcBorders>
            <w:vAlign w:val="center"/>
          </w:tcPr>
          <w:p w14:paraId="67495B20">
            <w:pPr>
              <w:pStyle w:val="25"/>
              <w:snapToGrid w:val="0"/>
              <w:spacing w:line="440" w:lineRule="exact"/>
              <w:rPr>
                <w:rFonts w:hint="eastAsia" w:ascii="仿宋" w:hAnsi="仿宋" w:eastAsia="仿宋" w:cs="仿宋"/>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46B1979C">
            <w:pPr>
              <w:pStyle w:val="25"/>
              <w:snapToGrid w:val="0"/>
              <w:spacing w:line="440" w:lineRule="exact"/>
              <w:rPr>
                <w:rFonts w:hint="eastAsia" w:ascii="仿宋" w:hAnsi="仿宋" w:eastAsia="仿宋" w:cs="仿宋"/>
                <w:color w:val="auto"/>
                <w:sz w:val="24"/>
                <w:szCs w:val="24"/>
                <w:highlight w:val="none"/>
              </w:rPr>
            </w:pPr>
          </w:p>
        </w:tc>
        <w:tc>
          <w:tcPr>
            <w:tcW w:w="1758" w:type="dxa"/>
            <w:tcBorders>
              <w:top w:val="single" w:color="auto" w:sz="4" w:space="0"/>
              <w:left w:val="single" w:color="auto" w:sz="4" w:space="0"/>
              <w:bottom w:val="single" w:color="auto" w:sz="4" w:space="0"/>
              <w:right w:val="single" w:color="auto" w:sz="4" w:space="0"/>
            </w:tcBorders>
            <w:vAlign w:val="center"/>
          </w:tcPr>
          <w:p w14:paraId="255A1901">
            <w:pPr>
              <w:pStyle w:val="25"/>
              <w:snapToGrid w:val="0"/>
              <w:spacing w:line="440" w:lineRule="exact"/>
              <w:rPr>
                <w:rFonts w:hint="eastAsia" w:ascii="仿宋" w:hAnsi="仿宋" w:eastAsia="仿宋" w:cs="仿宋"/>
                <w:color w:val="auto"/>
                <w:sz w:val="24"/>
                <w:szCs w:val="24"/>
                <w:highlight w:val="none"/>
              </w:rPr>
            </w:pPr>
          </w:p>
        </w:tc>
        <w:tc>
          <w:tcPr>
            <w:tcW w:w="762" w:type="dxa"/>
            <w:tcBorders>
              <w:top w:val="single" w:color="auto" w:sz="4" w:space="0"/>
              <w:left w:val="single" w:color="auto" w:sz="4" w:space="0"/>
              <w:bottom w:val="single" w:color="auto" w:sz="4" w:space="0"/>
              <w:right w:val="single" w:color="auto" w:sz="4" w:space="0"/>
            </w:tcBorders>
            <w:vAlign w:val="center"/>
          </w:tcPr>
          <w:p w14:paraId="0034E192">
            <w:pPr>
              <w:pStyle w:val="25"/>
              <w:snapToGrid w:val="0"/>
              <w:spacing w:line="440" w:lineRule="exact"/>
              <w:rPr>
                <w:rFonts w:hint="eastAsia" w:ascii="仿宋" w:hAnsi="仿宋" w:eastAsia="仿宋" w:cs="仿宋"/>
                <w:color w:val="auto"/>
                <w:sz w:val="24"/>
                <w:szCs w:val="24"/>
                <w:highlight w:val="none"/>
              </w:rPr>
            </w:pPr>
          </w:p>
        </w:tc>
        <w:tc>
          <w:tcPr>
            <w:tcW w:w="1867" w:type="dxa"/>
            <w:tcBorders>
              <w:top w:val="single" w:color="auto" w:sz="4" w:space="0"/>
              <w:left w:val="single" w:color="auto" w:sz="4" w:space="0"/>
              <w:bottom w:val="single" w:color="auto" w:sz="4" w:space="0"/>
              <w:right w:val="single" w:color="auto" w:sz="4" w:space="0"/>
            </w:tcBorders>
            <w:vAlign w:val="center"/>
          </w:tcPr>
          <w:p w14:paraId="7E2EAEB7">
            <w:pPr>
              <w:pStyle w:val="25"/>
              <w:snapToGrid w:val="0"/>
              <w:spacing w:line="440" w:lineRule="exact"/>
              <w:rPr>
                <w:rFonts w:hint="eastAsia" w:ascii="仿宋" w:hAnsi="仿宋" w:eastAsia="仿宋" w:cs="仿宋"/>
                <w:color w:val="auto"/>
                <w:sz w:val="24"/>
                <w:szCs w:val="24"/>
                <w:highlight w:val="none"/>
              </w:rPr>
            </w:pPr>
          </w:p>
        </w:tc>
      </w:tr>
    </w:tbl>
    <w:p w14:paraId="5D792FE0">
      <w:pPr>
        <w:pStyle w:val="25"/>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三、技术资料</w:t>
      </w:r>
    </w:p>
    <w:p w14:paraId="3160AA4C">
      <w:pPr>
        <w:pStyle w:val="25"/>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1.乙方应按</w:t>
      </w:r>
      <w:r>
        <w:rPr>
          <w:rFonts w:hint="eastAsia" w:ascii="仿宋" w:hAnsi="仿宋" w:eastAsia="仿宋" w:cs="仿宋"/>
          <w:color w:val="auto"/>
          <w:sz w:val="24"/>
          <w:szCs w:val="24"/>
          <w:highlight w:val="none"/>
          <w:lang w:eastAsia="zh-CN"/>
        </w:rPr>
        <w:t>交易文件</w:t>
      </w:r>
      <w:r>
        <w:rPr>
          <w:rFonts w:hint="eastAsia" w:ascii="仿宋" w:hAnsi="仿宋" w:eastAsia="仿宋" w:cs="仿宋"/>
          <w:color w:val="auto"/>
          <w:sz w:val="24"/>
          <w:szCs w:val="24"/>
          <w:highlight w:val="none"/>
        </w:rPr>
        <w:t>规定的时间向甲方提供有关技术资料。</w:t>
      </w:r>
    </w:p>
    <w:p w14:paraId="4D7B70E4">
      <w:pPr>
        <w:pStyle w:val="25"/>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F6DC8C3">
      <w:pPr>
        <w:pStyle w:val="25"/>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四、知识产权</w:t>
      </w:r>
    </w:p>
    <w:p w14:paraId="3226B78B">
      <w:pPr>
        <w:pStyle w:val="25"/>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乙方应保证提供服务过程中不会侵犯任何第三方的知识产权。</w:t>
      </w:r>
    </w:p>
    <w:p w14:paraId="58ABF06B">
      <w:pPr>
        <w:pStyle w:val="25"/>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五、履约保证金</w:t>
      </w:r>
    </w:p>
    <w:p w14:paraId="3210B093">
      <w:pPr>
        <w:pStyle w:val="25"/>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乙方交纳人民币</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rPr>
        <w:t>元作为本合同的履约保证金</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或者</w:t>
      </w:r>
      <w:r>
        <w:rPr>
          <w:rFonts w:hint="eastAsia" w:ascii="仿宋" w:hAnsi="仿宋" w:eastAsia="仿宋" w:cs="仿宋"/>
          <w:color w:val="auto"/>
          <w:sz w:val="24"/>
          <w:highlight w:val="none"/>
        </w:rPr>
        <w:t>以银行、保险公司出具的保函形式提供履约保证金。</w:t>
      </w:r>
    </w:p>
    <w:p w14:paraId="48CE3B3F">
      <w:pPr>
        <w:pStyle w:val="25"/>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六、转包或分包</w:t>
      </w:r>
    </w:p>
    <w:p w14:paraId="07013367">
      <w:pPr>
        <w:pStyle w:val="25"/>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1.本合同范围的服务，应由乙方直接供应，不得转让他人供应；</w:t>
      </w:r>
    </w:p>
    <w:p w14:paraId="145C244D">
      <w:pPr>
        <w:pStyle w:val="25"/>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.如有转让和未经甲方同意的</w:t>
      </w:r>
      <w:r>
        <w:rPr>
          <w:rFonts w:hint="eastAsia" w:ascii="仿宋" w:hAnsi="仿宋" w:eastAsia="仿宋" w:cs="仿宋"/>
          <w:color w:val="auto"/>
          <w:highlight w:val="none"/>
          <w:lang w:val="en-US" w:eastAsia="zh-CN"/>
        </w:rPr>
        <w:t>转</w:t>
      </w:r>
      <w:r>
        <w:rPr>
          <w:rFonts w:hint="eastAsia" w:ascii="仿宋" w:hAnsi="仿宋" w:eastAsia="仿宋" w:cs="仿宋"/>
          <w:color w:val="auto"/>
          <w:highlight w:val="none"/>
        </w:rPr>
        <w:t>包行为，甲方有权解除合同，没收履约保证金并追究乙方的违约责任。</w:t>
      </w:r>
    </w:p>
    <w:p w14:paraId="34A848AA">
      <w:pPr>
        <w:pStyle w:val="25"/>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七、服务质量保证期</w:t>
      </w:r>
    </w:p>
    <w:p w14:paraId="341D763A">
      <w:pPr>
        <w:pStyle w:val="25"/>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1. 服务质量保证期      年。（自验收合格之日起计）</w:t>
      </w:r>
    </w:p>
    <w:p w14:paraId="01D9DFF1">
      <w:pPr>
        <w:pStyle w:val="25"/>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八、合同履行时间、履行方式及履行地点</w:t>
      </w:r>
    </w:p>
    <w:p w14:paraId="1E877173">
      <w:pPr>
        <w:pStyle w:val="25"/>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1. 履行时间：</w:t>
      </w:r>
    </w:p>
    <w:p w14:paraId="73E9ED4A">
      <w:pPr>
        <w:pStyle w:val="25"/>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2. 履行方式：</w:t>
      </w:r>
    </w:p>
    <w:p w14:paraId="44A42937">
      <w:pPr>
        <w:pStyle w:val="25"/>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3. 履行地点：</w:t>
      </w:r>
    </w:p>
    <w:p w14:paraId="5055CA05">
      <w:pPr>
        <w:pStyle w:val="25"/>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九、款项支付</w:t>
      </w:r>
    </w:p>
    <w:p w14:paraId="69C0D016">
      <w:pPr>
        <w:pStyle w:val="25"/>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1.付款方式：</w:t>
      </w:r>
    </w:p>
    <w:p w14:paraId="2BA956D1">
      <w:pPr>
        <w:pStyle w:val="25"/>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2.合同履行完毕，需方根据合同进行验收，验收合格后供应商按财政结算要求办理货款结算手续。</w:t>
      </w:r>
    </w:p>
    <w:p w14:paraId="40AB2098">
      <w:pPr>
        <w:pStyle w:val="25"/>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十、税费</w:t>
      </w:r>
    </w:p>
    <w:p w14:paraId="70F9A892">
      <w:pPr>
        <w:pStyle w:val="25"/>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本合同执行中相关的一切税费均由乙方负担。</w:t>
      </w:r>
    </w:p>
    <w:p w14:paraId="3807E786">
      <w:pPr>
        <w:pStyle w:val="25"/>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十一、质量保证及后续服务</w:t>
      </w:r>
    </w:p>
    <w:p w14:paraId="7C0E60FA">
      <w:pPr>
        <w:pStyle w:val="25"/>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1. 乙方应按</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规定向甲方提供服务。</w:t>
      </w:r>
    </w:p>
    <w:p w14:paraId="3073C20D">
      <w:pPr>
        <w:pStyle w:val="25"/>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2. 乙方提供的服务成果在服务质量保证期内发生故障，乙方应负责免费提供后续服务。对达不到要求者，根据实际情况，经双方协商，可按以下办法处理：</w:t>
      </w:r>
    </w:p>
    <w:p w14:paraId="46FBFFAD">
      <w:pPr>
        <w:pStyle w:val="25"/>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⑴重做：由乙方承担所发生的全部费用。</w:t>
      </w:r>
    </w:p>
    <w:p w14:paraId="12890509">
      <w:pPr>
        <w:pStyle w:val="25"/>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⑵贬值处理：由甲乙双方合议定价。</w:t>
      </w:r>
    </w:p>
    <w:p w14:paraId="15DDF98E">
      <w:pPr>
        <w:pStyle w:val="25"/>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⑶解除合同。</w:t>
      </w:r>
    </w:p>
    <w:p w14:paraId="5F28BB0B">
      <w:pPr>
        <w:pStyle w:val="25"/>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3. 如在使用过程中发生问题，乙方在接到甲方通知后在小时内到达甲方现场。</w:t>
      </w:r>
    </w:p>
    <w:p w14:paraId="595334BC">
      <w:pPr>
        <w:pStyle w:val="25"/>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4.在服务质量保证期内，乙方应对出现的质量及安全问题负责处理解决并承担一切费用。</w:t>
      </w:r>
    </w:p>
    <w:p w14:paraId="4B1A39C7">
      <w:pPr>
        <w:pStyle w:val="25"/>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十二、违约责任</w:t>
      </w:r>
    </w:p>
    <w:p w14:paraId="2BF9D117">
      <w:pPr>
        <w:pStyle w:val="25"/>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1.甲方无正当理由拒绝接收服务的，甲方向乙方偿付合同款项百分之 五 作为违约金。</w:t>
      </w:r>
    </w:p>
    <w:p w14:paraId="0C38F7E8">
      <w:pPr>
        <w:pStyle w:val="25"/>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2.甲方无故逾期验收和办理款项支付手续的，甲方应按逾期付款总额每日万分之 五向乙方支付违约金。</w:t>
      </w:r>
    </w:p>
    <w:p w14:paraId="08959DEB">
      <w:pPr>
        <w:pStyle w:val="25"/>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3.乙方未能如期提供服务的，每日向甲方支付合同款项的千分之 六 作为违约金。乙方超过约定日期10个工作日仍不能提供服务的，甲方可解除本合同，不予退还履约保证金，如造成甲方损失超过履约保证金的，超出部分由乙方继续承担赔偿责任。</w:t>
      </w:r>
    </w:p>
    <w:p w14:paraId="3E758B67">
      <w:pPr>
        <w:pStyle w:val="25"/>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4.供方在服务项目验收合格之日起保修期内违反本合同有关承诺保证的，损失由乙方承担赔偿。</w:t>
      </w:r>
    </w:p>
    <w:p w14:paraId="33111D9A">
      <w:pPr>
        <w:pStyle w:val="25"/>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5.如发现乙方违反招</w:t>
      </w:r>
      <w:r>
        <w:rPr>
          <w:rFonts w:hint="eastAsia" w:ascii="仿宋" w:hAnsi="仿宋" w:eastAsia="仿宋" w:cs="仿宋"/>
          <w:color w:val="auto"/>
          <w:highlight w:val="none"/>
          <w:lang w:eastAsia="zh-CN"/>
        </w:rPr>
        <w:t>响应</w:t>
      </w:r>
      <w:r>
        <w:rPr>
          <w:rFonts w:hint="eastAsia" w:ascii="仿宋" w:hAnsi="仿宋" w:eastAsia="仿宋" w:cs="仿宋"/>
          <w:color w:val="auto"/>
          <w:highlight w:val="none"/>
        </w:rPr>
        <w:t>文件和合同的有关规定，甲方有权根据约定和《杭州市政府采购供应商合同履行和售后服务考核暂行办法》，对乙方进行处罚，并有权提前终止合同。</w:t>
      </w:r>
    </w:p>
    <w:p w14:paraId="600EEFDF">
      <w:pPr>
        <w:pStyle w:val="25"/>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十三、争议的解决</w:t>
      </w:r>
    </w:p>
    <w:p w14:paraId="25238D9C">
      <w:pPr>
        <w:pStyle w:val="25"/>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因本合同引起的或与本合同有关的任何争议，合同双方应首先通过协商解决，达成书面协议，如协商不成，可选择下列第      种方式解决。</w:t>
      </w:r>
    </w:p>
    <w:p w14:paraId="74DB4F53">
      <w:pPr>
        <w:pStyle w:val="25"/>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（1）提请杭州仲裁委员会按照该会仲裁规则进行仲裁，仲裁裁决是终局的，对合同双方均有约束力。</w:t>
      </w:r>
    </w:p>
    <w:p w14:paraId="5A677390">
      <w:pPr>
        <w:pStyle w:val="25"/>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（2）向有管辖权的人民法院提起诉讼。</w:t>
      </w:r>
    </w:p>
    <w:p w14:paraId="2C368F95">
      <w:pPr>
        <w:pStyle w:val="25"/>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十四、合同生效</w:t>
      </w:r>
    </w:p>
    <w:p w14:paraId="297F8C4A">
      <w:pPr>
        <w:pStyle w:val="25"/>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eastAsia="zh-CN"/>
        </w:rPr>
        <w:t>成交</w:t>
      </w:r>
      <w:r>
        <w:rPr>
          <w:rFonts w:hint="eastAsia" w:ascii="仿宋" w:hAnsi="仿宋" w:eastAsia="仿宋" w:cs="仿宋"/>
          <w:color w:val="auto"/>
          <w:highlight w:val="none"/>
        </w:rPr>
        <w:t>方持</w:t>
      </w:r>
      <w:r>
        <w:rPr>
          <w:rFonts w:hint="eastAsia" w:ascii="仿宋" w:hAnsi="仿宋" w:eastAsia="仿宋" w:cs="仿宋"/>
          <w:color w:val="auto"/>
          <w:highlight w:val="none"/>
          <w:lang w:eastAsia="zh-CN"/>
        </w:rPr>
        <w:t>成交</w:t>
      </w:r>
      <w:r>
        <w:rPr>
          <w:rFonts w:hint="eastAsia" w:ascii="仿宋" w:hAnsi="仿宋" w:eastAsia="仿宋" w:cs="仿宋"/>
          <w:color w:val="auto"/>
          <w:highlight w:val="none"/>
        </w:rPr>
        <w:t>通知书作为与需方签订合同的凭证。</w:t>
      </w:r>
    </w:p>
    <w:p w14:paraId="66614BEA">
      <w:pPr>
        <w:pStyle w:val="25"/>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2.本合同经需、供双方法定代表人（符合浙财采监【2013】24号第六条规定的为负责人）或其授权委托人签字并加盖单位公章后生效。</w:t>
      </w:r>
    </w:p>
    <w:p w14:paraId="3798D354">
      <w:pPr>
        <w:pStyle w:val="25"/>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需方（盖章）：                      供方（盖章）：</w:t>
      </w:r>
    </w:p>
    <w:p w14:paraId="7FC749A2">
      <w:pPr>
        <w:pStyle w:val="25"/>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地址：                             地址：</w:t>
      </w:r>
    </w:p>
    <w:p w14:paraId="7FB1890D">
      <w:pPr>
        <w:pStyle w:val="25"/>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法定代表人（或项目联系人）签名：   法定代表人（或项目联系人）签名：</w:t>
      </w:r>
    </w:p>
    <w:p w14:paraId="168409AA">
      <w:pPr>
        <w:pStyle w:val="25"/>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联系电话：                         联系电话：</w:t>
      </w:r>
    </w:p>
    <w:p w14:paraId="3EA16719">
      <w:pPr>
        <w:pStyle w:val="25"/>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邮政编码：                         邮政编码：</w:t>
      </w:r>
    </w:p>
    <w:p w14:paraId="3A9B50C7">
      <w:pPr>
        <w:pStyle w:val="25"/>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 xml:space="preserve">开户银行：                         开户银行：      </w:t>
      </w:r>
    </w:p>
    <w:p w14:paraId="7A355ED1">
      <w:pPr>
        <w:pStyle w:val="25"/>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帐号：                             帐号：</w:t>
      </w:r>
    </w:p>
    <w:p w14:paraId="4EC161F2">
      <w:pPr>
        <w:pStyle w:val="23"/>
        <w:rPr>
          <w:rFonts w:hint="eastAsia" w:ascii="仿宋" w:hAnsi="仿宋" w:eastAsia="仿宋" w:cs="仿宋"/>
          <w:color w:val="auto"/>
          <w:highlight w:val="none"/>
        </w:rPr>
      </w:pPr>
    </w:p>
    <w:p w14:paraId="6C325DFC">
      <w:pPr>
        <w:pStyle w:val="60"/>
        <w:rPr>
          <w:rFonts w:hint="eastAsia" w:ascii="仿宋" w:hAnsi="仿宋" w:eastAsia="仿宋" w:cs="仿宋"/>
          <w:color w:val="auto"/>
          <w:highlight w:val="none"/>
        </w:rPr>
      </w:pPr>
    </w:p>
    <w:p w14:paraId="3BC46FAB">
      <w:pPr>
        <w:spacing w:line="360" w:lineRule="auto"/>
        <w:ind w:left="-420" w:leftChars="-200" w:right="-420" w:rightChars="-200"/>
        <w:rPr>
          <w:rFonts w:hint="eastAsia" w:ascii="仿宋" w:hAnsi="仿宋" w:eastAsia="仿宋" w:cs="仿宋"/>
          <w:color w:val="auto"/>
          <w:sz w:val="24"/>
          <w:highlight w:val="none"/>
        </w:rPr>
      </w:pPr>
    </w:p>
    <w:p w14:paraId="7E5EEDEC">
      <w:pPr>
        <w:spacing w:line="360" w:lineRule="auto"/>
        <w:ind w:left="720" w:firstLine="723" w:firstLineChars="200"/>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82"/>
      <w:r>
        <w:rPr>
          <w:rFonts w:hint="eastAsia" w:ascii="仿宋" w:hAnsi="仿宋" w:eastAsia="仿宋" w:cs="仿宋"/>
          <w:b/>
          <w:color w:val="auto"/>
          <w:sz w:val="36"/>
          <w:szCs w:val="20"/>
          <w:highlight w:val="none"/>
        </w:rPr>
        <w:t xml:space="preserve"> </w:t>
      </w:r>
      <w:bookmarkEnd w:id="383"/>
      <w:r>
        <w:rPr>
          <w:rFonts w:hint="eastAsia" w:ascii="仿宋" w:hAnsi="仿宋" w:eastAsia="仿宋" w:cs="仿宋"/>
          <w:b/>
          <w:color w:val="auto"/>
          <w:sz w:val="36"/>
          <w:szCs w:val="20"/>
          <w:highlight w:val="none"/>
        </w:rPr>
        <w:t>应提交的有关格式范例</w:t>
      </w:r>
    </w:p>
    <w:p w14:paraId="1973F1F3">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7333882C">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6F576641">
      <w:pPr>
        <w:spacing w:line="360" w:lineRule="auto"/>
        <w:jc w:val="center"/>
        <w:outlineLvl w:val="0"/>
        <w:rPr>
          <w:rFonts w:hint="eastAsia" w:ascii="仿宋" w:hAnsi="仿宋" w:eastAsia="仿宋" w:cs="仿宋"/>
          <w:b/>
          <w:color w:val="auto"/>
          <w:kern w:val="0"/>
          <w:sz w:val="36"/>
          <w:szCs w:val="36"/>
          <w:highlight w:val="none"/>
        </w:rPr>
      </w:pPr>
    </w:p>
    <w:p w14:paraId="61684CF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36EBB38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（2）落实政府采购政策需满足的资格要求………………………………（页码）</w:t>
      </w:r>
    </w:p>
    <w:p w14:paraId="1DABC12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（3）本项目的特定资格要求………………………………………………（页码）</w:t>
      </w:r>
    </w:p>
    <w:p w14:paraId="72A49696">
      <w:pPr>
        <w:snapToGrid w:val="0"/>
        <w:spacing w:line="360" w:lineRule="auto"/>
        <w:ind w:firstLine="480" w:firstLineChars="200"/>
        <w:rPr>
          <w:rFonts w:hint="eastAsia" w:ascii="仿宋" w:hAnsi="仿宋" w:eastAsia="仿宋" w:cs="仿宋"/>
          <w:color w:val="auto"/>
          <w:sz w:val="24"/>
          <w:highlight w:val="none"/>
        </w:rPr>
      </w:pPr>
    </w:p>
    <w:p w14:paraId="1A203FEC">
      <w:pPr>
        <w:spacing w:line="360" w:lineRule="auto"/>
        <w:ind w:firstLine="480" w:firstLineChars="200"/>
        <w:rPr>
          <w:rFonts w:hint="eastAsia" w:ascii="仿宋" w:hAnsi="仿宋" w:eastAsia="仿宋" w:cs="仿宋"/>
          <w:color w:val="auto"/>
          <w:sz w:val="24"/>
          <w:highlight w:val="none"/>
        </w:rPr>
      </w:pPr>
    </w:p>
    <w:p w14:paraId="19D1FB1F">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22F1415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2822B6B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编号：（采购编号）】政府采购活动，郑重承诺：</w:t>
      </w:r>
    </w:p>
    <w:p w14:paraId="036E7A56">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66B442E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1513590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（2）具有良好的商业信誉和健全的财务会计制度；</w:t>
      </w:r>
    </w:p>
    <w:p w14:paraId="1182E26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0AD33B4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2F6C452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（5）参加采购活动前三年内，在经营活动中没有重大违法记录；</w:t>
      </w:r>
    </w:p>
    <w:p w14:paraId="2160757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（6）法律、行政法规规定的其他条件；</w:t>
      </w:r>
    </w:p>
    <w:p w14:paraId="2DF3692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（7）本项目的特定资格要求：投标人具有有效的《人力资源服务许可证》</w:t>
      </w:r>
      <w:r>
        <w:rPr>
          <w:rFonts w:hint="eastAsia" w:ascii="仿宋" w:hAnsi="仿宋" w:eastAsia="仿宋" w:cs="仿宋"/>
          <w:color w:val="auto"/>
          <w:sz w:val="24"/>
          <w:highlight w:val="none"/>
        </w:rPr>
        <w:t>；</w:t>
      </w:r>
    </w:p>
    <w:p w14:paraId="463531F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（8）本项目不接受联合体参与（潜在供应商能独立完成本项目）</w:t>
      </w:r>
    </w:p>
    <w:p w14:paraId="0313AF6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4E2AF76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239713F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39FA773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2F918DE1">
      <w:pPr>
        <w:snapToGrid w:val="0"/>
        <w:spacing w:line="360" w:lineRule="auto"/>
        <w:ind w:firstLine="5520" w:firstLineChars="2300"/>
        <w:rPr>
          <w:rFonts w:hint="eastAsia" w:ascii="仿宋" w:hAnsi="仿宋" w:eastAsia="仿宋" w:cs="仿宋"/>
          <w:color w:val="auto"/>
          <w:kern w:val="0"/>
          <w:sz w:val="24"/>
          <w:highlight w:val="none"/>
          <w:lang w:val="zh-CN"/>
        </w:rPr>
      </w:pPr>
    </w:p>
    <w:p w14:paraId="10339F78">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响应人名称(电子签名)：</w:t>
      </w:r>
    </w:p>
    <w:p w14:paraId="1DDDBAA2">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3A559974">
      <w:pPr>
        <w:snapToGrid w:val="0"/>
        <w:spacing w:line="360" w:lineRule="auto"/>
        <w:ind w:right="480"/>
        <w:jc w:val="center"/>
        <w:rPr>
          <w:rFonts w:hint="eastAsia" w:ascii="仿宋" w:hAnsi="仿宋" w:eastAsia="仿宋" w:cs="仿宋"/>
          <w:b/>
          <w:color w:val="auto"/>
          <w:kern w:val="0"/>
          <w:sz w:val="32"/>
          <w:szCs w:val="32"/>
          <w:highlight w:val="none"/>
        </w:rPr>
      </w:pPr>
    </w:p>
    <w:p w14:paraId="1078E642">
      <w:pPr>
        <w:snapToGrid w:val="0"/>
        <w:spacing w:line="360" w:lineRule="auto"/>
        <w:ind w:right="480"/>
        <w:jc w:val="center"/>
        <w:rPr>
          <w:rFonts w:hint="eastAsia" w:ascii="仿宋" w:hAnsi="仿宋" w:eastAsia="仿宋" w:cs="仿宋"/>
          <w:b/>
          <w:color w:val="auto"/>
          <w:kern w:val="0"/>
          <w:sz w:val="32"/>
          <w:szCs w:val="32"/>
          <w:highlight w:val="none"/>
        </w:rPr>
      </w:pPr>
    </w:p>
    <w:p w14:paraId="34956842">
      <w:pPr>
        <w:snapToGrid w:val="0"/>
        <w:spacing w:line="360" w:lineRule="auto"/>
        <w:ind w:right="480"/>
        <w:jc w:val="center"/>
        <w:rPr>
          <w:rFonts w:hint="eastAsia" w:ascii="仿宋" w:hAnsi="仿宋" w:eastAsia="仿宋" w:cs="仿宋"/>
          <w:b/>
          <w:color w:val="auto"/>
          <w:kern w:val="0"/>
          <w:sz w:val="32"/>
          <w:szCs w:val="32"/>
          <w:highlight w:val="none"/>
        </w:rPr>
      </w:pPr>
    </w:p>
    <w:p w14:paraId="1EE95089">
      <w:pPr>
        <w:rPr>
          <w:rFonts w:hint="eastAsia" w:ascii="仿宋" w:hAnsi="仿宋" w:eastAsia="仿宋" w:cs="仿宋"/>
          <w:color w:val="auto"/>
          <w:highlight w:val="none"/>
        </w:rPr>
      </w:pPr>
    </w:p>
    <w:p w14:paraId="1B2245E5">
      <w:pPr>
        <w:snapToGrid w:val="0"/>
        <w:spacing w:line="360" w:lineRule="auto"/>
        <w:ind w:right="480"/>
        <w:jc w:val="center"/>
        <w:rPr>
          <w:rFonts w:hint="eastAsia" w:ascii="仿宋" w:hAnsi="仿宋" w:eastAsia="仿宋" w:cs="仿宋"/>
          <w:b/>
          <w:color w:val="auto"/>
          <w:kern w:val="0"/>
          <w:sz w:val="32"/>
          <w:szCs w:val="32"/>
          <w:highlight w:val="none"/>
        </w:rPr>
      </w:pPr>
    </w:p>
    <w:p w14:paraId="1912FD3E">
      <w:pPr>
        <w:snapToGrid w:val="0"/>
        <w:spacing w:line="360" w:lineRule="auto"/>
        <w:ind w:right="480"/>
        <w:jc w:val="center"/>
        <w:rPr>
          <w:rFonts w:hint="eastAsia" w:ascii="仿宋" w:hAnsi="仿宋" w:eastAsia="仿宋" w:cs="仿宋"/>
          <w:b/>
          <w:color w:val="auto"/>
          <w:kern w:val="0"/>
          <w:sz w:val="32"/>
          <w:szCs w:val="32"/>
          <w:highlight w:val="none"/>
        </w:rPr>
      </w:pPr>
    </w:p>
    <w:p w14:paraId="525CFA50">
      <w:pPr>
        <w:snapToGrid w:val="0"/>
        <w:spacing w:line="360" w:lineRule="auto"/>
        <w:ind w:right="480"/>
        <w:jc w:val="center"/>
        <w:rPr>
          <w:rFonts w:hint="eastAsia" w:ascii="仿宋" w:hAnsi="仿宋" w:eastAsia="仿宋" w:cs="仿宋"/>
          <w:b/>
          <w:color w:val="auto"/>
          <w:kern w:val="0"/>
          <w:sz w:val="32"/>
          <w:szCs w:val="32"/>
          <w:highlight w:val="none"/>
        </w:rPr>
      </w:pPr>
    </w:p>
    <w:p w14:paraId="03DE3722">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二、落实政府采购政策需满足的资格要求</w:t>
      </w:r>
    </w:p>
    <w:p w14:paraId="1885DB7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公告落实政府采购政策需满足的资格要求选择提供相应的材料；未要求的，无需提供）</w:t>
      </w:r>
    </w:p>
    <w:p w14:paraId="76247C4D">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.专门面向中小企业，货物全部由符合政策要求的中小企业（或小微企业）制造或者服务全部由符合政策要求的中小企业（或小微企业）承接的，提供相应的中小企业声明函（附件5）。</w:t>
      </w:r>
    </w:p>
    <w:p w14:paraId="4C0B7BA2">
      <w:pPr>
        <w:widowControl/>
        <w:spacing w:line="360" w:lineRule="auto"/>
        <w:ind w:firstLine="480"/>
        <w:jc w:val="left"/>
        <w:rPr>
          <w:rFonts w:hint="eastAsia" w:ascii="仿宋" w:hAnsi="仿宋" w:eastAsia="仿宋" w:cs="仿宋"/>
          <w:color w:val="auto"/>
          <w:sz w:val="24"/>
          <w:highlight w:val="none"/>
        </w:rPr>
      </w:pPr>
    </w:p>
    <w:p w14:paraId="4FD30340">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要求以联合体形式参加的，提供联合协议和中小企业声明函（附件5），联合协议中中小企业合同金额应当达到</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公告载明的比例；如果供应商本身提供所有标的均由中小企业制造或承接的，视同符合了资格条件，无需再与其他中小企业组成联合体参加政府采购活动，无需提供联合协议。</w:t>
      </w:r>
    </w:p>
    <w:p w14:paraId="50C56026">
      <w:pPr>
        <w:snapToGrid w:val="0"/>
        <w:spacing w:before="50" w:after="50"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z w:val="24"/>
          <w:highlight w:val="none"/>
        </w:rPr>
        <w:t xml:space="preserve">    </w:t>
      </w:r>
      <w:r>
        <w:rPr>
          <w:rFonts w:hint="eastAsia" w:ascii="仿宋" w:hAnsi="仿宋" w:eastAsia="仿宋" w:cs="仿宋"/>
          <w:b/>
          <w:color w:val="auto"/>
          <w:kern w:val="0"/>
          <w:sz w:val="32"/>
          <w:szCs w:val="32"/>
          <w:highlight w:val="none"/>
          <w:lang w:val="zh-CN"/>
        </w:rPr>
        <w:t>联合协议</w:t>
      </w:r>
    </w:p>
    <w:p w14:paraId="3DE972E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组成一个联合体，以一个响应人的身份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编号：（采购编号）】</w:t>
      </w:r>
      <w:r>
        <w:rPr>
          <w:rFonts w:hint="eastAsia" w:ascii="仿宋" w:hAnsi="仿宋" w:eastAsia="仿宋" w:cs="仿宋"/>
          <w:color w:val="auto"/>
          <w:kern w:val="0"/>
          <w:sz w:val="24"/>
          <w:highlight w:val="none"/>
          <w:lang w:val="zh-CN"/>
        </w:rPr>
        <w:t xml:space="preserve">响应。 </w:t>
      </w:r>
    </w:p>
    <w:p w14:paraId="6C6D363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和合同实施阶段的主办、协调工作</w:t>
      </w:r>
      <w:r>
        <w:rPr>
          <w:rFonts w:hint="eastAsia" w:ascii="仿宋" w:hAnsi="仿宋" w:eastAsia="仿宋" w:cs="仿宋"/>
          <w:color w:val="auto"/>
          <w:kern w:val="0"/>
          <w:sz w:val="24"/>
          <w:highlight w:val="none"/>
          <w:lang w:val="zh-CN"/>
        </w:rPr>
        <w:t>。</w:t>
      </w:r>
    </w:p>
    <w:p w14:paraId="10CDBB7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授权代表根据交易文件规定及响应内容而对采购人、采购机构所作的任何合法承诺，包括书面澄清及相应等均对联合响应各方产生约束力。</w:t>
      </w:r>
    </w:p>
    <w:p w14:paraId="3C47527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三、本次联合响应中，分工如下：</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 xml:space="preserve"> ；……。</w:t>
      </w:r>
    </w:p>
    <w:p w14:paraId="3003E7C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w:t>
      </w: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p>
    <w:p w14:paraId="2D15DA3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五、如果成交，</w:t>
      </w:r>
      <w:r>
        <w:rPr>
          <w:rFonts w:hint="eastAsia" w:ascii="仿宋" w:hAnsi="仿宋" w:eastAsia="仿宋" w:cs="仿宋"/>
          <w:color w:val="auto"/>
          <w:sz w:val="24"/>
          <w:highlight w:val="none"/>
        </w:rPr>
        <w:t>联合体各成员方共同与采购人签订合同，并就采购合同约定的事项对采购人承担连带责任。</w:t>
      </w:r>
    </w:p>
    <w:p w14:paraId="49DE2DD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六、有关本次联合响应的其他事宜：</w:t>
      </w:r>
    </w:p>
    <w:p w14:paraId="73F0BB9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12835C4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7ED3587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3、本协议提交采购人、采购机构后，联合体各方不得以任何形式对上述内容进行修改或撤销。</w:t>
      </w:r>
    </w:p>
    <w:p w14:paraId="22D67EF8">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2F5F45D0">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21291EEC">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0818455E">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5F921802">
      <w:pPr>
        <w:spacing w:line="360" w:lineRule="auto"/>
        <w:ind w:firstLine="480" w:firstLineChars="200"/>
        <w:rPr>
          <w:rFonts w:hint="eastAsia" w:ascii="仿宋" w:hAnsi="仿宋" w:eastAsia="仿宋" w:cs="仿宋"/>
          <w:color w:val="auto"/>
          <w:sz w:val="24"/>
          <w:highlight w:val="none"/>
        </w:rPr>
      </w:pPr>
    </w:p>
    <w:p w14:paraId="2BFC05D4">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要求合同分包的，提供分包意向协议和中小企业声明函（附件5），分包意向协议中中小企业合同金额应当达到</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公告载明的比例；如果供应商本身提供所有标的均由中小企业制造或承接，视同符合了资格条件，无需再向中小企业分包，无需提供分包意向协议。</w:t>
      </w:r>
    </w:p>
    <w:p w14:paraId="14953942">
      <w:pPr>
        <w:snapToGrid w:val="0"/>
        <w:spacing w:line="360" w:lineRule="auto"/>
        <w:ind w:firstLine="3534"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分包意向协议</w:t>
      </w:r>
    </w:p>
    <w:p w14:paraId="51BE97B9">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lang w:eastAsia="zh-CN"/>
        </w:rPr>
        <w:t>成交</w:t>
      </w:r>
      <w:r>
        <w:rPr>
          <w:rFonts w:hint="eastAsia" w:ascii="仿宋" w:hAnsi="仿宋" w:eastAsia="仿宋" w:cs="仿宋"/>
          <w:b/>
          <w:color w:val="auto"/>
          <w:sz w:val="24"/>
          <w:highlight w:val="none"/>
        </w:rPr>
        <w:t>后以分包方式履行合同的，提供分包意向协议；采购人不同意分包或者</w:t>
      </w: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人</w:t>
      </w:r>
      <w:r>
        <w:rPr>
          <w:rFonts w:hint="eastAsia" w:ascii="仿宋" w:hAnsi="仿宋" w:eastAsia="仿宋" w:cs="仿宋"/>
          <w:b/>
          <w:color w:val="auto"/>
          <w:sz w:val="24"/>
          <w:highlight w:val="none"/>
          <w:lang w:eastAsia="zh-CN"/>
        </w:rPr>
        <w:t>成交</w:t>
      </w:r>
      <w:r>
        <w:rPr>
          <w:rFonts w:hint="eastAsia" w:ascii="仿宋" w:hAnsi="仿宋" w:eastAsia="仿宋" w:cs="仿宋"/>
          <w:b/>
          <w:color w:val="auto"/>
          <w:sz w:val="24"/>
          <w:highlight w:val="none"/>
        </w:rPr>
        <w:t>后不以分包方式履行合同的，则不需要提供。</w:t>
      </w:r>
      <w:r>
        <w:rPr>
          <w:rFonts w:hint="eastAsia" w:ascii="仿宋" w:hAnsi="仿宋" w:eastAsia="仿宋" w:cs="仿宋"/>
          <w:color w:val="auto"/>
          <w:sz w:val="24"/>
          <w:highlight w:val="none"/>
        </w:rPr>
        <w:t>）</w:t>
      </w:r>
    </w:p>
    <w:p w14:paraId="06DD048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u w:val="single"/>
          <w:lang w:eastAsia="zh-CN"/>
        </w:rPr>
        <w:t>响应</w:t>
      </w:r>
      <w:r>
        <w:rPr>
          <w:rFonts w:hint="eastAsia" w:ascii="仿宋" w:hAnsi="仿宋" w:eastAsia="仿宋" w:cs="仿宋"/>
          <w:color w:val="auto"/>
          <w:kern w:val="0"/>
          <w:sz w:val="24"/>
          <w:highlight w:val="none"/>
          <w:u w:val="single"/>
        </w:rPr>
        <w:t>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编号：（采购编号）】</w:t>
      </w:r>
      <w:r>
        <w:rPr>
          <w:rFonts w:hint="eastAsia" w:ascii="仿宋" w:hAnsi="仿宋" w:eastAsia="仿宋" w:cs="仿宋"/>
          <w:color w:val="auto"/>
          <w:kern w:val="0"/>
          <w:sz w:val="24"/>
          <w:highlight w:val="none"/>
          <w:lang w:val="zh-CN"/>
        </w:rPr>
        <w:t>的成交供应商，将依法采取分包方式履行合同。</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u w:val="single"/>
          <w:lang w:eastAsia="zh-CN"/>
        </w:rPr>
        <w:t>响应</w:t>
      </w:r>
      <w:r>
        <w:rPr>
          <w:rFonts w:hint="eastAsia" w:ascii="仿宋" w:hAnsi="仿宋" w:eastAsia="仿宋" w:cs="仿宋"/>
          <w:color w:val="auto"/>
          <w:kern w:val="0"/>
          <w:sz w:val="24"/>
          <w:highlight w:val="none"/>
          <w:u w:val="single"/>
        </w:rPr>
        <w:t>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0B0FD05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377EF57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u w:val="single"/>
          <w:lang w:eastAsia="zh-CN"/>
        </w:rPr>
        <w:t>响应</w:t>
      </w:r>
      <w:r>
        <w:rPr>
          <w:rFonts w:hint="eastAsia" w:ascii="仿宋" w:hAnsi="仿宋" w:eastAsia="仿宋" w:cs="仿宋"/>
          <w:color w:val="auto"/>
          <w:kern w:val="0"/>
          <w:sz w:val="24"/>
          <w:highlight w:val="none"/>
          <w:u w:val="single"/>
        </w:rPr>
        <w:t>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3AAF2016">
      <w:pPr>
        <w:pStyle w:val="2"/>
        <w:ind w:left="664" w:leftChars="316" w:firstLine="229" w:firstLineChars="95"/>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rPr>
        <w:t>……</w:t>
      </w:r>
    </w:p>
    <w:p w14:paraId="616C53F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二、分包工作履行期限、地点、方式</w:t>
      </w:r>
    </w:p>
    <w:p w14:paraId="34F4BE09">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3C2C4D4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三、质量</w:t>
      </w:r>
    </w:p>
    <w:p w14:paraId="4E8D3F3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7394F9F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四、价款或者报酬</w:t>
      </w:r>
    </w:p>
    <w:p w14:paraId="392DC347">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6DDCB0F1">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五、违约责任</w:t>
      </w:r>
    </w:p>
    <w:p w14:paraId="3B3F89F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491FBB1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六、争议解决的办法</w:t>
      </w:r>
    </w:p>
    <w:p w14:paraId="45A4118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7931699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七、其他</w:t>
      </w:r>
    </w:p>
    <w:p w14:paraId="265E5B4A">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响应人名称(电子签名)：</w:t>
      </w:r>
    </w:p>
    <w:p w14:paraId="7FAA32CD">
      <w:pPr>
        <w:snapToGrid w:val="0"/>
        <w:spacing w:line="360" w:lineRule="auto"/>
        <w:ind w:firstLine="5640" w:firstLineChars="23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w:t>
      </w:r>
    </w:p>
    <w:p w14:paraId="29037828">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00D52664">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579EFE4D">
      <w:pPr>
        <w:widowControl/>
        <w:spacing w:line="360" w:lineRule="auto"/>
        <w:ind w:left="150"/>
        <w:jc w:val="center"/>
        <w:rPr>
          <w:rFonts w:hint="eastAsia" w:ascii="仿宋" w:hAnsi="仿宋" w:eastAsia="仿宋" w:cs="仿宋"/>
          <w:b/>
          <w:color w:val="auto"/>
          <w:kern w:val="0"/>
          <w:sz w:val="32"/>
          <w:szCs w:val="32"/>
          <w:highlight w:val="none"/>
        </w:rPr>
      </w:pPr>
    </w:p>
    <w:p w14:paraId="6BD203DC">
      <w:pPr>
        <w:widowControl/>
        <w:spacing w:line="360" w:lineRule="auto"/>
        <w:ind w:left="150"/>
        <w:jc w:val="center"/>
        <w:rPr>
          <w:rFonts w:hint="eastAsia" w:ascii="仿宋" w:hAnsi="仿宋" w:eastAsia="仿宋" w:cs="仿宋"/>
          <w:b/>
          <w:color w:val="auto"/>
          <w:kern w:val="0"/>
          <w:sz w:val="32"/>
          <w:szCs w:val="32"/>
          <w:highlight w:val="none"/>
        </w:rPr>
        <w:sectPr>
          <w:headerReference r:id="rId4" w:type="first"/>
          <w:footerReference r:id="rId6" w:type="first"/>
          <w:headerReference r:id="rId3" w:type="default"/>
          <w:footerReference r:id="rId5" w:type="default"/>
          <w:pgSz w:w="11906" w:h="16838"/>
          <w:pgMar w:top="1276" w:right="1417" w:bottom="1247" w:left="1417" w:header="851" w:footer="992" w:gutter="0"/>
          <w:cols w:space="0" w:num="1"/>
          <w:titlePg/>
          <w:docGrid w:linePitch="312" w:charSpace="0"/>
        </w:sectPr>
      </w:pPr>
    </w:p>
    <w:p w14:paraId="097FA382">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三、本项目的特定资格要求</w:t>
      </w:r>
    </w:p>
    <w:p w14:paraId="118BBE3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公告本项目的特定资格要求提供相应的材料；未要求的，无需提供）</w:t>
      </w:r>
    </w:p>
    <w:p w14:paraId="75A50353">
      <w:pPr>
        <w:rPr>
          <w:rFonts w:hint="eastAsia" w:ascii="仿宋" w:hAnsi="仿宋" w:eastAsia="仿宋" w:cs="仿宋"/>
          <w:color w:val="auto"/>
          <w:highlight w:val="none"/>
        </w:rPr>
      </w:pPr>
    </w:p>
    <w:p w14:paraId="1306E23A">
      <w:pPr>
        <w:snapToGrid w:val="0"/>
        <w:spacing w:line="360" w:lineRule="auto"/>
        <w:ind w:right="480"/>
        <w:jc w:val="center"/>
        <w:rPr>
          <w:rFonts w:hint="eastAsia" w:ascii="仿宋" w:hAnsi="仿宋" w:eastAsia="仿宋" w:cs="仿宋"/>
          <w:b/>
          <w:color w:val="auto"/>
          <w:kern w:val="0"/>
          <w:sz w:val="32"/>
          <w:szCs w:val="32"/>
          <w:highlight w:val="none"/>
        </w:rPr>
      </w:pPr>
    </w:p>
    <w:p w14:paraId="72076E25">
      <w:pPr>
        <w:snapToGrid w:val="0"/>
        <w:spacing w:line="360" w:lineRule="auto"/>
        <w:ind w:right="480"/>
        <w:jc w:val="center"/>
        <w:rPr>
          <w:rFonts w:hint="eastAsia" w:ascii="仿宋" w:hAnsi="仿宋" w:eastAsia="仿宋" w:cs="仿宋"/>
          <w:b/>
          <w:color w:val="auto"/>
          <w:kern w:val="0"/>
          <w:sz w:val="32"/>
          <w:szCs w:val="32"/>
          <w:highlight w:val="none"/>
        </w:rPr>
      </w:pPr>
    </w:p>
    <w:p w14:paraId="48861E0D">
      <w:pPr>
        <w:snapToGrid w:val="0"/>
        <w:spacing w:line="360" w:lineRule="auto"/>
        <w:ind w:right="480"/>
        <w:jc w:val="center"/>
        <w:rPr>
          <w:rFonts w:hint="eastAsia" w:ascii="仿宋" w:hAnsi="仿宋" w:eastAsia="仿宋" w:cs="仿宋"/>
          <w:b/>
          <w:color w:val="auto"/>
          <w:kern w:val="0"/>
          <w:sz w:val="32"/>
          <w:szCs w:val="32"/>
          <w:highlight w:val="none"/>
        </w:rPr>
      </w:pPr>
    </w:p>
    <w:p w14:paraId="1C4013A3">
      <w:pPr>
        <w:snapToGrid w:val="0"/>
        <w:spacing w:line="360" w:lineRule="auto"/>
        <w:ind w:right="480"/>
        <w:jc w:val="center"/>
        <w:rPr>
          <w:rFonts w:hint="eastAsia" w:ascii="仿宋" w:hAnsi="仿宋" w:eastAsia="仿宋" w:cs="仿宋"/>
          <w:b/>
          <w:color w:val="auto"/>
          <w:kern w:val="0"/>
          <w:sz w:val="32"/>
          <w:szCs w:val="32"/>
          <w:highlight w:val="none"/>
        </w:rPr>
      </w:pPr>
    </w:p>
    <w:p w14:paraId="73545411">
      <w:pPr>
        <w:snapToGrid w:val="0"/>
        <w:spacing w:line="360" w:lineRule="auto"/>
        <w:ind w:right="480"/>
        <w:jc w:val="center"/>
        <w:rPr>
          <w:rFonts w:hint="eastAsia" w:ascii="仿宋" w:hAnsi="仿宋" w:eastAsia="仿宋" w:cs="仿宋"/>
          <w:b/>
          <w:color w:val="auto"/>
          <w:kern w:val="0"/>
          <w:sz w:val="32"/>
          <w:szCs w:val="32"/>
          <w:highlight w:val="none"/>
        </w:rPr>
      </w:pPr>
    </w:p>
    <w:p w14:paraId="13B7DD7D">
      <w:pPr>
        <w:snapToGrid w:val="0"/>
        <w:spacing w:line="360" w:lineRule="auto"/>
        <w:ind w:right="480"/>
        <w:jc w:val="center"/>
        <w:rPr>
          <w:rFonts w:hint="eastAsia" w:ascii="仿宋" w:hAnsi="仿宋" w:eastAsia="仿宋" w:cs="仿宋"/>
          <w:b/>
          <w:color w:val="auto"/>
          <w:kern w:val="0"/>
          <w:sz w:val="32"/>
          <w:szCs w:val="32"/>
          <w:highlight w:val="none"/>
        </w:rPr>
      </w:pPr>
    </w:p>
    <w:p w14:paraId="4BF22FA0">
      <w:pPr>
        <w:spacing w:line="360" w:lineRule="auto"/>
        <w:jc w:val="center"/>
        <w:outlineLvl w:val="0"/>
        <w:rPr>
          <w:rFonts w:hint="eastAsia" w:ascii="仿宋" w:hAnsi="仿宋" w:eastAsia="仿宋" w:cs="仿宋"/>
          <w:b/>
          <w:color w:val="auto"/>
          <w:kern w:val="0"/>
          <w:sz w:val="36"/>
          <w:szCs w:val="36"/>
          <w:highlight w:val="none"/>
        </w:rPr>
      </w:pPr>
    </w:p>
    <w:p w14:paraId="19874AF6">
      <w:pPr>
        <w:snapToGrid w:val="0"/>
        <w:spacing w:line="360" w:lineRule="auto"/>
        <w:ind w:right="480"/>
        <w:jc w:val="center"/>
        <w:rPr>
          <w:rFonts w:hint="eastAsia" w:ascii="仿宋" w:hAnsi="仿宋" w:eastAsia="仿宋" w:cs="仿宋"/>
          <w:b/>
          <w:color w:val="auto"/>
          <w:kern w:val="0"/>
          <w:sz w:val="32"/>
          <w:szCs w:val="32"/>
          <w:highlight w:val="none"/>
        </w:rPr>
      </w:pPr>
    </w:p>
    <w:p w14:paraId="1A7B1CF5">
      <w:pPr>
        <w:spacing w:line="360" w:lineRule="auto"/>
        <w:jc w:val="center"/>
        <w:outlineLvl w:val="0"/>
        <w:rPr>
          <w:rFonts w:hint="eastAsia" w:ascii="仿宋" w:hAnsi="仿宋" w:eastAsia="仿宋" w:cs="仿宋"/>
          <w:b/>
          <w:color w:val="auto"/>
          <w:kern w:val="0"/>
          <w:sz w:val="36"/>
          <w:szCs w:val="36"/>
          <w:highlight w:val="none"/>
        </w:rPr>
      </w:pPr>
    </w:p>
    <w:p w14:paraId="11453C27">
      <w:pPr>
        <w:snapToGrid w:val="0"/>
        <w:spacing w:line="360" w:lineRule="auto"/>
        <w:ind w:right="480"/>
        <w:jc w:val="center"/>
        <w:rPr>
          <w:rFonts w:hint="eastAsia" w:ascii="仿宋" w:hAnsi="仿宋" w:eastAsia="仿宋" w:cs="仿宋"/>
          <w:b/>
          <w:color w:val="auto"/>
          <w:kern w:val="0"/>
          <w:sz w:val="32"/>
          <w:szCs w:val="32"/>
          <w:highlight w:val="none"/>
        </w:rPr>
      </w:pPr>
    </w:p>
    <w:p w14:paraId="1814DDBD">
      <w:pPr>
        <w:spacing w:line="360" w:lineRule="auto"/>
        <w:jc w:val="center"/>
        <w:outlineLvl w:val="0"/>
        <w:rPr>
          <w:rFonts w:hint="eastAsia" w:ascii="仿宋" w:hAnsi="仿宋" w:eastAsia="仿宋" w:cs="仿宋"/>
          <w:b/>
          <w:color w:val="auto"/>
          <w:kern w:val="0"/>
          <w:sz w:val="36"/>
          <w:szCs w:val="36"/>
          <w:highlight w:val="none"/>
        </w:rPr>
      </w:pPr>
    </w:p>
    <w:p w14:paraId="17E968ED">
      <w:pPr>
        <w:spacing w:line="360" w:lineRule="auto"/>
        <w:ind w:right="420" w:firstLine="3614" w:firstLineChars="1000"/>
        <w:rPr>
          <w:rFonts w:hint="eastAsia" w:ascii="仿宋" w:hAnsi="仿宋" w:eastAsia="仿宋" w:cs="仿宋"/>
          <w:b/>
          <w:color w:val="auto"/>
          <w:kern w:val="0"/>
          <w:sz w:val="36"/>
          <w:szCs w:val="36"/>
          <w:highlight w:val="none"/>
        </w:rPr>
        <w:sectPr>
          <w:pgSz w:w="11906" w:h="16838"/>
          <w:pgMar w:top="1276" w:right="1417" w:bottom="1247" w:left="1417" w:header="851" w:footer="992" w:gutter="0"/>
          <w:cols w:space="0" w:num="1"/>
          <w:titlePg/>
          <w:docGrid w:linePitch="312" w:charSpace="0"/>
        </w:sectPr>
      </w:pPr>
    </w:p>
    <w:p w14:paraId="7DF38249">
      <w:pPr>
        <w:spacing w:line="360" w:lineRule="auto"/>
        <w:ind w:right="420"/>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623C02BC">
      <w:pPr>
        <w:spacing w:line="360" w:lineRule="auto"/>
        <w:jc w:val="center"/>
        <w:outlineLvl w:val="0"/>
        <w:rPr>
          <w:rFonts w:hint="eastAsia" w:ascii="仿宋" w:hAnsi="仿宋" w:eastAsia="仿宋" w:cs="仿宋"/>
          <w:b/>
          <w:color w:val="auto"/>
          <w:kern w:val="0"/>
          <w:sz w:val="24"/>
          <w:highlight w:val="none"/>
        </w:rPr>
      </w:pPr>
    </w:p>
    <w:p w14:paraId="1A686B7D">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384242A3">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626742BE">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（3）联合协议</w:t>
      </w:r>
      <w:r>
        <w:rPr>
          <w:rFonts w:hint="eastAsia" w:ascii="仿宋" w:hAnsi="仿宋" w:eastAsia="仿宋" w:cs="仿宋"/>
          <w:color w:val="auto"/>
          <w:highlight w:val="none"/>
        </w:rPr>
        <w:t>………………………………………………………………………………（页码）</w:t>
      </w:r>
    </w:p>
    <w:p w14:paraId="3A8DB0DD">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（4）分包意向协议</w:t>
      </w:r>
      <w:r>
        <w:rPr>
          <w:rFonts w:hint="eastAsia" w:ascii="仿宋" w:hAnsi="仿宋" w:eastAsia="仿宋" w:cs="仿宋"/>
          <w:color w:val="auto"/>
          <w:highlight w:val="none"/>
        </w:rPr>
        <w:t>…………………………………………………………………………（页码）</w:t>
      </w:r>
    </w:p>
    <w:p w14:paraId="0431FA70">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（5）符合性审查资料</w:t>
      </w:r>
      <w:r>
        <w:rPr>
          <w:rFonts w:hint="eastAsia" w:ascii="仿宋" w:hAnsi="仿宋" w:eastAsia="仿宋" w:cs="仿宋"/>
          <w:color w:val="auto"/>
          <w:highlight w:val="none"/>
        </w:rPr>
        <w:t>………………………………………………………………………（页码）</w:t>
      </w:r>
    </w:p>
    <w:p w14:paraId="1C41F969">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（6）评标标准相应的商务技术资料</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标的清单</w:t>
      </w:r>
      <w:r>
        <w:rPr>
          <w:rFonts w:hint="eastAsia" w:ascii="仿宋" w:hAnsi="仿宋" w:eastAsia="仿宋" w:cs="仿宋"/>
          <w:color w:val="auto"/>
          <w:highlight w:val="none"/>
        </w:rPr>
        <w:t>…………………………………………………………………………（页码）</w:t>
      </w:r>
    </w:p>
    <w:p w14:paraId="711AB590">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（8）商务技术偏离表</w:t>
      </w:r>
      <w:r>
        <w:rPr>
          <w:rFonts w:hint="eastAsia" w:ascii="仿宋" w:hAnsi="仿宋" w:eastAsia="仿宋" w:cs="仿宋"/>
          <w:color w:val="auto"/>
          <w:highlight w:val="none"/>
        </w:rPr>
        <w:t>………………………………………………………………………（页码）</w:t>
      </w:r>
    </w:p>
    <w:p w14:paraId="1FF4C285">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9</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78C3942C">
      <w:pPr>
        <w:snapToGrid w:val="0"/>
        <w:spacing w:line="360" w:lineRule="auto"/>
        <w:jc w:val="center"/>
        <w:rPr>
          <w:rFonts w:hint="eastAsia" w:ascii="仿宋" w:hAnsi="仿宋" w:eastAsia="仿宋" w:cs="仿宋"/>
          <w:b/>
          <w:color w:val="auto"/>
          <w:kern w:val="0"/>
          <w:sz w:val="32"/>
          <w:szCs w:val="32"/>
          <w:highlight w:val="none"/>
          <w:lang w:val="zh-CN"/>
        </w:rPr>
      </w:pPr>
    </w:p>
    <w:p w14:paraId="4FF983A8">
      <w:pPr>
        <w:snapToGrid w:val="0"/>
        <w:spacing w:line="360" w:lineRule="auto"/>
        <w:jc w:val="center"/>
        <w:rPr>
          <w:rFonts w:hint="eastAsia" w:ascii="仿宋" w:hAnsi="仿宋" w:eastAsia="仿宋" w:cs="仿宋"/>
          <w:b/>
          <w:color w:val="auto"/>
          <w:kern w:val="0"/>
          <w:sz w:val="32"/>
          <w:szCs w:val="32"/>
          <w:highlight w:val="none"/>
          <w:lang w:val="zh-CN"/>
        </w:rPr>
      </w:pPr>
    </w:p>
    <w:p w14:paraId="5D79FE18">
      <w:pPr>
        <w:snapToGrid w:val="0"/>
        <w:spacing w:line="360" w:lineRule="auto"/>
        <w:jc w:val="center"/>
        <w:rPr>
          <w:rFonts w:hint="eastAsia" w:ascii="仿宋" w:hAnsi="仿宋" w:eastAsia="仿宋" w:cs="仿宋"/>
          <w:b/>
          <w:color w:val="auto"/>
          <w:kern w:val="0"/>
          <w:sz w:val="32"/>
          <w:szCs w:val="32"/>
          <w:highlight w:val="none"/>
          <w:lang w:val="zh-CN"/>
        </w:rPr>
      </w:pPr>
    </w:p>
    <w:p w14:paraId="263579EF">
      <w:pPr>
        <w:snapToGrid w:val="0"/>
        <w:spacing w:line="360" w:lineRule="auto"/>
        <w:jc w:val="center"/>
        <w:rPr>
          <w:rFonts w:hint="eastAsia" w:ascii="仿宋" w:hAnsi="仿宋" w:eastAsia="仿宋" w:cs="仿宋"/>
          <w:b/>
          <w:color w:val="auto"/>
          <w:kern w:val="0"/>
          <w:sz w:val="32"/>
          <w:szCs w:val="32"/>
          <w:highlight w:val="none"/>
          <w:lang w:val="zh-CN"/>
        </w:rPr>
      </w:pPr>
    </w:p>
    <w:p w14:paraId="0266AF52">
      <w:pPr>
        <w:snapToGrid w:val="0"/>
        <w:spacing w:line="360" w:lineRule="auto"/>
        <w:jc w:val="center"/>
        <w:rPr>
          <w:rFonts w:hint="eastAsia" w:ascii="仿宋" w:hAnsi="仿宋" w:eastAsia="仿宋" w:cs="仿宋"/>
          <w:b/>
          <w:color w:val="auto"/>
          <w:kern w:val="0"/>
          <w:sz w:val="32"/>
          <w:szCs w:val="32"/>
          <w:highlight w:val="none"/>
          <w:lang w:val="zh-CN"/>
        </w:rPr>
      </w:pPr>
    </w:p>
    <w:p w14:paraId="64E77632">
      <w:pPr>
        <w:snapToGrid w:val="0"/>
        <w:spacing w:line="360" w:lineRule="auto"/>
        <w:jc w:val="center"/>
        <w:outlineLvl w:val="0"/>
        <w:rPr>
          <w:rFonts w:hint="eastAsia" w:ascii="仿宋" w:hAnsi="仿宋" w:eastAsia="仿宋" w:cs="仿宋"/>
          <w:b/>
          <w:color w:val="auto"/>
          <w:kern w:val="0"/>
          <w:sz w:val="32"/>
          <w:szCs w:val="32"/>
          <w:highlight w:val="none"/>
        </w:rPr>
      </w:pPr>
    </w:p>
    <w:p w14:paraId="4A9EF112">
      <w:pPr>
        <w:snapToGrid w:val="0"/>
        <w:spacing w:line="360" w:lineRule="auto"/>
        <w:jc w:val="center"/>
        <w:outlineLvl w:val="0"/>
        <w:rPr>
          <w:rFonts w:hint="eastAsia" w:ascii="仿宋" w:hAnsi="仿宋" w:eastAsia="仿宋" w:cs="仿宋"/>
          <w:b/>
          <w:color w:val="auto"/>
          <w:kern w:val="0"/>
          <w:sz w:val="32"/>
          <w:szCs w:val="32"/>
          <w:highlight w:val="none"/>
        </w:rPr>
      </w:pPr>
    </w:p>
    <w:p w14:paraId="677CD91B">
      <w:pPr>
        <w:rPr>
          <w:rFonts w:hint="eastAsia" w:ascii="仿宋" w:hAnsi="仿宋" w:eastAsia="仿宋" w:cs="仿宋"/>
          <w:color w:val="auto"/>
          <w:highlight w:val="none"/>
        </w:rPr>
      </w:pPr>
    </w:p>
    <w:p w14:paraId="438E85D4">
      <w:pPr>
        <w:snapToGrid w:val="0"/>
        <w:spacing w:line="360" w:lineRule="auto"/>
        <w:jc w:val="center"/>
        <w:outlineLvl w:val="0"/>
        <w:rPr>
          <w:rFonts w:hint="eastAsia" w:ascii="仿宋" w:hAnsi="仿宋" w:eastAsia="仿宋" w:cs="仿宋"/>
          <w:b/>
          <w:color w:val="auto"/>
          <w:kern w:val="0"/>
          <w:sz w:val="32"/>
          <w:szCs w:val="32"/>
          <w:highlight w:val="none"/>
        </w:rPr>
      </w:pPr>
    </w:p>
    <w:p w14:paraId="4500BC23">
      <w:pPr>
        <w:snapToGrid w:val="0"/>
        <w:spacing w:line="360" w:lineRule="auto"/>
        <w:jc w:val="center"/>
        <w:outlineLvl w:val="0"/>
        <w:rPr>
          <w:rFonts w:hint="eastAsia" w:ascii="仿宋" w:hAnsi="仿宋" w:eastAsia="仿宋" w:cs="仿宋"/>
          <w:b/>
          <w:color w:val="auto"/>
          <w:kern w:val="0"/>
          <w:sz w:val="32"/>
          <w:szCs w:val="32"/>
          <w:highlight w:val="none"/>
        </w:rPr>
      </w:pPr>
    </w:p>
    <w:p w14:paraId="5B504BE1">
      <w:pPr>
        <w:snapToGrid w:val="0"/>
        <w:spacing w:line="360" w:lineRule="auto"/>
        <w:jc w:val="center"/>
        <w:outlineLvl w:val="0"/>
        <w:rPr>
          <w:rFonts w:hint="eastAsia" w:ascii="仿宋" w:hAnsi="仿宋" w:eastAsia="仿宋" w:cs="仿宋"/>
          <w:b/>
          <w:color w:val="auto"/>
          <w:kern w:val="0"/>
          <w:sz w:val="32"/>
          <w:szCs w:val="32"/>
          <w:highlight w:val="none"/>
        </w:rPr>
      </w:pPr>
    </w:p>
    <w:p w14:paraId="55CEA283">
      <w:pPr>
        <w:snapToGrid w:val="0"/>
        <w:spacing w:line="360" w:lineRule="auto"/>
        <w:jc w:val="center"/>
        <w:outlineLvl w:val="0"/>
        <w:rPr>
          <w:rFonts w:hint="eastAsia" w:ascii="仿宋" w:hAnsi="仿宋" w:eastAsia="仿宋" w:cs="仿宋"/>
          <w:b/>
          <w:color w:val="auto"/>
          <w:kern w:val="0"/>
          <w:sz w:val="32"/>
          <w:szCs w:val="32"/>
          <w:highlight w:val="none"/>
        </w:rPr>
      </w:pPr>
    </w:p>
    <w:p w14:paraId="09F531C5">
      <w:pPr>
        <w:snapToGrid w:val="0"/>
        <w:spacing w:line="360" w:lineRule="auto"/>
        <w:jc w:val="center"/>
        <w:outlineLvl w:val="0"/>
        <w:rPr>
          <w:rFonts w:hint="eastAsia" w:ascii="仿宋" w:hAnsi="仿宋" w:eastAsia="仿宋" w:cs="仿宋"/>
          <w:b/>
          <w:color w:val="auto"/>
          <w:kern w:val="0"/>
          <w:sz w:val="32"/>
          <w:szCs w:val="32"/>
          <w:highlight w:val="none"/>
        </w:rPr>
      </w:pPr>
    </w:p>
    <w:p w14:paraId="62013B5F">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w:t>
      </w:r>
      <w:r>
        <w:rPr>
          <w:rFonts w:hint="eastAsia" w:ascii="仿宋" w:hAnsi="仿宋" w:eastAsia="仿宋" w:cs="仿宋"/>
          <w:b/>
          <w:color w:val="auto"/>
          <w:kern w:val="0"/>
          <w:sz w:val="32"/>
          <w:szCs w:val="32"/>
          <w:highlight w:val="none"/>
          <w:lang w:eastAsia="zh-CN"/>
        </w:rPr>
        <w:t>响应</w:t>
      </w:r>
      <w:r>
        <w:rPr>
          <w:rFonts w:hint="eastAsia" w:ascii="仿宋" w:hAnsi="仿宋" w:eastAsia="仿宋" w:cs="仿宋"/>
          <w:b/>
          <w:color w:val="auto"/>
          <w:sz w:val="32"/>
          <w:szCs w:val="32"/>
          <w:highlight w:val="none"/>
        </w:rPr>
        <w:t>函</w:t>
      </w:r>
    </w:p>
    <w:p w14:paraId="346F3CE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193C86D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编号：（采购编号）】</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的有关活动，并对此项目进行</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。为此：</w:t>
      </w:r>
    </w:p>
    <w:p w14:paraId="711F075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有效期从提交</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文件在</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有效期满之前均具有约束力。</w:t>
      </w:r>
    </w:p>
    <w:p w14:paraId="402F3A9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文件包括以下内容：</w:t>
      </w:r>
    </w:p>
    <w:p w14:paraId="044F9DAC">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5AFA1E0F">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61FE3489">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2.1.2落实政府采购政策需满足的资格要求（如果有）；</w:t>
      </w:r>
    </w:p>
    <w:p w14:paraId="75A8865C">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2.1.3本项目的特定资格要求（如果有）。</w:t>
      </w:r>
    </w:p>
    <w:p w14:paraId="013E3A17">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01910D7B">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函；</w:t>
      </w:r>
      <w:r>
        <w:rPr>
          <w:rFonts w:hint="eastAsia" w:ascii="仿宋" w:hAnsi="仿宋" w:eastAsia="仿宋" w:cs="仿宋"/>
          <w:color w:val="auto"/>
          <w:sz w:val="24"/>
          <w:highlight w:val="none"/>
          <w:lang w:val="zh-CN"/>
        </w:rPr>
        <w:t xml:space="preserve"> </w:t>
      </w:r>
    </w:p>
    <w:p w14:paraId="2F026FE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233722A3">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2.2.3联合协议（如果有）；</w:t>
      </w:r>
    </w:p>
    <w:p w14:paraId="6BC4D1F6">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2.2.4分包意向协议（如果有）；</w:t>
      </w:r>
    </w:p>
    <w:p w14:paraId="4F4EA6AA">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2.2.5符合性审查资料；</w:t>
      </w:r>
    </w:p>
    <w:p w14:paraId="6312397E">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2.2.6评标标准相应的商务技术资料；</w:t>
      </w:r>
    </w:p>
    <w:p w14:paraId="5749062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标的清单；</w:t>
      </w:r>
    </w:p>
    <w:p w14:paraId="447B59A8">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2.2.8商务技术偏离表；</w:t>
      </w:r>
    </w:p>
    <w:p w14:paraId="219ECCD4">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9</w:t>
      </w:r>
      <w:r>
        <w:rPr>
          <w:rFonts w:hint="eastAsia" w:ascii="仿宋" w:hAnsi="仿宋" w:eastAsia="仿宋" w:cs="仿宋"/>
          <w:color w:val="auto"/>
          <w:sz w:val="24"/>
          <w:highlight w:val="none"/>
          <w:lang w:val="zh-CN"/>
        </w:rPr>
        <w:t>政府采购供应商廉洁自律承诺书；</w:t>
      </w:r>
    </w:p>
    <w:p w14:paraId="523E049D">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70F5BFA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2E5D2FC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6AF90C1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的全部要求。</w:t>
      </w:r>
    </w:p>
    <w:p w14:paraId="5F9CBFF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，我方承诺：</w:t>
      </w:r>
    </w:p>
    <w:p w14:paraId="09888DDC">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4.1在收到</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通知书后，在</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 xml:space="preserve">通知书规定的期限内与你方签订合同； </w:t>
      </w:r>
    </w:p>
    <w:p w14:paraId="3A7133CE">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0A1CD1BB">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4.3按照</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 xml:space="preserve">要求提交履约保证金； </w:t>
      </w:r>
    </w:p>
    <w:p w14:paraId="5A114B87">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14BDA107">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3588EF2">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 xml:space="preserve">人名称（电子签名）：                          </w:t>
      </w:r>
    </w:p>
    <w:p w14:paraId="4EA0781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2741FAAF">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14:paraId="3795D620">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32318E9">
      <w:pPr>
        <w:snapToGrid w:val="0"/>
        <w:spacing w:line="360" w:lineRule="auto"/>
        <w:jc w:val="center"/>
        <w:rPr>
          <w:rFonts w:hint="eastAsia" w:ascii="仿宋" w:hAnsi="仿宋" w:eastAsia="仿宋" w:cs="仿宋"/>
          <w:b/>
          <w:color w:val="auto"/>
          <w:kern w:val="0"/>
          <w:sz w:val="32"/>
          <w:szCs w:val="32"/>
          <w:highlight w:val="none"/>
        </w:rPr>
      </w:pPr>
    </w:p>
    <w:p w14:paraId="52D09E3D">
      <w:pPr>
        <w:snapToGrid w:val="0"/>
        <w:spacing w:line="360" w:lineRule="auto"/>
        <w:rPr>
          <w:rFonts w:hint="eastAsia" w:ascii="仿宋" w:hAnsi="仿宋" w:eastAsia="仿宋" w:cs="仿宋"/>
          <w:color w:val="auto"/>
          <w:sz w:val="24"/>
          <w:highlight w:val="none"/>
        </w:rPr>
      </w:pPr>
    </w:p>
    <w:p w14:paraId="5D148EF2">
      <w:pPr>
        <w:jc w:val="center"/>
        <w:rPr>
          <w:rFonts w:hint="eastAsia" w:ascii="仿宋" w:hAnsi="仿宋" w:eastAsia="仿宋" w:cs="仿宋"/>
          <w:b/>
          <w:color w:val="auto"/>
          <w:kern w:val="0"/>
          <w:sz w:val="32"/>
          <w:szCs w:val="32"/>
          <w:highlight w:val="none"/>
        </w:rPr>
      </w:pPr>
    </w:p>
    <w:p w14:paraId="4BA018C2">
      <w:pPr>
        <w:jc w:val="center"/>
        <w:rPr>
          <w:rFonts w:hint="eastAsia" w:ascii="仿宋" w:hAnsi="仿宋" w:eastAsia="仿宋" w:cs="仿宋"/>
          <w:b/>
          <w:color w:val="auto"/>
          <w:kern w:val="0"/>
          <w:sz w:val="32"/>
          <w:szCs w:val="32"/>
          <w:highlight w:val="none"/>
        </w:rPr>
      </w:pPr>
    </w:p>
    <w:p w14:paraId="662F0E08">
      <w:pPr>
        <w:jc w:val="center"/>
        <w:rPr>
          <w:rFonts w:hint="eastAsia" w:ascii="仿宋" w:hAnsi="仿宋" w:eastAsia="仿宋" w:cs="仿宋"/>
          <w:b/>
          <w:color w:val="auto"/>
          <w:kern w:val="0"/>
          <w:sz w:val="32"/>
          <w:szCs w:val="32"/>
          <w:highlight w:val="none"/>
        </w:rPr>
      </w:pPr>
    </w:p>
    <w:p w14:paraId="274C5B8D">
      <w:pPr>
        <w:jc w:val="center"/>
        <w:rPr>
          <w:rFonts w:hint="eastAsia" w:ascii="仿宋" w:hAnsi="仿宋" w:eastAsia="仿宋" w:cs="仿宋"/>
          <w:b/>
          <w:color w:val="auto"/>
          <w:kern w:val="0"/>
          <w:sz w:val="32"/>
          <w:szCs w:val="32"/>
          <w:highlight w:val="none"/>
        </w:rPr>
      </w:pPr>
    </w:p>
    <w:p w14:paraId="48C11F58">
      <w:pPr>
        <w:jc w:val="center"/>
        <w:rPr>
          <w:rFonts w:hint="eastAsia" w:ascii="仿宋" w:hAnsi="仿宋" w:eastAsia="仿宋" w:cs="仿宋"/>
          <w:b/>
          <w:color w:val="auto"/>
          <w:kern w:val="0"/>
          <w:sz w:val="32"/>
          <w:szCs w:val="32"/>
          <w:highlight w:val="none"/>
        </w:rPr>
      </w:pPr>
    </w:p>
    <w:p w14:paraId="3277178E">
      <w:pPr>
        <w:jc w:val="center"/>
        <w:rPr>
          <w:rFonts w:hint="eastAsia" w:ascii="仿宋" w:hAnsi="仿宋" w:eastAsia="仿宋" w:cs="仿宋"/>
          <w:b/>
          <w:color w:val="auto"/>
          <w:kern w:val="0"/>
          <w:sz w:val="32"/>
          <w:szCs w:val="32"/>
          <w:highlight w:val="none"/>
        </w:rPr>
      </w:pPr>
    </w:p>
    <w:p w14:paraId="26E08180">
      <w:pPr>
        <w:jc w:val="center"/>
        <w:rPr>
          <w:rFonts w:hint="eastAsia" w:ascii="仿宋" w:hAnsi="仿宋" w:eastAsia="仿宋" w:cs="仿宋"/>
          <w:b/>
          <w:color w:val="auto"/>
          <w:kern w:val="0"/>
          <w:sz w:val="32"/>
          <w:szCs w:val="32"/>
          <w:highlight w:val="none"/>
        </w:rPr>
      </w:pPr>
    </w:p>
    <w:p w14:paraId="159737BD">
      <w:pPr>
        <w:jc w:val="center"/>
        <w:rPr>
          <w:rFonts w:hint="eastAsia" w:ascii="仿宋" w:hAnsi="仿宋" w:eastAsia="仿宋" w:cs="仿宋"/>
          <w:b/>
          <w:color w:val="auto"/>
          <w:kern w:val="0"/>
          <w:sz w:val="32"/>
          <w:szCs w:val="32"/>
          <w:highlight w:val="none"/>
        </w:rPr>
      </w:pPr>
    </w:p>
    <w:p w14:paraId="1859257B">
      <w:pPr>
        <w:jc w:val="center"/>
        <w:rPr>
          <w:rFonts w:hint="eastAsia" w:ascii="仿宋" w:hAnsi="仿宋" w:eastAsia="仿宋" w:cs="仿宋"/>
          <w:b/>
          <w:color w:val="auto"/>
          <w:kern w:val="0"/>
          <w:sz w:val="32"/>
          <w:szCs w:val="32"/>
          <w:highlight w:val="none"/>
        </w:rPr>
      </w:pPr>
    </w:p>
    <w:p w14:paraId="715871BC">
      <w:pPr>
        <w:jc w:val="center"/>
        <w:rPr>
          <w:rFonts w:hint="eastAsia" w:ascii="仿宋" w:hAnsi="仿宋" w:eastAsia="仿宋" w:cs="仿宋"/>
          <w:b/>
          <w:color w:val="auto"/>
          <w:kern w:val="0"/>
          <w:sz w:val="32"/>
          <w:szCs w:val="32"/>
          <w:highlight w:val="none"/>
        </w:rPr>
      </w:pPr>
    </w:p>
    <w:p w14:paraId="2ADFFBC2">
      <w:pPr>
        <w:jc w:val="center"/>
        <w:rPr>
          <w:rFonts w:hint="eastAsia" w:ascii="仿宋" w:hAnsi="仿宋" w:eastAsia="仿宋" w:cs="仿宋"/>
          <w:b/>
          <w:color w:val="auto"/>
          <w:kern w:val="0"/>
          <w:sz w:val="32"/>
          <w:szCs w:val="32"/>
          <w:highlight w:val="none"/>
        </w:rPr>
      </w:pPr>
    </w:p>
    <w:p w14:paraId="67A4FEAA">
      <w:pPr>
        <w:jc w:val="center"/>
        <w:rPr>
          <w:rFonts w:hint="eastAsia" w:ascii="仿宋" w:hAnsi="仿宋" w:eastAsia="仿宋" w:cs="仿宋"/>
          <w:b/>
          <w:color w:val="auto"/>
          <w:kern w:val="0"/>
          <w:sz w:val="32"/>
          <w:szCs w:val="32"/>
          <w:highlight w:val="none"/>
        </w:rPr>
      </w:pPr>
    </w:p>
    <w:p w14:paraId="5A213EB1">
      <w:pPr>
        <w:jc w:val="center"/>
        <w:rPr>
          <w:rFonts w:hint="eastAsia" w:ascii="仿宋" w:hAnsi="仿宋" w:eastAsia="仿宋" w:cs="仿宋"/>
          <w:b/>
          <w:color w:val="auto"/>
          <w:kern w:val="0"/>
          <w:sz w:val="32"/>
          <w:szCs w:val="32"/>
          <w:highlight w:val="none"/>
        </w:rPr>
      </w:pPr>
    </w:p>
    <w:p w14:paraId="06A7612B">
      <w:pPr>
        <w:jc w:val="center"/>
        <w:rPr>
          <w:rFonts w:hint="eastAsia" w:ascii="仿宋" w:hAnsi="仿宋" w:eastAsia="仿宋" w:cs="仿宋"/>
          <w:b/>
          <w:color w:val="auto"/>
          <w:kern w:val="0"/>
          <w:sz w:val="32"/>
          <w:szCs w:val="32"/>
          <w:highlight w:val="none"/>
        </w:rPr>
      </w:pPr>
    </w:p>
    <w:p w14:paraId="449BED3F">
      <w:pPr>
        <w:jc w:val="center"/>
        <w:rPr>
          <w:rFonts w:hint="eastAsia" w:ascii="仿宋" w:hAnsi="仿宋" w:eastAsia="仿宋" w:cs="仿宋"/>
          <w:b/>
          <w:color w:val="auto"/>
          <w:kern w:val="0"/>
          <w:sz w:val="32"/>
          <w:szCs w:val="32"/>
          <w:highlight w:val="none"/>
        </w:rPr>
      </w:pPr>
    </w:p>
    <w:p w14:paraId="5799128E">
      <w:pPr>
        <w:jc w:val="center"/>
        <w:rPr>
          <w:rFonts w:hint="eastAsia" w:ascii="仿宋" w:hAnsi="仿宋" w:eastAsia="仿宋" w:cs="仿宋"/>
          <w:b/>
          <w:color w:val="auto"/>
          <w:kern w:val="0"/>
          <w:sz w:val="32"/>
          <w:szCs w:val="32"/>
          <w:highlight w:val="none"/>
        </w:rPr>
      </w:pPr>
    </w:p>
    <w:p w14:paraId="027EC445">
      <w:pPr>
        <w:jc w:val="center"/>
        <w:rPr>
          <w:rFonts w:hint="eastAsia" w:ascii="仿宋" w:hAnsi="仿宋" w:eastAsia="仿宋" w:cs="仿宋"/>
          <w:b/>
          <w:color w:val="auto"/>
          <w:kern w:val="0"/>
          <w:sz w:val="32"/>
          <w:szCs w:val="32"/>
          <w:highlight w:val="none"/>
        </w:rPr>
      </w:pPr>
    </w:p>
    <w:p w14:paraId="657520A3">
      <w:pPr>
        <w:jc w:val="center"/>
        <w:rPr>
          <w:rFonts w:hint="eastAsia" w:ascii="仿宋" w:hAnsi="仿宋" w:eastAsia="仿宋" w:cs="仿宋"/>
          <w:b/>
          <w:color w:val="auto"/>
          <w:kern w:val="0"/>
          <w:sz w:val="32"/>
          <w:szCs w:val="32"/>
          <w:highlight w:val="none"/>
        </w:rPr>
      </w:pPr>
    </w:p>
    <w:p w14:paraId="3F0DECCB">
      <w:pPr>
        <w:jc w:val="center"/>
        <w:rPr>
          <w:rFonts w:hint="eastAsia" w:ascii="仿宋" w:hAnsi="仿宋" w:eastAsia="仿宋" w:cs="仿宋"/>
          <w:b/>
          <w:color w:val="auto"/>
          <w:kern w:val="0"/>
          <w:sz w:val="32"/>
          <w:szCs w:val="32"/>
          <w:highlight w:val="none"/>
        </w:rPr>
      </w:pPr>
    </w:p>
    <w:p w14:paraId="7357E7F1">
      <w:pPr>
        <w:jc w:val="center"/>
        <w:rPr>
          <w:rFonts w:hint="eastAsia" w:ascii="仿宋" w:hAnsi="仿宋" w:eastAsia="仿宋" w:cs="仿宋"/>
          <w:b/>
          <w:color w:val="auto"/>
          <w:kern w:val="0"/>
          <w:sz w:val="32"/>
          <w:szCs w:val="32"/>
          <w:highlight w:val="none"/>
        </w:rPr>
      </w:pPr>
    </w:p>
    <w:p w14:paraId="69258E29">
      <w:pPr>
        <w:jc w:val="center"/>
        <w:rPr>
          <w:rFonts w:hint="eastAsia" w:ascii="仿宋" w:hAnsi="仿宋" w:eastAsia="仿宋" w:cs="仿宋"/>
          <w:b/>
          <w:color w:val="auto"/>
          <w:kern w:val="0"/>
          <w:sz w:val="32"/>
          <w:szCs w:val="32"/>
          <w:highlight w:val="none"/>
        </w:rPr>
      </w:pPr>
    </w:p>
    <w:p w14:paraId="7300E7BA">
      <w:pPr>
        <w:jc w:val="center"/>
        <w:rPr>
          <w:rFonts w:hint="eastAsia" w:ascii="仿宋" w:hAnsi="仿宋" w:eastAsia="仿宋" w:cs="仿宋"/>
          <w:b/>
          <w:color w:val="auto"/>
          <w:kern w:val="0"/>
          <w:sz w:val="32"/>
          <w:szCs w:val="32"/>
          <w:highlight w:val="none"/>
        </w:rPr>
      </w:pPr>
    </w:p>
    <w:p w14:paraId="6E03B91B">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7E11F6D0">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7B192A5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3666EDAC">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授权委托书（适用于非联合体响应）</w:t>
      </w:r>
      <w:r>
        <w:rPr>
          <w:rFonts w:hint="eastAsia" w:ascii="仿宋" w:hAnsi="仿宋" w:eastAsia="仿宋" w:cs="仿宋"/>
          <w:color w:val="auto"/>
          <w:highlight w:val="none"/>
        </w:rPr>
        <w:t xml:space="preserve">                               </w:t>
      </w:r>
    </w:p>
    <w:p w14:paraId="1E46F643">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2567B43E">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编号：（采购编号）】</w:t>
      </w:r>
      <w:r>
        <w:rPr>
          <w:rFonts w:hint="eastAsia" w:ascii="仿宋" w:hAnsi="仿宋" w:eastAsia="仿宋" w:cs="仿宋"/>
          <w:color w:val="auto"/>
          <w:kern w:val="0"/>
          <w:sz w:val="24"/>
          <w:highlight w:val="none"/>
          <w:lang w:val="zh-CN"/>
        </w:rPr>
        <w:t>政府采购响应的一切事项，其法律后果由我方承担。</w:t>
      </w:r>
    </w:p>
    <w:p w14:paraId="5348FF7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61A98AF3">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2451622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响应人名称(电子签名)：</w:t>
      </w:r>
    </w:p>
    <w:p w14:paraId="3BD2B850">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017F02D2">
      <w:pPr>
        <w:snapToGrid w:val="0"/>
        <w:spacing w:line="360" w:lineRule="auto"/>
        <w:rPr>
          <w:rFonts w:hint="eastAsia" w:ascii="仿宋" w:hAnsi="仿宋" w:eastAsia="仿宋" w:cs="仿宋"/>
          <w:color w:val="auto"/>
          <w:sz w:val="24"/>
          <w:highlight w:val="none"/>
        </w:rPr>
      </w:pPr>
    </w:p>
    <w:p w14:paraId="300AE260">
      <w:pPr>
        <w:snapToGrid w:val="0"/>
        <w:spacing w:line="360" w:lineRule="auto"/>
        <w:rPr>
          <w:rFonts w:hint="eastAsia" w:ascii="仿宋" w:hAnsi="仿宋" w:eastAsia="仿宋" w:cs="仿宋"/>
          <w:color w:val="auto"/>
          <w:sz w:val="24"/>
          <w:highlight w:val="none"/>
        </w:rPr>
      </w:pPr>
    </w:p>
    <w:p w14:paraId="017D58ED">
      <w:pPr>
        <w:pStyle w:val="2"/>
        <w:rPr>
          <w:rFonts w:hint="eastAsia"/>
        </w:rPr>
      </w:pPr>
    </w:p>
    <w:p w14:paraId="3E7E46D8">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授权委托书（适用于联合体响应）</w:t>
      </w:r>
    </w:p>
    <w:p w14:paraId="18277C0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05B4E02A">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编号：（采购编号）】</w:t>
      </w:r>
      <w:r>
        <w:rPr>
          <w:rFonts w:hint="eastAsia" w:ascii="仿宋" w:hAnsi="仿宋" w:eastAsia="仿宋" w:cs="仿宋"/>
          <w:color w:val="auto"/>
          <w:kern w:val="0"/>
          <w:sz w:val="24"/>
          <w:highlight w:val="none"/>
          <w:lang w:val="zh-CN"/>
        </w:rPr>
        <w:t>政府采购响应的一切事项，其法律后果由我方承担。</w:t>
      </w:r>
    </w:p>
    <w:p w14:paraId="292DAB94">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406C6152">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12553951">
      <w:pPr>
        <w:jc w:val="center"/>
        <w:rPr>
          <w:rFonts w:hint="eastAsia" w:ascii="仿宋" w:hAnsi="仿宋" w:eastAsia="仿宋" w:cs="仿宋"/>
          <w:b/>
          <w:color w:val="auto"/>
          <w:kern w:val="0"/>
          <w:sz w:val="32"/>
          <w:szCs w:val="32"/>
          <w:highlight w:val="none"/>
        </w:rPr>
      </w:pPr>
    </w:p>
    <w:p w14:paraId="3716E238">
      <w:pPr>
        <w:jc w:val="center"/>
        <w:rPr>
          <w:rFonts w:hint="eastAsia" w:ascii="仿宋" w:hAnsi="仿宋" w:eastAsia="仿宋" w:cs="仿宋"/>
          <w:b/>
          <w:color w:val="auto"/>
          <w:kern w:val="0"/>
          <w:sz w:val="32"/>
          <w:szCs w:val="32"/>
          <w:highlight w:val="none"/>
        </w:rPr>
      </w:pPr>
    </w:p>
    <w:p w14:paraId="011C2E2F">
      <w:pPr>
        <w:jc w:val="center"/>
        <w:rPr>
          <w:rFonts w:hint="eastAsia" w:ascii="仿宋" w:hAnsi="仿宋" w:eastAsia="仿宋" w:cs="仿宋"/>
          <w:b/>
          <w:color w:val="auto"/>
          <w:kern w:val="0"/>
          <w:sz w:val="32"/>
          <w:szCs w:val="32"/>
          <w:highlight w:val="none"/>
        </w:rPr>
      </w:pPr>
    </w:p>
    <w:p w14:paraId="3E631533">
      <w:pPr>
        <w:rPr>
          <w:rFonts w:hint="eastAsia" w:ascii="仿宋" w:hAnsi="仿宋" w:eastAsia="仿宋" w:cs="仿宋"/>
          <w:color w:val="auto"/>
          <w:highlight w:val="none"/>
        </w:rPr>
      </w:pPr>
    </w:p>
    <w:p w14:paraId="73284342">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A382E28">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6FD038DF">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69AA88C0">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60490638">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w:t>
      </w:r>
      <w:r>
        <w:rPr>
          <w:rFonts w:hint="eastAsia" w:ascii="仿宋" w:hAnsi="仿宋" w:eastAsia="仿宋" w:cs="仿宋"/>
          <w:b/>
          <w:color w:val="auto"/>
          <w:sz w:val="30"/>
          <w:szCs w:val="30"/>
          <w:highlight w:val="none"/>
          <w:lang w:eastAsia="zh-CN"/>
        </w:rPr>
        <w:t>响应</w:t>
      </w:r>
      <w:r>
        <w:rPr>
          <w:rFonts w:hint="eastAsia" w:ascii="仿宋" w:hAnsi="仿宋" w:eastAsia="仿宋" w:cs="仿宋"/>
          <w:b/>
          <w:color w:val="auto"/>
          <w:sz w:val="30"/>
          <w:szCs w:val="30"/>
          <w:highlight w:val="none"/>
        </w:rPr>
        <w:t>人参加</w:t>
      </w:r>
      <w:r>
        <w:rPr>
          <w:rFonts w:hint="eastAsia" w:ascii="仿宋" w:hAnsi="仿宋" w:eastAsia="仿宋" w:cs="仿宋"/>
          <w:b/>
          <w:color w:val="auto"/>
          <w:sz w:val="30"/>
          <w:szCs w:val="30"/>
          <w:highlight w:val="none"/>
          <w:lang w:eastAsia="zh-CN"/>
        </w:rPr>
        <w:t>响应</w:t>
      </w:r>
      <w:r>
        <w:rPr>
          <w:rFonts w:hint="eastAsia" w:ascii="仿宋" w:hAnsi="仿宋" w:eastAsia="仿宋" w:cs="仿宋"/>
          <w:b/>
          <w:color w:val="auto"/>
          <w:sz w:val="30"/>
          <w:szCs w:val="30"/>
          <w:highlight w:val="none"/>
        </w:rPr>
        <w:t>）</w:t>
      </w:r>
    </w:p>
    <w:p w14:paraId="1E1881D5">
      <w:pPr>
        <w:pStyle w:val="149"/>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049D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DB49477">
            <w:pPr>
              <w:pStyle w:val="149"/>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1E83B0A8">
            <w:pPr>
              <w:pStyle w:val="149"/>
              <w:adjustRightInd w:val="0"/>
              <w:spacing w:line="360" w:lineRule="auto"/>
              <w:rPr>
                <w:rFonts w:hint="eastAsia" w:ascii="仿宋" w:hAnsi="仿宋" w:eastAsia="仿宋" w:cs="仿宋"/>
                <w:bCs/>
                <w:color w:val="auto"/>
                <w:sz w:val="24"/>
                <w:highlight w:val="none"/>
              </w:rPr>
            </w:pPr>
          </w:p>
        </w:tc>
      </w:tr>
    </w:tbl>
    <w:p w14:paraId="4978B237">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4BF2F9FB">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响应人名称(电子签名)：                              </w:t>
      </w:r>
    </w:p>
    <w:p w14:paraId="5216C2F2">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401BF170">
      <w:pPr>
        <w:jc w:val="center"/>
        <w:rPr>
          <w:rFonts w:hint="eastAsia" w:ascii="仿宋" w:hAnsi="仿宋" w:eastAsia="仿宋" w:cs="仿宋"/>
          <w:b/>
          <w:color w:val="auto"/>
          <w:kern w:val="0"/>
          <w:sz w:val="32"/>
          <w:szCs w:val="32"/>
          <w:highlight w:val="none"/>
        </w:rPr>
      </w:pPr>
    </w:p>
    <w:p w14:paraId="3DB9ED3C">
      <w:pPr>
        <w:jc w:val="center"/>
        <w:rPr>
          <w:rFonts w:hint="eastAsia" w:ascii="仿宋" w:hAnsi="仿宋" w:eastAsia="仿宋" w:cs="仿宋"/>
          <w:b/>
          <w:color w:val="auto"/>
          <w:kern w:val="0"/>
          <w:sz w:val="32"/>
          <w:szCs w:val="32"/>
          <w:highlight w:val="none"/>
        </w:rPr>
      </w:pPr>
    </w:p>
    <w:p w14:paraId="10E889E2">
      <w:pPr>
        <w:jc w:val="center"/>
        <w:rPr>
          <w:rFonts w:hint="eastAsia" w:ascii="仿宋" w:hAnsi="仿宋" w:eastAsia="仿宋" w:cs="仿宋"/>
          <w:b/>
          <w:color w:val="auto"/>
          <w:kern w:val="0"/>
          <w:sz w:val="32"/>
          <w:szCs w:val="32"/>
          <w:highlight w:val="none"/>
        </w:rPr>
      </w:pPr>
    </w:p>
    <w:p w14:paraId="6E04932B">
      <w:pPr>
        <w:jc w:val="center"/>
        <w:rPr>
          <w:rFonts w:hint="eastAsia" w:ascii="仿宋" w:hAnsi="仿宋" w:eastAsia="仿宋" w:cs="仿宋"/>
          <w:b/>
          <w:color w:val="auto"/>
          <w:kern w:val="0"/>
          <w:sz w:val="32"/>
          <w:szCs w:val="32"/>
          <w:highlight w:val="none"/>
        </w:rPr>
      </w:pPr>
    </w:p>
    <w:p w14:paraId="06F37050">
      <w:pPr>
        <w:jc w:val="center"/>
        <w:rPr>
          <w:rFonts w:hint="eastAsia" w:ascii="仿宋" w:hAnsi="仿宋" w:eastAsia="仿宋" w:cs="仿宋"/>
          <w:b/>
          <w:color w:val="auto"/>
          <w:kern w:val="0"/>
          <w:sz w:val="32"/>
          <w:szCs w:val="32"/>
          <w:highlight w:val="none"/>
        </w:rPr>
      </w:pPr>
    </w:p>
    <w:p w14:paraId="697966E3">
      <w:pPr>
        <w:jc w:val="center"/>
        <w:rPr>
          <w:rFonts w:hint="eastAsia" w:ascii="仿宋" w:hAnsi="仿宋" w:eastAsia="仿宋" w:cs="仿宋"/>
          <w:b/>
          <w:color w:val="auto"/>
          <w:kern w:val="0"/>
          <w:sz w:val="32"/>
          <w:szCs w:val="32"/>
          <w:highlight w:val="none"/>
        </w:rPr>
      </w:pPr>
    </w:p>
    <w:p w14:paraId="6DFA7D3A">
      <w:pPr>
        <w:jc w:val="center"/>
        <w:rPr>
          <w:rFonts w:hint="eastAsia" w:ascii="仿宋" w:hAnsi="仿宋" w:eastAsia="仿宋" w:cs="仿宋"/>
          <w:b/>
          <w:color w:val="auto"/>
          <w:kern w:val="0"/>
          <w:sz w:val="32"/>
          <w:szCs w:val="32"/>
          <w:highlight w:val="none"/>
        </w:rPr>
      </w:pPr>
    </w:p>
    <w:p w14:paraId="059D6A8F">
      <w:pPr>
        <w:jc w:val="center"/>
        <w:rPr>
          <w:rFonts w:hint="eastAsia" w:ascii="仿宋" w:hAnsi="仿宋" w:eastAsia="仿宋" w:cs="仿宋"/>
          <w:b/>
          <w:color w:val="auto"/>
          <w:kern w:val="0"/>
          <w:sz w:val="32"/>
          <w:szCs w:val="32"/>
          <w:highlight w:val="none"/>
        </w:rPr>
      </w:pPr>
    </w:p>
    <w:p w14:paraId="5CEA1EFD">
      <w:pPr>
        <w:jc w:val="center"/>
        <w:rPr>
          <w:rFonts w:hint="eastAsia" w:ascii="仿宋" w:hAnsi="仿宋" w:eastAsia="仿宋" w:cs="仿宋"/>
          <w:b/>
          <w:color w:val="auto"/>
          <w:kern w:val="0"/>
          <w:sz w:val="32"/>
          <w:szCs w:val="32"/>
          <w:highlight w:val="none"/>
        </w:rPr>
      </w:pPr>
    </w:p>
    <w:p w14:paraId="09892D82">
      <w:pPr>
        <w:jc w:val="center"/>
        <w:rPr>
          <w:rFonts w:hint="eastAsia" w:ascii="仿宋" w:hAnsi="仿宋" w:eastAsia="仿宋" w:cs="仿宋"/>
          <w:b/>
          <w:color w:val="auto"/>
          <w:kern w:val="0"/>
          <w:sz w:val="32"/>
          <w:szCs w:val="32"/>
          <w:highlight w:val="none"/>
        </w:rPr>
      </w:pPr>
    </w:p>
    <w:p w14:paraId="12BEBB15">
      <w:pPr>
        <w:jc w:val="center"/>
        <w:rPr>
          <w:rFonts w:hint="eastAsia" w:ascii="仿宋" w:hAnsi="仿宋" w:eastAsia="仿宋" w:cs="仿宋"/>
          <w:b/>
          <w:color w:val="auto"/>
          <w:kern w:val="0"/>
          <w:sz w:val="32"/>
          <w:szCs w:val="32"/>
          <w:highlight w:val="none"/>
        </w:rPr>
      </w:pPr>
    </w:p>
    <w:p w14:paraId="6034F44C">
      <w:pPr>
        <w:jc w:val="center"/>
        <w:rPr>
          <w:rFonts w:hint="eastAsia" w:ascii="仿宋" w:hAnsi="仿宋" w:eastAsia="仿宋" w:cs="仿宋"/>
          <w:b/>
          <w:color w:val="auto"/>
          <w:kern w:val="0"/>
          <w:sz w:val="32"/>
          <w:szCs w:val="32"/>
          <w:highlight w:val="none"/>
        </w:rPr>
      </w:pPr>
    </w:p>
    <w:p w14:paraId="6252ED08">
      <w:pPr>
        <w:jc w:val="center"/>
        <w:rPr>
          <w:rFonts w:hint="eastAsia" w:ascii="仿宋" w:hAnsi="仿宋" w:eastAsia="仿宋" w:cs="仿宋"/>
          <w:b/>
          <w:color w:val="auto"/>
          <w:kern w:val="0"/>
          <w:sz w:val="32"/>
          <w:szCs w:val="32"/>
          <w:highlight w:val="none"/>
        </w:rPr>
      </w:pPr>
    </w:p>
    <w:p w14:paraId="6B2C4679">
      <w:pPr>
        <w:jc w:val="center"/>
        <w:rPr>
          <w:rFonts w:hint="eastAsia" w:ascii="仿宋" w:hAnsi="仿宋" w:eastAsia="仿宋" w:cs="仿宋"/>
          <w:b/>
          <w:color w:val="auto"/>
          <w:kern w:val="0"/>
          <w:sz w:val="32"/>
          <w:szCs w:val="32"/>
          <w:highlight w:val="none"/>
        </w:rPr>
      </w:pPr>
    </w:p>
    <w:p w14:paraId="33EE5C76">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rPr>
        <w:t>三、</w:t>
      </w:r>
      <w:r>
        <w:rPr>
          <w:rFonts w:hint="eastAsia" w:ascii="仿宋" w:hAnsi="仿宋" w:eastAsia="仿宋" w:cs="仿宋"/>
          <w:b/>
          <w:color w:val="auto"/>
          <w:kern w:val="0"/>
          <w:sz w:val="32"/>
          <w:szCs w:val="32"/>
          <w:highlight w:val="none"/>
          <w:lang w:val="zh-CN"/>
        </w:rPr>
        <w:t>联合协议</w:t>
      </w:r>
    </w:p>
    <w:p w14:paraId="68DFA085">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w:t>
      </w: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的，提供联合协议；本项目不接受联合体</w:t>
      </w: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或者</w:t>
      </w: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人不以联合体形式</w:t>
      </w: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的，则不需要提供）</w:t>
      </w:r>
    </w:p>
    <w:p w14:paraId="1AF34DD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组成一个联合体，以一个响应人的身份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编号：（采购编号）】</w:t>
      </w:r>
      <w:r>
        <w:rPr>
          <w:rFonts w:hint="eastAsia" w:ascii="仿宋" w:hAnsi="仿宋" w:eastAsia="仿宋" w:cs="仿宋"/>
          <w:color w:val="auto"/>
          <w:kern w:val="0"/>
          <w:sz w:val="24"/>
          <w:highlight w:val="none"/>
          <w:lang w:val="zh-CN"/>
        </w:rPr>
        <w:t xml:space="preserve">响应。 </w:t>
      </w:r>
    </w:p>
    <w:p w14:paraId="504BFCC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和合同实施阶段的主办、协调工作</w:t>
      </w:r>
      <w:r>
        <w:rPr>
          <w:rFonts w:hint="eastAsia" w:ascii="仿宋" w:hAnsi="仿宋" w:eastAsia="仿宋" w:cs="仿宋"/>
          <w:color w:val="auto"/>
          <w:kern w:val="0"/>
          <w:sz w:val="24"/>
          <w:highlight w:val="none"/>
          <w:lang w:val="zh-CN"/>
        </w:rPr>
        <w:t>。</w:t>
      </w:r>
    </w:p>
    <w:p w14:paraId="753DDB0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授权代表根据交易文件规定及响应内容而对采购人、采购机构所作的任何合法承诺，包括书面澄清及相应等均对联合响应各方产生约束力。</w:t>
      </w:r>
    </w:p>
    <w:p w14:paraId="56F0CB6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三、本次联合响应中，分工如下：</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6D7BBA78">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四、</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rPr>
        <w:t>提供的全部货物由小微企业制造，其合同份额占到合同总金额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（未预留份额专门面向中小企业采购的的采购项目，以及预留份额中的非预留部分采购包，接受联合体响应的，联合体其中一方提供的货物全部由小微企业制造，且其合同份额占到合同总金额 30%以上，对联合体报价给予3%的扣除）</w:t>
      </w:r>
    </w:p>
    <w:p w14:paraId="4E6341E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五、如果成交，</w:t>
      </w:r>
      <w:r>
        <w:rPr>
          <w:rFonts w:hint="eastAsia" w:ascii="仿宋" w:hAnsi="仿宋" w:eastAsia="仿宋" w:cs="仿宋"/>
          <w:color w:val="auto"/>
          <w:sz w:val="24"/>
          <w:highlight w:val="none"/>
        </w:rPr>
        <w:t>联合体各成员方共同与采购人签订合同，并就采购合同约定的事项对采购人承担连带责任。</w:t>
      </w:r>
    </w:p>
    <w:p w14:paraId="71D90D5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六、有关本次联合响应的其他事宜：</w:t>
      </w:r>
    </w:p>
    <w:p w14:paraId="1206E3D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63A39E9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2466CC7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3、本协议提交采购人、采购机构后，联合体各方不得以任何形式对上述内容进行修改或撤销。</w:t>
      </w:r>
    </w:p>
    <w:p w14:paraId="0428D9C0">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0E47BF39">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0264E92C">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F128E70">
      <w:pPr>
        <w:snapToGrid w:val="0"/>
        <w:spacing w:line="360" w:lineRule="auto"/>
        <w:ind w:right="480"/>
        <w:rPr>
          <w:rFonts w:hint="eastAsia" w:ascii="仿宋" w:hAnsi="仿宋" w:eastAsia="仿宋" w:cs="仿宋"/>
          <w:b/>
          <w:color w:val="auto"/>
          <w:kern w:val="0"/>
          <w:sz w:val="32"/>
          <w:szCs w:val="32"/>
          <w:highlight w:val="none"/>
        </w:rPr>
        <w:sectPr>
          <w:pgSz w:w="11906" w:h="16838"/>
          <w:pgMar w:top="1276" w:right="1417" w:bottom="1247" w:left="1417" w:header="851" w:footer="992" w:gutter="0"/>
          <w:cols w:space="0" w:num="1"/>
          <w:titlePg/>
          <w:docGrid w:linePitch="312" w:charSpace="0"/>
        </w:sectPr>
      </w:pPr>
    </w:p>
    <w:p w14:paraId="2F47D0EA">
      <w:pPr>
        <w:snapToGrid w:val="0"/>
        <w:spacing w:line="360" w:lineRule="auto"/>
        <w:ind w:firstLine="3534"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四、分包意向协议</w:t>
      </w:r>
    </w:p>
    <w:p w14:paraId="052FF258">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lang w:eastAsia="zh-CN"/>
        </w:rPr>
        <w:t>成交</w:t>
      </w:r>
      <w:r>
        <w:rPr>
          <w:rFonts w:hint="eastAsia" w:ascii="仿宋" w:hAnsi="仿宋" w:eastAsia="仿宋" w:cs="仿宋"/>
          <w:b/>
          <w:color w:val="auto"/>
          <w:sz w:val="24"/>
          <w:highlight w:val="none"/>
        </w:rPr>
        <w:t>后以分包方式履行合同的，提供分包意向协议；采购人不同意分包或者</w:t>
      </w: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人</w:t>
      </w:r>
      <w:r>
        <w:rPr>
          <w:rFonts w:hint="eastAsia" w:ascii="仿宋" w:hAnsi="仿宋" w:eastAsia="仿宋" w:cs="仿宋"/>
          <w:b/>
          <w:color w:val="auto"/>
          <w:sz w:val="24"/>
          <w:highlight w:val="none"/>
          <w:lang w:eastAsia="zh-CN"/>
        </w:rPr>
        <w:t>成交</w:t>
      </w:r>
      <w:r>
        <w:rPr>
          <w:rFonts w:hint="eastAsia" w:ascii="仿宋" w:hAnsi="仿宋" w:eastAsia="仿宋" w:cs="仿宋"/>
          <w:b/>
          <w:color w:val="auto"/>
          <w:sz w:val="24"/>
          <w:highlight w:val="none"/>
        </w:rPr>
        <w:t>后不以分包方式履行合同的，则不需要提供。</w:t>
      </w:r>
      <w:r>
        <w:rPr>
          <w:rFonts w:hint="eastAsia" w:ascii="仿宋" w:hAnsi="仿宋" w:eastAsia="仿宋" w:cs="仿宋"/>
          <w:color w:val="auto"/>
          <w:sz w:val="24"/>
          <w:highlight w:val="none"/>
        </w:rPr>
        <w:t>）</w:t>
      </w:r>
    </w:p>
    <w:p w14:paraId="1770BFC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u w:val="single"/>
          <w:lang w:eastAsia="zh-CN"/>
        </w:rPr>
        <w:t>响应</w:t>
      </w:r>
      <w:r>
        <w:rPr>
          <w:rFonts w:hint="eastAsia" w:ascii="仿宋" w:hAnsi="仿宋" w:eastAsia="仿宋" w:cs="仿宋"/>
          <w:color w:val="auto"/>
          <w:kern w:val="0"/>
          <w:sz w:val="24"/>
          <w:highlight w:val="none"/>
          <w:u w:val="single"/>
        </w:rPr>
        <w:t>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编号：（采购编号）】</w:t>
      </w:r>
      <w:r>
        <w:rPr>
          <w:rFonts w:hint="eastAsia" w:ascii="仿宋" w:hAnsi="仿宋" w:eastAsia="仿宋" w:cs="仿宋"/>
          <w:color w:val="auto"/>
          <w:kern w:val="0"/>
          <w:sz w:val="24"/>
          <w:highlight w:val="none"/>
          <w:lang w:val="zh-CN"/>
        </w:rPr>
        <w:t>的成交供应商，将依法采取分包方式履行合同。</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u w:val="single"/>
          <w:lang w:eastAsia="zh-CN"/>
        </w:rPr>
        <w:t>响应</w:t>
      </w:r>
      <w:r>
        <w:rPr>
          <w:rFonts w:hint="eastAsia" w:ascii="仿宋" w:hAnsi="仿宋" w:eastAsia="仿宋" w:cs="仿宋"/>
          <w:color w:val="auto"/>
          <w:kern w:val="0"/>
          <w:sz w:val="24"/>
          <w:highlight w:val="none"/>
          <w:u w:val="single"/>
        </w:rPr>
        <w:t>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177DB1E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1F31705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u w:val="single"/>
          <w:lang w:eastAsia="zh-CN"/>
        </w:rPr>
        <w:t>响应</w:t>
      </w:r>
      <w:r>
        <w:rPr>
          <w:rFonts w:hint="eastAsia" w:ascii="仿宋" w:hAnsi="仿宋" w:eastAsia="仿宋" w:cs="仿宋"/>
          <w:color w:val="auto"/>
          <w:kern w:val="0"/>
          <w:sz w:val="24"/>
          <w:highlight w:val="none"/>
          <w:u w:val="single"/>
        </w:rPr>
        <w:t>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6C5A6E46">
      <w:pPr>
        <w:pStyle w:val="2"/>
        <w:ind w:left="664" w:leftChars="316" w:firstLine="229" w:firstLineChars="95"/>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rPr>
        <w:t>……</w:t>
      </w:r>
    </w:p>
    <w:p w14:paraId="6E37ACE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二、分包工作履行期限、地点、方式</w:t>
      </w:r>
    </w:p>
    <w:p w14:paraId="75E0FAE4">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6F4C6BE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三、质量</w:t>
      </w:r>
    </w:p>
    <w:p w14:paraId="212738B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31AF97A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四、价款或者报酬</w:t>
      </w:r>
    </w:p>
    <w:p w14:paraId="6423E930">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36E10FBC">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五、违约责任</w:t>
      </w:r>
    </w:p>
    <w:p w14:paraId="5CBF7FC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78DFD26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六、争议解决的办法</w:t>
      </w:r>
    </w:p>
    <w:p w14:paraId="70FF021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3283AD9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七、其他</w:t>
      </w:r>
    </w:p>
    <w:p w14:paraId="189CA522">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u w:val="single"/>
        </w:rPr>
        <w:t>（分包供应商名称）提供的货物全部由小微企业制造，</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30%以上的，对大中型企业的报价给予3%的扣除）</w:t>
      </w:r>
    </w:p>
    <w:p w14:paraId="14C72ADD">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响应人名称(电子签名)：</w:t>
      </w:r>
    </w:p>
    <w:p w14:paraId="2CF43925">
      <w:pPr>
        <w:snapToGrid w:val="0"/>
        <w:spacing w:line="360" w:lineRule="auto"/>
        <w:ind w:firstLine="5640" w:firstLineChars="23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w:t>
      </w:r>
    </w:p>
    <w:p w14:paraId="1E42B313">
      <w:pPr>
        <w:spacing w:line="360" w:lineRule="auto"/>
        <w:ind w:right="42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45FC9894">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A71BCDA">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五、符合性审查资料</w:t>
      </w:r>
    </w:p>
    <w:p w14:paraId="424D156E">
      <w:pPr>
        <w:jc w:val="center"/>
        <w:rPr>
          <w:rFonts w:hint="eastAsia" w:ascii="仿宋" w:hAnsi="仿宋" w:eastAsia="仿宋" w:cs="仿宋"/>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67F7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011E277">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44340723">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175F331F">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15E6C0C5">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文件中的</w:t>
            </w:r>
          </w:p>
          <w:p w14:paraId="28B12F04">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523E7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6DA7773">
            <w:pP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14:paraId="1759579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文件按照</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要求签署、盖章。</w:t>
            </w:r>
          </w:p>
        </w:tc>
        <w:tc>
          <w:tcPr>
            <w:tcW w:w="2551" w:type="dxa"/>
            <w:vAlign w:val="center"/>
          </w:tcPr>
          <w:p w14:paraId="11F09FBD">
            <w:pP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文件的组成部分</w:t>
            </w:r>
          </w:p>
        </w:tc>
        <w:tc>
          <w:tcPr>
            <w:tcW w:w="1418" w:type="dxa"/>
          </w:tcPr>
          <w:p w14:paraId="2E6DC294">
            <w:pPr>
              <w:rPr>
                <w:rFonts w:hint="eastAsia" w:ascii="仿宋" w:hAnsi="仿宋" w:eastAsia="仿宋" w:cs="仿宋"/>
                <w:color w:val="auto"/>
                <w:sz w:val="24"/>
                <w:highlight w:val="none"/>
              </w:rPr>
            </w:pPr>
          </w:p>
          <w:p w14:paraId="78660557">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w:t>
            </w:r>
          </w:p>
          <w:p w14:paraId="75854F73">
            <w:pP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3E96F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4960BF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tcPr>
          <w:p w14:paraId="09D6BAC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采购人拟采购的产品属于政府强制采购的节能产品品目清单范围的，</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人按</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要求提供国家确定的认证机构出具的、处于有效期之内的节能产品认证证书。</w:t>
            </w:r>
          </w:p>
        </w:tc>
        <w:tc>
          <w:tcPr>
            <w:tcW w:w="2551" w:type="dxa"/>
            <w:vAlign w:val="center"/>
          </w:tcPr>
          <w:p w14:paraId="70326847">
            <w:pPr>
              <w:rPr>
                <w:rFonts w:hint="eastAsia" w:ascii="仿宋" w:hAnsi="仿宋" w:eastAsia="仿宋" w:cs="仿宋"/>
                <w:color w:val="auto"/>
                <w:sz w:val="24"/>
                <w:highlight w:val="none"/>
              </w:rPr>
            </w:pPr>
            <w:r>
              <w:rPr>
                <w:rFonts w:hint="eastAsia" w:ascii="仿宋" w:hAnsi="仿宋" w:eastAsia="仿宋" w:cs="仿宋"/>
                <w:color w:val="auto"/>
                <w:sz w:val="24"/>
                <w:highlight w:val="none"/>
              </w:rPr>
              <w:t>节能产品认证证书（本项目拟采购的产品不属于政府强制采购的节能产品品目清单范围的，无需提供）</w:t>
            </w:r>
          </w:p>
        </w:tc>
        <w:tc>
          <w:tcPr>
            <w:tcW w:w="1418" w:type="dxa"/>
          </w:tcPr>
          <w:p w14:paraId="369B9DFC">
            <w:pPr>
              <w:rPr>
                <w:rFonts w:hint="eastAsia" w:ascii="仿宋" w:hAnsi="仿宋" w:eastAsia="仿宋" w:cs="仿宋"/>
                <w:color w:val="auto"/>
                <w:sz w:val="24"/>
                <w:highlight w:val="none"/>
              </w:rPr>
            </w:pPr>
          </w:p>
          <w:p w14:paraId="1692849F">
            <w:pPr>
              <w:rPr>
                <w:rFonts w:hint="eastAsia" w:ascii="仿宋" w:hAnsi="仿宋" w:eastAsia="仿宋" w:cs="仿宋"/>
                <w:color w:val="auto"/>
                <w:sz w:val="24"/>
                <w:highlight w:val="none"/>
              </w:rPr>
            </w:pPr>
          </w:p>
          <w:p w14:paraId="5308D9FA">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w:t>
            </w:r>
          </w:p>
          <w:p w14:paraId="2D9F431E">
            <w:pPr>
              <w:pStyle w:val="2"/>
              <w:rPr>
                <w:rFonts w:hint="eastAsia" w:ascii="仿宋" w:hAnsi="仿宋" w:eastAsia="仿宋" w:cs="仿宋"/>
                <w:color w:val="auto"/>
                <w:highlight w:val="none"/>
                <w:lang w:val="en-US"/>
              </w:rPr>
            </w:pPr>
            <w:r>
              <w:rPr>
                <w:rFonts w:hint="eastAsia" w:ascii="仿宋" w:hAnsi="仿宋" w:eastAsia="仿宋" w:cs="仿宋"/>
                <w:b w:val="0"/>
                <w:bCs w:val="0"/>
                <w:color w:val="auto"/>
                <w:sz w:val="24"/>
                <w:szCs w:val="24"/>
                <w:highlight w:val="none"/>
                <w:lang w:val="en-US"/>
              </w:rPr>
              <w:t>第</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lang w:val="en-US"/>
              </w:rPr>
              <w:t>页</w:t>
            </w:r>
          </w:p>
        </w:tc>
      </w:tr>
      <w:tr w14:paraId="2743A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E8BEC1D">
            <w:pP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tcPr>
          <w:p w14:paraId="748E7C1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文件中承诺的</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有效期不少于</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中载明的</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有效期。</w:t>
            </w:r>
          </w:p>
        </w:tc>
        <w:tc>
          <w:tcPr>
            <w:tcW w:w="2551" w:type="dxa"/>
            <w:vAlign w:val="center"/>
          </w:tcPr>
          <w:p w14:paraId="4038BF2A">
            <w:pP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函</w:t>
            </w:r>
          </w:p>
        </w:tc>
        <w:tc>
          <w:tcPr>
            <w:tcW w:w="1418" w:type="dxa"/>
          </w:tcPr>
          <w:p w14:paraId="7EA07B2F">
            <w:pPr>
              <w:rPr>
                <w:rFonts w:hint="eastAsia" w:ascii="仿宋" w:hAnsi="仿宋" w:eastAsia="仿宋" w:cs="仿宋"/>
                <w:color w:val="auto"/>
                <w:highlight w:val="none"/>
              </w:rPr>
            </w:pPr>
            <w:r>
              <w:rPr>
                <w:rFonts w:hint="eastAsia" w:ascii="仿宋" w:hAnsi="仿宋" w:eastAsia="仿宋" w:cs="仿宋"/>
                <w:color w:val="auto"/>
                <w:sz w:val="24"/>
                <w:highlight w:val="none"/>
              </w:rPr>
              <w:t>见</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6CDC1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8ACED6C">
            <w:pP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4991" w:type="dxa"/>
          </w:tcPr>
          <w:p w14:paraId="5F0418F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文件满足</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的其它实质性要求。</w:t>
            </w:r>
          </w:p>
        </w:tc>
        <w:tc>
          <w:tcPr>
            <w:tcW w:w="2551" w:type="dxa"/>
            <w:vAlign w:val="center"/>
          </w:tcPr>
          <w:p w14:paraId="67BFCDBF">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其它实质性要求相应的材料（“▲” 系指实质性要求条款，</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无其它实质性要求的，无需提供）</w:t>
            </w:r>
          </w:p>
        </w:tc>
        <w:tc>
          <w:tcPr>
            <w:tcW w:w="1418" w:type="dxa"/>
          </w:tcPr>
          <w:p w14:paraId="323672FA">
            <w:pPr>
              <w:rPr>
                <w:rFonts w:hint="eastAsia" w:ascii="仿宋" w:hAnsi="仿宋" w:eastAsia="仿宋" w:cs="仿宋"/>
                <w:color w:val="auto"/>
                <w:highlight w:val="none"/>
              </w:rPr>
            </w:pPr>
            <w:r>
              <w:rPr>
                <w:rFonts w:hint="eastAsia" w:ascii="仿宋" w:hAnsi="仿宋" w:eastAsia="仿宋" w:cs="仿宋"/>
                <w:color w:val="auto"/>
                <w:sz w:val="24"/>
                <w:highlight w:val="none"/>
              </w:rPr>
              <w:t>见</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096D8A45">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3F76369">
      <w:pPr>
        <w:jc w:val="center"/>
        <w:rPr>
          <w:rFonts w:hint="eastAsia" w:ascii="仿宋" w:hAnsi="仿宋" w:eastAsia="仿宋" w:cs="仿宋"/>
          <w:b/>
          <w:color w:val="auto"/>
          <w:kern w:val="0"/>
          <w:sz w:val="32"/>
          <w:szCs w:val="32"/>
          <w:highlight w:val="none"/>
        </w:rPr>
      </w:pPr>
    </w:p>
    <w:p w14:paraId="35D1F0F5">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14:paraId="6B3C6C7D">
      <w:pPr>
        <w:jc w:val="center"/>
        <w:rPr>
          <w:rFonts w:hint="eastAsia" w:ascii="仿宋" w:hAnsi="仿宋" w:eastAsia="仿宋" w:cs="仿宋"/>
          <w:b/>
          <w:color w:val="auto"/>
          <w:kern w:val="0"/>
          <w:sz w:val="32"/>
          <w:szCs w:val="32"/>
          <w:highlight w:val="none"/>
        </w:rPr>
      </w:pPr>
    </w:p>
    <w:p w14:paraId="52771E0A">
      <w:pPr>
        <w:jc w:val="center"/>
        <w:rPr>
          <w:rFonts w:hint="eastAsia" w:ascii="仿宋" w:hAnsi="仿宋" w:eastAsia="仿宋" w:cs="仿宋"/>
          <w:b/>
          <w:color w:val="auto"/>
          <w:kern w:val="0"/>
          <w:sz w:val="32"/>
          <w:szCs w:val="32"/>
          <w:highlight w:val="none"/>
        </w:rPr>
      </w:pPr>
    </w:p>
    <w:p w14:paraId="1C3554EF">
      <w:pPr>
        <w:jc w:val="center"/>
        <w:rPr>
          <w:rFonts w:hint="eastAsia" w:ascii="仿宋" w:hAnsi="仿宋" w:eastAsia="仿宋" w:cs="仿宋"/>
          <w:b/>
          <w:color w:val="auto"/>
          <w:kern w:val="0"/>
          <w:sz w:val="32"/>
          <w:szCs w:val="32"/>
          <w:highlight w:val="none"/>
        </w:rPr>
      </w:pPr>
    </w:p>
    <w:p w14:paraId="3AFCD269">
      <w:pPr>
        <w:jc w:val="center"/>
        <w:rPr>
          <w:rFonts w:hint="eastAsia" w:ascii="仿宋" w:hAnsi="仿宋" w:eastAsia="仿宋" w:cs="仿宋"/>
          <w:b/>
          <w:color w:val="auto"/>
          <w:kern w:val="0"/>
          <w:sz w:val="32"/>
          <w:szCs w:val="32"/>
          <w:highlight w:val="none"/>
        </w:rPr>
      </w:pPr>
    </w:p>
    <w:p w14:paraId="4288E720">
      <w:pPr>
        <w:jc w:val="center"/>
        <w:rPr>
          <w:rFonts w:hint="eastAsia" w:ascii="仿宋" w:hAnsi="仿宋" w:eastAsia="仿宋" w:cs="仿宋"/>
          <w:b/>
          <w:color w:val="auto"/>
          <w:kern w:val="0"/>
          <w:sz w:val="32"/>
          <w:szCs w:val="32"/>
          <w:highlight w:val="none"/>
        </w:rPr>
      </w:pPr>
    </w:p>
    <w:p w14:paraId="24DCB115">
      <w:pPr>
        <w:jc w:val="center"/>
        <w:rPr>
          <w:rFonts w:hint="eastAsia" w:ascii="仿宋" w:hAnsi="仿宋" w:eastAsia="仿宋" w:cs="仿宋"/>
          <w:b/>
          <w:color w:val="auto"/>
          <w:kern w:val="0"/>
          <w:sz w:val="32"/>
          <w:szCs w:val="32"/>
          <w:highlight w:val="none"/>
        </w:rPr>
      </w:pPr>
    </w:p>
    <w:p w14:paraId="65E06083">
      <w:pPr>
        <w:jc w:val="center"/>
        <w:rPr>
          <w:rFonts w:hint="eastAsia" w:ascii="仿宋" w:hAnsi="仿宋" w:eastAsia="仿宋" w:cs="仿宋"/>
          <w:b/>
          <w:color w:val="auto"/>
          <w:kern w:val="0"/>
          <w:sz w:val="32"/>
          <w:szCs w:val="32"/>
          <w:highlight w:val="none"/>
        </w:rPr>
      </w:pPr>
    </w:p>
    <w:p w14:paraId="45E29AD4">
      <w:pPr>
        <w:jc w:val="center"/>
        <w:rPr>
          <w:rFonts w:hint="eastAsia" w:ascii="仿宋" w:hAnsi="仿宋" w:eastAsia="仿宋" w:cs="仿宋"/>
          <w:b/>
          <w:color w:val="auto"/>
          <w:kern w:val="0"/>
          <w:sz w:val="32"/>
          <w:szCs w:val="32"/>
          <w:highlight w:val="none"/>
        </w:rPr>
      </w:pPr>
    </w:p>
    <w:p w14:paraId="52575A9B">
      <w:pPr>
        <w:jc w:val="center"/>
        <w:rPr>
          <w:rFonts w:hint="eastAsia" w:ascii="仿宋" w:hAnsi="仿宋" w:eastAsia="仿宋" w:cs="仿宋"/>
          <w:b/>
          <w:color w:val="auto"/>
          <w:kern w:val="0"/>
          <w:sz w:val="32"/>
          <w:szCs w:val="32"/>
          <w:highlight w:val="none"/>
        </w:rPr>
      </w:pPr>
    </w:p>
    <w:p w14:paraId="36487790">
      <w:pPr>
        <w:jc w:val="center"/>
        <w:rPr>
          <w:rFonts w:hint="eastAsia" w:ascii="仿宋" w:hAnsi="仿宋" w:eastAsia="仿宋" w:cs="仿宋"/>
          <w:b/>
          <w:color w:val="auto"/>
          <w:kern w:val="0"/>
          <w:sz w:val="32"/>
          <w:szCs w:val="32"/>
          <w:highlight w:val="none"/>
        </w:rPr>
      </w:pPr>
    </w:p>
    <w:p w14:paraId="2A813FBC">
      <w:pPr>
        <w:jc w:val="center"/>
        <w:rPr>
          <w:rFonts w:hint="eastAsia" w:ascii="仿宋" w:hAnsi="仿宋" w:eastAsia="仿宋" w:cs="仿宋"/>
          <w:b/>
          <w:color w:val="auto"/>
          <w:kern w:val="0"/>
          <w:sz w:val="32"/>
          <w:szCs w:val="32"/>
          <w:highlight w:val="none"/>
        </w:rPr>
      </w:pPr>
    </w:p>
    <w:p w14:paraId="3DD5B82F">
      <w:pPr>
        <w:jc w:val="center"/>
        <w:rPr>
          <w:rFonts w:hint="eastAsia" w:ascii="仿宋" w:hAnsi="仿宋" w:eastAsia="仿宋" w:cs="仿宋"/>
          <w:b/>
          <w:color w:val="auto"/>
          <w:kern w:val="0"/>
          <w:sz w:val="32"/>
          <w:szCs w:val="32"/>
          <w:highlight w:val="none"/>
        </w:rPr>
      </w:pPr>
    </w:p>
    <w:p w14:paraId="06D474CB">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六、评标标准相应的商务技术资料</w:t>
      </w:r>
    </w:p>
    <w:p w14:paraId="543C2190">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w:t>
      </w:r>
      <w:r>
        <w:rPr>
          <w:rFonts w:hint="eastAsia" w:ascii="仿宋" w:hAnsi="仿宋" w:eastAsia="仿宋" w:cs="仿宋"/>
          <w:b/>
          <w:color w:val="auto"/>
          <w:sz w:val="24"/>
          <w:highlight w:val="none"/>
          <w:lang w:eastAsia="zh-CN"/>
        </w:rPr>
        <w:t>交易文件</w:t>
      </w:r>
      <w:r>
        <w:rPr>
          <w:rFonts w:hint="eastAsia" w:ascii="仿宋" w:hAnsi="仿宋" w:eastAsia="仿宋" w:cs="仿宋"/>
          <w:b/>
          <w:color w:val="auto"/>
          <w:sz w:val="24"/>
          <w:highlight w:val="none"/>
        </w:rPr>
        <w:t>第四部分评标办法前附表中“</w:t>
      </w: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文件中评标标准相应的商务技术资料目录”提供资料。）</w:t>
      </w:r>
    </w:p>
    <w:p w14:paraId="1F430B5C">
      <w:pPr>
        <w:jc w:val="center"/>
        <w:rPr>
          <w:rFonts w:hint="eastAsia" w:ascii="仿宋" w:hAnsi="仿宋" w:eastAsia="仿宋" w:cs="仿宋"/>
          <w:b/>
          <w:color w:val="auto"/>
          <w:kern w:val="0"/>
          <w:sz w:val="32"/>
          <w:szCs w:val="32"/>
          <w:highlight w:val="none"/>
        </w:rPr>
      </w:pPr>
    </w:p>
    <w:p w14:paraId="66BE15A1">
      <w:pPr>
        <w:jc w:val="center"/>
        <w:rPr>
          <w:rFonts w:hint="eastAsia" w:ascii="仿宋" w:hAnsi="仿宋" w:eastAsia="仿宋" w:cs="仿宋"/>
          <w:b/>
          <w:color w:val="auto"/>
          <w:kern w:val="0"/>
          <w:sz w:val="32"/>
          <w:szCs w:val="32"/>
          <w:highlight w:val="none"/>
        </w:rPr>
      </w:pPr>
    </w:p>
    <w:p w14:paraId="18539411">
      <w:pPr>
        <w:jc w:val="center"/>
        <w:rPr>
          <w:rFonts w:hint="eastAsia" w:ascii="仿宋" w:hAnsi="仿宋" w:eastAsia="仿宋" w:cs="仿宋"/>
          <w:b/>
          <w:color w:val="auto"/>
          <w:kern w:val="0"/>
          <w:sz w:val="32"/>
          <w:szCs w:val="32"/>
          <w:highlight w:val="none"/>
        </w:rPr>
      </w:pPr>
    </w:p>
    <w:p w14:paraId="57F9E82F">
      <w:pPr>
        <w:jc w:val="center"/>
        <w:rPr>
          <w:rFonts w:hint="eastAsia" w:ascii="仿宋" w:hAnsi="仿宋" w:eastAsia="仿宋" w:cs="仿宋"/>
          <w:b/>
          <w:color w:val="auto"/>
          <w:kern w:val="0"/>
          <w:sz w:val="32"/>
          <w:szCs w:val="32"/>
          <w:highlight w:val="none"/>
        </w:rPr>
      </w:pPr>
    </w:p>
    <w:p w14:paraId="7FE73C99">
      <w:pPr>
        <w:jc w:val="center"/>
        <w:rPr>
          <w:rFonts w:hint="eastAsia" w:ascii="仿宋" w:hAnsi="仿宋" w:eastAsia="仿宋" w:cs="仿宋"/>
          <w:b/>
          <w:color w:val="auto"/>
          <w:kern w:val="0"/>
          <w:sz w:val="32"/>
          <w:szCs w:val="32"/>
          <w:highlight w:val="none"/>
        </w:rPr>
      </w:pPr>
    </w:p>
    <w:p w14:paraId="2B930ED4">
      <w:pPr>
        <w:jc w:val="center"/>
        <w:rPr>
          <w:rFonts w:hint="eastAsia" w:ascii="仿宋" w:hAnsi="仿宋" w:eastAsia="仿宋" w:cs="仿宋"/>
          <w:b/>
          <w:color w:val="auto"/>
          <w:kern w:val="0"/>
          <w:sz w:val="32"/>
          <w:szCs w:val="32"/>
          <w:highlight w:val="none"/>
        </w:rPr>
      </w:pPr>
    </w:p>
    <w:p w14:paraId="662FB417">
      <w:pPr>
        <w:jc w:val="center"/>
        <w:rPr>
          <w:rFonts w:hint="eastAsia" w:ascii="仿宋" w:hAnsi="仿宋" w:eastAsia="仿宋" w:cs="仿宋"/>
          <w:b/>
          <w:color w:val="auto"/>
          <w:kern w:val="0"/>
          <w:sz w:val="32"/>
          <w:szCs w:val="32"/>
          <w:highlight w:val="none"/>
        </w:rPr>
      </w:pPr>
    </w:p>
    <w:p w14:paraId="43B63734">
      <w:pPr>
        <w:jc w:val="center"/>
        <w:rPr>
          <w:rFonts w:hint="eastAsia" w:ascii="仿宋" w:hAnsi="仿宋" w:eastAsia="仿宋" w:cs="仿宋"/>
          <w:b/>
          <w:color w:val="auto"/>
          <w:kern w:val="0"/>
          <w:sz w:val="32"/>
          <w:szCs w:val="32"/>
          <w:highlight w:val="none"/>
        </w:rPr>
      </w:pPr>
    </w:p>
    <w:p w14:paraId="7C349600">
      <w:pPr>
        <w:jc w:val="center"/>
        <w:rPr>
          <w:rFonts w:hint="eastAsia" w:ascii="仿宋" w:hAnsi="仿宋" w:eastAsia="仿宋" w:cs="仿宋"/>
          <w:b/>
          <w:color w:val="auto"/>
          <w:kern w:val="0"/>
          <w:sz w:val="32"/>
          <w:szCs w:val="32"/>
          <w:highlight w:val="none"/>
        </w:rPr>
      </w:pPr>
    </w:p>
    <w:p w14:paraId="08DE7CA8">
      <w:pPr>
        <w:jc w:val="center"/>
        <w:rPr>
          <w:rFonts w:hint="eastAsia" w:ascii="仿宋" w:hAnsi="仿宋" w:eastAsia="仿宋" w:cs="仿宋"/>
          <w:b/>
          <w:color w:val="auto"/>
          <w:kern w:val="0"/>
          <w:sz w:val="32"/>
          <w:szCs w:val="32"/>
          <w:highlight w:val="none"/>
        </w:rPr>
      </w:pPr>
    </w:p>
    <w:p w14:paraId="016DE6E3">
      <w:pPr>
        <w:ind w:firstLine="2891" w:firstLineChars="900"/>
        <w:rPr>
          <w:rFonts w:hint="eastAsia" w:ascii="仿宋" w:hAnsi="仿宋" w:eastAsia="仿宋" w:cs="仿宋"/>
          <w:b/>
          <w:color w:val="auto"/>
          <w:kern w:val="0"/>
          <w:sz w:val="32"/>
          <w:szCs w:val="32"/>
          <w:highlight w:val="none"/>
        </w:rPr>
        <w:sectPr>
          <w:headerReference r:id="rId8" w:type="first"/>
          <w:footerReference r:id="rId10" w:type="first"/>
          <w:headerReference r:id="rId7" w:type="default"/>
          <w:footerReference r:id="rId9" w:type="default"/>
          <w:pgSz w:w="11906" w:h="16838"/>
          <w:pgMar w:top="1276" w:right="1417" w:bottom="1247" w:left="1417" w:header="851" w:footer="992" w:gutter="0"/>
          <w:cols w:space="0" w:num="1"/>
          <w:titlePg/>
          <w:docGrid w:linePitch="312" w:charSpace="0"/>
        </w:sectPr>
      </w:pPr>
    </w:p>
    <w:p w14:paraId="692DDC4B">
      <w:pPr>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w:t>
      </w:r>
      <w:r>
        <w:rPr>
          <w:rFonts w:hint="eastAsia" w:ascii="仿宋" w:hAnsi="仿宋" w:eastAsia="仿宋" w:cs="仿宋"/>
          <w:b/>
          <w:color w:val="auto"/>
          <w:kern w:val="0"/>
          <w:sz w:val="32"/>
          <w:szCs w:val="32"/>
          <w:highlight w:val="none"/>
          <w:lang w:eastAsia="zh-CN"/>
        </w:rPr>
        <w:t>响应</w:t>
      </w:r>
      <w:r>
        <w:rPr>
          <w:rFonts w:hint="eastAsia" w:ascii="仿宋" w:hAnsi="仿宋" w:eastAsia="仿宋" w:cs="仿宋"/>
          <w:b/>
          <w:color w:val="auto"/>
          <w:kern w:val="0"/>
          <w:sz w:val="32"/>
          <w:szCs w:val="32"/>
          <w:highlight w:val="none"/>
        </w:rPr>
        <w:t>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10F84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584B57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EDCF3DF">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37B8C958">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51AA7A4A">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14:paraId="3EC7F46E">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14:paraId="242EB63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526" w:type="dxa"/>
            <w:tcBorders>
              <w:top w:val="single" w:color="auto" w:sz="4" w:space="0"/>
              <w:left w:val="single" w:color="auto" w:sz="4" w:space="0"/>
              <w:bottom w:val="single" w:color="auto" w:sz="4" w:space="0"/>
              <w:right w:val="single" w:color="auto" w:sz="4" w:space="0"/>
            </w:tcBorders>
            <w:vAlign w:val="center"/>
          </w:tcPr>
          <w:p w14:paraId="0B3CF47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w:t>
            </w:r>
          </w:p>
        </w:tc>
      </w:tr>
      <w:tr w14:paraId="0E52A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C98549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5FE89048">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639DA60">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0CC036E">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C3C85C0">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8D903FE">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85D713A">
            <w:pPr>
              <w:spacing w:line="360" w:lineRule="auto"/>
              <w:jc w:val="center"/>
              <w:rPr>
                <w:rFonts w:hint="eastAsia" w:ascii="仿宋" w:hAnsi="仿宋" w:eastAsia="仿宋" w:cs="仿宋"/>
                <w:color w:val="auto"/>
                <w:sz w:val="24"/>
                <w:highlight w:val="none"/>
              </w:rPr>
            </w:pPr>
          </w:p>
        </w:tc>
      </w:tr>
      <w:tr w14:paraId="30E11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90FF03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5B951AC7">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9AF82DE">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E53E335">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F7E5D21">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9EF57F5">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BDE2DBE">
            <w:pPr>
              <w:spacing w:line="360" w:lineRule="auto"/>
              <w:jc w:val="center"/>
              <w:rPr>
                <w:rFonts w:hint="eastAsia" w:ascii="仿宋" w:hAnsi="仿宋" w:eastAsia="仿宋" w:cs="仿宋"/>
                <w:color w:val="auto"/>
                <w:sz w:val="24"/>
                <w:highlight w:val="none"/>
              </w:rPr>
            </w:pPr>
          </w:p>
        </w:tc>
      </w:tr>
      <w:tr w14:paraId="4A78D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0BF9862">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1A274662">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15D194F">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516B1A2">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EEB8100">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47CB904">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678000D">
            <w:pPr>
              <w:spacing w:line="360" w:lineRule="auto"/>
              <w:jc w:val="center"/>
              <w:rPr>
                <w:rFonts w:hint="eastAsia" w:ascii="仿宋" w:hAnsi="仿宋" w:eastAsia="仿宋" w:cs="仿宋"/>
                <w:color w:val="auto"/>
                <w:sz w:val="24"/>
                <w:highlight w:val="none"/>
              </w:rPr>
            </w:pPr>
          </w:p>
        </w:tc>
      </w:tr>
    </w:tbl>
    <w:p w14:paraId="402CA46D">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E94B333">
      <w:pPr>
        <w:jc w:val="center"/>
        <w:rPr>
          <w:rFonts w:hint="eastAsia" w:ascii="仿宋" w:hAnsi="仿宋" w:eastAsia="仿宋" w:cs="仿宋"/>
          <w:b/>
          <w:color w:val="auto"/>
          <w:kern w:val="0"/>
          <w:sz w:val="32"/>
          <w:szCs w:val="32"/>
          <w:highlight w:val="none"/>
        </w:rPr>
      </w:pPr>
    </w:p>
    <w:p w14:paraId="4FFBCB9A">
      <w:pPr>
        <w:jc w:val="center"/>
        <w:rPr>
          <w:rFonts w:hint="eastAsia" w:ascii="仿宋" w:hAnsi="仿宋" w:eastAsia="仿宋" w:cs="仿宋"/>
          <w:b/>
          <w:color w:val="auto"/>
          <w:kern w:val="0"/>
          <w:sz w:val="32"/>
          <w:szCs w:val="32"/>
          <w:highlight w:val="none"/>
        </w:rPr>
      </w:pPr>
    </w:p>
    <w:p w14:paraId="1BB4890A">
      <w:pPr>
        <w:jc w:val="center"/>
        <w:rPr>
          <w:rFonts w:hint="eastAsia" w:ascii="仿宋" w:hAnsi="仿宋" w:eastAsia="仿宋" w:cs="仿宋"/>
          <w:b/>
          <w:color w:val="auto"/>
          <w:kern w:val="0"/>
          <w:sz w:val="32"/>
          <w:szCs w:val="32"/>
          <w:highlight w:val="none"/>
        </w:rPr>
        <w:sectPr>
          <w:pgSz w:w="11906" w:h="16838"/>
          <w:pgMar w:top="1276" w:right="1417" w:bottom="1247" w:left="1417" w:header="851" w:footer="992" w:gutter="0"/>
          <w:cols w:space="0" w:num="1"/>
          <w:titlePg/>
          <w:docGrid w:linePitch="312" w:charSpace="0"/>
        </w:sectPr>
      </w:pPr>
    </w:p>
    <w:p w14:paraId="1FB87FA5">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八、商务技术偏离表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681B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846217D">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6CF7575E">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交易文件</w:t>
            </w:r>
            <w:r>
              <w:rPr>
                <w:rFonts w:hint="eastAsia" w:ascii="仿宋" w:hAnsi="仿宋" w:eastAsia="仿宋" w:cs="仿宋"/>
                <w:b/>
                <w:bCs/>
                <w:color w:val="auto"/>
                <w:sz w:val="24"/>
                <w:highlight w:val="none"/>
              </w:rPr>
              <w:t>章节及具体内容</w:t>
            </w:r>
          </w:p>
        </w:tc>
        <w:tc>
          <w:tcPr>
            <w:tcW w:w="3546" w:type="dxa"/>
          </w:tcPr>
          <w:p w14:paraId="72486548">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响应</w:t>
            </w:r>
            <w:r>
              <w:rPr>
                <w:rFonts w:hint="eastAsia" w:ascii="仿宋" w:hAnsi="仿宋" w:eastAsia="仿宋" w:cs="仿宋"/>
                <w:b/>
                <w:bCs/>
                <w:color w:val="auto"/>
                <w:sz w:val="24"/>
                <w:highlight w:val="none"/>
              </w:rPr>
              <w:t>文件章节及具体内容</w:t>
            </w:r>
          </w:p>
        </w:tc>
        <w:tc>
          <w:tcPr>
            <w:tcW w:w="1276" w:type="dxa"/>
          </w:tcPr>
          <w:p w14:paraId="36489A6F">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69D3C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D71CD91">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461987D9">
            <w:pPr>
              <w:jc w:val="center"/>
              <w:rPr>
                <w:rFonts w:hint="eastAsia" w:ascii="仿宋" w:hAnsi="仿宋" w:eastAsia="仿宋" w:cs="仿宋"/>
                <w:b/>
                <w:color w:val="auto"/>
                <w:kern w:val="0"/>
                <w:sz w:val="32"/>
                <w:szCs w:val="32"/>
                <w:highlight w:val="none"/>
              </w:rPr>
            </w:pPr>
          </w:p>
        </w:tc>
        <w:tc>
          <w:tcPr>
            <w:tcW w:w="3546" w:type="dxa"/>
          </w:tcPr>
          <w:p w14:paraId="42F79F5F">
            <w:pPr>
              <w:jc w:val="center"/>
              <w:rPr>
                <w:rFonts w:hint="eastAsia" w:ascii="仿宋" w:hAnsi="仿宋" w:eastAsia="仿宋" w:cs="仿宋"/>
                <w:b/>
                <w:color w:val="auto"/>
                <w:kern w:val="0"/>
                <w:sz w:val="32"/>
                <w:szCs w:val="32"/>
                <w:highlight w:val="none"/>
              </w:rPr>
            </w:pPr>
          </w:p>
        </w:tc>
        <w:tc>
          <w:tcPr>
            <w:tcW w:w="1276" w:type="dxa"/>
          </w:tcPr>
          <w:p w14:paraId="16BAD8A1">
            <w:pPr>
              <w:jc w:val="center"/>
              <w:rPr>
                <w:rFonts w:hint="eastAsia" w:ascii="仿宋" w:hAnsi="仿宋" w:eastAsia="仿宋" w:cs="仿宋"/>
                <w:b/>
                <w:color w:val="auto"/>
                <w:kern w:val="0"/>
                <w:sz w:val="32"/>
                <w:szCs w:val="32"/>
                <w:highlight w:val="none"/>
              </w:rPr>
            </w:pPr>
          </w:p>
        </w:tc>
      </w:tr>
      <w:tr w14:paraId="45023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D516982">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284129CF">
            <w:pPr>
              <w:jc w:val="center"/>
              <w:rPr>
                <w:rFonts w:hint="eastAsia" w:ascii="仿宋" w:hAnsi="仿宋" w:eastAsia="仿宋" w:cs="仿宋"/>
                <w:b/>
                <w:color w:val="auto"/>
                <w:kern w:val="0"/>
                <w:sz w:val="32"/>
                <w:szCs w:val="32"/>
                <w:highlight w:val="none"/>
              </w:rPr>
            </w:pPr>
          </w:p>
        </w:tc>
        <w:tc>
          <w:tcPr>
            <w:tcW w:w="3546" w:type="dxa"/>
          </w:tcPr>
          <w:p w14:paraId="29798F07">
            <w:pPr>
              <w:jc w:val="center"/>
              <w:rPr>
                <w:rFonts w:hint="eastAsia" w:ascii="仿宋" w:hAnsi="仿宋" w:eastAsia="仿宋" w:cs="仿宋"/>
                <w:b/>
                <w:color w:val="auto"/>
                <w:kern w:val="0"/>
                <w:sz w:val="32"/>
                <w:szCs w:val="32"/>
                <w:highlight w:val="none"/>
              </w:rPr>
            </w:pPr>
          </w:p>
        </w:tc>
        <w:tc>
          <w:tcPr>
            <w:tcW w:w="1276" w:type="dxa"/>
          </w:tcPr>
          <w:p w14:paraId="2CFF64A4">
            <w:pPr>
              <w:jc w:val="center"/>
              <w:rPr>
                <w:rFonts w:hint="eastAsia" w:ascii="仿宋" w:hAnsi="仿宋" w:eastAsia="仿宋" w:cs="仿宋"/>
                <w:b/>
                <w:color w:val="auto"/>
                <w:kern w:val="0"/>
                <w:sz w:val="32"/>
                <w:szCs w:val="32"/>
                <w:highlight w:val="none"/>
              </w:rPr>
            </w:pPr>
          </w:p>
        </w:tc>
      </w:tr>
      <w:tr w14:paraId="43647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3937C26">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2DCD6EF8">
            <w:pPr>
              <w:jc w:val="center"/>
              <w:rPr>
                <w:rFonts w:hint="eastAsia" w:ascii="仿宋" w:hAnsi="仿宋" w:eastAsia="仿宋" w:cs="仿宋"/>
                <w:b/>
                <w:color w:val="auto"/>
                <w:kern w:val="0"/>
                <w:sz w:val="32"/>
                <w:szCs w:val="32"/>
                <w:highlight w:val="none"/>
              </w:rPr>
            </w:pPr>
          </w:p>
        </w:tc>
        <w:tc>
          <w:tcPr>
            <w:tcW w:w="3546" w:type="dxa"/>
          </w:tcPr>
          <w:p w14:paraId="0EF8D42C">
            <w:pPr>
              <w:jc w:val="center"/>
              <w:rPr>
                <w:rFonts w:hint="eastAsia" w:ascii="仿宋" w:hAnsi="仿宋" w:eastAsia="仿宋" w:cs="仿宋"/>
                <w:b/>
                <w:color w:val="auto"/>
                <w:kern w:val="0"/>
                <w:sz w:val="32"/>
                <w:szCs w:val="32"/>
                <w:highlight w:val="none"/>
              </w:rPr>
            </w:pPr>
          </w:p>
        </w:tc>
        <w:tc>
          <w:tcPr>
            <w:tcW w:w="1276" w:type="dxa"/>
          </w:tcPr>
          <w:p w14:paraId="63DA9270">
            <w:pPr>
              <w:jc w:val="center"/>
              <w:rPr>
                <w:rFonts w:hint="eastAsia" w:ascii="仿宋" w:hAnsi="仿宋" w:eastAsia="仿宋" w:cs="仿宋"/>
                <w:b/>
                <w:color w:val="auto"/>
                <w:kern w:val="0"/>
                <w:sz w:val="32"/>
                <w:szCs w:val="32"/>
                <w:highlight w:val="none"/>
              </w:rPr>
            </w:pPr>
          </w:p>
        </w:tc>
      </w:tr>
    </w:tbl>
    <w:p w14:paraId="44092624">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人保证：除商务技术偏离表列出的偏离外，</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人响应</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的全部要求</w:t>
      </w:r>
    </w:p>
    <w:p w14:paraId="7DF04C75">
      <w:pPr>
        <w:jc w:val="center"/>
        <w:rPr>
          <w:rFonts w:hint="eastAsia" w:ascii="仿宋" w:hAnsi="仿宋" w:eastAsia="仿宋" w:cs="仿宋"/>
          <w:b/>
          <w:color w:val="auto"/>
          <w:kern w:val="0"/>
          <w:sz w:val="32"/>
          <w:szCs w:val="32"/>
          <w:highlight w:val="none"/>
        </w:rPr>
      </w:pPr>
    </w:p>
    <w:p w14:paraId="6C7AFD1B">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10B942E">
      <w:pPr>
        <w:jc w:val="center"/>
        <w:rPr>
          <w:rFonts w:hint="eastAsia" w:ascii="仿宋" w:hAnsi="仿宋" w:eastAsia="仿宋" w:cs="仿宋"/>
          <w:b/>
          <w:color w:val="auto"/>
          <w:kern w:val="0"/>
          <w:sz w:val="32"/>
          <w:szCs w:val="32"/>
          <w:highlight w:val="none"/>
        </w:rPr>
      </w:pPr>
    </w:p>
    <w:p w14:paraId="09229F4D">
      <w:pP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6FBD4555">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九</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49B921B2">
      <w:pPr>
        <w:snapToGrid w:val="0"/>
        <w:spacing w:line="360" w:lineRule="auto"/>
        <w:rPr>
          <w:rFonts w:hint="eastAsia" w:ascii="仿宋" w:hAnsi="仿宋" w:eastAsia="仿宋" w:cs="仿宋"/>
          <w:color w:val="auto"/>
          <w:sz w:val="24"/>
          <w:highlight w:val="none"/>
        </w:rPr>
      </w:pPr>
    </w:p>
    <w:p w14:paraId="59C4D507">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76B9B2BC">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项目交易要求参加响应。在这次响应过程中和成交后，我们将严格遵守国家法律法规要求，并郑重承诺：</w:t>
      </w:r>
    </w:p>
    <w:p w14:paraId="37A8AACC">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3986209D">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01AA5F96">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36E2092A">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7ED4D80D">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171E66D8">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4AC4957C">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5FC83CE1">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542764B1">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有权立即取消我单位响应、成交或在建项目的建设资格，有权拒绝我单位在一定时期内进入你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21100450">
      <w:pPr>
        <w:autoSpaceDE w:val="0"/>
        <w:autoSpaceDN w:val="0"/>
        <w:spacing w:line="360" w:lineRule="auto"/>
        <w:ind w:left="2"/>
        <w:jc w:val="left"/>
        <w:rPr>
          <w:rFonts w:hint="eastAsia" w:ascii="仿宋" w:hAnsi="仿宋" w:eastAsia="仿宋" w:cs="仿宋"/>
          <w:color w:val="auto"/>
          <w:kern w:val="0"/>
          <w:sz w:val="24"/>
          <w:highlight w:val="none"/>
          <w:lang w:val="zh-CN"/>
        </w:rPr>
      </w:pPr>
    </w:p>
    <w:p w14:paraId="4FD25A6B">
      <w:pPr>
        <w:autoSpaceDE w:val="0"/>
        <w:autoSpaceDN w:val="0"/>
        <w:spacing w:line="360" w:lineRule="auto"/>
        <w:ind w:left="2"/>
        <w:jc w:val="left"/>
        <w:rPr>
          <w:rFonts w:hint="eastAsia" w:ascii="仿宋" w:hAnsi="仿宋" w:eastAsia="仿宋" w:cs="仿宋"/>
          <w:color w:val="auto"/>
          <w:kern w:val="0"/>
          <w:sz w:val="24"/>
          <w:highlight w:val="none"/>
          <w:lang w:val="zh-CN"/>
        </w:rPr>
      </w:pPr>
    </w:p>
    <w:p w14:paraId="045C3B86">
      <w:pPr>
        <w:autoSpaceDE w:val="0"/>
        <w:autoSpaceDN w:val="0"/>
        <w:spacing w:line="360" w:lineRule="auto"/>
        <w:ind w:left="2"/>
        <w:jc w:val="left"/>
        <w:rPr>
          <w:rFonts w:hint="eastAsia" w:ascii="仿宋" w:hAnsi="仿宋" w:eastAsia="仿宋" w:cs="仿宋"/>
          <w:color w:val="auto"/>
          <w:kern w:val="0"/>
          <w:sz w:val="24"/>
          <w:highlight w:val="none"/>
          <w:lang w:val="zh-CN"/>
        </w:rPr>
      </w:pPr>
    </w:p>
    <w:p w14:paraId="5C322516">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响应人名称（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63862931">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0215EE02">
      <w:pPr>
        <w:spacing w:line="360" w:lineRule="auto"/>
        <w:jc w:val="center"/>
        <w:rPr>
          <w:rFonts w:hint="eastAsia" w:ascii="仿宋" w:hAnsi="仿宋" w:eastAsia="仿宋" w:cs="仿宋"/>
          <w:b/>
          <w:bCs/>
          <w:color w:val="auto"/>
          <w:sz w:val="24"/>
          <w:highlight w:val="none"/>
        </w:rPr>
      </w:pPr>
    </w:p>
    <w:p w14:paraId="68C4B89F">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0753D62">
      <w:pPr>
        <w:spacing w:line="360" w:lineRule="auto"/>
        <w:jc w:val="center"/>
        <w:rPr>
          <w:rFonts w:hint="eastAsia" w:ascii="仿宋" w:hAnsi="仿宋" w:eastAsia="仿宋" w:cs="仿宋"/>
          <w:b/>
          <w:bCs/>
          <w:color w:val="auto"/>
          <w:sz w:val="24"/>
          <w:highlight w:val="none"/>
        </w:rPr>
        <w:sectPr>
          <w:pgSz w:w="11906" w:h="16838"/>
          <w:pgMar w:top="1276" w:right="1417" w:bottom="1247" w:left="1417" w:header="851" w:footer="992" w:gutter="0"/>
          <w:cols w:space="0" w:num="1"/>
          <w:titlePg/>
          <w:docGrid w:linePitch="312" w:charSpace="0"/>
        </w:sectPr>
      </w:pPr>
    </w:p>
    <w:p w14:paraId="7346028E">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4F0A2222">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4684207A">
      <w:pPr>
        <w:spacing w:line="360" w:lineRule="auto"/>
        <w:jc w:val="center"/>
        <w:outlineLvl w:val="0"/>
        <w:rPr>
          <w:rFonts w:hint="eastAsia" w:ascii="仿宋" w:hAnsi="仿宋" w:eastAsia="仿宋" w:cs="仿宋"/>
          <w:b/>
          <w:color w:val="auto"/>
          <w:kern w:val="0"/>
          <w:sz w:val="36"/>
          <w:szCs w:val="36"/>
          <w:highlight w:val="none"/>
        </w:rPr>
      </w:pPr>
    </w:p>
    <w:p w14:paraId="1877E32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6F62C30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14:paraId="3D8EDB43">
      <w:pPr>
        <w:snapToGrid w:val="0"/>
        <w:spacing w:line="360" w:lineRule="auto"/>
        <w:ind w:right="480"/>
        <w:jc w:val="center"/>
        <w:rPr>
          <w:rFonts w:hint="eastAsia" w:ascii="仿宋" w:hAnsi="仿宋" w:eastAsia="仿宋" w:cs="仿宋"/>
          <w:b/>
          <w:color w:val="auto"/>
          <w:kern w:val="0"/>
          <w:sz w:val="32"/>
          <w:szCs w:val="32"/>
          <w:highlight w:val="none"/>
        </w:rPr>
        <w:sectPr>
          <w:headerReference r:id="rId12" w:type="first"/>
          <w:footerReference r:id="rId14" w:type="first"/>
          <w:headerReference r:id="rId11" w:type="default"/>
          <w:footerReference r:id="rId13" w:type="default"/>
          <w:pgSz w:w="11906" w:h="16838"/>
          <w:pgMar w:top="1276" w:right="1417" w:bottom="1247" w:left="1417" w:header="851" w:footer="992" w:gutter="0"/>
          <w:cols w:space="0" w:num="1"/>
          <w:titlePg/>
          <w:docGrid w:linePitch="312" w:charSpace="0"/>
        </w:sectPr>
      </w:pPr>
    </w:p>
    <w:p w14:paraId="09CFE647">
      <w:pPr>
        <w:pStyle w:val="691"/>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034DBCDF">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6FD94F61">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按你方交易文件要求，我们，本响应文件签字方，谨此向你方发出要约如下：如你方接受本响应，我方承诺按照如下开标一览表（报价表）的价格完成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lang w:val="en-US" w:eastAsia="zh-CN"/>
        </w:rPr>
        <w:t>交易</w:t>
      </w:r>
      <w:r>
        <w:rPr>
          <w:rFonts w:hint="eastAsia" w:ascii="仿宋" w:hAnsi="仿宋" w:eastAsia="仿宋" w:cs="仿宋"/>
          <w:color w:val="auto"/>
          <w:kern w:val="0"/>
          <w:sz w:val="24"/>
          <w:highlight w:val="none"/>
          <w:lang w:val="zh-CN"/>
        </w:rPr>
        <w:t>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2F8B0EDA">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2"/>
        <w:tblW w:w="14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2070"/>
        <w:gridCol w:w="1497"/>
        <w:gridCol w:w="2799"/>
        <w:gridCol w:w="991"/>
        <w:gridCol w:w="1556"/>
        <w:gridCol w:w="1981"/>
        <w:gridCol w:w="2888"/>
      </w:tblGrid>
      <w:tr w14:paraId="3BBEB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533" w:type="dxa"/>
            <w:vAlign w:val="center"/>
          </w:tcPr>
          <w:p w14:paraId="664D9CE6">
            <w:pPr>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2070" w:type="dxa"/>
            <w:vAlign w:val="center"/>
          </w:tcPr>
          <w:p w14:paraId="5BA3C66E">
            <w:pPr>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497" w:type="dxa"/>
            <w:vAlign w:val="center"/>
          </w:tcPr>
          <w:p w14:paraId="788530D8">
            <w:pPr>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具体内容</w:t>
            </w:r>
          </w:p>
        </w:tc>
        <w:tc>
          <w:tcPr>
            <w:tcW w:w="2799" w:type="dxa"/>
            <w:vAlign w:val="center"/>
          </w:tcPr>
          <w:p w14:paraId="12FD66BB">
            <w:pPr>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具体服务</w:t>
            </w:r>
          </w:p>
        </w:tc>
        <w:tc>
          <w:tcPr>
            <w:tcW w:w="991" w:type="dxa"/>
            <w:vAlign w:val="center"/>
          </w:tcPr>
          <w:p w14:paraId="70D5841A">
            <w:pPr>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556" w:type="dxa"/>
            <w:vAlign w:val="center"/>
          </w:tcPr>
          <w:p w14:paraId="2D9B7D72">
            <w:pPr>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单价</w:t>
            </w:r>
          </w:p>
        </w:tc>
        <w:tc>
          <w:tcPr>
            <w:tcW w:w="1981" w:type="dxa"/>
            <w:vAlign w:val="center"/>
          </w:tcPr>
          <w:p w14:paraId="1B628400">
            <w:pPr>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总价</w:t>
            </w:r>
          </w:p>
        </w:tc>
        <w:tc>
          <w:tcPr>
            <w:tcW w:w="2888" w:type="dxa"/>
            <w:vAlign w:val="center"/>
          </w:tcPr>
          <w:p w14:paraId="652DDEB8">
            <w:pPr>
              <w:spacing w:line="240" w:lineRule="auto"/>
              <w:jc w:val="center"/>
              <w:rPr>
                <w:rFonts w:hint="eastAsia" w:ascii="仿宋" w:hAnsi="仿宋" w:eastAsia="仿宋" w:cs="仿宋"/>
                <w:b/>
                <w:color w:val="auto"/>
                <w:sz w:val="24"/>
                <w:highlight w:val="none"/>
              </w:rPr>
            </w:pPr>
          </w:p>
          <w:p w14:paraId="5DFBDB52">
            <w:pPr>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服务要求（年限）</w:t>
            </w:r>
          </w:p>
          <w:p w14:paraId="43D2DA03">
            <w:pPr>
              <w:spacing w:line="240" w:lineRule="auto"/>
              <w:jc w:val="center"/>
              <w:rPr>
                <w:rFonts w:hint="eastAsia" w:ascii="仿宋" w:hAnsi="仿宋" w:eastAsia="仿宋" w:cs="仿宋"/>
                <w:b/>
                <w:color w:val="auto"/>
                <w:sz w:val="24"/>
                <w:highlight w:val="none"/>
              </w:rPr>
            </w:pPr>
          </w:p>
        </w:tc>
      </w:tr>
      <w:tr w14:paraId="407ED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533" w:type="dxa"/>
            <w:vAlign w:val="center"/>
          </w:tcPr>
          <w:p w14:paraId="7C43A0AD">
            <w:pPr>
              <w:keepNext w:val="0"/>
              <w:keepLines w:val="0"/>
              <w:suppressLineNumbers w:val="0"/>
              <w:spacing w:before="0" w:beforeAutospacing="0" w:after="0" w:afterAutospacing="0" w:line="240" w:lineRule="auto"/>
              <w:ind w:left="0" w:leftChars="0" w:right="0"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2070" w:type="dxa"/>
            <w:vAlign w:val="center"/>
          </w:tcPr>
          <w:p w14:paraId="0D4035FD">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导游</w:t>
            </w:r>
          </w:p>
        </w:tc>
        <w:tc>
          <w:tcPr>
            <w:tcW w:w="1497" w:type="dxa"/>
            <w:vAlign w:val="center"/>
          </w:tcPr>
          <w:p w14:paraId="73B514D2">
            <w:pPr>
              <w:snapToGrid w:val="0"/>
              <w:spacing w:line="240" w:lineRule="auto"/>
              <w:jc w:val="center"/>
              <w:rPr>
                <w:rFonts w:hint="eastAsia" w:ascii="仿宋" w:hAnsi="仿宋" w:eastAsia="仿宋" w:cs="仿宋"/>
                <w:color w:val="auto"/>
                <w:sz w:val="24"/>
                <w:highlight w:val="none"/>
              </w:rPr>
            </w:pPr>
          </w:p>
        </w:tc>
        <w:tc>
          <w:tcPr>
            <w:tcW w:w="2799" w:type="dxa"/>
            <w:vAlign w:val="center"/>
          </w:tcPr>
          <w:p w14:paraId="6C725C99">
            <w:pPr>
              <w:snapToGrid w:val="0"/>
              <w:spacing w:line="240" w:lineRule="auto"/>
              <w:jc w:val="center"/>
              <w:rPr>
                <w:rFonts w:hint="eastAsia" w:ascii="仿宋" w:hAnsi="仿宋" w:eastAsia="仿宋" w:cs="仿宋"/>
                <w:color w:val="auto"/>
                <w:sz w:val="24"/>
                <w:highlight w:val="none"/>
              </w:rPr>
            </w:pPr>
          </w:p>
        </w:tc>
        <w:tc>
          <w:tcPr>
            <w:tcW w:w="991" w:type="dxa"/>
            <w:vAlign w:val="center"/>
          </w:tcPr>
          <w:p w14:paraId="738748F3">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rPr>
              <w:t>2</w:t>
            </w:r>
          </w:p>
        </w:tc>
        <w:tc>
          <w:tcPr>
            <w:tcW w:w="1556" w:type="dxa"/>
            <w:vAlign w:val="center"/>
          </w:tcPr>
          <w:p w14:paraId="1475D441">
            <w:pPr>
              <w:spacing w:line="240" w:lineRule="auto"/>
              <w:jc w:val="center"/>
              <w:rPr>
                <w:rFonts w:hint="eastAsia" w:ascii="仿宋" w:hAnsi="仿宋" w:eastAsia="仿宋" w:cs="仿宋"/>
                <w:color w:val="auto"/>
                <w:sz w:val="24"/>
                <w:highlight w:val="none"/>
              </w:rPr>
            </w:pPr>
          </w:p>
        </w:tc>
        <w:tc>
          <w:tcPr>
            <w:tcW w:w="1981" w:type="dxa"/>
            <w:vAlign w:val="center"/>
          </w:tcPr>
          <w:p w14:paraId="5B0995EB">
            <w:pPr>
              <w:spacing w:line="240" w:lineRule="auto"/>
              <w:jc w:val="center"/>
              <w:rPr>
                <w:rFonts w:hint="eastAsia" w:ascii="仿宋" w:hAnsi="仿宋" w:eastAsia="仿宋" w:cs="仿宋"/>
                <w:color w:val="auto"/>
                <w:sz w:val="24"/>
                <w:highlight w:val="none"/>
              </w:rPr>
            </w:pPr>
          </w:p>
        </w:tc>
        <w:tc>
          <w:tcPr>
            <w:tcW w:w="2888" w:type="dxa"/>
            <w:vAlign w:val="center"/>
          </w:tcPr>
          <w:p w14:paraId="6F00FB7E">
            <w:pPr>
              <w:spacing w:line="240" w:lineRule="auto"/>
              <w:jc w:val="center"/>
              <w:rPr>
                <w:rFonts w:hint="eastAsia" w:ascii="仿宋" w:hAnsi="仿宋" w:eastAsia="仿宋" w:cs="仿宋"/>
                <w:color w:val="auto"/>
                <w:sz w:val="24"/>
                <w:highlight w:val="none"/>
              </w:rPr>
            </w:pPr>
          </w:p>
        </w:tc>
      </w:tr>
      <w:tr w14:paraId="0FC5F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33" w:type="dxa"/>
            <w:vAlign w:val="center"/>
          </w:tcPr>
          <w:p w14:paraId="61AB2A22">
            <w:pPr>
              <w:keepNext w:val="0"/>
              <w:keepLines w:val="0"/>
              <w:suppressLineNumbers w:val="0"/>
              <w:spacing w:before="0" w:beforeAutospacing="0" w:after="0" w:afterAutospacing="0" w:line="240" w:lineRule="auto"/>
              <w:ind w:left="0" w:leftChars="0" w:right="0"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2070" w:type="dxa"/>
            <w:vAlign w:val="center"/>
          </w:tcPr>
          <w:p w14:paraId="3D45F96E">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车船</w:t>
            </w:r>
            <w:r>
              <w:rPr>
                <w:rFonts w:hint="eastAsia" w:ascii="仿宋" w:hAnsi="仿宋" w:eastAsia="仿宋" w:cs="仿宋"/>
                <w:color w:val="auto"/>
                <w:sz w:val="24"/>
                <w:szCs w:val="24"/>
                <w:highlight w:val="none"/>
              </w:rPr>
              <w:t>充电</w:t>
            </w:r>
          </w:p>
        </w:tc>
        <w:tc>
          <w:tcPr>
            <w:tcW w:w="1497" w:type="dxa"/>
            <w:vAlign w:val="center"/>
          </w:tcPr>
          <w:p w14:paraId="2ABE8013">
            <w:pPr>
              <w:snapToGrid w:val="0"/>
              <w:spacing w:line="240" w:lineRule="auto"/>
              <w:jc w:val="center"/>
              <w:rPr>
                <w:rFonts w:hint="eastAsia" w:ascii="仿宋" w:hAnsi="仿宋" w:eastAsia="仿宋" w:cs="仿宋"/>
                <w:color w:val="auto"/>
                <w:sz w:val="24"/>
                <w:highlight w:val="none"/>
              </w:rPr>
            </w:pPr>
          </w:p>
        </w:tc>
        <w:tc>
          <w:tcPr>
            <w:tcW w:w="2799" w:type="dxa"/>
            <w:vAlign w:val="center"/>
          </w:tcPr>
          <w:p w14:paraId="422719FB">
            <w:pPr>
              <w:snapToGrid w:val="0"/>
              <w:spacing w:line="240" w:lineRule="auto"/>
              <w:jc w:val="center"/>
              <w:rPr>
                <w:rFonts w:hint="eastAsia" w:ascii="仿宋" w:hAnsi="仿宋" w:eastAsia="仿宋" w:cs="仿宋"/>
                <w:color w:val="auto"/>
                <w:sz w:val="24"/>
                <w:highlight w:val="none"/>
              </w:rPr>
            </w:pPr>
          </w:p>
        </w:tc>
        <w:tc>
          <w:tcPr>
            <w:tcW w:w="991" w:type="dxa"/>
            <w:vAlign w:val="center"/>
          </w:tcPr>
          <w:p w14:paraId="65BEB8C7">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2</w:t>
            </w:r>
          </w:p>
        </w:tc>
        <w:tc>
          <w:tcPr>
            <w:tcW w:w="1556" w:type="dxa"/>
            <w:vAlign w:val="center"/>
          </w:tcPr>
          <w:p w14:paraId="43EF1E67">
            <w:pPr>
              <w:spacing w:line="240" w:lineRule="auto"/>
              <w:jc w:val="center"/>
              <w:rPr>
                <w:rFonts w:hint="eastAsia" w:ascii="仿宋" w:hAnsi="仿宋" w:eastAsia="仿宋" w:cs="仿宋"/>
                <w:color w:val="auto"/>
                <w:sz w:val="24"/>
                <w:highlight w:val="none"/>
              </w:rPr>
            </w:pPr>
          </w:p>
        </w:tc>
        <w:tc>
          <w:tcPr>
            <w:tcW w:w="1981" w:type="dxa"/>
            <w:vAlign w:val="center"/>
          </w:tcPr>
          <w:p w14:paraId="3184478E">
            <w:pPr>
              <w:spacing w:line="240" w:lineRule="auto"/>
              <w:jc w:val="center"/>
              <w:rPr>
                <w:rFonts w:hint="eastAsia" w:ascii="仿宋" w:hAnsi="仿宋" w:eastAsia="仿宋" w:cs="仿宋"/>
                <w:color w:val="auto"/>
                <w:sz w:val="24"/>
                <w:highlight w:val="none"/>
              </w:rPr>
            </w:pPr>
          </w:p>
        </w:tc>
        <w:tc>
          <w:tcPr>
            <w:tcW w:w="2888" w:type="dxa"/>
            <w:vAlign w:val="center"/>
          </w:tcPr>
          <w:p w14:paraId="687EA05A">
            <w:pPr>
              <w:spacing w:line="240" w:lineRule="auto"/>
              <w:jc w:val="center"/>
              <w:rPr>
                <w:rFonts w:hint="eastAsia" w:ascii="仿宋" w:hAnsi="仿宋" w:eastAsia="仿宋" w:cs="仿宋"/>
                <w:color w:val="auto"/>
                <w:sz w:val="24"/>
                <w:highlight w:val="none"/>
              </w:rPr>
            </w:pPr>
          </w:p>
        </w:tc>
      </w:tr>
      <w:tr w14:paraId="5E3E1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33" w:type="dxa"/>
            <w:vAlign w:val="center"/>
          </w:tcPr>
          <w:p w14:paraId="686F03F6">
            <w:pPr>
              <w:keepNext w:val="0"/>
              <w:keepLines w:val="0"/>
              <w:suppressLineNumbers w:val="0"/>
              <w:spacing w:before="0" w:beforeAutospacing="0" w:after="0" w:afterAutospacing="0" w:line="240" w:lineRule="auto"/>
              <w:ind w:left="0" w:leftChars="0" w:right="0"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2070" w:type="dxa"/>
            <w:vAlign w:val="center"/>
          </w:tcPr>
          <w:p w14:paraId="5B2288A6">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rPr>
              <w:t>码头检售票</w:t>
            </w:r>
          </w:p>
        </w:tc>
        <w:tc>
          <w:tcPr>
            <w:tcW w:w="1497" w:type="dxa"/>
            <w:vAlign w:val="center"/>
          </w:tcPr>
          <w:p w14:paraId="79C4A8A0">
            <w:pPr>
              <w:snapToGrid w:val="0"/>
              <w:spacing w:line="240" w:lineRule="auto"/>
              <w:jc w:val="center"/>
              <w:rPr>
                <w:rFonts w:hint="eastAsia" w:ascii="仿宋" w:hAnsi="仿宋" w:eastAsia="仿宋" w:cs="仿宋"/>
                <w:color w:val="auto"/>
                <w:sz w:val="24"/>
                <w:highlight w:val="none"/>
              </w:rPr>
            </w:pPr>
          </w:p>
        </w:tc>
        <w:tc>
          <w:tcPr>
            <w:tcW w:w="2799" w:type="dxa"/>
            <w:vAlign w:val="center"/>
          </w:tcPr>
          <w:p w14:paraId="2B877879">
            <w:pPr>
              <w:snapToGrid w:val="0"/>
              <w:spacing w:line="240" w:lineRule="auto"/>
              <w:jc w:val="center"/>
              <w:rPr>
                <w:rFonts w:hint="eastAsia" w:ascii="仿宋" w:hAnsi="仿宋" w:eastAsia="仿宋" w:cs="仿宋"/>
                <w:color w:val="auto"/>
                <w:sz w:val="24"/>
                <w:highlight w:val="none"/>
              </w:rPr>
            </w:pPr>
          </w:p>
        </w:tc>
        <w:tc>
          <w:tcPr>
            <w:tcW w:w="991" w:type="dxa"/>
            <w:vAlign w:val="center"/>
          </w:tcPr>
          <w:p w14:paraId="2169A67B">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rPr>
              <w:t>4</w:t>
            </w:r>
          </w:p>
        </w:tc>
        <w:tc>
          <w:tcPr>
            <w:tcW w:w="1556" w:type="dxa"/>
            <w:vAlign w:val="center"/>
          </w:tcPr>
          <w:p w14:paraId="0351C97C">
            <w:pPr>
              <w:spacing w:line="240" w:lineRule="auto"/>
              <w:jc w:val="center"/>
              <w:rPr>
                <w:rFonts w:hint="eastAsia" w:ascii="仿宋" w:hAnsi="仿宋" w:eastAsia="仿宋" w:cs="仿宋"/>
                <w:color w:val="auto"/>
                <w:sz w:val="24"/>
                <w:highlight w:val="none"/>
              </w:rPr>
            </w:pPr>
          </w:p>
        </w:tc>
        <w:tc>
          <w:tcPr>
            <w:tcW w:w="1981" w:type="dxa"/>
            <w:vAlign w:val="center"/>
          </w:tcPr>
          <w:p w14:paraId="67855ABE">
            <w:pPr>
              <w:spacing w:line="240" w:lineRule="auto"/>
              <w:jc w:val="center"/>
              <w:rPr>
                <w:rFonts w:hint="eastAsia" w:ascii="仿宋" w:hAnsi="仿宋" w:eastAsia="仿宋" w:cs="仿宋"/>
                <w:color w:val="auto"/>
                <w:sz w:val="24"/>
                <w:highlight w:val="none"/>
              </w:rPr>
            </w:pPr>
          </w:p>
        </w:tc>
        <w:tc>
          <w:tcPr>
            <w:tcW w:w="2888" w:type="dxa"/>
            <w:vAlign w:val="center"/>
          </w:tcPr>
          <w:p w14:paraId="04C3AA90">
            <w:pPr>
              <w:spacing w:line="240" w:lineRule="auto"/>
              <w:jc w:val="center"/>
              <w:rPr>
                <w:rFonts w:hint="eastAsia" w:ascii="仿宋" w:hAnsi="仿宋" w:eastAsia="仿宋" w:cs="仿宋"/>
                <w:color w:val="auto"/>
                <w:sz w:val="24"/>
                <w:highlight w:val="none"/>
              </w:rPr>
            </w:pPr>
          </w:p>
        </w:tc>
      </w:tr>
      <w:tr w14:paraId="56CB9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33" w:type="dxa"/>
            <w:vAlign w:val="center"/>
          </w:tcPr>
          <w:p w14:paraId="1995145C">
            <w:pPr>
              <w:keepNext w:val="0"/>
              <w:keepLines w:val="0"/>
              <w:suppressLineNumbers w:val="0"/>
              <w:spacing w:before="0" w:beforeAutospacing="0" w:after="0" w:afterAutospacing="0" w:line="240" w:lineRule="auto"/>
              <w:ind w:left="0" w:leftChars="0" w:right="0"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2070" w:type="dxa"/>
            <w:vAlign w:val="center"/>
          </w:tcPr>
          <w:p w14:paraId="21C2FA51">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eastAsia="zh-CN"/>
              </w:rPr>
              <w:t>停车收费</w:t>
            </w:r>
          </w:p>
        </w:tc>
        <w:tc>
          <w:tcPr>
            <w:tcW w:w="1497" w:type="dxa"/>
            <w:vAlign w:val="center"/>
          </w:tcPr>
          <w:p w14:paraId="7581B63C">
            <w:pPr>
              <w:snapToGrid w:val="0"/>
              <w:spacing w:line="240" w:lineRule="auto"/>
              <w:jc w:val="center"/>
              <w:rPr>
                <w:rFonts w:hint="eastAsia" w:ascii="仿宋" w:hAnsi="仿宋" w:eastAsia="仿宋" w:cs="仿宋"/>
                <w:color w:val="auto"/>
                <w:sz w:val="24"/>
                <w:highlight w:val="none"/>
              </w:rPr>
            </w:pPr>
          </w:p>
        </w:tc>
        <w:tc>
          <w:tcPr>
            <w:tcW w:w="2799" w:type="dxa"/>
            <w:vAlign w:val="center"/>
          </w:tcPr>
          <w:p w14:paraId="131D75BB">
            <w:pPr>
              <w:snapToGrid w:val="0"/>
              <w:spacing w:line="240" w:lineRule="auto"/>
              <w:jc w:val="center"/>
              <w:rPr>
                <w:rFonts w:hint="eastAsia" w:ascii="仿宋" w:hAnsi="仿宋" w:eastAsia="仿宋" w:cs="仿宋"/>
                <w:color w:val="auto"/>
                <w:sz w:val="24"/>
                <w:highlight w:val="none"/>
              </w:rPr>
            </w:pPr>
          </w:p>
        </w:tc>
        <w:tc>
          <w:tcPr>
            <w:tcW w:w="991" w:type="dxa"/>
            <w:vAlign w:val="center"/>
          </w:tcPr>
          <w:p w14:paraId="08D0C474">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rPr>
              <w:t>2</w:t>
            </w:r>
          </w:p>
        </w:tc>
        <w:tc>
          <w:tcPr>
            <w:tcW w:w="1556" w:type="dxa"/>
            <w:vAlign w:val="center"/>
          </w:tcPr>
          <w:p w14:paraId="0F3FCBAF">
            <w:pPr>
              <w:spacing w:line="240" w:lineRule="auto"/>
              <w:jc w:val="center"/>
              <w:rPr>
                <w:rFonts w:hint="eastAsia" w:ascii="仿宋" w:hAnsi="仿宋" w:eastAsia="仿宋" w:cs="仿宋"/>
                <w:color w:val="auto"/>
                <w:sz w:val="24"/>
                <w:highlight w:val="none"/>
              </w:rPr>
            </w:pPr>
          </w:p>
        </w:tc>
        <w:tc>
          <w:tcPr>
            <w:tcW w:w="1981" w:type="dxa"/>
            <w:vAlign w:val="center"/>
          </w:tcPr>
          <w:p w14:paraId="50123A4F">
            <w:pPr>
              <w:spacing w:line="240" w:lineRule="auto"/>
              <w:jc w:val="center"/>
              <w:rPr>
                <w:rFonts w:hint="eastAsia" w:ascii="仿宋" w:hAnsi="仿宋" w:eastAsia="仿宋" w:cs="仿宋"/>
                <w:color w:val="auto"/>
                <w:sz w:val="24"/>
                <w:highlight w:val="none"/>
              </w:rPr>
            </w:pPr>
          </w:p>
        </w:tc>
        <w:tc>
          <w:tcPr>
            <w:tcW w:w="2888" w:type="dxa"/>
            <w:vAlign w:val="center"/>
          </w:tcPr>
          <w:p w14:paraId="45C4D4BD">
            <w:pPr>
              <w:spacing w:line="240" w:lineRule="auto"/>
              <w:jc w:val="center"/>
              <w:rPr>
                <w:rFonts w:hint="eastAsia" w:ascii="仿宋" w:hAnsi="仿宋" w:eastAsia="仿宋" w:cs="仿宋"/>
                <w:color w:val="auto"/>
                <w:sz w:val="24"/>
                <w:highlight w:val="none"/>
              </w:rPr>
            </w:pPr>
          </w:p>
        </w:tc>
      </w:tr>
      <w:tr w14:paraId="0F0AA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33" w:type="dxa"/>
            <w:vAlign w:val="center"/>
          </w:tcPr>
          <w:p w14:paraId="445CD546">
            <w:pPr>
              <w:keepNext w:val="0"/>
              <w:keepLines w:val="0"/>
              <w:suppressLineNumbers w:val="0"/>
              <w:spacing w:before="0" w:beforeAutospacing="0" w:after="0" w:afterAutospacing="0" w:line="240" w:lineRule="auto"/>
              <w:ind w:left="0" w:leftChars="0" w:right="0"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2070" w:type="dxa"/>
            <w:vAlign w:val="center"/>
          </w:tcPr>
          <w:p w14:paraId="00DA47A1">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color w:val="auto"/>
                <w:sz w:val="24"/>
                <w:szCs w:val="24"/>
                <w:highlight w:val="none"/>
              </w:rPr>
              <w:t>鱼市</w:t>
            </w:r>
            <w:r>
              <w:rPr>
                <w:rFonts w:hint="eastAsia" w:ascii="仿宋" w:hAnsi="仿宋" w:eastAsia="仿宋" w:cs="仿宋"/>
                <w:color w:val="auto"/>
                <w:sz w:val="24"/>
                <w:szCs w:val="24"/>
                <w:highlight w:val="none"/>
                <w:lang w:val="en-US" w:eastAsia="zh-CN"/>
              </w:rPr>
              <w:t>服务员</w:t>
            </w:r>
          </w:p>
        </w:tc>
        <w:tc>
          <w:tcPr>
            <w:tcW w:w="1497" w:type="dxa"/>
            <w:vAlign w:val="center"/>
          </w:tcPr>
          <w:p w14:paraId="1CFFC730">
            <w:pPr>
              <w:snapToGrid w:val="0"/>
              <w:spacing w:line="240" w:lineRule="auto"/>
              <w:jc w:val="center"/>
              <w:rPr>
                <w:rFonts w:hint="eastAsia" w:ascii="仿宋" w:hAnsi="仿宋" w:eastAsia="仿宋" w:cs="仿宋"/>
                <w:color w:val="auto"/>
                <w:sz w:val="24"/>
                <w:highlight w:val="none"/>
              </w:rPr>
            </w:pPr>
          </w:p>
        </w:tc>
        <w:tc>
          <w:tcPr>
            <w:tcW w:w="2799" w:type="dxa"/>
            <w:vAlign w:val="center"/>
          </w:tcPr>
          <w:p w14:paraId="04A540C1">
            <w:pPr>
              <w:snapToGrid w:val="0"/>
              <w:spacing w:line="240" w:lineRule="auto"/>
              <w:jc w:val="center"/>
              <w:rPr>
                <w:rFonts w:hint="eastAsia" w:ascii="仿宋" w:hAnsi="仿宋" w:eastAsia="仿宋" w:cs="仿宋"/>
                <w:color w:val="auto"/>
                <w:sz w:val="24"/>
                <w:highlight w:val="none"/>
              </w:rPr>
            </w:pPr>
          </w:p>
        </w:tc>
        <w:tc>
          <w:tcPr>
            <w:tcW w:w="991" w:type="dxa"/>
            <w:vAlign w:val="center"/>
          </w:tcPr>
          <w:p w14:paraId="3D2426D0">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2</w:t>
            </w:r>
          </w:p>
        </w:tc>
        <w:tc>
          <w:tcPr>
            <w:tcW w:w="1556" w:type="dxa"/>
            <w:vAlign w:val="center"/>
          </w:tcPr>
          <w:p w14:paraId="063FE29D">
            <w:pPr>
              <w:spacing w:line="240" w:lineRule="auto"/>
              <w:jc w:val="center"/>
              <w:rPr>
                <w:rFonts w:hint="eastAsia" w:ascii="仿宋" w:hAnsi="仿宋" w:eastAsia="仿宋" w:cs="仿宋"/>
                <w:color w:val="auto"/>
                <w:sz w:val="24"/>
                <w:highlight w:val="none"/>
              </w:rPr>
            </w:pPr>
          </w:p>
        </w:tc>
        <w:tc>
          <w:tcPr>
            <w:tcW w:w="1981" w:type="dxa"/>
            <w:vAlign w:val="center"/>
          </w:tcPr>
          <w:p w14:paraId="76D39B77">
            <w:pPr>
              <w:spacing w:line="240" w:lineRule="auto"/>
              <w:jc w:val="center"/>
              <w:rPr>
                <w:rFonts w:hint="eastAsia" w:ascii="仿宋" w:hAnsi="仿宋" w:eastAsia="仿宋" w:cs="仿宋"/>
                <w:color w:val="auto"/>
                <w:sz w:val="24"/>
                <w:highlight w:val="none"/>
              </w:rPr>
            </w:pPr>
          </w:p>
        </w:tc>
        <w:tc>
          <w:tcPr>
            <w:tcW w:w="2888" w:type="dxa"/>
            <w:vAlign w:val="center"/>
          </w:tcPr>
          <w:p w14:paraId="05EAA640">
            <w:pPr>
              <w:spacing w:line="240" w:lineRule="auto"/>
              <w:jc w:val="center"/>
              <w:rPr>
                <w:rFonts w:hint="eastAsia" w:ascii="仿宋" w:hAnsi="仿宋" w:eastAsia="仿宋" w:cs="仿宋"/>
                <w:color w:val="auto"/>
                <w:sz w:val="24"/>
                <w:highlight w:val="none"/>
              </w:rPr>
            </w:pPr>
          </w:p>
        </w:tc>
      </w:tr>
      <w:tr w14:paraId="0B1D8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33" w:type="dxa"/>
            <w:vAlign w:val="center"/>
          </w:tcPr>
          <w:p w14:paraId="5FC72CC9">
            <w:pPr>
              <w:keepNext w:val="0"/>
              <w:keepLines w:val="0"/>
              <w:suppressLineNumbers w:val="0"/>
              <w:spacing w:before="0" w:beforeAutospacing="0" w:after="0" w:afterAutospacing="0" w:line="240" w:lineRule="auto"/>
              <w:ind w:left="0" w:leftChars="0" w:right="0"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2070" w:type="dxa"/>
            <w:vAlign w:val="center"/>
          </w:tcPr>
          <w:p w14:paraId="727D102C">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越王路</w:t>
            </w:r>
            <w:r>
              <w:rPr>
                <w:rFonts w:hint="eastAsia" w:ascii="仿宋" w:hAnsi="仿宋" w:eastAsia="仿宋" w:cs="仿宋"/>
                <w:color w:val="auto"/>
                <w:sz w:val="24"/>
                <w:szCs w:val="24"/>
                <w:highlight w:val="none"/>
                <w:lang w:eastAsia="zh-CN"/>
              </w:rPr>
              <w:t>、眉山路</w:t>
            </w:r>
            <w:r>
              <w:rPr>
                <w:rFonts w:hint="eastAsia" w:ascii="仿宋" w:hAnsi="仿宋" w:eastAsia="仿宋" w:cs="仿宋"/>
                <w:color w:val="auto"/>
                <w:sz w:val="24"/>
                <w:szCs w:val="24"/>
                <w:highlight w:val="none"/>
              </w:rPr>
              <w:t>露营地</w:t>
            </w:r>
            <w:r>
              <w:rPr>
                <w:rFonts w:hint="eastAsia" w:ascii="仿宋" w:hAnsi="仿宋" w:eastAsia="仿宋" w:cs="仿宋"/>
                <w:color w:val="auto"/>
                <w:sz w:val="24"/>
                <w:szCs w:val="24"/>
                <w:highlight w:val="none"/>
                <w:lang w:val="en-US" w:eastAsia="zh-CN"/>
              </w:rPr>
              <w:t>店长</w:t>
            </w:r>
          </w:p>
        </w:tc>
        <w:tc>
          <w:tcPr>
            <w:tcW w:w="1497" w:type="dxa"/>
            <w:vAlign w:val="center"/>
          </w:tcPr>
          <w:p w14:paraId="1192A1CF">
            <w:pPr>
              <w:snapToGrid w:val="0"/>
              <w:spacing w:line="240" w:lineRule="auto"/>
              <w:jc w:val="center"/>
              <w:rPr>
                <w:rFonts w:hint="eastAsia" w:ascii="仿宋" w:hAnsi="仿宋" w:eastAsia="仿宋" w:cs="仿宋"/>
                <w:color w:val="auto"/>
                <w:sz w:val="24"/>
                <w:highlight w:val="none"/>
              </w:rPr>
            </w:pPr>
          </w:p>
        </w:tc>
        <w:tc>
          <w:tcPr>
            <w:tcW w:w="2799" w:type="dxa"/>
            <w:vAlign w:val="center"/>
          </w:tcPr>
          <w:p w14:paraId="6997DEE6">
            <w:pPr>
              <w:snapToGrid w:val="0"/>
              <w:spacing w:line="240" w:lineRule="auto"/>
              <w:jc w:val="center"/>
              <w:rPr>
                <w:rFonts w:hint="eastAsia" w:ascii="仿宋" w:hAnsi="仿宋" w:eastAsia="仿宋" w:cs="仿宋"/>
                <w:color w:val="auto"/>
                <w:sz w:val="24"/>
                <w:highlight w:val="none"/>
              </w:rPr>
            </w:pPr>
          </w:p>
        </w:tc>
        <w:tc>
          <w:tcPr>
            <w:tcW w:w="991" w:type="dxa"/>
            <w:vAlign w:val="center"/>
          </w:tcPr>
          <w:p w14:paraId="29D80F13">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2</w:t>
            </w:r>
          </w:p>
        </w:tc>
        <w:tc>
          <w:tcPr>
            <w:tcW w:w="1556" w:type="dxa"/>
            <w:vAlign w:val="center"/>
          </w:tcPr>
          <w:p w14:paraId="51C98ADE">
            <w:pPr>
              <w:spacing w:line="240" w:lineRule="auto"/>
              <w:jc w:val="center"/>
              <w:rPr>
                <w:rFonts w:hint="eastAsia" w:ascii="仿宋" w:hAnsi="仿宋" w:eastAsia="仿宋" w:cs="仿宋"/>
                <w:color w:val="auto"/>
                <w:sz w:val="24"/>
                <w:highlight w:val="none"/>
              </w:rPr>
            </w:pPr>
          </w:p>
        </w:tc>
        <w:tc>
          <w:tcPr>
            <w:tcW w:w="1981" w:type="dxa"/>
            <w:vAlign w:val="center"/>
          </w:tcPr>
          <w:p w14:paraId="3F5835DC">
            <w:pPr>
              <w:spacing w:line="240" w:lineRule="auto"/>
              <w:jc w:val="center"/>
              <w:rPr>
                <w:rFonts w:hint="eastAsia" w:ascii="仿宋" w:hAnsi="仿宋" w:eastAsia="仿宋" w:cs="仿宋"/>
                <w:color w:val="auto"/>
                <w:sz w:val="24"/>
                <w:highlight w:val="none"/>
              </w:rPr>
            </w:pPr>
          </w:p>
        </w:tc>
        <w:tc>
          <w:tcPr>
            <w:tcW w:w="2888" w:type="dxa"/>
            <w:vAlign w:val="center"/>
          </w:tcPr>
          <w:p w14:paraId="4A4FBE0E">
            <w:pPr>
              <w:spacing w:line="240" w:lineRule="auto"/>
              <w:jc w:val="center"/>
              <w:rPr>
                <w:rFonts w:hint="eastAsia" w:ascii="仿宋" w:hAnsi="仿宋" w:eastAsia="仿宋" w:cs="仿宋"/>
                <w:color w:val="auto"/>
                <w:sz w:val="24"/>
                <w:highlight w:val="none"/>
              </w:rPr>
            </w:pPr>
          </w:p>
        </w:tc>
      </w:tr>
      <w:tr w14:paraId="2F1B1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33" w:type="dxa"/>
            <w:vAlign w:val="center"/>
          </w:tcPr>
          <w:p w14:paraId="74F38887">
            <w:pPr>
              <w:keepNext w:val="0"/>
              <w:keepLines w:val="0"/>
              <w:suppressLineNumbers w:val="0"/>
              <w:spacing w:before="0" w:beforeAutospacing="0" w:after="0" w:afterAutospacing="0" w:line="240" w:lineRule="auto"/>
              <w:ind w:left="0" w:leftChars="0" w:right="0"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2070" w:type="dxa"/>
            <w:vAlign w:val="center"/>
          </w:tcPr>
          <w:p w14:paraId="4B37EAEE">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越王路</w:t>
            </w:r>
            <w:r>
              <w:rPr>
                <w:rFonts w:hint="eastAsia" w:ascii="仿宋" w:hAnsi="仿宋" w:eastAsia="仿宋" w:cs="仿宋"/>
                <w:color w:val="auto"/>
                <w:sz w:val="24"/>
                <w:szCs w:val="24"/>
                <w:highlight w:val="none"/>
                <w:lang w:eastAsia="zh-CN"/>
              </w:rPr>
              <w:t>、眉山路</w:t>
            </w:r>
            <w:r>
              <w:rPr>
                <w:rFonts w:hint="eastAsia" w:ascii="仿宋" w:hAnsi="仿宋" w:eastAsia="仿宋" w:cs="仿宋"/>
                <w:color w:val="auto"/>
                <w:sz w:val="24"/>
                <w:szCs w:val="24"/>
                <w:highlight w:val="none"/>
              </w:rPr>
              <w:t>露营地</w:t>
            </w:r>
            <w:r>
              <w:rPr>
                <w:rFonts w:hint="eastAsia" w:ascii="仿宋" w:hAnsi="仿宋" w:eastAsia="仿宋" w:cs="仿宋"/>
                <w:color w:val="auto"/>
                <w:sz w:val="24"/>
                <w:szCs w:val="24"/>
                <w:highlight w:val="none"/>
                <w:lang w:val="en-US" w:eastAsia="zh-CN"/>
              </w:rPr>
              <w:t>管理员</w:t>
            </w:r>
          </w:p>
        </w:tc>
        <w:tc>
          <w:tcPr>
            <w:tcW w:w="1497" w:type="dxa"/>
            <w:vAlign w:val="center"/>
          </w:tcPr>
          <w:p w14:paraId="129D9166">
            <w:pPr>
              <w:snapToGrid w:val="0"/>
              <w:spacing w:line="240" w:lineRule="auto"/>
              <w:jc w:val="center"/>
              <w:rPr>
                <w:rFonts w:hint="eastAsia" w:ascii="仿宋" w:hAnsi="仿宋" w:eastAsia="仿宋" w:cs="仿宋"/>
                <w:color w:val="auto"/>
                <w:sz w:val="24"/>
                <w:highlight w:val="none"/>
              </w:rPr>
            </w:pPr>
          </w:p>
        </w:tc>
        <w:tc>
          <w:tcPr>
            <w:tcW w:w="2799" w:type="dxa"/>
            <w:vAlign w:val="center"/>
          </w:tcPr>
          <w:p w14:paraId="24B3008F">
            <w:pPr>
              <w:snapToGrid w:val="0"/>
              <w:spacing w:line="240" w:lineRule="auto"/>
              <w:jc w:val="center"/>
              <w:rPr>
                <w:rFonts w:hint="eastAsia" w:ascii="仿宋" w:hAnsi="仿宋" w:eastAsia="仿宋" w:cs="仿宋"/>
                <w:color w:val="auto"/>
                <w:sz w:val="24"/>
                <w:highlight w:val="none"/>
              </w:rPr>
            </w:pPr>
          </w:p>
        </w:tc>
        <w:tc>
          <w:tcPr>
            <w:tcW w:w="991" w:type="dxa"/>
            <w:vAlign w:val="center"/>
          </w:tcPr>
          <w:p w14:paraId="023B05F4">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2</w:t>
            </w:r>
          </w:p>
        </w:tc>
        <w:tc>
          <w:tcPr>
            <w:tcW w:w="1556" w:type="dxa"/>
            <w:vAlign w:val="center"/>
          </w:tcPr>
          <w:p w14:paraId="7C5F5472">
            <w:pPr>
              <w:spacing w:line="240" w:lineRule="auto"/>
              <w:jc w:val="center"/>
              <w:rPr>
                <w:rFonts w:hint="eastAsia" w:ascii="仿宋" w:hAnsi="仿宋" w:eastAsia="仿宋" w:cs="仿宋"/>
                <w:color w:val="auto"/>
                <w:sz w:val="24"/>
                <w:highlight w:val="none"/>
              </w:rPr>
            </w:pPr>
          </w:p>
        </w:tc>
        <w:tc>
          <w:tcPr>
            <w:tcW w:w="1981" w:type="dxa"/>
            <w:vAlign w:val="center"/>
          </w:tcPr>
          <w:p w14:paraId="7E11097D">
            <w:pPr>
              <w:spacing w:line="240" w:lineRule="auto"/>
              <w:jc w:val="center"/>
              <w:rPr>
                <w:rFonts w:hint="eastAsia" w:ascii="仿宋" w:hAnsi="仿宋" w:eastAsia="仿宋" w:cs="仿宋"/>
                <w:color w:val="auto"/>
                <w:sz w:val="24"/>
                <w:highlight w:val="none"/>
              </w:rPr>
            </w:pPr>
          </w:p>
        </w:tc>
        <w:tc>
          <w:tcPr>
            <w:tcW w:w="2888" w:type="dxa"/>
            <w:vAlign w:val="center"/>
          </w:tcPr>
          <w:p w14:paraId="79EC85F9">
            <w:pPr>
              <w:spacing w:line="240" w:lineRule="auto"/>
              <w:jc w:val="center"/>
              <w:rPr>
                <w:rFonts w:hint="eastAsia" w:ascii="仿宋" w:hAnsi="仿宋" w:eastAsia="仿宋" w:cs="仿宋"/>
                <w:color w:val="auto"/>
                <w:sz w:val="24"/>
                <w:highlight w:val="none"/>
              </w:rPr>
            </w:pPr>
          </w:p>
        </w:tc>
      </w:tr>
      <w:tr w14:paraId="62892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533" w:type="dxa"/>
            <w:vAlign w:val="center"/>
          </w:tcPr>
          <w:p w14:paraId="343322F0">
            <w:pPr>
              <w:keepNext w:val="0"/>
              <w:keepLines w:val="0"/>
              <w:suppressLineNumbers w:val="0"/>
              <w:spacing w:before="0" w:beforeAutospacing="0" w:after="0" w:afterAutospacing="0" w:line="240" w:lineRule="auto"/>
              <w:ind w:left="0" w:leftChars="0" w:right="0"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2070" w:type="dxa"/>
            <w:vAlign w:val="center"/>
          </w:tcPr>
          <w:p w14:paraId="257066D5">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眉山路</w:t>
            </w:r>
            <w:r>
              <w:rPr>
                <w:rFonts w:hint="eastAsia" w:ascii="仿宋" w:hAnsi="仿宋" w:eastAsia="仿宋" w:cs="仿宋"/>
                <w:color w:val="auto"/>
                <w:sz w:val="24"/>
                <w:szCs w:val="24"/>
                <w:highlight w:val="none"/>
              </w:rPr>
              <w:t>露营地</w:t>
            </w:r>
            <w:r>
              <w:rPr>
                <w:rFonts w:hint="eastAsia" w:ascii="仿宋" w:hAnsi="仿宋" w:eastAsia="仿宋" w:cs="仿宋"/>
                <w:color w:val="auto"/>
                <w:sz w:val="24"/>
                <w:szCs w:val="24"/>
                <w:highlight w:val="none"/>
                <w:lang w:val="en-US" w:eastAsia="zh-CN"/>
              </w:rPr>
              <w:t>服务人员</w:t>
            </w:r>
          </w:p>
        </w:tc>
        <w:tc>
          <w:tcPr>
            <w:tcW w:w="1497" w:type="dxa"/>
            <w:vAlign w:val="center"/>
          </w:tcPr>
          <w:p w14:paraId="2AC8EA66">
            <w:pPr>
              <w:snapToGrid w:val="0"/>
              <w:spacing w:line="240" w:lineRule="auto"/>
              <w:jc w:val="center"/>
              <w:rPr>
                <w:rFonts w:hint="eastAsia" w:ascii="仿宋" w:hAnsi="仿宋" w:eastAsia="仿宋" w:cs="仿宋"/>
                <w:color w:val="auto"/>
                <w:sz w:val="24"/>
                <w:highlight w:val="none"/>
              </w:rPr>
            </w:pPr>
          </w:p>
        </w:tc>
        <w:tc>
          <w:tcPr>
            <w:tcW w:w="2799" w:type="dxa"/>
            <w:vAlign w:val="center"/>
          </w:tcPr>
          <w:p w14:paraId="5E392DE2">
            <w:pPr>
              <w:snapToGrid w:val="0"/>
              <w:spacing w:line="240" w:lineRule="auto"/>
              <w:jc w:val="center"/>
              <w:rPr>
                <w:rFonts w:hint="eastAsia" w:ascii="仿宋" w:hAnsi="仿宋" w:eastAsia="仿宋" w:cs="仿宋"/>
                <w:color w:val="auto"/>
                <w:sz w:val="24"/>
                <w:highlight w:val="none"/>
              </w:rPr>
            </w:pPr>
          </w:p>
        </w:tc>
        <w:tc>
          <w:tcPr>
            <w:tcW w:w="991" w:type="dxa"/>
            <w:vAlign w:val="center"/>
          </w:tcPr>
          <w:p w14:paraId="5A2F1159">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1556" w:type="dxa"/>
            <w:vAlign w:val="center"/>
          </w:tcPr>
          <w:p w14:paraId="64E237E7">
            <w:pPr>
              <w:spacing w:line="240" w:lineRule="auto"/>
              <w:jc w:val="center"/>
              <w:rPr>
                <w:rFonts w:hint="eastAsia" w:ascii="仿宋" w:hAnsi="仿宋" w:eastAsia="仿宋" w:cs="仿宋"/>
                <w:color w:val="auto"/>
                <w:sz w:val="24"/>
                <w:highlight w:val="none"/>
              </w:rPr>
            </w:pPr>
          </w:p>
        </w:tc>
        <w:tc>
          <w:tcPr>
            <w:tcW w:w="1981" w:type="dxa"/>
            <w:vAlign w:val="center"/>
          </w:tcPr>
          <w:p w14:paraId="458F15B2">
            <w:pPr>
              <w:spacing w:line="240" w:lineRule="auto"/>
              <w:jc w:val="center"/>
              <w:rPr>
                <w:rFonts w:hint="eastAsia" w:ascii="仿宋" w:hAnsi="仿宋" w:eastAsia="仿宋" w:cs="仿宋"/>
                <w:color w:val="auto"/>
                <w:sz w:val="24"/>
                <w:highlight w:val="none"/>
              </w:rPr>
            </w:pPr>
          </w:p>
        </w:tc>
        <w:tc>
          <w:tcPr>
            <w:tcW w:w="2888" w:type="dxa"/>
            <w:vAlign w:val="center"/>
          </w:tcPr>
          <w:p w14:paraId="09CF6F0F">
            <w:pPr>
              <w:spacing w:line="240" w:lineRule="auto"/>
              <w:jc w:val="center"/>
              <w:rPr>
                <w:rFonts w:hint="eastAsia" w:ascii="仿宋" w:hAnsi="仿宋" w:eastAsia="仿宋" w:cs="仿宋"/>
                <w:color w:val="auto"/>
                <w:sz w:val="24"/>
                <w:highlight w:val="none"/>
              </w:rPr>
            </w:pPr>
          </w:p>
        </w:tc>
      </w:tr>
      <w:tr w14:paraId="1A274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533" w:type="dxa"/>
            <w:vAlign w:val="center"/>
          </w:tcPr>
          <w:p w14:paraId="4A95F0E5">
            <w:pPr>
              <w:keepNext w:val="0"/>
              <w:keepLines w:val="0"/>
              <w:suppressLineNumbers w:val="0"/>
              <w:spacing w:before="0" w:beforeAutospacing="0" w:after="0" w:afterAutospacing="0" w:line="240" w:lineRule="auto"/>
              <w:ind w:left="0" w:leftChars="0" w:right="0"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2070" w:type="dxa"/>
            <w:vAlign w:val="center"/>
          </w:tcPr>
          <w:p w14:paraId="6ECC7C3E">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下孙</w:t>
            </w:r>
            <w:r>
              <w:rPr>
                <w:rFonts w:hint="eastAsia" w:ascii="仿宋" w:hAnsi="仿宋" w:eastAsia="仿宋" w:cs="仿宋"/>
                <w:color w:val="auto"/>
                <w:sz w:val="24"/>
                <w:szCs w:val="24"/>
                <w:highlight w:val="none"/>
                <w:lang w:val="en-US" w:eastAsia="zh-CN"/>
              </w:rPr>
              <w:t>面馆厨师</w:t>
            </w:r>
          </w:p>
        </w:tc>
        <w:tc>
          <w:tcPr>
            <w:tcW w:w="1497" w:type="dxa"/>
            <w:vAlign w:val="center"/>
          </w:tcPr>
          <w:p w14:paraId="0F18DD03">
            <w:pPr>
              <w:snapToGrid w:val="0"/>
              <w:spacing w:line="240" w:lineRule="auto"/>
              <w:jc w:val="center"/>
              <w:rPr>
                <w:rFonts w:hint="eastAsia" w:ascii="仿宋" w:hAnsi="仿宋" w:eastAsia="仿宋" w:cs="仿宋"/>
                <w:color w:val="auto"/>
                <w:sz w:val="24"/>
                <w:highlight w:val="none"/>
              </w:rPr>
            </w:pPr>
          </w:p>
        </w:tc>
        <w:tc>
          <w:tcPr>
            <w:tcW w:w="2799" w:type="dxa"/>
            <w:vAlign w:val="center"/>
          </w:tcPr>
          <w:p w14:paraId="47BAF530">
            <w:pPr>
              <w:snapToGrid w:val="0"/>
              <w:spacing w:line="240" w:lineRule="auto"/>
              <w:jc w:val="center"/>
              <w:rPr>
                <w:rFonts w:hint="eastAsia" w:ascii="仿宋" w:hAnsi="仿宋" w:eastAsia="仿宋" w:cs="仿宋"/>
                <w:color w:val="auto"/>
                <w:sz w:val="24"/>
                <w:highlight w:val="none"/>
              </w:rPr>
            </w:pPr>
          </w:p>
        </w:tc>
        <w:tc>
          <w:tcPr>
            <w:tcW w:w="991" w:type="dxa"/>
            <w:vAlign w:val="center"/>
          </w:tcPr>
          <w:p w14:paraId="033018E7">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1556" w:type="dxa"/>
            <w:vAlign w:val="center"/>
          </w:tcPr>
          <w:p w14:paraId="31C7BE55">
            <w:pPr>
              <w:spacing w:line="240" w:lineRule="auto"/>
              <w:jc w:val="center"/>
              <w:rPr>
                <w:rFonts w:hint="eastAsia" w:ascii="仿宋" w:hAnsi="仿宋" w:eastAsia="仿宋" w:cs="仿宋"/>
                <w:color w:val="auto"/>
                <w:sz w:val="24"/>
                <w:highlight w:val="none"/>
              </w:rPr>
            </w:pPr>
          </w:p>
        </w:tc>
        <w:tc>
          <w:tcPr>
            <w:tcW w:w="1981" w:type="dxa"/>
            <w:vAlign w:val="center"/>
          </w:tcPr>
          <w:p w14:paraId="79C4091B">
            <w:pPr>
              <w:spacing w:line="240" w:lineRule="auto"/>
              <w:jc w:val="center"/>
              <w:rPr>
                <w:rFonts w:hint="eastAsia" w:ascii="仿宋" w:hAnsi="仿宋" w:eastAsia="仿宋" w:cs="仿宋"/>
                <w:color w:val="auto"/>
                <w:sz w:val="24"/>
                <w:highlight w:val="none"/>
              </w:rPr>
            </w:pPr>
          </w:p>
        </w:tc>
        <w:tc>
          <w:tcPr>
            <w:tcW w:w="2888" w:type="dxa"/>
            <w:vAlign w:val="center"/>
          </w:tcPr>
          <w:p w14:paraId="665AD996">
            <w:pPr>
              <w:spacing w:line="240" w:lineRule="auto"/>
              <w:jc w:val="center"/>
              <w:rPr>
                <w:rFonts w:hint="eastAsia" w:ascii="仿宋" w:hAnsi="仿宋" w:eastAsia="仿宋" w:cs="仿宋"/>
                <w:color w:val="auto"/>
                <w:sz w:val="24"/>
                <w:highlight w:val="none"/>
              </w:rPr>
            </w:pPr>
          </w:p>
        </w:tc>
      </w:tr>
      <w:tr w14:paraId="72A98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533" w:type="dxa"/>
            <w:vAlign w:val="center"/>
          </w:tcPr>
          <w:p w14:paraId="03BD1CED">
            <w:pPr>
              <w:keepNext w:val="0"/>
              <w:keepLines w:val="0"/>
              <w:suppressLineNumbers w:val="0"/>
              <w:spacing w:before="0" w:beforeAutospacing="0" w:after="0" w:afterAutospacing="0" w:line="240" w:lineRule="auto"/>
              <w:ind w:left="0" w:leftChars="0" w:right="0"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2070" w:type="dxa"/>
            <w:vAlign w:val="center"/>
          </w:tcPr>
          <w:p w14:paraId="05412B0D">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湖山</w:t>
            </w:r>
            <w:r>
              <w:rPr>
                <w:rFonts w:hint="eastAsia" w:ascii="仿宋" w:hAnsi="仿宋" w:eastAsia="仿宋" w:cs="仿宋"/>
                <w:color w:val="auto"/>
                <w:sz w:val="24"/>
                <w:szCs w:val="24"/>
                <w:highlight w:val="none"/>
                <w:lang w:val="en-US" w:eastAsia="zh-CN"/>
              </w:rPr>
              <w:t>广场新零售</w:t>
            </w:r>
          </w:p>
        </w:tc>
        <w:tc>
          <w:tcPr>
            <w:tcW w:w="1497" w:type="dxa"/>
            <w:vAlign w:val="center"/>
          </w:tcPr>
          <w:p w14:paraId="1B64F368">
            <w:pPr>
              <w:snapToGrid w:val="0"/>
              <w:spacing w:line="240" w:lineRule="auto"/>
              <w:jc w:val="center"/>
              <w:rPr>
                <w:rFonts w:hint="eastAsia" w:ascii="仿宋" w:hAnsi="仿宋" w:eastAsia="仿宋" w:cs="仿宋"/>
                <w:color w:val="auto"/>
                <w:sz w:val="24"/>
                <w:highlight w:val="none"/>
              </w:rPr>
            </w:pPr>
          </w:p>
        </w:tc>
        <w:tc>
          <w:tcPr>
            <w:tcW w:w="2799" w:type="dxa"/>
            <w:vAlign w:val="center"/>
          </w:tcPr>
          <w:p w14:paraId="1F1F67B6">
            <w:pPr>
              <w:snapToGrid w:val="0"/>
              <w:spacing w:line="240" w:lineRule="auto"/>
              <w:jc w:val="center"/>
              <w:rPr>
                <w:rFonts w:hint="eastAsia" w:ascii="仿宋" w:hAnsi="仿宋" w:eastAsia="仿宋" w:cs="仿宋"/>
                <w:color w:val="auto"/>
                <w:sz w:val="24"/>
                <w:highlight w:val="none"/>
              </w:rPr>
            </w:pPr>
          </w:p>
        </w:tc>
        <w:tc>
          <w:tcPr>
            <w:tcW w:w="991" w:type="dxa"/>
            <w:vAlign w:val="center"/>
          </w:tcPr>
          <w:p w14:paraId="2AB1A205">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1556" w:type="dxa"/>
            <w:vAlign w:val="center"/>
          </w:tcPr>
          <w:p w14:paraId="3F9A6995">
            <w:pPr>
              <w:spacing w:line="240" w:lineRule="auto"/>
              <w:jc w:val="center"/>
              <w:rPr>
                <w:rFonts w:hint="eastAsia" w:ascii="仿宋" w:hAnsi="仿宋" w:eastAsia="仿宋" w:cs="仿宋"/>
                <w:color w:val="auto"/>
                <w:sz w:val="24"/>
                <w:highlight w:val="none"/>
              </w:rPr>
            </w:pPr>
          </w:p>
        </w:tc>
        <w:tc>
          <w:tcPr>
            <w:tcW w:w="1981" w:type="dxa"/>
            <w:vAlign w:val="center"/>
          </w:tcPr>
          <w:p w14:paraId="7D7F64AE">
            <w:pPr>
              <w:spacing w:line="240" w:lineRule="auto"/>
              <w:jc w:val="center"/>
              <w:rPr>
                <w:rFonts w:hint="eastAsia" w:ascii="仿宋" w:hAnsi="仿宋" w:eastAsia="仿宋" w:cs="仿宋"/>
                <w:color w:val="auto"/>
                <w:sz w:val="24"/>
                <w:highlight w:val="none"/>
              </w:rPr>
            </w:pPr>
          </w:p>
        </w:tc>
        <w:tc>
          <w:tcPr>
            <w:tcW w:w="2888" w:type="dxa"/>
            <w:vAlign w:val="center"/>
          </w:tcPr>
          <w:p w14:paraId="2BF52128">
            <w:pPr>
              <w:spacing w:line="240" w:lineRule="auto"/>
              <w:jc w:val="center"/>
              <w:rPr>
                <w:rFonts w:hint="eastAsia" w:ascii="仿宋" w:hAnsi="仿宋" w:eastAsia="仿宋" w:cs="仿宋"/>
                <w:color w:val="auto"/>
                <w:sz w:val="24"/>
                <w:highlight w:val="none"/>
              </w:rPr>
            </w:pPr>
          </w:p>
        </w:tc>
      </w:tr>
      <w:tr w14:paraId="49B42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33" w:type="dxa"/>
            <w:vAlign w:val="center"/>
          </w:tcPr>
          <w:p w14:paraId="56AD6847">
            <w:pPr>
              <w:keepNext w:val="0"/>
              <w:keepLines w:val="0"/>
              <w:suppressLineNumbers w:val="0"/>
              <w:spacing w:before="0" w:beforeAutospacing="0" w:after="0" w:afterAutospacing="0" w:line="240" w:lineRule="auto"/>
              <w:ind w:left="0" w:leftChars="0" w:right="0"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2070" w:type="dxa"/>
            <w:vAlign w:val="center"/>
          </w:tcPr>
          <w:p w14:paraId="45E96A7F">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rPr>
              <w:t>食堂收银</w:t>
            </w:r>
          </w:p>
        </w:tc>
        <w:tc>
          <w:tcPr>
            <w:tcW w:w="1497" w:type="dxa"/>
            <w:vAlign w:val="center"/>
          </w:tcPr>
          <w:p w14:paraId="2243A197">
            <w:pPr>
              <w:snapToGrid w:val="0"/>
              <w:spacing w:line="240" w:lineRule="auto"/>
              <w:jc w:val="center"/>
              <w:rPr>
                <w:rFonts w:hint="eastAsia" w:ascii="仿宋" w:hAnsi="仿宋" w:eastAsia="仿宋" w:cs="仿宋"/>
                <w:color w:val="auto"/>
                <w:sz w:val="24"/>
                <w:highlight w:val="none"/>
              </w:rPr>
            </w:pPr>
          </w:p>
        </w:tc>
        <w:tc>
          <w:tcPr>
            <w:tcW w:w="2799" w:type="dxa"/>
            <w:vAlign w:val="center"/>
          </w:tcPr>
          <w:p w14:paraId="0A3A22EF">
            <w:pPr>
              <w:snapToGrid w:val="0"/>
              <w:spacing w:line="240" w:lineRule="auto"/>
              <w:jc w:val="center"/>
              <w:rPr>
                <w:rFonts w:hint="eastAsia" w:ascii="仿宋" w:hAnsi="仿宋" w:eastAsia="仿宋" w:cs="仿宋"/>
                <w:color w:val="auto"/>
                <w:sz w:val="24"/>
                <w:highlight w:val="none"/>
              </w:rPr>
            </w:pPr>
          </w:p>
        </w:tc>
        <w:tc>
          <w:tcPr>
            <w:tcW w:w="991" w:type="dxa"/>
            <w:vAlign w:val="center"/>
          </w:tcPr>
          <w:p w14:paraId="24073F67">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1556" w:type="dxa"/>
            <w:vAlign w:val="center"/>
          </w:tcPr>
          <w:p w14:paraId="394D44C9">
            <w:pPr>
              <w:spacing w:line="240" w:lineRule="auto"/>
              <w:jc w:val="center"/>
              <w:rPr>
                <w:rFonts w:hint="eastAsia" w:ascii="仿宋" w:hAnsi="仿宋" w:eastAsia="仿宋" w:cs="仿宋"/>
                <w:color w:val="auto"/>
                <w:sz w:val="24"/>
                <w:highlight w:val="none"/>
              </w:rPr>
            </w:pPr>
          </w:p>
        </w:tc>
        <w:tc>
          <w:tcPr>
            <w:tcW w:w="1981" w:type="dxa"/>
            <w:vAlign w:val="center"/>
          </w:tcPr>
          <w:p w14:paraId="0D098CB3">
            <w:pPr>
              <w:spacing w:line="240" w:lineRule="auto"/>
              <w:jc w:val="center"/>
              <w:rPr>
                <w:rFonts w:hint="eastAsia" w:ascii="仿宋" w:hAnsi="仿宋" w:eastAsia="仿宋" w:cs="仿宋"/>
                <w:color w:val="auto"/>
                <w:sz w:val="24"/>
                <w:highlight w:val="none"/>
              </w:rPr>
            </w:pPr>
          </w:p>
        </w:tc>
        <w:tc>
          <w:tcPr>
            <w:tcW w:w="2888" w:type="dxa"/>
            <w:vAlign w:val="center"/>
          </w:tcPr>
          <w:p w14:paraId="04C16D48">
            <w:pPr>
              <w:spacing w:line="240" w:lineRule="auto"/>
              <w:jc w:val="center"/>
              <w:rPr>
                <w:rFonts w:hint="eastAsia" w:ascii="仿宋" w:hAnsi="仿宋" w:eastAsia="仿宋" w:cs="仿宋"/>
                <w:color w:val="auto"/>
                <w:sz w:val="24"/>
                <w:highlight w:val="none"/>
              </w:rPr>
            </w:pPr>
          </w:p>
        </w:tc>
      </w:tr>
      <w:tr w14:paraId="3050D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33" w:type="dxa"/>
            <w:vAlign w:val="center"/>
          </w:tcPr>
          <w:p w14:paraId="3280A0D6">
            <w:pPr>
              <w:keepNext w:val="0"/>
              <w:keepLines w:val="0"/>
              <w:suppressLineNumbers w:val="0"/>
              <w:spacing w:before="0" w:beforeAutospacing="0" w:after="0" w:afterAutospacing="0" w:line="240" w:lineRule="auto"/>
              <w:ind w:left="0" w:leftChars="0" w:right="0"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2070" w:type="dxa"/>
            <w:vAlign w:val="center"/>
          </w:tcPr>
          <w:p w14:paraId="4D51176B">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医疗</w:t>
            </w:r>
          </w:p>
        </w:tc>
        <w:tc>
          <w:tcPr>
            <w:tcW w:w="1497" w:type="dxa"/>
            <w:vAlign w:val="center"/>
          </w:tcPr>
          <w:p w14:paraId="502E5C4A">
            <w:pPr>
              <w:snapToGrid w:val="0"/>
              <w:spacing w:line="240" w:lineRule="auto"/>
              <w:jc w:val="center"/>
              <w:rPr>
                <w:rFonts w:hint="eastAsia" w:ascii="仿宋" w:hAnsi="仿宋" w:eastAsia="仿宋" w:cs="仿宋"/>
                <w:color w:val="auto"/>
                <w:sz w:val="24"/>
                <w:highlight w:val="none"/>
              </w:rPr>
            </w:pPr>
          </w:p>
        </w:tc>
        <w:tc>
          <w:tcPr>
            <w:tcW w:w="2799" w:type="dxa"/>
            <w:vAlign w:val="center"/>
          </w:tcPr>
          <w:p w14:paraId="5D3A6A6A">
            <w:pPr>
              <w:snapToGrid w:val="0"/>
              <w:spacing w:line="240" w:lineRule="auto"/>
              <w:jc w:val="center"/>
              <w:rPr>
                <w:rFonts w:hint="eastAsia" w:ascii="仿宋" w:hAnsi="仿宋" w:eastAsia="仿宋" w:cs="仿宋"/>
                <w:color w:val="auto"/>
                <w:sz w:val="24"/>
                <w:highlight w:val="none"/>
              </w:rPr>
            </w:pPr>
          </w:p>
        </w:tc>
        <w:tc>
          <w:tcPr>
            <w:tcW w:w="991" w:type="dxa"/>
            <w:vAlign w:val="center"/>
          </w:tcPr>
          <w:p w14:paraId="4227CCF3">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1556" w:type="dxa"/>
            <w:vAlign w:val="center"/>
          </w:tcPr>
          <w:p w14:paraId="2D4985D4">
            <w:pPr>
              <w:spacing w:line="240" w:lineRule="auto"/>
              <w:jc w:val="center"/>
              <w:rPr>
                <w:rFonts w:hint="eastAsia" w:ascii="仿宋" w:hAnsi="仿宋" w:eastAsia="仿宋" w:cs="仿宋"/>
                <w:color w:val="auto"/>
                <w:sz w:val="24"/>
                <w:highlight w:val="none"/>
              </w:rPr>
            </w:pPr>
          </w:p>
        </w:tc>
        <w:tc>
          <w:tcPr>
            <w:tcW w:w="1981" w:type="dxa"/>
            <w:vAlign w:val="center"/>
          </w:tcPr>
          <w:p w14:paraId="0D0D8B0E">
            <w:pPr>
              <w:spacing w:line="240" w:lineRule="auto"/>
              <w:jc w:val="center"/>
              <w:rPr>
                <w:rFonts w:hint="eastAsia" w:ascii="仿宋" w:hAnsi="仿宋" w:eastAsia="仿宋" w:cs="仿宋"/>
                <w:color w:val="auto"/>
                <w:sz w:val="24"/>
                <w:highlight w:val="none"/>
              </w:rPr>
            </w:pPr>
          </w:p>
        </w:tc>
        <w:tc>
          <w:tcPr>
            <w:tcW w:w="2888" w:type="dxa"/>
            <w:vAlign w:val="center"/>
          </w:tcPr>
          <w:p w14:paraId="27D5FBCE">
            <w:pPr>
              <w:spacing w:line="240" w:lineRule="auto"/>
              <w:jc w:val="center"/>
              <w:rPr>
                <w:rFonts w:hint="eastAsia" w:ascii="仿宋" w:hAnsi="仿宋" w:eastAsia="仿宋" w:cs="仿宋"/>
                <w:color w:val="auto"/>
                <w:sz w:val="24"/>
                <w:highlight w:val="none"/>
              </w:rPr>
            </w:pPr>
          </w:p>
        </w:tc>
      </w:tr>
      <w:tr w14:paraId="0BAB4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533" w:type="dxa"/>
            <w:vAlign w:val="center"/>
          </w:tcPr>
          <w:p w14:paraId="787565CC">
            <w:pPr>
              <w:keepNext w:val="0"/>
              <w:keepLines w:val="0"/>
              <w:suppressLineNumbers w:val="0"/>
              <w:spacing w:before="0" w:beforeAutospacing="0" w:after="0" w:afterAutospacing="0" w:line="240" w:lineRule="auto"/>
              <w:ind w:left="0" w:leftChars="0" w:right="0"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2070" w:type="dxa"/>
            <w:vAlign w:val="center"/>
          </w:tcPr>
          <w:p w14:paraId="2F5EBBC3">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下孙文化村茶楼、面馆服务员</w:t>
            </w:r>
          </w:p>
        </w:tc>
        <w:tc>
          <w:tcPr>
            <w:tcW w:w="1497" w:type="dxa"/>
            <w:vAlign w:val="center"/>
          </w:tcPr>
          <w:p w14:paraId="314B3EC1">
            <w:pPr>
              <w:snapToGrid w:val="0"/>
              <w:spacing w:line="240" w:lineRule="auto"/>
              <w:jc w:val="center"/>
              <w:rPr>
                <w:rFonts w:hint="eastAsia" w:ascii="仿宋" w:hAnsi="仿宋" w:eastAsia="仿宋" w:cs="仿宋"/>
                <w:color w:val="auto"/>
                <w:sz w:val="24"/>
                <w:highlight w:val="none"/>
              </w:rPr>
            </w:pPr>
          </w:p>
        </w:tc>
        <w:tc>
          <w:tcPr>
            <w:tcW w:w="2799" w:type="dxa"/>
            <w:vAlign w:val="center"/>
          </w:tcPr>
          <w:p w14:paraId="4B36321D">
            <w:pPr>
              <w:snapToGrid w:val="0"/>
              <w:spacing w:line="240" w:lineRule="auto"/>
              <w:jc w:val="center"/>
              <w:rPr>
                <w:rFonts w:hint="eastAsia" w:ascii="仿宋" w:hAnsi="仿宋" w:eastAsia="仿宋" w:cs="仿宋"/>
                <w:color w:val="auto"/>
                <w:sz w:val="24"/>
                <w:highlight w:val="none"/>
              </w:rPr>
            </w:pPr>
          </w:p>
        </w:tc>
        <w:tc>
          <w:tcPr>
            <w:tcW w:w="991" w:type="dxa"/>
            <w:vAlign w:val="center"/>
          </w:tcPr>
          <w:p w14:paraId="445C2957">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3</w:t>
            </w:r>
          </w:p>
        </w:tc>
        <w:tc>
          <w:tcPr>
            <w:tcW w:w="1556" w:type="dxa"/>
            <w:vAlign w:val="center"/>
          </w:tcPr>
          <w:p w14:paraId="2EDA97FD">
            <w:pPr>
              <w:spacing w:line="240" w:lineRule="auto"/>
              <w:jc w:val="center"/>
              <w:rPr>
                <w:rFonts w:hint="eastAsia" w:ascii="仿宋" w:hAnsi="仿宋" w:eastAsia="仿宋" w:cs="仿宋"/>
                <w:color w:val="auto"/>
                <w:sz w:val="24"/>
                <w:highlight w:val="none"/>
              </w:rPr>
            </w:pPr>
          </w:p>
        </w:tc>
        <w:tc>
          <w:tcPr>
            <w:tcW w:w="1981" w:type="dxa"/>
            <w:vAlign w:val="center"/>
          </w:tcPr>
          <w:p w14:paraId="5C86C509">
            <w:pPr>
              <w:spacing w:line="240" w:lineRule="auto"/>
              <w:jc w:val="center"/>
              <w:rPr>
                <w:rFonts w:hint="eastAsia" w:ascii="仿宋" w:hAnsi="仿宋" w:eastAsia="仿宋" w:cs="仿宋"/>
                <w:color w:val="auto"/>
                <w:sz w:val="24"/>
                <w:highlight w:val="none"/>
              </w:rPr>
            </w:pPr>
          </w:p>
        </w:tc>
        <w:tc>
          <w:tcPr>
            <w:tcW w:w="2888" w:type="dxa"/>
            <w:vAlign w:val="center"/>
          </w:tcPr>
          <w:p w14:paraId="0E668068">
            <w:pPr>
              <w:spacing w:line="240" w:lineRule="auto"/>
              <w:jc w:val="center"/>
              <w:rPr>
                <w:rFonts w:hint="eastAsia" w:ascii="仿宋" w:hAnsi="仿宋" w:eastAsia="仿宋" w:cs="仿宋"/>
                <w:color w:val="auto"/>
                <w:sz w:val="24"/>
                <w:highlight w:val="none"/>
              </w:rPr>
            </w:pPr>
          </w:p>
        </w:tc>
      </w:tr>
      <w:tr w14:paraId="1E877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33" w:type="dxa"/>
            <w:vAlign w:val="center"/>
          </w:tcPr>
          <w:p w14:paraId="44D010B4">
            <w:pPr>
              <w:keepNext w:val="0"/>
              <w:keepLines w:val="0"/>
              <w:suppressLineNumbers w:val="0"/>
              <w:spacing w:before="0" w:beforeAutospacing="0" w:after="0" w:afterAutospacing="0" w:line="240" w:lineRule="auto"/>
              <w:ind w:left="0" w:leftChars="0" w:right="0"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2070" w:type="dxa"/>
            <w:vAlign w:val="center"/>
          </w:tcPr>
          <w:p w14:paraId="2168739E">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一</w:t>
            </w:r>
            <w:r>
              <w:rPr>
                <w:rFonts w:hint="eastAsia" w:ascii="仿宋" w:hAnsi="仿宋" w:eastAsia="仿宋" w:cs="仿宋"/>
                <w:color w:val="auto"/>
                <w:kern w:val="0"/>
                <w:sz w:val="24"/>
                <w:szCs w:val="24"/>
                <w:highlight w:val="none"/>
              </w:rPr>
              <w:t>盏闲堂</w:t>
            </w:r>
            <w:r>
              <w:rPr>
                <w:rFonts w:hint="eastAsia" w:ascii="仿宋" w:hAnsi="仿宋" w:eastAsia="仿宋" w:cs="仿宋"/>
                <w:color w:val="auto"/>
                <w:kern w:val="0"/>
                <w:sz w:val="24"/>
                <w:szCs w:val="24"/>
                <w:highlight w:val="none"/>
                <w:lang w:val="en-US" w:eastAsia="zh-CN"/>
              </w:rPr>
              <w:t>点心师</w:t>
            </w:r>
          </w:p>
        </w:tc>
        <w:tc>
          <w:tcPr>
            <w:tcW w:w="1497" w:type="dxa"/>
            <w:vAlign w:val="center"/>
          </w:tcPr>
          <w:p w14:paraId="779A3CA1">
            <w:pPr>
              <w:snapToGrid w:val="0"/>
              <w:spacing w:line="240" w:lineRule="auto"/>
              <w:jc w:val="center"/>
              <w:rPr>
                <w:rFonts w:hint="eastAsia" w:ascii="仿宋" w:hAnsi="仿宋" w:eastAsia="仿宋" w:cs="仿宋"/>
                <w:color w:val="auto"/>
                <w:sz w:val="24"/>
                <w:highlight w:val="none"/>
              </w:rPr>
            </w:pPr>
          </w:p>
        </w:tc>
        <w:tc>
          <w:tcPr>
            <w:tcW w:w="2799" w:type="dxa"/>
            <w:vAlign w:val="center"/>
          </w:tcPr>
          <w:p w14:paraId="6AD5A873">
            <w:pPr>
              <w:snapToGrid w:val="0"/>
              <w:spacing w:line="240" w:lineRule="auto"/>
              <w:jc w:val="center"/>
              <w:rPr>
                <w:rFonts w:hint="eastAsia" w:ascii="仿宋" w:hAnsi="仿宋" w:eastAsia="仿宋" w:cs="仿宋"/>
                <w:color w:val="auto"/>
                <w:sz w:val="24"/>
                <w:highlight w:val="none"/>
              </w:rPr>
            </w:pPr>
          </w:p>
        </w:tc>
        <w:tc>
          <w:tcPr>
            <w:tcW w:w="991" w:type="dxa"/>
            <w:vAlign w:val="center"/>
          </w:tcPr>
          <w:p w14:paraId="6D4244D7">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1556" w:type="dxa"/>
            <w:vAlign w:val="center"/>
          </w:tcPr>
          <w:p w14:paraId="3AFDED65">
            <w:pPr>
              <w:spacing w:line="240" w:lineRule="auto"/>
              <w:jc w:val="center"/>
              <w:rPr>
                <w:rFonts w:hint="eastAsia" w:ascii="仿宋" w:hAnsi="仿宋" w:eastAsia="仿宋" w:cs="仿宋"/>
                <w:color w:val="auto"/>
                <w:sz w:val="24"/>
                <w:highlight w:val="none"/>
              </w:rPr>
            </w:pPr>
          </w:p>
        </w:tc>
        <w:tc>
          <w:tcPr>
            <w:tcW w:w="1981" w:type="dxa"/>
            <w:vAlign w:val="center"/>
          </w:tcPr>
          <w:p w14:paraId="689BE546">
            <w:pPr>
              <w:spacing w:line="240" w:lineRule="auto"/>
              <w:jc w:val="center"/>
              <w:rPr>
                <w:rFonts w:hint="eastAsia" w:ascii="仿宋" w:hAnsi="仿宋" w:eastAsia="仿宋" w:cs="仿宋"/>
                <w:color w:val="auto"/>
                <w:sz w:val="24"/>
                <w:highlight w:val="none"/>
              </w:rPr>
            </w:pPr>
          </w:p>
        </w:tc>
        <w:tc>
          <w:tcPr>
            <w:tcW w:w="2888" w:type="dxa"/>
            <w:vAlign w:val="center"/>
          </w:tcPr>
          <w:p w14:paraId="65E57228">
            <w:pPr>
              <w:spacing w:line="240" w:lineRule="auto"/>
              <w:jc w:val="center"/>
              <w:rPr>
                <w:rFonts w:hint="eastAsia" w:ascii="仿宋" w:hAnsi="仿宋" w:eastAsia="仿宋" w:cs="仿宋"/>
                <w:color w:val="auto"/>
                <w:sz w:val="24"/>
                <w:highlight w:val="none"/>
              </w:rPr>
            </w:pPr>
          </w:p>
        </w:tc>
      </w:tr>
      <w:tr w14:paraId="5C749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33" w:type="dxa"/>
            <w:vAlign w:val="center"/>
          </w:tcPr>
          <w:p w14:paraId="65E4907F">
            <w:pPr>
              <w:keepNext w:val="0"/>
              <w:keepLines w:val="0"/>
              <w:suppressLineNumbers w:val="0"/>
              <w:spacing w:before="0" w:beforeAutospacing="0" w:after="0" w:afterAutospacing="0" w:line="240" w:lineRule="auto"/>
              <w:ind w:left="0" w:leftChars="0" w:right="0"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2070" w:type="dxa"/>
            <w:vAlign w:val="center"/>
          </w:tcPr>
          <w:p w14:paraId="5FDB8D7A">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一盏闲堂</w:t>
            </w:r>
            <w:r>
              <w:rPr>
                <w:rFonts w:hint="eastAsia" w:ascii="仿宋" w:hAnsi="仿宋" w:eastAsia="仿宋" w:cs="仿宋"/>
                <w:color w:val="auto"/>
                <w:kern w:val="0"/>
                <w:sz w:val="24"/>
                <w:szCs w:val="24"/>
                <w:highlight w:val="none"/>
                <w:lang w:val="en-US" w:eastAsia="zh-CN"/>
              </w:rPr>
              <w:t>服务员</w:t>
            </w:r>
          </w:p>
        </w:tc>
        <w:tc>
          <w:tcPr>
            <w:tcW w:w="1497" w:type="dxa"/>
            <w:vAlign w:val="center"/>
          </w:tcPr>
          <w:p w14:paraId="538E580F">
            <w:pPr>
              <w:snapToGrid w:val="0"/>
              <w:spacing w:line="240" w:lineRule="auto"/>
              <w:jc w:val="center"/>
              <w:rPr>
                <w:rFonts w:hint="eastAsia" w:ascii="仿宋" w:hAnsi="仿宋" w:eastAsia="仿宋" w:cs="仿宋"/>
                <w:color w:val="auto"/>
                <w:sz w:val="24"/>
                <w:highlight w:val="none"/>
              </w:rPr>
            </w:pPr>
          </w:p>
        </w:tc>
        <w:tc>
          <w:tcPr>
            <w:tcW w:w="2799" w:type="dxa"/>
            <w:vAlign w:val="center"/>
          </w:tcPr>
          <w:p w14:paraId="3A9CDBA1">
            <w:pPr>
              <w:snapToGrid w:val="0"/>
              <w:spacing w:line="240" w:lineRule="auto"/>
              <w:jc w:val="center"/>
              <w:rPr>
                <w:rFonts w:hint="eastAsia" w:ascii="仿宋" w:hAnsi="仿宋" w:eastAsia="仿宋" w:cs="仿宋"/>
                <w:color w:val="auto"/>
                <w:sz w:val="24"/>
                <w:highlight w:val="none"/>
              </w:rPr>
            </w:pPr>
          </w:p>
        </w:tc>
        <w:tc>
          <w:tcPr>
            <w:tcW w:w="991" w:type="dxa"/>
            <w:vAlign w:val="center"/>
          </w:tcPr>
          <w:p w14:paraId="3983EB81">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3</w:t>
            </w:r>
          </w:p>
        </w:tc>
        <w:tc>
          <w:tcPr>
            <w:tcW w:w="1556" w:type="dxa"/>
            <w:vAlign w:val="center"/>
          </w:tcPr>
          <w:p w14:paraId="210764E3">
            <w:pPr>
              <w:spacing w:line="240" w:lineRule="auto"/>
              <w:jc w:val="center"/>
              <w:rPr>
                <w:rFonts w:hint="eastAsia" w:ascii="仿宋" w:hAnsi="仿宋" w:eastAsia="仿宋" w:cs="仿宋"/>
                <w:color w:val="auto"/>
                <w:sz w:val="24"/>
                <w:highlight w:val="none"/>
              </w:rPr>
            </w:pPr>
          </w:p>
        </w:tc>
        <w:tc>
          <w:tcPr>
            <w:tcW w:w="1981" w:type="dxa"/>
            <w:vAlign w:val="center"/>
          </w:tcPr>
          <w:p w14:paraId="7E242CA7">
            <w:pPr>
              <w:spacing w:line="240" w:lineRule="auto"/>
              <w:jc w:val="center"/>
              <w:rPr>
                <w:rFonts w:hint="eastAsia" w:ascii="仿宋" w:hAnsi="仿宋" w:eastAsia="仿宋" w:cs="仿宋"/>
                <w:color w:val="auto"/>
                <w:sz w:val="24"/>
                <w:highlight w:val="none"/>
              </w:rPr>
            </w:pPr>
          </w:p>
        </w:tc>
        <w:tc>
          <w:tcPr>
            <w:tcW w:w="2888" w:type="dxa"/>
            <w:vAlign w:val="center"/>
          </w:tcPr>
          <w:p w14:paraId="079F0FC8">
            <w:pPr>
              <w:spacing w:line="240" w:lineRule="auto"/>
              <w:jc w:val="center"/>
              <w:rPr>
                <w:rFonts w:hint="eastAsia" w:ascii="仿宋" w:hAnsi="仿宋" w:eastAsia="仿宋" w:cs="仿宋"/>
                <w:color w:val="auto"/>
                <w:sz w:val="24"/>
                <w:highlight w:val="none"/>
              </w:rPr>
            </w:pPr>
          </w:p>
        </w:tc>
      </w:tr>
      <w:tr w14:paraId="6047C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33" w:type="dxa"/>
            <w:vAlign w:val="center"/>
          </w:tcPr>
          <w:p w14:paraId="7368867E">
            <w:pPr>
              <w:keepNext w:val="0"/>
              <w:keepLines w:val="0"/>
              <w:suppressLineNumbers w:val="0"/>
              <w:spacing w:before="0" w:beforeAutospacing="0" w:after="0" w:afterAutospacing="0" w:line="240" w:lineRule="auto"/>
              <w:ind w:left="0" w:leftChars="0" w:right="0"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w:t>
            </w:r>
          </w:p>
        </w:tc>
        <w:tc>
          <w:tcPr>
            <w:tcW w:w="2070" w:type="dxa"/>
            <w:vAlign w:val="center"/>
          </w:tcPr>
          <w:p w14:paraId="3F6CC859">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时园店长</w:t>
            </w:r>
          </w:p>
        </w:tc>
        <w:tc>
          <w:tcPr>
            <w:tcW w:w="1497" w:type="dxa"/>
            <w:vAlign w:val="center"/>
          </w:tcPr>
          <w:p w14:paraId="616E3DC2">
            <w:pPr>
              <w:snapToGrid w:val="0"/>
              <w:spacing w:line="240" w:lineRule="auto"/>
              <w:jc w:val="center"/>
              <w:rPr>
                <w:rFonts w:hint="eastAsia" w:ascii="仿宋" w:hAnsi="仿宋" w:eastAsia="仿宋" w:cs="仿宋"/>
                <w:color w:val="auto"/>
                <w:sz w:val="24"/>
                <w:highlight w:val="none"/>
              </w:rPr>
            </w:pPr>
          </w:p>
        </w:tc>
        <w:tc>
          <w:tcPr>
            <w:tcW w:w="2799" w:type="dxa"/>
            <w:vAlign w:val="center"/>
          </w:tcPr>
          <w:p w14:paraId="24009CA3">
            <w:pPr>
              <w:snapToGrid w:val="0"/>
              <w:spacing w:line="240" w:lineRule="auto"/>
              <w:jc w:val="center"/>
              <w:rPr>
                <w:rFonts w:hint="eastAsia" w:ascii="仿宋" w:hAnsi="仿宋" w:eastAsia="仿宋" w:cs="仿宋"/>
                <w:color w:val="auto"/>
                <w:sz w:val="24"/>
                <w:highlight w:val="none"/>
              </w:rPr>
            </w:pPr>
          </w:p>
        </w:tc>
        <w:tc>
          <w:tcPr>
            <w:tcW w:w="991" w:type="dxa"/>
            <w:vAlign w:val="center"/>
          </w:tcPr>
          <w:p w14:paraId="1213AA23">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1556" w:type="dxa"/>
            <w:vAlign w:val="center"/>
          </w:tcPr>
          <w:p w14:paraId="652372C7">
            <w:pPr>
              <w:spacing w:line="240" w:lineRule="auto"/>
              <w:jc w:val="center"/>
              <w:rPr>
                <w:rFonts w:hint="eastAsia" w:ascii="仿宋" w:hAnsi="仿宋" w:eastAsia="仿宋" w:cs="仿宋"/>
                <w:color w:val="auto"/>
                <w:sz w:val="24"/>
                <w:highlight w:val="none"/>
              </w:rPr>
            </w:pPr>
          </w:p>
        </w:tc>
        <w:tc>
          <w:tcPr>
            <w:tcW w:w="1981" w:type="dxa"/>
            <w:vAlign w:val="center"/>
          </w:tcPr>
          <w:p w14:paraId="07D256AF">
            <w:pPr>
              <w:spacing w:line="240" w:lineRule="auto"/>
              <w:jc w:val="center"/>
              <w:rPr>
                <w:rFonts w:hint="eastAsia" w:ascii="仿宋" w:hAnsi="仿宋" w:eastAsia="仿宋" w:cs="仿宋"/>
                <w:color w:val="auto"/>
                <w:sz w:val="24"/>
                <w:highlight w:val="none"/>
              </w:rPr>
            </w:pPr>
          </w:p>
        </w:tc>
        <w:tc>
          <w:tcPr>
            <w:tcW w:w="2888" w:type="dxa"/>
            <w:vAlign w:val="center"/>
          </w:tcPr>
          <w:p w14:paraId="00D8DA84">
            <w:pPr>
              <w:spacing w:line="240" w:lineRule="auto"/>
              <w:jc w:val="center"/>
              <w:rPr>
                <w:rFonts w:hint="eastAsia" w:ascii="仿宋" w:hAnsi="仿宋" w:eastAsia="仿宋" w:cs="仿宋"/>
                <w:color w:val="auto"/>
                <w:sz w:val="24"/>
                <w:highlight w:val="none"/>
              </w:rPr>
            </w:pPr>
          </w:p>
        </w:tc>
      </w:tr>
      <w:tr w14:paraId="43C3C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533" w:type="dxa"/>
            <w:vAlign w:val="center"/>
          </w:tcPr>
          <w:p w14:paraId="7C4AFF3F">
            <w:pPr>
              <w:keepNext w:val="0"/>
              <w:keepLines w:val="0"/>
              <w:suppressLineNumbers w:val="0"/>
              <w:spacing w:before="0" w:beforeAutospacing="0" w:after="0" w:afterAutospacing="0" w:line="240" w:lineRule="auto"/>
              <w:ind w:left="0" w:leftChars="0" w:right="0"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w:t>
            </w:r>
          </w:p>
        </w:tc>
        <w:tc>
          <w:tcPr>
            <w:tcW w:w="2070" w:type="dxa"/>
            <w:vAlign w:val="center"/>
          </w:tcPr>
          <w:p w14:paraId="0698410C">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时园、象山竹林服务员</w:t>
            </w:r>
          </w:p>
        </w:tc>
        <w:tc>
          <w:tcPr>
            <w:tcW w:w="1497" w:type="dxa"/>
            <w:vAlign w:val="center"/>
          </w:tcPr>
          <w:p w14:paraId="5ED5CDA2">
            <w:pPr>
              <w:snapToGrid w:val="0"/>
              <w:spacing w:line="240" w:lineRule="auto"/>
              <w:jc w:val="center"/>
              <w:rPr>
                <w:rFonts w:hint="eastAsia" w:ascii="仿宋" w:hAnsi="仿宋" w:eastAsia="仿宋" w:cs="仿宋"/>
                <w:color w:val="auto"/>
                <w:sz w:val="24"/>
                <w:highlight w:val="none"/>
              </w:rPr>
            </w:pPr>
          </w:p>
        </w:tc>
        <w:tc>
          <w:tcPr>
            <w:tcW w:w="2799" w:type="dxa"/>
            <w:vAlign w:val="center"/>
          </w:tcPr>
          <w:p w14:paraId="76138CD6">
            <w:pPr>
              <w:snapToGrid w:val="0"/>
              <w:spacing w:line="240" w:lineRule="auto"/>
              <w:jc w:val="center"/>
              <w:rPr>
                <w:rFonts w:hint="eastAsia" w:ascii="仿宋" w:hAnsi="仿宋" w:eastAsia="仿宋" w:cs="仿宋"/>
                <w:color w:val="auto"/>
                <w:sz w:val="24"/>
                <w:highlight w:val="none"/>
              </w:rPr>
            </w:pPr>
          </w:p>
        </w:tc>
        <w:tc>
          <w:tcPr>
            <w:tcW w:w="991" w:type="dxa"/>
            <w:vAlign w:val="center"/>
          </w:tcPr>
          <w:p w14:paraId="332DD0F8">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3</w:t>
            </w:r>
          </w:p>
        </w:tc>
        <w:tc>
          <w:tcPr>
            <w:tcW w:w="1556" w:type="dxa"/>
            <w:vAlign w:val="center"/>
          </w:tcPr>
          <w:p w14:paraId="7A8D19CE">
            <w:pPr>
              <w:spacing w:line="240" w:lineRule="auto"/>
              <w:jc w:val="center"/>
              <w:rPr>
                <w:rFonts w:hint="eastAsia" w:ascii="仿宋" w:hAnsi="仿宋" w:eastAsia="仿宋" w:cs="仿宋"/>
                <w:color w:val="auto"/>
                <w:sz w:val="24"/>
                <w:highlight w:val="none"/>
              </w:rPr>
            </w:pPr>
          </w:p>
        </w:tc>
        <w:tc>
          <w:tcPr>
            <w:tcW w:w="1981" w:type="dxa"/>
            <w:vAlign w:val="center"/>
          </w:tcPr>
          <w:p w14:paraId="5ABD280C">
            <w:pPr>
              <w:spacing w:line="240" w:lineRule="auto"/>
              <w:jc w:val="center"/>
              <w:rPr>
                <w:rFonts w:hint="eastAsia" w:ascii="仿宋" w:hAnsi="仿宋" w:eastAsia="仿宋" w:cs="仿宋"/>
                <w:color w:val="auto"/>
                <w:sz w:val="24"/>
                <w:highlight w:val="none"/>
              </w:rPr>
            </w:pPr>
          </w:p>
        </w:tc>
        <w:tc>
          <w:tcPr>
            <w:tcW w:w="2888" w:type="dxa"/>
            <w:vAlign w:val="center"/>
          </w:tcPr>
          <w:p w14:paraId="19AF7ADC">
            <w:pPr>
              <w:spacing w:line="240" w:lineRule="auto"/>
              <w:jc w:val="center"/>
              <w:rPr>
                <w:rFonts w:hint="eastAsia" w:ascii="仿宋" w:hAnsi="仿宋" w:eastAsia="仿宋" w:cs="仿宋"/>
                <w:color w:val="auto"/>
                <w:sz w:val="24"/>
                <w:highlight w:val="none"/>
              </w:rPr>
            </w:pPr>
          </w:p>
        </w:tc>
      </w:tr>
      <w:tr w14:paraId="1198F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533" w:type="dxa"/>
            <w:vAlign w:val="center"/>
          </w:tcPr>
          <w:p w14:paraId="27C31F33">
            <w:pPr>
              <w:keepNext w:val="0"/>
              <w:keepLines w:val="0"/>
              <w:suppressLineNumbers w:val="0"/>
              <w:spacing w:before="0" w:beforeAutospacing="0" w:after="0" w:afterAutospacing="0" w:line="240" w:lineRule="auto"/>
              <w:ind w:left="0" w:leftChars="0" w:right="0" w:rightChars="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w:t>
            </w:r>
          </w:p>
        </w:tc>
        <w:tc>
          <w:tcPr>
            <w:tcW w:w="2070" w:type="dxa"/>
            <w:vAlign w:val="center"/>
          </w:tcPr>
          <w:p w14:paraId="54A5F2C3">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立雪堂研学辅导</w:t>
            </w:r>
          </w:p>
        </w:tc>
        <w:tc>
          <w:tcPr>
            <w:tcW w:w="1497" w:type="dxa"/>
            <w:vAlign w:val="center"/>
          </w:tcPr>
          <w:p w14:paraId="00E2970D">
            <w:pPr>
              <w:snapToGrid w:val="0"/>
              <w:spacing w:line="240" w:lineRule="auto"/>
              <w:jc w:val="center"/>
              <w:rPr>
                <w:rFonts w:hint="eastAsia" w:ascii="仿宋" w:hAnsi="仿宋" w:eastAsia="仿宋" w:cs="仿宋"/>
                <w:color w:val="auto"/>
                <w:sz w:val="24"/>
                <w:highlight w:val="none"/>
              </w:rPr>
            </w:pPr>
          </w:p>
        </w:tc>
        <w:tc>
          <w:tcPr>
            <w:tcW w:w="2799" w:type="dxa"/>
            <w:vAlign w:val="center"/>
          </w:tcPr>
          <w:p w14:paraId="36211F7E">
            <w:pPr>
              <w:snapToGrid w:val="0"/>
              <w:spacing w:line="240" w:lineRule="auto"/>
              <w:jc w:val="center"/>
              <w:rPr>
                <w:rFonts w:hint="eastAsia" w:ascii="仿宋" w:hAnsi="仿宋" w:eastAsia="仿宋" w:cs="仿宋"/>
                <w:color w:val="auto"/>
                <w:sz w:val="24"/>
                <w:highlight w:val="none"/>
              </w:rPr>
            </w:pPr>
          </w:p>
        </w:tc>
        <w:tc>
          <w:tcPr>
            <w:tcW w:w="991" w:type="dxa"/>
            <w:vAlign w:val="center"/>
          </w:tcPr>
          <w:p w14:paraId="25266951">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1556" w:type="dxa"/>
            <w:vAlign w:val="center"/>
          </w:tcPr>
          <w:p w14:paraId="7633531D">
            <w:pPr>
              <w:spacing w:line="240" w:lineRule="auto"/>
              <w:jc w:val="center"/>
              <w:rPr>
                <w:rFonts w:hint="eastAsia" w:ascii="仿宋" w:hAnsi="仿宋" w:eastAsia="仿宋" w:cs="仿宋"/>
                <w:color w:val="auto"/>
                <w:sz w:val="24"/>
                <w:highlight w:val="none"/>
              </w:rPr>
            </w:pPr>
          </w:p>
        </w:tc>
        <w:tc>
          <w:tcPr>
            <w:tcW w:w="1981" w:type="dxa"/>
            <w:vAlign w:val="center"/>
          </w:tcPr>
          <w:p w14:paraId="202118C9">
            <w:pPr>
              <w:spacing w:line="240" w:lineRule="auto"/>
              <w:jc w:val="center"/>
              <w:rPr>
                <w:rFonts w:hint="eastAsia" w:ascii="仿宋" w:hAnsi="仿宋" w:eastAsia="仿宋" w:cs="仿宋"/>
                <w:color w:val="auto"/>
                <w:sz w:val="24"/>
                <w:highlight w:val="none"/>
              </w:rPr>
            </w:pPr>
          </w:p>
        </w:tc>
        <w:tc>
          <w:tcPr>
            <w:tcW w:w="2888" w:type="dxa"/>
            <w:vAlign w:val="center"/>
          </w:tcPr>
          <w:p w14:paraId="2D1194BD">
            <w:pPr>
              <w:spacing w:line="240" w:lineRule="auto"/>
              <w:jc w:val="center"/>
              <w:rPr>
                <w:rFonts w:hint="eastAsia" w:ascii="仿宋" w:hAnsi="仿宋" w:eastAsia="仿宋" w:cs="仿宋"/>
                <w:color w:val="auto"/>
                <w:sz w:val="24"/>
                <w:highlight w:val="none"/>
              </w:rPr>
            </w:pPr>
          </w:p>
        </w:tc>
      </w:tr>
      <w:tr w14:paraId="5B43E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899" w:type="dxa"/>
            <w:gridSpan w:val="4"/>
            <w:vAlign w:val="center"/>
          </w:tcPr>
          <w:p w14:paraId="6241269C">
            <w:pPr>
              <w:spacing w:line="240" w:lineRule="auto"/>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序号1-</w:t>
            </w:r>
            <w:r>
              <w:rPr>
                <w:rFonts w:hint="eastAsia" w:ascii="仿宋" w:hAnsi="仿宋" w:eastAsia="仿宋" w:cs="仿宋"/>
                <w:b/>
                <w:color w:val="auto"/>
                <w:sz w:val="24"/>
                <w:highlight w:val="none"/>
                <w:lang w:val="en-US" w:eastAsia="zh-CN"/>
              </w:rPr>
              <w:t>17：</w:t>
            </w: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报价（小写）</w:t>
            </w:r>
          </w:p>
        </w:tc>
        <w:tc>
          <w:tcPr>
            <w:tcW w:w="7416" w:type="dxa"/>
            <w:gridSpan w:val="4"/>
            <w:vAlign w:val="center"/>
          </w:tcPr>
          <w:p w14:paraId="64E675EF">
            <w:pPr>
              <w:spacing w:line="240" w:lineRule="auto"/>
              <w:jc w:val="center"/>
              <w:rPr>
                <w:rFonts w:hint="eastAsia" w:ascii="仿宋" w:hAnsi="仿宋" w:eastAsia="仿宋" w:cs="仿宋"/>
                <w:color w:val="auto"/>
                <w:sz w:val="24"/>
                <w:highlight w:val="none"/>
              </w:rPr>
            </w:pPr>
          </w:p>
        </w:tc>
      </w:tr>
      <w:tr w14:paraId="0A982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899" w:type="dxa"/>
            <w:gridSpan w:val="4"/>
            <w:vAlign w:val="center"/>
          </w:tcPr>
          <w:p w14:paraId="2A7305E2">
            <w:pPr>
              <w:spacing w:line="240" w:lineRule="auto"/>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序号1-</w:t>
            </w:r>
            <w:r>
              <w:rPr>
                <w:rFonts w:hint="eastAsia" w:ascii="仿宋" w:hAnsi="仿宋" w:eastAsia="仿宋" w:cs="仿宋"/>
                <w:b/>
                <w:color w:val="auto"/>
                <w:sz w:val="24"/>
                <w:highlight w:val="none"/>
                <w:lang w:val="en-US" w:eastAsia="zh-CN"/>
              </w:rPr>
              <w:t>17：</w:t>
            </w: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报价（大写）</w:t>
            </w:r>
          </w:p>
        </w:tc>
        <w:tc>
          <w:tcPr>
            <w:tcW w:w="7416" w:type="dxa"/>
            <w:gridSpan w:val="4"/>
            <w:vAlign w:val="center"/>
          </w:tcPr>
          <w:p w14:paraId="10A74D08">
            <w:pPr>
              <w:spacing w:line="240" w:lineRule="auto"/>
              <w:jc w:val="center"/>
              <w:rPr>
                <w:rFonts w:hint="eastAsia" w:ascii="仿宋" w:hAnsi="仿宋" w:eastAsia="仿宋" w:cs="仿宋"/>
                <w:color w:val="auto"/>
                <w:sz w:val="24"/>
                <w:highlight w:val="none"/>
              </w:rPr>
            </w:pPr>
          </w:p>
        </w:tc>
      </w:tr>
      <w:tr w14:paraId="6DDF4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33" w:type="dxa"/>
            <w:vAlign w:val="center"/>
          </w:tcPr>
          <w:p w14:paraId="095610BD">
            <w:pPr>
              <w:keepNext w:val="0"/>
              <w:keepLines w:val="0"/>
              <w:suppressLineNumbers w:val="0"/>
              <w:spacing w:before="0" w:beforeAutospacing="0" w:after="0" w:afterAutospacing="0" w:line="240" w:lineRule="auto"/>
              <w:ind w:left="0" w:leftChars="0" w:right="0" w:rightChars="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19</w:t>
            </w:r>
          </w:p>
        </w:tc>
        <w:tc>
          <w:tcPr>
            <w:tcW w:w="2070" w:type="dxa"/>
            <w:vAlign w:val="center"/>
          </w:tcPr>
          <w:p w14:paraId="090AB6E9">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服务员</w:t>
            </w:r>
          </w:p>
        </w:tc>
        <w:tc>
          <w:tcPr>
            <w:tcW w:w="1497" w:type="dxa"/>
            <w:vAlign w:val="center"/>
          </w:tcPr>
          <w:p w14:paraId="22E93C77">
            <w:pPr>
              <w:snapToGrid w:val="0"/>
              <w:spacing w:line="240" w:lineRule="auto"/>
              <w:jc w:val="center"/>
              <w:rPr>
                <w:rFonts w:hint="eastAsia" w:ascii="仿宋" w:hAnsi="仿宋" w:eastAsia="仿宋" w:cs="仿宋"/>
                <w:color w:val="auto"/>
                <w:sz w:val="24"/>
                <w:highlight w:val="none"/>
              </w:rPr>
            </w:pPr>
          </w:p>
        </w:tc>
        <w:tc>
          <w:tcPr>
            <w:tcW w:w="2799" w:type="dxa"/>
            <w:vAlign w:val="center"/>
          </w:tcPr>
          <w:p w14:paraId="75630D4D">
            <w:pPr>
              <w:snapToGrid w:val="0"/>
              <w:spacing w:line="240" w:lineRule="auto"/>
              <w:jc w:val="center"/>
              <w:rPr>
                <w:rFonts w:hint="eastAsia" w:ascii="仿宋" w:hAnsi="仿宋" w:eastAsia="仿宋" w:cs="仿宋"/>
                <w:color w:val="auto"/>
                <w:sz w:val="24"/>
                <w:highlight w:val="none"/>
              </w:rPr>
            </w:pPr>
          </w:p>
        </w:tc>
        <w:tc>
          <w:tcPr>
            <w:tcW w:w="991" w:type="dxa"/>
            <w:vAlign w:val="center"/>
          </w:tcPr>
          <w:p w14:paraId="0BCC8E33">
            <w:pPr>
              <w:snapToGrid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c>
          <w:tcPr>
            <w:tcW w:w="1556" w:type="dxa"/>
            <w:vAlign w:val="center"/>
          </w:tcPr>
          <w:p w14:paraId="0CD0D529">
            <w:pPr>
              <w:spacing w:line="240" w:lineRule="auto"/>
              <w:jc w:val="center"/>
              <w:rPr>
                <w:rFonts w:hint="eastAsia" w:ascii="仿宋" w:hAnsi="仿宋" w:eastAsia="仿宋" w:cs="仿宋"/>
                <w:color w:val="auto"/>
                <w:sz w:val="24"/>
                <w:highlight w:val="none"/>
              </w:rPr>
            </w:pPr>
          </w:p>
        </w:tc>
        <w:tc>
          <w:tcPr>
            <w:tcW w:w="1981" w:type="dxa"/>
            <w:vAlign w:val="center"/>
          </w:tcPr>
          <w:p w14:paraId="51C6A39D">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w:t>
            </w:r>
          </w:p>
        </w:tc>
        <w:tc>
          <w:tcPr>
            <w:tcW w:w="2888" w:type="dxa"/>
            <w:vAlign w:val="center"/>
          </w:tcPr>
          <w:p w14:paraId="33243003">
            <w:pPr>
              <w:spacing w:line="240" w:lineRule="auto"/>
              <w:jc w:val="center"/>
              <w:rPr>
                <w:rFonts w:hint="eastAsia" w:ascii="仿宋" w:hAnsi="仿宋" w:eastAsia="仿宋" w:cs="仿宋"/>
                <w:color w:val="auto"/>
                <w:sz w:val="24"/>
                <w:highlight w:val="none"/>
              </w:rPr>
            </w:pPr>
          </w:p>
        </w:tc>
      </w:tr>
      <w:tr w14:paraId="741C9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33" w:type="dxa"/>
            <w:vAlign w:val="center"/>
          </w:tcPr>
          <w:p w14:paraId="14BCB1C5">
            <w:pPr>
              <w:keepNext w:val="0"/>
              <w:keepLines w:val="0"/>
              <w:suppressLineNumbers w:val="0"/>
              <w:spacing w:before="0" w:beforeAutospacing="0" w:after="0" w:afterAutospacing="0" w:line="240" w:lineRule="auto"/>
              <w:ind w:left="0" w:leftChars="0" w:right="0" w:rightChars="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20</w:t>
            </w:r>
          </w:p>
        </w:tc>
        <w:tc>
          <w:tcPr>
            <w:tcW w:w="2070" w:type="dxa"/>
            <w:vAlign w:val="center"/>
          </w:tcPr>
          <w:p w14:paraId="163FCE42">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保洁小时工</w:t>
            </w:r>
          </w:p>
        </w:tc>
        <w:tc>
          <w:tcPr>
            <w:tcW w:w="1497" w:type="dxa"/>
            <w:vAlign w:val="center"/>
          </w:tcPr>
          <w:p w14:paraId="10B989D3">
            <w:pPr>
              <w:snapToGrid w:val="0"/>
              <w:spacing w:line="240" w:lineRule="auto"/>
              <w:jc w:val="center"/>
              <w:rPr>
                <w:rFonts w:hint="eastAsia" w:ascii="仿宋" w:hAnsi="仿宋" w:eastAsia="仿宋" w:cs="仿宋"/>
                <w:color w:val="auto"/>
                <w:sz w:val="24"/>
                <w:highlight w:val="none"/>
              </w:rPr>
            </w:pPr>
          </w:p>
        </w:tc>
        <w:tc>
          <w:tcPr>
            <w:tcW w:w="2799" w:type="dxa"/>
            <w:vAlign w:val="center"/>
          </w:tcPr>
          <w:p w14:paraId="3B388599">
            <w:pPr>
              <w:snapToGrid w:val="0"/>
              <w:spacing w:line="240" w:lineRule="auto"/>
              <w:jc w:val="center"/>
              <w:rPr>
                <w:rFonts w:hint="eastAsia" w:ascii="仿宋" w:hAnsi="仿宋" w:eastAsia="仿宋" w:cs="仿宋"/>
                <w:color w:val="auto"/>
                <w:sz w:val="24"/>
                <w:highlight w:val="none"/>
              </w:rPr>
            </w:pPr>
          </w:p>
        </w:tc>
        <w:tc>
          <w:tcPr>
            <w:tcW w:w="991" w:type="dxa"/>
            <w:vAlign w:val="center"/>
          </w:tcPr>
          <w:p w14:paraId="661D68AD">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w:t>
            </w:r>
          </w:p>
        </w:tc>
        <w:tc>
          <w:tcPr>
            <w:tcW w:w="1556" w:type="dxa"/>
            <w:vAlign w:val="center"/>
          </w:tcPr>
          <w:p w14:paraId="5C1EA523">
            <w:pPr>
              <w:spacing w:line="240" w:lineRule="auto"/>
              <w:jc w:val="center"/>
              <w:rPr>
                <w:rFonts w:hint="eastAsia" w:ascii="仿宋" w:hAnsi="仿宋" w:eastAsia="仿宋" w:cs="仿宋"/>
                <w:color w:val="auto"/>
                <w:sz w:val="24"/>
                <w:highlight w:val="none"/>
              </w:rPr>
            </w:pPr>
          </w:p>
        </w:tc>
        <w:tc>
          <w:tcPr>
            <w:tcW w:w="1981" w:type="dxa"/>
            <w:vAlign w:val="center"/>
          </w:tcPr>
          <w:p w14:paraId="3182BA2D">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w:t>
            </w:r>
          </w:p>
        </w:tc>
        <w:tc>
          <w:tcPr>
            <w:tcW w:w="2888" w:type="dxa"/>
            <w:vAlign w:val="center"/>
          </w:tcPr>
          <w:p w14:paraId="1361C17F">
            <w:pPr>
              <w:spacing w:line="240" w:lineRule="auto"/>
              <w:jc w:val="center"/>
              <w:rPr>
                <w:rFonts w:hint="eastAsia" w:ascii="仿宋" w:hAnsi="仿宋" w:eastAsia="仿宋" w:cs="仿宋"/>
                <w:color w:val="auto"/>
                <w:sz w:val="24"/>
                <w:highlight w:val="none"/>
              </w:rPr>
            </w:pPr>
          </w:p>
        </w:tc>
      </w:tr>
      <w:tr w14:paraId="79BFD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33" w:type="dxa"/>
            <w:vAlign w:val="center"/>
          </w:tcPr>
          <w:p w14:paraId="5609B173">
            <w:pPr>
              <w:keepNext w:val="0"/>
              <w:keepLines w:val="0"/>
              <w:suppressLineNumbers w:val="0"/>
              <w:spacing w:before="0" w:beforeAutospacing="0" w:after="0" w:afterAutospacing="0" w:line="240" w:lineRule="auto"/>
              <w:ind w:left="0" w:leftChars="0" w:right="0" w:rightChars="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21</w:t>
            </w:r>
          </w:p>
        </w:tc>
        <w:tc>
          <w:tcPr>
            <w:tcW w:w="2070" w:type="dxa"/>
            <w:vAlign w:val="center"/>
          </w:tcPr>
          <w:p w14:paraId="7E39CAB5">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琴师</w:t>
            </w:r>
          </w:p>
        </w:tc>
        <w:tc>
          <w:tcPr>
            <w:tcW w:w="1497" w:type="dxa"/>
            <w:vAlign w:val="center"/>
          </w:tcPr>
          <w:p w14:paraId="37722291">
            <w:pPr>
              <w:snapToGrid w:val="0"/>
              <w:spacing w:line="240" w:lineRule="auto"/>
              <w:jc w:val="center"/>
              <w:rPr>
                <w:rFonts w:hint="eastAsia" w:ascii="仿宋" w:hAnsi="仿宋" w:eastAsia="仿宋" w:cs="仿宋"/>
                <w:color w:val="auto"/>
                <w:sz w:val="24"/>
                <w:highlight w:val="none"/>
              </w:rPr>
            </w:pPr>
          </w:p>
        </w:tc>
        <w:tc>
          <w:tcPr>
            <w:tcW w:w="2799" w:type="dxa"/>
            <w:vAlign w:val="center"/>
          </w:tcPr>
          <w:p w14:paraId="73368D71">
            <w:pPr>
              <w:snapToGrid w:val="0"/>
              <w:spacing w:line="240" w:lineRule="auto"/>
              <w:jc w:val="center"/>
              <w:rPr>
                <w:rFonts w:hint="eastAsia" w:ascii="仿宋" w:hAnsi="仿宋" w:eastAsia="仿宋" w:cs="仿宋"/>
                <w:color w:val="auto"/>
                <w:sz w:val="24"/>
                <w:highlight w:val="none"/>
              </w:rPr>
            </w:pPr>
          </w:p>
        </w:tc>
        <w:tc>
          <w:tcPr>
            <w:tcW w:w="991" w:type="dxa"/>
            <w:vAlign w:val="center"/>
          </w:tcPr>
          <w:p w14:paraId="17740486">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w:t>
            </w:r>
          </w:p>
        </w:tc>
        <w:tc>
          <w:tcPr>
            <w:tcW w:w="1556" w:type="dxa"/>
            <w:vAlign w:val="center"/>
          </w:tcPr>
          <w:p w14:paraId="701CE87C">
            <w:pPr>
              <w:spacing w:line="240" w:lineRule="auto"/>
              <w:jc w:val="center"/>
              <w:rPr>
                <w:rFonts w:hint="eastAsia" w:ascii="仿宋" w:hAnsi="仿宋" w:eastAsia="仿宋" w:cs="仿宋"/>
                <w:color w:val="auto"/>
                <w:sz w:val="24"/>
                <w:highlight w:val="none"/>
              </w:rPr>
            </w:pPr>
          </w:p>
        </w:tc>
        <w:tc>
          <w:tcPr>
            <w:tcW w:w="1981" w:type="dxa"/>
            <w:vAlign w:val="center"/>
          </w:tcPr>
          <w:p w14:paraId="4E43D5DC">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w:t>
            </w:r>
          </w:p>
        </w:tc>
        <w:tc>
          <w:tcPr>
            <w:tcW w:w="2888" w:type="dxa"/>
            <w:vAlign w:val="center"/>
          </w:tcPr>
          <w:p w14:paraId="78BE4BC7">
            <w:pPr>
              <w:spacing w:line="240" w:lineRule="auto"/>
              <w:jc w:val="center"/>
              <w:rPr>
                <w:rFonts w:hint="eastAsia" w:ascii="仿宋" w:hAnsi="仿宋" w:eastAsia="仿宋" w:cs="仿宋"/>
                <w:color w:val="auto"/>
                <w:sz w:val="24"/>
                <w:highlight w:val="none"/>
              </w:rPr>
            </w:pPr>
          </w:p>
        </w:tc>
      </w:tr>
      <w:tr w14:paraId="4AF12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899" w:type="dxa"/>
            <w:gridSpan w:val="4"/>
            <w:vAlign w:val="center"/>
          </w:tcPr>
          <w:p w14:paraId="2221C001">
            <w:pPr>
              <w:snapToGrid w:val="0"/>
              <w:spacing w:line="240" w:lineRule="auto"/>
              <w:jc w:val="center"/>
              <w:rPr>
                <w:rFonts w:hint="default" w:ascii="仿宋" w:hAnsi="仿宋" w:eastAsia="仿宋" w:cs="仿宋"/>
                <w:b/>
                <w:bCs/>
                <w:color w:val="auto"/>
                <w:sz w:val="24"/>
                <w:highlight w:val="none"/>
                <w:lang w:val="en-US"/>
              </w:rPr>
            </w:pPr>
            <w:r>
              <w:rPr>
                <w:rFonts w:hint="eastAsia" w:ascii="仿宋" w:hAnsi="仿宋" w:eastAsia="仿宋" w:cs="仿宋"/>
                <w:b/>
                <w:bCs/>
                <w:color w:val="auto"/>
                <w:sz w:val="24"/>
                <w:highlight w:val="none"/>
                <w:lang w:val="en-US" w:eastAsia="zh-CN"/>
              </w:rPr>
              <w:t>备注</w:t>
            </w:r>
          </w:p>
        </w:tc>
        <w:tc>
          <w:tcPr>
            <w:tcW w:w="7416" w:type="dxa"/>
            <w:gridSpan w:val="4"/>
            <w:vAlign w:val="center"/>
          </w:tcPr>
          <w:p w14:paraId="25AC3533">
            <w:pPr>
              <w:spacing w:line="240" w:lineRule="auto"/>
              <w:jc w:val="center"/>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以上内容根据成交单价按实结算，实际结算过程中超过最高限额总价，按照最高限额总价结算。</w:t>
            </w:r>
          </w:p>
        </w:tc>
      </w:tr>
    </w:tbl>
    <w:p w14:paraId="48583673">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6BBB069D">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kern w:val="0"/>
          <w:sz w:val="24"/>
          <w:highlight w:val="none"/>
          <w:lang w:val="zh-CN"/>
        </w:rPr>
        <w:t>1、响应人需按本表格式填写，</w:t>
      </w:r>
      <w:r>
        <w:rPr>
          <w:rFonts w:hint="eastAsia" w:ascii="仿宋" w:hAnsi="仿宋" w:eastAsia="仿宋" w:cs="仿宋"/>
          <w:b/>
          <w:bCs/>
          <w:color w:val="auto"/>
          <w:kern w:val="0"/>
          <w:sz w:val="24"/>
          <w:highlight w:val="none"/>
          <w:lang w:val="zh-CN"/>
        </w:rPr>
        <w:t>否则视为响应文件含有采购人不能接受的附加条件，响应无效；</w:t>
      </w:r>
    </w:p>
    <w:p w14:paraId="78025498">
      <w:pPr>
        <w:snapToGrid w:val="0"/>
        <w:spacing w:line="360" w:lineRule="auto"/>
        <w:ind w:firstLine="480" w:firstLineChars="200"/>
        <w:jc w:val="left"/>
        <w:rPr>
          <w:rFonts w:hint="eastAsia" w:ascii="仿宋" w:hAnsi="仿宋" w:eastAsia="仿宋" w:cs="仿宋"/>
          <w:b/>
          <w:bCs/>
          <w:color w:val="auto"/>
          <w:kern w:val="0"/>
          <w:sz w:val="24"/>
          <w:highlight w:val="none"/>
          <w:lang w:val="zh-CN"/>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bCs/>
          <w:color w:val="auto"/>
          <w:kern w:val="0"/>
          <w:sz w:val="24"/>
          <w:highlight w:val="none"/>
          <w:lang w:val="zh-CN"/>
        </w:rPr>
        <w:t>采购人将以合同形式有偿取得货物或服务，不接受响应人给予的赠品、回扣或者与采购无关的其他商品、服务；采购内容未包含在《开标一览表（报价表）》名称栏中，响应人不能作出合理解释的，视为响应文件含有采购人不能接受的附加条件的，响应无效。</w:t>
      </w:r>
    </w:p>
    <w:p w14:paraId="5180AF72">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3、特别提示：采购代理机构将对项目名称和项目编号，成交供应商名称、地址和成交金额，主要成交标的名称、服务范围、服务要求、服务时间、服务标准等予以公示。</w:t>
      </w:r>
    </w:p>
    <w:p w14:paraId="5984E96A">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符合交易文件中列明的可享受中小企业扶持政策的响应人，请填写中小企业声明函。注：响应人提供的中小企业声明函内容不实的，属于提供虚假材料谋取成交，依照《中华人民共和国政府采购法》等国家有关规定追究相应责任。</w:t>
      </w:r>
    </w:p>
    <w:p w14:paraId="319F32BA">
      <w:pPr>
        <w:snapToGrid w:val="0"/>
        <w:spacing w:line="360" w:lineRule="auto"/>
        <w:ind w:firstLine="482" w:firstLineChars="200"/>
        <w:jc w:val="left"/>
        <w:rPr>
          <w:rFonts w:hint="eastAsia" w:ascii="仿宋" w:hAnsi="仿宋" w:eastAsia="仿宋" w:cs="仿宋"/>
          <w:color w:val="auto"/>
          <w:kern w:val="0"/>
          <w:sz w:val="24"/>
          <w:highlight w:val="none"/>
          <w:lang w:val="zh-CN"/>
        </w:rPr>
      </w:pPr>
      <w:r>
        <w:rPr>
          <w:rFonts w:hint="eastAsia" w:ascii="仿宋" w:hAnsi="仿宋" w:eastAsia="仿宋" w:cs="仿宋"/>
          <w:b/>
          <w:bCs/>
          <w:color w:val="auto"/>
          <w:kern w:val="0"/>
          <w:sz w:val="24"/>
          <w:highlight w:val="none"/>
          <w:lang w:val="zh-CN"/>
        </w:rPr>
        <w:t>5、特别说明：▲供应商报价低于项目预算50%的，应当在报价文件中详细阐述不影响产品质量或者诚信履约的具体原因，未做阐述说明的，响应无效。</w:t>
      </w:r>
    </w:p>
    <w:p w14:paraId="2ED48BA2">
      <w:pPr>
        <w:spacing w:line="360" w:lineRule="auto"/>
        <w:ind w:firstLine="482" w:firstLineChars="200"/>
        <w:rPr>
          <w:rFonts w:hint="eastAsia" w:ascii="仿宋" w:hAnsi="仿宋" w:eastAsia="仿宋" w:cs="仿宋"/>
          <w:b/>
          <w:color w:val="auto"/>
          <w:kern w:val="0"/>
          <w:sz w:val="24"/>
          <w:highlight w:val="none"/>
        </w:rPr>
        <w:sectPr>
          <w:pgSz w:w="16838" w:h="11906" w:orient="landscape"/>
          <w:pgMar w:top="1417" w:right="1276" w:bottom="1417" w:left="1247" w:header="851" w:footer="992" w:gutter="0"/>
          <w:cols w:space="0" w:num="1"/>
          <w:titlePg/>
          <w:docGrid w:linePitch="312" w:charSpace="0"/>
        </w:sectPr>
      </w:pPr>
    </w:p>
    <w:p w14:paraId="643427F7">
      <w:pPr>
        <w:pStyle w:val="691"/>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w:t>
      </w:r>
    </w:p>
    <w:p w14:paraId="6FE918B6">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eastAsia="zh-CN"/>
        </w:rPr>
        <w:t>交易</w:t>
      </w:r>
      <w:r>
        <w:rPr>
          <w:rFonts w:hint="eastAsia" w:ascii="仿宋" w:hAnsi="仿宋" w:eastAsia="仿宋" w:cs="仿宋"/>
          <w:b/>
          <w:color w:val="auto"/>
          <w:sz w:val="24"/>
          <w:highlight w:val="none"/>
        </w:rPr>
        <w:t>公告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23C865F8">
      <w:pPr>
        <w:pStyle w:val="691"/>
        <w:keepNext w:val="0"/>
        <w:pageBreakBefore w:val="0"/>
        <w:tabs>
          <w:tab w:val="clear" w:pos="720"/>
        </w:tabs>
        <w:snapToGrid w:val="0"/>
        <w:spacing w:before="120" w:after="120"/>
        <w:ind w:firstLine="643"/>
        <w:outlineLvl w:val="9"/>
        <w:rPr>
          <w:rFonts w:hint="eastAsia" w:ascii="仿宋" w:hAnsi="仿宋" w:eastAsia="仿宋" w:cs="仿宋"/>
          <w:b w:val="0"/>
          <w:color w:val="auto"/>
          <w:sz w:val="32"/>
          <w:szCs w:val="32"/>
          <w:highlight w:val="none"/>
        </w:rPr>
      </w:pPr>
    </w:p>
    <w:p w14:paraId="5A07ED35">
      <w:pPr>
        <w:spacing w:line="360" w:lineRule="auto"/>
        <w:ind w:right="420" w:firstLine="3614" w:firstLineChars="1000"/>
        <w:rPr>
          <w:rFonts w:hint="eastAsia" w:ascii="仿宋" w:hAnsi="仿宋" w:eastAsia="仿宋" w:cs="仿宋"/>
          <w:b/>
          <w:color w:val="auto"/>
          <w:kern w:val="0"/>
          <w:sz w:val="36"/>
          <w:szCs w:val="36"/>
          <w:highlight w:val="none"/>
        </w:rPr>
      </w:pPr>
    </w:p>
    <w:p w14:paraId="51C9984A">
      <w:pPr>
        <w:spacing w:line="360" w:lineRule="auto"/>
        <w:ind w:right="420" w:firstLine="3614" w:firstLineChars="1000"/>
        <w:rPr>
          <w:rFonts w:hint="eastAsia" w:ascii="仿宋" w:hAnsi="仿宋" w:eastAsia="仿宋" w:cs="仿宋"/>
          <w:b/>
          <w:color w:val="auto"/>
          <w:kern w:val="0"/>
          <w:sz w:val="36"/>
          <w:szCs w:val="36"/>
          <w:highlight w:val="none"/>
        </w:rPr>
      </w:pPr>
    </w:p>
    <w:p w14:paraId="203BF12E">
      <w:pPr>
        <w:spacing w:line="360" w:lineRule="auto"/>
        <w:ind w:right="420" w:firstLine="3614" w:firstLineChars="1000"/>
        <w:rPr>
          <w:rFonts w:hint="eastAsia" w:ascii="仿宋" w:hAnsi="仿宋" w:eastAsia="仿宋" w:cs="仿宋"/>
          <w:b/>
          <w:color w:val="auto"/>
          <w:kern w:val="0"/>
          <w:sz w:val="36"/>
          <w:szCs w:val="36"/>
          <w:highlight w:val="none"/>
        </w:rPr>
      </w:pPr>
    </w:p>
    <w:p w14:paraId="57D3C0B3">
      <w:pPr>
        <w:spacing w:line="360" w:lineRule="auto"/>
        <w:ind w:right="420" w:firstLine="3614" w:firstLineChars="1000"/>
        <w:rPr>
          <w:rFonts w:hint="eastAsia" w:ascii="仿宋" w:hAnsi="仿宋" w:eastAsia="仿宋" w:cs="仿宋"/>
          <w:b/>
          <w:color w:val="auto"/>
          <w:kern w:val="0"/>
          <w:sz w:val="36"/>
          <w:szCs w:val="36"/>
          <w:highlight w:val="none"/>
        </w:rPr>
      </w:pPr>
    </w:p>
    <w:p w14:paraId="24645B03">
      <w:pPr>
        <w:spacing w:line="360" w:lineRule="auto"/>
        <w:ind w:right="420" w:firstLine="3614" w:firstLineChars="1000"/>
        <w:rPr>
          <w:rFonts w:hint="eastAsia" w:ascii="仿宋" w:hAnsi="仿宋" w:eastAsia="仿宋" w:cs="仿宋"/>
          <w:b/>
          <w:color w:val="auto"/>
          <w:kern w:val="0"/>
          <w:sz w:val="36"/>
          <w:szCs w:val="36"/>
          <w:highlight w:val="none"/>
        </w:rPr>
      </w:pPr>
    </w:p>
    <w:p w14:paraId="2F11EC0D">
      <w:pPr>
        <w:spacing w:line="360" w:lineRule="auto"/>
        <w:ind w:right="420" w:firstLine="3614" w:firstLineChars="1000"/>
        <w:rPr>
          <w:rFonts w:hint="eastAsia" w:ascii="仿宋" w:hAnsi="仿宋" w:eastAsia="仿宋" w:cs="仿宋"/>
          <w:b/>
          <w:color w:val="auto"/>
          <w:kern w:val="0"/>
          <w:sz w:val="36"/>
          <w:szCs w:val="36"/>
          <w:highlight w:val="none"/>
        </w:rPr>
      </w:pPr>
    </w:p>
    <w:p w14:paraId="2AF1D201">
      <w:pPr>
        <w:spacing w:line="360" w:lineRule="auto"/>
        <w:ind w:right="420" w:firstLine="3614" w:firstLineChars="1000"/>
        <w:rPr>
          <w:rFonts w:hint="eastAsia" w:ascii="仿宋" w:hAnsi="仿宋" w:eastAsia="仿宋" w:cs="仿宋"/>
          <w:b/>
          <w:color w:val="auto"/>
          <w:kern w:val="0"/>
          <w:sz w:val="36"/>
          <w:szCs w:val="36"/>
          <w:highlight w:val="none"/>
        </w:rPr>
      </w:pPr>
    </w:p>
    <w:p w14:paraId="6990E181">
      <w:pPr>
        <w:spacing w:line="360" w:lineRule="auto"/>
        <w:ind w:right="420" w:firstLine="3614" w:firstLineChars="1000"/>
        <w:rPr>
          <w:rFonts w:hint="eastAsia" w:ascii="仿宋" w:hAnsi="仿宋" w:eastAsia="仿宋" w:cs="仿宋"/>
          <w:b/>
          <w:color w:val="auto"/>
          <w:kern w:val="0"/>
          <w:sz w:val="36"/>
          <w:szCs w:val="36"/>
          <w:highlight w:val="none"/>
        </w:rPr>
      </w:pPr>
    </w:p>
    <w:p w14:paraId="60D18E6C">
      <w:pPr>
        <w:spacing w:line="360" w:lineRule="auto"/>
        <w:ind w:right="420" w:firstLine="3614" w:firstLineChars="1000"/>
        <w:rPr>
          <w:rFonts w:hint="eastAsia" w:ascii="仿宋" w:hAnsi="仿宋" w:eastAsia="仿宋" w:cs="仿宋"/>
          <w:b/>
          <w:color w:val="auto"/>
          <w:kern w:val="0"/>
          <w:sz w:val="36"/>
          <w:szCs w:val="36"/>
          <w:highlight w:val="none"/>
        </w:rPr>
      </w:pPr>
    </w:p>
    <w:p w14:paraId="06EBD417">
      <w:pPr>
        <w:spacing w:line="360" w:lineRule="auto"/>
        <w:ind w:right="420" w:firstLine="3614" w:firstLineChars="1000"/>
        <w:rPr>
          <w:rFonts w:hint="eastAsia" w:ascii="仿宋" w:hAnsi="仿宋" w:eastAsia="仿宋" w:cs="仿宋"/>
          <w:b/>
          <w:color w:val="auto"/>
          <w:kern w:val="0"/>
          <w:sz w:val="36"/>
          <w:szCs w:val="36"/>
          <w:highlight w:val="none"/>
        </w:rPr>
      </w:pPr>
    </w:p>
    <w:p w14:paraId="693A7FDC">
      <w:pPr>
        <w:spacing w:line="360" w:lineRule="auto"/>
        <w:ind w:right="420" w:firstLine="3614" w:firstLineChars="1000"/>
        <w:rPr>
          <w:rFonts w:hint="eastAsia" w:ascii="仿宋" w:hAnsi="仿宋" w:eastAsia="仿宋" w:cs="仿宋"/>
          <w:b/>
          <w:color w:val="auto"/>
          <w:kern w:val="0"/>
          <w:sz w:val="36"/>
          <w:szCs w:val="36"/>
          <w:highlight w:val="none"/>
        </w:rPr>
      </w:pPr>
    </w:p>
    <w:p w14:paraId="13B97AFD">
      <w:pPr>
        <w:spacing w:line="360" w:lineRule="auto"/>
        <w:ind w:right="420" w:firstLine="3614" w:firstLineChars="1000"/>
        <w:rPr>
          <w:rFonts w:hint="eastAsia" w:ascii="仿宋" w:hAnsi="仿宋" w:eastAsia="仿宋" w:cs="仿宋"/>
          <w:b/>
          <w:color w:val="auto"/>
          <w:kern w:val="0"/>
          <w:sz w:val="36"/>
          <w:szCs w:val="36"/>
          <w:highlight w:val="none"/>
        </w:rPr>
      </w:pPr>
    </w:p>
    <w:p w14:paraId="701A1F84">
      <w:pPr>
        <w:spacing w:line="360" w:lineRule="auto"/>
        <w:ind w:right="420" w:firstLine="3614" w:firstLineChars="1000"/>
        <w:rPr>
          <w:rFonts w:hint="eastAsia" w:ascii="仿宋" w:hAnsi="仿宋" w:eastAsia="仿宋" w:cs="仿宋"/>
          <w:b/>
          <w:color w:val="auto"/>
          <w:kern w:val="0"/>
          <w:sz w:val="36"/>
          <w:szCs w:val="36"/>
          <w:highlight w:val="none"/>
        </w:rPr>
      </w:pPr>
    </w:p>
    <w:p w14:paraId="6F0C2E43">
      <w:pPr>
        <w:spacing w:line="360" w:lineRule="auto"/>
        <w:ind w:right="420" w:firstLine="3614" w:firstLineChars="1000"/>
        <w:rPr>
          <w:rFonts w:hint="eastAsia" w:ascii="仿宋" w:hAnsi="仿宋" w:eastAsia="仿宋" w:cs="仿宋"/>
          <w:b/>
          <w:color w:val="auto"/>
          <w:kern w:val="0"/>
          <w:sz w:val="36"/>
          <w:szCs w:val="36"/>
          <w:highlight w:val="none"/>
        </w:rPr>
      </w:pPr>
    </w:p>
    <w:p w14:paraId="69C8326D">
      <w:pPr>
        <w:spacing w:line="360" w:lineRule="auto"/>
        <w:ind w:right="420" w:firstLine="3614" w:firstLineChars="1000"/>
        <w:rPr>
          <w:rFonts w:hint="eastAsia" w:ascii="仿宋" w:hAnsi="仿宋" w:eastAsia="仿宋" w:cs="仿宋"/>
          <w:b/>
          <w:color w:val="auto"/>
          <w:kern w:val="0"/>
          <w:sz w:val="36"/>
          <w:szCs w:val="36"/>
          <w:highlight w:val="none"/>
        </w:rPr>
      </w:pPr>
    </w:p>
    <w:p w14:paraId="0A7C081A">
      <w:pPr>
        <w:spacing w:line="360" w:lineRule="auto"/>
        <w:ind w:right="420" w:firstLine="3614" w:firstLineChars="1000"/>
        <w:rPr>
          <w:rFonts w:hint="eastAsia" w:ascii="仿宋" w:hAnsi="仿宋" w:eastAsia="仿宋" w:cs="仿宋"/>
          <w:b/>
          <w:color w:val="auto"/>
          <w:kern w:val="0"/>
          <w:sz w:val="36"/>
          <w:szCs w:val="36"/>
          <w:highlight w:val="none"/>
        </w:rPr>
      </w:pPr>
    </w:p>
    <w:p w14:paraId="49FC168E">
      <w:pPr>
        <w:tabs>
          <w:tab w:val="left" w:pos="8085"/>
        </w:tabs>
        <w:spacing w:line="360" w:lineRule="auto"/>
        <w:ind w:firstLine="1285" w:firstLineChars="400"/>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政府采购支持中小企业信用融资相关事项通知</w:t>
      </w:r>
    </w:p>
    <w:p w14:paraId="4216A1C4">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14:paraId="3CECE993">
      <w:pPr>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中国银保监会浙江监管局、杭州市地方金融监督管理局、杭州市经济和信息化局制定《杭州市政府采购支持中小企业信用融资管理办法》。相关事项通知如下：</w:t>
      </w:r>
    </w:p>
    <w:p w14:paraId="4BCF553C">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一、适用对象</w:t>
      </w:r>
    </w:p>
    <w:p w14:paraId="4B74817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凡已在浙江政府采购网上注册入库，并取得杭州市政府采购合同的中小企业供应商（以下简称“供应商”），均可申请政府采购信用融资。</w:t>
      </w:r>
    </w:p>
    <w:p w14:paraId="57ED59CA">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二、相关信息获取方式</w:t>
      </w:r>
    </w:p>
    <w:p w14:paraId="276F97C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市财政局在杭州市政府采购网上建设信用融资模块，并与“浙里办”浙江政务服务平台对接，推进政府采购</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信息、合同信息等信息资源共享，鼓励各银行采用线上融资模式，将银行业务系统与信用融资模块对接，实现供应商“一次也不跑”，同时提供相关的服务支持，做好协调工作。</w:t>
      </w:r>
    </w:p>
    <w:p w14:paraId="4B49A495">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　政府采购信用融资操作流程：</w:t>
      </w:r>
    </w:p>
    <w:p w14:paraId="1019D433">
      <w:pPr>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（一）线上融资模式：</w:t>
      </w:r>
    </w:p>
    <w:p w14:paraId="456C17F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1.供应商根据合作银行提供的方案，自行选择金融产品，并办理开户等手续；</w:t>
      </w:r>
    </w:p>
    <w:p w14:paraId="7BAD4E4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2.供应商</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后，可通过杭州市政府采购网或“浙里办”测算授信额度；</w:t>
      </w:r>
    </w:p>
    <w:p w14:paraId="522C35F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3.采购合同签订后，供应商在杭州市政府采购网或“浙里办”向合作银行发出融资申请；</w:t>
      </w:r>
    </w:p>
    <w:p w14:paraId="753F0A2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4.审批通过后，在线办理放贷手续。</w:t>
      </w:r>
    </w:p>
    <w:p w14:paraId="6E7979E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（二）线下融资模式：</w:t>
      </w:r>
    </w:p>
    <w:p w14:paraId="0B769AF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1.供应商根据合作银行提供的方案，自行选择金融产品，向合作银行提出信用资格预审，并办理开户等手续；</w:t>
      </w:r>
    </w:p>
    <w:p w14:paraId="25EC930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2.采购合同签订后，供应商在杭州市政府采购网或“浙里办”向合作银行发出融资申请；</w:t>
      </w:r>
    </w:p>
    <w:p w14:paraId="03FD041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3.合作银行在信用融资模块受理申请后，供应商提供审批材料。合作银行应对申请信用融资的供应商及备案的政府采购合同信息进行核对和审查；</w:t>
      </w:r>
    </w:p>
    <w:p w14:paraId="0DC5E5A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4.审批通过后，合作银行应按照合作备忘录中约定的审批放款期限和优惠利率及时予以放款。</w:t>
      </w:r>
    </w:p>
    <w:p w14:paraId="73A11CB3">
      <w:pPr>
        <w:pStyle w:val="2"/>
        <w:numPr>
          <w:ilvl w:val="255"/>
          <w:numId w:val="0"/>
        </w:numPr>
        <w:ind w:firstLine="960" w:firstLineChars="4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（三）杭州e融平台申请融资</w:t>
      </w:r>
    </w:p>
    <w:p w14:paraId="3807DB9E">
      <w:pPr>
        <w:pStyle w:val="2"/>
        <w:numPr>
          <w:ilvl w:val="255"/>
          <w:numId w:val="0"/>
        </w:numPr>
        <w:ind w:firstLine="960" w:firstLineChars="4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供应商通过杭州e融平台政采贷专区，自行选择金融产品，按规定手续办理贷款流程。</w:t>
      </w:r>
    </w:p>
    <w:p w14:paraId="2232900D">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四、注意事项</w:t>
      </w:r>
    </w:p>
    <w:p w14:paraId="1C621E0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1、对拟用于信用融资的政府采购合同，供应商在签订合同时应当在合同中注明融资银行名称及账号，作为在该银行的唯一收款账号。</w:t>
      </w:r>
    </w:p>
    <w:p w14:paraId="4654DDF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14:paraId="4DE89531">
      <w:pPr>
        <w:spacing w:line="360" w:lineRule="auto"/>
        <w:ind w:left="5060" w:hanging="5060" w:hangingChars="2100"/>
        <w:rPr>
          <w:rFonts w:hint="eastAsia" w:ascii="仿宋" w:hAnsi="仿宋" w:eastAsia="仿宋" w:cs="仿宋"/>
          <w:b/>
          <w:bCs/>
          <w:color w:val="auto"/>
          <w:kern w:val="0"/>
          <w:sz w:val="24"/>
          <w:highlight w:val="none"/>
        </w:rPr>
      </w:pPr>
    </w:p>
    <w:p w14:paraId="1D8F393E">
      <w:pPr>
        <w:pStyle w:val="3"/>
        <w:keepNext w:val="0"/>
        <w:keepLines w:val="0"/>
        <w:pageBreakBefore/>
        <w:widowControl/>
        <w:spacing w:before="100" w:beforeAutospacing="1" w:after="100" w:afterAutospacing="1" w:line="360" w:lineRule="auto"/>
        <w:rPr>
          <w:rFonts w:hint="eastAsia" w:ascii="仿宋" w:hAnsi="仿宋" w:eastAsia="仿宋" w:cs="仿宋"/>
          <w:color w:val="auto"/>
          <w:highlight w:val="none"/>
        </w:rPr>
      </w:pPr>
      <w:bookmarkStart w:id="384" w:name="_Toc465665161"/>
      <w:r>
        <w:rPr>
          <w:rFonts w:hint="eastAsia" w:ascii="仿宋" w:hAnsi="仿宋" w:eastAsia="仿宋" w:cs="仿宋"/>
          <w:color w:val="auto"/>
          <w:highlight w:val="none"/>
        </w:rPr>
        <w:t>附件</w:t>
      </w:r>
      <w:bookmarkEnd w:id="384"/>
    </w:p>
    <w:p w14:paraId="1E2696E2">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1796D816">
      <w:pPr>
        <w:spacing w:line="360" w:lineRule="auto"/>
        <w:jc w:val="center"/>
        <w:rPr>
          <w:rFonts w:hint="eastAsia" w:ascii="仿宋" w:hAnsi="仿宋" w:eastAsia="仿宋" w:cs="仿宋"/>
          <w:b/>
          <w:color w:val="auto"/>
          <w:spacing w:val="6"/>
          <w:sz w:val="32"/>
          <w:szCs w:val="32"/>
          <w:highlight w:val="none"/>
        </w:rPr>
      </w:pPr>
      <w:bookmarkStart w:id="385" w:name="OLE_LINK13"/>
      <w:bookmarkStart w:id="386" w:name="OLE_LINK14"/>
      <w:r>
        <w:rPr>
          <w:rFonts w:hint="eastAsia" w:ascii="仿宋" w:hAnsi="仿宋" w:eastAsia="仿宋" w:cs="仿宋"/>
          <w:b/>
          <w:color w:val="auto"/>
          <w:spacing w:val="6"/>
          <w:sz w:val="32"/>
          <w:szCs w:val="32"/>
          <w:highlight w:val="none"/>
        </w:rPr>
        <w:t>残疾人福利性单位声明函</w:t>
      </w:r>
    </w:p>
    <w:bookmarkEnd w:id="385"/>
    <w:bookmarkEnd w:id="386"/>
    <w:p w14:paraId="6D2D5203">
      <w:pPr>
        <w:spacing w:line="360" w:lineRule="auto"/>
        <w:rPr>
          <w:rFonts w:hint="eastAsia" w:ascii="仿宋" w:hAnsi="仿宋" w:eastAsia="仿宋" w:cs="仿宋"/>
          <w:b/>
          <w:color w:val="auto"/>
          <w:spacing w:val="6"/>
          <w:sz w:val="30"/>
          <w:szCs w:val="30"/>
          <w:highlight w:val="none"/>
        </w:rPr>
      </w:pPr>
    </w:p>
    <w:p w14:paraId="09EEFD3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C26F44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1CB14DC6">
      <w:pPr>
        <w:spacing w:line="360" w:lineRule="auto"/>
        <w:ind w:firstLine="480" w:firstLineChars="200"/>
        <w:rPr>
          <w:rFonts w:hint="eastAsia" w:ascii="仿宋" w:hAnsi="仿宋" w:eastAsia="仿宋" w:cs="仿宋"/>
          <w:color w:val="auto"/>
          <w:sz w:val="24"/>
          <w:highlight w:val="none"/>
        </w:rPr>
      </w:pPr>
    </w:p>
    <w:p w14:paraId="5A3FFC34">
      <w:pPr>
        <w:spacing w:line="360" w:lineRule="auto"/>
        <w:ind w:firstLine="480" w:firstLineChars="200"/>
        <w:rPr>
          <w:rFonts w:hint="eastAsia" w:ascii="仿宋" w:hAnsi="仿宋" w:eastAsia="仿宋" w:cs="仿宋"/>
          <w:color w:val="auto"/>
          <w:sz w:val="24"/>
          <w:highlight w:val="none"/>
        </w:rPr>
      </w:pPr>
    </w:p>
    <w:p w14:paraId="49241A03">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响应人名称（电子签名）</w:t>
      </w:r>
      <w:r>
        <w:rPr>
          <w:rFonts w:hint="eastAsia" w:ascii="仿宋" w:hAnsi="仿宋" w:eastAsia="仿宋" w:cs="仿宋"/>
          <w:color w:val="auto"/>
          <w:sz w:val="24"/>
          <w:highlight w:val="none"/>
        </w:rPr>
        <w:t>：</w:t>
      </w:r>
    </w:p>
    <w:p w14:paraId="2F7FB54D">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0A31A675">
      <w:pPr>
        <w:spacing w:line="360" w:lineRule="auto"/>
        <w:ind w:firstLine="480" w:firstLineChars="200"/>
        <w:rPr>
          <w:rFonts w:hint="eastAsia" w:ascii="仿宋" w:hAnsi="仿宋" w:eastAsia="仿宋" w:cs="仿宋"/>
          <w:color w:val="auto"/>
          <w:sz w:val="24"/>
          <w:highlight w:val="none"/>
        </w:rPr>
      </w:pPr>
    </w:p>
    <w:p w14:paraId="29843853">
      <w:pPr>
        <w:spacing w:line="360" w:lineRule="auto"/>
        <w:ind w:firstLine="420" w:firstLineChars="200"/>
        <w:rPr>
          <w:rFonts w:hint="eastAsia" w:ascii="仿宋" w:hAnsi="仿宋" w:eastAsia="仿宋" w:cs="仿宋"/>
          <w:color w:val="auto"/>
          <w:highlight w:val="none"/>
        </w:rPr>
      </w:pPr>
    </w:p>
    <w:p w14:paraId="722795C2">
      <w:pPr>
        <w:spacing w:line="360" w:lineRule="auto"/>
        <w:ind w:firstLine="420" w:firstLineChars="200"/>
        <w:rPr>
          <w:rFonts w:hint="eastAsia" w:ascii="仿宋" w:hAnsi="仿宋" w:eastAsia="仿宋" w:cs="仿宋"/>
          <w:color w:val="auto"/>
          <w:highlight w:val="none"/>
        </w:rPr>
      </w:pPr>
    </w:p>
    <w:p w14:paraId="5D33952A">
      <w:pPr>
        <w:spacing w:line="360" w:lineRule="auto"/>
        <w:ind w:firstLine="420" w:firstLineChars="200"/>
        <w:rPr>
          <w:rFonts w:hint="eastAsia" w:ascii="仿宋" w:hAnsi="仿宋" w:eastAsia="仿宋" w:cs="仿宋"/>
          <w:color w:val="auto"/>
          <w:highlight w:val="none"/>
        </w:rPr>
      </w:pPr>
    </w:p>
    <w:p w14:paraId="158B1E5A">
      <w:pPr>
        <w:spacing w:line="360" w:lineRule="auto"/>
        <w:ind w:firstLine="420" w:firstLineChars="200"/>
        <w:rPr>
          <w:rFonts w:hint="eastAsia" w:ascii="仿宋" w:hAnsi="仿宋" w:eastAsia="仿宋" w:cs="仿宋"/>
          <w:color w:val="auto"/>
          <w:highlight w:val="none"/>
        </w:rPr>
      </w:pPr>
    </w:p>
    <w:p w14:paraId="46BB26AF">
      <w:pPr>
        <w:spacing w:line="360" w:lineRule="auto"/>
        <w:rPr>
          <w:rFonts w:hint="eastAsia" w:ascii="仿宋" w:hAnsi="仿宋" w:eastAsia="仿宋" w:cs="仿宋"/>
          <w:b/>
          <w:color w:val="auto"/>
          <w:sz w:val="24"/>
          <w:highlight w:val="none"/>
        </w:rPr>
      </w:pPr>
    </w:p>
    <w:p w14:paraId="67901626">
      <w:pPr>
        <w:spacing w:line="360" w:lineRule="auto"/>
        <w:rPr>
          <w:rFonts w:hint="eastAsia" w:ascii="仿宋" w:hAnsi="仿宋" w:eastAsia="仿宋" w:cs="仿宋"/>
          <w:b/>
          <w:color w:val="auto"/>
          <w:sz w:val="24"/>
          <w:highlight w:val="none"/>
        </w:rPr>
      </w:pPr>
    </w:p>
    <w:p w14:paraId="7DEF69B2">
      <w:pPr>
        <w:spacing w:line="360" w:lineRule="auto"/>
        <w:rPr>
          <w:rFonts w:hint="eastAsia" w:ascii="仿宋" w:hAnsi="仿宋" w:eastAsia="仿宋" w:cs="仿宋"/>
          <w:b/>
          <w:color w:val="auto"/>
          <w:sz w:val="24"/>
          <w:highlight w:val="none"/>
        </w:rPr>
      </w:pPr>
    </w:p>
    <w:p w14:paraId="02884169">
      <w:pPr>
        <w:spacing w:line="360" w:lineRule="auto"/>
        <w:rPr>
          <w:rFonts w:hint="eastAsia" w:ascii="仿宋" w:hAnsi="仿宋" w:eastAsia="仿宋" w:cs="仿宋"/>
          <w:b/>
          <w:color w:val="auto"/>
          <w:sz w:val="24"/>
          <w:highlight w:val="none"/>
        </w:rPr>
      </w:pPr>
    </w:p>
    <w:p w14:paraId="48039AB7">
      <w:pPr>
        <w:spacing w:line="360" w:lineRule="auto"/>
        <w:rPr>
          <w:rFonts w:hint="eastAsia" w:ascii="仿宋" w:hAnsi="仿宋" w:eastAsia="仿宋" w:cs="仿宋"/>
          <w:b/>
          <w:color w:val="auto"/>
          <w:sz w:val="24"/>
          <w:highlight w:val="none"/>
        </w:rPr>
      </w:pPr>
    </w:p>
    <w:p w14:paraId="446080FF">
      <w:pPr>
        <w:spacing w:line="360" w:lineRule="auto"/>
        <w:rPr>
          <w:rFonts w:hint="eastAsia" w:ascii="仿宋" w:hAnsi="仿宋" w:eastAsia="仿宋" w:cs="仿宋"/>
          <w:b/>
          <w:color w:val="auto"/>
          <w:sz w:val="24"/>
          <w:highlight w:val="none"/>
        </w:rPr>
      </w:pPr>
    </w:p>
    <w:p w14:paraId="513445CF">
      <w:pPr>
        <w:spacing w:line="360" w:lineRule="auto"/>
        <w:rPr>
          <w:rFonts w:hint="eastAsia" w:ascii="仿宋" w:hAnsi="仿宋" w:eastAsia="仿宋" w:cs="仿宋"/>
          <w:b/>
          <w:color w:val="auto"/>
          <w:sz w:val="24"/>
          <w:highlight w:val="none"/>
        </w:rPr>
      </w:pPr>
    </w:p>
    <w:p w14:paraId="1BA2E5B9">
      <w:pPr>
        <w:spacing w:line="360" w:lineRule="auto"/>
        <w:rPr>
          <w:rFonts w:hint="eastAsia" w:ascii="仿宋" w:hAnsi="仿宋" w:eastAsia="仿宋" w:cs="仿宋"/>
          <w:b/>
          <w:color w:val="auto"/>
          <w:sz w:val="24"/>
          <w:highlight w:val="none"/>
        </w:rPr>
      </w:pPr>
    </w:p>
    <w:p w14:paraId="1B626C7E">
      <w:pPr>
        <w:spacing w:line="360" w:lineRule="auto"/>
        <w:rPr>
          <w:rFonts w:hint="eastAsia" w:ascii="仿宋" w:hAnsi="仿宋" w:eastAsia="仿宋" w:cs="仿宋"/>
          <w:b/>
          <w:color w:val="auto"/>
          <w:sz w:val="24"/>
          <w:highlight w:val="none"/>
        </w:rPr>
      </w:pPr>
    </w:p>
    <w:p w14:paraId="1F20FFE0">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072ABDBE">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5B8464C2">
      <w:pPr>
        <w:snapToGrid w:val="0"/>
        <w:spacing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4DADCC52">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2A98879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423FCBA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5374ED40">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40F9E57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1C0A7A4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2014A81F">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1E18CA1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34A3F1B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6B9CE3F6">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56F719B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4C39ADE5">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04D6E8CC">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442F2860">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7B576D7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06A6B095">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468074FA">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4D0D5518">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721B8B5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5353E05C">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6583D732">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54BB23C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4D379F0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12FBD2E6">
      <w:pPr>
        <w:spacing w:line="360" w:lineRule="auto"/>
        <w:jc w:val="center"/>
        <w:rPr>
          <w:rFonts w:hint="eastAsia" w:ascii="仿宋" w:hAnsi="仿宋" w:eastAsia="仿宋" w:cs="仿宋"/>
          <w:b/>
          <w:bCs/>
          <w:color w:val="auto"/>
          <w:sz w:val="24"/>
          <w:highlight w:val="none"/>
        </w:rPr>
      </w:pPr>
    </w:p>
    <w:p w14:paraId="3893E799">
      <w:pPr>
        <w:spacing w:line="360" w:lineRule="auto"/>
        <w:rPr>
          <w:rFonts w:hint="eastAsia" w:ascii="仿宋" w:hAnsi="仿宋" w:eastAsia="仿宋" w:cs="仿宋"/>
          <w:b/>
          <w:color w:val="auto"/>
          <w:sz w:val="24"/>
          <w:highlight w:val="none"/>
        </w:rPr>
      </w:pPr>
    </w:p>
    <w:p w14:paraId="741181F9">
      <w:pPr>
        <w:spacing w:line="360" w:lineRule="auto"/>
        <w:rPr>
          <w:rFonts w:hint="eastAsia" w:ascii="仿宋" w:hAnsi="仿宋" w:eastAsia="仿宋" w:cs="仿宋"/>
          <w:b/>
          <w:color w:val="auto"/>
          <w:sz w:val="24"/>
          <w:highlight w:val="none"/>
        </w:rPr>
      </w:pPr>
    </w:p>
    <w:p w14:paraId="1178AF44">
      <w:pPr>
        <w:spacing w:line="360" w:lineRule="auto"/>
        <w:rPr>
          <w:rFonts w:hint="eastAsia" w:ascii="仿宋" w:hAnsi="仿宋" w:eastAsia="仿宋" w:cs="仿宋"/>
          <w:b/>
          <w:color w:val="auto"/>
          <w:sz w:val="24"/>
          <w:highlight w:val="none"/>
        </w:rPr>
      </w:pPr>
    </w:p>
    <w:p w14:paraId="1C730645">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1FC0F864">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2AC99066">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518E7F5F">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3C89D62B">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416685A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3C625B0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27EB1C82">
      <w:pPr>
        <w:widowControl/>
        <w:spacing w:line="360" w:lineRule="auto"/>
        <w:ind w:firstLine="600" w:firstLineChars="200"/>
        <w:jc w:val="left"/>
        <w:rPr>
          <w:rFonts w:hint="eastAsia" w:ascii="仿宋" w:hAnsi="仿宋" w:eastAsia="仿宋" w:cs="仿宋"/>
          <w:color w:val="auto"/>
          <w:sz w:val="30"/>
          <w:szCs w:val="30"/>
          <w:highlight w:val="none"/>
        </w:rPr>
      </w:pPr>
    </w:p>
    <w:p w14:paraId="6110491D">
      <w:pPr>
        <w:spacing w:line="360" w:lineRule="auto"/>
        <w:jc w:val="center"/>
        <w:rPr>
          <w:rFonts w:hint="eastAsia" w:ascii="仿宋" w:hAnsi="仿宋" w:eastAsia="仿宋" w:cs="仿宋"/>
          <w:b/>
          <w:color w:val="auto"/>
          <w:spacing w:val="6"/>
          <w:sz w:val="32"/>
          <w:szCs w:val="32"/>
          <w:highlight w:val="none"/>
        </w:rPr>
      </w:pPr>
    </w:p>
    <w:p w14:paraId="1BB8860A">
      <w:pPr>
        <w:spacing w:line="360" w:lineRule="auto"/>
        <w:jc w:val="center"/>
        <w:rPr>
          <w:rFonts w:hint="eastAsia" w:ascii="仿宋" w:hAnsi="仿宋" w:eastAsia="仿宋" w:cs="仿宋"/>
          <w:b/>
          <w:color w:val="auto"/>
          <w:spacing w:val="6"/>
          <w:sz w:val="32"/>
          <w:szCs w:val="32"/>
          <w:highlight w:val="none"/>
        </w:rPr>
      </w:pPr>
    </w:p>
    <w:p w14:paraId="52CCE1E3">
      <w:pPr>
        <w:spacing w:line="360" w:lineRule="auto"/>
        <w:jc w:val="center"/>
        <w:rPr>
          <w:rFonts w:hint="eastAsia" w:ascii="仿宋" w:hAnsi="仿宋" w:eastAsia="仿宋" w:cs="仿宋"/>
          <w:b/>
          <w:color w:val="auto"/>
          <w:spacing w:val="6"/>
          <w:sz w:val="32"/>
          <w:szCs w:val="32"/>
          <w:highlight w:val="none"/>
        </w:rPr>
      </w:pPr>
    </w:p>
    <w:p w14:paraId="7FE91E0A">
      <w:pPr>
        <w:spacing w:line="360" w:lineRule="auto"/>
        <w:jc w:val="center"/>
        <w:rPr>
          <w:rFonts w:hint="eastAsia" w:ascii="仿宋" w:hAnsi="仿宋" w:eastAsia="仿宋" w:cs="仿宋"/>
          <w:b/>
          <w:color w:val="auto"/>
          <w:spacing w:val="6"/>
          <w:sz w:val="32"/>
          <w:szCs w:val="32"/>
          <w:highlight w:val="none"/>
        </w:rPr>
      </w:pPr>
    </w:p>
    <w:p w14:paraId="190EAE22">
      <w:pPr>
        <w:spacing w:line="360" w:lineRule="auto"/>
        <w:jc w:val="center"/>
        <w:rPr>
          <w:rFonts w:hint="eastAsia" w:ascii="仿宋" w:hAnsi="仿宋" w:eastAsia="仿宋" w:cs="仿宋"/>
          <w:b/>
          <w:color w:val="auto"/>
          <w:spacing w:val="6"/>
          <w:sz w:val="32"/>
          <w:szCs w:val="32"/>
          <w:highlight w:val="none"/>
        </w:rPr>
      </w:pPr>
    </w:p>
    <w:p w14:paraId="55558288">
      <w:pPr>
        <w:spacing w:line="360" w:lineRule="auto"/>
        <w:jc w:val="center"/>
        <w:rPr>
          <w:rFonts w:hint="eastAsia" w:ascii="仿宋" w:hAnsi="仿宋" w:eastAsia="仿宋" w:cs="仿宋"/>
          <w:b/>
          <w:color w:val="auto"/>
          <w:spacing w:val="6"/>
          <w:sz w:val="32"/>
          <w:szCs w:val="32"/>
          <w:highlight w:val="none"/>
        </w:rPr>
      </w:pPr>
    </w:p>
    <w:p w14:paraId="4F9F9B55">
      <w:pPr>
        <w:spacing w:line="360" w:lineRule="auto"/>
        <w:jc w:val="center"/>
        <w:rPr>
          <w:rFonts w:hint="eastAsia" w:ascii="仿宋" w:hAnsi="仿宋" w:eastAsia="仿宋" w:cs="仿宋"/>
          <w:b/>
          <w:color w:val="auto"/>
          <w:spacing w:val="6"/>
          <w:sz w:val="32"/>
          <w:szCs w:val="32"/>
          <w:highlight w:val="none"/>
        </w:rPr>
      </w:pPr>
    </w:p>
    <w:p w14:paraId="3F2EE0FA">
      <w:pPr>
        <w:spacing w:line="360" w:lineRule="auto"/>
        <w:jc w:val="center"/>
        <w:rPr>
          <w:rFonts w:hint="eastAsia" w:ascii="仿宋" w:hAnsi="仿宋" w:eastAsia="仿宋" w:cs="仿宋"/>
          <w:b/>
          <w:color w:val="auto"/>
          <w:spacing w:val="6"/>
          <w:sz w:val="32"/>
          <w:szCs w:val="32"/>
          <w:highlight w:val="none"/>
        </w:rPr>
      </w:pPr>
    </w:p>
    <w:p w14:paraId="62B653B3">
      <w:pPr>
        <w:spacing w:line="360" w:lineRule="auto"/>
        <w:jc w:val="center"/>
        <w:rPr>
          <w:rFonts w:hint="eastAsia" w:ascii="仿宋" w:hAnsi="仿宋" w:eastAsia="仿宋" w:cs="仿宋"/>
          <w:b/>
          <w:color w:val="auto"/>
          <w:spacing w:val="6"/>
          <w:sz w:val="32"/>
          <w:szCs w:val="32"/>
          <w:highlight w:val="none"/>
        </w:rPr>
      </w:pPr>
    </w:p>
    <w:p w14:paraId="0EEE3E81">
      <w:pPr>
        <w:spacing w:line="360" w:lineRule="auto"/>
        <w:jc w:val="center"/>
        <w:rPr>
          <w:rFonts w:hint="eastAsia" w:ascii="仿宋" w:hAnsi="仿宋" w:eastAsia="仿宋" w:cs="仿宋"/>
          <w:b/>
          <w:color w:val="auto"/>
          <w:spacing w:val="6"/>
          <w:sz w:val="32"/>
          <w:szCs w:val="32"/>
          <w:highlight w:val="none"/>
        </w:rPr>
      </w:pPr>
    </w:p>
    <w:p w14:paraId="5ACEF3DF">
      <w:pPr>
        <w:spacing w:line="360" w:lineRule="auto"/>
        <w:jc w:val="center"/>
        <w:rPr>
          <w:rFonts w:hint="eastAsia" w:ascii="仿宋" w:hAnsi="仿宋" w:eastAsia="仿宋" w:cs="仿宋"/>
          <w:b/>
          <w:color w:val="auto"/>
          <w:spacing w:val="6"/>
          <w:sz w:val="32"/>
          <w:szCs w:val="32"/>
          <w:highlight w:val="none"/>
        </w:rPr>
      </w:pPr>
    </w:p>
    <w:p w14:paraId="27CD8A52">
      <w:pPr>
        <w:spacing w:line="360" w:lineRule="auto"/>
        <w:jc w:val="center"/>
        <w:rPr>
          <w:rFonts w:hint="eastAsia" w:ascii="仿宋" w:hAnsi="仿宋" w:eastAsia="仿宋" w:cs="仿宋"/>
          <w:b/>
          <w:color w:val="auto"/>
          <w:spacing w:val="6"/>
          <w:sz w:val="32"/>
          <w:szCs w:val="32"/>
          <w:highlight w:val="none"/>
        </w:rPr>
      </w:pPr>
    </w:p>
    <w:p w14:paraId="0F110691">
      <w:pPr>
        <w:spacing w:line="360" w:lineRule="auto"/>
        <w:jc w:val="left"/>
        <w:rPr>
          <w:rFonts w:hint="eastAsia" w:ascii="仿宋" w:hAnsi="仿宋" w:eastAsia="仿宋" w:cs="仿宋"/>
          <w:b/>
          <w:color w:val="auto"/>
          <w:spacing w:val="6"/>
          <w:sz w:val="32"/>
          <w:szCs w:val="32"/>
          <w:highlight w:val="none"/>
        </w:rPr>
      </w:pPr>
    </w:p>
    <w:p w14:paraId="39935953">
      <w:pPr>
        <w:spacing w:line="360" w:lineRule="auto"/>
        <w:jc w:val="left"/>
        <w:rPr>
          <w:rFonts w:hint="eastAsia" w:ascii="仿宋" w:hAnsi="仿宋" w:eastAsia="仿宋" w:cs="仿宋"/>
          <w:b/>
          <w:color w:val="auto"/>
          <w:spacing w:val="6"/>
          <w:sz w:val="32"/>
          <w:szCs w:val="32"/>
          <w:highlight w:val="none"/>
        </w:rPr>
      </w:pPr>
    </w:p>
    <w:p w14:paraId="37328573">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47F55587">
      <w:pPr>
        <w:spacing w:line="360" w:lineRule="auto"/>
        <w:jc w:val="center"/>
        <w:rPr>
          <w:rFonts w:hint="eastAsia" w:ascii="仿宋" w:hAnsi="仿宋" w:eastAsia="仿宋" w:cs="仿宋"/>
          <w:b/>
          <w:color w:val="auto"/>
          <w:sz w:val="24"/>
          <w:highlight w:val="none"/>
        </w:rPr>
      </w:pPr>
    </w:p>
    <w:p w14:paraId="4F4758AD">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1B34BCC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113ABD2C">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111A96C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0318A78">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446F5095">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7899E4B2">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2E704EBD">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4B45351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05AD20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246A64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198A3E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6EC53AEB">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5B7CC77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4C6CEE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F5780B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3AC3B7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4176CA63">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3E97FEB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0ADF678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CB1CB8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147C75C7">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498A494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6F10C61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5853ABAE">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0A8679C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6C3336F6">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5C30C42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6369087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3C3D16D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1022D643">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167A68E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1718AA0E">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15F0E0B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0694A00C">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2210EFC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5FC3B53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7420CE6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0DC17D7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65D247B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550BE51F">
      <w:pPr>
        <w:spacing w:line="360" w:lineRule="auto"/>
        <w:rPr>
          <w:rFonts w:hint="eastAsia" w:ascii="仿宋" w:hAnsi="仿宋" w:eastAsia="仿宋" w:cs="仿宋"/>
          <w:b/>
          <w:color w:val="auto"/>
          <w:sz w:val="24"/>
          <w:highlight w:val="none"/>
        </w:rPr>
      </w:pPr>
    </w:p>
    <w:p w14:paraId="77ABF86B">
      <w:pPr>
        <w:spacing w:line="360" w:lineRule="auto"/>
        <w:rPr>
          <w:rFonts w:hint="eastAsia" w:ascii="仿宋" w:hAnsi="仿宋" w:eastAsia="仿宋" w:cs="仿宋"/>
          <w:b/>
          <w:color w:val="auto"/>
          <w:sz w:val="24"/>
          <w:highlight w:val="none"/>
        </w:rPr>
      </w:pPr>
    </w:p>
    <w:p w14:paraId="6776091B">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40F6CD65">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03E9E893">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394AC866">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10C7128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655BA9A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4294878F">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715F162B">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3B015A3E">
      <w:pPr>
        <w:spacing w:line="360" w:lineRule="auto"/>
        <w:rPr>
          <w:rFonts w:hint="eastAsia" w:ascii="仿宋" w:hAnsi="仿宋" w:eastAsia="仿宋" w:cs="仿宋"/>
          <w:b/>
          <w:color w:val="auto"/>
          <w:sz w:val="24"/>
          <w:highlight w:val="none"/>
        </w:rPr>
      </w:pPr>
    </w:p>
    <w:p w14:paraId="7CFA9DCD">
      <w:pPr>
        <w:autoSpaceDE w:val="0"/>
        <w:autoSpaceDN w:val="0"/>
        <w:jc w:val="center"/>
        <w:rPr>
          <w:rFonts w:hint="eastAsia" w:ascii="仿宋" w:hAnsi="仿宋" w:eastAsia="仿宋" w:cs="仿宋"/>
          <w:b/>
          <w:color w:val="auto"/>
          <w:spacing w:val="6"/>
          <w:sz w:val="32"/>
          <w:szCs w:val="32"/>
          <w:highlight w:val="none"/>
        </w:rPr>
      </w:pPr>
    </w:p>
    <w:p w14:paraId="365F8B80">
      <w:pPr>
        <w:autoSpaceDE w:val="0"/>
        <w:autoSpaceDN w:val="0"/>
        <w:jc w:val="center"/>
        <w:rPr>
          <w:rFonts w:hint="eastAsia" w:ascii="仿宋" w:hAnsi="仿宋" w:eastAsia="仿宋" w:cs="仿宋"/>
          <w:b/>
          <w:color w:val="auto"/>
          <w:spacing w:val="6"/>
          <w:sz w:val="32"/>
          <w:szCs w:val="32"/>
          <w:highlight w:val="none"/>
        </w:rPr>
      </w:pPr>
    </w:p>
    <w:p w14:paraId="720BF7B3">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3C3A8DD5">
      <w:pPr>
        <w:spacing w:line="360" w:lineRule="auto"/>
        <w:rPr>
          <w:rFonts w:hint="eastAsia" w:ascii="仿宋" w:hAnsi="仿宋" w:eastAsia="仿宋" w:cs="仿宋"/>
          <w:color w:val="auto"/>
          <w:sz w:val="24"/>
          <w:highlight w:val="none"/>
          <w:u w:val="single"/>
        </w:rPr>
      </w:pPr>
    </w:p>
    <w:p w14:paraId="2226F5E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67B255A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你方组织的（项目名称）项目【</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编号：（采购编号）】</w:t>
      </w:r>
      <w:r>
        <w:rPr>
          <w:rFonts w:hint="eastAsia" w:ascii="仿宋" w:hAnsi="仿宋" w:eastAsia="仿宋" w:cs="仿宋"/>
          <w:bCs/>
          <w:color w:val="auto"/>
          <w:sz w:val="24"/>
          <w:highlight w:val="none"/>
          <w:lang w:eastAsia="zh-CN"/>
        </w:rPr>
        <w:t>响应</w:t>
      </w:r>
      <w:r>
        <w:rPr>
          <w:rFonts w:hint="eastAsia" w:ascii="仿宋" w:hAnsi="仿宋" w:eastAsia="仿宋" w:cs="仿宋"/>
          <w:bCs/>
          <w:color w:val="auto"/>
          <w:sz w:val="24"/>
          <w:highlight w:val="none"/>
        </w:rPr>
        <w:t>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2F118F3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747A37C7">
      <w:pPr>
        <w:spacing w:line="360" w:lineRule="auto"/>
        <w:ind w:firstLine="494"/>
        <w:rPr>
          <w:rFonts w:hint="eastAsia" w:ascii="仿宋" w:hAnsi="仿宋" w:eastAsia="仿宋" w:cs="仿宋"/>
          <w:color w:val="auto"/>
          <w:sz w:val="24"/>
          <w:highlight w:val="none"/>
        </w:rPr>
      </w:pPr>
    </w:p>
    <w:p w14:paraId="01E604A9">
      <w:pPr>
        <w:spacing w:line="360" w:lineRule="auto"/>
        <w:ind w:firstLine="494"/>
        <w:rPr>
          <w:rFonts w:hint="eastAsia" w:ascii="仿宋" w:hAnsi="仿宋" w:eastAsia="仿宋" w:cs="仿宋"/>
          <w:color w:val="auto"/>
          <w:sz w:val="24"/>
          <w:highlight w:val="none"/>
        </w:rPr>
      </w:pPr>
    </w:p>
    <w:p w14:paraId="36E97C4C">
      <w:pPr>
        <w:spacing w:line="360" w:lineRule="auto"/>
        <w:ind w:firstLine="494"/>
        <w:rPr>
          <w:rFonts w:hint="eastAsia" w:ascii="仿宋" w:hAnsi="仿宋" w:eastAsia="仿宋" w:cs="仿宋"/>
          <w:color w:val="auto"/>
          <w:sz w:val="24"/>
          <w:highlight w:val="none"/>
        </w:rPr>
      </w:pPr>
    </w:p>
    <w:p w14:paraId="13D818ED">
      <w:pPr>
        <w:spacing w:line="360" w:lineRule="auto"/>
        <w:ind w:firstLine="494"/>
        <w:rPr>
          <w:rFonts w:hint="eastAsia" w:ascii="仿宋" w:hAnsi="仿宋" w:eastAsia="仿宋" w:cs="仿宋"/>
          <w:color w:val="auto"/>
          <w:sz w:val="24"/>
          <w:highlight w:val="none"/>
        </w:rPr>
      </w:pPr>
    </w:p>
    <w:p w14:paraId="44169D2E">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单位（法定名称章）：</w:t>
      </w:r>
    </w:p>
    <w:p w14:paraId="15FB0400">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067577AE">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69B0607C">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 xml:space="preserve">单位法定名称章（印模）                </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单位“XX专用章”（印模）</w:t>
      </w:r>
    </w:p>
    <w:p w14:paraId="2BE35F23">
      <w:pPr>
        <w:autoSpaceDE w:val="0"/>
        <w:autoSpaceDN w:val="0"/>
        <w:jc w:val="center"/>
        <w:rPr>
          <w:rFonts w:hint="eastAsia" w:ascii="仿宋" w:hAnsi="仿宋" w:eastAsia="仿宋" w:cs="仿宋"/>
          <w:b/>
          <w:color w:val="auto"/>
          <w:spacing w:val="6"/>
          <w:sz w:val="32"/>
          <w:szCs w:val="32"/>
          <w:highlight w:val="none"/>
        </w:rPr>
      </w:pPr>
    </w:p>
    <w:p w14:paraId="6FB5B87E">
      <w:pPr>
        <w:autoSpaceDE w:val="0"/>
        <w:autoSpaceDN w:val="0"/>
        <w:jc w:val="center"/>
        <w:rPr>
          <w:rFonts w:hint="eastAsia" w:ascii="仿宋" w:hAnsi="仿宋" w:eastAsia="仿宋" w:cs="仿宋"/>
          <w:b/>
          <w:color w:val="auto"/>
          <w:spacing w:val="6"/>
          <w:sz w:val="32"/>
          <w:szCs w:val="32"/>
          <w:highlight w:val="none"/>
        </w:rPr>
      </w:pPr>
    </w:p>
    <w:p w14:paraId="2F448626">
      <w:pPr>
        <w:autoSpaceDE w:val="0"/>
        <w:autoSpaceDN w:val="0"/>
        <w:jc w:val="center"/>
        <w:rPr>
          <w:rFonts w:hint="eastAsia" w:ascii="仿宋" w:hAnsi="仿宋" w:eastAsia="仿宋" w:cs="仿宋"/>
          <w:b/>
          <w:color w:val="auto"/>
          <w:spacing w:val="6"/>
          <w:sz w:val="32"/>
          <w:szCs w:val="32"/>
          <w:highlight w:val="none"/>
        </w:rPr>
      </w:pPr>
    </w:p>
    <w:p w14:paraId="1B398838">
      <w:pPr>
        <w:autoSpaceDE w:val="0"/>
        <w:autoSpaceDN w:val="0"/>
        <w:jc w:val="center"/>
        <w:rPr>
          <w:rFonts w:hint="eastAsia" w:ascii="仿宋" w:hAnsi="仿宋" w:eastAsia="仿宋" w:cs="仿宋"/>
          <w:b/>
          <w:color w:val="auto"/>
          <w:spacing w:val="6"/>
          <w:sz w:val="32"/>
          <w:szCs w:val="32"/>
          <w:highlight w:val="none"/>
        </w:rPr>
      </w:pPr>
    </w:p>
    <w:p w14:paraId="3991AF7E">
      <w:pPr>
        <w:autoSpaceDE w:val="0"/>
        <w:autoSpaceDN w:val="0"/>
        <w:jc w:val="center"/>
        <w:rPr>
          <w:rFonts w:hint="eastAsia" w:ascii="仿宋" w:hAnsi="仿宋" w:eastAsia="仿宋" w:cs="仿宋"/>
          <w:b/>
          <w:color w:val="auto"/>
          <w:spacing w:val="6"/>
          <w:sz w:val="32"/>
          <w:szCs w:val="32"/>
          <w:highlight w:val="none"/>
        </w:rPr>
      </w:pPr>
    </w:p>
    <w:p w14:paraId="1197B2DD">
      <w:pPr>
        <w:autoSpaceDE w:val="0"/>
        <w:autoSpaceDN w:val="0"/>
        <w:jc w:val="center"/>
        <w:rPr>
          <w:rFonts w:hint="eastAsia" w:ascii="仿宋" w:hAnsi="仿宋" w:eastAsia="仿宋" w:cs="仿宋"/>
          <w:b/>
          <w:color w:val="auto"/>
          <w:spacing w:val="6"/>
          <w:sz w:val="32"/>
          <w:szCs w:val="32"/>
          <w:highlight w:val="none"/>
        </w:rPr>
      </w:pPr>
    </w:p>
    <w:p w14:paraId="03EF9E4E">
      <w:pPr>
        <w:autoSpaceDE w:val="0"/>
        <w:autoSpaceDN w:val="0"/>
        <w:jc w:val="center"/>
        <w:rPr>
          <w:rFonts w:hint="eastAsia" w:ascii="仿宋" w:hAnsi="仿宋" w:eastAsia="仿宋" w:cs="仿宋"/>
          <w:b/>
          <w:color w:val="auto"/>
          <w:spacing w:val="6"/>
          <w:sz w:val="32"/>
          <w:szCs w:val="32"/>
          <w:highlight w:val="none"/>
        </w:rPr>
      </w:pPr>
    </w:p>
    <w:p w14:paraId="777301F5">
      <w:pPr>
        <w:autoSpaceDE w:val="0"/>
        <w:autoSpaceDN w:val="0"/>
        <w:jc w:val="center"/>
        <w:rPr>
          <w:rFonts w:hint="eastAsia" w:ascii="仿宋" w:hAnsi="仿宋" w:eastAsia="仿宋" w:cs="仿宋"/>
          <w:b/>
          <w:color w:val="auto"/>
          <w:spacing w:val="6"/>
          <w:sz w:val="32"/>
          <w:szCs w:val="32"/>
          <w:highlight w:val="none"/>
        </w:rPr>
      </w:pPr>
    </w:p>
    <w:p w14:paraId="5F35171B">
      <w:pPr>
        <w:autoSpaceDE w:val="0"/>
        <w:autoSpaceDN w:val="0"/>
        <w:jc w:val="center"/>
        <w:rPr>
          <w:rFonts w:hint="eastAsia" w:ascii="仿宋" w:hAnsi="仿宋" w:eastAsia="仿宋" w:cs="仿宋"/>
          <w:b/>
          <w:color w:val="auto"/>
          <w:spacing w:val="6"/>
          <w:sz w:val="32"/>
          <w:szCs w:val="32"/>
          <w:highlight w:val="none"/>
        </w:rPr>
      </w:pPr>
    </w:p>
    <w:p w14:paraId="15D3055A">
      <w:pPr>
        <w:autoSpaceDE w:val="0"/>
        <w:autoSpaceDN w:val="0"/>
        <w:jc w:val="center"/>
        <w:rPr>
          <w:rFonts w:hint="eastAsia" w:ascii="仿宋" w:hAnsi="仿宋" w:eastAsia="仿宋" w:cs="仿宋"/>
          <w:b/>
          <w:color w:val="auto"/>
          <w:spacing w:val="6"/>
          <w:sz w:val="32"/>
          <w:szCs w:val="32"/>
          <w:highlight w:val="none"/>
        </w:rPr>
      </w:pPr>
    </w:p>
    <w:p w14:paraId="557936D9">
      <w:pPr>
        <w:autoSpaceDE w:val="0"/>
        <w:autoSpaceDN w:val="0"/>
        <w:jc w:val="center"/>
        <w:rPr>
          <w:rFonts w:hint="eastAsia" w:ascii="仿宋" w:hAnsi="仿宋" w:eastAsia="仿宋" w:cs="仿宋"/>
          <w:b/>
          <w:color w:val="auto"/>
          <w:spacing w:val="6"/>
          <w:sz w:val="32"/>
          <w:szCs w:val="32"/>
          <w:highlight w:val="none"/>
        </w:rPr>
      </w:pPr>
    </w:p>
    <w:p w14:paraId="503EF0AC">
      <w:pPr>
        <w:autoSpaceDE w:val="0"/>
        <w:autoSpaceDN w:val="0"/>
        <w:jc w:val="center"/>
        <w:rPr>
          <w:rFonts w:hint="eastAsia" w:ascii="仿宋" w:hAnsi="仿宋" w:eastAsia="仿宋" w:cs="仿宋"/>
          <w:b/>
          <w:color w:val="auto"/>
          <w:spacing w:val="6"/>
          <w:sz w:val="32"/>
          <w:szCs w:val="32"/>
          <w:highlight w:val="none"/>
        </w:rPr>
      </w:pPr>
    </w:p>
    <w:p w14:paraId="4CAD6C1E">
      <w:pPr>
        <w:autoSpaceDE w:val="0"/>
        <w:autoSpaceDN w:val="0"/>
        <w:jc w:val="center"/>
        <w:rPr>
          <w:rFonts w:hint="eastAsia" w:ascii="仿宋" w:hAnsi="仿宋" w:eastAsia="仿宋" w:cs="仿宋"/>
          <w:b/>
          <w:color w:val="auto"/>
          <w:spacing w:val="6"/>
          <w:sz w:val="32"/>
          <w:szCs w:val="32"/>
          <w:highlight w:val="none"/>
        </w:rPr>
      </w:pPr>
    </w:p>
    <w:p w14:paraId="70AA4490">
      <w:pPr>
        <w:autoSpaceDE w:val="0"/>
        <w:autoSpaceDN w:val="0"/>
        <w:jc w:val="center"/>
        <w:rPr>
          <w:rFonts w:hint="eastAsia" w:ascii="仿宋" w:hAnsi="仿宋" w:eastAsia="仿宋" w:cs="仿宋"/>
          <w:b/>
          <w:color w:val="auto"/>
          <w:spacing w:val="6"/>
          <w:sz w:val="32"/>
          <w:szCs w:val="32"/>
          <w:highlight w:val="none"/>
        </w:rPr>
      </w:pPr>
    </w:p>
    <w:p w14:paraId="2E754C2C">
      <w:pPr>
        <w:autoSpaceDE w:val="0"/>
        <w:autoSpaceDN w:val="0"/>
        <w:jc w:val="center"/>
        <w:rPr>
          <w:rFonts w:hint="eastAsia" w:ascii="仿宋" w:hAnsi="仿宋" w:eastAsia="仿宋" w:cs="仿宋"/>
          <w:b/>
          <w:color w:val="auto"/>
          <w:spacing w:val="6"/>
          <w:sz w:val="32"/>
          <w:szCs w:val="32"/>
          <w:highlight w:val="none"/>
        </w:rPr>
      </w:pPr>
    </w:p>
    <w:p w14:paraId="6B78CEFF">
      <w:pPr>
        <w:autoSpaceDE w:val="0"/>
        <w:autoSpaceDN w:val="0"/>
        <w:jc w:val="center"/>
        <w:rPr>
          <w:rFonts w:hint="eastAsia" w:ascii="仿宋" w:hAnsi="仿宋" w:eastAsia="仿宋" w:cs="仿宋"/>
          <w:b/>
          <w:color w:val="auto"/>
          <w:spacing w:val="6"/>
          <w:sz w:val="32"/>
          <w:szCs w:val="32"/>
          <w:highlight w:val="none"/>
        </w:rPr>
      </w:pPr>
    </w:p>
    <w:p w14:paraId="1ABDB091">
      <w:pPr>
        <w:autoSpaceDE w:val="0"/>
        <w:autoSpaceDN w:val="0"/>
        <w:jc w:val="center"/>
        <w:rPr>
          <w:rFonts w:hint="eastAsia" w:ascii="仿宋" w:hAnsi="仿宋" w:eastAsia="仿宋" w:cs="仿宋"/>
          <w:b/>
          <w:color w:val="auto"/>
          <w:spacing w:val="6"/>
          <w:sz w:val="32"/>
          <w:szCs w:val="32"/>
          <w:highlight w:val="none"/>
        </w:rPr>
      </w:pPr>
    </w:p>
    <w:p w14:paraId="6637038C">
      <w:pPr>
        <w:autoSpaceDE w:val="0"/>
        <w:autoSpaceDN w:val="0"/>
        <w:jc w:val="center"/>
        <w:rPr>
          <w:rFonts w:hint="eastAsia" w:ascii="仿宋" w:hAnsi="仿宋" w:eastAsia="仿宋" w:cs="仿宋"/>
          <w:b/>
          <w:color w:val="auto"/>
          <w:spacing w:val="6"/>
          <w:sz w:val="32"/>
          <w:szCs w:val="32"/>
          <w:highlight w:val="none"/>
        </w:rPr>
      </w:pPr>
    </w:p>
    <w:p w14:paraId="5A753465">
      <w:pPr>
        <w:autoSpaceDE w:val="0"/>
        <w:autoSpaceDN w:val="0"/>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sz w:val="32"/>
          <w:szCs w:val="32"/>
          <w:highlight w:val="none"/>
        </w:rPr>
        <w:t>中小企业声明函</w:t>
      </w:r>
    </w:p>
    <w:p w14:paraId="0379C662">
      <w:pPr>
        <w:spacing w:line="360" w:lineRule="auto"/>
        <w:jc w:val="center"/>
        <w:rPr>
          <w:rFonts w:hint="eastAsia" w:ascii="仿宋" w:hAnsi="仿宋" w:eastAsia="仿宋" w:cs="仿宋"/>
          <w:color w:val="auto"/>
          <w:sz w:val="24"/>
          <w:highlight w:val="none"/>
          <w:u w:val="single"/>
        </w:rPr>
      </w:pPr>
    </w:p>
    <w:p w14:paraId="2659F147">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中小企业声明函（货物）</w:t>
      </w:r>
    </w:p>
    <w:p w14:paraId="2729E0B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（单位名称） </w:t>
      </w:r>
      <w:r>
        <w:rPr>
          <w:rFonts w:hint="eastAsia" w:ascii="仿宋" w:hAnsi="仿宋" w:eastAsia="仿宋" w:cs="仿宋"/>
          <w:color w:val="auto"/>
          <w:sz w:val="24"/>
          <w:highlight w:val="none"/>
        </w:rPr>
        <w:t xml:space="preserve">的 </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 xml:space="preserve"> 采购活动，提供的货物全部由符合政策要求的中小企业制造。相关企业（含联合体中的中小企业、签订分包意向协议的中小企业）的具体情况如下：</w:t>
      </w:r>
    </w:p>
    <w:p w14:paraId="667B3B1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719767E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572370C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2DF9777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303C4A0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393C3A94">
      <w:pPr>
        <w:snapToGrid w:val="0"/>
        <w:spacing w:line="360" w:lineRule="auto"/>
        <w:ind w:firstLine="5160" w:firstLineChars="21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响应人名称(电子签名)：</w:t>
      </w:r>
    </w:p>
    <w:p w14:paraId="20C996A5">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450918D2">
      <w:pPr>
        <w:spacing w:line="360"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从业人员、营业收入、资产总额填报上一年度数据，无上一年度数据的新成立企业可不填报。</w:t>
      </w:r>
    </w:p>
    <w:p w14:paraId="706F9EAB">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注：1、填写要求：①“标的名称”、“采购文件中明确的所属行业”依据</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第二部分</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人提供的《中小企业声明函》与实际情况不符的或者未按以上要求填写的，中小企业声明函无效，不享受中小企业扶持政策。声明内容不实的，属于提供虚假材料谋取成交的，依法承担法律责任。</w:t>
      </w:r>
    </w:p>
    <w:p w14:paraId="076EC3FF">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人提供由省级以上监狱管理局、戒毒管理局（含新疆生产建设兵团）出具的属于监狱企业证明文件的，视同为小型和微型企业。</w:t>
      </w:r>
    </w:p>
    <w:p w14:paraId="434CA2EF">
      <w:pPr>
        <w:spacing w:line="360" w:lineRule="auto"/>
        <w:jc w:val="center"/>
        <w:rPr>
          <w:rFonts w:hint="eastAsia" w:ascii="仿宋" w:hAnsi="仿宋" w:eastAsia="仿宋" w:cs="仿宋"/>
          <w:b/>
          <w:color w:val="auto"/>
          <w:sz w:val="32"/>
          <w:szCs w:val="32"/>
          <w:highlight w:val="none"/>
        </w:rPr>
      </w:pPr>
    </w:p>
    <w:p w14:paraId="2ACA4413">
      <w:pPr>
        <w:spacing w:line="360" w:lineRule="auto"/>
        <w:jc w:val="center"/>
        <w:rPr>
          <w:rFonts w:hint="eastAsia" w:ascii="仿宋" w:hAnsi="仿宋" w:eastAsia="仿宋" w:cs="仿宋"/>
          <w:b/>
          <w:color w:val="auto"/>
          <w:sz w:val="32"/>
          <w:szCs w:val="32"/>
          <w:highlight w:val="none"/>
        </w:rPr>
      </w:pPr>
    </w:p>
    <w:p w14:paraId="60FD92D7">
      <w:pPr>
        <w:spacing w:line="360" w:lineRule="auto"/>
        <w:jc w:val="center"/>
        <w:rPr>
          <w:rFonts w:hint="eastAsia" w:ascii="仿宋" w:hAnsi="仿宋" w:eastAsia="仿宋" w:cs="仿宋"/>
          <w:b/>
          <w:color w:val="auto"/>
          <w:sz w:val="32"/>
          <w:szCs w:val="32"/>
          <w:highlight w:val="none"/>
        </w:rPr>
      </w:pPr>
    </w:p>
    <w:p w14:paraId="40537C62">
      <w:pPr>
        <w:spacing w:line="360" w:lineRule="auto"/>
        <w:jc w:val="center"/>
        <w:rPr>
          <w:rFonts w:hint="eastAsia" w:ascii="仿宋" w:hAnsi="仿宋" w:eastAsia="仿宋" w:cs="仿宋"/>
          <w:b/>
          <w:color w:val="auto"/>
          <w:sz w:val="32"/>
          <w:szCs w:val="32"/>
          <w:highlight w:val="none"/>
        </w:rPr>
      </w:pPr>
    </w:p>
    <w:p w14:paraId="31F28194">
      <w:pPr>
        <w:spacing w:line="360" w:lineRule="auto"/>
        <w:jc w:val="center"/>
        <w:rPr>
          <w:rFonts w:hint="eastAsia" w:ascii="仿宋" w:hAnsi="仿宋" w:eastAsia="仿宋" w:cs="仿宋"/>
          <w:b/>
          <w:color w:val="auto"/>
          <w:sz w:val="32"/>
          <w:szCs w:val="32"/>
          <w:highlight w:val="none"/>
        </w:rPr>
      </w:pPr>
    </w:p>
    <w:p w14:paraId="415DC36A">
      <w:pPr>
        <w:spacing w:line="360" w:lineRule="auto"/>
        <w:jc w:val="center"/>
        <w:rPr>
          <w:rFonts w:hint="eastAsia" w:ascii="仿宋" w:hAnsi="仿宋" w:eastAsia="仿宋" w:cs="仿宋"/>
          <w:b/>
          <w:color w:val="auto"/>
          <w:sz w:val="32"/>
          <w:szCs w:val="32"/>
          <w:highlight w:val="none"/>
        </w:rPr>
      </w:pPr>
    </w:p>
    <w:p w14:paraId="4B923660">
      <w:pPr>
        <w:spacing w:line="360" w:lineRule="auto"/>
        <w:jc w:val="center"/>
        <w:rPr>
          <w:rFonts w:hint="eastAsia" w:ascii="仿宋" w:hAnsi="仿宋" w:eastAsia="仿宋" w:cs="仿宋"/>
          <w:b/>
          <w:color w:val="auto"/>
          <w:sz w:val="32"/>
          <w:szCs w:val="32"/>
          <w:highlight w:val="none"/>
        </w:rPr>
      </w:pPr>
    </w:p>
    <w:p w14:paraId="52D70242">
      <w:pPr>
        <w:spacing w:line="360" w:lineRule="auto"/>
        <w:jc w:val="center"/>
        <w:rPr>
          <w:rFonts w:hint="eastAsia" w:ascii="仿宋" w:hAnsi="仿宋" w:eastAsia="仿宋" w:cs="仿宋"/>
          <w:b/>
          <w:color w:val="auto"/>
          <w:sz w:val="32"/>
          <w:szCs w:val="32"/>
          <w:highlight w:val="none"/>
        </w:rPr>
      </w:pPr>
    </w:p>
    <w:p w14:paraId="719287F4">
      <w:pPr>
        <w:spacing w:line="360" w:lineRule="auto"/>
        <w:jc w:val="center"/>
        <w:rPr>
          <w:rFonts w:hint="eastAsia" w:ascii="仿宋" w:hAnsi="仿宋" w:eastAsia="仿宋" w:cs="仿宋"/>
          <w:b/>
          <w:color w:val="auto"/>
          <w:sz w:val="32"/>
          <w:szCs w:val="32"/>
          <w:highlight w:val="none"/>
        </w:rPr>
      </w:pPr>
    </w:p>
    <w:p w14:paraId="37131A16">
      <w:pPr>
        <w:spacing w:line="360" w:lineRule="auto"/>
        <w:jc w:val="center"/>
        <w:rPr>
          <w:rFonts w:hint="eastAsia" w:ascii="仿宋" w:hAnsi="仿宋" w:eastAsia="仿宋" w:cs="仿宋"/>
          <w:b/>
          <w:color w:val="auto"/>
          <w:sz w:val="32"/>
          <w:szCs w:val="32"/>
          <w:highlight w:val="none"/>
        </w:rPr>
      </w:pPr>
    </w:p>
    <w:p w14:paraId="54EC5848">
      <w:pPr>
        <w:spacing w:line="360" w:lineRule="auto"/>
        <w:jc w:val="center"/>
        <w:rPr>
          <w:rFonts w:hint="eastAsia" w:ascii="仿宋" w:hAnsi="仿宋" w:eastAsia="仿宋" w:cs="仿宋"/>
          <w:b/>
          <w:color w:val="auto"/>
          <w:sz w:val="32"/>
          <w:szCs w:val="32"/>
          <w:highlight w:val="none"/>
        </w:rPr>
      </w:pPr>
    </w:p>
    <w:p w14:paraId="1997E7D1">
      <w:pPr>
        <w:spacing w:line="360" w:lineRule="auto"/>
        <w:jc w:val="center"/>
        <w:rPr>
          <w:rFonts w:hint="eastAsia" w:ascii="仿宋" w:hAnsi="仿宋" w:eastAsia="仿宋" w:cs="仿宋"/>
          <w:b/>
          <w:color w:val="auto"/>
          <w:sz w:val="32"/>
          <w:szCs w:val="32"/>
          <w:highlight w:val="none"/>
        </w:rPr>
      </w:pPr>
    </w:p>
    <w:p w14:paraId="2A7AF710">
      <w:pPr>
        <w:spacing w:line="360" w:lineRule="auto"/>
        <w:jc w:val="center"/>
        <w:rPr>
          <w:rFonts w:hint="eastAsia" w:ascii="仿宋" w:hAnsi="仿宋" w:eastAsia="仿宋" w:cs="仿宋"/>
          <w:b/>
          <w:color w:val="auto"/>
          <w:sz w:val="32"/>
          <w:szCs w:val="32"/>
          <w:highlight w:val="none"/>
        </w:rPr>
      </w:pPr>
    </w:p>
    <w:p w14:paraId="6D677275">
      <w:pPr>
        <w:spacing w:line="360" w:lineRule="auto"/>
        <w:jc w:val="center"/>
        <w:rPr>
          <w:rFonts w:hint="eastAsia" w:ascii="仿宋" w:hAnsi="仿宋" w:eastAsia="仿宋" w:cs="仿宋"/>
          <w:b/>
          <w:color w:val="auto"/>
          <w:sz w:val="32"/>
          <w:szCs w:val="32"/>
          <w:highlight w:val="none"/>
        </w:rPr>
      </w:pPr>
    </w:p>
    <w:p w14:paraId="621F6785">
      <w:pPr>
        <w:spacing w:line="360" w:lineRule="auto"/>
        <w:jc w:val="center"/>
        <w:rPr>
          <w:rFonts w:hint="eastAsia" w:ascii="仿宋" w:hAnsi="仿宋" w:eastAsia="仿宋" w:cs="仿宋"/>
          <w:b/>
          <w:color w:val="auto"/>
          <w:sz w:val="32"/>
          <w:szCs w:val="32"/>
          <w:highlight w:val="none"/>
        </w:rPr>
      </w:pPr>
    </w:p>
    <w:p w14:paraId="534AE8BC">
      <w:pPr>
        <w:spacing w:line="360" w:lineRule="auto"/>
        <w:jc w:val="center"/>
        <w:rPr>
          <w:rFonts w:hint="eastAsia" w:ascii="仿宋" w:hAnsi="仿宋" w:eastAsia="仿宋" w:cs="仿宋"/>
          <w:b/>
          <w:color w:val="auto"/>
          <w:sz w:val="32"/>
          <w:szCs w:val="32"/>
          <w:highlight w:val="none"/>
        </w:rPr>
      </w:pPr>
    </w:p>
    <w:p w14:paraId="5E4D36AD">
      <w:pPr>
        <w:spacing w:line="360" w:lineRule="auto"/>
        <w:jc w:val="center"/>
        <w:rPr>
          <w:rFonts w:hint="eastAsia" w:ascii="仿宋" w:hAnsi="仿宋" w:eastAsia="仿宋" w:cs="仿宋"/>
          <w:b/>
          <w:color w:val="auto"/>
          <w:sz w:val="32"/>
          <w:szCs w:val="32"/>
          <w:highlight w:val="none"/>
        </w:rPr>
      </w:pPr>
    </w:p>
    <w:p w14:paraId="75DBF059">
      <w:pPr>
        <w:spacing w:line="360" w:lineRule="auto"/>
        <w:jc w:val="center"/>
        <w:rPr>
          <w:rFonts w:hint="eastAsia" w:ascii="仿宋" w:hAnsi="仿宋" w:eastAsia="仿宋" w:cs="仿宋"/>
          <w:b/>
          <w:color w:val="auto"/>
          <w:sz w:val="32"/>
          <w:szCs w:val="32"/>
          <w:highlight w:val="none"/>
        </w:rPr>
      </w:pPr>
    </w:p>
    <w:p w14:paraId="782B637F">
      <w:pPr>
        <w:spacing w:line="360" w:lineRule="auto"/>
        <w:jc w:val="center"/>
        <w:rPr>
          <w:rFonts w:hint="eastAsia" w:ascii="仿宋" w:hAnsi="仿宋" w:eastAsia="仿宋" w:cs="仿宋"/>
          <w:b/>
          <w:color w:val="auto"/>
          <w:sz w:val="32"/>
          <w:szCs w:val="32"/>
          <w:highlight w:val="none"/>
        </w:rPr>
      </w:pPr>
    </w:p>
    <w:p w14:paraId="65354F09">
      <w:pPr>
        <w:spacing w:line="360" w:lineRule="auto"/>
        <w:jc w:val="center"/>
        <w:rPr>
          <w:rFonts w:hint="eastAsia" w:ascii="仿宋" w:hAnsi="仿宋" w:eastAsia="仿宋" w:cs="仿宋"/>
          <w:b/>
          <w:color w:val="auto"/>
          <w:sz w:val="32"/>
          <w:szCs w:val="32"/>
          <w:highlight w:val="none"/>
        </w:rPr>
      </w:pPr>
    </w:p>
    <w:p w14:paraId="1BADD99A">
      <w:pPr>
        <w:spacing w:line="360" w:lineRule="auto"/>
        <w:jc w:val="center"/>
        <w:rPr>
          <w:rFonts w:hint="eastAsia" w:ascii="仿宋" w:hAnsi="仿宋" w:eastAsia="仿宋" w:cs="仿宋"/>
          <w:b/>
          <w:color w:val="auto"/>
          <w:sz w:val="32"/>
          <w:szCs w:val="32"/>
          <w:highlight w:val="none"/>
        </w:rPr>
      </w:pPr>
    </w:p>
    <w:p w14:paraId="508035EA">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中小企业声明函（工程、服务）</w:t>
      </w:r>
    </w:p>
    <w:p w14:paraId="7B1505C3">
      <w:pPr>
        <w:spacing w:line="360" w:lineRule="auto"/>
        <w:rPr>
          <w:rFonts w:hint="eastAsia" w:ascii="仿宋" w:hAnsi="仿宋" w:eastAsia="仿宋" w:cs="仿宋"/>
          <w:color w:val="auto"/>
          <w:highlight w:val="none"/>
        </w:rPr>
      </w:pPr>
    </w:p>
    <w:p w14:paraId="441A10AF">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（单位名称）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72CA590">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5126A5B9">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0B10F732">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4EA5E04C">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35B58563">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4C7FCE15">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人名称（电子签名）：</w:t>
      </w:r>
    </w:p>
    <w:p w14:paraId="4FD79EC4">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508E06B4">
      <w:pP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14:paraId="773CE830">
      <w:pPr>
        <w:spacing w:line="360" w:lineRule="auto"/>
        <w:ind w:right="420"/>
        <w:rPr>
          <w:rFonts w:hint="eastAsia" w:ascii="仿宋" w:hAnsi="仿宋" w:eastAsia="仿宋" w:cs="仿宋"/>
          <w:color w:val="auto"/>
          <w:sz w:val="24"/>
          <w:highlight w:val="none"/>
        </w:rPr>
      </w:pPr>
    </w:p>
    <w:p w14:paraId="39519610">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w:t>
      </w:r>
    </w:p>
    <w:p w14:paraId="72FA7113">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第二部分</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人提供的《中小企业声明函》与实际情况不符的或者未按以上要求填写的，中小企业声明函无效，不享受中小企业扶持政策。声明内容不实的，属于提供虚假材料谋取成交的，依法承担法律责任。</w:t>
      </w:r>
    </w:p>
    <w:p w14:paraId="1E198428">
      <w:pPr>
        <w:spacing w:line="360" w:lineRule="auto"/>
        <w:ind w:right="42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人提供由省级以上监狱管理局、戒毒管理局（含新疆生产建设兵团）出具的属于监狱企业证明文件的，视同为小型和微型企业。</w:t>
      </w:r>
    </w:p>
    <w:p w14:paraId="1428083B">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6B95A818">
      <w:pPr>
        <w:rPr>
          <w:rFonts w:hint="eastAsia" w:ascii="仿宋" w:hAnsi="仿宋" w:eastAsia="仿宋" w:cs="仿宋"/>
          <w:b/>
          <w:color w:val="auto"/>
          <w:sz w:val="24"/>
          <w:highlight w:val="none"/>
        </w:rPr>
      </w:pPr>
      <w:r>
        <w:rPr>
          <w:rFonts w:hint="eastAsia" w:ascii="仿宋" w:hAnsi="仿宋" w:eastAsia="仿宋" w:cs="仿宋"/>
          <w:b/>
          <w:color w:val="auto"/>
          <w:spacing w:val="6"/>
          <w:sz w:val="32"/>
          <w:szCs w:val="32"/>
          <w:highlight w:val="none"/>
        </w:rPr>
        <w:t>附件6</w:t>
      </w:r>
    </w:p>
    <w:p w14:paraId="57D4D071">
      <w:pPr>
        <w:jc w:val="center"/>
        <w:rPr>
          <w:rFonts w:hint="eastAsia" w:ascii="仿宋" w:hAnsi="仿宋" w:eastAsia="仿宋" w:cs="仿宋"/>
          <w:color w:val="auto"/>
          <w:sz w:val="40"/>
          <w:highlight w:val="none"/>
        </w:rPr>
      </w:pPr>
      <w:r>
        <w:rPr>
          <w:rFonts w:hint="eastAsia" w:ascii="仿宋" w:hAnsi="仿宋" w:eastAsia="仿宋" w:cs="仿宋"/>
          <w:color w:val="auto"/>
          <w:sz w:val="40"/>
          <w:highlight w:val="none"/>
        </w:rPr>
        <w:t>样品（演示）授权委托书</w:t>
      </w:r>
    </w:p>
    <w:p w14:paraId="62E43661">
      <w:pPr>
        <w:jc w:val="center"/>
        <w:rPr>
          <w:rFonts w:hint="eastAsia" w:ascii="仿宋" w:hAnsi="仿宋" w:eastAsia="仿宋" w:cs="仿宋"/>
          <w:color w:val="auto"/>
          <w:sz w:val="40"/>
          <w:highlight w:val="none"/>
        </w:rPr>
      </w:pPr>
    </w:p>
    <w:p w14:paraId="322FA951">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XXX（单位名称或采购机构名称）</w:t>
      </w:r>
      <w:r>
        <w:rPr>
          <w:rFonts w:hint="eastAsia" w:ascii="仿宋" w:hAnsi="仿宋" w:eastAsia="仿宋" w:cs="仿宋"/>
          <w:color w:val="auto"/>
          <w:kern w:val="0"/>
          <w:sz w:val="24"/>
          <w:highlight w:val="none"/>
          <w:lang w:val="zh-CN"/>
        </w:rPr>
        <w:t>：</w:t>
      </w:r>
    </w:p>
    <w:p w14:paraId="7D45FDCF">
      <w:pPr>
        <w:snapToGrid w:val="0"/>
        <w:spacing w:line="360" w:lineRule="auto"/>
        <w:ind w:left="254" w:leftChars="121" w:firstLine="480" w:firstLineChars="200"/>
        <w:jc w:val="left"/>
        <w:rPr>
          <w:rFonts w:hint="eastAsia" w:ascii="仿宋" w:hAnsi="仿宋" w:eastAsia="仿宋" w:cs="仿宋"/>
          <w:color w:val="auto"/>
          <w:kern w:val="0"/>
          <w:sz w:val="24"/>
          <w:highlight w:val="none"/>
          <w:u w:val="single"/>
          <w:lang w:val="zh-CN"/>
        </w:rPr>
      </w:pPr>
      <w:r>
        <w:rPr>
          <w:rFonts w:hint="eastAsia" w:ascii="仿宋" w:hAnsi="仿宋" w:eastAsia="仿宋" w:cs="仿宋"/>
          <w:color w:val="auto"/>
          <w:kern w:val="0"/>
          <w:sz w:val="24"/>
          <w:highlight w:val="none"/>
          <w:lang w:val="zh-CN"/>
        </w:rPr>
        <w:t>兹委派</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先生/女士，身份证号：</w:t>
      </w:r>
      <w:r>
        <w:rPr>
          <w:rFonts w:hint="eastAsia" w:ascii="仿宋" w:hAnsi="仿宋" w:eastAsia="仿宋" w:cs="仿宋"/>
          <w:color w:val="auto"/>
          <w:kern w:val="0"/>
          <w:sz w:val="24"/>
          <w:highlight w:val="none"/>
          <w:u w:val="single"/>
          <w:lang w:val="zh-CN"/>
        </w:rPr>
        <w:t xml:space="preserve">                   </w:t>
      </w:r>
    </w:p>
    <w:p w14:paraId="3B58D736">
      <w:pPr>
        <w:snapToGrid w:val="0"/>
        <w:spacing w:line="360" w:lineRule="auto"/>
        <w:ind w:left="254" w:leftChars="121"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，代表我公司前来递交</w:t>
      </w:r>
      <w:r>
        <w:rPr>
          <w:rFonts w:hint="eastAsia" w:ascii="仿宋" w:hAnsi="仿宋" w:eastAsia="仿宋" w:cs="仿宋"/>
          <w:color w:val="auto"/>
          <w:kern w:val="0"/>
          <w:sz w:val="24"/>
          <w:highlight w:val="none"/>
          <w:u w:val="single"/>
          <w:lang w:val="zh-CN"/>
        </w:rPr>
        <w:t xml:space="preserve">                           采购项目</w:t>
      </w:r>
      <w:r>
        <w:rPr>
          <w:rFonts w:hint="eastAsia" w:ascii="仿宋" w:hAnsi="仿宋" w:eastAsia="仿宋" w:cs="仿宋"/>
          <w:color w:val="auto"/>
          <w:kern w:val="0"/>
          <w:sz w:val="24"/>
          <w:highlight w:val="none"/>
          <w:lang w:val="zh-CN"/>
        </w:rPr>
        <w:t>【项目编号：              】（标项号：  ）响应样品或参加演示，并全权负责标后取回样品等其他处理事宜。</w:t>
      </w:r>
    </w:p>
    <w:p w14:paraId="1D7A8BDB">
      <w:pPr>
        <w:snapToGrid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1BD4EDF0">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特此告知。</w:t>
      </w:r>
    </w:p>
    <w:p w14:paraId="35FD78D9">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响应人名称(公章)：</w:t>
      </w:r>
    </w:p>
    <w:p w14:paraId="17D88C96">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p>
    <w:p w14:paraId="2650981A">
      <w:pPr>
        <w:snapToGrid w:val="0"/>
        <w:spacing w:line="360" w:lineRule="auto"/>
        <w:ind w:right="240"/>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签发日期：  年  月   日</w:t>
      </w:r>
    </w:p>
    <w:p w14:paraId="34572825">
      <w:pPr>
        <w:snapToGrid w:val="0"/>
        <w:spacing w:line="360" w:lineRule="auto"/>
        <w:ind w:right="240"/>
        <w:jc w:val="right"/>
        <w:rPr>
          <w:rFonts w:hint="eastAsia" w:ascii="仿宋" w:hAnsi="仿宋" w:eastAsia="仿宋" w:cs="仿宋"/>
          <w:color w:val="auto"/>
          <w:kern w:val="0"/>
          <w:sz w:val="24"/>
          <w:highlight w:val="none"/>
          <w:lang w:val="zh-CN"/>
        </w:rPr>
      </w:pPr>
    </w:p>
    <w:p w14:paraId="1BCD7431">
      <w:pPr>
        <w:snapToGrid w:val="0"/>
        <w:spacing w:line="360" w:lineRule="auto"/>
        <w:ind w:right="240"/>
        <w:jc w:val="right"/>
        <w:rPr>
          <w:rFonts w:hint="eastAsia" w:ascii="仿宋" w:hAnsi="仿宋" w:eastAsia="仿宋" w:cs="仿宋"/>
          <w:color w:val="auto"/>
          <w:kern w:val="0"/>
          <w:sz w:val="24"/>
          <w:highlight w:val="none"/>
          <w:lang w:val="zh-CN"/>
        </w:rPr>
      </w:pPr>
    </w:p>
    <w:p w14:paraId="79A6ACB5">
      <w:pPr>
        <w:snapToGrid w:val="0"/>
        <w:spacing w:line="360" w:lineRule="auto"/>
        <w:ind w:right="240"/>
        <w:jc w:val="right"/>
        <w:rPr>
          <w:rFonts w:hint="eastAsia" w:ascii="仿宋" w:hAnsi="仿宋" w:eastAsia="仿宋" w:cs="仿宋"/>
          <w:color w:val="auto"/>
          <w:kern w:val="0"/>
          <w:sz w:val="24"/>
          <w:highlight w:val="none"/>
          <w:lang w:val="zh-CN"/>
        </w:rPr>
      </w:pPr>
    </w:p>
    <w:p w14:paraId="056FC946">
      <w:pPr>
        <w:snapToGrid w:val="0"/>
        <w:spacing w:line="360" w:lineRule="auto"/>
        <w:ind w:right="240"/>
        <w:jc w:val="right"/>
        <w:rPr>
          <w:rFonts w:hint="eastAsia" w:ascii="仿宋" w:hAnsi="仿宋" w:eastAsia="仿宋" w:cs="仿宋"/>
          <w:color w:val="auto"/>
          <w:kern w:val="0"/>
          <w:sz w:val="24"/>
          <w:highlight w:val="none"/>
          <w:lang w:val="zh-CN"/>
        </w:rPr>
      </w:pPr>
    </w:p>
    <w:p w14:paraId="1C197AE1">
      <w:pPr>
        <w:snapToGrid w:val="0"/>
        <w:spacing w:line="360" w:lineRule="auto"/>
        <w:ind w:right="24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受委托人</w:t>
      </w:r>
      <w:r>
        <w:rPr>
          <w:rFonts w:hint="eastAsia" w:ascii="仿宋" w:hAnsi="仿宋" w:eastAsia="仿宋" w:cs="仿宋"/>
          <w:color w:val="auto"/>
          <w:kern w:val="0"/>
          <w:sz w:val="24"/>
          <w:highlight w:val="none"/>
          <w:lang w:val="zh-CN"/>
        </w:rPr>
        <w:t>身份证复印件：</w:t>
      </w:r>
    </w:p>
    <w:p w14:paraId="201CC89C">
      <w:pPr>
        <w:snapToGrid w:val="0"/>
        <w:spacing w:line="360" w:lineRule="auto"/>
        <w:ind w:right="240"/>
        <w:jc w:val="left"/>
        <w:rPr>
          <w:rFonts w:hint="eastAsia" w:ascii="仿宋" w:hAnsi="仿宋" w:eastAsia="仿宋" w:cs="仿宋"/>
          <w:color w:val="auto"/>
          <w:kern w:val="0"/>
          <w:sz w:val="24"/>
          <w:highlight w:val="none"/>
          <w:lang w:val="zh-CN"/>
        </w:rPr>
      </w:pPr>
    </w:p>
    <w:p w14:paraId="45B7EF18">
      <w:pPr>
        <w:snapToGrid w:val="0"/>
        <w:spacing w:line="360" w:lineRule="auto"/>
        <w:ind w:right="240"/>
        <w:jc w:val="left"/>
        <w:rPr>
          <w:rFonts w:hint="eastAsia" w:ascii="仿宋" w:hAnsi="仿宋" w:eastAsia="仿宋" w:cs="仿宋"/>
          <w:color w:val="auto"/>
          <w:kern w:val="0"/>
          <w:sz w:val="24"/>
          <w:highlight w:val="none"/>
          <w:lang w:val="zh-CN"/>
        </w:rPr>
      </w:pPr>
    </w:p>
    <w:p w14:paraId="03E26299">
      <w:pPr>
        <w:snapToGrid w:val="0"/>
        <w:spacing w:line="360" w:lineRule="auto"/>
        <w:ind w:right="240"/>
        <w:jc w:val="left"/>
        <w:rPr>
          <w:rFonts w:hint="eastAsia" w:ascii="仿宋" w:hAnsi="仿宋" w:eastAsia="仿宋" w:cs="仿宋"/>
          <w:color w:val="auto"/>
          <w:kern w:val="0"/>
          <w:sz w:val="24"/>
          <w:highlight w:val="none"/>
          <w:lang w:val="zh-CN"/>
        </w:rPr>
      </w:pPr>
    </w:p>
    <w:p w14:paraId="58C68CE5">
      <w:pPr>
        <w:snapToGrid w:val="0"/>
        <w:spacing w:line="360" w:lineRule="auto"/>
        <w:ind w:right="240"/>
        <w:jc w:val="left"/>
        <w:rPr>
          <w:rFonts w:hint="eastAsia" w:ascii="仿宋" w:hAnsi="仿宋" w:eastAsia="仿宋" w:cs="仿宋"/>
          <w:color w:val="auto"/>
          <w:kern w:val="0"/>
          <w:sz w:val="24"/>
          <w:highlight w:val="none"/>
          <w:lang w:val="zh-CN"/>
        </w:rPr>
      </w:pPr>
    </w:p>
    <w:p w14:paraId="261E0639">
      <w:pPr>
        <w:snapToGrid w:val="0"/>
        <w:spacing w:line="360" w:lineRule="auto"/>
        <w:ind w:right="240"/>
        <w:jc w:val="left"/>
        <w:rPr>
          <w:rFonts w:hint="eastAsia" w:ascii="仿宋" w:hAnsi="仿宋" w:eastAsia="仿宋" w:cs="仿宋"/>
          <w:color w:val="auto"/>
          <w:kern w:val="0"/>
          <w:sz w:val="24"/>
          <w:highlight w:val="none"/>
          <w:lang w:val="zh-CN"/>
        </w:rPr>
      </w:pPr>
    </w:p>
    <w:p w14:paraId="073380D8">
      <w:pPr>
        <w:snapToGrid w:val="0"/>
        <w:spacing w:line="360" w:lineRule="auto"/>
        <w:ind w:right="240"/>
        <w:jc w:val="left"/>
        <w:rPr>
          <w:rFonts w:hint="eastAsia" w:ascii="仿宋" w:hAnsi="仿宋" w:eastAsia="仿宋" w:cs="仿宋"/>
          <w:color w:val="auto"/>
          <w:kern w:val="0"/>
          <w:sz w:val="24"/>
          <w:highlight w:val="none"/>
          <w:lang w:val="zh-CN"/>
        </w:rPr>
      </w:pPr>
    </w:p>
    <w:p w14:paraId="52235618">
      <w:pPr>
        <w:snapToGrid w:val="0"/>
        <w:spacing w:line="360" w:lineRule="auto"/>
        <w:ind w:right="240"/>
        <w:jc w:val="left"/>
        <w:rPr>
          <w:rFonts w:hint="eastAsia" w:ascii="仿宋" w:hAnsi="仿宋" w:eastAsia="仿宋" w:cs="仿宋"/>
          <w:color w:val="auto"/>
          <w:kern w:val="0"/>
          <w:sz w:val="24"/>
          <w:highlight w:val="none"/>
          <w:lang w:val="zh-CN"/>
        </w:rPr>
      </w:pPr>
    </w:p>
    <w:p w14:paraId="259E2E86">
      <w:pPr>
        <w:snapToGrid w:val="0"/>
        <w:spacing w:line="360" w:lineRule="auto"/>
        <w:ind w:right="240"/>
        <w:jc w:val="left"/>
        <w:rPr>
          <w:rFonts w:hint="eastAsia" w:ascii="仿宋" w:hAnsi="仿宋" w:eastAsia="仿宋" w:cs="仿宋"/>
          <w:color w:val="auto"/>
          <w:kern w:val="0"/>
          <w:sz w:val="24"/>
          <w:highlight w:val="none"/>
          <w:lang w:val="zh-CN"/>
        </w:rPr>
      </w:pPr>
    </w:p>
    <w:p w14:paraId="6DD37642">
      <w:pPr>
        <w:snapToGrid w:val="0"/>
        <w:spacing w:line="360" w:lineRule="auto"/>
        <w:ind w:right="24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说明：本委托书在有样品或演示时由受委托人携带至指定地点。</w:t>
      </w:r>
    </w:p>
    <w:p w14:paraId="1CC88280">
      <w:pPr>
        <w:spacing w:line="360" w:lineRule="auto"/>
        <w:rPr>
          <w:rFonts w:hint="eastAsia" w:ascii="仿宋" w:hAnsi="仿宋" w:eastAsia="仿宋" w:cs="仿宋"/>
          <w:color w:val="auto"/>
          <w:highlight w:val="none"/>
        </w:rPr>
      </w:pPr>
      <w:r>
        <w:rPr>
          <w:rFonts w:hint="eastAsia" w:ascii="仿宋" w:hAnsi="仿宋" w:eastAsia="仿宋" w:cs="仿宋"/>
          <w:b/>
          <w:color w:val="auto"/>
          <w:sz w:val="24"/>
          <w:highlight w:val="none"/>
        </w:rPr>
        <w:t>同时有样品和演示的，可委托不同人员。</w:t>
      </w:r>
    </w:p>
    <w:sectPr>
      <w:headerReference r:id="rId16" w:type="first"/>
      <w:footerReference r:id="rId19" w:type="first"/>
      <w:headerReference r:id="rId15" w:type="default"/>
      <w:footerReference r:id="rId17" w:type="default"/>
      <w:footerReference r:id="rId18" w:type="even"/>
      <w:pgSz w:w="11906" w:h="16838"/>
      <w:pgMar w:top="1276" w:right="1417" w:bottom="1247" w:left="1417"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76C3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14:paraId="74CA12BE">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A490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14:paraId="78B494CC">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2917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14:paraId="17D6B130">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A7E6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14:paraId="78113E04">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6DCE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14:paraId="0C7A1D9A">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82BD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14:paraId="299A22D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52279">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0F54F">
    <w:pPr>
      <w:pStyle w:val="40"/>
      <w:framePr w:wrap="around" w:vAnchor="text" w:hAnchor="margin" w:xAlign="right" w:y="1"/>
      <w:rPr>
        <w:rStyle w:val="72"/>
      </w:rPr>
    </w:pPr>
    <w:r>
      <w:fldChar w:fldCharType="begin"/>
    </w:r>
    <w:r>
      <w:rPr>
        <w:rStyle w:val="72"/>
      </w:rPr>
      <w:instrText xml:space="preserve">PAGE  </w:instrText>
    </w:r>
    <w:r>
      <w:fldChar w:fldCharType="end"/>
    </w:r>
  </w:p>
  <w:p w14:paraId="4ADD30D3">
    <w:pPr>
      <w:pStyle w:val="40"/>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14E95">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bookmarkStart w:id="387" w:name="_Toc91899912"/>
    <w:bookmarkStart w:id="388" w:name="_Toc131845147"/>
    <w:bookmarkStart w:id="389" w:name="_Toc36110187"/>
    <w:bookmarkStart w:id="390" w:name="_Toc164085800"/>
    <w:r>
      <w:rPr>
        <w:rFonts w:hint="eastAsia" w:ascii="仿宋_GB2312" w:eastAsia="仿宋_GB2312"/>
        <w:kern w:val="0"/>
        <w:szCs w:val="21"/>
      </w:rPr>
      <w:t xml:space="preserve"> 页</w:t>
    </w:r>
    <w:bookmarkEnd w:id="387"/>
    <w:bookmarkEnd w:id="388"/>
    <w:bookmarkEnd w:id="389"/>
    <w:bookmarkEnd w:id="39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6B70F">
    <w:pPr>
      <w:pStyle w:val="41"/>
      <w:rPr>
        <w:rFonts w:hint="eastAsia" w:ascii="仿宋_GB2312" w:eastAsia="宋体"/>
        <w:b/>
        <w:i/>
        <w:u w:val="single"/>
        <w:lang w:eastAsia="zh-CN"/>
      </w:rPr>
    </w:pPr>
    <w:r>
      <w:t></w:t>
    </w:r>
    <w:r>
      <w:rPr>
        <w:rFonts w:hint="eastAsia"/>
      </w:rPr>
      <w:t xml:space="preserve">                                             </w:t>
    </w:r>
    <w:r>
      <w:rPr>
        <w:rFonts w:hint="eastAsia"/>
        <w:lang w:val="en-US" w:eastAsia="zh-CN"/>
      </w:rPr>
      <w:t xml:space="preserve">                         </w:t>
    </w:r>
    <w:r>
      <w:t>公开</w:t>
    </w:r>
    <w:r>
      <w:rPr>
        <w:rFonts w:hint="eastAsia"/>
        <w:lang w:eastAsia="zh-CN"/>
      </w:rPr>
      <w:t>交易文件</w:t>
    </w:r>
  </w:p>
  <w:p w14:paraId="6910F6CC">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C2F48">
    <w:pPr>
      <w:pStyle w:val="41"/>
    </w:pPr>
    <w:r>
      <w:t></w:t>
    </w:r>
  </w:p>
  <w:p w14:paraId="49EE1E20">
    <w:pPr>
      <w:pStyle w:val="41"/>
      <w:rPr>
        <w:rFonts w:hint="eastAsia" w:eastAsia="宋体"/>
        <w:lang w:eastAsia="zh-CN"/>
      </w:rPr>
    </w:pPr>
    <w:r>
      <w:rPr>
        <w:rFonts w:hint="eastAsia"/>
      </w:rPr>
      <w:t xml:space="preserve">                                                                  </w:t>
    </w:r>
    <w:r>
      <w:rPr>
        <w:rFonts w:hint="eastAsia"/>
        <w:lang w:val="en-US" w:eastAsia="zh-CN"/>
      </w:rPr>
      <w:t xml:space="preserve">                      </w:t>
    </w:r>
    <w:r>
      <w:t>公开</w:t>
    </w:r>
    <w:r>
      <w:rPr>
        <w:rFonts w:hint="eastAsia"/>
        <w:lang w:eastAsia="zh-CN"/>
      </w:rPr>
      <w:t>交易文件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B19E5">
    <w:pPr>
      <w:pStyle w:val="41"/>
      <w:rPr>
        <w:rFonts w:hint="eastAsia" w:ascii="仿宋_GB2312" w:eastAsia="宋体"/>
        <w:b/>
        <w:i/>
        <w:u w:val="single"/>
        <w:lang w:eastAsia="zh-CN"/>
      </w:rPr>
    </w:pPr>
    <w:r>
      <w:t></w:t>
    </w:r>
    <w:r>
      <w:rPr>
        <w:rFonts w:hint="eastAsia"/>
      </w:rPr>
      <w:t xml:space="preserve">                                                  </w:t>
    </w:r>
    <w:r>
      <w:t>杭州市政府采购公开</w:t>
    </w:r>
    <w:r>
      <w:rPr>
        <w:rFonts w:hint="eastAsia"/>
        <w:lang w:eastAsia="zh-CN"/>
      </w:rPr>
      <w:t>交易文件</w:t>
    </w:r>
  </w:p>
  <w:p w14:paraId="2925DCCC">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D1E55">
    <w:pPr>
      <w:pStyle w:val="41"/>
    </w:pPr>
    <w:r>
      <w:t></w:t>
    </w:r>
    <w:r>
      <w:rPr>
        <w:rFonts w:hint="eastAsia"/>
      </w:rPr>
      <w:t xml:space="preserve">         </w:t>
    </w:r>
  </w:p>
  <w:p w14:paraId="55FA99F8">
    <w:pPr>
      <w:pStyle w:val="41"/>
      <w:rPr>
        <w:rFonts w:hint="eastAsia" w:eastAsia="宋体"/>
        <w:lang w:eastAsia="zh-CN"/>
      </w:rPr>
    </w:pPr>
    <w:r>
      <w:rPr>
        <w:rFonts w:hint="eastAsia"/>
      </w:rPr>
      <w:t xml:space="preserve">                                                                  </w:t>
    </w:r>
    <w:r>
      <w:t>杭州市政府采购公开</w:t>
    </w:r>
    <w:r>
      <w:rPr>
        <w:rFonts w:hint="eastAsia"/>
        <w:lang w:eastAsia="zh-CN"/>
      </w:rPr>
      <w:t>交易文件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8E568">
    <w:pPr>
      <w:pStyle w:val="41"/>
      <w:jc w:val="right"/>
      <w:rPr>
        <w:rFonts w:hint="eastAsia" w:ascii="仿宋_GB2312" w:eastAsia="宋体"/>
        <w:b/>
        <w:i/>
        <w:u w:val="single"/>
        <w:lang w:eastAsia="zh-CN"/>
      </w:rPr>
    </w:pPr>
    <w:r>
      <w:rPr>
        <w:rFonts w:hint="eastAsia"/>
      </w:rPr>
      <w:t xml:space="preserve">                             </w:t>
    </w:r>
    <w:r>
      <w:t>公开</w:t>
    </w:r>
    <w:r>
      <w:rPr>
        <w:rFonts w:hint="eastAsia"/>
        <w:lang w:eastAsia="zh-CN"/>
      </w:rPr>
      <w:t>交易文件</w:t>
    </w:r>
  </w:p>
  <w:p w14:paraId="2ED4AECF">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21438">
    <w:pPr>
      <w:pStyle w:val="41"/>
      <w:jc w:val="right"/>
      <w:rPr>
        <w:rFonts w:hint="eastAsia" w:eastAsia="宋体"/>
        <w:lang w:eastAsia="zh-CN"/>
      </w:rPr>
    </w:pPr>
    <w:r>
      <w:rPr>
        <w:rFonts w:hint="eastAsia"/>
      </w:rPr>
      <w:t xml:space="preserve">                                                                                                        </w:t>
    </w:r>
    <w:r>
      <w:t>公开</w:t>
    </w:r>
    <w:r>
      <w:rPr>
        <w:rFonts w:hint="eastAsia"/>
        <w:lang w:eastAsia="zh-CN"/>
      </w:rPr>
      <w:t>交易文件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08752">
    <w:pPr>
      <w:pStyle w:val="41"/>
      <w:jc w:val="right"/>
      <w:rPr>
        <w:rFonts w:hint="eastAsia" w:ascii="仿宋_GB2312" w:eastAsia="宋体"/>
        <w:b/>
        <w:i/>
        <w:iCs/>
        <w:u w:val="single"/>
        <w:lang w:eastAsia="zh-CN"/>
      </w:rPr>
    </w:pPr>
    <w:r>
      <w:t>杭州市政府采购公开</w:t>
    </w:r>
    <w:r>
      <w:rPr>
        <w:rFonts w:hint="eastAsia"/>
        <w:lang w:eastAsia="zh-CN"/>
      </w:rPr>
      <w:t>交易文件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F0D3F">
    <w:pPr>
      <w:pStyle w:val="41"/>
      <w:rPr>
        <w:rFonts w:hint="eastAsia" w:eastAsia="宋体"/>
        <w:lang w:eastAsia="zh-CN"/>
      </w:rPr>
    </w:pPr>
    <w:r>
      <w:t></w:t>
    </w:r>
    <w:r>
      <w:rPr>
        <w:rFonts w:hint="eastAsia"/>
      </w:rPr>
      <w:t xml:space="preserve">                                             </w:t>
    </w:r>
    <w:r>
      <w:t>杭州市政府采购公开</w:t>
    </w:r>
    <w:r>
      <w:rPr>
        <w:rFonts w:hint="eastAsia"/>
        <w:lang w:eastAsia="zh-CN"/>
      </w:rPr>
      <w:t>交易文件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89CCA1"/>
    <w:multiLevelType w:val="singleLevel"/>
    <w:tmpl w:val="8389CCA1"/>
    <w:lvl w:ilvl="0" w:tentative="0">
      <w:start w:val="1"/>
      <w:numFmt w:val="decimal"/>
      <w:suff w:val="nothing"/>
      <w:lvlText w:val="%1、"/>
      <w:lvlJc w:val="left"/>
    </w:lvl>
  </w:abstractNum>
  <w:abstractNum w:abstractNumId="1">
    <w:nsid w:val="993EC602"/>
    <w:multiLevelType w:val="singleLevel"/>
    <w:tmpl w:val="993EC602"/>
    <w:lvl w:ilvl="0" w:tentative="0">
      <w:start w:val="1"/>
      <w:numFmt w:val="decimal"/>
      <w:suff w:val="nothing"/>
      <w:lvlText w:val="%1、"/>
      <w:lvlJc w:val="left"/>
    </w:lvl>
  </w:abstractNum>
  <w:abstractNum w:abstractNumId="2">
    <w:nsid w:val="FE21AE40"/>
    <w:multiLevelType w:val="singleLevel"/>
    <w:tmpl w:val="FE21AE40"/>
    <w:lvl w:ilvl="0" w:tentative="0">
      <w:start w:val="1"/>
      <w:numFmt w:val="decimal"/>
      <w:suff w:val="nothing"/>
      <w:lvlText w:val="%1、"/>
      <w:lvlJc w:val="left"/>
    </w:lvl>
  </w:abstractNum>
  <w:abstractNum w:abstractNumId="3">
    <w:nsid w:val="081CE452"/>
    <w:multiLevelType w:val="singleLevel"/>
    <w:tmpl w:val="081CE452"/>
    <w:lvl w:ilvl="0" w:tentative="0">
      <w:start w:val="1"/>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iNTJiODcwZTAyMmI2NTZjM2JiMmMxNzFiOGQ5YjIifQ=="/>
    <w:docVar w:name="KSO_WPS_MARK_KEY" w:val="88e04739-112e-4827-a24a-bec5926b2087"/>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0"/>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4A6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6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0F5"/>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7D4"/>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2E5"/>
    <w:rsid w:val="003D6448"/>
    <w:rsid w:val="003D646C"/>
    <w:rsid w:val="003D663E"/>
    <w:rsid w:val="003D664B"/>
    <w:rsid w:val="003D6793"/>
    <w:rsid w:val="003D6B03"/>
    <w:rsid w:val="003D75D8"/>
    <w:rsid w:val="003E006E"/>
    <w:rsid w:val="003E0947"/>
    <w:rsid w:val="003E0E96"/>
    <w:rsid w:val="003E20F7"/>
    <w:rsid w:val="003E2271"/>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1EF"/>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0FA1"/>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22"/>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B33"/>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AC7"/>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8DB"/>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126"/>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3E6D"/>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93A"/>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D8F"/>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61F2"/>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43"/>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1DFA"/>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101D"/>
    <w:rsid w:val="011F6449"/>
    <w:rsid w:val="01236AFB"/>
    <w:rsid w:val="01415CD2"/>
    <w:rsid w:val="019F7441"/>
    <w:rsid w:val="01B37585"/>
    <w:rsid w:val="01C5228C"/>
    <w:rsid w:val="01D55165"/>
    <w:rsid w:val="01DF6BF8"/>
    <w:rsid w:val="01EC2C57"/>
    <w:rsid w:val="021D0F9E"/>
    <w:rsid w:val="025F0711"/>
    <w:rsid w:val="026B2E25"/>
    <w:rsid w:val="02824D4D"/>
    <w:rsid w:val="02900890"/>
    <w:rsid w:val="02C52FC1"/>
    <w:rsid w:val="02DC4B10"/>
    <w:rsid w:val="02DD76CE"/>
    <w:rsid w:val="02F36323"/>
    <w:rsid w:val="02F5619C"/>
    <w:rsid w:val="0326446A"/>
    <w:rsid w:val="032D5555"/>
    <w:rsid w:val="036634D2"/>
    <w:rsid w:val="038A7015"/>
    <w:rsid w:val="03BA4BD5"/>
    <w:rsid w:val="03DD35E4"/>
    <w:rsid w:val="04076900"/>
    <w:rsid w:val="04194CE4"/>
    <w:rsid w:val="041A5A3B"/>
    <w:rsid w:val="042311BA"/>
    <w:rsid w:val="042A1BFE"/>
    <w:rsid w:val="042B157A"/>
    <w:rsid w:val="04664A43"/>
    <w:rsid w:val="048F763B"/>
    <w:rsid w:val="049F330E"/>
    <w:rsid w:val="04AA775C"/>
    <w:rsid w:val="04AF1889"/>
    <w:rsid w:val="04EC72CA"/>
    <w:rsid w:val="04F66F48"/>
    <w:rsid w:val="051E28A6"/>
    <w:rsid w:val="05251E14"/>
    <w:rsid w:val="05507636"/>
    <w:rsid w:val="05770BD6"/>
    <w:rsid w:val="05A16594"/>
    <w:rsid w:val="05A7762D"/>
    <w:rsid w:val="05C04DC2"/>
    <w:rsid w:val="060E5941"/>
    <w:rsid w:val="06110FAF"/>
    <w:rsid w:val="06182F1C"/>
    <w:rsid w:val="06493CA7"/>
    <w:rsid w:val="065A6178"/>
    <w:rsid w:val="066F1CF3"/>
    <w:rsid w:val="06930BB8"/>
    <w:rsid w:val="069D40E6"/>
    <w:rsid w:val="07245D42"/>
    <w:rsid w:val="07264C62"/>
    <w:rsid w:val="07785C90"/>
    <w:rsid w:val="0779354C"/>
    <w:rsid w:val="07965CB3"/>
    <w:rsid w:val="079A5223"/>
    <w:rsid w:val="07A86E58"/>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9816E2"/>
    <w:rsid w:val="09A86606"/>
    <w:rsid w:val="09A92330"/>
    <w:rsid w:val="09B06B87"/>
    <w:rsid w:val="09C13146"/>
    <w:rsid w:val="09E04166"/>
    <w:rsid w:val="09E65426"/>
    <w:rsid w:val="09EB429C"/>
    <w:rsid w:val="09FB6C3C"/>
    <w:rsid w:val="0A1C0718"/>
    <w:rsid w:val="0A3E7710"/>
    <w:rsid w:val="0A5B7E63"/>
    <w:rsid w:val="0AA374A5"/>
    <w:rsid w:val="0AAB7649"/>
    <w:rsid w:val="0ABC5606"/>
    <w:rsid w:val="0AD57C26"/>
    <w:rsid w:val="0AE5485B"/>
    <w:rsid w:val="0B30404E"/>
    <w:rsid w:val="0B4C6C14"/>
    <w:rsid w:val="0B631A88"/>
    <w:rsid w:val="0B683D45"/>
    <w:rsid w:val="0B7F3F11"/>
    <w:rsid w:val="0B827FEC"/>
    <w:rsid w:val="0B884417"/>
    <w:rsid w:val="0BAA0469"/>
    <w:rsid w:val="0BF6188C"/>
    <w:rsid w:val="0BF73C91"/>
    <w:rsid w:val="0C170175"/>
    <w:rsid w:val="0C571A41"/>
    <w:rsid w:val="0C5C1171"/>
    <w:rsid w:val="0C5E0746"/>
    <w:rsid w:val="0C5E1CBC"/>
    <w:rsid w:val="0C615B50"/>
    <w:rsid w:val="0C7112EA"/>
    <w:rsid w:val="0C8445DA"/>
    <w:rsid w:val="0C87121B"/>
    <w:rsid w:val="0CB261D9"/>
    <w:rsid w:val="0CB91D3B"/>
    <w:rsid w:val="0CC007F7"/>
    <w:rsid w:val="0CC617AC"/>
    <w:rsid w:val="0CDB69E6"/>
    <w:rsid w:val="0CFE707A"/>
    <w:rsid w:val="0D063BDA"/>
    <w:rsid w:val="0D08375F"/>
    <w:rsid w:val="0D184CFB"/>
    <w:rsid w:val="0D3606B5"/>
    <w:rsid w:val="0D4A7419"/>
    <w:rsid w:val="0D4C045D"/>
    <w:rsid w:val="0D827401"/>
    <w:rsid w:val="0D84094E"/>
    <w:rsid w:val="0D8A00E9"/>
    <w:rsid w:val="0D8D589E"/>
    <w:rsid w:val="0D8E5F31"/>
    <w:rsid w:val="0DA01C73"/>
    <w:rsid w:val="0DD63300"/>
    <w:rsid w:val="0DDA28CC"/>
    <w:rsid w:val="0DF50604"/>
    <w:rsid w:val="0DF702FE"/>
    <w:rsid w:val="0E060E51"/>
    <w:rsid w:val="0E07383B"/>
    <w:rsid w:val="0E1C79F6"/>
    <w:rsid w:val="0E5604B2"/>
    <w:rsid w:val="0E6D5D79"/>
    <w:rsid w:val="0E9D0089"/>
    <w:rsid w:val="0EB803EE"/>
    <w:rsid w:val="0EF94D4B"/>
    <w:rsid w:val="0F0A56AA"/>
    <w:rsid w:val="0F4958DC"/>
    <w:rsid w:val="0F515DF7"/>
    <w:rsid w:val="0F596BA8"/>
    <w:rsid w:val="0F6248D2"/>
    <w:rsid w:val="0F693536"/>
    <w:rsid w:val="0F7B0511"/>
    <w:rsid w:val="0F7B76D9"/>
    <w:rsid w:val="0F816ACD"/>
    <w:rsid w:val="0F872F52"/>
    <w:rsid w:val="0F9832DB"/>
    <w:rsid w:val="0FBF3FD2"/>
    <w:rsid w:val="0FBF7FF3"/>
    <w:rsid w:val="101E65BC"/>
    <w:rsid w:val="10646583"/>
    <w:rsid w:val="107D4B15"/>
    <w:rsid w:val="107F1CD6"/>
    <w:rsid w:val="108A3C80"/>
    <w:rsid w:val="109F0288"/>
    <w:rsid w:val="10C26171"/>
    <w:rsid w:val="10EF12A7"/>
    <w:rsid w:val="10F33360"/>
    <w:rsid w:val="10FC16EA"/>
    <w:rsid w:val="11016584"/>
    <w:rsid w:val="110807B7"/>
    <w:rsid w:val="110F1D40"/>
    <w:rsid w:val="11266F33"/>
    <w:rsid w:val="118963A1"/>
    <w:rsid w:val="119224D6"/>
    <w:rsid w:val="11C6522A"/>
    <w:rsid w:val="11D72467"/>
    <w:rsid w:val="11E104CC"/>
    <w:rsid w:val="11E20309"/>
    <w:rsid w:val="1207798C"/>
    <w:rsid w:val="121E2BBE"/>
    <w:rsid w:val="12255233"/>
    <w:rsid w:val="12493661"/>
    <w:rsid w:val="12530213"/>
    <w:rsid w:val="127723A9"/>
    <w:rsid w:val="12862074"/>
    <w:rsid w:val="12883966"/>
    <w:rsid w:val="129E45B4"/>
    <w:rsid w:val="12AE4FAD"/>
    <w:rsid w:val="12B61131"/>
    <w:rsid w:val="12D21374"/>
    <w:rsid w:val="12D81596"/>
    <w:rsid w:val="13072A44"/>
    <w:rsid w:val="131A1B7F"/>
    <w:rsid w:val="132814A2"/>
    <w:rsid w:val="133C374F"/>
    <w:rsid w:val="135F4BE2"/>
    <w:rsid w:val="137B6B43"/>
    <w:rsid w:val="139B1A0A"/>
    <w:rsid w:val="139D25C7"/>
    <w:rsid w:val="13BF3CE4"/>
    <w:rsid w:val="13F754EB"/>
    <w:rsid w:val="141008D8"/>
    <w:rsid w:val="14125FE6"/>
    <w:rsid w:val="14180B15"/>
    <w:rsid w:val="142B6A9A"/>
    <w:rsid w:val="14500381"/>
    <w:rsid w:val="146D271E"/>
    <w:rsid w:val="14982588"/>
    <w:rsid w:val="149A5AD9"/>
    <w:rsid w:val="14A7619D"/>
    <w:rsid w:val="14E017CB"/>
    <w:rsid w:val="14E65154"/>
    <w:rsid w:val="150536C3"/>
    <w:rsid w:val="150C1963"/>
    <w:rsid w:val="151447A0"/>
    <w:rsid w:val="154318D4"/>
    <w:rsid w:val="154A6454"/>
    <w:rsid w:val="15762120"/>
    <w:rsid w:val="15B42ABF"/>
    <w:rsid w:val="15E60CC4"/>
    <w:rsid w:val="165D5132"/>
    <w:rsid w:val="16A8729C"/>
    <w:rsid w:val="16B33777"/>
    <w:rsid w:val="16B93D9D"/>
    <w:rsid w:val="16BC70A7"/>
    <w:rsid w:val="16C6339E"/>
    <w:rsid w:val="16FE2244"/>
    <w:rsid w:val="172F2D79"/>
    <w:rsid w:val="17557BEF"/>
    <w:rsid w:val="17786397"/>
    <w:rsid w:val="17D076C7"/>
    <w:rsid w:val="17D349C1"/>
    <w:rsid w:val="17DB77CA"/>
    <w:rsid w:val="1830729E"/>
    <w:rsid w:val="18313F96"/>
    <w:rsid w:val="183F4232"/>
    <w:rsid w:val="184E6C88"/>
    <w:rsid w:val="1870062C"/>
    <w:rsid w:val="18817102"/>
    <w:rsid w:val="18830A15"/>
    <w:rsid w:val="18852B28"/>
    <w:rsid w:val="188B5321"/>
    <w:rsid w:val="188F74D2"/>
    <w:rsid w:val="18944B87"/>
    <w:rsid w:val="18A40E6F"/>
    <w:rsid w:val="18AF43DD"/>
    <w:rsid w:val="18BB1CDC"/>
    <w:rsid w:val="18C35CE4"/>
    <w:rsid w:val="18D9084C"/>
    <w:rsid w:val="18E14628"/>
    <w:rsid w:val="18F537C1"/>
    <w:rsid w:val="19146188"/>
    <w:rsid w:val="19932372"/>
    <w:rsid w:val="19A20DD5"/>
    <w:rsid w:val="19AE03F1"/>
    <w:rsid w:val="19BB449C"/>
    <w:rsid w:val="19F94E17"/>
    <w:rsid w:val="1A071A03"/>
    <w:rsid w:val="1A102318"/>
    <w:rsid w:val="1A1F16AE"/>
    <w:rsid w:val="1A3B5C77"/>
    <w:rsid w:val="1A9058A9"/>
    <w:rsid w:val="1A984BAD"/>
    <w:rsid w:val="1A9F5269"/>
    <w:rsid w:val="1AB8220E"/>
    <w:rsid w:val="1AD8238A"/>
    <w:rsid w:val="1AE4166C"/>
    <w:rsid w:val="1AF06CFB"/>
    <w:rsid w:val="1AF11B8D"/>
    <w:rsid w:val="1B11359C"/>
    <w:rsid w:val="1B2A271F"/>
    <w:rsid w:val="1B530544"/>
    <w:rsid w:val="1B6A60FA"/>
    <w:rsid w:val="1B713184"/>
    <w:rsid w:val="1B882147"/>
    <w:rsid w:val="1B9249B2"/>
    <w:rsid w:val="1B9B4505"/>
    <w:rsid w:val="1BA209CF"/>
    <w:rsid w:val="1BB4777D"/>
    <w:rsid w:val="1BD75AB8"/>
    <w:rsid w:val="1BE22A26"/>
    <w:rsid w:val="1C0459C2"/>
    <w:rsid w:val="1C185F00"/>
    <w:rsid w:val="1C1B3B4A"/>
    <w:rsid w:val="1C88086E"/>
    <w:rsid w:val="1CAD24AC"/>
    <w:rsid w:val="1CF502E8"/>
    <w:rsid w:val="1D266CE1"/>
    <w:rsid w:val="1D3963AF"/>
    <w:rsid w:val="1D597062"/>
    <w:rsid w:val="1D6A673C"/>
    <w:rsid w:val="1D8D60CF"/>
    <w:rsid w:val="1D9247AE"/>
    <w:rsid w:val="1DB567EC"/>
    <w:rsid w:val="1DF51A98"/>
    <w:rsid w:val="1E3D060F"/>
    <w:rsid w:val="1E3F7D2E"/>
    <w:rsid w:val="1E4134E4"/>
    <w:rsid w:val="1E4B73EA"/>
    <w:rsid w:val="1E5062B3"/>
    <w:rsid w:val="1E523514"/>
    <w:rsid w:val="1E714A66"/>
    <w:rsid w:val="1E802593"/>
    <w:rsid w:val="1E8B6156"/>
    <w:rsid w:val="1EA703CC"/>
    <w:rsid w:val="1EB7330C"/>
    <w:rsid w:val="1EF12084"/>
    <w:rsid w:val="1F0A0FF3"/>
    <w:rsid w:val="1F3C7E66"/>
    <w:rsid w:val="1F5771FF"/>
    <w:rsid w:val="1FAB6CE1"/>
    <w:rsid w:val="1FE437DB"/>
    <w:rsid w:val="1FE868A9"/>
    <w:rsid w:val="20034907"/>
    <w:rsid w:val="20173E4B"/>
    <w:rsid w:val="203940F6"/>
    <w:rsid w:val="204E48BC"/>
    <w:rsid w:val="208921B3"/>
    <w:rsid w:val="209571C1"/>
    <w:rsid w:val="20973DEB"/>
    <w:rsid w:val="20B26522"/>
    <w:rsid w:val="20B44310"/>
    <w:rsid w:val="20F546B7"/>
    <w:rsid w:val="20FA4ED5"/>
    <w:rsid w:val="211116EB"/>
    <w:rsid w:val="216133FC"/>
    <w:rsid w:val="21D56769"/>
    <w:rsid w:val="21E52EF3"/>
    <w:rsid w:val="21FB5D7B"/>
    <w:rsid w:val="22033673"/>
    <w:rsid w:val="220B1C3D"/>
    <w:rsid w:val="221D1D20"/>
    <w:rsid w:val="22334A87"/>
    <w:rsid w:val="223B7ED2"/>
    <w:rsid w:val="22464FCE"/>
    <w:rsid w:val="226752A2"/>
    <w:rsid w:val="227817E4"/>
    <w:rsid w:val="22BE6801"/>
    <w:rsid w:val="231A36DA"/>
    <w:rsid w:val="233500BF"/>
    <w:rsid w:val="23377FF7"/>
    <w:rsid w:val="23477CA2"/>
    <w:rsid w:val="23654A9B"/>
    <w:rsid w:val="236B425F"/>
    <w:rsid w:val="23836192"/>
    <w:rsid w:val="23896F7D"/>
    <w:rsid w:val="23901F29"/>
    <w:rsid w:val="239C0061"/>
    <w:rsid w:val="239D78C3"/>
    <w:rsid w:val="23A45F21"/>
    <w:rsid w:val="23B908A4"/>
    <w:rsid w:val="23D37536"/>
    <w:rsid w:val="23E95BEF"/>
    <w:rsid w:val="23FD0064"/>
    <w:rsid w:val="241624FE"/>
    <w:rsid w:val="245375B0"/>
    <w:rsid w:val="245A152D"/>
    <w:rsid w:val="24642C0A"/>
    <w:rsid w:val="2471733B"/>
    <w:rsid w:val="24910391"/>
    <w:rsid w:val="249307DC"/>
    <w:rsid w:val="24B22173"/>
    <w:rsid w:val="24B95AD9"/>
    <w:rsid w:val="24BE24DA"/>
    <w:rsid w:val="24CF5825"/>
    <w:rsid w:val="24D054EF"/>
    <w:rsid w:val="24D663E6"/>
    <w:rsid w:val="24D77F2B"/>
    <w:rsid w:val="251539AA"/>
    <w:rsid w:val="25206836"/>
    <w:rsid w:val="258B00E2"/>
    <w:rsid w:val="25976310"/>
    <w:rsid w:val="25A917A6"/>
    <w:rsid w:val="25BE27CC"/>
    <w:rsid w:val="25D30354"/>
    <w:rsid w:val="25F74A5C"/>
    <w:rsid w:val="2613738E"/>
    <w:rsid w:val="2628662C"/>
    <w:rsid w:val="262D45DE"/>
    <w:rsid w:val="267C57CF"/>
    <w:rsid w:val="26871DC8"/>
    <w:rsid w:val="26A53EF9"/>
    <w:rsid w:val="26A94201"/>
    <w:rsid w:val="26AC274F"/>
    <w:rsid w:val="26B410F4"/>
    <w:rsid w:val="26B51F89"/>
    <w:rsid w:val="27044A29"/>
    <w:rsid w:val="271D34C8"/>
    <w:rsid w:val="274816D5"/>
    <w:rsid w:val="276142BF"/>
    <w:rsid w:val="27783712"/>
    <w:rsid w:val="27907362"/>
    <w:rsid w:val="28333E1D"/>
    <w:rsid w:val="28454BD6"/>
    <w:rsid w:val="28455253"/>
    <w:rsid w:val="28551971"/>
    <w:rsid w:val="285665CF"/>
    <w:rsid w:val="285B1C53"/>
    <w:rsid w:val="289F7086"/>
    <w:rsid w:val="28AF2DAE"/>
    <w:rsid w:val="28B7684C"/>
    <w:rsid w:val="28C15BBD"/>
    <w:rsid w:val="28C32028"/>
    <w:rsid w:val="28C76174"/>
    <w:rsid w:val="28CC490F"/>
    <w:rsid w:val="28DE40AA"/>
    <w:rsid w:val="28F74E67"/>
    <w:rsid w:val="290F595C"/>
    <w:rsid w:val="29345E77"/>
    <w:rsid w:val="294C65AD"/>
    <w:rsid w:val="29806583"/>
    <w:rsid w:val="298B3C4C"/>
    <w:rsid w:val="29F26D24"/>
    <w:rsid w:val="2A022751"/>
    <w:rsid w:val="2A0B6CFA"/>
    <w:rsid w:val="2A15033F"/>
    <w:rsid w:val="2A1662C1"/>
    <w:rsid w:val="2A1C7367"/>
    <w:rsid w:val="2A2815FA"/>
    <w:rsid w:val="2A5B6581"/>
    <w:rsid w:val="2A5E1C96"/>
    <w:rsid w:val="2A6D6092"/>
    <w:rsid w:val="2A7D76B4"/>
    <w:rsid w:val="2AEC439E"/>
    <w:rsid w:val="2AEF0E8C"/>
    <w:rsid w:val="2B274D1D"/>
    <w:rsid w:val="2B437463"/>
    <w:rsid w:val="2B7807EE"/>
    <w:rsid w:val="2B7F7BDA"/>
    <w:rsid w:val="2B86392F"/>
    <w:rsid w:val="2BA50BF7"/>
    <w:rsid w:val="2BBF00EC"/>
    <w:rsid w:val="2BC37CFD"/>
    <w:rsid w:val="2BD5237F"/>
    <w:rsid w:val="2BE536CE"/>
    <w:rsid w:val="2BE758D9"/>
    <w:rsid w:val="2BF2116A"/>
    <w:rsid w:val="2C09049E"/>
    <w:rsid w:val="2C0A653C"/>
    <w:rsid w:val="2C140914"/>
    <w:rsid w:val="2C191F85"/>
    <w:rsid w:val="2C402B89"/>
    <w:rsid w:val="2C6206FE"/>
    <w:rsid w:val="2C9546F3"/>
    <w:rsid w:val="2C967B0F"/>
    <w:rsid w:val="2CB01758"/>
    <w:rsid w:val="2CE82D6F"/>
    <w:rsid w:val="2D343236"/>
    <w:rsid w:val="2D522E91"/>
    <w:rsid w:val="2D531A39"/>
    <w:rsid w:val="2D6B0926"/>
    <w:rsid w:val="2D7F1366"/>
    <w:rsid w:val="2DCE2530"/>
    <w:rsid w:val="2DD15014"/>
    <w:rsid w:val="2DE76F07"/>
    <w:rsid w:val="2DF72DE4"/>
    <w:rsid w:val="2E0220AF"/>
    <w:rsid w:val="2E4B082A"/>
    <w:rsid w:val="2E5D4E86"/>
    <w:rsid w:val="2E5D790B"/>
    <w:rsid w:val="2E9A3C18"/>
    <w:rsid w:val="2EBB0FEE"/>
    <w:rsid w:val="2EC63002"/>
    <w:rsid w:val="2EE13A07"/>
    <w:rsid w:val="2F0A6B38"/>
    <w:rsid w:val="2F804D60"/>
    <w:rsid w:val="2F946CCB"/>
    <w:rsid w:val="2FD07E79"/>
    <w:rsid w:val="2FD25781"/>
    <w:rsid w:val="2FF77E75"/>
    <w:rsid w:val="2FFB4F4A"/>
    <w:rsid w:val="2FFD7934"/>
    <w:rsid w:val="304C71C8"/>
    <w:rsid w:val="30733ACD"/>
    <w:rsid w:val="308C3862"/>
    <w:rsid w:val="309379D8"/>
    <w:rsid w:val="30A270F7"/>
    <w:rsid w:val="30DF1478"/>
    <w:rsid w:val="30EC586F"/>
    <w:rsid w:val="314E7B59"/>
    <w:rsid w:val="319C6071"/>
    <w:rsid w:val="31AC537E"/>
    <w:rsid w:val="31CF5B41"/>
    <w:rsid w:val="31E3679B"/>
    <w:rsid w:val="31E732FD"/>
    <w:rsid w:val="32145659"/>
    <w:rsid w:val="32517576"/>
    <w:rsid w:val="325D4B68"/>
    <w:rsid w:val="32A64673"/>
    <w:rsid w:val="32A75AFA"/>
    <w:rsid w:val="32BE5C2C"/>
    <w:rsid w:val="32FB6478"/>
    <w:rsid w:val="33263B3F"/>
    <w:rsid w:val="336963EB"/>
    <w:rsid w:val="33816EEB"/>
    <w:rsid w:val="33B27EA1"/>
    <w:rsid w:val="33E34843"/>
    <w:rsid w:val="33EB55CD"/>
    <w:rsid w:val="33EC4C02"/>
    <w:rsid w:val="340D2360"/>
    <w:rsid w:val="3410665D"/>
    <w:rsid w:val="341F0FDB"/>
    <w:rsid w:val="34211214"/>
    <w:rsid w:val="342E63AB"/>
    <w:rsid w:val="3441723A"/>
    <w:rsid w:val="34950E68"/>
    <w:rsid w:val="34986E94"/>
    <w:rsid w:val="34AF62C9"/>
    <w:rsid w:val="34CB4388"/>
    <w:rsid w:val="34D9416C"/>
    <w:rsid w:val="34FA6E12"/>
    <w:rsid w:val="34FB2C7B"/>
    <w:rsid w:val="35370EFE"/>
    <w:rsid w:val="354D7158"/>
    <w:rsid w:val="358D5588"/>
    <w:rsid w:val="35C81367"/>
    <w:rsid w:val="35E5717C"/>
    <w:rsid w:val="360C40CE"/>
    <w:rsid w:val="36140CE4"/>
    <w:rsid w:val="363A3B40"/>
    <w:rsid w:val="36423D35"/>
    <w:rsid w:val="365302AE"/>
    <w:rsid w:val="36607A0A"/>
    <w:rsid w:val="366E227C"/>
    <w:rsid w:val="366F2E0D"/>
    <w:rsid w:val="36714388"/>
    <w:rsid w:val="367B6A5C"/>
    <w:rsid w:val="36A463BA"/>
    <w:rsid w:val="36A74ADA"/>
    <w:rsid w:val="36AD60D5"/>
    <w:rsid w:val="36B224F9"/>
    <w:rsid w:val="36EC0CC9"/>
    <w:rsid w:val="36FA5A9C"/>
    <w:rsid w:val="373F410B"/>
    <w:rsid w:val="37EE7094"/>
    <w:rsid w:val="37F605EC"/>
    <w:rsid w:val="38296C89"/>
    <w:rsid w:val="383002EB"/>
    <w:rsid w:val="38560760"/>
    <w:rsid w:val="38586797"/>
    <w:rsid w:val="38BC0149"/>
    <w:rsid w:val="38D87D1C"/>
    <w:rsid w:val="38FC4474"/>
    <w:rsid w:val="3950430F"/>
    <w:rsid w:val="39636459"/>
    <w:rsid w:val="396B7F6C"/>
    <w:rsid w:val="39703D18"/>
    <w:rsid w:val="39B417A9"/>
    <w:rsid w:val="39C97870"/>
    <w:rsid w:val="39FC5695"/>
    <w:rsid w:val="3A006D8E"/>
    <w:rsid w:val="3A045513"/>
    <w:rsid w:val="3A3651E5"/>
    <w:rsid w:val="3A744481"/>
    <w:rsid w:val="3A8C7BEF"/>
    <w:rsid w:val="3A906246"/>
    <w:rsid w:val="3AAA77AD"/>
    <w:rsid w:val="3AED3FC9"/>
    <w:rsid w:val="3B1E1FB1"/>
    <w:rsid w:val="3B2349B7"/>
    <w:rsid w:val="3B616CFF"/>
    <w:rsid w:val="3B6259F6"/>
    <w:rsid w:val="3B976654"/>
    <w:rsid w:val="3BC01EFC"/>
    <w:rsid w:val="3BCA786A"/>
    <w:rsid w:val="3BD31E2F"/>
    <w:rsid w:val="3BDB4052"/>
    <w:rsid w:val="3BF15831"/>
    <w:rsid w:val="3C105946"/>
    <w:rsid w:val="3C471448"/>
    <w:rsid w:val="3C5F759A"/>
    <w:rsid w:val="3C6C525A"/>
    <w:rsid w:val="3C6F03A1"/>
    <w:rsid w:val="3CCE23CB"/>
    <w:rsid w:val="3CD17D17"/>
    <w:rsid w:val="3D01066B"/>
    <w:rsid w:val="3D2321E3"/>
    <w:rsid w:val="3D3C7F39"/>
    <w:rsid w:val="3D440F09"/>
    <w:rsid w:val="3D4504A0"/>
    <w:rsid w:val="3D7B789B"/>
    <w:rsid w:val="3D8734BB"/>
    <w:rsid w:val="3D9A11D4"/>
    <w:rsid w:val="3DA16D89"/>
    <w:rsid w:val="3DA364BE"/>
    <w:rsid w:val="3DAA5003"/>
    <w:rsid w:val="3DE041CB"/>
    <w:rsid w:val="3E0D48F6"/>
    <w:rsid w:val="3E1868B4"/>
    <w:rsid w:val="3E241CE0"/>
    <w:rsid w:val="3E377251"/>
    <w:rsid w:val="3E42664B"/>
    <w:rsid w:val="3E5A7334"/>
    <w:rsid w:val="3E610D77"/>
    <w:rsid w:val="3E7B5D6B"/>
    <w:rsid w:val="3E843E66"/>
    <w:rsid w:val="3E8E6F34"/>
    <w:rsid w:val="3E8F51FE"/>
    <w:rsid w:val="3E926F87"/>
    <w:rsid w:val="3E9A59DE"/>
    <w:rsid w:val="3E9F63EB"/>
    <w:rsid w:val="3EAF4836"/>
    <w:rsid w:val="3EBB643D"/>
    <w:rsid w:val="3EC33DFA"/>
    <w:rsid w:val="3EFA5669"/>
    <w:rsid w:val="3F060E16"/>
    <w:rsid w:val="3F1D1096"/>
    <w:rsid w:val="3F2F0234"/>
    <w:rsid w:val="3F49109D"/>
    <w:rsid w:val="3F6363FE"/>
    <w:rsid w:val="3F6E3E54"/>
    <w:rsid w:val="3F712A16"/>
    <w:rsid w:val="3F756B8F"/>
    <w:rsid w:val="3F95482B"/>
    <w:rsid w:val="4019356B"/>
    <w:rsid w:val="40592157"/>
    <w:rsid w:val="406E1CAE"/>
    <w:rsid w:val="40A0133A"/>
    <w:rsid w:val="40C31A53"/>
    <w:rsid w:val="40FF545D"/>
    <w:rsid w:val="410067C8"/>
    <w:rsid w:val="41114F25"/>
    <w:rsid w:val="411D7E60"/>
    <w:rsid w:val="418F0D2A"/>
    <w:rsid w:val="419D487E"/>
    <w:rsid w:val="41D01505"/>
    <w:rsid w:val="41DE5C34"/>
    <w:rsid w:val="42474939"/>
    <w:rsid w:val="424C3C57"/>
    <w:rsid w:val="42613FF3"/>
    <w:rsid w:val="42660D96"/>
    <w:rsid w:val="428667D2"/>
    <w:rsid w:val="42C13FA2"/>
    <w:rsid w:val="42CD1CE0"/>
    <w:rsid w:val="42D50CE4"/>
    <w:rsid w:val="42E1381E"/>
    <w:rsid w:val="42ED6459"/>
    <w:rsid w:val="42FE58DD"/>
    <w:rsid w:val="43174B3D"/>
    <w:rsid w:val="434B790E"/>
    <w:rsid w:val="4360274F"/>
    <w:rsid w:val="43977AB6"/>
    <w:rsid w:val="43A3342B"/>
    <w:rsid w:val="43C77C27"/>
    <w:rsid w:val="43DE09EE"/>
    <w:rsid w:val="43DE6DD5"/>
    <w:rsid w:val="44002FAD"/>
    <w:rsid w:val="44097CF2"/>
    <w:rsid w:val="442147BD"/>
    <w:rsid w:val="4430589B"/>
    <w:rsid w:val="44544367"/>
    <w:rsid w:val="4481613F"/>
    <w:rsid w:val="449101DD"/>
    <w:rsid w:val="449D00C3"/>
    <w:rsid w:val="44DE1391"/>
    <w:rsid w:val="45097E82"/>
    <w:rsid w:val="451B225C"/>
    <w:rsid w:val="451F7ABA"/>
    <w:rsid w:val="452410C9"/>
    <w:rsid w:val="45317DFB"/>
    <w:rsid w:val="45575312"/>
    <w:rsid w:val="456D3CE4"/>
    <w:rsid w:val="4579042C"/>
    <w:rsid w:val="457F0571"/>
    <w:rsid w:val="45851176"/>
    <w:rsid w:val="459B00CE"/>
    <w:rsid w:val="45C63B94"/>
    <w:rsid w:val="45E018F6"/>
    <w:rsid w:val="45F5740E"/>
    <w:rsid w:val="46066954"/>
    <w:rsid w:val="460E7DA5"/>
    <w:rsid w:val="461965C5"/>
    <w:rsid w:val="461A41DC"/>
    <w:rsid w:val="46422483"/>
    <w:rsid w:val="4659254A"/>
    <w:rsid w:val="465B0637"/>
    <w:rsid w:val="465E3F0D"/>
    <w:rsid w:val="466A16E6"/>
    <w:rsid w:val="467363F8"/>
    <w:rsid w:val="46757CAF"/>
    <w:rsid w:val="46851764"/>
    <w:rsid w:val="46893F2B"/>
    <w:rsid w:val="46AC4F69"/>
    <w:rsid w:val="46C4686E"/>
    <w:rsid w:val="46EB5EF5"/>
    <w:rsid w:val="46F15D11"/>
    <w:rsid w:val="46F166E2"/>
    <w:rsid w:val="477B778F"/>
    <w:rsid w:val="478203EC"/>
    <w:rsid w:val="47B025FA"/>
    <w:rsid w:val="47D15BA1"/>
    <w:rsid w:val="4809698F"/>
    <w:rsid w:val="4811697D"/>
    <w:rsid w:val="4846652C"/>
    <w:rsid w:val="484D0086"/>
    <w:rsid w:val="48622294"/>
    <w:rsid w:val="486D2B46"/>
    <w:rsid w:val="487A3E25"/>
    <w:rsid w:val="488B5503"/>
    <w:rsid w:val="48937E21"/>
    <w:rsid w:val="489A0361"/>
    <w:rsid w:val="48AE10EB"/>
    <w:rsid w:val="48B1339A"/>
    <w:rsid w:val="48B94FF3"/>
    <w:rsid w:val="48E37AAB"/>
    <w:rsid w:val="48FD4B4C"/>
    <w:rsid w:val="490A68E0"/>
    <w:rsid w:val="491055FE"/>
    <w:rsid w:val="49525D6C"/>
    <w:rsid w:val="495F5B3E"/>
    <w:rsid w:val="496F77D7"/>
    <w:rsid w:val="497654FD"/>
    <w:rsid w:val="49B64211"/>
    <w:rsid w:val="49F6167F"/>
    <w:rsid w:val="4A064FA0"/>
    <w:rsid w:val="4A16615C"/>
    <w:rsid w:val="4A4424D7"/>
    <w:rsid w:val="4A887A30"/>
    <w:rsid w:val="4A9F7812"/>
    <w:rsid w:val="4AB82D0F"/>
    <w:rsid w:val="4AB83EDC"/>
    <w:rsid w:val="4AEB7664"/>
    <w:rsid w:val="4AFD7C19"/>
    <w:rsid w:val="4B0567D1"/>
    <w:rsid w:val="4B236AAE"/>
    <w:rsid w:val="4B707271"/>
    <w:rsid w:val="4B7C13AE"/>
    <w:rsid w:val="4B9739F7"/>
    <w:rsid w:val="4BEE2503"/>
    <w:rsid w:val="4BFB0D1A"/>
    <w:rsid w:val="4C245A30"/>
    <w:rsid w:val="4C676029"/>
    <w:rsid w:val="4CB607FA"/>
    <w:rsid w:val="4CB6685F"/>
    <w:rsid w:val="4CC367FE"/>
    <w:rsid w:val="4CFA0BD8"/>
    <w:rsid w:val="4D077F3C"/>
    <w:rsid w:val="4D0E0101"/>
    <w:rsid w:val="4D123355"/>
    <w:rsid w:val="4D2A3B31"/>
    <w:rsid w:val="4D312C52"/>
    <w:rsid w:val="4D905305"/>
    <w:rsid w:val="4D964A72"/>
    <w:rsid w:val="4D9C1254"/>
    <w:rsid w:val="4DC729BA"/>
    <w:rsid w:val="4E0675B8"/>
    <w:rsid w:val="4E49427D"/>
    <w:rsid w:val="4E4A49E0"/>
    <w:rsid w:val="4E4D18E3"/>
    <w:rsid w:val="4E6319B1"/>
    <w:rsid w:val="4E793892"/>
    <w:rsid w:val="4E800872"/>
    <w:rsid w:val="4E963CE3"/>
    <w:rsid w:val="4EC569ED"/>
    <w:rsid w:val="4ECF3FF1"/>
    <w:rsid w:val="4ED50EA1"/>
    <w:rsid w:val="4EEC050C"/>
    <w:rsid w:val="4F104EC3"/>
    <w:rsid w:val="4F111E0D"/>
    <w:rsid w:val="4F47354A"/>
    <w:rsid w:val="4F4A3571"/>
    <w:rsid w:val="4F4F615E"/>
    <w:rsid w:val="4F553116"/>
    <w:rsid w:val="4F911C54"/>
    <w:rsid w:val="4FE625E0"/>
    <w:rsid w:val="50174CE2"/>
    <w:rsid w:val="5021480F"/>
    <w:rsid w:val="502516B7"/>
    <w:rsid w:val="5040549D"/>
    <w:rsid w:val="506259A0"/>
    <w:rsid w:val="50874A7C"/>
    <w:rsid w:val="50962ECB"/>
    <w:rsid w:val="50A42E38"/>
    <w:rsid w:val="50A4577F"/>
    <w:rsid w:val="50B73D1F"/>
    <w:rsid w:val="50BD5BC9"/>
    <w:rsid w:val="50C11EEE"/>
    <w:rsid w:val="50C54FE4"/>
    <w:rsid w:val="50D9738E"/>
    <w:rsid w:val="50E97CFC"/>
    <w:rsid w:val="50FA4028"/>
    <w:rsid w:val="510D65B7"/>
    <w:rsid w:val="511157AB"/>
    <w:rsid w:val="5142540C"/>
    <w:rsid w:val="518832C8"/>
    <w:rsid w:val="51A0432A"/>
    <w:rsid w:val="51A86090"/>
    <w:rsid w:val="51B7396D"/>
    <w:rsid w:val="51E233BD"/>
    <w:rsid w:val="52120376"/>
    <w:rsid w:val="522E4CC3"/>
    <w:rsid w:val="5244713B"/>
    <w:rsid w:val="52615633"/>
    <w:rsid w:val="52977FD4"/>
    <w:rsid w:val="52A25790"/>
    <w:rsid w:val="52A96B6F"/>
    <w:rsid w:val="52B45975"/>
    <w:rsid w:val="52D94AA4"/>
    <w:rsid w:val="52EA3A62"/>
    <w:rsid w:val="52F50BB8"/>
    <w:rsid w:val="53097272"/>
    <w:rsid w:val="533B63AF"/>
    <w:rsid w:val="53544462"/>
    <w:rsid w:val="536A5711"/>
    <w:rsid w:val="538A0372"/>
    <w:rsid w:val="538E6122"/>
    <w:rsid w:val="5397158E"/>
    <w:rsid w:val="53F046E7"/>
    <w:rsid w:val="54013861"/>
    <w:rsid w:val="54487265"/>
    <w:rsid w:val="544D6070"/>
    <w:rsid w:val="54605E1E"/>
    <w:rsid w:val="54B3506A"/>
    <w:rsid w:val="54CA0D16"/>
    <w:rsid w:val="54DD4057"/>
    <w:rsid w:val="54E7490F"/>
    <w:rsid w:val="55061018"/>
    <w:rsid w:val="550764A4"/>
    <w:rsid w:val="550B2BF6"/>
    <w:rsid w:val="55214EB5"/>
    <w:rsid w:val="55364EFD"/>
    <w:rsid w:val="555D4828"/>
    <w:rsid w:val="557A4C8B"/>
    <w:rsid w:val="558931E1"/>
    <w:rsid w:val="55923347"/>
    <w:rsid w:val="55925180"/>
    <w:rsid w:val="55983B1B"/>
    <w:rsid w:val="55A8376B"/>
    <w:rsid w:val="55DC29B6"/>
    <w:rsid w:val="55DD4241"/>
    <w:rsid w:val="565754A4"/>
    <w:rsid w:val="566B6D1E"/>
    <w:rsid w:val="5680689F"/>
    <w:rsid w:val="569E129D"/>
    <w:rsid w:val="56BC7408"/>
    <w:rsid w:val="56C94866"/>
    <w:rsid w:val="56E31134"/>
    <w:rsid w:val="56F24639"/>
    <w:rsid w:val="57032A2C"/>
    <w:rsid w:val="570F5219"/>
    <w:rsid w:val="57166D67"/>
    <w:rsid w:val="575D12B5"/>
    <w:rsid w:val="57610A87"/>
    <w:rsid w:val="577B1140"/>
    <w:rsid w:val="577B7F21"/>
    <w:rsid w:val="577F181B"/>
    <w:rsid w:val="577F5B31"/>
    <w:rsid w:val="57921984"/>
    <w:rsid w:val="579737F0"/>
    <w:rsid w:val="57AB7B30"/>
    <w:rsid w:val="57AF5251"/>
    <w:rsid w:val="57B26373"/>
    <w:rsid w:val="57B63F04"/>
    <w:rsid w:val="57CD20C2"/>
    <w:rsid w:val="57D47073"/>
    <w:rsid w:val="57D675AB"/>
    <w:rsid w:val="57D95FDD"/>
    <w:rsid w:val="58917D2F"/>
    <w:rsid w:val="5894085C"/>
    <w:rsid w:val="58AE4F0C"/>
    <w:rsid w:val="58B85899"/>
    <w:rsid w:val="58E363A9"/>
    <w:rsid w:val="593662A4"/>
    <w:rsid w:val="59452345"/>
    <w:rsid w:val="595E1678"/>
    <w:rsid w:val="5963286E"/>
    <w:rsid w:val="596D5BD4"/>
    <w:rsid w:val="597C2F31"/>
    <w:rsid w:val="597E3DD8"/>
    <w:rsid w:val="59B03B40"/>
    <w:rsid w:val="59EB410B"/>
    <w:rsid w:val="59F55223"/>
    <w:rsid w:val="59F80043"/>
    <w:rsid w:val="5A09252F"/>
    <w:rsid w:val="5A0B2778"/>
    <w:rsid w:val="5A2A7C7B"/>
    <w:rsid w:val="5A3E2560"/>
    <w:rsid w:val="5A5D3B6E"/>
    <w:rsid w:val="5A637A76"/>
    <w:rsid w:val="5A6D33BA"/>
    <w:rsid w:val="5A792B1F"/>
    <w:rsid w:val="5A874767"/>
    <w:rsid w:val="5AA601F5"/>
    <w:rsid w:val="5AA85BE2"/>
    <w:rsid w:val="5AAD6F28"/>
    <w:rsid w:val="5AB166D1"/>
    <w:rsid w:val="5AD63A24"/>
    <w:rsid w:val="5AD95127"/>
    <w:rsid w:val="5B0270FA"/>
    <w:rsid w:val="5B2E1A1D"/>
    <w:rsid w:val="5B843A1C"/>
    <w:rsid w:val="5B873E3F"/>
    <w:rsid w:val="5C02690E"/>
    <w:rsid w:val="5C196DA7"/>
    <w:rsid w:val="5C2A048C"/>
    <w:rsid w:val="5C415F58"/>
    <w:rsid w:val="5C441C86"/>
    <w:rsid w:val="5C80234E"/>
    <w:rsid w:val="5C8A680C"/>
    <w:rsid w:val="5C913063"/>
    <w:rsid w:val="5CE172C2"/>
    <w:rsid w:val="5D0C4701"/>
    <w:rsid w:val="5D0F0395"/>
    <w:rsid w:val="5D221076"/>
    <w:rsid w:val="5D397964"/>
    <w:rsid w:val="5D5A391C"/>
    <w:rsid w:val="5D5F10C0"/>
    <w:rsid w:val="5D891B7B"/>
    <w:rsid w:val="5DAD38EE"/>
    <w:rsid w:val="5E006862"/>
    <w:rsid w:val="5E0207B9"/>
    <w:rsid w:val="5E1834A1"/>
    <w:rsid w:val="5E261785"/>
    <w:rsid w:val="5E4A7017"/>
    <w:rsid w:val="5E513BFF"/>
    <w:rsid w:val="5E552BBA"/>
    <w:rsid w:val="5E611C10"/>
    <w:rsid w:val="5E7A0F3F"/>
    <w:rsid w:val="5EEA6C26"/>
    <w:rsid w:val="5EFC7377"/>
    <w:rsid w:val="5F012A1A"/>
    <w:rsid w:val="5F06174D"/>
    <w:rsid w:val="5F0B26FD"/>
    <w:rsid w:val="5F1C4D23"/>
    <w:rsid w:val="5F3A3602"/>
    <w:rsid w:val="5F45733B"/>
    <w:rsid w:val="5F6277C6"/>
    <w:rsid w:val="5F6D0B1D"/>
    <w:rsid w:val="5F8D0B82"/>
    <w:rsid w:val="5FC35CA0"/>
    <w:rsid w:val="5FCC5339"/>
    <w:rsid w:val="5FE34A5B"/>
    <w:rsid w:val="5FFE1E36"/>
    <w:rsid w:val="60232584"/>
    <w:rsid w:val="603714CD"/>
    <w:rsid w:val="605864BB"/>
    <w:rsid w:val="607330CE"/>
    <w:rsid w:val="60825176"/>
    <w:rsid w:val="609F2AC4"/>
    <w:rsid w:val="60C6071F"/>
    <w:rsid w:val="60DF6A3A"/>
    <w:rsid w:val="60FA2EE8"/>
    <w:rsid w:val="61054A27"/>
    <w:rsid w:val="610A52BC"/>
    <w:rsid w:val="611D2366"/>
    <w:rsid w:val="61421856"/>
    <w:rsid w:val="615227C4"/>
    <w:rsid w:val="61654E3F"/>
    <w:rsid w:val="6182292A"/>
    <w:rsid w:val="619F7F92"/>
    <w:rsid w:val="61B706CE"/>
    <w:rsid w:val="61F94C26"/>
    <w:rsid w:val="62000E56"/>
    <w:rsid w:val="62244584"/>
    <w:rsid w:val="624F3E49"/>
    <w:rsid w:val="62632286"/>
    <w:rsid w:val="62885958"/>
    <w:rsid w:val="629243F9"/>
    <w:rsid w:val="62CB08D0"/>
    <w:rsid w:val="62F40B65"/>
    <w:rsid w:val="62FC2CFE"/>
    <w:rsid w:val="63024505"/>
    <w:rsid w:val="635B1DB5"/>
    <w:rsid w:val="63711FED"/>
    <w:rsid w:val="63880DDC"/>
    <w:rsid w:val="638D750D"/>
    <w:rsid w:val="63AC6CC0"/>
    <w:rsid w:val="64055776"/>
    <w:rsid w:val="64240056"/>
    <w:rsid w:val="643E143A"/>
    <w:rsid w:val="648833CB"/>
    <w:rsid w:val="648B6EEF"/>
    <w:rsid w:val="64C158BF"/>
    <w:rsid w:val="64CE2EAA"/>
    <w:rsid w:val="64E75BD4"/>
    <w:rsid w:val="65073036"/>
    <w:rsid w:val="653C3090"/>
    <w:rsid w:val="65530EAB"/>
    <w:rsid w:val="65854376"/>
    <w:rsid w:val="658767BE"/>
    <w:rsid w:val="65892531"/>
    <w:rsid w:val="65B512EC"/>
    <w:rsid w:val="65F94E03"/>
    <w:rsid w:val="66195831"/>
    <w:rsid w:val="662E75B1"/>
    <w:rsid w:val="66342C2E"/>
    <w:rsid w:val="663E784C"/>
    <w:rsid w:val="66551A38"/>
    <w:rsid w:val="668B6A45"/>
    <w:rsid w:val="66BC45B6"/>
    <w:rsid w:val="672F3F24"/>
    <w:rsid w:val="673E055F"/>
    <w:rsid w:val="67551CE3"/>
    <w:rsid w:val="679F1FAC"/>
    <w:rsid w:val="67A22552"/>
    <w:rsid w:val="67B22DCC"/>
    <w:rsid w:val="67BE71AA"/>
    <w:rsid w:val="67CE0E6D"/>
    <w:rsid w:val="67D90273"/>
    <w:rsid w:val="67DE5875"/>
    <w:rsid w:val="67E55852"/>
    <w:rsid w:val="67EB1AB4"/>
    <w:rsid w:val="67FA1285"/>
    <w:rsid w:val="680B6027"/>
    <w:rsid w:val="68551F4F"/>
    <w:rsid w:val="687C10C9"/>
    <w:rsid w:val="68840C16"/>
    <w:rsid w:val="68876EFB"/>
    <w:rsid w:val="68884654"/>
    <w:rsid w:val="689F444F"/>
    <w:rsid w:val="68B96DBB"/>
    <w:rsid w:val="68CA2805"/>
    <w:rsid w:val="68E937A3"/>
    <w:rsid w:val="690600B1"/>
    <w:rsid w:val="693E15D3"/>
    <w:rsid w:val="69627681"/>
    <w:rsid w:val="69750C47"/>
    <w:rsid w:val="6977531D"/>
    <w:rsid w:val="69CC2BFF"/>
    <w:rsid w:val="69D37C39"/>
    <w:rsid w:val="69DD3BD9"/>
    <w:rsid w:val="69FD55B8"/>
    <w:rsid w:val="6A0B1C62"/>
    <w:rsid w:val="6A0B41D7"/>
    <w:rsid w:val="6A2406C8"/>
    <w:rsid w:val="6A8F2B46"/>
    <w:rsid w:val="6A9477C4"/>
    <w:rsid w:val="6AD72BC4"/>
    <w:rsid w:val="6ADE0BD1"/>
    <w:rsid w:val="6AE96859"/>
    <w:rsid w:val="6B147746"/>
    <w:rsid w:val="6B24787C"/>
    <w:rsid w:val="6B323191"/>
    <w:rsid w:val="6B573233"/>
    <w:rsid w:val="6B5B6274"/>
    <w:rsid w:val="6B901534"/>
    <w:rsid w:val="6B935D53"/>
    <w:rsid w:val="6B957B7D"/>
    <w:rsid w:val="6B9876E6"/>
    <w:rsid w:val="6BAE515B"/>
    <w:rsid w:val="6BD57D6A"/>
    <w:rsid w:val="6C057AC4"/>
    <w:rsid w:val="6C1134DA"/>
    <w:rsid w:val="6C196F71"/>
    <w:rsid w:val="6C226FCB"/>
    <w:rsid w:val="6C2C23BF"/>
    <w:rsid w:val="6C31226F"/>
    <w:rsid w:val="6C552F0B"/>
    <w:rsid w:val="6C873BEE"/>
    <w:rsid w:val="6C8C67B7"/>
    <w:rsid w:val="6C950778"/>
    <w:rsid w:val="6C9D744C"/>
    <w:rsid w:val="6C9F6852"/>
    <w:rsid w:val="6CEB38CB"/>
    <w:rsid w:val="6CFE67A8"/>
    <w:rsid w:val="6D167928"/>
    <w:rsid w:val="6D1E01F0"/>
    <w:rsid w:val="6D26299B"/>
    <w:rsid w:val="6D4772EC"/>
    <w:rsid w:val="6D9078AF"/>
    <w:rsid w:val="6DAA3FEF"/>
    <w:rsid w:val="6DC0172B"/>
    <w:rsid w:val="6DCB690C"/>
    <w:rsid w:val="6DD0186C"/>
    <w:rsid w:val="6DD41A5B"/>
    <w:rsid w:val="6DF43C2E"/>
    <w:rsid w:val="6DF51CA3"/>
    <w:rsid w:val="6E8244D5"/>
    <w:rsid w:val="6E8335BD"/>
    <w:rsid w:val="6E8E12EF"/>
    <w:rsid w:val="6E972936"/>
    <w:rsid w:val="6EA11663"/>
    <w:rsid w:val="6ED446C5"/>
    <w:rsid w:val="6F2179F2"/>
    <w:rsid w:val="6F2A7D94"/>
    <w:rsid w:val="6F307A70"/>
    <w:rsid w:val="6F4E46E0"/>
    <w:rsid w:val="6F5C4ECE"/>
    <w:rsid w:val="6F610886"/>
    <w:rsid w:val="6F773AB6"/>
    <w:rsid w:val="6F8331F1"/>
    <w:rsid w:val="6F9647AB"/>
    <w:rsid w:val="6FAE1A09"/>
    <w:rsid w:val="6FD75BF8"/>
    <w:rsid w:val="6FDF7FF4"/>
    <w:rsid w:val="6FF9653C"/>
    <w:rsid w:val="704838E1"/>
    <w:rsid w:val="70660146"/>
    <w:rsid w:val="707723D0"/>
    <w:rsid w:val="70997E9B"/>
    <w:rsid w:val="70C47335"/>
    <w:rsid w:val="70CD1F97"/>
    <w:rsid w:val="70F5661B"/>
    <w:rsid w:val="71360107"/>
    <w:rsid w:val="713B688E"/>
    <w:rsid w:val="71C03E9F"/>
    <w:rsid w:val="71D43752"/>
    <w:rsid w:val="71F1796A"/>
    <w:rsid w:val="72154626"/>
    <w:rsid w:val="7224026D"/>
    <w:rsid w:val="72262B5D"/>
    <w:rsid w:val="72283FF7"/>
    <w:rsid w:val="722A3062"/>
    <w:rsid w:val="722E7212"/>
    <w:rsid w:val="723A0474"/>
    <w:rsid w:val="725923E4"/>
    <w:rsid w:val="72864BF7"/>
    <w:rsid w:val="729023FC"/>
    <w:rsid w:val="72B24199"/>
    <w:rsid w:val="72B4572A"/>
    <w:rsid w:val="72D1177E"/>
    <w:rsid w:val="73C0646E"/>
    <w:rsid w:val="741950C6"/>
    <w:rsid w:val="742222F5"/>
    <w:rsid w:val="742416C5"/>
    <w:rsid w:val="74476126"/>
    <w:rsid w:val="74706664"/>
    <w:rsid w:val="747F3682"/>
    <w:rsid w:val="749C4185"/>
    <w:rsid w:val="74AA574F"/>
    <w:rsid w:val="74AA68B0"/>
    <w:rsid w:val="74BA607F"/>
    <w:rsid w:val="74D077F7"/>
    <w:rsid w:val="75043DDC"/>
    <w:rsid w:val="75067759"/>
    <w:rsid w:val="752E6DCD"/>
    <w:rsid w:val="753938C5"/>
    <w:rsid w:val="7551380D"/>
    <w:rsid w:val="75600BE5"/>
    <w:rsid w:val="7564475C"/>
    <w:rsid w:val="75647EFD"/>
    <w:rsid w:val="7568440C"/>
    <w:rsid w:val="757C2E60"/>
    <w:rsid w:val="7583797F"/>
    <w:rsid w:val="75B3785A"/>
    <w:rsid w:val="75D20F1D"/>
    <w:rsid w:val="75D4668A"/>
    <w:rsid w:val="75DA2C18"/>
    <w:rsid w:val="75F54412"/>
    <w:rsid w:val="76080A34"/>
    <w:rsid w:val="761D08E0"/>
    <w:rsid w:val="76293998"/>
    <w:rsid w:val="765D347C"/>
    <w:rsid w:val="76731A4A"/>
    <w:rsid w:val="76824142"/>
    <w:rsid w:val="76826699"/>
    <w:rsid w:val="76991D85"/>
    <w:rsid w:val="76C87133"/>
    <w:rsid w:val="76CD08D5"/>
    <w:rsid w:val="76DB4B92"/>
    <w:rsid w:val="76E11F70"/>
    <w:rsid w:val="77052AA4"/>
    <w:rsid w:val="77136511"/>
    <w:rsid w:val="77200738"/>
    <w:rsid w:val="77340A39"/>
    <w:rsid w:val="77351FD0"/>
    <w:rsid w:val="77472422"/>
    <w:rsid w:val="777F31F2"/>
    <w:rsid w:val="77AA753E"/>
    <w:rsid w:val="77D1700D"/>
    <w:rsid w:val="77EC04CC"/>
    <w:rsid w:val="780C402D"/>
    <w:rsid w:val="78775729"/>
    <w:rsid w:val="789C18C4"/>
    <w:rsid w:val="78A42DB0"/>
    <w:rsid w:val="78A656AB"/>
    <w:rsid w:val="78B2245C"/>
    <w:rsid w:val="78D215B4"/>
    <w:rsid w:val="78E172CC"/>
    <w:rsid w:val="78EA1D1F"/>
    <w:rsid w:val="7904172F"/>
    <w:rsid w:val="790A1833"/>
    <w:rsid w:val="790F7E27"/>
    <w:rsid w:val="79272565"/>
    <w:rsid w:val="792A231A"/>
    <w:rsid w:val="79316829"/>
    <w:rsid w:val="797E66A9"/>
    <w:rsid w:val="79A97383"/>
    <w:rsid w:val="79BF22E2"/>
    <w:rsid w:val="79D400FE"/>
    <w:rsid w:val="79E27E8B"/>
    <w:rsid w:val="79E42E44"/>
    <w:rsid w:val="79F850CE"/>
    <w:rsid w:val="79FD443C"/>
    <w:rsid w:val="7A0A2732"/>
    <w:rsid w:val="7A1C5254"/>
    <w:rsid w:val="7A1D1975"/>
    <w:rsid w:val="7A2F64B4"/>
    <w:rsid w:val="7A3E5150"/>
    <w:rsid w:val="7A4670D6"/>
    <w:rsid w:val="7A534B63"/>
    <w:rsid w:val="7A615382"/>
    <w:rsid w:val="7A67303B"/>
    <w:rsid w:val="7A6D2D50"/>
    <w:rsid w:val="7A8B0246"/>
    <w:rsid w:val="7AAB1D04"/>
    <w:rsid w:val="7ABA4368"/>
    <w:rsid w:val="7AD05746"/>
    <w:rsid w:val="7AD135D9"/>
    <w:rsid w:val="7B257FFD"/>
    <w:rsid w:val="7B343476"/>
    <w:rsid w:val="7B5A2978"/>
    <w:rsid w:val="7B5A7E4C"/>
    <w:rsid w:val="7B667AF9"/>
    <w:rsid w:val="7B7468F8"/>
    <w:rsid w:val="7BE424D4"/>
    <w:rsid w:val="7BEB4465"/>
    <w:rsid w:val="7BEE0103"/>
    <w:rsid w:val="7C0043C2"/>
    <w:rsid w:val="7C0A0FE4"/>
    <w:rsid w:val="7C254906"/>
    <w:rsid w:val="7C590818"/>
    <w:rsid w:val="7C7C10F6"/>
    <w:rsid w:val="7C853BEA"/>
    <w:rsid w:val="7C881368"/>
    <w:rsid w:val="7CA91A5C"/>
    <w:rsid w:val="7CE27788"/>
    <w:rsid w:val="7D0357E5"/>
    <w:rsid w:val="7D0C32F1"/>
    <w:rsid w:val="7D0F408D"/>
    <w:rsid w:val="7D2C43CA"/>
    <w:rsid w:val="7D491C6C"/>
    <w:rsid w:val="7D5429C0"/>
    <w:rsid w:val="7D6E6D43"/>
    <w:rsid w:val="7D7069D2"/>
    <w:rsid w:val="7DB57A34"/>
    <w:rsid w:val="7DE60973"/>
    <w:rsid w:val="7DE87423"/>
    <w:rsid w:val="7DEF0916"/>
    <w:rsid w:val="7DF642EB"/>
    <w:rsid w:val="7E1E5218"/>
    <w:rsid w:val="7E545BB3"/>
    <w:rsid w:val="7E6C5CD4"/>
    <w:rsid w:val="7E9A4E1F"/>
    <w:rsid w:val="7EA7723A"/>
    <w:rsid w:val="7EF56FBB"/>
    <w:rsid w:val="7F0768EB"/>
    <w:rsid w:val="7F143BEC"/>
    <w:rsid w:val="7F69510B"/>
    <w:rsid w:val="7F715AF2"/>
    <w:rsid w:val="7F8259C3"/>
    <w:rsid w:val="7F886E69"/>
    <w:rsid w:val="7FEC3323"/>
    <w:rsid w:val="BB7FA927"/>
    <w:rsid w:val="DE7D61EB"/>
    <w:rsid w:val="F5FFD31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8"/>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2"/>
    <w:qFormat/>
    <w:uiPriority w:val="0"/>
    <w:pPr>
      <w:jc w:val="left"/>
    </w:pPr>
  </w:style>
  <w:style w:type="paragraph" w:styleId="20">
    <w:name w:val="Salutation"/>
    <w:basedOn w:val="1"/>
    <w:next w:val="1"/>
    <w:link w:val="296"/>
    <w:qFormat/>
    <w:uiPriority w:val="0"/>
    <w:rPr>
      <w:rFonts w:ascii="仿宋_GB2312" w:eastAsia="仿宋_GB2312"/>
      <w:sz w:val="28"/>
      <w:szCs w:val="20"/>
    </w:rPr>
  </w:style>
  <w:style w:type="paragraph" w:styleId="21">
    <w:name w:val="Body Text 3"/>
    <w:basedOn w:val="1"/>
    <w:link w:val="328"/>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8"/>
    <w:qFormat/>
    <w:uiPriority w:val="0"/>
    <w:pPr>
      <w:autoSpaceDE w:val="0"/>
      <w:autoSpaceDN w:val="0"/>
      <w:spacing w:line="360" w:lineRule="auto"/>
    </w:pPr>
    <w:rPr>
      <w:rFonts w:ascii="宋体" w:hAnsi="Arial" w:cs="Arial"/>
      <w:snapToGrid w:val="0"/>
      <w:sz w:val="24"/>
      <w:szCs w:val="21"/>
      <w:lang w:val="zh-CN"/>
    </w:rPr>
  </w:style>
  <w:style w:type="paragraph" w:styleId="24">
    <w:name w:val="toc 2"/>
    <w:basedOn w:val="1"/>
    <w:next w:val="1"/>
    <w:qFormat/>
    <w:uiPriority w:val="0"/>
    <w:pPr>
      <w:ind w:left="420" w:leftChars="200"/>
    </w:pPr>
  </w:style>
  <w:style w:type="paragraph" w:styleId="25">
    <w:name w:val="Body Text Indent"/>
    <w:basedOn w:val="1"/>
    <w:next w:val="15"/>
    <w:link w:val="264"/>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5"/>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1"/>
    <w:qFormat/>
    <w:uiPriority w:val="0"/>
    <w:pPr>
      <w:ind w:left="100" w:leftChars="2500"/>
    </w:pPr>
    <w:rPr>
      <w:rFonts w:ascii="宋体"/>
      <w:sz w:val="24"/>
      <w:szCs w:val="21"/>
      <w:lang w:val="zh-CN"/>
    </w:rPr>
  </w:style>
  <w:style w:type="paragraph" w:styleId="37">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8">
    <w:name w:val="endnote text"/>
    <w:basedOn w:val="1"/>
    <w:link w:val="930"/>
    <w:qFormat/>
    <w:uiPriority w:val="0"/>
    <w:rPr>
      <w:lang w:val="zh-CN"/>
    </w:rPr>
  </w:style>
  <w:style w:type="paragraph" w:styleId="39">
    <w:name w:val="Balloon Text"/>
    <w:basedOn w:val="1"/>
    <w:link w:val="188"/>
    <w:qFormat/>
    <w:uiPriority w:val="0"/>
    <w:rPr>
      <w:sz w:val="18"/>
      <w:szCs w:val="18"/>
    </w:rPr>
  </w:style>
  <w:style w:type="paragraph" w:styleId="40">
    <w:name w:val="footer"/>
    <w:basedOn w:val="1"/>
    <w:link w:val="381"/>
    <w:qFormat/>
    <w:uiPriority w:val="99"/>
    <w:pPr>
      <w:tabs>
        <w:tab w:val="center" w:pos="4153"/>
        <w:tab w:val="right" w:pos="8306"/>
      </w:tabs>
      <w:snapToGrid w:val="0"/>
      <w:jc w:val="left"/>
    </w:pPr>
    <w:rPr>
      <w:sz w:val="18"/>
      <w:szCs w:val="18"/>
    </w:rPr>
  </w:style>
  <w:style w:type="paragraph" w:styleId="41">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308"/>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9"/>
    <w:basedOn w:val="1"/>
    <w:next w:val="1"/>
    <w:qFormat/>
    <w:uiPriority w:val="0"/>
    <w:pPr>
      <w:ind w:left="3360" w:leftChars="1600"/>
    </w:pPr>
  </w:style>
  <w:style w:type="paragraph" w:styleId="55">
    <w:name w:val="Body Text 2"/>
    <w:basedOn w:val="1"/>
    <w:link w:val="300"/>
    <w:qFormat/>
    <w:uiPriority w:val="0"/>
    <w:pPr>
      <w:spacing w:after="120" w:line="480" w:lineRule="auto"/>
    </w:pPr>
  </w:style>
  <w:style w:type="paragraph" w:styleId="56">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6"/>
    <w:qFormat/>
    <w:uiPriority w:val="0"/>
    <w:rPr>
      <w:b/>
      <w:bCs/>
    </w:rPr>
  </w:style>
  <w:style w:type="paragraph" w:styleId="60">
    <w:name w:val="Body Text First Indent"/>
    <w:basedOn w:val="23"/>
    <w:next w:val="51"/>
    <w:link w:val="319"/>
    <w:qFormat/>
    <w:uiPriority w:val="0"/>
    <w:pPr>
      <w:ind w:firstLine="420"/>
    </w:pPr>
    <w:rPr>
      <w:rFonts w:hAnsi="Calibri" w:cs="Times New Roman"/>
      <w:snapToGrid/>
      <w:szCs w:val="20"/>
    </w:rPr>
  </w:style>
  <w:style w:type="paragraph" w:styleId="61">
    <w:name w:val="Body Text First Indent 2"/>
    <w:basedOn w:val="25"/>
    <w:next w:val="1"/>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0"/>
    <w:rPr>
      <w:sz w:val="21"/>
      <w:szCs w:val="21"/>
    </w:rPr>
  </w:style>
  <w:style w:type="paragraph" w:customStyle="1" w:styleId="79">
    <w:name w:val="正文文本首行缩进 21"/>
    <w:basedOn w:val="25"/>
    <w:qFormat/>
    <w:uiPriority w:val="99"/>
    <w:pPr>
      <w:spacing w:line="200" w:lineRule="atLeast"/>
      <w:ind w:firstLine="420"/>
    </w:pPr>
    <w:rPr>
      <w:rFonts w:hAnsi="Courier New"/>
      <w:spacing w:val="-4"/>
      <w:sz w:val="18"/>
    </w:rPr>
  </w:style>
  <w:style w:type="character" w:customStyle="1" w:styleId="80">
    <w:name w:val="标题 1 Char"/>
    <w:link w:val="3"/>
    <w:qFormat/>
    <w:uiPriority w:val="9"/>
    <w:rPr>
      <w:b/>
      <w:bCs/>
      <w:kern w:val="44"/>
      <w:sz w:val="44"/>
      <w:szCs w:val="44"/>
    </w:rPr>
  </w:style>
  <w:style w:type="character" w:customStyle="1" w:styleId="81">
    <w:name w:val="标题 2 Char"/>
    <w:qFormat/>
    <w:uiPriority w:val="0"/>
    <w:rPr>
      <w:rFonts w:ascii="Arial" w:hAnsi="Arial" w:eastAsia="黑体"/>
      <w:b/>
      <w:kern w:val="2"/>
      <w:sz w:val="32"/>
      <w:lang w:val="en-US" w:eastAsia="zh-CN"/>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59"/>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basedOn w:val="69"/>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7"/>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7"/>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2"/>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6"/>
    <w:qFormat/>
    <w:uiPriority w:val="0"/>
    <w:rPr>
      <w:rFonts w:ascii="宋体"/>
      <w:kern w:val="2"/>
      <w:sz w:val="24"/>
      <w:szCs w:val="21"/>
      <w:lang w:val="zh-CN"/>
    </w:rPr>
  </w:style>
  <w:style w:type="character" w:customStyle="1" w:styleId="182">
    <w:name w:val="标题 9 Char"/>
    <w:link w:val="10"/>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0"/>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9"/>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1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9"/>
    <w:qFormat/>
    <w:uiPriority w:val="0"/>
    <w:rPr>
      <w:rFonts w:ascii="仿宋_GB2312" w:hAnsi="仿宋" w:eastAsia="仿宋_GB2312" w:cs="仿宋_GB2312"/>
      <w:sz w:val="32"/>
      <w:szCs w:val="30"/>
      <w:lang w:val="zh-CN"/>
    </w:rPr>
  </w:style>
  <w:style w:type="character" w:customStyle="1" w:styleId="218">
    <w:name w:val="HTML 地址 Char"/>
    <w:link w:val="30"/>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5"/>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6"/>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25"/>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58"/>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6"/>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0"/>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6"/>
    <w:qFormat/>
    <w:uiPriority w:val="0"/>
    <w:rPr>
      <w:rFonts w:ascii="黑体" w:hAnsi="Courier New" w:eastAsia="黑体"/>
    </w:rPr>
  </w:style>
  <w:style w:type="character" w:customStyle="1" w:styleId="300">
    <w:name w:val="正文文本 2 Char1"/>
    <w:link w:val="55"/>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5"/>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8"/>
    <w:qFormat/>
    <w:uiPriority w:val="0"/>
    <w:rPr>
      <w:b/>
      <w:bCs/>
      <w:kern w:val="2"/>
      <w:sz w:val="24"/>
      <w:szCs w:val="24"/>
    </w:rPr>
  </w:style>
  <w:style w:type="character" w:customStyle="1" w:styleId="306">
    <w:name w:val="正文文本缩进 2 Char"/>
    <w:link w:val="37"/>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50"/>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60"/>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5"/>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1"/>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19"/>
    <w:qFormat/>
    <w:uiPriority w:val="0"/>
    <w:rPr>
      <w:kern w:val="2"/>
      <w:sz w:val="21"/>
      <w:szCs w:val="24"/>
    </w:rPr>
  </w:style>
  <w:style w:type="character" w:customStyle="1" w:styleId="343">
    <w:name w:val="签名 Char"/>
    <w:link w:val="42"/>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9"/>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0"/>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1"/>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15"/>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5"/>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2"/>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outlineLvl w:val="5"/>
    </w:pPr>
  </w:style>
  <w:style w:type="paragraph" w:customStyle="1" w:styleId="472">
    <w:name w:val="5级标题"/>
    <w:basedOn w:val="473"/>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3">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2"/>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6"/>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5"/>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Lines="50"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4"/>
    <w:next w:val="234"/>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4"/>
    <w:next w:val="234"/>
    <w:qFormat/>
    <w:uiPriority w:val="0"/>
    <w:rPr>
      <w:rFonts w:ascii="宋体" w:eastAsia="宋体" w:cs="Times New Roman"/>
      <w:color w:val="auto"/>
    </w:rPr>
  </w:style>
  <w:style w:type="paragraph" w:customStyle="1" w:styleId="548">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5"/>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Lines="0" w:afterLines="0"/>
      <w:ind w:left="1680"/>
      <w:outlineLvl w:val="2"/>
    </w:pPr>
  </w:style>
  <w:style w:type="paragraph" w:customStyle="1" w:styleId="656">
    <w:name w:val="章标题"/>
    <w:next w:val="6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5"/>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Lines="50"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6"/>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8"/>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7"/>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Normal]"/>
    <w:qFormat/>
    <w:uiPriority w:val="0"/>
    <w:rPr>
      <w:rFonts w:ascii="宋体" w:hAnsi="宋体" w:eastAsia="宋体" w:cs="Times New Roman"/>
      <w:sz w:val="24"/>
      <w:szCs w:val="22"/>
      <w:lang w:val="zh-CN" w:eastAsia="zh-CN" w:bidi="ar-SA"/>
    </w:rPr>
  </w:style>
  <w:style w:type="character" w:customStyle="1" w:styleId="963">
    <w:name w:val="NormalCharacter"/>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72</Pages>
  <Words>2985</Words>
  <Characters>3350</Characters>
  <Lines>333</Lines>
  <Paragraphs>93</Paragraphs>
  <TotalTime>38</TotalTime>
  <ScaleCrop>false</ScaleCrop>
  <LinksUpToDate>false</LinksUpToDate>
  <CharactersWithSpaces>3511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三月七</cp:lastModifiedBy>
  <cp:lastPrinted>2023-09-28T10:06:00Z</cp:lastPrinted>
  <dcterms:modified xsi:type="dcterms:W3CDTF">2025-03-03T07:52:25Z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0688AEDE7C0C446198A7AB472E6CAFEA_13</vt:lpwstr>
  </property>
  <property fmtid="{D5CDD505-2E9C-101B-9397-08002B2CF9AE}" pid="5" name="KSOTemplateDocerSaveRecord">
    <vt:lpwstr>eyJoZGlkIjoiYTUzNDBlOTljMTMxNTRmOGUxNDY5NDNkZjg4MmZkYTEiLCJ1c2VySWQiOiI2MTI0MTQ2NTEifQ==</vt:lpwstr>
  </property>
</Properties>
</file>