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66D5">
      <w:pPr>
        <w:spacing w:line="360" w:lineRule="auto"/>
        <w:ind w:firstLine="960"/>
        <w:jc w:val="center"/>
        <w:rPr>
          <w:rFonts w:asciiTheme="minorEastAsia" w:hAnsiTheme="minorEastAsia" w:eastAsiaTheme="minorEastAsia" w:cstheme="minorEastAsia"/>
          <w:sz w:val="48"/>
          <w:szCs w:val="48"/>
        </w:rPr>
      </w:pPr>
    </w:p>
    <w:p w14:paraId="04749426">
      <w:pPr>
        <w:ind w:firstLine="1764"/>
        <w:rPr>
          <w:rFonts w:ascii="黑体" w:hAnsi="黑体" w:eastAsia="黑体" w:cs="宋体"/>
          <w:sz w:val="72"/>
          <w:szCs w:val="72"/>
        </w:rPr>
      </w:pPr>
      <w:r>
        <w:rPr>
          <w:rFonts w:hint="eastAsia" w:ascii="黑体" w:hAnsi="黑体" w:eastAsia="黑体" w:cs="宋体"/>
          <w:sz w:val="72"/>
          <w:szCs w:val="72"/>
        </w:rPr>
        <w:t>竞争性磋商采购文件</w:t>
      </w:r>
    </w:p>
    <w:p w14:paraId="2703425D">
      <w:pPr>
        <w:ind w:firstLine="883"/>
        <w:jc w:val="center"/>
        <w:rPr>
          <w:rFonts w:ascii="宋体" w:hAnsi="宋体" w:cs="宋体"/>
          <w:b/>
          <w:sz w:val="44"/>
          <w:szCs w:val="44"/>
        </w:rPr>
      </w:pPr>
      <w:r>
        <w:rPr>
          <w:rFonts w:hint="eastAsia" w:ascii="宋体" w:hAnsi="宋体" w:cs="宋体"/>
          <w:b/>
          <w:sz w:val="44"/>
          <w:szCs w:val="44"/>
        </w:rPr>
        <w:t>（国企采购工程类）</w:t>
      </w:r>
    </w:p>
    <w:p w14:paraId="5869D215">
      <w:pPr>
        <w:ind w:firstLine="600"/>
        <w:rPr>
          <w:rFonts w:ascii="宋体" w:hAnsi="宋体" w:cs="宋体"/>
          <w:sz w:val="30"/>
          <w:szCs w:val="30"/>
        </w:rPr>
      </w:pPr>
    </w:p>
    <w:p w14:paraId="44E33C51">
      <w:pPr>
        <w:ind w:firstLine="600"/>
        <w:rPr>
          <w:rFonts w:ascii="宋体" w:hAnsi="宋体" w:cs="宋体"/>
          <w:sz w:val="30"/>
          <w:szCs w:val="30"/>
        </w:rPr>
      </w:pPr>
    </w:p>
    <w:p w14:paraId="768F4ED5">
      <w:pPr>
        <w:ind w:firstLine="600"/>
        <w:rPr>
          <w:rFonts w:ascii="宋体" w:hAnsi="宋体" w:cs="宋体"/>
          <w:sz w:val="30"/>
          <w:szCs w:val="30"/>
        </w:rPr>
      </w:pPr>
    </w:p>
    <w:p w14:paraId="10102BA3">
      <w:pPr>
        <w:ind w:firstLine="600"/>
        <w:rPr>
          <w:rFonts w:ascii="宋体" w:hAnsi="宋体" w:cs="宋体"/>
          <w:sz w:val="30"/>
          <w:szCs w:val="30"/>
        </w:rPr>
      </w:pPr>
    </w:p>
    <w:p w14:paraId="32DA628D">
      <w:pPr>
        <w:ind w:firstLine="600"/>
        <w:rPr>
          <w:rFonts w:ascii="宋体" w:hAnsi="宋体" w:cs="宋体"/>
          <w:sz w:val="30"/>
          <w:szCs w:val="30"/>
        </w:rPr>
      </w:pPr>
    </w:p>
    <w:p w14:paraId="0769970D">
      <w:pPr>
        <w:pStyle w:val="69"/>
        <w:rPr>
          <w:lang w:val="en-US"/>
        </w:rPr>
      </w:pPr>
    </w:p>
    <w:p w14:paraId="640BA6B8">
      <w:pPr>
        <w:pStyle w:val="69"/>
        <w:rPr>
          <w:lang w:val="en-US"/>
        </w:rPr>
      </w:pPr>
    </w:p>
    <w:p w14:paraId="61DF2621">
      <w:pPr>
        <w:pStyle w:val="69"/>
        <w:rPr>
          <w:lang w:val="en-US"/>
        </w:rPr>
      </w:pPr>
    </w:p>
    <w:p w14:paraId="675126D0">
      <w:pPr>
        <w:pStyle w:val="69"/>
        <w:rPr>
          <w:lang w:val="en-US"/>
        </w:rPr>
      </w:pPr>
    </w:p>
    <w:p w14:paraId="0354FCCA">
      <w:pPr>
        <w:ind w:firstLine="600"/>
        <w:rPr>
          <w:rFonts w:ascii="宋体" w:hAnsi="宋体" w:cs="宋体"/>
          <w:sz w:val="30"/>
          <w:szCs w:val="30"/>
        </w:rPr>
      </w:pPr>
    </w:p>
    <w:p w14:paraId="13DAA730">
      <w:pPr>
        <w:spacing w:line="500" w:lineRule="exact"/>
        <w:ind w:left="1981" w:leftChars="269" w:hanging="1416" w:hangingChars="472"/>
      </w:pPr>
      <w:r>
        <w:rPr>
          <w:rFonts w:hint="eastAsia" w:ascii="宋体" w:hAnsi="宋体" w:cs="宋体"/>
          <w:sz w:val="30"/>
          <w:szCs w:val="30"/>
        </w:rPr>
        <w:t>项目名称：</w:t>
      </w:r>
      <w:bookmarkStart w:id="0" w:name="OLE_LINK1"/>
      <w:bookmarkStart w:id="1" w:name="OLE_LINK2"/>
      <w:r>
        <w:rPr>
          <w:rFonts w:hint="eastAsia" w:ascii="宋体" w:hAnsi="宋体" w:cs="宋体"/>
          <w:sz w:val="30"/>
          <w:szCs w:val="30"/>
          <w:u w:val="single"/>
        </w:rPr>
        <w:t>奉化区和美乡村示范区建设项目—宁南文化传承基地项目二期—电力迁改、市政业扩及通信线路迁改工程（土建部分）</w:t>
      </w:r>
    </w:p>
    <w:bookmarkEnd w:id="0"/>
    <w:bookmarkEnd w:id="1"/>
    <w:p w14:paraId="519F2254">
      <w:pPr>
        <w:spacing w:line="500" w:lineRule="exact"/>
        <w:ind w:left="2775" w:leftChars="270" w:hanging="2208" w:hangingChars="736"/>
        <w:rPr>
          <w:rFonts w:ascii="宋体" w:hAnsi="宋体" w:cs="宋体"/>
          <w:sz w:val="30"/>
          <w:szCs w:val="30"/>
        </w:rPr>
      </w:pPr>
      <w:r>
        <w:rPr>
          <w:rFonts w:hint="eastAsia" w:ascii="宋体" w:hAnsi="宋体" w:cs="宋体"/>
          <w:sz w:val="30"/>
          <w:szCs w:val="30"/>
        </w:rPr>
        <w:t>项目编号：</w:t>
      </w:r>
      <w:r>
        <w:rPr>
          <w:rFonts w:hint="eastAsia" w:ascii="宋体" w:hAnsi="宋体" w:cs="宋体"/>
          <w:sz w:val="30"/>
          <w:szCs w:val="30"/>
          <w:u w:val="single"/>
        </w:rPr>
        <w:t>FHGQZB(2025)054D</w:t>
      </w:r>
    </w:p>
    <w:p w14:paraId="10992753">
      <w:pPr>
        <w:spacing w:line="500" w:lineRule="exact"/>
        <w:ind w:left="1981" w:leftChars="269" w:hanging="1416" w:hangingChars="472"/>
        <w:rPr>
          <w:rFonts w:ascii="宋体" w:hAnsi="宋体" w:cs="宋体"/>
          <w:sz w:val="30"/>
          <w:szCs w:val="30"/>
          <w:u w:val="single"/>
        </w:rPr>
      </w:pPr>
      <w:r>
        <w:rPr>
          <w:rFonts w:hint="eastAsia" w:ascii="宋体" w:hAnsi="宋体" w:cs="宋体"/>
          <w:sz w:val="30"/>
          <w:szCs w:val="30"/>
        </w:rPr>
        <w:t>采购单位：</w:t>
      </w:r>
      <w:r>
        <w:rPr>
          <w:rFonts w:hint="eastAsia" w:ascii="宋体" w:hAnsi="宋体" w:cs="宋体"/>
          <w:sz w:val="30"/>
          <w:szCs w:val="30"/>
          <w:u w:val="single"/>
        </w:rPr>
        <w:t>宁波市奉化区惠海地下管线投资有限公司</w:t>
      </w:r>
    </w:p>
    <w:p w14:paraId="0D45BCEA">
      <w:pPr>
        <w:spacing w:line="500" w:lineRule="exact"/>
        <w:ind w:left="2775" w:leftChars="270" w:hanging="2208" w:hangingChars="736"/>
        <w:rPr>
          <w:rFonts w:ascii="宋体" w:hAnsi="宋体" w:cs="宋体"/>
          <w:sz w:val="30"/>
          <w:szCs w:val="30"/>
        </w:rPr>
      </w:pPr>
      <w:r>
        <w:rPr>
          <w:rFonts w:hint="eastAsia" w:ascii="宋体" w:hAnsi="宋体" w:cs="宋体"/>
          <w:sz w:val="30"/>
          <w:szCs w:val="30"/>
        </w:rPr>
        <w:t>代理机构：</w:t>
      </w:r>
      <w:r>
        <w:rPr>
          <w:rFonts w:hint="eastAsia" w:ascii="宋体" w:hAnsi="宋体" w:cs="宋体"/>
          <w:sz w:val="30"/>
          <w:szCs w:val="30"/>
          <w:u w:val="single"/>
        </w:rPr>
        <w:t>宁波敬信项目管理咨询有限公司</w:t>
      </w:r>
    </w:p>
    <w:p w14:paraId="0FEC6160">
      <w:pPr>
        <w:ind w:firstLine="600"/>
        <w:rPr>
          <w:rFonts w:ascii="宋体" w:hAnsi="宋体" w:cs="宋体"/>
          <w:sz w:val="30"/>
          <w:szCs w:val="30"/>
        </w:rPr>
      </w:pPr>
    </w:p>
    <w:p w14:paraId="3FBCD9FD">
      <w:pPr>
        <w:ind w:firstLine="600"/>
        <w:rPr>
          <w:rFonts w:ascii="宋体" w:hAnsi="宋体" w:cs="宋体"/>
          <w:sz w:val="30"/>
          <w:szCs w:val="30"/>
        </w:rPr>
      </w:pPr>
    </w:p>
    <w:p w14:paraId="403793C5">
      <w:pPr>
        <w:tabs>
          <w:tab w:val="left" w:pos="3763"/>
        </w:tabs>
        <w:ind w:firstLine="600"/>
        <w:rPr>
          <w:rFonts w:ascii="宋体" w:hAnsi="宋体" w:cs="宋体"/>
          <w:sz w:val="30"/>
          <w:szCs w:val="30"/>
        </w:rPr>
      </w:pPr>
      <w:r>
        <w:rPr>
          <w:rFonts w:ascii="宋体" w:hAnsi="宋体" w:cs="宋体"/>
          <w:sz w:val="30"/>
          <w:szCs w:val="30"/>
        </w:rPr>
        <w:tab/>
      </w:r>
    </w:p>
    <w:p w14:paraId="7F0CB3A0">
      <w:pPr>
        <w:pStyle w:val="2"/>
      </w:pPr>
    </w:p>
    <w:p w14:paraId="0F7DE8BD">
      <w:pPr>
        <w:pStyle w:val="2"/>
      </w:pPr>
    </w:p>
    <w:p w14:paraId="79C0D88F">
      <w:pPr>
        <w:pStyle w:val="2"/>
      </w:pPr>
    </w:p>
    <w:p w14:paraId="00E58783">
      <w:pPr>
        <w:pStyle w:val="2"/>
      </w:pPr>
    </w:p>
    <w:p w14:paraId="080BD3FD">
      <w:pPr>
        <w:pStyle w:val="2"/>
      </w:pPr>
    </w:p>
    <w:p w14:paraId="6A2AA809">
      <w:pPr>
        <w:ind w:firstLine="600"/>
        <w:rPr>
          <w:rFonts w:ascii="宋体" w:hAnsi="宋体" w:cs="宋体"/>
          <w:sz w:val="30"/>
          <w:szCs w:val="30"/>
        </w:rPr>
      </w:pPr>
    </w:p>
    <w:p w14:paraId="3771E6F8">
      <w:pPr>
        <w:snapToGrid w:val="0"/>
        <w:spacing w:line="360" w:lineRule="auto"/>
        <w:ind w:firstLine="720"/>
        <w:jc w:val="center"/>
        <w:rPr>
          <w:rFonts w:asciiTheme="minorEastAsia" w:hAnsiTheme="minorEastAsia" w:eastAsiaTheme="minorEastAsia" w:cstheme="minorEastAsia"/>
          <w:bCs/>
          <w:sz w:val="32"/>
          <w:szCs w:val="32"/>
        </w:rPr>
      </w:pPr>
      <w:r>
        <w:rPr>
          <w:rFonts w:hint="eastAsia" w:ascii="宋体" w:hAnsi="宋体" w:cs="宋体"/>
          <w:sz w:val="36"/>
          <w:szCs w:val="36"/>
        </w:rPr>
        <w:t>二〇二五年</w:t>
      </w:r>
    </w:p>
    <w:p w14:paraId="6B015F16">
      <w:pPr>
        <w:spacing w:line="360" w:lineRule="auto"/>
        <w:ind w:firstLine="480"/>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sz w:val="24"/>
        </w:rPr>
        <w:br w:type="page"/>
      </w:r>
      <w:bookmarkStart w:id="2" w:name="_Hlt67893495"/>
      <w:bookmarkEnd w:id="2"/>
      <w:r>
        <w:rPr>
          <w:rFonts w:hint="eastAsia" w:asciiTheme="minorEastAsia" w:hAnsiTheme="minorEastAsia" w:eastAsiaTheme="minorEastAsia" w:cstheme="minorEastAsia"/>
          <w:b/>
          <w:sz w:val="48"/>
          <w:szCs w:val="48"/>
        </w:rPr>
        <w:t>目  录</w:t>
      </w:r>
    </w:p>
    <w:p w14:paraId="1ED0703C">
      <w:pPr>
        <w:spacing w:line="360" w:lineRule="auto"/>
        <w:ind w:firstLine="640"/>
        <w:rPr>
          <w:rFonts w:asciiTheme="minorEastAsia" w:hAnsiTheme="minorEastAsia" w:eastAsiaTheme="minorEastAsia" w:cstheme="minorEastAsia"/>
          <w:sz w:val="32"/>
          <w:szCs w:val="32"/>
        </w:rPr>
      </w:pPr>
    </w:p>
    <w:p w14:paraId="6C2B597B">
      <w:pPr>
        <w:spacing w:line="360" w:lineRule="auto"/>
        <w:ind w:firstLine="640"/>
        <w:rPr>
          <w:rFonts w:asciiTheme="minorEastAsia" w:hAnsiTheme="minorEastAsia" w:eastAsiaTheme="minorEastAsia" w:cstheme="minorEastAsia"/>
          <w:sz w:val="32"/>
          <w:szCs w:val="32"/>
        </w:rPr>
      </w:pPr>
    </w:p>
    <w:p w14:paraId="6062E6EC">
      <w:pPr>
        <w:spacing w:line="360" w:lineRule="auto"/>
        <w:ind w:firstLine="732" w:firstLineChars="229"/>
        <w:rPr>
          <w:rFonts w:asciiTheme="minorEastAsia" w:hAnsiTheme="minorEastAsia" w:eastAsiaTheme="minorEastAsia" w:cstheme="minorEastAsia"/>
          <w:sz w:val="32"/>
          <w:szCs w:val="32"/>
        </w:rPr>
      </w:pPr>
      <w:bookmarkStart w:id="3" w:name="_Hlt91233176"/>
      <w:bookmarkEnd w:id="3"/>
      <w:bookmarkStart w:id="4" w:name="_Toc91899869"/>
      <w:r>
        <w:rPr>
          <w:rFonts w:hint="eastAsia" w:asciiTheme="minorEastAsia" w:hAnsiTheme="minorEastAsia" w:eastAsiaTheme="minorEastAsia" w:cstheme="minorEastAsia"/>
          <w:sz w:val="32"/>
          <w:szCs w:val="32"/>
        </w:rPr>
        <w:t>第一部分  竞争性磋商公告</w:t>
      </w:r>
    </w:p>
    <w:p w14:paraId="6F36314A">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响应须知</w:t>
      </w:r>
    </w:p>
    <w:p w14:paraId="6580EAA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12C833E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评审办法</w:t>
      </w:r>
    </w:p>
    <w:p w14:paraId="1637B66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合同文本</w:t>
      </w:r>
    </w:p>
    <w:p w14:paraId="6E088243">
      <w:pPr>
        <w:spacing w:line="360" w:lineRule="auto"/>
        <w:ind w:firstLine="732" w:firstLineChars="229"/>
        <w:rPr>
          <w:rFonts w:asciiTheme="minorEastAsia" w:hAnsiTheme="minorEastAsia" w:eastAsiaTheme="minorEastAsia" w:cstheme="minorEastAsia"/>
          <w:sz w:val="24"/>
        </w:rPr>
      </w:pPr>
      <w:r>
        <w:rPr>
          <w:rFonts w:hint="eastAsia" w:asciiTheme="minorEastAsia" w:hAnsiTheme="minorEastAsia" w:eastAsiaTheme="minorEastAsia" w:cstheme="minorEastAsia"/>
          <w:sz w:val="32"/>
          <w:szCs w:val="32"/>
        </w:rPr>
        <w:t>第六部分  应提交的有关格式范例</w:t>
      </w:r>
    </w:p>
    <w:p w14:paraId="4E66F7A1">
      <w:pPr>
        <w:spacing w:line="360" w:lineRule="auto"/>
        <w:ind w:firstLine="549" w:firstLineChars="229"/>
        <w:rPr>
          <w:rFonts w:asciiTheme="minorEastAsia" w:hAnsiTheme="minorEastAsia" w:eastAsiaTheme="minorEastAsia" w:cstheme="minorEastAsia"/>
          <w:sz w:val="24"/>
        </w:rPr>
      </w:pPr>
    </w:p>
    <w:p w14:paraId="26CD620B">
      <w:pPr>
        <w:spacing w:line="360" w:lineRule="auto"/>
        <w:ind w:firstLine="549" w:firstLineChars="229"/>
        <w:rPr>
          <w:rFonts w:asciiTheme="minorEastAsia" w:hAnsiTheme="minorEastAsia" w:eastAsiaTheme="minorEastAsia" w:cstheme="minorEastAsia"/>
          <w:sz w:val="24"/>
        </w:rPr>
      </w:pPr>
    </w:p>
    <w:p w14:paraId="784711BE">
      <w:pPr>
        <w:spacing w:line="360" w:lineRule="auto"/>
        <w:ind w:firstLine="549" w:firstLineChars="229"/>
        <w:rPr>
          <w:rFonts w:asciiTheme="minorEastAsia" w:hAnsiTheme="minorEastAsia" w:eastAsiaTheme="minorEastAsia" w:cstheme="minorEastAsia"/>
          <w:sz w:val="24"/>
        </w:rPr>
      </w:pPr>
    </w:p>
    <w:p w14:paraId="728F800B">
      <w:pPr>
        <w:spacing w:line="360" w:lineRule="auto"/>
        <w:ind w:firstLine="549" w:firstLineChars="229"/>
        <w:rPr>
          <w:rFonts w:asciiTheme="minorEastAsia" w:hAnsiTheme="minorEastAsia" w:eastAsiaTheme="minorEastAsia" w:cstheme="minorEastAsia"/>
          <w:sz w:val="24"/>
        </w:rPr>
      </w:pPr>
    </w:p>
    <w:p w14:paraId="20E9EE76">
      <w:pPr>
        <w:spacing w:line="360" w:lineRule="auto"/>
        <w:ind w:firstLine="549" w:firstLineChars="229"/>
        <w:rPr>
          <w:rFonts w:asciiTheme="minorEastAsia" w:hAnsiTheme="minorEastAsia" w:eastAsiaTheme="minorEastAsia" w:cstheme="minorEastAsia"/>
          <w:sz w:val="24"/>
        </w:rPr>
      </w:pPr>
    </w:p>
    <w:p w14:paraId="3CA5BAC4">
      <w:pPr>
        <w:spacing w:line="360" w:lineRule="auto"/>
        <w:ind w:firstLine="549" w:firstLineChars="229"/>
        <w:rPr>
          <w:rFonts w:asciiTheme="minorEastAsia" w:hAnsiTheme="minorEastAsia" w:eastAsiaTheme="minorEastAsia" w:cstheme="minorEastAsia"/>
          <w:sz w:val="24"/>
        </w:rPr>
      </w:pPr>
    </w:p>
    <w:p w14:paraId="5E64F77C">
      <w:pPr>
        <w:spacing w:line="360" w:lineRule="auto"/>
        <w:ind w:firstLine="549" w:firstLineChars="229"/>
        <w:rPr>
          <w:rFonts w:asciiTheme="minorEastAsia" w:hAnsiTheme="minorEastAsia" w:eastAsiaTheme="minorEastAsia" w:cstheme="minorEastAsia"/>
          <w:sz w:val="24"/>
        </w:rPr>
      </w:pPr>
    </w:p>
    <w:p w14:paraId="4024BD4D">
      <w:pPr>
        <w:spacing w:line="360" w:lineRule="auto"/>
        <w:ind w:firstLine="549" w:firstLineChars="229"/>
        <w:rPr>
          <w:rFonts w:asciiTheme="minorEastAsia" w:hAnsiTheme="minorEastAsia" w:eastAsiaTheme="minorEastAsia" w:cstheme="minorEastAsia"/>
          <w:sz w:val="24"/>
        </w:rPr>
      </w:pPr>
    </w:p>
    <w:p w14:paraId="4EFD5D68">
      <w:pPr>
        <w:spacing w:line="360" w:lineRule="auto"/>
        <w:ind w:firstLine="549" w:firstLineChars="229"/>
        <w:rPr>
          <w:rFonts w:asciiTheme="minorEastAsia" w:hAnsiTheme="minorEastAsia" w:eastAsiaTheme="minorEastAsia" w:cstheme="minorEastAsia"/>
          <w:sz w:val="24"/>
        </w:rPr>
      </w:pPr>
    </w:p>
    <w:p w14:paraId="627754C1">
      <w:pPr>
        <w:spacing w:line="360" w:lineRule="auto"/>
        <w:ind w:firstLine="549" w:firstLineChars="229"/>
        <w:rPr>
          <w:rFonts w:asciiTheme="minorEastAsia" w:hAnsiTheme="minorEastAsia" w:eastAsiaTheme="minorEastAsia" w:cstheme="minorEastAsia"/>
          <w:sz w:val="24"/>
        </w:rPr>
      </w:pPr>
    </w:p>
    <w:p w14:paraId="63434389">
      <w:pPr>
        <w:spacing w:line="360" w:lineRule="auto"/>
        <w:ind w:firstLine="549" w:firstLineChars="229"/>
        <w:rPr>
          <w:rFonts w:asciiTheme="minorEastAsia" w:hAnsiTheme="minorEastAsia" w:eastAsiaTheme="minorEastAsia" w:cstheme="minorEastAsia"/>
          <w:sz w:val="24"/>
        </w:rPr>
      </w:pPr>
    </w:p>
    <w:p w14:paraId="498424C7">
      <w:pPr>
        <w:spacing w:line="360" w:lineRule="auto"/>
        <w:ind w:firstLine="549" w:firstLineChars="229"/>
        <w:rPr>
          <w:rFonts w:asciiTheme="minorEastAsia" w:hAnsiTheme="minorEastAsia" w:eastAsiaTheme="minorEastAsia" w:cstheme="minorEastAsia"/>
          <w:sz w:val="24"/>
        </w:rPr>
      </w:pPr>
    </w:p>
    <w:p w14:paraId="718269A0">
      <w:pPr>
        <w:spacing w:line="360" w:lineRule="auto"/>
        <w:ind w:firstLine="480"/>
        <w:rPr>
          <w:rFonts w:asciiTheme="minorEastAsia" w:hAnsiTheme="minorEastAsia" w:eastAsiaTheme="minorEastAsia" w:cstheme="minorEastAsia"/>
          <w:sz w:val="24"/>
        </w:rPr>
      </w:pPr>
    </w:p>
    <w:p w14:paraId="07523AE1">
      <w:pPr>
        <w:spacing w:line="360" w:lineRule="auto"/>
        <w:ind w:firstLine="723"/>
        <w:jc w:val="center"/>
        <w:outlineLvl w:val="0"/>
        <w:rPr>
          <w:rFonts w:asciiTheme="minorEastAsia" w:hAnsiTheme="minorEastAsia" w:eastAsiaTheme="minorEastAsia" w:cstheme="minorEastAsia"/>
          <w:b/>
          <w:sz w:val="24"/>
        </w:rPr>
      </w:pPr>
      <w:bookmarkStart w:id="5" w:name="第一部分"/>
      <w:r>
        <w:rPr>
          <w:rFonts w:hint="eastAsia" w:asciiTheme="minorEastAsia" w:hAnsiTheme="minorEastAsia" w:eastAsiaTheme="minorEastAsia" w:cstheme="minorEastAsia"/>
          <w:b/>
          <w:sz w:val="36"/>
          <w:szCs w:val="36"/>
        </w:rPr>
        <w:br w:type="page"/>
      </w:r>
      <w:bookmarkEnd w:id="4"/>
      <w:bookmarkEnd w:id="5"/>
      <w:bookmarkStart w:id="6" w:name="_Hlt74729822"/>
      <w:bookmarkEnd w:id="6"/>
      <w:bookmarkStart w:id="7" w:name="_Hlt74728647"/>
      <w:bookmarkEnd w:id="7"/>
      <w:bookmarkStart w:id="8" w:name="_Hlt74649545"/>
      <w:bookmarkEnd w:id="8"/>
      <w:bookmarkStart w:id="9" w:name="_Hlt74707423"/>
      <w:bookmarkEnd w:id="9"/>
      <w:bookmarkStart w:id="10" w:name="第二部分"/>
      <w:bookmarkStart w:id="11" w:name="_Toc91899870"/>
      <w:bookmarkStart w:id="12" w:name="_Toc91899871"/>
      <w:r>
        <w:rPr>
          <w:rFonts w:hint="eastAsia" w:asciiTheme="minorEastAsia" w:hAnsiTheme="minorEastAsia" w:eastAsiaTheme="minorEastAsia" w:cstheme="minorEastAsia"/>
          <w:b/>
          <w:sz w:val="36"/>
          <w:szCs w:val="20"/>
        </w:rPr>
        <w:t>第一部分 竞争性磋商公告</w:t>
      </w:r>
    </w:p>
    <w:p w14:paraId="282A97C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14:paraId="75C041C8">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u w:val="single"/>
        </w:rPr>
      </w:pPr>
      <w:r>
        <w:rPr>
          <w:rFonts w:hint="eastAsia" w:ascii="宋体" w:hAnsi="宋体" w:cs="宋体"/>
          <w:szCs w:val="21"/>
        </w:rPr>
        <w:t>奉化区和美乡村示范区建设项目—宁南文化传承基地项目二期—电力迁改、市政业扩及通信线路迁改工程（土建部分）的潜在供应商应在</w:t>
      </w:r>
      <w:bookmarkStart w:id="13" w:name="OLE_LINK11"/>
      <w:r>
        <w:rPr>
          <w:rFonts w:hint="eastAsia" w:ascii="宋体" w:hAnsi="宋体" w:cs="宋体"/>
          <w:szCs w:val="21"/>
        </w:rPr>
        <w:t>乐采云平台</w:t>
      </w:r>
      <w:bookmarkEnd w:id="13"/>
      <w:r>
        <w:rPr>
          <w:rFonts w:hint="eastAsia" w:ascii="宋体" w:hAnsi="宋体" w:cs="宋体"/>
          <w:szCs w:val="21"/>
        </w:rPr>
        <w:t>（</w:t>
      </w:r>
      <w:bookmarkStart w:id="14" w:name="OLE_LINK10"/>
      <w:r>
        <w:rPr>
          <w:rFonts w:ascii="宋体" w:hAnsi="宋体" w:cs="宋体"/>
          <w:szCs w:val="21"/>
        </w:rPr>
        <w:fldChar w:fldCharType="begin"/>
      </w:r>
      <w:r>
        <w:rPr>
          <w:rFonts w:ascii="宋体" w:hAnsi="宋体" w:cs="宋体"/>
          <w:szCs w:val="21"/>
        </w:rPr>
        <w:instrText xml:space="preserve"> HYPERLINK "https://www.lecaiyun.com/</w:instrText>
      </w:r>
      <w:r>
        <w:rPr>
          <w:rFonts w:hint="eastAsia" w:ascii="宋体" w:hAnsi="宋体" w:cs="宋体"/>
          <w:szCs w:val="21"/>
        </w:rPr>
        <w:instrText xml:space="preserve">）获取（下载）采购文件，并于2025年</w:instrText>
      </w:r>
      <w:r>
        <w:rPr>
          <w:rFonts w:hint="eastAsia" w:ascii="宋体" w:hAnsi="宋体" w:eastAsia="黑体" w:cs="宋体"/>
          <w:szCs w:val="21"/>
        </w:rPr>
        <w:instrText xml:space="preserve">00</w:instrText>
      </w:r>
      <w:r>
        <w:rPr>
          <w:rFonts w:hint="eastAsia" w:ascii="宋体" w:hAnsi="宋体" w:cs="宋体"/>
          <w:szCs w:val="21"/>
        </w:rPr>
        <w:instrText xml:space="preserve">月</w:instrText>
      </w:r>
      <w:r>
        <w:rPr>
          <w:rFonts w:hint="eastAsia" w:ascii="宋体" w:hAnsi="宋体" w:eastAsia="黑体" w:cs="宋体"/>
          <w:szCs w:val="21"/>
        </w:rPr>
        <w:instrText xml:space="preserve">00</w:instrText>
      </w:r>
      <w:r>
        <w:rPr>
          <w:rFonts w:hint="eastAsia" w:ascii="宋体" w:hAnsi="宋体" w:cs="宋体"/>
          <w:szCs w:val="21"/>
        </w:rPr>
        <w:instrText xml:space="preserve">日</w:instrText>
      </w:r>
      <w:r>
        <w:rPr>
          <w:rFonts w:hint="eastAsia" w:ascii="宋体" w:hAnsi="宋体" w:eastAsia="黑体" w:cs="宋体"/>
          <w:szCs w:val="21"/>
        </w:rPr>
        <w:instrText xml:space="preserve">13</w:instrText>
      </w:r>
      <w:r>
        <w:rPr>
          <w:rFonts w:hint="eastAsia" w:ascii="宋体" w:hAnsi="宋体" w:cs="宋体"/>
          <w:szCs w:val="21"/>
        </w:rPr>
        <w:instrText xml:space="preserve">点</w:instrText>
      </w:r>
      <w:r>
        <w:rPr>
          <w:rFonts w:hint="eastAsia" w:ascii="宋体" w:hAnsi="宋体" w:eastAsia="黑体" w:cs="宋体"/>
          <w:szCs w:val="21"/>
        </w:rPr>
        <w:instrText xml:space="preserve">30</w:instrText>
      </w:r>
      <w:r>
        <w:rPr>
          <w:rFonts w:hint="eastAsia" w:ascii="宋体" w:hAnsi="宋体" w:cs="宋体"/>
          <w:szCs w:val="21"/>
        </w:rPr>
        <w:instrText xml:space="preserve">分00秒</w:instrText>
      </w:r>
      <w:r>
        <w:rPr>
          <w:rFonts w:ascii="宋体" w:hAnsi="宋体" w:cs="宋体"/>
          <w:szCs w:val="21"/>
        </w:rPr>
        <w:instrText xml:space="preserve">" </w:instrText>
      </w:r>
      <w:r>
        <w:rPr>
          <w:rFonts w:ascii="宋体" w:hAnsi="宋体" w:cs="宋体"/>
          <w:szCs w:val="21"/>
        </w:rPr>
        <w:fldChar w:fldCharType="separate"/>
      </w:r>
      <w:r>
        <w:rPr>
          <w:rStyle w:val="32"/>
          <w:rFonts w:ascii="宋体" w:hAnsi="宋体" w:eastAsia="宋体" w:cs="宋体"/>
          <w:snapToGrid/>
          <w:kern w:val="2"/>
          <w:sz w:val="21"/>
          <w:szCs w:val="21"/>
        </w:rPr>
        <w:t>https://www.lecaiyun.com/</w:t>
      </w:r>
      <w:bookmarkEnd w:id="14"/>
      <w:r>
        <w:rPr>
          <w:rStyle w:val="32"/>
          <w:rFonts w:hint="eastAsia" w:ascii="宋体" w:hAnsi="宋体" w:eastAsia="宋体" w:cs="宋体"/>
          <w:snapToGrid/>
          <w:kern w:val="2"/>
          <w:sz w:val="21"/>
          <w:szCs w:val="21"/>
        </w:rPr>
        <w:t>）获取（下载）采购文件，并于2025年</w:t>
      </w:r>
      <w:r>
        <w:rPr>
          <w:rStyle w:val="32"/>
          <w:rFonts w:hint="eastAsia" w:ascii="宋体" w:hAnsi="宋体" w:cs="宋体"/>
          <w:snapToGrid/>
          <w:kern w:val="2"/>
          <w:sz w:val="21"/>
          <w:szCs w:val="21"/>
          <w:lang w:val="en-US" w:eastAsia="zh-CN"/>
        </w:rPr>
        <w:t>03</w:t>
      </w:r>
      <w:r>
        <w:rPr>
          <w:rStyle w:val="32"/>
          <w:rFonts w:hint="eastAsia" w:ascii="宋体" w:hAnsi="宋体" w:eastAsia="宋体" w:cs="宋体"/>
          <w:snapToGrid/>
          <w:kern w:val="2"/>
          <w:sz w:val="21"/>
          <w:szCs w:val="21"/>
        </w:rPr>
        <w:t>月</w:t>
      </w:r>
      <w:r>
        <w:rPr>
          <w:rStyle w:val="32"/>
          <w:rFonts w:hint="eastAsia" w:ascii="宋体" w:hAnsi="宋体" w:cs="宋体"/>
          <w:snapToGrid/>
          <w:kern w:val="2"/>
          <w:sz w:val="21"/>
          <w:szCs w:val="21"/>
          <w:lang w:val="en-US" w:eastAsia="zh-CN"/>
        </w:rPr>
        <w:t>10</w:t>
      </w:r>
      <w:r>
        <w:rPr>
          <w:rStyle w:val="32"/>
          <w:rFonts w:hint="eastAsia" w:ascii="宋体" w:hAnsi="宋体" w:eastAsia="宋体" w:cs="宋体"/>
          <w:snapToGrid/>
          <w:kern w:val="2"/>
          <w:sz w:val="21"/>
          <w:szCs w:val="21"/>
        </w:rPr>
        <w:t>日</w:t>
      </w:r>
      <w:r>
        <w:rPr>
          <w:rStyle w:val="32"/>
          <w:rFonts w:hint="eastAsia" w:ascii="宋体" w:hAnsi="宋体" w:cs="宋体"/>
          <w:snapToGrid/>
          <w:kern w:val="2"/>
          <w:sz w:val="21"/>
          <w:szCs w:val="21"/>
          <w:lang w:val="en-US" w:eastAsia="zh-CN"/>
        </w:rPr>
        <w:t>14</w:t>
      </w:r>
      <w:r>
        <w:rPr>
          <w:rStyle w:val="32"/>
          <w:rFonts w:hint="eastAsia" w:ascii="宋体" w:hAnsi="宋体" w:eastAsia="宋体" w:cs="宋体"/>
          <w:snapToGrid/>
          <w:kern w:val="2"/>
          <w:sz w:val="21"/>
          <w:szCs w:val="21"/>
        </w:rPr>
        <w:t>点</w:t>
      </w:r>
      <w:r>
        <w:rPr>
          <w:rStyle w:val="32"/>
          <w:rFonts w:hint="eastAsia" w:ascii="宋体" w:hAnsi="宋体" w:cs="宋体"/>
          <w:snapToGrid/>
          <w:kern w:val="2"/>
          <w:sz w:val="21"/>
          <w:szCs w:val="21"/>
          <w:lang w:val="en-US" w:eastAsia="zh-CN"/>
        </w:rPr>
        <w:t>0</w:t>
      </w:r>
      <w:r>
        <w:rPr>
          <w:rStyle w:val="32"/>
          <w:rFonts w:hint="eastAsia" w:ascii="宋体" w:hAnsi="宋体" w:cs="宋体"/>
          <w:snapToGrid/>
          <w:kern w:val="2"/>
          <w:sz w:val="21"/>
          <w:szCs w:val="21"/>
        </w:rPr>
        <w:t>0</w:t>
      </w:r>
      <w:r>
        <w:rPr>
          <w:rStyle w:val="32"/>
          <w:rFonts w:hint="eastAsia" w:ascii="宋体" w:hAnsi="宋体" w:eastAsia="宋体" w:cs="宋体"/>
          <w:snapToGrid/>
          <w:kern w:val="2"/>
          <w:sz w:val="21"/>
          <w:szCs w:val="21"/>
        </w:rPr>
        <w:t>分00秒</w:t>
      </w:r>
      <w:r>
        <w:rPr>
          <w:rFonts w:ascii="宋体" w:hAnsi="宋体" w:cs="宋体"/>
          <w:szCs w:val="21"/>
        </w:rPr>
        <w:fldChar w:fldCharType="end"/>
      </w:r>
      <w:r>
        <w:rPr>
          <w:rFonts w:hint="eastAsia" w:ascii="宋体" w:hAnsi="宋体" w:cs="宋体"/>
          <w:bCs/>
          <w:szCs w:val="21"/>
        </w:rPr>
        <w:t>（北京时间）前</w:t>
      </w:r>
      <w:r>
        <w:rPr>
          <w:rFonts w:hint="eastAsia" w:ascii="宋体" w:hAnsi="宋体" w:cs="宋体"/>
          <w:szCs w:val="21"/>
        </w:rPr>
        <w:t>递交（上传）响应文件。</w:t>
      </w:r>
    </w:p>
    <w:p w14:paraId="5A7CE209">
      <w:pPr>
        <w:spacing w:line="440" w:lineRule="exact"/>
        <w:ind w:firstLine="422"/>
        <w:rPr>
          <w:rFonts w:ascii="宋体" w:hAnsi="宋体" w:cs="宋体"/>
          <w:b/>
          <w:szCs w:val="21"/>
        </w:rPr>
      </w:pPr>
      <w:r>
        <w:rPr>
          <w:rFonts w:hint="eastAsia" w:ascii="宋体" w:hAnsi="宋体" w:cs="宋体"/>
          <w:b/>
          <w:szCs w:val="21"/>
        </w:rPr>
        <w:t xml:space="preserve">一、项目基本情况                                            </w:t>
      </w:r>
    </w:p>
    <w:p w14:paraId="509C0C7D">
      <w:pPr>
        <w:spacing w:line="440" w:lineRule="exact"/>
        <w:ind w:firstLine="422" w:firstLineChars="200"/>
        <w:rPr>
          <w:rFonts w:ascii="宋体" w:hAnsi="宋体" w:cs="宋体"/>
          <w:b/>
          <w:szCs w:val="21"/>
        </w:rPr>
      </w:pPr>
      <w:r>
        <w:rPr>
          <w:rFonts w:hint="eastAsia" w:ascii="宋体" w:hAnsi="宋体" w:cs="宋体"/>
          <w:b/>
          <w:szCs w:val="21"/>
        </w:rPr>
        <w:t>项目编号：</w:t>
      </w:r>
      <w:r>
        <w:rPr>
          <w:rFonts w:hint="eastAsia" w:ascii="宋体" w:hAnsi="宋体" w:cs="宋体"/>
          <w:bCs/>
          <w:snapToGrid w:val="0"/>
          <w:szCs w:val="21"/>
        </w:rPr>
        <w:t>FHGQZB(2025)</w:t>
      </w:r>
      <w:r>
        <w:rPr>
          <w:rFonts w:hint="eastAsia" w:ascii="宋体" w:hAnsi="宋体" w:cs="宋体"/>
          <w:bCs/>
          <w:snapToGrid w:val="0"/>
          <w:szCs w:val="21"/>
          <w:lang w:val="en-US" w:eastAsia="zh-CN"/>
        </w:rPr>
        <w:t>054</w:t>
      </w:r>
      <w:r>
        <w:rPr>
          <w:rFonts w:hint="eastAsia" w:ascii="宋体" w:hAnsi="宋体" w:cs="宋体"/>
          <w:bCs/>
          <w:snapToGrid w:val="0"/>
          <w:szCs w:val="21"/>
        </w:rPr>
        <w:t>D</w:t>
      </w:r>
    </w:p>
    <w:p w14:paraId="1C91840D">
      <w:pPr>
        <w:spacing w:line="440" w:lineRule="exact"/>
        <w:ind w:firstLine="422" w:firstLineChars="200"/>
        <w:rPr>
          <w:rFonts w:ascii="宋体" w:hAnsi="宋体" w:cs="宋体"/>
          <w:szCs w:val="21"/>
        </w:rPr>
      </w:pPr>
      <w:r>
        <w:rPr>
          <w:rFonts w:hint="eastAsia" w:ascii="宋体" w:hAnsi="宋体" w:cs="宋体"/>
          <w:b/>
          <w:szCs w:val="21"/>
        </w:rPr>
        <w:t>项目名称：</w:t>
      </w:r>
      <w:r>
        <w:rPr>
          <w:rFonts w:hint="eastAsia" w:ascii="宋体" w:hAnsi="宋体" w:cs="宋体"/>
          <w:bCs/>
          <w:snapToGrid w:val="0"/>
          <w:szCs w:val="21"/>
        </w:rPr>
        <w:t>奉化区和美乡村示范区建设项目—宁南文化传承基地项目二期—电力迁改、市政业扩及通信线路迁改工程（土建部分） </w:t>
      </w:r>
    </w:p>
    <w:p w14:paraId="32E5147A">
      <w:pPr>
        <w:spacing w:line="440" w:lineRule="exact"/>
        <w:ind w:firstLine="422" w:firstLineChars="200"/>
        <w:rPr>
          <w:rFonts w:ascii="宋体" w:hAnsi="宋体" w:cs="宋体"/>
          <w:bCs/>
          <w:snapToGrid w:val="0"/>
          <w:szCs w:val="21"/>
        </w:rPr>
      </w:pPr>
      <w:r>
        <w:rPr>
          <w:rFonts w:hint="eastAsia" w:ascii="宋体" w:hAnsi="宋体" w:cs="宋体"/>
          <w:b/>
          <w:szCs w:val="21"/>
        </w:rPr>
        <w:t>预算金额（元）：</w:t>
      </w:r>
      <w:r>
        <w:rPr>
          <w:rFonts w:hint="eastAsia" w:ascii="Cambria" w:hAnsi="Cambria" w:cs="Cambria"/>
        </w:rPr>
        <w:t>1028405</w:t>
      </w:r>
      <w:r>
        <w:rPr>
          <w:rFonts w:hint="eastAsia" w:ascii="宋体" w:hAnsi="宋体" w:cs="宋体"/>
          <w:bCs/>
          <w:snapToGrid w:val="0"/>
          <w:szCs w:val="21"/>
        </w:rPr>
        <w:t xml:space="preserve"> </w:t>
      </w:r>
    </w:p>
    <w:p w14:paraId="0F45384C">
      <w:pPr>
        <w:spacing w:line="440" w:lineRule="exact"/>
        <w:ind w:firstLine="422" w:firstLineChars="200"/>
        <w:rPr>
          <w:rFonts w:ascii="宋体" w:hAnsi="宋体" w:cs="宋体"/>
          <w:szCs w:val="21"/>
        </w:rPr>
      </w:pPr>
      <w:r>
        <w:rPr>
          <w:rFonts w:hint="eastAsia" w:ascii="宋体" w:hAnsi="宋体" w:cs="宋体"/>
          <w:b/>
          <w:szCs w:val="21"/>
        </w:rPr>
        <w:t>最高限价（元）：</w:t>
      </w:r>
      <w:r>
        <w:rPr>
          <w:rFonts w:hint="eastAsia" w:ascii="Cambria" w:hAnsi="Cambria" w:cs="Cambria"/>
        </w:rPr>
        <w:t>966701，</w:t>
      </w:r>
      <w:r>
        <w:rPr>
          <w:rFonts w:hint="eastAsia" w:ascii="宋体" w:hAnsi="宋体" w:cs="宋体"/>
          <w:bCs/>
          <w:snapToGrid w:val="0"/>
          <w:szCs w:val="21"/>
        </w:rPr>
        <w:t xml:space="preserve">最高综合折扣：94%  </w:t>
      </w:r>
    </w:p>
    <w:p w14:paraId="4C639B2E">
      <w:pPr>
        <w:pStyle w:val="8"/>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奉化区和美乡村示范区建设项目—宁南文化传承基地项目二期—电力迁改、市政业扩及通信线路迁改工程（土建部分），详见采购文件第三部分采购需求。</w:t>
      </w:r>
    </w:p>
    <w:p w14:paraId="5E3D9FB8">
      <w:pPr>
        <w:pStyle w:val="50"/>
        <w:spacing w:before="0" w:line="440" w:lineRule="exact"/>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snapToGrid w:val="0"/>
          <w:kern w:val="28"/>
          <w:sz w:val="21"/>
          <w:szCs w:val="21"/>
        </w:rPr>
        <w:t>详见采购文件。</w:t>
      </w:r>
    </w:p>
    <w:p w14:paraId="5D4DF900">
      <w:pPr>
        <w:pStyle w:val="8"/>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00FE"/>
      </w:r>
      <w:r>
        <w:rPr>
          <w:rFonts w:hint="eastAsia" w:hAnsi="宋体" w:cs="宋体"/>
          <w:b/>
          <w:color w:val="auto"/>
          <w:sz w:val="21"/>
          <w:szCs w:val="21"/>
        </w:rPr>
        <w:t>否</w:t>
      </w:r>
      <w:r>
        <w:rPr>
          <w:rFonts w:hint="eastAsia" w:hAnsi="宋体" w:cs="宋体"/>
          <w:color w:val="auto"/>
          <w:kern w:val="0"/>
          <w:sz w:val="21"/>
          <w:szCs w:val="21"/>
        </w:rPr>
        <w:t>。</w:t>
      </w:r>
    </w:p>
    <w:p w14:paraId="34FC6CEB">
      <w:pPr>
        <w:spacing w:line="440" w:lineRule="exact"/>
        <w:ind w:firstLine="422"/>
        <w:rPr>
          <w:rFonts w:ascii="宋体" w:hAnsi="宋体" w:cs="宋体"/>
          <w:b/>
          <w:szCs w:val="21"/>
        </w:rPr>
      </w:pPr>
      <w:r>
        <w:rPr>
          <w:rFonts w:hint="eastAsia" w:ascii="宋体" w:hAnsi="宋体" w:cs="宋体"/>
          <w:b/>
          <w:szCs w:val="21"/>
        </w:rPr>
        <w:t>二、申请人的资格要求：</w:t>
      </w:r>
    </w:p>
    <w:p w14:paraId="3E2DD3F0">
      <w:pPr>
        <w:spacing w:line="440" w:lineRule="exact"/>
        <w:ind w:firstLine="42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6A089E7E">
      <w:pPr>
        <w:spacing w:line="440" w:lineRule="exact"/>
        <w:rPr>
          <w:rFonts w:ascii="宋体" w:hAnsi="宋体" w:cs="宋体"/>
          <w:szCs w:val="21"/>
        </w:rPr>
      </w:pPr>
      <w:r>
        <w:rPr>
          <w:rFonts w:hint="eastAsia" w:ascii="宋体" w:hAnsi="宋体" w:cs="宋体"/>
          <w:snapToGrid w:val="0"/>
          <w:kern w:val="28"/>
          <w:szCs w:val="21"/>
        </w:rPr>
        <w:t xml:space="preserve">    2.落实政府采购政策需满足的资格要求：</w:t>
      </w:r>
      <w:r>
        <w:rPr>
          <w:rFonts w:hint="eastAsia" w:ascii="宋体" w:hAnsi="宋体" w:cs="宋体"/>
          <w:szCs w:val="21"/>
        </w:rPr>
        <w:t>无；</w:t>
      </w:r>
    </w:p>
    <w:p w14:paraId="548DF8D3">
      <w:pPr>
        <w:spacing w:line="440" w:lineRule="exact"/>
        <w:ind w:firstLine="420" w:firstLineChars="200"/>
        <w:rPr>
          <w:rFonts w:ascii="宋体" w:hAnsi="宋体" w:cs="宋体"/>
          <w:szCs w:val="21"/>
        </w:rPr>
      </w:pPr>
      <w:r>
        <w:rPr>
          <w:rFonts w:hint="eastAsia" w:ascii="宋体" w:hAnsi="宋体" w:cs="宋体"/>
          <w:szCs w:val="21"/>
        </w:rPr>
        <w:t>3.本项目的特定资格要求：</w:t>
      </w:r>
    </w:p>
    <w:p w14:paraId="266B3C45">
      <w:pPr>
        <w:spacing w:line="440" w:lineRule="exact"/>
        <w:ind w:firstLine="420" w:firstLineChars="200"/>
        <w:rPr>
          <w:rFonts w:ascii="宋体" w:hAnsi="宋体" w:cs="宋体"/>
          <w:szCs w:val="21"/>
        </w:rPr>
      </w:pPr>
      <w:r>
        <w:rPr>
          <w:rFonts w:hint="eastAsia" w:ascii="宋体" w:hAnsi="宋体" w:cs="宋体"/>
          <w:szCs w:val="21"/>
        </w:rPr>
        <w:t>3.1供应商须具有电力工程施工总承包三级及以上资质（或输变电工程专业承包叁级及以上）；</w:t>
      </w:r>
    </w:p>
    <w:p w14:paraId="373E260C">
      <w:pPr>
        <w:spacing w:line="440" w:lineRule="exact"/>
        <w:ind w:firstLine="420" w:firstLineChars="200"/>
      </w:pPr>
      <w:r>
        <w:rPr>
          <w:rFonts w:hint="eastAsia" w:ascii="宋体" w:hAnsi="宋体" w:cs="宋体"/>
          <w:szCs w:val="21"/>
        </w:rPr>
        <w:t>3.2供应商须具有通信工程施工总承包叁级及以上资质；</w:t>
      </w:r>
    </w:p>
    <w:p w14:paraId="378F2BC7">
      <w:pPr>
        <w:spacing w:line="440" w:lineRule="exact"/>
        <w:ind w:firstLine="420" w:firstLineChars="200"/>
        <w:rPr>
          <w:rFonts w:ascii="宋体" w:hAnsi="宋体" w:cs="宋体"/>
          <w:b/>
          <w:szCs w:val="21"/>
        </w:rPr>
      </w:pPr>
      <w:r>
        <w:rPr>
          <w:rFonts w:hint="eastAsia" w:ascii="宋体" w:hAnsi="宋体" w:cs="宋体"/>
          <w:szCs w:val="21"/>
        </w:rPr>
        <w:t>3.3供应商须具有有效的建筑施工企业安全生产许可证。</w:t>
      </w:r>
    </w:p>
    <w:p w14:paraId="7444B92C">
      <w:pPr>
        <w:spacing w:line="440" w:lineRule="exact"/>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6B4EAD">
      <w:pPr>
        <w:spacing w:line="440" w:lineRule="exact"/>
        <w:ind w:firstLine="422"/>
        <w:rPr>
          <w:rFonts w:ascii="宋体" w:hAnsi="宋体" w:cs="宋体"/>
          <w:b/>
          <w:szCs w:val="21"/>
        </w:rPr>
      </w:pPr>
      <w:r>
        <w:rPr>
          <w:rFonts w:hint="eastAsia" w:ascii="宋体" w:hAnsi="宋体" w:cs="宋体"/>
          <w:b/>
          <w:szCs w:val="21"/>
        </w:rPr>
        <w:t xml:space="preserve">三、获取采购文件 </w:t>
      </w:r>
    </w:p>
    <w:p w14:paraId="400FF49C">
      <w:pPr>
        <w:spacing w:line="440" w:lineRule="exact"/>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u w:val="single"/>
        </w:rPr>
        <w:t>2025年</w:t>
      </w:r>
      <w:r>
        <w:rPr>
          <w:rFonts w:hint="eastAsia" w:ascii="宋体" w:hAnsi="宋体" w:cs="宋体"/>
          <w:szCs w:val="21"/>
          <w:u w:val="single"/>
          <w:lang w:val="en-US" w:eastAsia="zh-CN"/>
        </w:rPr>
        <w:t>02</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03</w:t>
      </w:r>
      <w:r>
        <w:rPr>
          <w:rFonts w:hint="eastAsia" w:ascii="宋体" w:hAnsi="宋体" w:cs="宋体"/>
          <w:szCs w:val="21"/>
          <w:u w:val="single"/>
        </w:rPr>
        <w:t>月</w:t>
      </w:r>
      <w:r>
        <w:rPr>
          <w:rFonts w:hint="eastAsia" w:ascii="宋体" w:hAnsi="宋体" w:cs="宋体"/>
          <w:szCs w:val="21"/>
          <w:u w:val="single"/>
          <w:lang w:val="en-US" w:eastAsia="zh-CN"/>
        </w:rPr>
        <w:t>03</w:t>
      </w:r>
      <w:bookmarkStart w:id="468" w:name="_GoBack"/>
      <w:bookmarkEnd w:id="468"/>
      <w:r>
        <w:rPr>
          <w:rFonts w:hint="eastAsia" w:ascii="宋体" w:hAnsi="宋体" w:cs="宋体"/>
          <w:szCs w:val="21"/>
          <w:u w:val="single"/>
        </w:rPr>
        <w:t>日</w:t>
      </w:r>
      <w:r>
        <w:rPr>
          <w:rFonts w:hint="eastAsia" w:ascii="宋体" w:hAnsi="宋体" w:cs="宋体"/>
          <w:szCs w:val="21"/>
        </w:rPr>
        <w:t>，每天上午00：00至12：00 ，下午12：00至23：59（北京时间）。</w:t>
      </w:r>
    </w:p>
    <w:p w14:paraId="40DF1423">
      <w:pPr>
        <w:spacing w:line="440" w:lineRule="exact"/>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乐采云平台 （https://www.lecaiyun.com/）。</w:t>
      </w:r>
    </w:p>
    <w:p w14:paraId="2A8D749D">
      <w:pPr>
        <w:spacing w:line="440" w:lineRule="exact"/>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供应商登录乐采云平台https://www.lecaiyun.com/在线申请获取采购文件（进入“项目采购”应用，在获取采购文件菜单中选择项目，申请获取采购文件）。 </w:t>
      </w:r>
    </w:p>
    <w:p w14:paraId="00C441B1">
      <w:pPr>
        <w:spacing w:line="440" w:lineRule="exact"/>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6BBFE327">
      <w:pPr>
        <w:spacing w:line="440" w:lineRule="exact"/>
        <w:ind w:firstLine="422"/>
        <w:rPr>
          <w:rFonts w:ascii="宋体" w:hAnsi="宋体" w:cs="宋体"/>
          <w:b/>
          <w:szCs w:val="21"/>
        </w:rPr>
      </w:pPr>
      <w:r>
        <w:rPr>
          <w:rFonts w:hint="eastAsia" w:ascii="宋体" w:hAnsi="宋体" w:cs="宋体"/>
          <w:b/>
          <w:szCs w:val="21"/>
        </w:rPr>
        <w:t>四、首次提交响应文件截止时间、磋商时间和地点</w:t>
      </w:r>
    </w:p>
    <w:p w14:paraId="3D52353D">
      <w:pPr>
        <w:spacing w:line="440" w:lineRule="exact"/>
        <w:ind w:firstLine="422" w:firstLineChars="200"/>
        <w:rPr>
          <w:rFonts w:ascii="宋体" w:hAnsi="宋体" w:cs="宋体"/>
          <w:szCs w:val="21"/>
        </w:rPr>
      </w:pPr>
      <w:r>
        <w:rPr>
          <w:rFonts w:hint="eastAsia" w:ascii="宋体" w:hAnsi="宋体" w:cs="宋体"/>
          <w:b/>
          <w:szCs w:val="21"/>
        </w:rPr>
        <w:t>首次提交响应文件截止时间：</w:t>
      </w:r>
      <w:r>
        <w:rPr>
          <w:rFonts w:hint="eastAsia" w:ascii="宋体" w:hAnsi="宋体" w:cs="宋体"/>
          <w:szCs w:val="21"/>
          <w:u w:val="single"/>
        </w:rPr>
        <w:t xml:space="preserve"> 2025</w:t>
      </w:r>
      <w:r>
        <w:rPr>
          <w:rFonts w:hint="eastAsia" w:ascii="宋体" w:hAnsi="宋体" w:cs="宋体"/>
          <w:szCs w:val="21"/>
          <w:u w:val="single"/>
          <w:lang w:val="en-US" w:eastAsia="zh-CN"/>
        </w:rPr>
        <w:t>年03</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bCs/>
          <w:szCs w:val="21"/>
          <w:u w:val="single"/>
        </w:rPr>
        <w:t xml:space="preserve"> </w:t>
      </w:r>
      <w:r>
        <w:rPr>
          <w:rFonts w:hint="eastAsia" w:ascii="宋体" w:hAnsi="宋体" w:cs="宋体"/>
          <w:szCs w:val="21"/>
        </w:rPr>
        <w:t>（北京时间）。</w:t>
      </w:r>
    </w:p>
    <w:p w14:paraId="661CA290">
      <w:pPr>
        <w:spacing w:line="440" w:lineRule="exact"/>
        <w:ind w:firstLine="422" w:firstLineChars="200"/>
        <w:rPr>
          <w:rFonts w:ascii="宋体" w:hAnsi="宋体" w:cs="宋体"/>
          <w:b/>
          <w:szCs w:val="21"/>
        </w:rPr>
      </w:pPr>
      <w:r>
        <w:rPr>
          <w:rFonts w:hint="eastAsia" w:ascii="宋体" w:hAnsi="宋体" w:cs="宋体"/>
          <w:b/>
          <w:szCs w:val="21"/>
        </w:rPr>
        <w:t>提交响应文件地点（网址）：</w:t>
      </w:r>
      <w:r>
        <w:rPr>
          <w:rFonts w:hint="eastAsia" w:ascii="宋体" w:hAnsi="宋体" w:cs="宋体"/>
          <w:szCs w:val="21"/>
        </w:rPr>
        <w:t>乐采云平台 （</w:t>
      </w:r>
      <w:bookmarkStart w:id="15" w:name="OLE_LINK40"/>
      <w:bookmarkStart w:id="16" w:name="OLE_LINK41"/>
      <w:r>
        <w:rPr>
          <w:rFonts w:hint="eastAsia" w:ascii="宋体" w:hAnsi="宋体" w:cs="宋体"/>
          <w:szCs w:val="21"/>
        </w:rPr>
        <w:t>https://www.lecaiyun.com/</w:t>
      </w:r>
      <w:bookmarkEnd w:id="15"/>
      <w:bookmarkEnd w:id="16"/>
      <w:r>
        <w:rPr>
          <w:rFonts w:hint="eastAsia" w:ascii="宋体" w:hAnsi="宋体" w:cs="宋体"/>
          <w:szCs w:val="21"/>
        </w:rPr>
        <w:t>）。</w:t>
      </w:r>
    </w:p>
    <w:p w14:paraId="5E0A736C">
      <w:pPr>
        <w:spacing w:line="440" w:lineRule="exact"/>
        <w:ind w:firstLine="422" w:firstLineChars="200"/>
        <w:rPr>
          <w:rFonts w:ascii="宋体" w:hAnsi="宋体" w:cs="宋体"/>
          <w:bCs/>
          <w:szCs w:val="21"/>
          <w:u w:val="single"/>
        </w:rPr>
      </w:pPr>
      <w:r>
        <w:rPr>
          <w:rFonts w:hint="eastAsia" w:ascii="宋体" w:hAnsi="宋体" w:cs="宋体"/>
          <w:b/>
          <w:szCs w:val="21"/>
        </w:rPr>
        <w:t>首次提交响应文件开启时间：</w:t>
      </w:r>
      <w:r>
        <w:rPr>
          <w:rFonts w:hint="eastAsia" w:ascii="宋体" w:hAnsi="宋体" w:cs="宋体"/>
          <w:szCs w:val="21"/>
          <w:u w:val="single"/>
        </w:rPr>
        <w:t>2025年</w:t>
      </w:r>
      <w:r>
        <w:rPr>
          <w:rFonts w:hint="eastAsia" w:ascii="宋体" w:hAnsi="宋体" w:cs="宋体"/>
          <w:szCs w:val="21"/>
          <w:u w:val="single"/>
          <w:lang w:val="en-US" w:eastAsia="zh-CN"/>
        </w:rPr>
        <w:t>03</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bCs/>
          <w:szCs w:val="21"/>
        </w:rPr>
        <w:t>。</w:t>
      </w:r>
    </w:p>
    <w:p w14:paraId="2C7153C4">
      <w:pPr>
        <w:spacing w:line="440" w:lineRule="exact"/>
        <w:ind w:firstLine="422" w:firstLineChars="200"/>
        <w:rPr>
          <w:rFonts w:ascii="宋体" w:hAnsi="宋体" w:cs="宋体"/>
          <w:szCs w:val="21"/>
        </w:rPr>
      </w:pPr>
      <w:r>
        <w:rPr>
          <w:rFonts w:hint="eastAsia" w:ascii="宋体" w:hAnsi="宋体" w:cs="宋体"/>
          <w:b/>
          <w:szCs w:val="21"/>
        </w:rPr>
        <w:t>首次提交响应文件开启地点（网址）：</w:t>
      </w:r>
      <w:bookmarkStart w:id="17" w:name="OLE_LINK38"/>
      <w:bookmarkStart w:id="18" w:name="OLE_LINK39"/>
      <w:r>
        <w:rPr>
          <w:rFonts w:hint="eastAsia" w:ascii="宋体" w:hAnsi="宋体" w:cs="宋体"/>
          <w:szCs w:val="21"/>
        </w:rPr>
        <w:t>乐采云平台 （https://www.lecaiyun.com/）</w:t>
      </w:r>
      <w:bookmarkEnd w:id="17"/>
      <w:bookmarkEnd w:id="18"/>
      <w:r>
        <w:rPr>
          <w:rFonts w:hint="eastAsia" w:ascii="宋体" w:hAnsi="宋体" w:cs="宋体"/>
          <w:szCs w:val="21"/>
        </w:rPr>
        <w:t>。</w:t>
      </w:r>
    </w:p>
    <w:p w14:paraId="10D83B1A">
      <w:pPr>
        <w:spacing w:line="440" w:lineRule="exact"/>
        <w:ind w:firstLine="422" w:firstLineChars="200"/>
        <w:rPr>
          <w:rFonts w:ascii="宋体" w:hAnsi="宋体" w:cs="宋体"/>
          <w:b/>
          <w:szCs w:val="21"/>
        </w:rPr>
      </w:pPr>
      <w:r>
        <w:rPr>
          <w:rFonts w:hint="eastAsia" w:ascii="宋体" w:hAnsi="宋体" w:cs="宋体"/>
          <w:b/>
          <w:szCs w:val="21"/>
        </w:rPr>
        <w:t>首次提交响应文件开启地点（线下）：</w:t>
      </w:r>
      <w:r>
        <w:rPr>
          <w:rFonts w:hint="eastAsia" w:ascii="宋体" w:hAnsi="宋体" w:cs="宋体"/>
          <w:bCs/>
          <w:szCs w:val="21"/>
        </w:rPr>
        <w:t>宁波市奉化区公共资源交易中心开标厅</w:t>
      </w:r>
      <w:r>
        <w:rPr>
          <w:rFonts w:hint="eastAsia" w:ascii="宋体" w:hAnsi="宋体" w:cs="宋体"/>
          <w:bCs/>
          <w:szCs w:val="21"/>
          <w:lang w:val="en-US" w:eastAsia="zh-CN"/>
        </w:rPr>
        <w:t>一</w:t>
      </w:r>
      <w:r>
        <w:rPr>
          <w:rFonts w:hint="eastAsia" w:ascii="宋体" w:hAnsi="宋体" w:cs="宋体"/>
          <w:bCs/>
          <w:szCs w:val="21"/>
        </w:rPr>
        <w:t>（宁波市奉化区大成东路277号4楼）</w:t>
      </w:r>
    </w:p>
    <w:p w14:paraId="6A8CEB1E">
      <w:pPr>
        <w:spacing w:line="440" w:lineRule="exact"/>
        <w:ind w:firstLine="422"/>
        <w:rPr>
          <w:rFonts w:ascii="宋体" w:hAnsi="宋体" w:cs="宋体"/>
          <w:szCs w:val="21"/>
        </w:rPr>
      </w:pPr>
      <w:r>
        <w:rPr>
          <w:rFonts w:hint="eastAsia" w:ascii="宋体" w:hAnsi="宋体" w:cs="宋体"/>
          <w:b/>
          <w:szCs w:val="21"/>
        </w:rPr>
        <w:t xml:space="preserve">五、公告期限 </w:t>
      </w:r>
    </w:p>
    <w:p w14:paraId="34D50D20">
      <w:pPr>
        <w:spacing w:line="440" w:lineRule="exact"/>
        <w:ind w:firstLine="420" w:firstLineChars="200"/>
        <w:rPr>
          <w:rFonts w:ascii="宋体" w:hAnsi="宋体" w:cs="宋体"/>
          <w:szCs w:val="21"/>
        </w:rPr>
      </w:pPr>
      <w:r>
        <w:rPr>
          <w:rFonts w:hint="eastAsia" w:ascii="宋体" w:hAnsi="宋体" w:cs="宋体"/>
          <w:szCs w:val="21"/>
        </w:rPr>
        <w:t>自本公告发布之日起5个工作日。</w:t>
      </w:r>
    </w:p>
    <w:p w14:paraId="6B066E8B">
      <w:pPr>
        <w:spacing w:line="440" w:lineRule="exact"/>
        <w:ind w:firstLine="422"/>
        <w:rPr>
          <w:rFonts w:ascii="宋体" w:hAnsi="宋体" w:cs="宋体"/>
          <w:b/>
          <w:szCs w:val="21"/>
        </w:rPr>
      </w:pPr>
      <w:r>
        <w:rPr>
          <w:rFonts w:hint="eastAsia" w:ascii="宋体" w:hAnsi="宋体" w:cs="宋体"/>
          <w:b/>
          <w:szCs w:val="21"/>
        </w:rPr>
        <w:t>六、其他补充事宜</w:t>
      </w:r>
    </w:p>
    <w:p w14:paraId="7E85EEF6">
      <w:pPr>
        <w:spacing w:line="440" w:lineRule="exact"/>
        <w:ind w:firstLine="420" w:firstLineChars="200"/>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8E11B9F">
      <w:pPr>
        <w:spacing w:line="440" w:lineRule="exact"/>
        <w:ind w:firstLine="420" w:firstLineChars="200"/>
        <w:rPr>
          <w:rFonts w:ascii="宋体" w:hAnsi="宋体" w:cs="宋体"/>
          <w:szCs w:val="21"/>
        </w:rPr>
      </w:pPr>
      <w:r>
        <w:rPr>
          <w:rFonts w:hint="eastAsia" w:ascii="宋体" w:hAnsi="宋体" w:cs="宋体"/>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4"/>
      <w:bookmarkStart w:id="21" w:name="OLE_LINK23"/>
      <w:r>
        <w:rPr>
          <w:rFonts w:hint="eastAsia" w:ascii="宋体" w:hAnsi="宋体" w:cs="宋体"/>
          <w:szCs w:val="21"/>
        </w:rPr>
        <w:t>（</w:t>
      </w:r>
      <w:bookmarkStart w:id="22" w:name="OLE_LINK22"/>
      <w:r>
        <w:rPr>
          <w:rFonts w:hint="eastAsia" w:ascii="宋体" w:hAnsi="宋体" w:cs="宋体"/>
          <w:szCs w:val="21"/>
        </w:rPr>
        <w:t>https://b.zhengcaiyun.cn/luban/category?parentId=550045&amp;childrenCode=qicaiCategory17&amp;utm=luban.luban-PC-39026.959-pc-websitegroup-navBar-front.8.ebdec73052c711ef9ade896d008b9248</w:t>
      </w:r>
      <w:bookmarkEnd w:id="22"/>
      <w:r>
        <w:rPr>
          <w:rFonts w:hint="eastAsia" w:ascii="宋体" w:hAnsi="宋体" w:cs="宋体"/>
          <w:szCs w:val="21"/>
        </w:rPr>
        <w:t>）</w:t>
      </w:r>
      <w:bookmarkEnd w:id="19"/>
      <w:bookmarkEnd w:id="20"/>
      <w:bookmarkEnd w:id="21"/>
      <w:r>
        <w:rPr>
          <w:rFonts w:hint="eastAsia" w:ascii="宋体" w:hAnsi="宋体" w:cs="宋体"/>
          <w:szCs w:val="21"/>
        </w:rPr>
        <w:t>”进行下载并安装；</w:t>
      </w:r>
      <w:r>
        <w:rPr>
          <w:rFonts w:hint="eastAsia" w:ascii="宋体" w:hAnsi="宋体" w:cs="宋体"/>
          <w:kern w:val="0"/>
          <w:szCs w:val="21"/>
          <w:lang w:val="zh-CN"/>
        </w:rPr>
        <w:t>供应商</w:t>
      </w:r>
      <w:r>
        <w:rPr>
          <w:rFonts w:hint="eastAsia" w:ascii="宋体" w:hAnsi="宋体" w:cs="宋体"/>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kern w:val="0"/>
          <w:szCs w:val="21"/>
          <w:lang w:val="zh-CN"/>
        </w:rPr>
        <w:t>供应商</w:t>
      </w:r>
      <w:r>
        <w:rPr>
          <w:rFonts w:hint="eastAsia" w:ascii="宋体" w:hAnsi="宋体" w:cs="宋体"/>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kern w:val="0"/>
          <w:szCs w:val="21"/>
          <w:lang w:val="zh-CN"/>
        </w:rPr>
        <w:t>供应商</w:t>
      </w:r>
      <w:r>
        <w:rPr>
          <w:rFonts w:hint="eastAsia" w:ascii="宋体" w:hAnsi="宋体" w:cs="宋体"/>
          <w:szCs w:val="21"/>
        </w:rPr>
        <w:t>按照平台提示和采购文件的规定在半小时内完成在线解密。⑨具体操作指南：详见乐采云平台“服务中心-帮助文档-项目采购-操作流程-电子招投标-政府采购项目电子交易管理操作指南-供应商”。</w:t>
      </w:r>
    </w:p>
    <w:p w14:paraId="5A230C2F">
      <w:pPr>
        <w:spacing w:line="440" w:lineRule="exact"/>
        <w:ind w:firstLine="422"/>
        <w:rPr>
          <w:rFonts w:ascii="宋体" w:hAnsi="宋体" w:cs="宋体"/>
          <w:b/>
          <w:szCs w:val="21"/>
        </w:rPr>
      </w:pPr>
      <w:r>
        <w:rPr>
          <w:rFonts w:hint="eastAsia" w:ascii="宋体" w:hAnsi="宋体" w:cs="宋体"/>
          <w:b/>
          <w:szCs w:val="21"/>
        </w:rPr>
        <w:t>七、对本次采购提出询问、质疑、投诉，请按以下方式联系</w:t>
      </w:r>
    </w:p>
    <w:p w14:paraId="6815FDEC">
      <w:pPr>
        <w:spacing w:line="360" w:lineRule="auto"/>
        <w:rPr>
          <w:rFonts w:ascii="宋体" w:hAnsi="宋体" w:cs="宋体"/>
          <w:szCs w:val="21"/>
        </w:rPr>
      </w:pPr>
      <w:r>
        <w:rPr>
          <w:rFonts w:hint="eastAsia" w:ascii="宋体" w:hAnsi="宋体" w:cs="宋体"/>
          <w:szCs w:val="21"/>
        </w:rPr>
        <w:t xml:space="preserve">    1.采购人信息</w:t>
      </w:r>
    </w:p>
    <w:p w14:paraId="237F3B90">
      <w:pPr>
        <w:spacing w:line="360" w:lineRule="auto"/>
        <w:ind w:firstLine="420"/>
        <w:rPr>
          <w:rFonts w:ascii="宋体" w:hAnsi="宋体" w:cs="宋体"/>
          <w:szCs w:val="21"/>
        </w:rPr>
      </w:pPr>
      <w:r>
        <w:rPr>
          <w:rFonts w:hint="eastAsia" w:ascii="宋体" w:hAnsi="宋体" w:cs="宋体"/>
          <w:szCs w:val="21"/>
        </w:rPr>
        <w:t>名 称：宁波市奉化区惠海地下管线投资有限公司</w:t>
      </w:r>
    </w:p>
    <w:p w14:paraId="7B66E55B">
      <w:pPr>
        <w:spacing w:line="360" w:lineRule="auto"/>
        <w:ind w:firstLine="420"/>
        <w:rPr>
          <w:rFonts w:ascii="宋体" w:hAnsi="宋体" w:cs="宋体"/>
          <w:szCs w:val="21"/>
        </w:rPr>
      </w:pPr>
      <w:r>
        <w:rPr>
          <w:rFonts w:hint="eastAsia" w:ascii="宋体" w:hAnsi="宋体" w:cs="宋体"/>
          <w:szCs w:val="21"/>
        </w:rPr>
        <w:t>地 址：浙江省宁波市奉化区岳林街道中山东路518号金城大厦A座18楼</w:t>
      </w:r>
    </w:p>
    <w:p w14:paraId="3B0EB3BC">
      <w:pPr>
        <w:spacing w:line="360" w:lineRule="auto"/>
        <w:ind w:firstLine="420"/>
        <w:rPr>
          <w:rFonts w:ascii="宋体" w:hAnsi="宋体" w:cs="宋体"/>
          <w:szCs w:val="21"/>
        </w:rPr>
      </w:pPr>
      <w:r>
        <w:rPr>
          <w:rFonts w:hint="eastAsia" w:ascii="宋体" w:hAnsi="宋体" w:cs="宋体"/>
          <w:szCs w:val="21"/>
        </w:rPr>
        <w:t>传 真：/</w:t>
      </w:r>
    </w:p>
    <w:p w14:paraId="6CDB2BAC">
      <w:pPr>
        <w:spacing w:line="360" w:lineRule="auto"/>
        <w:ind w:firstLine="420"/>
        <w:rPr>
          <w:rFonts w:ascii="宋体" w:hAnsi="宋体" w:cs="宋体"/>
          <w:szCs w:val="21"/>
        </w:rPr>
      </w:pPr>
      <w:r>
        <w:rPr>
          <w:rFonts w:hint="eastAsia" w:ascii="宋体" w:hAnsi="宋体" w:cs="宋体"/>
          <w:szCs w:val="21"/>
        </w:rPr>
        <w:t>项目联系人（询问）：袁工</w:t>
      </w:r>
    </w:p>
    <w:p w14:paraId="0AD220D2">
      <w:pPr>
        <w:spacing w:line="360" w:lineRule="auto"/>
        <w:ind w:firstLine="420"/>
        <w:rPr>
          <w:rFonts w:ascii="宋体" w:hAnsi="宋体" w:cs="宋体"/>
          <w:szCs w:val="21"/>
        </w:rPr>
      </w:pPr>
      <w:r>
        <w:rPr>
          <w:rFonts w:hint="eastAsia" w:ascii="宋体" w:hAnsi="宋体" w:cs="宋体"/>
          <w:szCs w:val="21"/>
        </w:rPr>
        <w:t>项目联系方式（询问）：0574-88523337</w:t>
      </w:r>
    </w:p>
    <w:p w14:paraId="71C445BF">
      <w:pPr>
        <w:spacing w:line="360" w:lineRule="auto"/>
        <w:ind w:firstLine="420"/>
        <w:rPr>
          <w:rFonts w:ascii="宋体" w:hAnsi="宋体" w:cs="宋体"/>
          <w:szCs w:val="21"/>
        </w:rPr>
      </w:pPr>
      <w:r>
        <w:rPr>
          <w:rFonts w:hint="eastAsia" w:ascii="宋体" w:hAnsi="宋体" w:cs="宋体"/>
          <w:szCs w:val="21"/>
        </w:rPr>
        <w:t>质疑联系人：陈工</w:t>
      </w:r>
    </w:p>
    <w:p w14:paraId="32FDC61B">
      <w:pPr>
        <w:spacing w:line="360" w:lineRule="auto"/>
        <w:ind w:firstLine="420"/>
        <w:rPr>
          <w:rFonts w:ascii="宋体" w:hAnsi="宋体" w:cs="宋体"/>
          <w:szCs w:val="21"/>
        </w:rPr>
      </w:pPr>
      <w:r>
        <w:rPr>
          <w:rFonts w:hint="eastAsia" w:ascii="宋体" w:hAnsi="宋体" w:cs="宋体"/>
          <w:szCs w:val="21"/>
        </w:rPr>
        <w:t xml:space="preserve">质疑联系方式：0574-88523337  </w:t>
      </w:r>
    </w:p>
    <w:p w14:paraId="3D6E2807">
      <w:pPr>
        <w:spacing w:line="360" w:lineRule="auto"/>
        <w:rPr>
          <w:rFonts w:ascii="宋体" w:hAnsi="宋体" w:cs="宋体"/>
          <w:szCs w:val="21"/>
        </w:rPr>
      </w:pPr>
      <w:r>
        <w:rPr>
          <w:rFonts w:hint="eastAsia" w:ascii="宋体" w:hAnsi="宋体" w:cs="宋体"/>
          <w:szCs w:val="21"/>
        </w:rPr>
        <w:t xml:space="preserve">    2.采购代理机构信息            </w:t>
      </w:r>
    </w:p>
    <w:p w14:paraId="0ADF5638">
      <w:pPr>
        <w:spacing w:line="360" w:lineRule="auto"/>
        <w:ind w:firstLine="420"/>
        <w:rPr>
          <w:rFonts w:ascii="宋体" w:hAnsi="宋体" w:cs="宋体"/>
          <w:szCs w:val="21"/>
        </w:rPr>
      </w:pPr>
      <w:r>
        <w:rPr>
          <w:rFonts w:hint="eastAsia" w:ascii="宋体" w:hAnsi="宋体" w:cs="宋体"/>
          <w:szCs w:val="21"/>
        </w:rPr>
        <w:t>名 称：宁波敬信项目管理咨询有限公司</w:t>
      </w:r>
    </w:p>
    <w:p w14:paraId="2A649048">
      <w:pPr>
        <w:spacing w:line="360" w:lineRule="auto"/>
        <w:ind w:firstLine="420"/>
        <w:rPr>
          <w:rFonts w:ascii="宋体" w:hAnsi="宋体" w:cs="宋体"/>
          <w:szCs w:val="21"/>
        </w:rPr>
      </w:pPr>
      <w:r>
        <w:rPr>
          <w:rFonts w:hint="eastAsia" w:ascii="宋体" w:hAnsi="宋体" w:cs="宋体"/>
          <w:szCs w:val="21"/>
        </w:rPr>
        <w:t xml:space="preserve">地 址：宁波市奉化区岳林东路商业二16幢502室（惠政丽都北门）           </w:t>
      </w:r>
    </w:p>
    <w:p w14:paraId="1CAAE75C">
      <w:pPr>
        <w:spacing w:line="360" w:lineRule="auto"/>
        <w:ind w:firstLine="420"/>
        <w:rPr>
          <w:rFonts w:ascii="宋体" w:hAnsi="宋体" w:cs="宋体"/>
          <w:szCs w:val="21"/>
        </w:rPr>
      </w:pPr>
      <w:r>
        <w:rPr>
          <w:rFonts w:hint="eastAsia" w:ascii="宋体" w:hAnsi="宋体" w:cs="宋体"/>
          <w:szCs w:val="21"/>
        </w:rPr>
        <w:t>项目联系人（询问）：丁先生</w:t>
      </w:r>
    </w:p>
    <w:p w14:paraId="53BE1B04">
      <w:pPr>
        <w:spacing w:line="360" w:lineRule="auto"/>
        <w:ind w:firstLine="420"/>
        <w:rPr>
          <w:rFonts w:ascii="宋体" w:hAnsi="宋体" w:cs="宋体"/>
          <w:szCs w:val="21"/>
        </w:rPr>
      </w:pPr>
      <w:r>
        <w:rPr>
          <w:rFonts w:hint="eastAsia" w:ascii="宋体" w:hAnsi="宋体" w:cs="宋体"/>
          <w:szCs w:val="21"/>
        </w:rPr>
        <w:t>项目联系方式（询问）： 0574-88986381</w:t>
      </w:r>
    </w:p>
    <w:p w14:paraId="12596F9F">
      <w:pPr>
        <w:spacing w:line="360" w:lineRule="auto"/>
        <w:ind w:firstLine="420"/>
        <w:rPr>
          <w:rFonts w:ascii="宋体" w:hAnsi="宋体" w:cs="宋体"/>
          <w:szCs w:val="21"/>
        </w:rPr>
      </w:pPr>
      <w:r>
        <w:rPr>
          <w:rFonts w:hint="eastAsia" w:ascii="宋体" w:hAnsi="宋体" w:cs="宋体"/>
          <w:szCs w:val="21"/>
        </w:rPr>
        <w:t xml:space="preserve">质疑联系人：唐先生 </w:t>
      </w:r>
    </w:p>
    <w:p w14:paraId="30C78C61">
      <w:pPr>
        <w:spacing w:line="360" w:lineRule="auto"/>
        <w:ind w:firstLine="420"/>
        <w:rPr>
          <w:rFonts w:ascii="宋体" w:hAnsi="宋体" w:cs="宋体"/>
          <w:szCs w:val="21"/>
        </w:rPr>
      </w:pPr>
      <w:r>
        <w:rPr>
          <w:rFonts w:hint="eastAsia" w:ascii="宋体" w:hAnsi="宋体" w:cs="宋体"/>
          <w:szCs w:val="21"/>
        </w:rPr>
        <w:t>质疑联系方式： 0574-88986379</w:t>
      </w:r>
    </w:p>
    <w:p w14:paraId="53FD53BD">
      <w:pPr>
        <w:pStyle w:val="11"/>
        <w:spacing w:line="440" w:lineRule="exact"/>
        <w:rPr>
          <w:rFonts w:ascii="宋体" w:hAnsi="宋体" w:cs="宋体"/>
          <w:sz w:val="21"/>
        </w:rPr>
      </w:pPr>
      <w:r>
        <w:rPr>
          <w:rFonts w:hint="eastAsia" w:ascii="宋体" w:hAnsi="宋体" w:cs="宋体"/>
          <w:sz w:val="21"/>
        </w:rPr>
        <w:t xml:space="preserve">    3.同级监督管理部门            </w:t>
      </w:r>
    </w:p>
    <w:p w14:paraId="491F4C8B">
      <w:pPr>
        <w:spacing w:line="440" w:lineRule="exact"/>
        <w:rPr>
          <w:rFonts w:ascii="宋体" w:hAnsi="宋体" w:cs="宋体"/>
          <w:szCs w:val="21"/>
        </w:rPr>
      </w:pPr>
      <w:r>
        <w:rPr>
          <w:rFonts w:hint="eastAsia" w:ascii="宋体" w:hAnsi="宋体" w:cs="宋体"/>
          <w:szCs w:val="21"/>
        </w:rPr>
        <w:t xml:space="preserve">    名    称：</w:t>
      </w:r>
      <w:r>
        <w:rPr>
          <w:rFonts w:hint="eastAsia" w:ascii="宋体" w:hAnsi="宋体" w:cs="宋体"/>
          <w:bCs/>
          <w:szCs w:val="21"/>
        </w:rPr>
        <w:t xml:space="preserve">宁波市奉化区城市开发建设集团有限公司纪检监察室  </w:t>
      </w:r>
    </w:p>
    <w:p w14:paraId="72C92E25">
      <w:pPr>
        <w:spacing w:line="440" w:lineRule="exact"/>
        <w:rPr>
          <w:rFonts w:ascii="宋体" w:hAnsi="宋体" w:cs="宋体"/>
          <w:szCs w:val="21"/>
        </w:rPr>
      </w:pPr>
      <w:r>
        <w:rPr>
          <w:rFonts w:hint="eastAsia" w:ascii="宋体" w:hAnsi="宋体" w:cs="宋体"/>
          <w:szCs w:val="21"/>
        </w:rPr>
        <w:t xml:space="preserve">    地    址：</w:t>
      </w:r>
      <w:r>
        <w:rPr>
          <w:rFonts w:hint="eastAsia" w:ascii="宋体" w:hAnsi="宋体" w:cs="宋体"/>
          <w:bCs/>
          <w:szCs w:val="21"/>
        </w:rPr>
        <w:t>宁波市奉化区中山东路 518 号金城大厦 B 座</w:t>
      </w:r>
    </w:p>
    <w:p w14:paraId="3F67C556">
      <w:pPr>
        <w:spacing w:line="440" w:lineRule="exact"/>
        <w:rPr>
          <w:rFonts w:ascii="宋体" w:hAnsi="宋体" w:cs="宋体"/>
          <w:szCs w:val="21"/>
        </w:rPr>
      </w:pPr>
      <w:r>
        <w:rPr>
          <w:rFonts w:hint="eastAsia" w:ascii="宋体" w:hAnsi="宋体" w:cs="宋体"/>
          <w:szCs w:val="21"/>
        </w:rPr>
        <w:t xml:space="preserve">    联 系 人 ：</w:t>
      </w:r>
      <w:r>
        <w:rPr>
          <w:rFonts w:hint="eastAsia" w:ascii="宋体" w:hAnsi="宋体" w:cs="宋体"/>
          <w:bCs/>
          <w:szCs w:val="21"/>
        </w:rPr>
        <w:t>应女士</w:t>
      </w:r>
    </w:p>
    <w:p w14:paraId="2AC707BD">
      <w:pPr>
        <w:spacing w:line="440" w:lineRule="exact"/>
        <w:ind w:firstLine="420" w:firstLineChars="200"/>
        <w:rPr>
          <w:rFonts w:ascii="宋体" w:hAnsi="宋体" w:cs="宋体"/>
          <w:szCs w:val="21"/>
        </w:rPr>
      </w:pPr>
      <w:r>
        <w:rPr>
          <w:rFonts w:hint="eastAsia" w:ascii="宋体" w:hAnsi="宋体" w:cs="宋体"/>
          <w:szCs w:val="21"/>
        </w:rPr>
        <w:t xml:space="preserve">监督投诉电话： </w:t>
      </w:r>
      <w:r>
        <w:rPr>
          <w:rFonts w:ascii="宋体" w:hAnsi="宋体" w:cs="宋体"/>
          <w:bCs/>
          <w:szCs w:val="21"/>
        </w:rPr>
        <w:t>0574-88680587</w:t>
      </w:r>
      <w:r>
        <w:rPr>
          <w:rFonts w:hint="eastAsia" w:ascii="宋体" w:hAnsi="宋体" w:cs="宋体"/>
          <w:szCs w:val="21"/>
        </w:rPr>
        <w:t xml:space="preserve">         </w:t>
      </w:r>
    </w:p>
    <w:p w14:paraId="2465A42C">
      <w:pPr>
        <w:spacing w:line="440" w:lineRule="exact"/>
        <w:ind w:firstLine="420" w:firstLineChars="200"/>
        <w:rPr>
          <w:rFonts w:ascii="宋体" w:hAnsi="宋体" w:cs="宋体"/>
          <w:szCs w:val="21"/>
        </w:rPr>
      </w:pPr>
      <w:r>
        <w:rPr>
          <w:rFonts w:hint="eastAsia" w:ascii="宋体" w:hAnsi="宋体" w:cs="宋体"/>
          <w:szCs w:val="21"/>
        </w:rPr>
        <w:t>若对项目采购电子交易系统操作有疑问，可登录乐采云（https://www.lecaiyun.com/），点击右侧咨询小采，获取采小蜜智能服务管家帮助，或拨打乐采云服务热线95763获取热线服务帮助。</w:t>
      </w:r>
    </w:p>
    <w:p w14:paraId="04267ACE">
      <w:pPr>
        <w:spacing w:line="440" w:lineRule="exact"/>
        <w:ind w:firstLine="420" w:firstLineChars="200"/>
        <w:rPr>
          <w:rFonts w:ascii="宋体" w:hAnsi="宋体" w:cs="宋体"/>
          <w:szCs w:val="21"/>
        </w:rPr>
      </w:pPr>
      <w:r>
        <w:rPr>
          <w:rFonts w:hint="eastAsia" w:ascii="宋体" w:hAnsi="宋体" w:cs="宋体"/>
          <w:szCs w:val="21"/>
        </w:rPr>
        <w:t>CA问题联系电话（人工）：汇信CA 400-888-4636；天谷CA 400-087-8198。</w:t>
      </w:r>
    </w:p>
    <w:p w14:paraId="4B95A1E8">
      <w:pPr>
        <w:ind w:firstLine="723"/>
        <w:rPr>
          <w:rFonts w:asciiTheme="minorEastAsia" w:hAnsiTheme="minorEastAsia" w:eastAsiaTheme="minorEastAsia" w:cstheme="minorEastAsia"/>
          <w:b/>
          <w:sz w:val="36"/>
          <w:szCs w:val="20"/>
        </w:rPr>
      </w:pPr>
      <w:r>
        <w:rPr>
          <w:rFonts w:asciiTheme="minorEastAsia" w:hAnsiTheme="minorEastAsia" w:eastAsiaTheme="minorEastAsia" w:cstheme="minorEastAsia"/>
          <w:b/>
          <w:sz w:val="36"/>
          <w:szCs w:val="20"/>
        </w:rPr>
        <w:br w:type="page"/>
      </w:r>
    </w:p>
    <w:p w14:paraId="3474C539">
      <w:pPr>
        <w:ind w:firstLine="723"/>
        <w:jc w:val="center"/>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10"/>
      <w:r>
        <w:rPr>
          <w:rFonts w:hint="eastAsia" w:asciiTheme="minorEastAsia" w:hAnsiTheme="minorEastAsia" w:eastAsiaTheme="minorEastAsia" w:cstheme="minorEastAsia"/>
          <w:b/>
          <w:sz w:val="36"/>
          <w:szCs w:val="20"/>
        </w:rPr>
        <w:t xml:space="preserve"> 响应须知</w:t>
      </w:r>
      <w:bookmarkEnd w:id="11"/>
    </w:p>
    <w:p w14:paraId="71217B8E">
      <w:pPr>
        <w:snapToGrid w:val="0"/>
        <w:spacing w:line="360" w:lineRule="auto"/>
        <w:ind w:firstLine="643"/>
        <w:jc w:val="center"/>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8F4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B505ED">
            <w:pPr>
              <w:snapToGrid w:val="0"/>
              <w:spacing w:line="440" w:lineRule="exact"/>
              <w:jc w:val="center"/>
              <w:rPr>
                <w:rFonts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FA8F0">
            <w:pPr>
              <w:snapToGrid w:val="0"/>
              <w:spacing w:line="440" w:lineRule="exact"/>
              <w:jc w:val="center"/>
              <w:rPr>
                <w:rFonts w:ascii="宋体" w:hAnsi="宋体" w:cs="宋体"/>
                <w:b/>
                <w:szCs w:val="21"/>
              </w:rPr>
            </w:pPr>
            <w:r>
              <w:rPr>
                <w:rFonts w:hint="eastAsia" w:ascii="宋体" w:hAnsi="宋体" w:cs="宋体"/>
                <w:b/>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E521315">
            <w:pPr>
              <w:snapToGrid w:val="0"/>
              <w:spacing w:line="440" w:lineRule="exact"/>
              <w:jc w:val="center"/>
              <w:rPr>
                <w:rFonts w:ascii="宋体" w:hAnsi="宋体" w:cs="宋体"/>
                <w:b/>
                <w:szCs w:val="21"/>
              </w:rPr>
            </w:pPr>
            <w:r>
              <w:rPr>
                <w:rFonts w:hint="eastAsia" w:ascii="宋体" w:hAnsi="宋体" w:cs="宋体"/>
                <w:b/>
                <w:szCs w:val="21"/>
              </w:rPr>
              <w:t>本项目的特别规定</w:t>
            </w:r>
          </w:p>
        </w:tc>
      </w:tr>
      <w:tr w14:paraId="5C88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2C37493">
            <w:pPr>
              <w:snapToGrid w:val="0"/>
              <w:spacing w:line="440" w:lineRule="exact"/>
              <w:jc w:val="center"/>
              <w:rPr>
                <w:rFonts w:ascii="宋体" w:hAnsi="宋体" w:cs="宋体"/>
                <w:szCs w:val="21"/>
              </w:rPr>
            </w:pPr>
          </w:p>
          <w:p w14:paraId="28B9E9D6">
            <w:pPr>
              <w:snapToGrid w:val="0"/>
              <w:spacing w:line="440" w:lineRule="exact"/>
              <w:jc w:val="center"/>
              <w:rPr>
                <w:rFonts w:ascii="宋体" w:hAnsi="宋体" w:cs="宋体"/>
                <w:szCs w:val="21"/>
              </w:rPr>
            </w:pPr>
          </w:p>
          <w:p w14:paraId="1F4D909C">
            <w:pPr>
              <w:snapToGrid w:val="0"/>
              <w:spacing w:line="440" w:lineRule="exact"/>
              <w:jc w:val="center"/>
              <w:rPr>
                <w:rFonts w:ascii="宋体" w:hAnsi="宋体" w:cs="宋体"/>
                <w:szCs w:val="21"/>
              </w:rPr>
            </w:pPr>
          </w:p>
          <w:p w14:paraId="4C8557A1">
            <w:pPr>
              <w:snapToGrid w:val="0"/>
              <w:spacing w:line="440" w:lineRule="exact"/>
              <w:jc w:val="center"/>
              <w:rPr>
                <w:rFonts w:ascii="宋体" w:hAnsi="宋体" w:cs="宋体"/>
                <w:szCs w:val="21"/>
              </w:rPr>
            </w:pPr>
          </w:p>
          <w:p w14:paraId="1F1D376C">
            <w:pPr>
              <w:snapToGrid w:val="0"/>
              <w:spacing w:line="440" w:lineRule="exact"/>
              <w:jc w:val="center"/>
              <w:rPr>
                <w:rFonts w:ascii="宋体" w:hAnsi="宋体" w:cs="宋体"/>
                <w:szCs w:val="21"/>
              </w:rPr>
            </w:pPr>
          </w:p>
          <w:p w14:paraId="2DEBC6B6">
            <w:pPr>
              <w:snapToGrid w:val="0"/>
              <w:spacing w:line="440" w:lineRule="exact"/>
              <w:jc w:val="center"/>
              <w:rPr>
                <w:rFonts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B7736A">
            <w:pPr>
              <w:snapToGrid w:val="0"/>
              <w:spacing w:line="440" w:lineRule="exact"/>
              <w:jc w:val="center"/>
              <w:rPr>
                <w:rFonts w:ascii="宋体" w:hAnsi="宋体" w:cs="宋体"/>
                <w:b/>
                <w:szCs w:val="21"/>
              </w:rPr>
            </w:pPr>
            <w:r>
              <w:rPr>
                <w:rFonts w:hint="eastAsia" w:ascii="宋体" w:hAnsi="宋体" w:cs="宋体"/>
                <w:b/>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0019CFE">
            <w:pPr>
              <w:snapToGrid w:val="0"/>
              <w:spacing w:line="440" w:lineRule="exac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报价一览表是报价的唯一载体</w:t>
            </w:r>
            <w:r>
              <w:rPr>
                <w:rFonts w:hint="eastAsia" w:ascii="宋体" w:hAnsi="宋体" w:cs="宋体"/>
                <w:kern w:val="0"/>
                <w:szCs w:val="21"/>
                <w:lang w:val="zh-CN"/>
              </w:rPr>
              <w:t>。</w:t>
            </w:r>
            <w:r>
              <w:rPr>
                <w:rFonts w:hint="eastAsia" w:ascii="宋体" w:hAnsi="宋体" w:cs="宋体"/>
                <w:b/>
                <w:kern w:val="0"/>
                <w:szCs w:val="21"/>
                <w:lang w:val="zh-CN"/>
              </w:rPr>
              <w:t>响应文件中价格采用综合折扣报价</w:t>
            </w:r>
            <w:r>
              <w:rPr>
                <w:rFonts w:hint="eastAsia" w:ascii="宋体" w:hAnsi="宋体" w:cs="宋体"/>
                <w:kern w:val="0"/>
                <w:szCs w:val="21"/>
                <w:lang w:val="zh-CN"/>
              </w:rPr>
              <w:t>。</w:t>
            </w:r>
          </w:p>
          <w:p w14:paraId="1AEC47DC">
            <w:pPr>
              <w:snapToGrid w:val="0"/>
              <w:spacing w:line="440" w:lineRule="exact"/>
              <w:rPr>
                <w:rFonts w:ascii="宋体" w:hAnsi="宋体" w:cs="宋体"/>
                <w:b/>
                <w:kern w:val="0"/>
                <w:szCs w:val="21"/>
                <w:lang w:val="zh-CN"/>
              </w:rPr>
            </w:pPr>
            <w:r>
              <w:rPr>
                <w:rFonts w:hint="eastAsia" w:ascii="宋体" w:hAnsi="宋体" w:cs="宋体"/>
                <w:b/>
                <w:kern w:val="0"/>
                <w:szCs w:val="21"/>
                <w:lang w:val="zh-CN"/>
              </w:rPr>
              <w:t>响应报价出现下列情形的，响应无效：</w:t>
            </w:r>
          </w:p>
          <w:p w14:paraId="480335ED">
            <w:pPr>
              <w:snapToGrid w:val="0"/>
              <w:spacing w:line="440" w:lineRule="exact"/>
              <w:rPr>
                <w:rFonts w:ascii="宋体" w:hAnsi="宋体" w:cs="宋体"/>
                <w:b/>
                <w:kern w:val="0"/>
                <w:szCs w:val="21"/>
                <w:lang w:val="zh-CN"/>
              </w:rPr>
            </w:pPr>
            <w:r>
              <w:rPr>
                <w:rFonts w:hint="eastAsia" w:ascii="宋体" w:hAnsi="宋体" w:cs="宋体"/>
                <w:b/>
                <w:kern w:val="0"/>
                <w:szCs w:val="21"/>
                <w:lang w:val="zh-CN"/>
              </w:rPr>
              <w:t>响应文件出现不是唯一的、有选择性响应报价的；</w:t>
            </w:r>
          </w:p>
          <w:p w14:paraId="6A076533">
            <w:pPr>
              <w:snapToGrid w:val="0"/>
              <w:spacing w:line="440" w:lineRule="exact"/>
              <w:rPr>
                <w:rFonts w:ascii="宋体" w:hAnsi="宋体" w:cs="宋体"/>
                <w:kern w:val="0"/>
                <w:szCs w:val="21"/>
                <w:lang w:val="zh-CN"/>
              </w:rPr>
            </w:pPr>
            <w:r>
              <w:rPr>
                <w:rFonts w:hint="eastAsia" w:ascii="宋体" w:hAnsi="宋体" w:cs="宋体"/>
                <w:b/>
                <w:kern w:val="0"/>
                <w:szCs w:val="21"/>
                <w:lang w:val="zh-CN"/>
              </w:rPr>
              <w:t>响应报价超过采购文件中规定的最高综合折扣的；</w:t>
            </w:r>
          </w:p>
          <w:p w14:paraId="14B48990">
            <w:pPr>
              <w:spacing w:line="440" w:lineRule="exact"/>
              <w:rPr>
                <w:rFonts w:ascii="宋体" w:hAnsi="宋体" w:cs="宋体"/>
                <w:b/>
                <w:szCs w:val="21"/>
              </w:rPr>
            </w:pPr>
            <w:r>
              <w:rPr>
                <w:rFonts w:hint="eastAsia" w:ascii="宋体" w:hAnsi="宋体" w:cs="宋体"/>
                <w:b/>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szCs w:val="21"/>
              </w:rPr>
              <w:t>;</w:t>
            </w:r>
          </w:p>
          <w:p w14:paraId="6023C026">
            <w:pPr>
              <w:spacing w:line="440" w:lineRule="exact"/>
              <w:rPr>
                <w:rFonts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83B2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84989">
            <w:pPr>
              <w:snapToGrid w:val="0"/>
              <w:spacing w:line="440" w:lineRule="exact"/>
              <w:jc w:val="center"/>
              <w:rPr>
                <w:rFonts w:ascii="宋体" w:hAnsi="宋体" w:cs="宋体"/>
                <w:szCs w:val="21"/>
              </w:rPr>
            </w:pPr>
            <w:r>
              <w:rPr>
                <w:rFonts w:hint="eastAsia" w:ascii="宋体" w:hAnsi="宋体" w:cs="宋体"/>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1D3BCB">
            <w:pPr>
              <w:snapToGrid w:val="0"/>
              <w:spacing w:line="440" w:lineRule="exact"/>
              <w:rPr>
                <w:rFonts w:ascii="宋体" w:hAnsi="宋体" w:cs="宋体"/>
                <w:b/>
                <w:szCs w:val="21"/>
              </w:rPr>
            </w:pPr>
            <w:r>
              <w:rPr>
                <w:rFonts w:hint="eastAsia" w:ascii="宋体" w:hAnsi="宋体" w:cs="宋体"/>
                <w:b/>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DB6A4FD">
            <w:pPr>
              <w:spacing w:line="440" w:lineRule="exact"/>
              <w:rPr>
                <w:rFonts w:ascii="宋体" w:hAnsi="宋体" w:cs="宋体"/>
                <w:szCs w:val="21"/>
              </w:rPr>
            </w:pPr>
            <w:r>
              <w:rPr>
                <w:rFonts w:hint="eastAsia" w:ascii="宋体" w:hAnsi="宋体" w:cs="宋体"/>
                <w:szCs w:val="21"/>
              </w:rPr>
              <w:t>不同意分包。</w:t>
            </w:r>
          </w:p>
        </w:tc>
      </w:tr>
      <w:tr w14:paraId="6AF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D5F6C">
            <w:pPr>
              <w:snapToGrid w:val="0"/>
              <w:spacing w:line="440" w:lineRule="exact"/>
              <w:jc w:val="center"/>
              <w:rPr>
                <w:rFonts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9FCDCA">
            <w:pPr>
              <w:snapToGrid w:val="0"/>
              <w:spacing w:line="440" w:lineRule="exact"/>
              <w:jc w:val="center"/>
              <w:rPr>
                <w:rFonts w:ascii="宋体" w:hAnsi="宋体" w:cs="宋体"/>
                <w:b/>
                <w:szCs w:val="21"/>
              </w:rPr>
            </w:pPr>
            <w:r>
              <w:rPr>
                <w:rFonts w:hint="eastAsia" w:ascii="宋体" w:hAnsi="宋体" w:cs="宋体"/>
                <w:b/>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0F691EF">
            <w:pPr>
              <w:spacing w:line="440" w:lineRule="exact"/>
              <w:rPr>
                <w:rFonts w:ascii="宋体" w:hAnsi="宋体" w:cs="宋体"/>
                <w:szCs w:val="21"/>
              </w:rPr>
            </w:pPr>
            <w:r>
              <w:rPr>
                <w:rFonts w:hint="eastAsia" w:ascii="宋体" w:hAnsi="宋体" w:cs="宋体"/>
                <w:szCs w:val="21"/>
              </w:rPr>
              <w:t>资格证明文件：见采购文件第二部分9.1。</w:t>
            </w:r>
          </w:p>
          <w:p w14:paraId="2638953B">
            <w:pPr>
              <w:spacing w:line="440" w:lineRule="exact"/>
              <w:rPr>
                <w:rFonts w:ascii="宋体" w:hAnsi="宋体" w:cs="宋体"/>
                <w:kern w:val="0"/>
                <w:szCs w:val="21"/>
              </w:rPr>
            </w:pPr>
            <w:r>
              <w:rPr>
                <w:rFonts w:hint="eastAsia" w:ascii="宋体" w:hAnsi="宋体" w:cs="宋体"/>
                <w:szCs w:val="21"/>
              </w:rPr>
              <w:t>资格证明文件不全的或者不符合采购文件标明的资格要求的</w:t>
            </w:r>
            <w:r>
              <w:rPr>
                <w:rFonts w:hint="eastAsia" w:ascii="宋体" w:hAnsi="宋体" w:cs="宋体"/>
                <w:szCs w:val="21"/>
                <w:lang w:val="zh-CN"/>
              </w:rPr>
              <w:t>，视为供应商不具备采购文件中规定的资格要求，响应无效。</w:t>
            </w:r>
          </w:p>
        </w:tc>
      </w:tr>
      <w:tr w14:paraId="1629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E52B74E">
            <w:pPr>
              <w:snapToGrid w:val="0"/>
              <w:spacing w:line="440" w:lineRule="exact"/>
              <w:rPr>
                <w:rFonts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4EEB93">
            <w:pPr>
              <w:snapToGrid w:val="0"/>
              <w:spacing w:line="440" w:lineRule="exact"/>
              <w:jc w:val="center"/>
              <w:rPr>
                <w:rFonts w:ascii="宋体" w:hAnsi="宋体" w:cs="宋体"/>
                <w:b/>
                <w:szCs w:val="21"/>
              </w:rPr>
            </w:pPr>
            <w:r>
              <w:rPr>
                <w:rFonts w:hint="eastAsia" w:ascii="宋体" w:hAnsi="宋体" w:cs="宋体"/>
                <w:b/>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8F0C2E3">
            <w:pPr>
              <w:spacing w:line="440" w:lineRule="exact"/>
              <w:rPr>
                <w:rFonts w:ascii="宋体" w:hAnsi="宋体" w:cs="宋体"/>
                <w:szCs w:val="21"/>
              </w:rPr>
            </w:pPr>
            <w:r>
              <w:rPr>
                <w:rFonts w:hint="eastAsia" w:ascii="宋体" w:hAnsi="宋体" w:cs="宋体"/>
                <w:szCs w:val="21"/>
              </w:rPr>
              <w:t>不组织</w:t>
            </w:r>
          </w:p>
        </w:tc>
      </w:tr>
      <w:tr w14:paraId="23EE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8DE5A7">
            <w:pPr>
              <w:snapToGrid w:val="0"/>
              <w:spacing w:line="440" w:lineRule="exact"/>
              <w:jc w:val="center"/>
              <w:rPr>
                <w:rFonts w:ascii="宋体" w:hAnsi="宋体" w:cs="宋体"/>
                <w:szCs w:val="21"/>
              </w:rPr>
            </w:pPr>
            <w:r>
              <w:rPr>
                <w:rFonts w:hint="eastAsia" w:ascii="宋体" w:hAnsi="宋体" w:cs="宋体"/>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E08E8">
            <w:pPr>
              <w:snapToGrid w:val="0"/>
              <w:spacing w:line="440" w:lineRule="exact"/>
              <w:jc w:val="center"/>
              <w:rPr>
                <w:rFonts w:ascii="宋体" w:hAnsi="宋体" w:cs="宋体"/>
                <w:bCs/>
                <w:szCs w:val="21"/>
              </w:rPr>
            </w:pPr>
            <w:r>
              <w:rPr>
                <w:rFonts w:hint="eastAsia" w:ascii="宋体" w:hAnsi="宋体" w:cs="宋体"/>
                <w:b/>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3C7D7F2">
            <w:pPr>
              <w:spacing w:line="440" w:lineRule="exact"/>
              <w:rPr>
                <w:rFonts w:ascii="宋体" w:hAnsi="宋体" w:cs="宋体"/>
                <w:szCs w:val="21"/>
              </w:rPr>
            </w:pPr>
            <w:r>
              <w:rPr>
                <w:rFonts w:hint="eastAsia" w:ascii="宋体" w:hAnsi="宋体" w:cs="宋体"/>
                <w:szCs w:val="21"/>
              </w:rPr>
              <w:t>不组织。</w:t>
            </w:r>
          </w:p>
        </w:tc>
      </w:tr>
      <w:tr w14:paraId="287C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70E001">
            <w:pPr>
              <w:snapToGrid w:val="0"/>
              <w:spacing w:line="440" w:lineRule="exact"/>
              <w:jc w:val="center"/>
              <w:rPr>
                <w:rFonts w:ascii="宋体" w:hAnsi="宋体" w:cs="宋体"/>
                <w:szCs w:val="21"/>
              </w:rPr>
            </w:pPr>
            <w:r>
              <w:rPr>
                <w:rFonts w:hint="eastAsia" w:ascii="宋体" w:hAnsi="宋体" w:cs="宋体"/>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C53EB">
            <w:pPr>
              <w:snapToGrid w:val="0"/>
              <w:spacing w:line="440" w:lineRule="exact"/>
              <w:jc w:val="center"/>
              <w:rPr>
                <w:rFonts w:ascii="宋体" w:hAnsi="宋体" w:cs="宋体"/>
                <w:b/>
                <w:szCs w:val="21"/>
              </w:rPr>
            </w:pPr>
            <w:r>
              <w:rPr>
                <w:rFonts w:hint="eastAsia" w:ascii="宋体" w:hAnsi="宋体" w:cs="宋体"/>
                <w:b/>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015D6A3">
            <w:pPr>
              <w:snapToGrid w:val="0"/>
              <w:spacing w:line="440" w:lineRule="exact"/>
              <w:rPr>
                <w:rFonts w:ascii="宋体" w:hAnsi="宋体" w:cs="宋体"/>
                <w:kern w:val="0"/>
                <w:szCs w:val="21"/>
              </w:rPr>
            </w:pPr>
            <w:r>
              <w:rPr>
                <w:rFonts w:hint="eastAsia" w:ascii="宋体" w:hAnsi="宋体" w:cs="宋体"/>
                <w:kern w:val="0"/>
                <w:szCs w:val="21"/>
              </w:rPr>
              <w:t>标的：</w:t>
            </w:r>
            <w:r>
              <w:rPr>
                <w:rFonts w:hint="eastAsia" w:ascii="宋体" w:hAnsi="宋体" w:cs="宋体"/>
                <w:bCs/>
                <w:snapToGrid w:val="0"/>
                <w:szCs w:val="21"/>
                <w:u w:val="single"/>
              </w:rPr>
              <w:t>奉化区和美乡村示范区建设项目—宁南文化传承基地项目二期—电力迁改、市政业扩及通信线路迁改工程（土建部分）</w:t>
            </w:r>
            <w:r>
              <w:rPr>
                <w:rFonts w:hint="eastAsia" w:ascii="宋体" w:hAnsi="宋体" w:cs="宋体"/>
                <w:kern w:val="0"/>
                <w:szCs w:val="21"/>
              </w:rPr>
              <w:t>，属于</w:t>
            </w:r>
            <w:r>
              <w:rPr>
                <w:rFonts w:hint="eastAsia" w:ascii="宋体" w:hAnsi="宋体" w:cs="宋体"/>
                <w:kern w:val="0"/>
                <w:szCs w:val="21"/>
                <w:u w:val="single"/>
              </w:rPr>
              <w:t>建筑</w:t>
            </w:r>
            <w:r>
              <w:rPr>
                <w:rFonts w:hint="eastAsia" w:ascii="宋体" w:hAnsi="宋体" w:cs="宋体"/>
                <w:kern w:val="0"/>
                <w:szCs w:val="21"/>
              </w:rPr>
              <w:t>行业；</w:t>
            </w:r>
          </w:p>
        </w:tc>
      </w:tr>
      <w:tr w14:paraId="3D1A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3617482">
            <w:pPr>
              <w:snapToGrid w:val="0"/>
              <w:spacing w:line="440" w:lineRule="exact"/>
              <w:jc w:val="center"/>
              <w:rPr>
                <w:rFonts w:ascii="宋体" w:hAnsi="宋体" w:cs="宋体"/>
                <w:szCs w:val="21"/>
              </w:rPr>
            </w:pPr>
            <w:r>
              <w:rPr>
                <w:rFonts w:hint="eastAsia" w:ascii="宋体" w:hAnsi="宋体" w:cs="宋体"/>
                <w:szCs w:val="21"/>
              </w:rPr>
              <w:t>7</w:t>
            </w:r>
          </w:p>
        </w:tc>
        <w:tc>
          <w:tcPr>
            <w:tcW w:w="1843" w:type="dxa"/>
            <w:tcBorders>
              <w:top w:val="single" w:color="000000" w:sz="8" w:space="0"/>
              <w:left w:val="single" w:color="000000" w:sz="2" w:space="0"/>
              <w:right w:val="single" w:color="000000" w:sz="8" w:space="0"/>
            </w:tcBorders>
            <w:vAlign w:val="center"/>
          </w:tcPr>
          <w:p w14:paraId="6BC60740">
            <w:pPr>
              <w:snapToGrid w:val="0"/>
              <w:spacing w:line="440" w:lineRule="exact"/>
              <w:jc w:val="center"/>
              <w:rPr>
                <w:rFonts w:ascii="宋体" w:hAnsi="宋体" w:cs="宋体"/>
                <w:b/>
                <w:szCs w:val="21"/>
              </w:rPr>
            </w:pPr>
            <w:r>
              <w:rPr>
                <w:rFonts w:hint="eastAsia" w:ascii="宋体" w:hAnsi="宋体" w:cs="宋体"/>
                <w:b/>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BC4BF47">
            <w:pPr>
              <w:spacing w:line="440" w:lineRule="exact"/>
              <w:rPr>
                <w:rFonts w:ascii="宋体" w:hAnsi="宋体" w:cs="宋体"/>
                <w:snapToGrid w:val="0"/>
                <w:kern w:val="28"/>
                <w:szCs w:val="21"/>
              </w:rPr>
            </w:pPr>
            <w:r>
              <w:rPr>
                <w:rFonts w:hint="eastAsia" w:ascii="宋体" w:hAnsi="宋体" w:cs="宋体"/>
                <w:snapToGrid w:val="0"/>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57821B64">
      <w:pPr>
        <w:snapToGrid w:val="0"/>
        <w:spacing w:line="360" w:lineRule="auto"/>
        <w:ind w:firstLine="643"/>
        <w:jc w:val="center"/>
        <w:rPr>
          <w:rFonts w:asciiTheme="minorEastAsia" w:hAnsiTheme="minorEastAsia" w:eastAsiaTheme="minorEastAsia" w:cstheme="minorEastAsia"/>
          <w:b/>
          <w:sz w:val="32"/>
          <w:szCs w:val="20"/>
        </w:rPr>
      </w:pPr>
    </w:p>
    <w:p w14:paraId="3259F44F">
      <w:pPr>
        <w:pStyle w:val="2"/>
      </w:pPr>
      <w:r>
        <w:br w:type="page"/>
      </w:r>
    </w:p>
    <w:bookmarkEnd w:id="12"/>
    <w:p w14:paraId="797DC0A0">
      <w:pPr>
        <w:spacing w:line="360" w:lineRule="auto"/>
        <w:ind w:firstLine="3845" w:firstLineChars="1197"/>
        <w:outlineLvl w:val="0"/>
        <w:rPr>
          <w:rFonts w:asciiTheme="minorEastAsia" w:hAnsiTheme="minorEastAsia" w:eastAsiaTheme="minorEastAsia" w:cstheme="minorEastAsia"/>
          <w:b/>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sz w:val="32"/>
          <w:szCs w:val="20"/>
        </w:rPr>
        <w:t>一、总则</w:t>
      </w:r>
    </w:p>
    <w:p w14:paraId="6EC40419">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适用范围</w:t>
      </w:r>
    </w:p>
    <w:p w14:paraId="57699F5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本竞争性磋商文件适用于该项目的采购、响应、响应文件开启、资格审查及信用信息查询、评审、成交供应商确定、合同、验收等行为（法律、法规另有规定的，从其规定）。</w:t>
      </w:r>
    </w:p>
    <w:p w14:paraId="57BD4FB4">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定义</w:t>
      </w:r>
    </w:p>
    <w:p w14:paraId="2990AB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“采购人”系指竞争性磋商公告中载明的本项目的采购人。</w:t>
      </w:r>
    </w:p>
    <w:p w14:paraId="47022A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“采购代理机构”系指竞争性磋商公告中载明的本项目的采购代理机构。</w:t>
      </w:r>
    </w:p>
    <w:p w14:paraId="48B783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w:t>
      </w:r>
      <w:r>
        <w:rPr>
          <w:rFonts w:hint="eastAsia" w:asciiTheme="minorEastAsia" w:hAnsiTheme="minorEastAsia" w:eastAsiaTheme="minorEastAsia" w:cstheme="minorEastAsia"/>
          <w:szCs w:val="21"/>
          <w:lang w:val="zh-CN"/>
        </w:rPr>
        <w:t>供应商</w:t>
      </w:r>
      <w:r>
        <w:rPr>
          <w:rFonts w:hint="eastAsia" w:asciiTheme="minorEastAsia" w:hAnsiTheme="minorEastAsia" w:eastAsiaTheme="minorEastAsia" w:cstheme="minorEastAsia"/>
          <w:szCs w:val="21"/>
        </w:rPr>
        <w:t>”系指是指响应采购、参加磋商竞争的法人、其他组织或者自然人。</w:t>
      </w:r>
    </w:p>
    <w:p w14:paraId="26E36D9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 “负责人”系指法人企业的法定负责人，或其他组织为法律、行政法规规定代表单位行使职权的主要负责人，或自然人本人。</w:t>
      </w:r>
    </w:p>
    <w:p w14:paraId="7F048F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2.5“电子签名”系指数据电文中以电子形式所含、所附用于识别签名人身份并表明签名人认可其中内容的数据；“公章”系指单位法定名称章。</w:t>
      </w:r>
    </w:p>
    <w:p w14:paraId="1C2EDE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2.6“电子交易平台”是指本项目政府采购活动所依托的政府采购云平台（https://www.zcygov.cn/）。</w:t>
      </w:r>
    </w:p>
    <w:p w14:paraId="0EC41AA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 “▲” 系指实质性要求条款，“</w:t>
      </w:r>
      <w:r>
        <w:rPr>
          <w:rFonts w:hint="eastAsia" w:ascii="MS Gothic" w:hAnsi="MS Gothic" w:eastAsia="MS Gothic" w:cs="MS Gothic"/>
          <w:szCs w:val="21"/>
        </w:rPr>
        <w:t>☑</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系指适用本项目的要求，“☐” 系指不适用本项目的要求。</w:t>
      </w:r>
    </w:p>
    <w:p w14:paraId="0736DF7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采购项目需要落实的政府采购政策</w:t>
      </w:r>
    </w:p>
    <w:p w14:paraId="252E824B">
      <w:pPr>
        <w:numPr>
          <w:ilvl w:val="1"/>
          <w:numId w:val="2"/>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本项目不允许采购进口产品。</w:t>
      </w:r>
    </w:p>
    <w:p w14:paraId="4743D2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 支持绿色发展</w:t>
      </w:r>
    </w:p>
    <w:p w14:paraId="108A69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3.3支持中小企业发展</w:t>
      </w:r>
    </w:p>
    <w:p w14:paraId="7F91719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A4F7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符合中小企业划分标准的个体工商户，在政府采购活动中视同中小企业。</w:t>
      </w:r>
    </w:p>
    <w:p w14:paraId="4057171B">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3.3.2</w:t>
      </w:r>
      <w:r>
        <w:rPr>
          <w:rFonts w:hint="eastAsia" w:asciiTheme="minorEastAsia" w:hAnsiTheme="minorEastAsia" w:eastAsiaTheme="minorEastAsia" w:cstheme="minorEastAsia"/>
          <w:kern w:val="0"/>
          <w:szCs w:val="21"/>
        </w:rPr>
        <w:t>在政府采购活动中，</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提供的货物、工程或者服务符合下列情形的，享受中小企业扶持政策：</w:t>
      </w:r>
    </w:p>
    <w:p w14:paraId="1A480CA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3.3.2.1在货物采购项目中，货物由中小企业制造，即货物由中小企业生产且使用该中小企业商号或者注册商标；</w:t>
      </w:r>
    </w:p>
    <w:p w14:paraId="659B103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3.3.2.2在工程采购项目中，工程由中小企业承建，即工程施工单位为中小企业；</w:t>
      </w:r>
    </w:p>
    <w:p w14:paraId="6299B48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3.3.2.3在服务采购项目中，服务由中小企业承接，即提供服务的人员为中小企业依照《中华人民共和国劳动合同法》订立劳动合同的从业人员。</w:t>
      </w:r>
    </w:p>
    <w:p w14:paraId="4958BC1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在货物采购项目中，</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提供的货物既有中小企业制造货物，也有大型企业制造货物的，不享受中小企业扶持政策。</w:t>
      </w:r>
    </w:p>
    <w:p w14:paraId="46A2743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以联合体形式参加政府采购活动，联合体各方均为中小企业的，联合体视同中小企业。其中，联合体各方均为小微企业的，联合体视同小微企业。</w:t>
      </w:r>
    </w:p>
    <w:p w14:paraId="24D9E86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2503AC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3.3.4符合《关于促进残疾人就业政府采购政策的通知》（财库〔2017〕141号）规定的条件并提供《残疾人福利性单位声明函》的残疾人福利性单位视同小型、微型企业；</w:t>
      </w:r>
    </w:p>
    <w:p w14:paraId="0FB578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2514C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3.3.6可享受中小企业扶持政策的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应按照竞争性磋商文件格式要求提供《中小企业声明函》，</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提供的《中小企业声明函》与实际情况不符的，不享受中小企业扶持政策。声明内容不实的，属于提供虚假材料谋取中标、成交的，依法承担法律责任。</w:t>
      </w:r>
    </w:p>
    <w:p w14:paraId="143C7D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3.3.7中小企业享受扶持政策获得政府采购合同的，小微企业不得将合同分包给大中型企业，中型企业不得将合同分包给大型企业。</w:t>
      </w:r>
    </w:p>
    <w:p w14:paraId="7085529E">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特别说明</w:t>
      </w:r>
    </w:p>
    <w:p w14:paraId="63FBDA0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4.1关于分公司磋商响应</w:t>
      </w:r>
    </w:p>
    <w:p w14:paraId="55FAC5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除银行、保险、石油石化、电力、电信等特殊行业外。法人的分支机构由于不能独立承担民事责任，不能以分支机构的身份参加政府采购，只能以法人身份参加。 </w:t>
      </w:r>
    </w:p>
    <w:p w14:paraId="1265909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4.2关于知识产权</w:t>
      </w:r>
    </w:p>
    <w:p w14:paraId="108D6BC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4.2.1 </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w:t>
      </w:r>
    </w:p>
    <w:p w14:paraId="36CF3F5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4.2.2 磋商报价应包含所有应向所有权人支付的专利权、商标权或其它知识产权的一切相关费用。</w:t>
      </w:r>
    </w:p>
    <w:p w14:paraId="330072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承担所有责任及费用。</w:t>
      </w:r>
    </w:p>
    <w:p w14:paraId="4523EA0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的风险</w:t>
      </w:r>
    </w:p>
    <w:p w14:paraId="674B681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承担,并对所提供的全部资料的真实性承担法律责任。</w:t>
      </w:r>
    </w:p>
    <w:p w14:paraId="003399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4.3.2 无论因何种原因导致本次采购活动终止致</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损失的，相关责任人均不承担任何责任。</w:t>
      </w:r>
    </w:p>
    <w:p w14:paraId="1747E8A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询问、质疑、投诉</w:t>
      </w:r>
    </w:p>
    <w:p w14:paraId="197BD4BD">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.1供应商询问</w:t>
      </w:r>
    </w:p>
    <w:p w14:paraId="6C802C83">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A1828">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.2供应商质疑</w:t>
      </w:r>
    </w:p>
    <w:p w14:paraId="326195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.1提出质疑的供应商应当是参与所质疑项目采购活动的供应商。潜在供应商已依法获取其可质疑的竞争性磋商文件的，可以对该文件提出质疑。</w:t>
      </w:r>
    </w:p>
    <w:p w14:paraId="479F759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803B49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5.2.2.1对竞争性磋商文件提出质疑的，质疑期限为供应商获得竞争性磋商文件之日或者竞争性磋商文件公告期限届满之日起计算。</w:t>
      </w:r>
    </w:p>
    <w:p w14:paraId="56A414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5.2.2.2对采购过程提出质疑的，质疑期限为各采购程序环节结束之日起计算。</w:t>
      </w:r>
    </w:p>
    <w:p w14:paraId="04787D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5.2.2.3对采购结果提出质疑的，质疑期限自采购结果公告期限届满之日起计算。</w:t>
      </w:r>
    </w:p>
    <w:p w14:paraId="0EB622D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5.2.2.4对同一采购程序环节的质疑，供应商须一次性提出。</w:t>
      </w:r>
    </w:p>
    <w:p w14:paraId="0F4E7F05">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w:t>
      </w:r>
      <w:r>
        <w:rPr>
          <w:rFonts w:hint="eastAsia" w:asciiTheme="minorEastAsia" w:hAnsiTheme="minorEastAsia" w:eastAsiaTheme="minorEastAsia" w:cstheme="minorEastAsia"/>
          <w:szCs w:val="21"/>
        </w:rPr>
        <w:t>供应商提出质疑应当提交质疑函和必要的证明材料。质疑函应当包括下列内容：</w:t>
      </w:r>
    </w:p>
    <w:p w14:paraId="45A9068C">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.2.3.1供应商的姓名或者名称、地址、邮编、联系人及联系电话；</w:t>
      </w:r>
    </w:p>
    <w:p w14:paraId="641F00DC">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.2.3.2质疑项目的名称、编号；</w:t>
      </w:r>
    </w:p>
    <w:p w14:paraId="6C21194E">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.2.3.3具体、明确的质疑事项和与质疑事项相关的请求；</w:t>
      </w:r>
    </w:p>
    <w:p w14:paraId="4CA3F7D1">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.2.3.4事实依据；</w:t>
      </w:r>
    </w:p>
    <w:p w14:paraId="0D2C1892">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.2.3.5必要的法律依据；</w:t>
      </w:r>
    </w:p>
    <w:p w14:paraId="444CCA95">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.2.3.6提出质疑的日期。</w:t>
      </w:r>
    </w:p>
    <w:p w14:paraId="6AE53C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5.2.3.7对竞争性磋商文件提出质疑的需要提供在乐采云平台获取竞争性磋商文件的截图。</w:t>
      </w:r>
    </w:p>
    <w:p w14:paraId="157365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供应商提交的质疑函需一式三份。供应商为自然人的，应当由本人签字；供应商为法人或者其他组织的，应当由法定代表人、主要负责人，或者其授权代表签字或者盖章，并加盖公章。</w:t>
      </w:r>
    </w:p>
    <w:p w14:paraId="6FF4D2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质疑函范本请到浙江企业采购信息服务网下载专区下载。</w:t>
      </w:r>
    </w:p>
    <w:p w14:paraId="148AD59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1384E7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.5询问或者质疑事项可能影响采购结果的，采购人应当暂停签订合同，已经签订合同的，应当中止履行合同。</w:t>
      </w:r>
    </w:p>
    <w:p w14:paraId="58DA80A6">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.3供应商投诉</w:t>
      </w:r>
    </w:p>
    <w:p w14:paraId="298C436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CA5C3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供应商投诉的事项不得超出已质疑事项的范围，基于质疑答复内容提出的投诉事项除外。</w:t>
      </w:r>
    </w:p>
    <w:p w14:paraId="18D17A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5.3.3供应商投诉应当有明确的请求和必要的证明材料。</w:t>
      </w:r>
    </w:p>
    <w:p w14:paraId="680FF2C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5.3.4以联合体形式参加采购活动的，其投诉应当由组成联合体的所有供应商共同提出。</w:t>
      </w:r>
    </w:p>
    <w:p w14:paraId="2E80C65C">
      <w:pPr>
        <w:spacing w:line="360" w:lineRule="auto"/>
        <w:ind w:firstLine="420" w:firstLineChars="200"/>
      </w:pPr>
      <w:r>
        <w:rPr>
          <w:rFonts w:hint="eastAsia" w:asciiTheme="minorEastAsia" w:hAnsiTheme="minorEastAsia" w:eastAsiaTheme="minorEastAsia" w:cstheme="minorEastAsia"/>
          <w:szCs w:val="21"/>
        </w:rPr>
        <w:t>5.3.5投诉人对</w:t>
      </w:r>
      <w:r>
        <w:rPr>
          <w:rFonts w:hint="eastAsia"/>
        </w:rPr>
        <w:t>监督管理部门的投诉处理决定</w:t>
      </w:r>
      <w:r>
        <w:rPr>
          <w:rFonts w:hint="eastAsia" w:asciiTheme="minorEastAsia" w:hAnsiTheme="minorEastAsia" w:eastAsiaTheme="minorEastAsia" w:cstheme="minorEastAsia"/>
          <w:szCs w:val="21"/>
        </w:rPr>
        <w:t>不服</w:t>
      </w:r>
      <w:r>
        <w:rPr>
          <w:rFonts w:hint="eastAsia"/>
        </w:rPr>
        <w:t>或监督管理部门逾期未作处理的，可以向区国资管理中心反映。供应商或相关利害关系人在</w:t>
      </w:r>
      <w:r>
        <w:rPr>
          <w:rFonts w:hint="eastAsia" w:asciiTheme="minorEastAsia" w:hAnsiTheme="minorEastAsia" w:eastAsiaTheme="minorEastAsia" w:cstheme="minorEastAsia"/>
          <w:szCs w:val="21"/>
        </w:rPr>
        <w:t>采购过程</w:t>
      </w:r>
      <w:r>
        <w:rPr>
          <w:rFonts w:hint="eastAsia"/>
        </w:rPr>
        <w:t>中发现涉及违法违纪行为或造成国有资产损失的，可以向纪检监察部门和区国资管理中心</w:t>
      </w:r>
      <w:r>
        <w:rPr>
          <w:rFonts w:hint="eastAsia" w:asciiTheme="minorEastAsia" w:hAnsiTheme="minorEastAsia" w:eastAsiaTheme="minorEastAsia" w:cstheme="minorEastAsia"/>
          <w:szCs w:val="21"/>
        </w:rPr>
        <w:t>反映</w:t>
      </w:r>
      <w:r>
        <w:rPr>
          <w:rFonts w:hint="eastAsia"/>
        </w:rPr>
        <w:t>。举报违法行为，应提供有效线索和证明材料。</w:t>
      </w:r>
    </w:p>
    <w:p w14:paraId="5CE06E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投诉书范本请到浙江企业采购信息服务网下载专区下载。</w:t>
      </w:r>
    </w:p>
    <w:p w14:paraId="3F531EB8">
      <w:pPr>
        <w:spacing w:line="360" w:lineRule="auto"/>
        <w:ind w:firstLine="643"/>
        <w:jc w:val="center"/>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w:t>
      </w:r>
    </w:p>
    <w:p w14:paraId="322C6706">
      <w:pPr>
        <w:ind w:firstLine="643"/>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br w:type="page"/>
      </w:r>
    </w:p>
    <w:p w14:paraId="41EC0F79">
      <w:pPr>
        <w:spacing w:line="360" w:lineRule="auto"/>
        <w:ind w:firstLine="643"/>
        <w:jc w:val="center"/>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二、竞争性磋商文件的构成、澄清、修改</w:t>
      </w:r>
    </w:p>
    <w:p w14:paraId="3444A16A">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竞争性磋商文件的构成</w:t>
      </w:r>
    </w:p>
    <w:p w14:paraId="491B658F">
      <w:pPr>
        <w:pStyle w:val="15"/>
      </w:pPr>
      <w:r>
        <w:rPr>
          <w:rFonts w:hint="eastAsia"/>
        </w:rPr>
        <w:t>6.1 竞争性磋商文件包括下列文件</w:t>
      </w:r>
      <w:r>
        <w:rPr>
          <w:rFonts w:hint="eastAsia"/>
          <w:bCs/>
        </w:rPr>
        <w:t>及附件：</w:t>
      </w:r>
    </w:p>
    <w:p w14:paraId="7802DAFE">
      <w:pPr>
        <w:pStyle w:val="15"/>
      </w:pPr>
      <w:r>
        <w:rPr>
          <w:rFonts w:hint="eastAsia"/>
        </w:rPr>
        <w:t>6.1.1 竞争性磋商公告；</w:t>
      </w:r>
    </w:p>
    <w:p w14:paraId="13080053">
      <w:pPr>
        <w:pStyle w:val="15"/>
      </w:pPr>
      <w:r>
        <w:rPr>
          <w:rFonts w:hint="eastAsia"/>
        </w:rPr>
        <w:t xml:space="preserve">6.1.2 </w:t>
      </w:r>
      <w:r>
        <w:rPr>
          <w:rFonts w:hint="eastAsia"/>
          <w:lang w:val="zh-CN"/>
        </w:rPr>
        <w:t>响应</w:t>
      </w:r>
      <w:r>
        <w:rPr>
          <w:rFonts w:hint="eastAsia"/>
        </w:rPr>
        <w:t>须知；</w:t>
      </w:r>
    </w:p>
    <w:p w14:paraId="44F7C990">
      <w:pPr>
        <w:pStyle w:val="15"/>
      </w:pPr>
      <w:r>
        <w:rPr>
          <w:rFonts w:hint="eastAsia"/>
        </w:rPr>
        <w:t>6.1.3 采购需求；</w:t>
      </w:r>
    </w:p>
    <w:p w14:paraId="6A31EBF0">
      <w:pPr>
        <w:pStyle w:val="15"/>
      </w:pPr>
      <w:r>
        <w:rPr>
          <w:rFonts w:hint="eastAsia"/>
        </w:rPr>
        <w:t>6.1.4 评审办法；</w:t>
      </w:r>
    </w:p>
    <w:p w14:paraId="1480E6D1">
      <w:pPr>
        <w:pStyle w:val="15"/>
      </w:pPr>
      <w:r>
        <w:rPr>
          <w:rFonts w:hint="eastAsia"/>
        </w:rPr>
        <w:t>6.1.5 拟签订的合同文本；</w:t>
      </w:r>
    </w:p>
    <w:p w14:paraId="03360827">
      <w:pPr>
        <w:pStyle w:val="15"/>
      </w:pPr>
      <w:r>
        <w:rPr>
          <w:rFonts w:hint="eastAsia"/>
        </w:rPr>
        <w:t>6.1.6 应提交的有关格式范例。</w:t>
      </w:r>
    </w:p>
    <w:p w14:paraId="516B928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6.2与本项目有关的</w:t>
      </w:r>
      <w:r>
        <w:rPr>
          <w:rFonts w:hint="eastAsia" w:asciiTheme="minorEastAsia" w:hAnsiTheme="minorEastAsia" w:eastAsiaTheme="minorEastAsia" w:cstheme="minorEastAsia"/>
          <w:bCs/>
          <w:szCs w:val="21"/>
        </w:rPr>
        <w:t>澄清或者修改的内容为</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bCs/>
          <w:szCs w:val="21"/>
        </w:rPr>
        <w:t>文件的组成部分</w:t>
      </w:r>
      <w:r>
        <w:rPr>
          <w:rFonts w:hint="eastAsia" w:asciiTheme="minorEastAsia" w:hAnsiTheme="minorEastAsia" w:eastAsiaTheme="minorEastAsia" w:cstheme="minorEastAsia"/>
          <w:szCs w:val="21"/>
        </w:rPr>
        <w:t>。</w:t>
      </w:r>
    </w:p>
    <w:p w14:paraId="783D380F">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竞争性磋商文件的澄清、修改</w:t>
      </w:r>
    </w:p>
    <w:p w14:paraId="68F2698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248B582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53883EA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 如更正公告有重新发布电子竞争性磋商文件的，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应下载最新发布的电子竞争性磋商文件制作响应文件。</w:t>
      </w:r>
    </w:p>
    <w:p w14:paraId="3C1234FF">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7.4 已获取竞争性磋商文件的潜在</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，若有问题需要澄清，应于响应截止时间前，以书面形式向采购代理机构提出。</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p w14:paraId="2C4D596F">
      <w:pPr>
        <w:spacing w:line="360" w:lineRule="auto"/>
        <w:ind w:firstLine="602"/>
        <w:jc w:val="center"/>
        <w:outlineLvl w:val="0"/>
        <w:rPr>
          <w:rFonts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br w:type="page"/>
      </w:r>
      <w:r>
        <w:rPr>
          <w:rFonts w:hint="eastAsia" w:asciiTheme="minorEastAsia" w:hAnsiTheme="minorEastAsia" w:eastAsiaTheme="minorEastAsia" w:cstheme="minorEastAsia"/>
          <w:b/>
          <w:sz w:val="30"/>
          <w:szCs w:val="20"/>
        </w:rPr>
        <w:t>三、响应</w:t>
      </w:r>
    </w:p>
    <w:p w14:paraId="23A1A5F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响应文件的语言</w:t>
      </w:r>
    </w:p>
    <w:p w14:paraId="3D855016">
      <w:pPr>
        <w:autoSpaceDE w:val="0"/>
        <w:autoSpaceDN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响应文件及</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与采购有关的来往通知、函件和文件均应使用中文。</w:t>
      </w:r>
    </w:p>
    <w:p w14:paraId="241843A9">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响应文件的组成</w:t>
      </w:r>
    </w:p>
    <w:p w14:paraId="2346CB3E">
      <w:pPr>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9.1 资格文件：</w:t>
      </w:r>
    </w:p>
    <w:p w14:paraId="493ED4F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9.1.1有效的企业法人营业执照（或事业法人登记证）、其他组织（个体工商户）的营业执照或者民办非企业单位登记证书；</w:t>
      </w:r>
    </w:p>
    <w:p w14:paraId="4E6040D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9.1.2符合参加采购活动应当具备的一般条件的承诺函(格式见第六部分)；</w:t>
      </w:r>
    </w:p>
    <w:p w14:paraId="7B46CF3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9.1.3本项目的特定资格要求；</w:t>
      </w:r>
    </w:p>
    <w:p w14:paraId="2A174616">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9.1.4其他资料（如有）。</w:t>
      </w:r>
    </w:p>
    <w:p w14:paraId="183A4790">
      <w:pPr>
        <w:snapToGri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9</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lang w:val="zh-CN"/>
        </w:rPr>
        <w:t xml:space="preserve"> </w:t>
      </w:r>
      <w:r>
        <w:rPr>
          <w:rFonts w:hint="eastAsia" w:asciiTheme="minorEastAsia" w:hAnsiTheme="minorEastAsia" w:eastAsiaTheme="minorEastAsia" w:cstheme="minorEastAsia"/>
          <w:b/>
          <w:bCs/>
          <w:szCs w:val="21"/>
        </w:rPr>
        <w:t>商务技术</w:t>
      </w:r>
      <w:r>
        <w:rPr>
          <w:rFonts w:hint="eastAsia" w:asciiTheme="minorEastAsia" w:hAnsiTheme="minorEastAsia" w:eastAsiaTheme="minorEastAsia" w:cstheme="minorEastAsia"/>
          <w:b/>
          <w:bCs/>
          <w:szCs w:val="21"/>
          <w:lang w:val="zh-CN"/>
        </w:rPr>
        <w:t>文件：</w:t>
      </w:r>
    </w:p>
    <w:p w14:paraId="10F60DE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 评分索引表；</w:t>
      </w:r>
    </w:p>
    <w:p w14:paraId="7986B6D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9.2.2符合性自查表；</w:t>
      </w:r>
    </w:p>
    <w:p w14:paraId="2BD7503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9.2.3磋商函；</w:t>
      </w:r>
      <w:r>
        <w:rPr>
          <w:rFonts w:hint="eastAsia" w:asciiTheme="minorEastAsia" w:hAnsiTheme="minorEastAsia" w:eastAsiaTheme="minorEastAsia" w:cstheme="minorEastAsia"/>
          <w:szCs w:val="21"/>
          <w:lang w:val="zh-CN"/>
        </w:rPr>
        <w:t xml:space="preserve"> </w:t>
      </w:r>
    </w:p>
    <w:p w14:paraId="3AC2717B">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9.2.4 授权委托书或法定代表人（单位负责人、自然人本人）身份证明；</w:t>
      </w:r>
    </w:p>
    <w:p w14:paraId="6C65A49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9.2.5 供应商情况表；</w:t>
      </w:r>
    </w:p>
    <w:p w14:paraId="02AF0F9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9.2.6 距采购人最近或者能为本项目提供最优服务的网点情况表；</w:t>
      </w:r>
    </w:p>
    <w:p w14:paraId="6A1D04C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7 评标标准相应的商务技术资料；</w:t>
      </w:r>
    </w:p>
    <w:p w14:paraId="07976B1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9.2.8 商务</w:t>
      </w:r>
      <w:r>
        <w:rPr>
          <w:rFonts w:hint="eastAsia" w:asciiTheme="minorEastAsia" w:hAnsiTheme="minorEastAsia" w:eastAsiaTheme="minorEastAsia" w:cstheme="minorEastAsia"/>
          <w:b/>
          <w:bCs/>
          <w:szCs w:val="21"/>
        </w:rPr>
        <w:t>响应</w:t>
      </w:r>
      <w:r>
        <w:rPr>
          <w:rFonts w:hint="eastAsia" w:asciiTheme="minorEastAsia" w:hAnsiTheme="minorEastAsia" w:eastAsiaTheme="minorEastAsia" w:cstheme="minorEastAsia"/>
          <w:szCs w:val="21"/>
        </w:rPr>
        <w:t>表；</w:t>
      </w:r>
    </w:p>
    <w:p w14:paraId="111F2E5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9.2.9 技术</w:t>
      </w:r>
      <w:r>
        <w:rPr>
          <w:rFonts w:hint="eastAsia" w:asciiTheme="minorEastAsia" w:hAnsiTheme="minorEastAsia" w:eastAsiaTheme="minorEastAsia" w:cstheme="minorEastAsia"/>
          <w:b/>
          <w:bCs/>
          <w:szCs w:val="21"/>
        </w:rPr>
        <w:t>响应</w:t>
      </w:r>
      <w:r>
        <w:rPr>
          <w:rFonts w:hint="eastAsia" w:asciiTheme="minorEastAsia" w:hAnsiTheme="minorEastAsia" w:eastAsiaTheme="minorEastAsia" w:cstheme="minorEastAsia"/>
          <w:szCs w:val="21"/>
        </w:rPr>
        <w:t>表；</w:t>
      </w:r>
    </w:p>
    <w:p w14:paraId="389DC9A6">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9.2.10 同类业绩情况一览表；</w:t>
      </w:r>
    </w:p>
    <w:p w14:paraId="422EFD73">
      <w:pPr>
        <w:snapToGri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9.2.11</w:t>
      </w:r>
      <w:r>
        <w:rPr>
          <w:rFonts w:hint="eastAsia" w:asciiTheme="minorEastAsia" w:hAnsiTheme="minorEastAsia" w:eastAsiaTheme="minorEastAsia" w:cstheme="minorEastAsia"/>
          <w:szCs w:val="21"/>
          <w:lang w:val="zh-CN"/>
        </w:rPr>
        <w:t>政府采购供应商廉洁自律承诺书；</w:t>
      </w:r>
    </w:p>
    <w:p w14:paraId="74419D2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9.2.12其他资料（如有）。</w:t>
      </w:r>
    </w:p>
    <w:p w14:paraId="7C34A881">
      <w:pPr>
        <w:snapToGrid w:val="0"/>
        <w:spacing w:line="360" w:lineRule="auto"/>
        <w:ind w:firstLine="422" w:firstLineChars="200"/>
        <w:rPr>
          <w:rFonts w:asciiTheme="minorEastAsia" w:hAnsiTheme="minorEastAsia" w:eastAsiaTheme="minorEastAsia" w:cstheme="minorEastAsia"/>
          <w:b/>
          <w:bCs/>
          <w:szCs w:val="21"/>
          <w:u w:val="single"/>
          <w:lang w:val="zh-CN"/>
        </w:rPr>
      </w:pPr>
      <w:r>
        <w:rPr>
          <w:rFonts w:hint="eastAsia" w:asciiTheme="minorEastAsia" w:hAnsiTheme="minorEastAsia" w:eastAsiaTheme="minorEastAsia" w:cstheme="minorEastAsia"/>
          <w:b/>
          <w:bCs/>
          <w:kern w:val="0"/>
          <w:szCs w:val="21"/>
        </w:rPr>
        <w:t>9</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 xml:space="preserve">3 </w:t>
      </w:r>
      <w:r>
        <w:rPr>
          <w:rFonts w:hint="eastAsia" w:asciiTheme="minorEastAsia" w:hAnsiTheme="minorEastAsia" w:eastAsiaTheme="minorEastAsia" w:cstheme="minorEastAsia"/>
          <w:b/>
          <w:bCs/>
          <w:szCs w:val="21"/>
        </w:rPr>
        <w:t xml:space="preserve">报价文件： </w:t>
      </w:r>
    </w:p>
    <w:p w14:paraId="6628185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9.3.1 报价一览表；</w:t>
      </w:r>
    </w:p>
    <w:p w14:paraId="43F3CC7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9.3.2中小企业声明函；</w:t>
      </w:r>
    </w:p>
    <w:p w14:paraId="56794EB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9.3.3残疾人福利性单位声明函（如有）；</w:t>
      </w:r>
    </w:p>
    <w:p w14:paraId="29EB507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9.3.4 监狱企业的证明文件（如有）；</w:t>
      </w:r>
    </w:p>
    <w:p w14:paraId="4B490E7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9.3.5政府采购统计基础信息表；</w:t>
      </w:r>
    </w:p>
    <w:p w14:paraId="76F354B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9.3.6其他资料（如有）。</w:t>
      </w:r>
    </w:p>
    <w:p w14:paraId="12937E8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响应文件的编制</w:t>
      </w:r>
    </w:p>
    <w:p w14:paraId="11AD23F4">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kern w:val="0"/>
          <w:szCs w:val="21"/>
        </w:rPr>
        <w:t>未有规定格式的资料，</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应自行编制，但至少须包含9.响应文件组成中的内容。</w:t>
      </w:r>
      <w:r>
        <w:rPr>
          <w:rFonts w:hint="eastAsia" w:asciiTheme="minorEastAsia" w:hAnsiTheme="minorEastAsia" w:eastAsiaTheme="minorEastAsia" w:cstheme="minorEastAsia"/>
          <w:kern w:val="0"/>
          <w:szCs w:val="21"/>
          <w:lang w:val="zh-CN"/>
        </w:rPr>
        <w:t>混乱的编排导致响应文件被误读或磋商小组查找不到有效文件是供应商的风险。</w:t>
      </w:r>
    </w:p>
    <w:p w14:paraId="602D6CB3">
      <w:pPr>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4E8985B7">
      <w:pPr>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.3使用“乐采云电子交易客户端”需要提前申领CA数字证书，申领流程请自行前往“浙江企业采购信息服务网-下载专区-电子交易客户端-CA驱动和申领流程”进行查阅。</w:t>
      </w:r>
    </w:p>
    <w:p w14:paraId="7C6CC360">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投响应文件的签署、盖章</w:t>
      </w:r>
    </w:p>
    <w:p w14:paraId="4B74AE96">
      <w:pPr>
        <w:pStyle w:val="50"/>
        <w:snapToGrid w:val="0"/>
        <w:spacing w:before="0"/>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11.1响应文件按照竞争性磋商文件第六部分格式要求进行签署、盖章。</w:t>
      </w:r>
      <w:r>
        <w:rPr>
          <w:rFonts w:hint="eastAsia" w:asciiTheme="minorEastAsia" w:hAnsiTheme="minorEastAsia" w:eastAsiaTheme="minorEastAsia" w:cstheme="minorEastAsia"/>
          <w:b/>
          <w:sz w:val="21"/>
          <w:szCs w:val="21"/>
        </w:rPr>
        <w:t>▲供应商的响应文件未按照竞争性磋商文件要求签署、盖章的，其响应无效</w:t>
      </w:r>
      <w:r>
        <w:rPr>
          <w:rFonts w:hint="eastAsia" w:asciiTheme="minorEastAsia" w:hAnsiTheme="minorEastAsia" w:eastAsiaTheme="minorEastAsia" w:cstheme="minorEastAsia"/>
          <w:sz w:val="21"/>
          <w:szCs w:val="21"/>
        </w:rPr>
        <w:t>。</w:t>
      </w:r>
    </w:p>
    <w:p w14:paraId="5B3E6002">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11.2为确保网上操作合法、有效和安全，</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sz w:val="21"/>
          <w:szCs w:val="21"/>
        </w:rPr>
        <w:t>应当在响应截止时间前完成在“政府采购云平台”的身份认证，确保在电子投标过程中能够对相关数据电文进行加密和使用电子签名。</w:t>
      </w:r>
    </w:p>
    <w:p w14:paraId="465FF16D">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11.3竞争性磋商文件对响应文件签署、盖章的要求适用于电子签名。</w:t>
      </w:r>
    </w:p>
    <w:p w14:paraId="0970DB4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响应文件的提交、补充、修改、撤回</w:t>
      </w:r>
    </w:p>
    <w:p w14:paraId="3B58FA38">
      <w:pPr>
        <w:pStyle w:val="5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8C92584">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22E27033">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sz w:val="21"/>
          <w:szCs w:val="21"/>
        </w:rPr>
        <w:t>以前在响应截止期方面的全部权利、责任和义务，将适用于延长至新的响应截止期。</w:t>
      </w:r>
    </w:p>
    <w:p w14:paraId="0DCE3567">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响应有效期</w:t>
      </w:r>
    </w:p>
    <w:p w14:paraId="2F4DC3C7">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响应有效期为从提交响应文件的截止之日起90天。▲</w:t>
      </w:r>
      <w:r>
        <w:rPr>
          <w:rFonts w:hint="eastAsia" w:asciiTheme="minorEastAsia" w:hAnsiTheme="minorEastAsia" w:eastAsiaTheme="minorEastAsia" w:cstheme="minorEastAsia"/>
          <w:b/>
          <w:szCs w:val="21"/>
        </w:rPr>
        <w:t>供应商的响应文件中承诺的响应有效期少于竞争性磋商文件中载明的响应有效期的，响应无效。</w:t>
      </w:r>
    </w:p>
    <w:p w14:paraId="18BE69E7">
      <w:pPr>
        <w:pStyle w:val="50"/>
        <w:spacing w:before="0"/>
        <w:ind w:firstLine="0" w:firstLineChars="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四、响应文件开启、资格审查与信用信息查询</w:t>
      </w:r>
    </w:p>
    <w:p w14:paraId="534B50FA">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响应文件开启 </w:t>
      </w:r>
    </w:p>
    <w:p w14:paraId="4261EBD6">
      <w:pPr>
        <w:pStyle w:val="45"/>
        <w:spacing w:before="0" w:line="360" w:lineRule="auto"/>
        <w:ind w:left="0"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均应当准时在线参加。</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不足3家的，不得开启响应文件。</w:t>
      </w:r>
    </w:p>
    <w:p w14:paraId="6E2D3A3B">
      <w:pPr>
        <w:pStyle w:val="45"/>
        <w:spacing w:before="0" w:line="360" w:lineRule="auto"/>
        <w:ind w:left="0" w:firstLine="210" w:firstLineChars="1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按照平台提示和竞争性磋商文件的规定在半小时内完成在线解密。</w:t>
      </w:r>
    </w:p>
    <w:p w14:paraId="129EB29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资格审查</w:t>
      </w:r>
    </w:p>
    <w:p w14:paraId="0AD4C4B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15.1</w:t>
      </w:r>
      <w:r>
        <w:rPr>
          <w:rFonts w:hint="eastAsia" w:asciiTheme="minorEastAsia" w:hAnsiTheme="minorEastAsia" w:eastAsiaTheme="minorEastAsia" w:cstheme="minorEastAsia"/>
          <w:sz w:val="21"/>
          <w:szCs w:val="21"/>
        </w:rPr>
        <w:t>响应文件开启</w:t>
      </w:r>
      <w:r>
        <w:rPr>
          <w:rFonts w:hint="eastAsia" w:asciiTheme="minorEastAsia" w:hAnsiTheme="minorEastAsia" w:eastAsiaTheme="minorEastAsia" w:cstheme="minorEastAsia"/>
          <w:kern w:val="0"/>
          <w:sz w:val="21"/>
          <w:szCs w:val="21"/>
        </w:rPr>
        <w:t>后，采购人或采购代理机构依据法律法规和</w:t>
      </w:r>
      <w:r>
        <w:rPr>
          <w:rFonts w:hint="eastAsia" w:asciiTheme="minorEastAsia" w:hAnsiTheme="minorEastAsia" w:eastAsiaTheme="minorEastAsia" w:cstheme="minorEastAsia"/>
          <w:sz w:val="21"/>
          <w:szCs w:val="21"/>
        </w:rPr>
        <w:t>竞争性磋商</w:t>
      </w:r>
      <w:r>
        <w:rPr>
          <w:rFonts w:hint="eastAsia" w:asciiTheme="minorEastAsia" w:hAnsiTheme="minorEastAsia" w:eastAsiaTheme="minorEastAsia" w:cstheme="minorEastAsia"/>
          <w:kern w:val="0"/>
          <w:sz w:val="21"/>
          <w:szCs w:val="21"/>
        </w:rPr>
        <w:t>文件的规定，对供应商的资格条件进行审查。</w:t>
      </w:r>
    </w:p>
    <w:p w14:paraId="2DB43B27">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2对未通过资格审查的供应商，采购人或采购代理机构告知其未通过的原因。</w:t>
      </w:r>
    </w:p>
    <w:p w14:paraId="4812FA7A">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40AEC6C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信用信息查询</w:t>
      </w:r>
    </w:p>
    <w:p w14:paraId="36C1E247">
      <w:pPr>
        <w:pStyle w:val="50"/>
        <w:spacing w:before="0"/>
        <w:ind w:firstLine="495" w:firstLineChars="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16.1信用信息查询渠道及截止时间：采购代理机构将通过“信用中国”网站(www.creditchina.gov.cn)、中国政府采购网(www.ccgp.gov.cn)渠道查询供应商响应截止时间当天的信用记录。</w:t>
      </w:r>
    </w:p>
    <w:p w14:paraId="1C2D834D">
      <w:pPr>
        <w:pStyle w:val="50"/>
        <w:spacing w:before="0"/>
        <w:ind w:firstLine="495" w:firstLineChars="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将被拒绝参与采购活动。</w:t>
      </w:r>
    </w:p>
    <w:p w14:paraId="679EDFA9">
      <w:pPr>
        <w:snapToGrid w:val="0"/>
        <w:spacing w:line="360" w:lineRule="auto"/>
        <w:ind w:firstLine="723"/>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五、评审</w:t>
      </w:r>
    </w:p>
    <w:p w14:paraId="03B6257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bookmarkStart w:id="26" w:name="_Toc91899903"/>
      <w:r>
        <w:rPr>
          <w:rFonts w:hint="eastAsia" w:asciiTheme="minorEastAsia" w:hAnsiTheme="minorEastAsia" w:eastAsiaTheme="minorEastAsia" w:cstheme="minorEastAsia"/>
          <w:b/>
          <w:szCs w:val="21"/>
        </w:rPr>
        <w:t>磋商小组</w:t>
      </w:r>
    </w:p>
    <w:p w14:paraId="4334875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17.1 本次采购依法组建磋商小组。磋商小组由采购人代表和评审专家组成，评审专家从专家库随机抽取。</w:t>
      </w:r>
    </w:p>
    <w:p w14:paraId="45EBA81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D184138">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 评审专家有下列情形之一的，应主动提出回避，采购当事人也可以要求该评审专家回避：</w:t>
      </w:r>
    </w:p>
    <w:p w14:paraId="4E8D9B80">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17.3.1 参加采购活动前3年内与供应商存在劳动关系；</w:t>
      </w:r>
    </w:p>
    <w:p w14:paraId="7A4DE230">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17.3.2 参加采购活动前3年内担任供应商的董事、监事；</w:t>
      </w:r>
    </w:p>
    <w:p w14:paraId="25B4AA5C">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17.3.3 参加采购活动前3年内是供应商的控股股东或者实际控制人；</w:t>
      </w:r>
    </w:p>
    <w:p w14:paraId="53DEBB4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17.3.4 与供应商的法定代表人或者负责人有夫妻、直系血亲、三代以内旁系血亲或者近姻亲关系；</w:t>
      </w:r>
    </w:p>
    <w:p w14:paraId="2B177AE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17.3.5 与供应商有其他可能影响采购活动公平、公正进行的关系。</w:t>
      </w:r>
    </w:p>
    <w:p w14:paraId="2E0DF91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5CAB16">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17.4 磋商小组判断响应文件的有效性、合格性和响应情况，仅依据供应商所递交一切文件的真实表述，不受与本项目无直接关联的外部信息、传言而影响自身的专业判断。</w:t>
      </w:r>
    </w:p>
    <w:p w14:paraId="32A5C823">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395788D">
      <w:pPr>
        <w:spacing w:line="360" w:lineRule="auto"/>
        <w:ind w:firstLine="482"/>
        <w:rPr>
          <w:rFonts w:asciiTheme="minorEastAsia" w:hAnsiTheme="minorEastAsia" w:eastAsiaTheme="minorEastAsia" w:cstheme="minorEastAsia"/>
          <w:b/>
          <w:sz w:val="24"/>
        </w:rPr>
      </w:pPr>
    </w:p>
    <w:p w14:paraId="667A953D">
      <w:pPr>
        <w:snapToGrid w:val="0"/>
        <w:spacing w:line="360" w:lineRule="auto"/>
        <w:ind w:firstLine="723"/>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六、成交</w:t>
      </w:r>
    </w:p>
    <w:p w14:paraId="7835313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确定成交供应商</w:t>
      </w:r>
    </w:p>
    <w:p w14:paraId="0A4EFC5E">
      <w:pPr>
        <w:pStyle w:val="50"/>
        <w:spacing w:before="0"/>
        <w:ind w:firstLine="420"/>
        <w:rPr>
          <w:rFonts w:asciiTheme="minorEastAsia" w:hAnsiTheme="minorEastAsia" w:eastAsiaTheme="minorEastAsia" w:cstheme="minorEastAsia"/>
          <w:kern w:val="0"/>
          <w:sz w:val="21"/>
          <w:szCs w:val="21"/>
        </w:rPr>
      </w:pPr>
      <w:r>
        <w:rPr>
          <w:rFonts w:hint="eastAsia"/>
          <w:kern w:val="0"/>
          <w:sz w:val="21"/>
          <w:szCs w:val="21"/>
        </w:rPr>
        <w:t>采购人授权磋商小组直接确定排序第一的供应商为成交供应商。</w:t>
      </w:r>
    </w:p>
    <w:p w14:paraId="52E2511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成交通知与成交结果公告</w:t>
      </w:r>
    </w:p>
    <w:p w14:paraId="6C79F01A">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6958771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kern w:val="0"/>
          <w:sz w:val="21"/>
          <w:szCs w:val="21"/>
        </w:rPr>
        <w:t>。</w:t>
      </w:r>
    </w:p>
    <w:p w14:paraId="11C8C9E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19.3公告期限为1个工作日。</w:t>
      </w:r>
    </w:p>
    <w:p w14:paraId="625B7F5D">
      <w:pPr>
        <w:snapToGrid w:val="0"/>
        <w:spacing w:line="360" w:lineRule="auto"/>
        <w:ind w:firstLine="643"/>
        <w:rPr>
          <w:rFonts w:asciiTheme="minorEastAsia" w:hAnsiTheme="minorEastAsia" w:eastAsiaTheme="minorEastAsia" w:cstheme="minorEastAsia"/>
          <w:b/>
          <w:sz w:val="32"/>
        </w:rPr>
      </w:pPr>
    </w:p>
    <w:p w14:paraId="39F7A575">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14:paraId="6E485E50">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合同授予</w:t>
      </w:r>
    </w:p>
    <w:p w14:paraId="1476DC8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合同主要条款详见第五部分拟签订的合同文本。</w:t>
      </w:r>
    </w:p>
    <w:p w14:paraId="02642E1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合同的签订</w:t>
      </w:r>
    </w:p>
    <w:p w14:paraId="7ADAE9B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42C433F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2</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08DF40A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21.3如签订合同并生效后，供应商无故拒绝或延期，除按照合同条款处理外，列入不良行为记录名单，并给予通报。</w:t>
      </w:r>
    </w:p>
    <w:p w14:paraId="572A4144">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21.4</w:t>
      </w:r>
      <w:r>
        <w:rPr>
          <w:rFonts w:hint="eastAsia" w:asciiTheme="minorEastAsia" w:hAnsiTheme="minorEastAsia" w:eastAsiaTheme="minorEastAsia" w:cstheme="minorEastAsia"/>
          <w:kern w:val="0"/>
          <w:sz w:val="21"/>
          <w:szCs w:val="21"/>
          <w:lang w:val="zh-CN"/>
        </w:rPr>
        <w:t>成交</w:t>
      </w:r>
      <w:r>
        <w:rPr>
          <w:rFonts w:hint="eastAsia" w:asciiTheme="minorEastAsia" w:hAnsiTheme="minorEastAsia" w:eastAsiaTheme="minorEastAsia" w:cstheme="minorEastAsia"/>
          <w:kern w:val="0"/>
          <w:sz w:val="21"/>
          <w:szCs w:val="21"/>
        </w:rPr>
        <w:t>供应商拒绝与采购人签订合同的，列入不良行为记录名单，采购人、采购代理机构重新开展采购活动。</w:t>
      </w:r>
    </w:p>
    <w:p w14:paraId="443C18EE">
      <w:pPr>
        <w:pStyle w:val="50"/>
        <w:spacing w:before="0"/>
        <w:ind w:firstLine="420"/>
        <w:rPr>
          <w:rFonts w:asciiTheme="minorEastAsia" w:hAnsiTheme="minorEastAsia" w:eastAsiaTheme="minorEastAsia" w:cstheme="minorEastAsia"/>
          <w:kern w:val="0"/>
          <w:sz w:val="21"/>
          <w:szCs w:val="21"/>
        </w:rPr>
      </w:pPr>
    </w:p>
    <w:p w14:paraId="621789CA">
      <w:pPr>
        <w:snapToGrid w:val="0"/>
        <w:spacing w:line="360" w:lineRule="auto"/>
        <w:ind w:firstLine="3357" w:firstLineChars="104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7A8B464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电子交易活动的中止</w:t>
      </w:r>
    </w:p>
    <w:p w14:paraId="092BC00A">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采购过程中出现以下情形，导致电子交易平台无法正常运行，或者无法保证电子交易的公平、公正和安全时，采购代理机构可中止电子交易活动：</w:t>
      </w:r>
    </w:p>
    <w:p w14:paraId="39A87A27">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22.1电子交易平台发生故障而无法登录访问的； </w:t>
      </w:r>
    </w:p>
    <w:p w14:paraId="71C0D2C0">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22.2电子交易平台应用或数据库出现错误，不能进行正常操作的；</w:t>
      </w:r>
    </w:p>
    <w:p w14:paraId="28EF9BCB">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22.3电子交易平台发现严重安全漏洞，有潜在泄密危险的；</w:t>
      </w:r>
    </w:p>
    <w:p w14:paraId="424737A4">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22.4病毒发作导致不能进行正常操作的； </w:t>
      </w:r>
    </w:p>
    <w:p w14:paraId="63E90FE3">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22.5其他无法保证电子交易的公平、公正和安全的情况。</w:t>
      </w:r>
    </w:p>
    <w:p w14:paraId="06B2C778">
      <w:pPr>
        <w:snapToGrid w:val="0"/>
        <w:spacing w:line="360" w:lineRule="auto"/>
        <w:ind w:firstLine="643"/>
        <w:rPr>
          <w:rFonts w:asciiTheme="minorEastAsia" w:hAnsiTheme="minorEastAsia" w:eastAsiaTheme="minorEastAsia" w:cstheme="minorEastAsia"/>
          <w:b/>
          <w:sz w:val="32"/>
        </w:rPr>
      </w:pPr>
    </w:p>
    <w:p w14:paraId="5C5DDC86">
      <w:pPr>
        <w:snapToGrid w:val="0"/>
        <w:spacing w:line="360" w:lineRule="auto"/>
        <w:ind w:firstLine="643"/>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44F01B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验收</w:t>
      </w:r>
    </w:p>
    <w:bookmarkEnd w:id="23"/>
    <w:bookmarkEnd w:id="24"/>
    <w:bookmarkEnd w:id="26"/>
    <w:p w14:paraId="761B0A46">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E9423">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3ED12">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kern w:val="0"/>
          <w:szCs w:val="21"/>
        </w:rPr>
        <w:br w:type="page"/>
      </w:r>
    </w:p>
    <w:p w14:paraId="11CAB29C">
      <w:pPr>
        <w:tabs>
          <w:tab w:val="left" w:pos="0"/>
        </w:tabs>
        <w:spacing w:line="360" w:lineRule="auto"/>
        <w:ind w:firstLine="723"/>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第三部分   采购需求</w:t>
      </w:r>
    </w:p>
    <w:p w14:paraId="67E936B4">
      <w:pPr>
        <w:spacing w:before="120" w:beforeLines="50" w:line="360" w:lineRule="auto"/>
        <w:ind w:firstLine="422" w:firstLineChars="200"/>
        <w:rPr>
          <w:rFonts w:ascii="宋体" w:hAnsi="宋体" w:cs="宋体"/>
          <w:b/>
          <w:szCs w:val="21"/>
        </w:rPr>
      </w:pPr>
      <w:bookmarkStart w:id="27" w:name="_Hlk128151554"/>
      <w:r>
        <w:rPr>
          <w:rFonts w:hint="eastAsia" w:ascii="宋体" w:hAnsi="宋体" w:cs="宋体"/>
          <w:b/>
          <w:szCs w:val="21"/>
        </w:rPr>
        <w:t>（一）采购范围</w:t>
      </w:r>
    </w:p>
    <w:p w14:paraId="50E18C5C">
      <w:pPr>
        <w:spacing w:before="120" w:beforeLines="50" w:line="360" w:lineRule="auto"/>
        <w:ind w:firstLine="420" w:firstLineChars="200"/>
        <w:rPr>
          <w:rFonts w:ascii="宋体" w:hAnsi="宋体" w:cs="宋体"/>
          <w:bCs/>
          <w:szCs w:val="21"/>
        </w:rPr>
      </w:pPr>
      <w:r>
        <w:rPr>
          <w:rFonts w:hint="eastAsia" w:ascii="宋体" w:hAnsi="宋体" w:cs="宋体"/>
          <w:bCs/>
          <w:szCs w:val="21"/>
        </w:rPr>
        <w:t>施工图范围内的电力排管、电缆井、箱变基础、通信管道、手孔井、引上钢管、破修路面等。</w:t>
      </w:r>
    </w:p>
    <w:p w14:paraId="3BF77793">
      <w:pPr>
        <w:spacing w:before="120" w:beforeLines="50" w:line="360" w:lineRule="auto"/>
        <w:ind w:firstLine="422" w:firstLineChars="200"/>
        <w:rPr>
          <w:rFonts w:ascii="宋体" w:hAnsi="宋体" w:cs="宋体"/>
          <w:b/>
          <w:szCs w:val="21"/>
        </w:rPr>
      </w:pPr>
      <w:r>
        <w:rPr>
          <w:rFonts w:hint="eastAsia" w:ascii="宋体" w:hAnsi="宋体" w:cs="宋体"/>
          <w:b/>
          <w:szCs w:val="21"/>
        </w:rPr>
        <w:t>（二）施工图设计内容：</w:t>
      </w:r>
    </w:p>
    <w:p w14:paraId="28D86F21">
      <w:pPr>
        <w:spacing w:before="120" w:beforeLines="50" w:line="360" w:lineRule="auto"/>
        <w:ind w:firstLine="420" w:firstLineChars="200"/>
        <w:rPr>
          <w:rFonts w:ascii="宋体" w:hAnsi="宋体" w:cs="宋体"/>
          <w:bCs/>
          <w:szCs w:val="21"/>
        </w:rPr>
      </w:pPr>
      <w:r>
        <w:rPr>
          <w:rFonts w:hint="eastAsia" w:ascii="宋体" w:hAnsi="宋体" w:cs="宋体"/>
          <w:bCs/>
          <w:szCs w:val="21"/>
        </w:rPr>
        <w:t>施工图设计情况:</w:t>
      </w:r>
      <w:r>
        <w:rPr>
          <w:rFonts w:hint="eastAsia"/>
        </w:rPr>
        <w:t xml:space="preserve"> 详见图纸。</w:t>
      </w:r>
    </w:p>
    <w:p w14:paraId="73458D08">
      <w:pPr>
        <w:spacing w:before="120" w:beforeLines="50" w:line="360" w:lineRule="auto"/>
        <w:ind w:firstLine="422" w:firstLineChars="200"/>
        <w:rPr>
          <w:rFonts w:ascii="宋体" w:hAnsi="宋体" w:cs="宋体"/>
          <w:b/>
          <w:szCs w:val="21"/>
        </w:rPr>
      </w:pPr>
      <w:r>
        <w:rPr>
          <w:rFonts w:hint="eastAsia" w:ascii="宋体" w:hAnsi="宋体" w:cs="宋体"/>
          <w:b/>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0A5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E7476E4">
            <w:pPr>
              <w:widowControl w:val="0"/>
              <w:spacing w:line="360" w:lineRule="auto"/>
              <w:jc w:val="center"/>
              <w:rPr>
                <w:rFonts w:ascii="宋体" w:hAnsi="宋体" w:cs="宋体"/>
                <w:szCs w:val="21"/>
              </w:rPr>
            </w:pPr>
            <w:r>
              <w:rPr>
                <w:szCs w:val="21"/>
              </w:rPr>
              <w:t>序号</w:t>
            </w:r>
          </w:p>
        </w:tc>
        <w:tc>
          <w:tcPr>
            <w:tcW w:w="3669" w:type="dxa"/>
            <w:vAlign w:val="center"/>
          </w:tcPr>
          <w:p w14:paraId="3E494CE1">
            <w:pPr>
              <w:widowControl w:val="0"/>
              <w:spacing w:line="360" w:lineRule="auto"/>
              <w:jc w:val="center"/>
              <w:rPr>
                <w:rFonts w:ascii="宋体" w:hAnsi="宋体" w:cs="宋体"/>
                <w:szCs w:val="21"/>
              </w:rPr>
            </w:pPr>
            <w:r>
              <w:rPr>
                <w:szCs w:val="21"/>
              </w:rPr>
              <w:t>项目内容</w:t>
            </w:r>
          </w:p>
        </w:tc>
        <w:tc>
          <w:tcPr>
            <w:tcW w:w="3103" w:type="dxa"/>
            <w:vAlign w:val="center"/>
          </w:tcPr>
          <w:p w14:paraId="20C6BD51">
            <w:pPr>
              <w:widowControl w:val="0"/>
              <w:spacing w:line="360" w:lineRule="auto"/>
              <w:jc w:val="center"/>
              <w:rPr>
                <w:rFonts w:ascii="宋体" w:hAnsi="宋体" w:cs="宋体"/>
                <w:szCs w:val="21"/>
              </w:rPr>
            </w:pPr>
            <w:r>
              <w:rPr>
                <w:szCs w:val="21"/>
              </w:rPr>
              <w:t>说明与要求</w:t>
            </w:r>
          </w:p>
        </w:tc>
        <w:tc>
          <w:tcPr>
            <w:tcW w:w="1541" w:type="dxa"/>
            <w:vAlign w:val="center"/>
          </w:tcPr>
          <w:p w14:paraId="2D70AE17">
            <w:pPr>
              <w:widowControl w:val="0"/>
              <w:spacing w:line="360" w:lineRule="auto"/>
              <w:jc w:val="center"/>
              <w:rPr>
                <w:rFonts w:ascii="宋体" w:hAnsi="宋体" w:cs="宋体"/>
                <w:szCs w:val="21"/>
              </w:rPr>
            </w:pPr>
            <w:r>
              <w:rPr>
                <w:rFonts w:hint="eastAsia"/>
                <w:szCs w:val="21"/>
              </w:rPr>
              <w:t>供应商响应</w:t>
            </w:r>
          </w:p>
        </w:tc>
      </w:tr>
      <w:tr w14:paraId="40F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525F456">
            <w:pPr>
              <w:widowControl w:val="0"/>
              <w:spacing w:line="360" w:lineRule="auto"/>
              <w:jc w:val="center"/>
              <w:rPr>
                <w:rFonts w:ascii="宋体" w:hAnsi="宋体" w:cs="宋体"/>
                <w:szCs w:val="21"/>
              </w:rPr>
            </w:pPr>
            <w:r>
              <w:rPr>
                <w:rFonts w:ascii="Times New Roman" w:hAnsi="Times New Roman"/>
                <w:szCs w:val="21"/>
              </w:rPr>
              <w:t>1</w:t>
            </w:r>
          </w:p>
        </w:tc>
        <w:tc>
          <w:tcPr>
            <w:tcW w:w="3669" w:type="dxa"/>
            <w:vAlign w:val="center"/>
          </w:tcPr>
          <w:p w14:paraId="2B966140">
            <w:pPr>
              <w:widowControl w:val="0"/>
              <w:spacing w:line="360" w:lineRule="auto"/>
              <w:jc w:val="center"/>
              <w:rPr>
                <w:rFonts w:ascii="宋体" w:hAnsi="宋体" w:cs="宋体"/>
                <w:szCs w:val="21"/>
              </w:rPr>
            </w:pPr>
            <w:r>
              <w:rPr>
                <w:szCs w:val="21"/>
              </w:rPr>
              <w:t>施工准备时间</w:t>
            </w:r>
          </w:p>
        </w:tc>
        <w:tc>
          <w:tcPr>
            <w:tcW w:w="3103" w:type="dxa"/>
            <w:vAlign w:val="center"/>
          </w:tcPr>
          <w:p w14:paraId="4C52F5F0">
            <w:pPr>
              <w:widowControl w:val="0"/>
              <w:spacing w:line="360" w:lineRule="auto"/>
              <w:jc w:val="center"/>
              <w:rPr>
                <w:rFonts w:ascii="宋体" w:hAnsi="宋体" w:cs="宋体"/>
                <w:szCs w:val="21"/>
              </w:rPr>
            </w:pPr>
            <w:r>
              <w:rPr>
                <w:rFonts w:hint="eastAsia" w:ascii="宋体"/>
                <w:szCs w:val="21"/>
              </w:rPr>
              <w:t>签订合同后 7 天</w:t>
            </w:r>
          </w:p>
        </w:tc>
        <w:tc>
          <w:tcPr>
            <w:tcW w:w="1541" w:type="dxa"/>
            <w:vAlign w:val="center"/>
          </w:tcPr>
          <w:p w14:paraId="795290A8">
            <w:pPr>
              <w:widowControl w:val="0"/>
              <w:spacing w:line="360" w:lineRule="auto"/>
              <w:jc w:val="center"/>
              <w:rPr>
                <w:rFonts w:ascii="宋体" w:hAnsi="宋体" w:cs="宋体"/>
                <w:szCs w:val="21"/>
              </w:rPr>
            </w:pPr>
          </w:p>
        </w:tc>
      </w:tr>
      <w:tr w14:paraId="3B7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D5DC9C9">
            <w:pPr>
              <w:widowControl w:val="0"/>
              <w:spacing w:line="360" w:lineRule="auto"/>
              <w:jc w:val="center"/>
              <w:rPr>
                <w:rFonts w:ascii="宋体" w:hAnsi="宋体" w:cs="宋体"/>
                <w:szCs w:val="21"/>
              </w:rPr>
            </w:pPr>
            <w:r>
              <w:rPr>
                <w:rFonts w:ascii="Times New Roman" w:hAnsi="Times New Roman"/>
                <w:szCs w:val="21"/>
              </w:rPr>
              <w:t>2</w:t>
            </w:r>
          </w:p>
        </w:tc>
        <w:tc>
          <w:tcPr>
            <w:tcW w:w="3669" w:type="dxa"/>
            <w:vAlign w:val="center"/>
          </w:tcPr>
          <w:p w14:paraId="0E2C8106">
            <w:pPr>
              <w:widowControl w:val="0"/>
              <w:snapToGrid w:val="0"/>
              <w:spacing w:line="360" w:lineRule="auto"/>
              <w:jc w:val="center"/>
              <w:rPr>
                <w:rFonts w:ascii="宋体" w:hAnsi="宋体" w:cs="宋体"/>
                <w:szCs w:val="21"/>
              </w:rPr>
            </w:pPr>
            <w:r>
              <w:rPr>
                <w:szCs w:val="21"/>
              </w:rPr>
              <w:t>延误合同工期赔偿标准</w:t>
            </w:r>
          </w:p>
        </w:tc>
        <w:tc>
          <w:tcPr>
            <w:tcW w:w="3103" w:type="dxa"/>
            <w:vAlign w:val="center"/>
          </w:tcPr>
          <w:p w14:paraId="0EED5E7B">
            <w:pPr>
              <w:widowControl w:val="0"/>
              <w:snapToGrid w:val="0"/>
              <w:spacing w:line="360" w:lineRule="auto"/>
              <w:jc w:val="center"/>
              <w:rPr>
                <w:rFonts w:ascii="宋体" w:hAnsi="宋体" w:cs="宋体"/>
                <w:szCs w:val="21"/>
              </w:rPr>
            </w:pPr>
            <w:r>
              <w:rPr>
                <w:rFonts w:hint="eastAsia" w:ascii="宋体"/>
                <w:szCs w:val="21"/>
              </w:rPr>
              <w:t>1000 元/天</w:t>
            </w:r>
          </w:p>
        </w:tc>
        <w:tc>
          <w:tcPr>
            <w:tcW w:w="1541" w:type="dxa"/>
            <w:vAlign w:val="center"/>
          </w:tcPr>
          <w:p w14:paraId="30910B57">
            <w:pPr>
              <w:widowControl w:val="0"/>
              <w:spacing w:line="360" w:lineRule="auto"/>
              <w:jc w:val="center"/>
              <w:rPr>
                <w:rFonts w:ascii="宋体" w:hAnsi="宋体" w:cs="宋体"/>
                <w:szCs w:val="21"/>
              </w:rPr>
            </w:pPr>
          </w:p>
        </w:tc>
      </w:tr>
      <w:tr w14:paraId="606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53FCF15">
            <w:pPr>
              <w:widowControl w:val="0"/>
              <w:spacing w:line="360" w:lineRule="auto"/>
              <w:jc w:val="center"/>
              <w:rPr>
                <w:rFonts w:ascii="宋体" w:hAnsi="宋体" w:cs="宋体"/>
                <w:szCs w:val="21"/>
              </w:rPr>
            </w:pPr>
            <w:r>
              <w:rPr>
                <w:rFonts w:ascii="Times New Roman" w:hAnsi="Times New Roman"/>
                <w:szCs w:val="21"/>
              </w:rPr>
              <w:t>3</w:t>
            </w:r>
          </w:p>
        </w:tc>
        <w:tc>
          <w:tcPr>
            <w:tcW w:w="3669" w:type="dxa"/>
            <w:vAlign w:val="center"/>
          </w:tcPr>
          <w:p w14:paraId="5184D8DA">
            <w:pPr>
              <w:widowControl w:val="0"/>
              <w:snapToGrid w:val="0"/>
              <w:spacing w:line="360" w:lineRule="auto"/>
              <w:jc w:val="center"/>
              <w:rPr>
                <w:rFonts w:ascii="宋体" w:hAnsi="宋体" w:cs="宋体"/>
                <w:szCs w:val="21"/>
              </w:rPr>
            </w:pPr>
            <w:r>
              <w:rPr>
                <w:rFonts w:hint="eastAsia" w:ascii="宋体"/>
                <w:szCs w:val="21"/>
              </w:rPr>
              <w:t>未达到工程工期违约金限额</w:t>
            </w:r>
          </w:p>
        </w:tc>
        <w:tc>
          <w:tcPr>
            <w:tcW w:w="3103" w:type="dxa"/>
            <w:vAlign w:val="center"/>
          </w:tcPr>
          <w:p w14:paraId="6AE09775">
            <w:pPr>
              <w:widowControl w:val="0"/>
              <w:snapToGrid w:val="0"/>
              <w:spacing w:line="360" w:lineRule="auto"/>
              <w:jc w:val="center"/>
              <w:rPr>
                <w:rFonts w:ascii="宋体" w:hAnsi="宋体" w:cs="宋体"/>
                <w:szCs w:val="21"/>
              </w:rPr>
            </w:pPr>
            <w:r>
              <w:rPr>
                <w:rFonts w:hint="eastAsia" w:ascii="宋体"/>
                <w:szCs w:val="21"/>
              </w:rPr>
              <w:t>合同价款的</w:t>
            </w:r>
            <w:r>
              <w:rPr>
                <w:rFonts w:hint="eastAsia" w:ascii="宋体"/>
                <w:szCs w:val="21"/>
                <w:u w:val="single"/>
              </w:rPr>
              <w:t xml:space="preserve"> 2 </w:t>
            </w:r>
            <w:r>
              <w:rPr>
                <w:rFonts w:hint="eastAsia" w:ascii="宋体"/>
                <w:szCs w:val="21"/>
              </w:rPr>
              <w:t>%</w:t>
            </w:r>
          </w:p>
        </w:tc>
        <w:tc>
          <w:tcPr>
            <w:tcW w:w="1541" w:type="dxa"/>
            <w:vAlign w:val="center"/>
          </w:tcPr>
          <w:p w14:paraId="08793669">
            <w:pPr>
              <w:widowControl w:val="0"/>
              <w:spacing w:line="360" w:lineRule="auto"/>
              <w:jc w:val="center"/>
              <w:rPr>
                <w:rFonts w:ascii="宋体" w:hAnsi="宋体" w:cs="宋体"/>
                <w:szCs w:val="21"/>
              </w:rPr>
            </w:pPr>
          </w:p>
        </w:tc>
      </w:tr>
      <w:tr w14:paraId="7710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AB4869F">
            <w:pPr>
              <w:widowControl w:val="0"/>
              <w:spacing w:line="360" w:lineRule="auto"/>
              <w:jc w:val="center"/>
              <w:rPr>
                <w:rFonts w:ascii="Times New Roman" w:hAnsi="Times New Roman"/>
                <w:szCs w:val="21"/>
              </w:rPr>
            </w:pPr>
            <w:r>
              <w:rPr>
                <w:rFonts w:hint="eastAsia" w:ascii="Times New Roman" w:hAnsi="Times New Roman"/>
                <w:szCs w:val="21"/>
              </w:rPr>
              <w:t>4</w:t>
            </w:r>
          </w:p>
        </w:tc>
        <w:tc>
          <w:tcPr>
            <w:tcW w:w="3669" w:type="dxa"/>
            <w:vAlign w:val="center"/>
          </w:tcPr>
          <w:p w14:paraId="3332A749">
            <w:pPr>
              <w:widowControl w:val="0"/>
              <w:spacing w:line="350" w:lineRule="exact"/>
              <w:jc w:val="center"/>
              <w:rPr>
                <w:rFonts w:ascii="宋体"/>
                <w:szCs w:val="21"/>
              </w:rPr>
            </w:pPr>
            <w:r>
              <w:rPr>
                <w:rFonts w:hint="eastAsia" w:ascii="宋体"/>
                <w:szCs w:val="21"/>
              </w:rPr>
              <w:t>未达到工程质量验收标准违约金限额</w:t>
            </w:r>
          </w:p>
        </w:tc>
        <w:tc>
          <w:tcPr>
            <w:tcW w:w="3103" w:type="dxa"/>
            <w:vAlign w:val="center"/>
          </w:tcPr>
          <w:p w14:paraId="0CA9942D">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4DC3514F">
            <w:pPr>
              <w:widowControl w:val="0"/>
              <w:spacing w:line="360" w:lineRule="auto"/>
              <w:jc w:val="center"/>
              <w:rPr>
                <w:rFonts w:ascii="宋体" w:hAnsi="宋体" w:cs="宋体"/>
                <w:szCs w:val="21"/>
              </w:rPr>
            </w:pPr>
          </w:p>
        </w:tc>
      </w:tr>
      <w:tr w14:paraId="3F3B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50D4F1">
            <w:pPr>
              <w:widowControl w:val="0"/>
              <w:spacing w:line="360" w:lineRule="auto"/>
              <w:jc w:val="center"/>
              <w:rPr>
                <w:rFonts w:ascii="Times New Roman" w:hAnsi="Times New Roman"/>
                <w:szCs w:val="21"/>
              </w:rPr>
            </w:pPr>
            <w:r>
              <w:rPr>
                <w:rFonts w:hint="eastAsia" w:ascii="Times New Roman" w:hAnsi="Times New Roman"/>
                <w:szCs w:val="21"/>
              </w:rPr>
              <w:t>5</w:t>
            </w:r>
          </w:p>
        </w:tc>
        <w:tc>
          <w:tcPr>
            <w:tcW w:w="3669" w:type="dxa"/>
            <w:vAlign w:val="center"/>
          </w:tcPr>
          <w:p w14:paraId="5B7DA6B5">
            <w:pPr>
              <w:widowControl w:val="0"/>
              <w:spacing w:line="350" w:lineRule="exact"/>
              <w:jc w:val="center"/>
              <w:rPr>
                <w:rFonts w:ascii="宋体"/>
                <w:szCs w:val="21"/>
              </w:rPr>
            </w:pPr>
            <w:r>
              <w:rPr>
                <w:rFonts w:hint="eastAsia" w:ascii="宋体"/>
                <w:szCs w:val="21"/>
              </w:rPr>
              <w:t>未履行安全文明施工承诺违约金限额</w:t>
            </w:r>
          </w:p>
        </w:tc>
        <w:tc>
          <w:tcPr>
            <w:tcW w:w="3103" w:type="dxa"/>
            <w:vAlign w:val="center"/>
          </w:tcPr>
          <w:p w14:paraId="2090BF55">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4347183B">
            <w:pPr>
              <w:widowControl w:val="0"/>
              <w:spacing w:line="360" w:lineRule="auto"/>
              <w:jc w:val="center"/>
              <w:rPr>
                <w:rFonts w:ascii="宋体" w:hAnsi="宋体" w:cs="宋体"/>
                <w:szCs w:val="21"/>
              </w:rPr>
            </w:pPr>
          </w:p>
        </w:tc>
      </w:tr>
      <w:tr w14:paraId="19D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316ACC3">
            <w:pPr>
              <w:widowControl w:val="0"/>
              <w:spacing w:line="360" w:lineRule="auto"/>
              <w:jc w:val="center"/>
              <w:rPr>
                <w:rFonts w:ascii="宋体" w:hAnsi="宋体" w:cs="宋体"/>
                <w:szCs w:val="21"/>
              </w:rPr>
            </w:pPr>
            <w:r>
              <w:rPr>
                <w:rFonts w:hint="eastAsia" w:ascii="Times New Roman" w:hAnsi="Times New Roman"/>
                <w:szCs w:val="21"/>
              </w:rPr>
              <w:t>6</w:t>
            </w:r>
          </w:p>
        </w:tc>
        <w:tc>
          <w:tcPr>
            <w:tcW w:w="3669" w:type="dxa"/>
            <w:vAlign w:val="center"/>
          </w:tcPr>
          <w:p w14:paraId="5FCF5B8E">
            <w:pPr>
              <w:widowControl w:val="0"/>
              <w:spacing w:line="350" w:lineRule="exact"/>
              <w:jc w:val="center"/>
              <w:rPr>
                <w:rFonts w:ascii="宋体" w:hAnsi="宋体" w:cs="宋体"/>
                <w:szCs w:val="21"/>
              </w:rPr>
            </w:pPr>
            <w:r>
              <w:rPr>
                <w:rFonts w:hint="eastAsia" w:ascii="宋体"/>
                <w:szCs w:val="21"/>
              </w:rPr>
              <w:t>未履行项目经理及主要施工管理人员到场承诺违约金限额（项目经理到场率80%以上）</w:t>
            </w:r>
          </w:p>
        </w:tc>
        <w:tc>
          <w:tcPr>
            <w:tcW w:w="3103" w:type="dxa"/>
            <w:vAlign w:val="center"/>
          </w:tcPr>
          <w:p w14:paraId="38B574C4">
            <w:pPr>
              <w:widowControl w:val="0"/>
              <w:spacing w:line="350" w:lineRule="exact"/>
              <w:jc w:val="center"/>
              <w:rPr>
                <w:rFonts w:ascii="宋体" w:hAnsi="宋体" w:cs="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6E0A4BD9">
            <w:pPr>
              <w:widowControl w:val="0"/>
              <w:spacing w:line="360" w:lineRule="auto"/>
              <w:jc w:val="center"/>
              <w:rPr>
                <w:rFonts w:ascii="宋体" w:hAnsi="宋体" w:cs="宋体"/>
                <w:szCs w:val="21"/>
              </w:rPr>
            </w:pPr>
          </w:p>
        </w:tc>
      </w:tr>
      <w:tr w14:paraId="56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31BCB7">
            <w:pPr>
              <w:widowControl w:val="0"/>
              <w:spacing w:line="360" w:lineRule="auto"/>
              <w:jc w:val="center"/>
              <w:rPr>
                <w:rFonts w:ascii="宋体" w:hAnsi="宋体" w:cs="宋体"/>
                <w:szCs w:val="21"/>
              </w:rPr>
            </w:pPr>
            <w:r>
              <w:rPr>
                <w:rFonts w:hint="eastAsia" w:ascii="Times New Roman" w:hAnsi="Times New Roman"/>
                <w:szCs w:val="21"/>
              </w:rPr>
              <w:t>7</w:t>
            </w:r>
          </w:p>
        </w:tc>
        <w:tc>
          <w:tcPr>
            <w:tcW w:w="3669" w:type="dxa"/>
            <w:vAlign w:val="center"/>
          </w:tcPr>
          <w:p w14:paraId="0FC601A9">
            <w:pPr>
              <w:widowControl w:val="0"/>
              <w:spacing w:line="350" w:lineRule="exact"/>
              <w:jc w:val="center"/>
              <w:rPr>
                <w:rFonts w:ascii="宋体" w:hAnsi="宋体" w:cs="宋体"/>
                <w:szCs w:val="21"/>
              </w:rPr>
            </w:pPr>
            <w:r>
              <w:rPr>
                <w:rFonts w:hint="eastAsia" w:ascii="宋体"/>
                <w:szCs w:val="21"/>
              </w:rPr>
              <w:t>安全文明费、提前竣工增加费、其它施工组织措施费</w:t>
            </w:r>
          </w:p>
        </w:tc>
        <w:tc>
          <w:tcPr>
            <w:tcW w:w="3103" w:type="dxa"/>
            <w:vAlign w:val="center"/>
          </w:tcPr>
          <w:p w14:paraId="0E8A0FF0">
            <w:pPr>
              <w:widowControl w:val="0"/>
              <w:spacing w:line="350" w:lineRule="exact"/>
              <w:jc w:val="center"/>
              <w:rPr>
                <w:rFonts w:ascii="宋体" w:hAnsi="宋体" w:cs="宋体"/>
                <w:szCs w:val="21"/>
              </w:rPr>
            </w:pPr>
            <w:r>
              <w:rPr>
                <w:rFonts w:hint="eastAsia" w:ascii="宋体"/>
                <w:szCs w:val="21"/>
              </w:rPr>
              <w:t>安全文明施工费按市区一般工程考虑，标化工地增加费、提前竣工增加费、二次搬运费、行车、行人干扰增加费及其他项目费不计取</w:t>
            </w:r>
          </w:p>
        </w:tc>
        <w:tc>
          <w:tcPr>
            <w:tcW w:w="1541" w:type="dxa"/>
            <w:vAlign w:val="center"/>
          </w:tcPr>
          <w:p w14:paraId="0F2C4B89">
            <w:pPr>
              <w:widowControl w:val="0"/>
              <w:spacing w:line="360" w:lineRule="auto"/>
              <w:jc w:val="center"/>
              <w:rPr>
                <w:rFonts w:ascii="宋体" w:hAnsi="宋体" w:cs="宋体"/>
                <w:szCs w:val="21"/>
              </w:rPr>
            </w:pPr>
          </w:p>
        </w:tc>
      </w:tr>
      <w:tr w14:paraId="4C1B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A22D03F">
            <w:pPr>
              <w:widowControl w:val="0"/>
              <w:spacing w:before="120" w:beforeLines="50" w:line="360" w:lineRule="auto"/>
              <w:jc w:val="center"/>
              <w:rPr>
                <w:rFonts w:ascii="宋体" w:hAnsi="宋体" w:cs="宋体"/>
                <w:szCs w:val="21"/>
              </w:rPr>
            </w:pPr>
            <w:r>
              <w:rPr>
                <w:rFonts w:hint="eastAsia" w:ascii="宋体" w:hAnsi="宋体" w:cs="宋体"/>
                <w:szCs w:val="21"/>
              </w:rPr>
              <w:t>8</w:t>
            </w:r>
          </w:p>
        </w:tc>
        <w:tc>
          <w:tcPr>
            <w:tcW w:w="3669" w:type="dxa"/>
          </w:tcPr>
          <w:p w14:paraId="34728B0D">
            <w:pPr>
              <w:widowControl w:val="0"/>
              <w:spacing w:before="120" w:beforeLines="50" w:line="360" w:lineRule="auto"/>
              <w:jc w:val="center"/>
              <w:rPr>
                <w:rFonts w:ascii="宋体" w:hAnsi="宋体" w:cs="宋体"/>
                <w:szCs w:val="21"/>
              </w:rPr>
            </w:pPr>
            <w:r>
              <w:rPr>
                <w:rFonts w:ascii="Times New Roman"/>
                <w:szCs w:val="21"/>
              </w:rPr>
              <w:t>是否同意</w:t>
            </w:r>
            <w:r>
              <w:rPr>
                <w:rFonts w:hint="eastAsia" w:ascii="Times New Roman"/>
                <w:szCs w:val="21"/>
              </w:rPr>
              <w:t>采购文件</w:t>
            </w:r>
            <w:r>
              <w:rPr>
                <w:rFonts w:ascii="Times New Roman"/>
                <w:szCs w:val="21"/>
              </w:rPr>
              <w:t>其它内容</w:t>
            </w:r>
          </w:p>
        </w:tc>
        <w:tc>
          <w:tcPr>
            <w:tcW w:w="3103" w:type="dxa"/>
          </w:tcPr>
          <w:p w14:paraId="244B67FB">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02DFB034">
            <w:pPr>
              <w:widowControl w:val="0"/>
              <w:spacing w:before="120" w:beforeLines="50" w:line="360" w:lineRule="auto"/>
              <w:jc w:val="center"/>
              <w:rPr>
                <w:rFonts w:ascii="宋体" w:hAnsi="宋体" w:cs="宋体"/>
                <w:szCs w:val="21"/>
              </w:rPr>
            </w:pPr>
          </w:p>
        </w:tc>
      </w:tr>
      <w:tr w14:paraId="2B5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E288FF">
            <w:pPr>
              <w:widowControl w:val="0"/>
              <w:spacing w:before="120" w:beforeLines="50" w:line="360" w:lineRule="auto"/>
              <w:jc w:val="center"/>
              <w:rPr>
                <w:rFonts w:ascii="宋体" w:hAnsi="宋体" w:cs="宋体"/>
                <w:szCs w:val="21"/>
              </w:rPr>
            </w:pPr>
            <w:r>
              <w:rPr>
                <w:rFonts w:hint="eastAsia" w:ascii="宋体" w:hAnsi="宋体" w:cs="宋体"/>
                <w:szCs w:val="21"/>
              </w:rPr>
              <w:t>9</w:t>
            </w:r>
          </w:p>
        </w:tc>
        <w:tc>
          <w:tcPr>
            <w:tcW w:w="3669" w:type="dxa"/>
          </w:tcPr>
          <w:p w14:paraId="196F6373">
            <w:pPr>
              <w:widowControl w:val="0"/>
              <w:spacing w:before="120" w:beforeLines="50" w:line="360" w:lineRule="auto"/>
              <w:jc w:val="center"/>
              <w:rPr>
                <w:rFonts w:ascii="宋体" w:hAnsi="宋体" w:cs="宋体"/>
                <w:szCs w:val="21"/>
              </w:rPr>
            </w:pPr>
            <w:r>
              <w:rPr>
                <w:rFonts w:ascii="Times New Roman"/>
                <w:szCs w:val="21"/>
              </w:rPr>
              <w:t>是否同意合同条款及合同附件格式</w:t>
            </w:r>
          </w:p>
        </w:tc>
        <w:tc>
          <w:tcPr>
            <w:tcW w:w="3103" w:type="dxa"/>
          </w:tcPr>
          <w:p w14:paraId="6DCBCAA1">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39F6F726">
            <w:pPr>
              <w:widowControl w:val="0"/>
              <w:spacing w:before="120" w:beforeLines="50" w:line="360" w:lineRule="auto"/>
              <w:jc w:val="center"/>
              <w:rPr>
                <w:rFonts w:ascii="宋体" w:hAnsi="宋体" w:cs="宋体"/>
                <w:szCs w:val="21"/>
              </w:rPr>
            </w:pPr>
          </w:p>
        </w:tc>
      </w:tr>
    </w:tbl>
    <w:p w14:paraId="3C58B6E7">
      <w:pPr>
        <w:spacing w:before="120" w:beforeLines="50" w:line="360" w:lineRule="auto"/>
        <w:ind w:firstLine="422" w:firstLineChars="200"/>
        <w:rPr>
          <w:rFonts w:ascii="宋体" w:hAnsi="宋体" w:cs="宋体"/>
          <w:b/>
          <w:szCs w:val="21"/>
        </w:rPr>
      </w:pPr>
      <w:r>
        <w:rPr>
          <w:rFonts w:hint="eastAsia" w:ascii="宋体" w:hAnsi="宋体" w:cs="宋体"/>
          <w:b/>
          <w:szCs w:val="21"/>
        </w:rPr>
        <w:t>▲注：“供应商响应”一栏中必须填写“同意”，否则其响应文件将被否决。</w:t>
      </w:r>
    </w:p>
    <w:p w14:paraId="6C555124">
      <w:pPr>
        <w:spacing w:before="120" w:beforeLines="50" w:line="360" w:lineRule="auto"/>
        <w:ind w:firstLine="422" w:firstLineChars="200"/>
        <w:rPr>
          <w:rFonts w:ascii="宋体" w:hAnsi="宋体" w:cs="宋体"/>
          <w:b/>
          <w:szCs w:val="21"/>
        </w:rPr>
      </w:pPr>
      <w:r>
        <w:rPr>
          <w:rFonts w:hint="eastAsia" w:ascii="宋体" w:hAnsi="宋体" w:cs="宋体"/>
          <w:b/>
          <w:szCs w:val="21"/>
        </w:rPr>
        <w:t>(四）工程量清单、图纸</w:t>
      </w:r>
    </w:p>
    <w:p w14:paraId="27C4B9C8">
      <w:pPr>
        <w:spacing w:before="120" w:beforeLines="50" w:line="360" w:lineRule="auto"/>
        <w:ind w:firstLine="420" w:firstLineChars="200"/>
        <w:rPr>
          <w:rFonts w:ascii="宋体" w:hAnsi="宋体" w:cs="宋体"/>
          <w:bCs/>
          <w:szCs w:val="21"/>
        </w:rPr>
      </w:pPr>
      <w:r>
        <w:rPr>
          <w:rFonts w:hint="eastAsia" w:ascii="宋体" w:hAnsi="宋体" w:cs="宋体"/>
          <w:bCs/>
          <w:szCs w:val="21"/>
        </w:rPr>
        <w:t>详见采购文件附件：工程造价咨询报告书、图纸</w:t>
      </w:r>
    </w:p>
    <w:p w14:paraId="53BA29D4">
      <w:pPr>
        <w:spacing w:before="120" w:beforeLines="50" w:line="360" w:lineRule="auto"/>
        <w:ind w:firstLine="420" w:firstLineChars="200"/>
        <w:rPr>
          <w:rFonts w:ascii="宋体" w:hAnsi="宋体" w:cs="宋体"/>
          <w:bCs/>
          <w:szCs w:val="21"/>
        </w:rPr>
      </w:pPr>
      <w:r>
        <w:rPr>
          <w:rFonts w:hint="eastAsia" w:ascii="宋体" w:hAnsi="宋体" w:cs="宋体"/>
          <w:bCs/>
          <w:szCs w:val="21"/>
        </w:rPr>
        <w:t>1、工程量清单说明</w:t>
      </w:r>
    </w:p>
    <w:p w14:paraId="0B0E69F4">
      <w:pPr>
        <w:spacing w:before="120" w:beforeLines="50" w:line="360" w:lineRule="auto"/>
        <w:ind w:firstLine="420" w:firstLineChars="200"/>
        <w:rPr>
          <w:rFonts w:ascii="宋体" w:hAnsi="宋体" w:cs="宋体"/>
          <w:bCs/>
          <w:szCs w:val="21"/>
        </w:rPr>
      </w:pPr>
      <w:r>
        <w:rPr>
          <w:rFonts w:hint="eastAsia" w:ascii="宋体" w:hAnsi="宋体" w:cs="宋体"/>
          <w:bCs/>
          <w:szCs w:val="21"/>
        </w:rPr>
        <w:t>1）本工程量清单应与采购文件中的竞争性磋商须知、合同条款、技术标准和要求及图纸（如有）等一起阅读和理解。</w:t>
      </w:r>
    </w:p>
    <w:p w14:paraId="53802CC4">
      <w:pPr>
        <w:spacing w:before="120" w:beforeLines="50" w:line="360" w:lineRule="auto"/>
        <w:ind w:firstLine="420" w:firstLineChars="200"/>
        <w:rPr>
          <w:rFonts w:ascii="宋体" w:hAnsi="宋体" w:cs="宋体"/>
          <w:bCs/>
          <w:szCs w:val="21"/>
        </w:rPr>
      </w:pPr>
      <w:r>
        <w:rPr>
          <w:rFonts w:hint="eastAsia" w:ascii="宋体" w:hAnsi="宋体" w:cs="宋体"/>
          <w:bCs/>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A54D9B7">
      <w:pPr>
        <w:spacing w:before="120" w:beforeLines="50" w:line="360" w:lineRule="auto"/>
        <w:ind w:firstLine="420" w:firstLineChars="200"/>
        <w:rPr>
          <w:rFonts w:ascii="宋体" w:hAnsi="宋体" w:cs="宋体"/>
          <w:bCs/>
          <w:szCs w:val="21"/>
        </w:rPr>
      </w:pPr>
      <w:r>
        <w:rPr>
          <w:rFonts w:hint="eastAsia" w:ascii="宋体" w:hAnsi="宋体" w:cs="宋体"/>
          <w:bCs/>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7EF27E97">
      <w:pPr>
        <w:spacing w:before="120" w:beforeLines="50" w:line="360" w:lineRule="auto"/>
        <w:ind w:firstLine="422" w:firstLineChars="200"/>
        <w:rPr>
          <w:rFonts w:ascii="宋体" w:hAnsi="宋体" w:cs="宋体"/>
          <w:b/>
          <w:szCs w:val="21"/>
        </w:rPr>
      </w:pPr>
      <w:r>
        <w:rPr>
          <w:rFonts w:hint="eastAsia" w:ascii="宋体" w:hAnsi="宋体" w:cs="宋体"/>
          <w:b/>
          <w:szCs w:val="21"/>
        </w:rPr>
        <w:t>（五）主要人员要求：</w:t>
      </w:r>
    </w:p>
    <w:p w14:paraId="242125BB">
      <w:pPr>
        <w:tabs>
          <w:tab w:val="left" w:pos="4915"/>
        </w:tabs>
        <w:spacing w:line="360" w:lineRule="auto"/>
        <w:ind w:firstLine="422" w:firstLineChars="200"/>
        <w:rPr>
          <w:rFonts w:cs="宋体"/>
          <w:szCs w:val="21"/>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p w14:paraId="0E6FE485">
      <w:pPr>
        <w:tabs>
          <w:tab w:val="left" w:pos="4915"/>
        </w:tabs>
        <w:spacing w:line="360" w:lineRule="auto"/>
        <w:ind w:firstLine="422" w:firstLineChars="200"/>
        <w:rPr>
          <w:rFonts w:ascii="Times New Roman" w:hAnsi="Times New Roman" w:cs="宋体"/>
          <w:szCs w:val="21"/>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p w14:paraId="6B96552C">
      <w:pPr>
        <w:tabs>
          <w:tab w:val="left" w:pos="4915"/>
        </w:tabs>
        <w:spacing w:line="360" w:lineRule="auto"/>
        <w:ind w:firstLine="420" w:firstLineChars="200"/>
        <w:rPr>
          <w:rFonts w:ascii="Times New Roman" w:hAnsi="Times New Roman" w:cs="宋体"/>
          <w:szCs w:val="21"/>
        </w:rPr>
      </w:pPr>
      <w:r>
        <w:rPr>
          <w:rFonts w:hint="eastAsia" w:ascii="Times New Roman" w:hAnsi="Times New Roman" w:cs="宋体"/>
          <w:szCs w:val="21"/>
        </w:rPr>
        <w:t>3、其它人员：提供针对本项目拟配备的其它人员（如施工员、质量员、安全员等）。（投标文件中提供相关证书证明材料）。</w:t>
      </w:r>
    </w:p>
    <w:p w14:paraId="5BB65CD3">
      <w:pPr>
        <w:spacing w:before="120" w:beforeLines="50" w:line="360" w:lineRule="auto"/>
        <w:ind w:firstLine="422" w:firstLineChars="200"/>
        <w:rPr>
          <w:rFonts w:ascii="宋体" w:hAnsi="宋体" w:cs="宋体"/>
          <w:b/>
          <w:szCs w:val="21"/>
        </w:rPr>
      </w:pPr>
      <w:r>
        <w:rPr>
          <w:rFonts w:hint="eastAsia" w:ascii="宋体" w:hAnsi="宋体" w:cs="宋体"/>
          <w:b/>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53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16B301">
            <w:pPr>
              <w:spacing w:before="120" w:beforeLines="50" w:line="360" w:lineRule="auto"/>
              <w:jc w:val="center"/>
              <w:rPr>
                <w:rFonts w:ascii="宋体" w:hAnsi="宋体" w:cs="宋体"/>
                <w:bCs/>
                <w:szCs w:val="21"/>
              </w:rPr>
            </w:pPr>
            <w:r>
              <w:rPr>
                <w:rFonts w:hint="eastAsia" w:ascii="宋体" w:hAnsi="宋体" w:cs="宋体"/>
                <w:bCs/>
                <w:szCs w:val="21"/>
              </w:rPr>
              <w:t>序号</w:t>
            </w:r>
          </w:p>
        </w:tc>
        <w:tc>
          <w:tcPr>
            <w:tcW w:w="9046" w:type="dxa"/>
            <w:vAlign w:val="center"/>
          </w:tcPr>
          <w:p w14:paraId="3FEBBA78">
            <w:pPr>
              <w:spacing w:before="120" w:beforeLines="50" w:line="360" w:lineRule="auto"/>
              <w:jc w:val="center"/>
              <w:rPr>
                <w:rFonts w:ascii="宋体" w:hAnsi="宋体" w:cs="宋体"/>
                <w:bCs/>
                <w:szCs w:val="21"/>
              </w:rPr>
            </w:pPr>
            <w:r>
              <w:rPr>
                <w:rFonts w:hint="eastAsia" w:ascii="宋体" w:hAnsi="宋体" w:cs="宋体"/>
                <w:bCs/>
                <w:szCs w:val="21"/>
              </w:rPr>
              <w:t>商务条款要求</w:t>
            </w:r>
          </w:p>
        </w:tc>
      </w:tr>
      <w:tr w14:paraId="1C2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3E8F60DD">
            <w:pPr>
              <w:spacing w:before="120" w:beforeLines="50" w:line="360" w:lineRule="auto"/>
              <w:jc w:val="center"/>
              <w:rPr>
                <w:rFonts w:ascii="宋体" w:hAnsi="宋体" w:cs="宋体"/>
                <w:bCs/>
                <w:szCs w:val="21"/>
              </w:rPr>
            </w:pPr>
            <w:r>
              <w:rPr>
                <w:rFonts w:hint="eastAsia" w:ascii="宋体" w:hAnsi="宋体" w:cs="宋体"/>
                <w:bCs/>
                <w:szCs w:val="21"/>
              </w:rPr>
              <w:t>1</w:t>
            </w:r>
          </w:p>
        </w:tc>
        <w:tc>
          <w:tcPr>
            <w:tcW w:w="9046" w:type="dxa"/>
            <w:vAlign w:val="center"/>
          </w:tcPr>
          <w:p w14:paraId="7EF7C04A">
            <w:pPr>
              <w:spacing w:before="120" w:beforeLines="50" w:line="360" w:lineRule="auto"/>
              <w:rPr>
                <w:rFonts w:ascii="宋体" w:hAnsi="宋体" w:cs="宋体"/>
                <w:bCs/>
                <w:szCs w:val="21"/>
              </w:rPr>
            </w:pPr>
            <w:r>
              <w:rPr>
                <w:rFonts w:hint="eastAsia" w:ascii="宋体" w:hAnsi="宋体" w:cs="宋体"/>
                <w:bCs/>
                <w:szCs w:val="21"/>
              </w:rPr>
              <w:t>履约保证金：签约合同金额的2%，电汇、银行支票、银行保函、保险公司担保等形式。于签订合同的同时缴纳给采购人，项目竣工验收后退回。</w:t>
            </w:r>
          </w:p>
        </w:tc>
      </w:tr>
      <w:tr w14:paraId="2CA1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5775E394">
            <w:pPr>
              <w:spacing w:before="120" w:beforeLines="50" w:line="360" w:lineRule="auto"/>
              <w:jc w:val="center"/>
              <w:rPr>
                <w:rFonts w:ascii="宋体" w:hAnsi="宋体" w:cs="宋体"/>
                <w:bCs/>
                <w:szCs w:val="21"/>
              </w:rPr>
            </w:pPr>
            <w:r>
              <w:rPr>
                <w:rFonts w:hint="eastAsia" w:ascii="宋体" w:hAnsi="宋体" w:cs="宋体"/>
                <w:bCs/>
                <w:szCs w:val="21"/>
              </w:rPr>
              <w:t>2</w:t>
            </w:r>
          </w:p>
        </w:tc>
        <w:tc>
          <w:tcPr>
            <w:tcW w:w="9046" w:type="dxa"/>
            <w:vAlign w:val="center"/>
          </w:tcPr>
          <w:p w14:paraId="508C0D8F">
            <w:pPr>
              <w:spacing w:before="120" w:beforeLines="50" w:line="360" w:lineRule="auto"/>
              <w:rPr>
                <w:rFonts w:ascii="宋体" w:hAnsi="宋体" w:cs="宋体"/>
                <w:bCs/>
                <w:szCs w:val="21"/>
              </w:rPr>
            </w:pPr>
            <w:r>
              <w:rPr>
                <w:rFonts w:hint="eastAsia" w:ascii="宋体" w:hAnsi="宋体" w:cs="宋体"/>
                <w:bCs/>
                <w:szCs w:val="21"/>
              </w:rPr>
              <w:t>质量等级要求：达到国家和行业施工验收规范一次性验收合格</w:t>
            </w:r>
          </w:p>
          <w:p w14:paraId="12A9D26E">
            <w:pPr>
              <w:spacing w:before="120" w:beforeLines="50" w:line="360" w:lineRule="auto"/>
              <w:rPr>
                <w:rFonts w:ascii="宋体" w:hAnsi="宋体" w:cs="宋体"/>
                <w:bCs/>
                <w:szCs w:val="21"/>
              </w:rPr>
            </w:pPr>
            <w:r>
              <w:rPr>
                <w:rFonts w:hint="eastAsia" w:ascii="宋体" w:hAnsi="宋体" w:cs="宋体"/>
                <w:bCs/>
                <w:szCs w:val="21"/>
              </w:rPr>
              <w:t>安全等级要求：合格</w:t>
            </w:r>
          </w:p>
        </w:tc>
      </w:tr>
      <w:tr w14:paraId="45D2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291D902">
            <w:pPr>
              <w:spacing w:before="120" w:beforeLines="50" w:line="360" w:lineRule="auto"/>
              <w:jc w:val="center"/>
              <w:rPr>
                <w:rFonts w:ascii="宋体" w:hAnsi="宋体" w:cs="宋体"/>
                <w:bCs/>
                <w:szCs w:val="21"/>
              </w:rPr>
            </w:pPr>
            <w:r>
              <w:rPr>
                <w:rFonts w:hint="eastAsia" w:ascii="宋体" w:hAnsi="宋体" w:cs="宋体"/>
                <w:bCs/>
                <w:szCs w:val="21"/>
              </w:rPr>
              <w:t>3</w:t>
            </w:r>
          </w:p>
        </w:tc>
        <w:tc>
          <w:tcPr>
            <w:tcW w:w="9046" w:type="dxa"/>
            <w:vAlign w:val="center"/>
          </w:tcPr>
          <w:p w14:paraId="6E49049F">
            <w:pPr>
              <w:spacing w:before="120" w:beforeLines="50" w:line="360" w:lineRule="auto"/>
              <w:rPr>
                <w:rFonts w:ascii="宋体" w:hAnsi="宋体" w:cs="宋体"/>
                <w:bCs/>
                <w:szCs w:val="21"/>
              </w:rPr>
            </w:pPr>
            <w:r>
              <w:rPr>
                <w:rFonts w:hint="eastAsia" w:ascii="宋体" w:hAnsi="宋体" w:cs="宋体"/>
                <w:bCs/>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078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62" w:type="dxa"/>
            <w:vAlign w:val="center"/>
          </w:tcPr>
          <w:p w14:paraId="364C7700">
            <w:pPr>
              <w:spacing w:before="120" w:beforeLines="50" w:line="360" w:lineRule="auto"/>
              <w:jc w:val="center"/>
              <w:rPr>
                <w:rFonts w:ascii="宋体" w:hAnsi="宋体" w:cs="宋体"/>
                <w:bCs/>
                <w:szCs w:val="21"/>
              </w:rPr>
            </w:pPr>
            <w:r>
              <w:rPr>
                <w:rFonts w:hint="eastAsia" w:ascii="宋体" w:hAnsi="宋体" w:cs="宋体"/>
                <w:bCs/>
                <w:szCs w:val="21"/>
              </w:rPr>
              <w:t>4</w:t>
            </w:r>
          </w:p>
        </w:tc>
        <w:tc>
          <w:tcPr>
            <w:tcW w:w="9046" w:type="dxa"/>
            <w:vAlign w:val="center"/>
          </w:tcPr>
          <w:p w14:paraId="7FA5B94D">
            <w:pPr>
              <w:spacing w:before="120" w:beforeLines="50" w:line="360" w:lineRule="auto"/>
              <w:rPr>
                <w:rFonts w:ascii="宋体" w:hAnsi="宋体" w:cs="宋体"/>
                <w:bCs/>
                <w:szCs w:val="21"/>
              </w:rPr>
            </w:pPr>
            <w:r>
              <w:rPr>
                <w:rFonts w:hint="eastAsia" w:ascii="宋体" w:hAnsi="宋体" w:cs="宋体"/>
                <w:bCs/>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1A3A7312">
            <w:pPr>
              <w:spacing w:line="360" w:lineRule="auto"/>
              <w:rPr>
                <w:rFonts w:ascii="宋体" w:hAnsi="宋体" w:cs="宋体"/>
                <w:bCs/>
                <w:szCs w:val="21"/>
              </w:rPr>
            </w:pPr>
            <w:bookmarkStart w:id="28" w:name="OLE_LINK3"/>
            <w:r>
              <w:rPr>
                <w:rFonts w:hint="eastAsia" w:ascii="宋体" w:hAnsi="宋体" w:cs="宋体"/>
                <w:bCs/>
                <w:szCs w:val="21"/>
              </w:rPr>
              <w:t>注：甲方支付项目费用前，乙方应当提供等额、有效增值税专用发票，否则甲方有权延期付款且不承担违约责任。</w:t>
            </w:r>
            <w:bookmarkEnd w:id="28"/>
          </w:p>
        </w:tc>
      </w:tr>
      <w:tr w14:paraId="29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3F1AA76B">
            <w:pPr>
              <w:spacing w:before="120" w:beforeLines="50" w:line="360" w:lineRule="auto"/>
              <w:jc w:val="center"/>
              <w:rPr>
                <w:rFonts w:ascii="宋体" w:hAnsi="宋体" w:cs="宋体"/>
                <w:bCs/>
                <w:szCs w:val="21"/>
              </w:rPr>
            </w:pPr>
            <w:r>
              <w:rPr>
                <w:rFonts w:hint="eastAsia" w:ascii="宋体" w:hAnsi="宋体" w:cs="宋体"/>
                <w:bCs/>
                <w:szCs w:val="21"/>
              </w:rPr>
              <w:t>5</w:t>
            </w:r>
          </w:p>
        </w:tc>
        <w:tc>
          <w:tcPr>
            <w:tcW w:w="9046" w:type="dxa"/>
            <w:vAlign w:val="center"/>
          </w:tcPr>
          <w:p w14:paraId="7B81EE05">
            <w:pPr>
              <w:spacing w:before="120" w:beforeLines="50" w:line="360" w:lineRule="auto"/>
              <w:rPr>
                <w:rFonts w:ascii="宋体" w:hAnsi="宋体" w:cs="宋体"/>
                <w:bCs/>
                <w:szCs w:val="21"/>
              </w:rPr>
            </w:pPr>
            <w:r>
              <w:rPr>
                <w:rFonts w:hint="eastAsia" w:ascii="宋体" w:hAnsi="宋体" w:cs="宋体"/>
                <w:bCs/>
                <w:szCs w:val="21"/>
              </w:rPr>
              <w:t>施工工期：合同签订后30日历天内完工；</w:t>
            </w:r>
          </w:p>
          <w:p w14:paraId="5DE2082D">
            <w:pPr>
              <w:spacing w:before="120" w:beforeLines="50" w:line="360" w:lineRule="auto"/>
              <w:rPr>
                <w:rFonts w:ascii="宋体" w:hAnsi="宋体" w:cs="宋体"/>
                <w:bCs/>
                <w:szCs w:val="21"/>
              </w:rPr>
            </w:pPr>
            <w:r>
              <w:rPr>
                <w:rFonts w:hint="eastAsia" w:ascii="宋体" w:hAnsi="宋体" w:cs="宋体"/>
                <w:bCs/>
                <w:szCs w:val="21"/>
              </w:rPr>
              <w:t>施工地点：业主指定地点。</w:t>
            </w:r>
          </w:p>
        </w:tc>
      </w:tr>
      <w:tr w14:paraId="19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51651A">
            <w:pPr>
              <w:spacing w:before="120" w:beforeLines="50" w:line="360" w:lineRule="auto"/>
              <w:jc w:val="center"/>
              <w:rPr>
                <w:rFonts w:ascii="宋体" w:hAnsi="宋体" w:cs="宋体"/>
                <w:bCs/>
                <w:szCs w:val="21"/>
              </w:rPr>
            </w:pPr>
            <w:r>
              <w:rPr>
                <w:rFonts w:hint="eastAsia" w:ascii="宋体" w:hAnsi="宋体" w:cs="宋体"/>
                <w:bCs/>
                <w:szCs w:val="21"/>
              </w:rPr>
              <w:t>6</w:t>
            </w:r>
          </w:p>
        </w:tc>
        <w:tc>
          <w:tcPr>
            <w:tcW w:w="9046" w:type="dxa"/>
            <w:vAlign w:val="center"/>
          </w:tcPr>
          <w:p w14:paraId="2D873FA3">
            <w:pPr>
              <w:spacing w:before="120" w:beforeLines="50" w:line="360" w:lineRule="auto"/>
              <w:rPr>
                <w:rFonts w:ascii="宋体" w:hAnsi="宋体" w:cs="宋体"/>
                <w:bCs/>
                <w:szCs w:val="21"/>
              </w:rPr>
            </w:pPr>
            <w:r>
              <w:rPr>
                <w:rFonts w:hint="eastAsia" w:ascii="宋体" w:hAnsi="宋体" w:cs="宋体"/>
                <w:bCs/>
                <w:szCs w:val="21"/>
              </w:rPr>
              <w:t>报价方式：采用综合折扣方式进行报价，同时折扣不得高于94%。</w:t>
            </w:r>
          </w:p>
          <w:p w14:paraId="7D4DE251">
            <w:pPr>
              <w:spacing w:before="120" w:beforeLines="50" w:line="360" w:lineRule="auto"/>
              <w:rPr>
                <w:rFonts w:ascii="宋体" w:hAnsi="宋体" w:cs="宋体"/>
                <w:bCs/>
                <w:szCs w:val="21"/>
              </w:rPr>
            </w:pPr>
            <w:r>
              <w:rPr>
                <w:rFonts w:hint="eastAsia" w:ascii="宋体" w:hAnsi="宋体" w:cs="宋体"/>
                <w:bCs/>
                <w:szCs w:val="21"/>
              </w:rPr>
              <w:t>本项目为单价合同，工程量按实结算。</w:t>
            </w:r>
          </w:p>
        </w:tc>
      </w:tr>
      <w:tr w14:paraId="23A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62F480A">
            <w:pPr>
              <w:spacing w:before="120" w:beforeLines="50" w:line="360" w:lineRule="auto"/>
              <w:jc w:val="center"/>
              <w:rPr>
                <w:rFonts w:ascii="宋体" w:hAnsi="宋体" w:cs="宋体"/>
                <w:bCs/>
                <w:szCs w:val="21"/>
              </w:rPr>
            </w:pPr>
            <w:r>
              <w:rPr>
                <w:rFonts w:hint="eastAsia" w:ascii="宋体" w:hAnsi="宋体" w:cs="宋体"/>
                <w:bCs/>
                <w:szCs w:val="21"/>
              </w:rPr>
              <w:t>7</w:t>
            </w:r>
          </w:p>
        </w:tc>
        <w:tc>
          <w:tcPr>
            <w:tcW w:w="9046" w:type="dxa"/>
            <w:vAlign w:val="center"/>
          </w:tcPr>
          <w:p w14:paraId="0E14EEE6">
            <w:pPr>
              <w:spacing w:before="120" w:beforeLines="50" w:line="360" w:lineRule="auto"/>
              <w:rPr>
                <w:rFonts w:ascii="宋体" w:hAnsi="宋体" w:cs="宋体"/>
                <w:bCs/>
                <w:szCs w:val="21"/>
              </w:rPr>
            </w:pPr>
            <w:r>
              <w:rPr>
                <w:rFonts w:hint="eastAsia" w:ascii="宋体" w:hAnsi="宋体" w:cs="宋体"/>
                <w:bCs/>
                <w:szCs w:val="21"/>
              </w:rPr>
              <w:t>本项目签约合同价计算公式：预算金额*成交综合折扣。</w:t>
            </w:r>
          </w:p>
        </w:tc>
      </w:tr>
    </w:tbl>
    <w:p w14:paraId="30E48EE7">
      <w:pPr>
        <w:rPr>
          <w:rFonts w:asciiTheme="minorEastAsia" w:hAnsiTheme="minorEastAsia" w:eastAsiaTheme="minorEastAsia" w:cstheme="minorEastAsia"/>
        </w:rPr>
      </w:pPr>
    </w:p>
    <w:p w14:paraId="1748C556">
      <w:pPr>
        <w:ind w:firstLine="723"/>
        <w:jc w:val="center"/>
        <w:rPr>
          <w:rFonts w:asciiTheme="minorEastAsia" w:hAnsiTheme="minorEastAsia" w:eastAsiaTheme="minorEastAsia" w:cstheme="minorEastAsia"/>
          <w:b/>
          <w:sz w:val="36"/>
          <w:szCs w:val="36"/>
        </w:rPr>
      </w:pPr>
    </w:p>
    <w:p w14:paraId="709151B2">
      <w:pPr>
        <w:ind w:firstLine="723"/>
        <w:jc w:val="center"/>
        <w:rPr>
          <w:rFonts w:asciiTheme="minorEastAsia" w:hAnsiTheme="minorEastAsia" w:eastAsiaTheme="minorEastAsia" w:cstheme="minorEastAsia"/>
          <w:b/>
          <w:sz w:val="36"/>
          <w:szCs w:val="36"/>
        </w:rPr>
      </w:pPr>
    </w:p>
    <w:p w14:paraId="6BD61597">
      <w:pPr>
        <w:ind w:firstLine="723"/>
        <w:jc w:val="center"/>
        <w:rPr>
          <w:rFonts w:asciiTheme="minorEastAsia" w:hAnsiTheme="minorEastAsia" w:eastAsiaTheme="minorEastAsia" w:cstheme="minorEastAsia"/>
          <w:b/>
          <w:sz w:val="36"/>
          <w:szCs w:val="36"/>
        </w:rPr>
      </w:pPr>
    </w:p>
    <w:p w14:paraId="51BD8196">
      <w:pPr>
        <w:ind w:firstLine="723"/>
        <w:jc w:val="center"/>
        <w:rPr>
          <w:rFonts w:asciiTheme="minorEastAsia" w:hAnsiTheme="minorEastAsia" w:eastAsiaTheme="minorEastAsia" w:cstheme="minorEastAsia"/>
          <w:b/>
          <w:sz w:val="36"/>
          <w:szCs w:val="36"/>
        </w:rPr>
      </w:pPr>
    </w:p>
    <w:p w14:paraId="62B7A2B1">
      <w:pPr>
        <w:ind w:firstLine="723"/>
        <w:jc w:val="center"/>
        <w:rPr>
          <w:rFonts w:asciiTheme="minorEastAsia" w:hAnsiTheme="minorEastAsia" w:eastAsiaTheme="minorEastAsia" w:cstheme="minorEastAsia"/>
          <w:b/>
          <w:sz w:val="36"/>
          <w:szCs w:val="36"/>
        </w:rPr>
      </w:pPr>
    </w:p>
    <w:p w14:paraId="02CFDA07">
      <w:pPr>
        <w:ind w:firstLine="723"/>
        <w:jc w:val="center"/>
        <w:rPr>
          <w:rFonts w:asciiTheme="minorEastAsia" w:hAnsiTheme="minorEastAsia" w:eastAsiaTheme="minorEastAsia" w:cstheme="minorEastAsia"/>
          <w:b/>
          <w:sz w:val="36"/>
          <w:szCs w:val="36"/>
        </w:rPr>
      </w:pPr>
    </w:p>
    <w:p w14:paraId="7643A25F">
      <w:pPr>
        <w:ind w:firstLine="723"/>
        <w:rPr>
          <w:rFonts w:asciiTheme="minorEastAsia" w:hAnsiTheme="minorEastAsia" w:eastAsiaTheme="minorEastAsia" w:cstheme="minorEastAsia"/>
          <w:b/>
          <w:sz w:val="36"/>
          <w:szCs w:val="36"/>
        </w:rPr>
      </w:pPr>
      <w:r>
        <w:rPr>
          <w:rFonts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 xml:space="preserve">                 第四部分   </w:t>
      </w:r>
      <w:bookmarkStart w:id="29" w:name="_Toc184313292"/>
      <w:bookmarkEnd w:id="29"/>
      <w:bookmarkStart w:id="30" w:name="_Toc184308051"/>
      <w:bookmarkEnd w:id="30"/>
      <w:bookmarkStart w:id="31" w:name="_Toc184310282"/>
      <w:bookmarkEnd w:id="31"/>
      <w:bookmarkStart w:id="32" w:name="_Toc184308043"/>
      <w:bookmarkEnd w:id="32"/>
      <w:bookmarkStart w:id="33" w:name="_Toc184314464"/>
      <w:bookmarkEnd w:id="33"/>
      <w:bookmarkStart w:id="34" w:name="_Toc184314465"/>
      <w:bookmarkEnd w:id="34"/>
      <w:bookmarkStart w:id="35" w:name="_Toc184310281"/>
      <w:bookmarkEnd w:id="35"/>
      <w:bookmarkStart w:id="36" w:name="_Toc184308074"/>
      <w:bookmarkEnd w:id="36"/>
      <w:bookmarkStart w:id="37" w:name="_Toc184312097"/>
      <w:bookmarkEnd w:id="37"/>
      <w:bookmarkStart w:id="38" w:name="_Toc184310273"/>
      <w:bookmarkEnd w:id="38"/>
      <w:bookmarkStart w:id="39" w:name="_Toc184310313"/>
      <w:bookmarkEnd w:id="39"/>
      <w:bookmarkStart w:id="40" w:name="_Toc184313284"/>
      <w:bookmarkEnd w:id="40"/>
      <w:bookmarkStart w:id="41" w:name="_Toc184314416"/>
      <w:bookmarkEnd w:id="41"/>
      <w:bookmarkStart w:id="42" w:name="_Toc184312138"/>
      <w:bookmarkEnd w:id="42"/>
      <w:bookmarkStart w:id="43" w:name="_Toc184313260"/>
      <w:bookmarkEnd w:id="43"/>
      <w:bookmarkStart w:id="44" w:name="_Toc184313255"/>
      <w:bookmarkEnd w:id="44"/>
      <w:bookmarkStart w:id="45" w:name="_Toc184310304"/>
      <w:bookmarkEnd w:id="45"/>
      <w:bookmarkStart w:id="46" w:name="_Toc184313302"/>
      <w:bookmarkEnd w:id="46"/>
      <w:bookmarkStart w:id="47" w:name="_Toc184310321"/>
      <w:bookmarkEnd w:id="47"/>
      <w:bookmarkStart w:id="48" w:name="_Toc184313243"/>
      <w:bookmarkEnd w:id="48"/>
      <w:bookmarkStart w:id="49" w:name="_Toc184312068"/>
      <w:bookmarkEnd w:id="49"/>
      <w:bookmarkStart w:id="50" w:name="_Toc184308078"/>
      <w:bookmarkEnd w:id="50"/>
      <w:bookmarkStart w:id="51" w:name="_Toc184310280"/>
      <w:bookmarkEnd w:id="51"/>
      <w:bookmarkStart w:id="52" w:name="_Toc184308085"/>
      <w:bookmarkEnd w:id="52"/>
      <w:bookmarkStart w:id="53" w:name="_Toc184314481"/>
      <w:bookmarkEnd w:id="53"/>
      <w:bookmarkStart w:id="54" w:name="_Toc184310301"/>
      <w:bookmarkEnd w:id="54"/>
      <w:bookmarkStart w:id="55" w:name="_Toc184310336"/>
      <w:bookmarkEnd w:id="55"/>
      <w:bookmarkStart w:id="56" w:name="_Toc184308050"/>
      <w:bookmarkEnd w:id="56"/>
      <w:bookmarkStart w:id="57" w:name="_Toc184310319"/>
      <w:bookmarkEnd w:id="57"/>
      <w:bookmarkStart w:id="58" w:name="_Toc184312111"/>
      <w:bookmarkEnd w:id="58"/>
      <w:bookmarkStart w:id="59" w:name="_Toc184313249"/>
      <w:bookmarkEnd w:id="59"/>
      <w:bookmarkStart w:id="60" w:name="_Toc184310343"/>
      <w:bookmarkEnd w:id="60"/>
      <w:bookmarkStart w:id="61" w:name="_Toc184312079"/>
      <w:bookmarkEnd w:id="61"/>
      <w:bookmarkStart w:id="62" w:name="_Toc184310335"/>
      <w:bookmarkEnd w:id="62"/>
      <w:bookmarkStart w:id="63" w:name="_Toc184310279"/>
      <w:bookmarkEnd w:id="63"/>
      <w:bookmarkStart w:id="64" w:name="_Toc184308065"/>
      <w:bookmarkEnd w:id="64"/>
      <w:bookmarkStart w:id="65" w:name="_Toc184313254"/>
      <w:bookmarkEnd w:id="65"/>
      <w:bookmarkStart w:id="66" w:name="_Toc184314424"/>
      <w:bookmarkEnd w:id="66"/>
      <w:bookmarkStart w:id="67" w:name="_Toc184313283"/>
      <w:bookmarkEnd w:id="67"/>
      <w:bookmarkStart w:id="68" w:name="_Toc184314411"/>
      <w:bookmarkEnd w:id="68"/>
      <w:bookmarkStart w:id="69" w:name="_Toc184314461"/>
      <w:bookmarkEnd w:id="69"/>
      <w:bookmarkStart w:id="70" w:name="_Toc184312126"/>
      <w:bookmarkEnd w:id="70"/>
      <w:bookmarkStart w:id="71" w:name="_Toc184312132"/>
      <w:bookmarkEnd w:id="71"/>
      <w:bookmarkStart w:id="72" w:name="_Toc184312113"/>
      <w:bookmarkEnd w:id="72"/>
      <w:bookmarkStart w:id="73" w:name="_Toc184313303"/>
      <w:bookmarkEnd w:id="73"/>
      <w:bookmarkStart w:id="74" w:name="_Toc184313276"/>
      <w:bookmarkEnd w:id="74"/>
      <w:bookmarkStart w:id="75" w:name="_Toc184308037"/>
      <w:bookmarkEnd w:id="75"/>
      <w:bookmarkStart w:id="76" w:name="_Toc184308060"/>
      <w:bookmarkEnd w:id="76"/>
      <w:bookmarkStart w:id="77" w:name="_Toc184313298"/>
      <w:bookmarkEnd w:id="77"/>
      <w:bookmarkStart w:id="78" w:name="_Toc184312115"/>
      <w:bookmarkEnd w:id="78"/>
      <w:bookmarkStart w:id="79" w:name="_Toc184310322"/>
      <w:bookmarkEnd w:id="79"/>
      <w:bookmarkStart w:id="80" w:name="_Toc184314441"/>
      <w:bookmarkEnd w:id="80"/>
      <w:bookmarkStart w:id="81" w:name="_Toc184314453"/>
      <w:bookmarkEnd w:id="81"/>
      <w:bookmarkStart w:id="82" w:name="_Toc184308046"/>
      <w:bookmarkEnd w:id="82"/>
      <w:bookmarkStart w:id="83" w:name="_Toc184312137"/>
      <w:bookmarkEnd w:id="83"/>
      <w:bookmarkStart w:id="84" w:name="_Toc184314420"/>
      <w:bookmarkEnd w:id="84"/>
      <w:bookmarkStart w:id="85" w:name="_Toc184308079"/>
      <w:bookmarkEnd w:id="85"/>
      <w:bookmarkStart w:id="86" w:name="_Toc184313264"/>
      <w:bookmarkEnd w:id="86"/>
      <w:bookmarkStart w:id="87" w:name="_Toc184313251"/>
      <w:bookmarkEnd w:id="87"/>
      <w:bookmarkStart w:id="88" w:name="_Toc184312074"/>
      <w:bookmarkEnd w:id="88"/>
      <w:bookmarkStart w:id="89" w:name="_Toc184314463"/>
      <w:bookmarkEnd w:id="89"/>
      <w:bookmarkStart w:id="90" w:name="_Toc184314419"/>
      <w:bookmarkEnd w:id="90"/>
      <w:bookmarkStart w:id="91" w:name="_Toc184314422"/>
      <w:bookmarkEnd w:id="91"/>
      <w:bookmarkStart w:id="92" w:name="_Toc184308108"/>
      <w:bookmarkEnd w:id="92"/>
      <w:bookmarkStart w:id="93" w:name="_Toc184308089"/>
      <w:bookmarkEnd w:id="93"/>
      <w:bookmarkStart w:id="94" w:name="_Toc184314418"/>
      <w:bookmarkEnd w:id="94"/>
      <w:bookmarkStart w:id="95" w:name="_Toc184313306"/>
      <w:bookmarkEnd w:id="95"/>
      <w:bookmarkStart w:id="96" w:name="_Toc184313245"/>
      <w:bookmarkEnd w:id="96"/>
      <w:bookmarkStart w:id="97" w:name="_Toc184308041"/>
      <w:bookmarkEnd w:id="97"/>
      <w:bookmarkStart w:id="98" w:name="_Toc184308068"/>
      <w:bookmarkEnd w:id="98"/>
      <w:bookmarkStart w:id="99" w:name="_Toc184308052"/>
      <w:bookmarkEnd w:id="99"/>
      <w:bookmarkStart w:id="100" w:name="_Toc184308067"/>
      <w:bookmarkEnd w:id="100"/>
      <w:bookmarkStart w:id="101" w:name="_Toc184308064"/>
      <w:bookmarkEnd w:id="101"/>
      <w:bookmarkStart w:id="102" w:name="_Toc184314462"/>
      <w:bookmarkEnd w:id="102"/>
      <w:bookmarkStart w:id="103" w:name="_Toc184314475"/>
      <w:bookmarkEnd w:id="103"/>
      <w:bookmarkStart w:id="104" w:name="_Toc184310309"/>
      <w:bookmarkEnd w:id="104"/>
      <w:bookmarkStart w:id="105" w:name="_Toc184314447"/>
      <w:bookmarkEnd w:id="105"/>
      <w:bookmarkStart w:id="106" w:name="_Toc184314478"/>
      <w:bookmarkEnd w:id="106"/>
      <w:bookmarkStart w:id="107" w:name="_Toc184310305"/>
      <w:bookmarkEnd w:id="107"/>
      <w:bookmarkStart w:id="108" w:name="_Toc184310288"/>
      <w:bookmarkEnd w:id="108"/>
      <w:bookmarkStart w:id="109" w:name="_Toc184314477"/>
      <w:bookmarkEnd w:id="109"/>
      <w:bookmarkStart w:id="110" w:name="_Toc184313265"/>
      <w:bookmarkEnd w:id="110"/>
      <w:bookmarkStart w:id="111" w:name="_Toc184312095"/>
      <w:bookmarkEnd w:id="111"/>
      <w:bookmarkStart w:id="112" w:name="_Toc184313274"/>
      <w:bookmarkEnd w:id="112"/>
      <w:bookmarkStart w:id="113" w:name="_Toc184314438"/>
      <w:bookmarkEnd w:id="113"/>
      <w:bookmarkStart w:id="114" w:name="_Toc184310277"/>
      <w:bookmarkEnd w:id="114"/>
      <w:bookmarkStart w:id="115" w:name="_Toc184308107"/>
      <w:bookmarkEnd w:id="115"/>
      <w:bookmarkStart w:id="116" w:name="_Toc184310338"/>
      <w:bookmarkEnd w:id="116"/>
      <w:bookmarkStart w:id="117" w:name="_Toc184308049"/>
      <w:bookmarkEnd w:id="117"/>
      <w:bookmarkStart w:id="118" w:name="_Toc184310307"/>
      <w:bookmarkEnd w:id="118"/>
      <w:bookmarkStart w:id="119" w:name="_Toc184314429"/>
      <w:bookmarkEnd w:id="119"/>
      <w:bookmarkStart w:id="120" w:name="_Toc184310316"/>
      <w:bookmarkEnd w:id="120"/>
      <w:bookmarkStart w:id="121" w:name="_Toc184314434"/>
      <w:bookmarkEnd w:id="121"/>
      <w:bookmarkStart w:id="122" w:name="_Toc184308098"/>
      <w:bookmarkEnd w:id="122"/>
      <w:bookmarkStart w:id="123" w:name="_Toc184314436"/>
      <w:bookmarkEnd w:id="123"/>
      <w:bookmarkStart w:id="124" w:name="_Toc184314450"/>
      <w:bookmarkEnd w:id="124"/>
      <w:bookmarkStart w:id="125" w:name="_Toc184310290"/>
      <w:bookmarkEnd w:id="125"/>
      <w:bookmarkStart w:id="126" w:name="_Toc184312105"/>
      <w:bookmarkEnd w:id="126"/>
      <w:bookmarkStart w:id="127" w:name="_Toc184310324"/>
      <w:bookmarkEnd w:id="127"/>
      <w:bookmarkStart w:id="128" w:name="_Toc184308099"/>
      <w:bookmarkEnd w:id="128"/>
      <w:bookmarkStart w:id="129" w:name="_Toc184308038"/>
      <w:bookmarkEnd w:id="129"/>
      <w:bookmarkStart w:id="130" w:name="_Toc184313289"/>
      <w:bookmarkEnd w:id="130"/>
      <w:bookmarkStart w:id="131" w:name="_Toc184312075"/>
      <w:bookmarkEnd w:id="131"/>
      <w:bookmarkStart w:id="132" w:name="_Toc184308092"/>
      <w:bookmarkEnd w:id="132"/>
      <w:bookmarkStart w:id="133" w:name="_Toc184310298"/>
      <w:bookmarkEnd w:id="133"/>
      <w:bookmarkStart w:id="134" w:name="_Toc184314413"/>
      <w:bookmarkEnd w:id="134"/>
      <w:bookmarkStart w:id="135" w:name="_Toc184310320"/>
      <w:bookmarkEnd w:id="135"/>
      <w:bookmarkStart w:id="136" w:name="_Toc184313259"/>
      <w:bookmarkEnd w:id="136"/>
      <w:bookmarkStart w:id="137" w:name="_Toc184313282"/>
      <w:bookmarkEnd w:id="137"/>
      <w:bookmarkStart w:id="138" w:name="_Toc184312133"/>
      <w:bookmarkEnd w:id="138"/>
      <w:bookmarkStart w:id="139" w:name="_Toc184308095"/>
      <w:bookmarkEnd w:id="139"/>
      <w:bookmarkStart w:id="140" w:name="_Toc184313270"/>
      <w:bookmarkEnd w:id="140"/>
      <w:bookmarkStart w:id="141" w:name="_Toc184308096"/>
      <w:bookmarkEnd w:id="141"/>
      <w:bookmarkStart w:id="142" w:name="_Toc184313278"/>
      <w:bookmarkEnd w:id="142"/>
      <w:bookmarkStart w:id="143" w:name="_Toc184310341"/>
      <w:bookmarkEnd w:id="143"/>
      <w:bookmarkStart w:id="144" w:name="_Toc184314459"/>
      <w:bookmarkEnd w:id="144"/>
      <w:bookmarkStart w:id="145" w:name="_Toc184314448"/>
      <w:bookmarkEnd w:id="145"/>
      <w:bookmarkStart w:id="146" w:name="_Toc184313307"/>
      <w:bookmarkEnd w:id="146"/>
      <w:bookmarkStart w:id="147" w:name="_Toc184314479"/>
      <w:bookmarkEnd w:id="147"/>
      <w:bookmarkStart w:id="148" w:name="_Toc184313295"/>
      <w:bookmarkEnd w:id="148"/>
      <w:bookmarkStart w:id="149" w:name="_Toc184310315"/>
      <w:bookmarkEnd w:id="149"/>
      <w:bookmarkStart w:id="150" w:name="_Toc184313246"/>
      <w:bookmarkEnd w:id="150"/>
      <w:bookmarkStart w:id="151" w:name="_Toc184308103"/>
      <w:bookmarkEnd w:id="151"/>
      <w:bookmarkStart w:id="152" w:name="_Toc184314474"/>
      <w:bookmarkEnd w:id="152"/>
      <w:bookmarkStart w:id="153" w:name="_Toc184314423"/>
      <w:bookmarkEnd w:id="153"/>
      <w:bookmarkStart w:id="154" w:name="_Toc184312124"/>
      <w:bookmarkEnd w:id="154"/>
      <w:bookmarkStart w:id="155" w:name="_Toc184310314"/>
      <w:bookmarkEnd w:id="155"/>
      <w:bookmarkStart w:id="156" w:name="_Toc184308072"/>
      <w:bookmarkEnd w:id="156"/>
      <w:bookmarkStart w:id="157" w:name="_Toc184314443"/>
      <w:bookmarkEnd w:id="157"/>
      <w:bookmarkStart w:id="158" w:name="_Toc184313300"/>
      <w:bookmarkEnd w:id="158"/>
      <w:bookmarkStart w:id="159" w:name="_Toc184314412"/>
      <w:bookmarkEnd w:id="159"/>
      <w:bookmarkStart w:id="160" w:name="_Toc184312123"/>
      <w:bookmarkEnd w:id="160"/>
      <w:bookmarkStart w:id="161" w:name="_Toc184312081"/>
      <w:bookmarkEnd w:id="161"/>
      <w:bookmarkStart w:id="162" w:name="_Toc184312107"/>
      <w:bookmarkEnd w:id="162"/>
      <w:bookmarkStart w:id="163" w:name="_Toc184312067"/>
      <w:bookmarkEnd w:id="163"/>
      <w:bookmarkStart w:id="164" w:name="_Toc184312102"/>
      <w:bookmarkEnd w:id="164"/>
      <w:bookmarkStart w:id="165" w:name="_Toc184314444"/>
      <w:bookmarkEnd w:id="165"/>
      <w:bookmarkStart w:id="166" w:name="_Toc184314473"/>
      <w:bookmarkEnd w:id="166"/>
      <w:bookmarkStart w:id="167" w:name="_Toc184310285"/>
      <w:bookmarkEnd w:id="167"/>
      <w:bookmarkStart w:id="168" w:name="_Toc184314476"/>
      <w:bookmarkEnd w:id="168"/>
      <w:bookmarkStart w:id="169" w:name="_Toc184313244"/>
      <w:bookmarkEnd w:id="169"/>
      <w:bookmarkStart w:id="170" w:name="_Toc184312071"/>
      <w:bookmarkEnd w:id="170"/>
      <w:bookmarkStart w:id="171" w:name="_Toc184312131"/>
      <w:bookmarkEnd w:id="171"/>
      <w:bookmarkStart w:id="172" w:name="_Toc184308093"/>
      <w:bookmarkEnd w:id="172"/>
      <w:bookmarkStart w:id="173" w:name="_Toc184313256"/>
      <w:bookmarkEnd w:id="173"/>
      <w:bookmarkStart w:id="174" w:name="_Toc184308080"/>
      <w:bookmarkEnd w:id="174"/>
      <w:bookmarkStart w:id="175" w:name="_Toc184312078"/>
      <w:bookmarkEnd w:id="175"/>
      <w:bookmarkStart w:id="176" w:name="_Toc184313240"/>
      <w:bookmarkEnd w:id="176"/>
      <w:bookmarkStart w:id="177" w:name="_Toc184308086"/>
      <w:bookmarkEnd w:id="177"/>
      <w:bookmarkStart w:id="178" w:name="_Toc184312129"/>
      <w:bookmarkEnd w:id="178"/>
      <w:bookmarkStart w:id="179" w:name="_Toc184314425"/>
      <w:bookmarkEnd w:id="179"/>
      <w:bookmarkStart w:id="180" w:name="_Toc184308105"/>
      <w:bookmarkEnd w:id="180"/>
      <w:bookmarkStart w:id="181" w:name="_Toc184310344"/>
      <w:bookmarkEnd w:id="181"/>
      <w:bookmarkStart w:id="182" w:name="_Toc184313297"/>
      <w:bookmarkEnd w:id="182"/>
      <w:bookmarkStart w:id="183" w:name="_Toc184312117"/>
      <w:bookmarkEnd w:id="183"/>
      <w:bookmarkStart w:id="184" w:name="_Toc184313310"/>
      <w:bookmarkEnd w:id="184"/>
      <w:bookmarkStart w:id="185" w:name="_Toc184308070"/>
      <w:bookmarkEnd w:id="185"/>
      <w:bookmarkStart w:id="186" w:name="_Toc184313293"/>
      <w:bookmarkEnd w:id="186"/>
      <w:bookmarkStart w:id="187" w:name="_Toc184312100"/>
      <w:bookmarkEnd w:id="187"/>
      <w:bookmarkStart w:id="188" w:name="_Toc184313288"/>
      <w:bookmarkEnd w:id="188"/>
      <w:bookmarkStart w:id="189" w:name="_Toc184310306"/>
      <w:bookmarkEnd w:id="189"/>
      <w:bookmarkStart w:id="190" w:name="_Toc184314470"/>
      <w:bookmarkEnd w:id="190"/>
      <w:bookmarkStart w:id="191" w:name="_Toc184313268"/>
      <w:bookmarkEnd w:id="191"/>
      <w:bookmarkStart w:id="192" w:name="_Toc184314454"/>
      <w:bookmarkEnd w:id="192"/>
      <w:bookmarkStart w:id="193" w:name="_Toc184312087"/>
      <w:bookmarkEnd w:id="193"/>
      <w:bookmarkStart w:id="194" w:name="_Toc184310334"/>
      <w:bookmarkEnd w:id="194"/>
      <w:bookmarkStart w:id="195" w:name="_Toc184310286"/>
      <w:bookmarkEnd w:id="195"/>
      <w:bookmarkStart w:id="196" w:name="_Toc184314421"/>
      <w:bookmarkEnd w:id="196"/>
      <w:bookmarkStart w:id="197" w:name="_Toc184308102"/>
      <w:bookmarkEnd w:id="197"/>
      <w:bookmarkStart w:id="198" w:name="_Toc184313286"/>
      <w:bookmarkEnd w:id="198"/>
      <w:bookmarkStart w:id="199" w:name="_Toc184312070"/>
      <w:bookmarkEnd w:id="199"/>
      <w:bookmarkStart w:id="200" w:name="_Toc184308058"/>
      <w:bookmarkEnd w:id="200"/>
      <w:bookmarkStart w:id="201" w:name="_Toc184312127"/>
      <w:bookmarkEnd w:id="201"/>
      <w:bookmarkStart w:id="202" w:name="_Toc184314467"/>
      <w:bookmarkEnd w:id="202"/>
      <w:bookmarkStart w:id="203" w:name="_Toc184310289"/>
      <w:bookmarkEnd w:id="203"/>
      <w:bookmarkStart w:id="204" w:name="_Toc184313266"/>
      <w:bookmarkEnd w:id="204"/>
      <w:bookmarkStart w:id="205" w:name="_Toc184310337"/>
      <w:bookmarkEnd w:id="205"/>
      <w:bookmarkStart w:id="206" w:name="_Toc184310278"/>
      <w:bookmarkEnd w:id="206"/>
      <w:bookmarkStart w:id="207" w:name="_Toc184310312"/>
      <w:bookmarkEnd w:id="207"/>
      <w:bookmarkStart w:id="208" w:name="_Toc184310303"/>
      <w:bookmarkEnd w:id="208"/>
      <w:bookmarkStart w:id="209" w:name="_Toc184312098"/>
      <w:bookmarkEnd w:id="209"/>
      <w:bookmarkStart w:id="210" w:name="_Toc184312077"/>
      <w:bookmarkEnd w:id="210"/>
      <w:bookmarkStart w:id="211" w:name="_Toc184312106"/>
      <w:bookmarkEnd w:id="211"/>
      <w:bookmarkStart w:id="212" w:name="_Toc184308075"/>
      <w:bookmarkEnd w:id="212"/>
      <w:bookmarkStart w:id="213" w:name="_Toc184312083"/>
      <w:bookmarkEnd w:id="213"/>
      <w:bookmarkStart w:id="214" w:name="_Toc184314439"/>
      <w:bookmarkEnd w:id="214"/>
      <w:bookmarkStart w:id="215" w:name="_Toc184312104"/>
      <w:bookmarkEnd w:id="215"/>
      <w:bookmarkStart w:id="216" w:name="_Toc184313252"/>
      <w:bookmarkEnd w:id="216"/>
      <w:bookmarkStart w:id="217" w:name="_Toc184308057"/>
      <w:bookmarkEnd w:id="217"/>
      <w:bookmarkStart w:id="218" w:name="_Toc184314472"/>
      <w:bookmarkEnd w:id="218"/>
      <w:bookmarkStart w:id="219" w:name="_Toc184313309"/>
      <w:bookmarkEnd w:id="219"/>
      <w:bookmarkStart w:id="220" w:name="_Toc184312069"/>
      <w:bookmarkEnd w:id="220"/>
      <w:bookmarkStart w:id="221" w:name="_Toc184312092"/>
      <w:bookmarkEnd w:id="221"/>
      <w:bookmarkStart w:id="222" w:name="_Toc184310272"/>
      <w:bookmarkEnd w:id="222"/>
      <w:bookmarkStart w:id="223" w:name="_Toc184313241"/>
      <w:bookmarkEnd w:id="223"/>
      <w:bookmarkStart w:id="224" w:name="_Toc184310329"/>
      <w:bookmarkEnd w:id="224"/>
      <w:bookmarkStart w:id="225" w:name="_Toc184313287"/>
      <w:bookmarkEnd w:id="225"/>
      <w:bookmarkStart w:id="226" w:name="_Toc184313248"/>
      <w:bookmarkEnd w:id="226"/>
      <w:bookmarkStart w:id="227" w:name="_Toc184314415"/>
      <w:bookmarkEnd w:id="227"/>
      <w:bookmarkStart w:id="228" w:name="_Toc184314471"/>
      <w:bookmarkEnd w:id="228"/>
      <w:bookmarkStart w:id="229" w:name="_Toc184314458"/>
      <w:bookmarkEnd w:id="229"/>
      <w:bookmarkStart w:id="230" w:name="_Toc184310284"/>
      <w:bookmarkEnd w:id="230"/>
      <w:bookmarkStart w:id="231" w:name="_Toc184310291"/>
      <w:bookmarkEnd w:id="231"/>
      <w:bookmarkStart w:id="232" w:name="_Toc184314426"/>
      <w:bookmarkEnd w:id="232"/>
      <w:bookmarkStart w:id="233" w:name="_Toc184312076"/>
      <w:bookmarkEnd w:id="233"/>
      <w:bookmarkStart w:id="234" w:name="_Toc184308036"/>
      <w:bookmarkEnd w:id="234"/>
      <w:bookmarkStart w:id="235" w:name="_Toc184312134"/>
      <w:bookmarkEnd w:id="235"/>
      <w:bookmarkStart w:id="236" w:name="_Toc184310308"/>
      <w:bookmarkEnd w:id="236"/>
      <w:bookmarkStart w:id="237" w:name="_Toc184308056"/>
      <w:bookmarkEnd w:id="237"/>
      <w:bookmarkStart w:id="238" w:name="_Toc184308071"/>
      <w:bookmarkEnd w:id="238"/>
      <w:bookmarkStart w:id="239" w:name="_Toc184313296"/>
      <w:bookmarkEnd w:id="239"/>
      <w:bookmarkStart w:id="240" w:name="_Toc184314466"/>
      <w:bookmarkEnd w:id="240"/>
      <w:bookmarkStart w:id="241" w:name="_Toc184308087"/>
      <w:bookmarkEnd w:id="241"/>
      <w:bookmarkStart w:id="242" w:name="_Toc184312112"/>
      <w:bookmarkEnd w:id="242"/>
      <w:bookmarkStart w:id="243" w:name="_Toc184308083"/>
      <w:bookmarkEnd w:id="243"/>
      <w:bookmarkStart w:id="244" w:name="_Toc184308082"/>
      <w:bookmarkEnd w:id="244"/>
      <w:bookmarkStart w:id="245" w:name="_Toc184308044"/>
      <w:bookmarkEnd w:id="245"/>
      <w:bookmarkStart w:id="246" w:name="_Toc184310297"/>
      <w:bookmarkEnd w:id="246"/>
      <w:bookmarkStart w:id="247" w:name="_Toc184312090"/>
      <w:bookmarkEnd w:id="247"/>
      <w:bookmarkStart w:id="248" w:name="_Toc184314456"/>
      <w:bookmarkEnd w:id="248"/>
      <w:bookmarkStart w:id="249" w:name="_Toc184310339"/>
      <w:bookmarkEnd w:id="249"/>
      <w:bookmarkStart w:id="250" w:name="_Toc184308097"/>
      <w:bookmarkEnd w:id="250"/>
      <w:bookmarkStart w:id="251" w:name="_Toc184308042"/>
      <w:bookmarkEnd w:id="251"/>
      <w:bookmarkStart w:id="252" w:name="_Toc184314468"/>
      <w:bookmarkEnd w:id="252"/>
      <w:bookmarkStart w:id="253" w:name="_Toc184308100"/>
      <w:bookmarkEnd w:id="253"/>
      <w:bookmarkStart w:id="254" w:name="_Toc184310332"/>
      <w:bookmarkEnd w:id="254"/>
      <w:bookmarkStart w:id="255" w:name="_Toc184314431"/>
      <w:bookmarkEnd w:id="255"/>
      <w:bookmarkStart w:id="256" w:name="_Toc184313267"/>
      <w:bookmarkEnd w:id="256"/>
      <w:bookmarkStart w:id="257" w:name="_Toc184312084"/>
      <w:bookmarkEnd w:id="257"/>
      <w:bookmarkStart w:id="258" w:name="_Toc184310276"/>
      <w:bookmarkEnd w:id="258"/>
      <w:bookmarkStart w:id="259" w:name="_Toc184313305"/>
      <w:bookmarkEnd w:id="259"/>
      <w:bookmarkStart w:id="260" w:name="_Toc184313271"/>
      <w:bookmarkEnd w:id="260"/>
      <w:bookmarkStart w:id="261" w:name="_Toc184308088"/>
      <w:bookmarkEnd w:id="261"/>
      <w:bookmarkStart w:id="262" w:name="_Toc184314451"/>
      <w:bookmarkEnd w:id="262"/>
      <w:bookmarkStart w:id="263" w:name="_Toc184308069"/>
      <w:bookmarkEnd w:id="263"/>
      <w:bookmarkStart w:id="264" w:name="_Toc184313262"/>
      <w:bookmarkEnd w:id="264"/>
      <w:bookmarkStart w:id="265" w:name="_Toc184310300"/>
      <w:bookmarkEnd w:id="265"/>
      <w:bookmarkStart w:id="266" w:name="_Toc184313272"/>
      <w:bookmarkEnd w:id="266"/>
      <w:bookmarkStart w:id="267" w:name="_Toc184312139"/>
      <w:bookmarkEnd w:id="267"/>
      <w:bookmarkStart w:id="268" w:name="_Toc184312080"/>
      <w:bookmarkEnd w:id="268"/>
      <w:bookmarkStart w:id="269" w:name="_Toc184313277"/>
      <w:bookmarkEnd w:id="269"/>
      <w:bookmarkStart w:id="270" w:name="_Toc184314427"/>
      <w:bookmarkEnd w:id="270"/>
      <w:bookmarkStart w:id="271" w:name="_Toc184312130"/>
      <w:bookmarkEnd w:id="271"/>
      <w:bookmarkStart w:id="272" w:name="_Toc184310330"/>
      <w:bookmarkEnd w:id="272"/>
      <w:bookmarkStart w:id="273" w:name="_Toc184310299"/>
      <w:bookmarkEnd w:id="273"/>
      <w:bookmarkStart w:id="274" w:name="_Toc184314417"/>
      <w:bookmarkEnd w:id="274"/>
      <w:bookmarkStart w:id="275" w:name="_Toc184314430"/>
      <w:bookmarkEnd w:id="275"/>
      <w:bookmarkStart w:id="276" w:name="_Toc184313291"/>
      <w:bookmarkEnd w:id="276"/>
      <w:bookmarkStart w:id="277" w:name="_Toc184312119"/>
      <w:bookmarkEnd w:id="277"/>
      <w:bookmarkStart w:id="278" w:name="_Toc184313253"/>
      <w:bookmarkEnd w:id="278"/>
      <w:bookmarkStart w:id="279" w:name="_Toc184310283"/>
      <w:bookmarkEnd w:id="279"/>
      <w:bookmarkStart w:id="280" w:name="_Toc184312093"/>
      <w:bookmarkEnd w:id="280"/>
      <w:bookmarkStart w:id="281" w:name="_Toc184314410"/>
      <w:bookmarkEnd w:id="281"/>
      <w:bookmarkStart w:id="282" w:name="_Toc184312103"/>
      <w:bookmarkEnd w:id="282"/>
      <w:bookmarkStart w:id="283" w:name="_Toc184308094"/>
      <w:bookmarkEnd w:id="283"/>
      <w:bookmarkStart w:id="284" w:name="_Toc184313238"/>
      <w:bookmarkEnd w:id="284"/>
      <w:bookmarkStart w:id="285" w:name="_Toc184314469"/>
      <w:bookmarkEnd w:id="285"/>
      <w:bookmarkStart w:id="286" w:name="_Toc184312120"/>
      <w:bookmarkEnd w:id="286"/>
      <w:bookmarkStart w:id="287" w:name="_Toc184308106"/>
      <w:bookmarkEnd w:id="287"/>
      <w:bookmarkStart w:id="288" w:name="_Toc184308040"/>
      <w:bookmarkEnd w:id="288"/>
      <w:bookmarkStart w:id="289" w:name="_Toc184312101"/>
      <w:bookmarkEnd w:id="289"/>
      <w:bookmarkStart w:id="290" w:name="_Toc184310340"/>
      <w:bookmarkEnd w:id="290"/>
      <w:bookmarkStart w:id="291" w:name="_Toc184312082"/>
      <w:bookmarkEnd w:id="291"/>
      <w:bookmarkStart w:id="292" w:name="_Toc184312073"/>
      <w:bookmarkEnd w:id="292"/>
      <w:bookmarkStart w:id="293" w:name="_Toc184312116"/>
      <w:bookmarkEnd w:id="293"/>
      <w:bookmarkStart w:id="294" w:name="_Toc184314440"/>
      <w:bookmarkEnd w:id="294"/>
      <w:bookmarkStart w:id="295" w:name="_Toc184308055"/>
      <w:bookmarkEnd w:id="295"/>
      <w:bookmarkStart w:id="296" w:name="_Toc184312088"/>
      <w:bookmarkEnd w:id="296"/>
      <w:bookmarkStart w:id="297" w:name="_Toc184314433"/>
      <w:bookmarkEnd w:id="297"/>
      <w:bookmarkStart w:id="298" w:name="_Toc184312136"/>
      <w:bookmarkEnd w:id="298"/>
      <w:bookmarkStart w:id="299" w:name="_Toc184312135"/>
      <w:bookmarkEnd w:id="299"/>
      <w:bookmarkStart w:id="300" w:name="_Toc184308091"/>
      <w:bookmarkEnd w:id="300"/>
      <w:bookmarkStart w:id="301" w:name="_Toc184310333"/>
      <w:bookmarkEnd w:id="301"/>
      <w:bookmarkStart w:id="302" w:name="_Toc184310295"/>
      <w:bookmarkEnd w:id="302"/>
      <w:bookmarkStart w:id="303" w:name="_Toc184314460"/>
      <w:bookmarkEnd w:id="303"/>
      <w:bookmarkStart w:id="304" w:name="_Toc184314455"/>
      <w:bookmarkEnd w:id="304"/>
      <w:bookmarkStart w:id="305" w:name="_Toc184314435"/>
      <w:bookmarkEnd w:id="305"/>
      <w:bookmarkStart w:id="306" w:name="_Toc184314480"/>
      <w:bookmarkEnd w:id="306"/>
      <w:bookmarkStart w:id="307" w:name="_Toc184310293"/>
      <w:bookmarkEnd w:id="307"/>
      <w:bookmarkStart w:id="308" w:name="_Toc184310294"/>
      <w:bookmarkEnd w:id="308"/>
      <w:bookmarkStart w:id="309" w:name="_Toc184312121"/>
      <w:bookmarkEnd w:id="309"/>
      <w:bookmarkStart w:id="310" w:name="_Toc184308039"/>
      <w:bookmarkEnd w:id="310"/>
      <w:bookmarkStart w:id="311" w:name="_Toc184308101"/>
      <w:bookmarkEnd w:id="311"/>
      <w:bookmarkStart w:id="312" w:name="_Toc184310292"/>
      <w:bookmarkEnd w:id="312"/>
      <w:bookmarkStart w:id="313" w:name="_Toc184313290"/>
      <w:bookmarkEnd w:id="313"/>
      <w:bookmarkStart w:id="314" w:name="_Toc184314445"/>
      <w:bookmarkEnd w:id="314"/>
      <w:bookmarkStart w:id="315" w:name="_Toc184308076"/>
      <w:bookmarkEnd w:id="315"/>
      <w:bookmarkStart w:id="316" w:name="_Toc184313275"/>
      <w:bookmarkEnd w:id="316"/>
      <w:bookmarkStart w:id="317" w:name="_Toc184310323"/>
      <w:bookmarkEnd w:id="317"/>
      <w:bookmarkStart w:id="318" w:name="_Toc184310325"/>
      <w:bookmarkEnd w:id="318"/>
      <w:bookmarkStart w:id="319" w:name="_Toc184314482"/>
      <w:bookmarkEnd w:id="319"/>
      <w:bookmarkStart w:id="320" w:name="_Toc184312125"/>
      <w:bookmarkEnd w:id="320"/>
      <w:bookmarkStart w:id="321" w:name="_Toc184313281"/>
      <w:bookmarkEnd w:id="321"/>
      <w:bookmarkStart w:id="322" w:name="_Toc184312099"/>
      <w:bookmarkEnd w:id="322"/>
      <w:bookmarkStart w:id="323" w:name="_Toc184313285"/>
      <w:bookmarkEnd w:id="323"/>
      <w:bookmarkStart w:id="324" w:name="_Toc184308077"/>
      <w:bookmarkEnd w:id="324"/>
      <w:bookmarkStart w:id="325" w:name="_Toc184313308"/>
      <w:bookmarkEnd w:id="325"/>
      <w:bookmarkStart w:id="326" w:name="_Toc184308045"/>
      <w:bookmarkEnd w:id="326"/>
      <w:bookmarkStart w:id="327" w:name="_Toc184314449"/>
      <w:bookmarkEnd w:id="327"/>
      <w:bookmarkStart w:id="328" w:name="_Toc184312128"/>
      <w:bookmarkEnd w:id="328"/>
      <w:bookmarkStart w:id="329" w:name="_Toc184313239"/>
      <w:bookmarkEnd w:id="329"/>
      <w:bookmarkStart w:id="330" w:name="_Toc184310311"/>
      <w:bookmarkEnd w:id="330"/>
      <w:bookmarkStart w:id="331" w:name="_Toc184313261"/>
      <w:bookmarkEnd w:id="331"/>
      <w:bookmarkStart w:id="332" w:name="_Toc184308081"/>
      <w:bookmarkEnd w:id="332"/>
      <w:bookmarkStart w:id="333" w:name="_Toc184310275"/>
      <w:bookmarkEnd w:id="333"/>
      <w:bookmarkStart w:id="334" w:name="_Toc184313304"/>
      <w:bookmarkEnd w:id="334"/>
      <w:bookmarkStart w:id="335" w:name="_Toc184312089"/>
      <w:bookmarkEnd w:id="335"/>
      <w:bookmarkStart w:id="336" w:name="_Toc184312118"/>
      <w:bookmarkEnd w:id="336"/>
      <w:bookmarkStart w:id="337" w:name="_Toc184310302"/>
      <w:bookmarkEnd w:id="337"/>
      <w:bookmarkStart w:id="338" w:name="_Toc184308073"/>
      <w:bookmarkEnd w:id="338"/>
      <w:bookmarkStart w:id="339" w:name="_Toc184308054"/>
      <w:bookmarkEnd w:id="339"/>
      <w:bookmarkStart w:id="340" w:name="_Toc184313273"/>
      <w:bookmarkEnd w:id="340"/>
      <w:bookmarkStart w:id="341" w:name="_Toc184313258"/>
      <w:bookmarkEnd w:id="341"/>
      <w:bookmarkStart w:id="342" w:name="_Toc184308063"/>
      <w:bookmarkEnd w:id="342"/>
      <w:bookmarkStart w:id="343" w:name="_Toc184308053"/>
      <w:bookmarkEnd w:id="343"/>
      <w:bookmarkStart w:id="344" w:name="_Toc184313257"/>
      <w:bookmarkEnd w:id="344"/>
      <w:bookmarkStart w:id="345" w:name="_Toc184313242"/>
      <w:bookmarkEnd w:id="345"/>
      <w:bookmarkStart w:id="346" w:name="_Toc184310326"/>
      <w:bookmarkEnd w:id="346"/>
      <w:bookmarkStart w:id="347" w:name="_Toc184310342"/>
      <w:bookmarkEnd w:id="347"/>
      <w:bookmarkStart w:id="348" w:name="_Toc184312086"/>
      <w:bookmarkEnd w:id="348"/>
      <w:bookmarkStart w:id="349" w:name="_Toc184314446"/>
      <w:bookmarkEnd w:id="349"/>
      <w:bookmarkStart w:id="350" w:name="_Toc184314428"/>
      <w:bookmarkEnd w:id="350"/>
      <w:bookmarkStart w:id="351" w:name="_Toc184314437"/>
      <w:bookmarkEnd w:id="351"/>
      <w:bookmarkStart w:id="352" w:name="_Toc184308090"/>
      <w:bookmarkEnd w:id="352"/>
      <w:bookmarkStart w:id="353" w:name="_Toc184313301"/>
      <w:bookmarkEnd w:id="353"/>
      <w:bookmarkStart w:id="354" w:name="_Toc184310318"/>
      <w:bookmarkEnd w:id="354"/>
      <w:bookmarkStart w:id="355" w:name="_Toc184310317"/>
      <w:bookmarkEnd w:id="355"/>
      <w:bookmarkStart w:id="356" w:name="_Toc184312108"/>
      <w:bookmarkEnd w:id="356"/>
      <w:bookmarkStart w:id="357" w:name="_Toc184312094"/>
      <w:bookmarkEnd w:id="357"/>
      <w:bookmarkStart w:id="358" w:name="_Toc184312122"/>
      <w:bookmarkEnd w:id="358"/>
      <w:bookmarkStart w:id="359" w:name="_Toc184313263"/>
      <w:bookmarkEnd w:id="359"/>
      <w:bookmarkStart w:id="360" w:name="_Toc184312109"/>
      <w:bookmarkEnd w:id="360"/>
      <w:bookmarkStart w:id="361" w:name="_Toc184310328"/>
      <w:bookmarkEnd w:id="361"/>
      <w:bookmarkStart w:id="362" w:name="_Toc184312085"/>
      <w:bookmarkEnd w:id="362"/>
      <w:bookmarkStart w:id="363" w:name="_Toc184310331"/>
      <w:bookmarkEnd w:id="363"/>
      <w:bookmarkStart w:id="364" w:name="_Toc184314432"/>
      <w:bookmarkEnd w:id="364"/>
      <w:bookmarkStart w:id="365" w:name="_Toc184312072"/>
      <w:bookmarkEnd w:id="365"/>
      <w:bookmarkStart w:id="366" w:name="_Toc184313269"/>
      <w:bookmarkEnd w:id="366"/>
      <w:bookmarkStart w:id="367" w:name="_Toc184312114"/>
      <w:bookmarkEnd w:id="367"/>
      <w:bookmarkStart w:id="368" w:name="_Toc184310327"/>
      <w:bookmarkEnd w:id="368"/>
      <w:bookmarkStart w:id="369" w:name="_Toc184314442"/>
      <w:bookmarkEnd w:id="369"/>
      <w:bookmarkStart w:id="370" w:name="_Toc184313280"/>
      <w:bookmarkEnd w:id="370"/>
      <w:bookmarkStart w:id="371" w:name="_Toc184308066"/>
      <w:bookmarkEnd w:id="371"/>
      <w:bookmarkStart w:id="372" w:name="_Toc184308059"/>
      <w:bookmarkEnd w:id="372"/>
      <w:bookmarkStart w:id="373" w:name="_Toc184308048"/>
      <w:bookmarkEnd w:id="373"/>
      <w:bookmarkStart w:id="374" w:name="_Toc184314452"/>
      <w:bookmarkEnd w:id="374"/>
      <w:bookmarkStart w:id="375" w:name="_Toc184313299"/>
      <w:bookmarkEnd w:id="375"/>
      <w:bookmarkStart w:id="376" w:name="_Toc184308084"/>
      <w:bookmarkEnd w:id="376"/>
      <w:bookmarkStart w:id="377" w:name="_Toc184313294"/>
      <w:bookmarkEnd w:id="377"/>
      <w:bookmarkStart w:id="378" w:name="_Toc184310310"/>
      <w:bookmarkEnd w:id="378"/>
      <w:bookmarkStart w:id="379" w:name="_Toc184313247"/>
      <w:bookmarkEnd w:id="379"/>
      <w:bookmarkStart w:id="380" w:name="_Toc184313279"/>
      <w:bookmarkEnd w:id="380"/>
      <w:bookmarkStart w:id="381" w:name="_Toc184310274"/>
      <w:bookmarkEnd w:id="381"/>
      <w:bookmarkStart w:id="382" w:name="_Toc184314457"/>
      <w:bookmarkEnd w:id="382"/>
      <w:bookmarkStart w:id="383" w:name="_Toc184308062"/>
      <w:bookmarkEnd w:id="383"/>
      <w:bookmarkStart w:id="384" w:name="_Toc184308047"/>
      <w:bookmarkEnd w:id="384"/>
      <w:bookmarkStart w:id="385" w:name="_Toc184312096"/>
      <w:bookmarkEnd w:id="385"/>
      <w:bookmarkStart w:id="386" w:name="_Toc184310287"/>
      <w:bookmarkEnd w:id="386"/>
      <w:bookmarkStart w:id="387" w:name="_Toc184314414"/>
      <w:bookmarkEnd w:id="387"/>
      <w:bookmarkStart w:id="388" w:name="_Toc184313250"/>
      <w:bookmarkEnd w:id="388"/>
      <w:bookmarkStart w:id="389" w:name="_Toc184308061"/>
      <w:bookmarkEnd w:id="389"/>
      <w:bookmarkStart w:id="390" w:name="_Toc184308104"/>
      <w:bookmarkEnd w:id="390"/>
      <w:bookmarkStart w:id="391" w:name="_Toc184312110"/>
      <w:bookmarkEnd w:id="391"/>
      <w:bookmarkStart w:id="392" w:name="_Toc184312091"/>
      <w:bookmarkEnd w:id="392"/>
      <w:bookmarkStart w:id="393" w:name="_Toc184310296"/>
      <w:bookmarkEnd w:id="393"/>
      <w:r>
        <w:rPr>
          <w:rFonts w:hint="eastAsia" w:asciiTheme="minorEastAsia" w:hAnsiTheme="minorEastAsia" w:eastAsiaTheme="minorEastAsia" w:cstheme="minorEastAsia"/>
          <w:b/>
          <w:sz w:val="36"/>
          <w:szCs w:val="36"/>
        </w:rPr>
        <w:t>评审办法</w:t>
      </w:r>
    </w:p>
    <w:p w14:paraId="1C167D82">
      <w:pPr>
        <w:snapToGrid w:val="0"/>
        <w:spacing w:line="360" w:lineRule="auto"/>
        <w:ind w:firstLine="643"/>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b/>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1C01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13C2ADB">
            <w:pPr>
              <w:spacing w:line="360" w:lineRule="auto"/>
              <w:rPr>
                <w:szCs w:val="21"/>
              </w:rPr>
            </w:pPr>
          </w:p>
        </w:tc>
        <w:tc>
          <w:tcPr>
            <w:tcW w:w="1224" w:type="dxa"/>
            <w:vAlign w:val="center"/>
          </w:tcPr>
          <w:p w14:paraId="79501BD2">
            <w:pPr>
              <w:spacing w:line="360" w:lineRule="auto"/>
              <w:jc w:val="center"/>
              <w:rPr>
                <w:szCs w:val="21"/>
              </w:rPr>
            </w:pPr>
            <w:r>
              <w:rPr>
                <w:rFonts w:hint="eastAsia"/>
              </w:rPr>
              <w:t>项目</w:t>
            </w:r>
          </w:p>
        </w:tc>
        <w:tc>
          <w:tcPr>
            <w:tcW w:w="7528" w:type="dxa"/>
            <w:vAlign w:val="center"/>
          </w:tcPr>
          <w:p w14:paraId="13CB9B46">
            <w:pPr>
              <w:tabs>
                <w:tab w:val="left" w:pos="4915"/>
              </w:tabs>
              <w:spacing w:line="360" w:lineRule="auto"/>
              <w:jc w:val="center"/>
              <w:rPr>
                <w:szCs w:val="21"/>
              </w:rPr>
            </w:pPr>
            <w:r>
              <w:rPr>
                <w:rFonts w:hint="eastAsia"/>
              </w:rPr>
              <w:t>评分细则</w:t>
            </w:r>
          </w:p>
        </w:tc>
      </w:tr>
      <w:tr w14:paraId="06098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01DA84E">
            <w:pPr>
              <w:spacing w:line="360" w:lineRule="auto"/>
              <w:rPr>
                <w:szCs w:val="21"/>
              </w:rPr>
            </w:pPr>
            <w:r>
              <w:rPr>
                <w:szCs w:val="21"/>
              </w:rPr>
              <w:t>技术资信</w:t>
            </w:r>
            <w:r>
              <w:rPr>
                <w:rFonts w:hint="eastAsia"/>
                <w:szCs w:val="21"/>
              </w:rPr>
              <w:t>部分65</w:t>
            </w:r>
            <w:r>
              <w:rPr>
                <w:szCs w:val="21"/>
              </w:rPr>
              <w:t>分</w:t>
            </w:r>
          </w:p>
        </w:tc>
        <w:tc>
          <w:tcPr>
            <w:tcW w:w="1224" w:type="dxa"/>
            <w:vAlign w:val="center"/>
          </w:tcPr>
          <w:p w14:paraId="27B9AF7B">
            <w:pPr>
              <w:spacing w:line="360" w:lineRule="auto"/>
              <w:jc w:val="center"/>
              <w:rPr>
                <w:szCs w:val="21"/>
              </w:rPr>
            </w:pPr>
            <w:r>
              <w:rPr>
                <w:rFonts w:hint="eastAsia"/>
                <w:szCs w:val="21"/>
              </w:rPr>
              <w:t>项目主要</w:t>
            </w:r>
            <w:r>
              <w:rPr>
                <w:szCs w:val="21"/>
              </w:rPr>
              <w:t>技术</w:t>
            </w:r>
            <w:r>
              <w:rPr>
                <w:rFonts w:hint="eastAsia"/>
                <w:szCs w:val="21"/>
              </w:rPr>
              <w:t>要求</w:t>
            </w:r>
          </w:p>
          <w:p w14:paraId="4E0D0D86">
            <w:pPr>
              <w:spacing w:line="360" w:lineRule="auto"/>
              <w:jc w:val="center"/>
              <w:rPr>
                <w:szCs w:val="21"/>
              </w:rPr>
            </w:pPr>
            <w:r>
              <w:rPr>
                <w:szCs w:val="21"/>
              </w:rPr>
              <w:t>响应情况</w:t>
            </w:r>
          </w:p>
          <w:p w14:paraId="26CA03D5">
            <w:pPr>
              <w:spacing w:line="360" w:lineRule="auto"/>
              <w:jc w:val="center"/>
              <w:rPr>
                <w:szCs w:val="21"/>
              </w:rPr>
            </w:pPr>
            <w:r>
              <w:rPr>
                <w:szCs w:val="21"/>
              </w:rPr>
              <w:t>（</w:t>
            </w:r>
            <w:r>
              <w:rPr>
                <w:rFonts w:hint="eastAsia"/>
                <w:szCs w:val="21"/>
              </w:rPr>
              <w:t>15</w:t>
            </w:r>
            <w:r>
              <w:rPr>
                <w:szCs w:val="21"/>
              </w:rPr>
              <w:t>分）</w:t>
            </w:r>
          </w:p>
        </w:tc>
        <w:tc>
          <w:tcPr>
            <w:tcW w:w="7528" w:type="dxa"/>
            <w:vAlign w:val="center"/>
          </w:tcPr>
          <w:p w14:paraId="11A8F949">
            <w:pPr>
              <w:tabs>
                <w:tab w:val="left" w:pos="4915"/>
              </w:tabs>
              <w:spacing w:line="360" w:lineRule="auto"/>
              <w:rPr>
                <w:rFonts w:cs="宋体"/>
                <w:szCs w:val="21"/>
              </w:rPr>
            </w:pPr>
            <w:r>
              <w:rPr>
                <w:rFonts w:hint="eastAsia" w:cs="宋体"/>
                <w:szCs w:val="21"/>
              </w:rPr>
              <w:t>1、项目技术要求响应情况（15分）</w:t>
            </w:r>
          </w:p>
          <w:p w14:paraId="5D750BBF">
            <w:pPr>
              <w:tabs>
                <w:tab w:val="left" w:pos="4915"/>
              </w:tabs>
              <w:spacing w:line="360" w:lineRule="auto"/>
              <w:rPr>
                <w:szCs w:val="21"/>
              </w:rPr>
            </w:pPr>
            <w:r>
              <w:rPr>
                <w:rFonts w:hint="eastAsia" w:cs="宋体"/>
                <w:szCs w:val="21"/>
              </w:rPr>
              <w:t>响应文件对采购文件“第三部分采购需求”的响应情况：全部满足采购文件要求的得15分，非实质性要求的每负偏离一项扣2分。标▲条款的有任一负偏离的作无效响应文件处理。</w:t>
            </w:r>
          </w:p>
        </w:tc>
      </w:tr>
      <w:tr w14:paraId="73056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598E7A">
            <w:pPr>
              <w:spacing w:line="360" w:lineRule="auto"/>
              <w:rPr>
                <w:szCs w:val="21"/>
              </w:rPr>
            </w:pPr>
          </w:p>
        </w:tc>
        <w:tc>
          <w:tcPr>
            <w:tcW w:w="1224" w:type="dxa"/>
            <w:vMerge w:val="restart"/>
            <w:vAlign w:val="center"/>
          </w:tcPr>
          <w:p w14:paraId="5DC07B39">
            <w:pPr>
              <w:spacing w:line="360" w:lineRule="auto"/>
              <w:jc w:val="center"/>
              <w:rPr>
                <w:szCs w:val="21"/>
              </w:rPr>
            </w:pPr>
            <w:r>
              <w:rPr>
                <w:rFonts w:hint="eastAsia"/>
                <w:szCs w:val="21"/>
              </w:rPr>
              <w:t>施工组织方案</w:t>
            </w:r>
          </w:p>
          <w:p w14:paraId="785107C1">
            <w:pPr>
              <w:spacing w:line="360" w:lineRule="auto"/>
              <w:jc w:val="center"/>
              <w:rPr>
                <w:szCs w:val="21"/>
              </w:rPr>
            </w:pPr>
            <w:r>
              <w:rPr>
                <w:szCs w:val="21"/>
              </w:rPr>
              <w:t>（</w:t>
            </w:r>
            <w:r>
              <w:rPr>
                <w:rFonts w:hint="eastAsia"/>
                <w:szCs w:val="21"/>
              </w:rPr>
              <w:t>30</w:t>
            </w:r>
            <w:r>
              <w:rPr>
                <w:szCs w:val="21"/>
              </w:rPr>
              <w:t>分）</w:t>
            </w:r>
          </w:p>
        </w:tc>
        <w:tc>
          <w:tcPr>
            <w:tcW w:w="7528" w:type="dxa"/>
            <w:vAlign w:val="center"/>
          </w:tcPr>
          <w:p w14:paraId="132253C3">
            <w:pPr>
              <w:numPr>
                <w:ilvl w:val="0"/>
                <w:numId w:val="3"/>
              </w:numPr>
              <w:tabs>
                <w:tab w:val="left" w:pos="4915"/>
              </w:tabs>
              <w:spacing w:line="360" w:lineRule="auto"/>
              <w:rPr>
                <w:rFonts w:cs="宋体"/>
                <w:szCs w:val="21"/>
              </w:rPr>
            </w:pPr>
            <w:r>
              <w:rPr>
                <w:rFonts w:hint="eastAsia" w:cs="宋体"/>
                <w:szCs w:val="21"/>
              </w:rPr>
              <w:t>项目背景调查（5分）</w:t>
            </w:r>
          </w:p>
          <w:p w14:paraId="1BD0B3D8">
            <w:pPr>
              <w:tabs>
                <w:tab w:val="left" w:pos="4915"/>
              </w:tabs>
              <w:spacing w:line="360" w:lineRule="auto"/>
              <w:rPr>
                <w:rFonts w:cs="宋体"/>
                <w:szCs w:val="21"/>
              </w:rPr>
            </w:pPr>
            <w:r>
              <w:rPr>
                <w:rFonts w:hint="eastAsia" w:cs="宋体"/>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0677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5E3BD97">
            <w:pPr>
              <w:spacing w:line="360" w:lineRule="auto"/>
              <w:rPr>
                <w:szCs w:val="21"/>
              </w:rPr>
            </w:pPr>
          </w:p>
        </w:tc>
        <w:tc>
          <w:tcPr>
            <w:tcW w:w="1224" w:type="dxa"/>
            <w:vMerge w:val="continue"/>
            <w:vAlign w:val="center"/>
          </w:tcPr>
          <w:p w14:paraId="1D6DF046">
            <w:pPr>
              <w:spacing w:line="360" w:lineRule="auto"/>
              <w:rPr>
                <w:szCs w:val="21"/>
              </w:rPr>
            </w:pPr>
          </w:p>
        </w:tc>
        <w:tc>
          <w:tcPr>
            <w:tcW w:w="7528" w:type="dxa"/>
            <w:vAlign w:val="center"/>
          </w:tcPr>
          <w:p w14:paraId="04917EE7">
            <w:pPr>
              <w:tabs>
                <w:tab w:val="left" w:pos="4915"/>
              </w:tabs>
              <w:spacing w:line="360" w:lineRule="auto"/>
              <w:rPr>
                <w:rFonts w:cs="宋体"/>
                <w:szCs w:val="21"/>
              </w:rPr>
            </w:pPr>
            <w:r>
              <w:rPr>
                <w:rFonts w:hint="eastAsia" w:cs="宋体"/>
                <w:szCs w:val="21"/>
              </w:rPr>
              <w:t>3、施工组织方案实施（5分）</w:t>
            </w:r>
          </w:p>
          <w:p w14:paraId="14D62666">
            <w:pPr>
              <w:tabs>
                <w:tab w:val="left" w:pos="4915"/>
              </w:tabs>
              <w:spacing w:line="360" w:lineRule="auto"/>
              <w:rPr>
                <w:rFonts w:ascii="Times New Roman" w:hAnsi="Times New Roman" w:cs="宋体"/>
                <w:szCs w:val="21"/>
              </w:rPr>
            </w:pPr>
            <w:r>
              <w:rPr>
                <w:rFonts w:hint="eastAsia" w:cs="宋体"/>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502DD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FC45977">
            <w:pPr>
              <w:spacing w:line="360" w:lineRule="auto"/>
              <w:rPr>
                <w:szCs w:val="21"/>
              </w:rPr>
            </w:pPr>
          </w:p>
        </w:tc>
        <w:tc>
          <w:tcPr>
            <w:tcW w:w="1224" w:type="dxa"/>
            <w:vMerge w:val="continue"/>
            <w:vAlign w:val="center"/>
          </w:tcPr>
          <w:p w14:paraId="6C512D9A">
            <w:pPr>
              <w:spacing w:line="360" w:lineRule="auto"/>
              <w:rPr>
                <w:szCs w:val="21"/>
              </w:rPr>
            </w:pPr>
          </w:p>
        </w:tc>
        <w:tc>
          <w:tcPr>
            <w:tcW w:w="7528" w:type="dxa"/>
            <w:vAlign w:val="center"/>
          </w:tcPr>
          <w:p w14:paraId="20C47D85">
            <w:pPr>
              <w:tabs>
                <w:tab w:val="left" w:pos="4915"/>
              </w:tabs>
              <w:spacing w:line="360" w:lineRule="auto"/>
              <w:rPr>
                <w:rFonts w:cs="宋体"/>
                <w:szCs w:val="21"/>
              </w:rPr>
            </w:pPr>
            <w:r>
              <w:rPr>
                <w:rFonts w:hint="eastAsia" w:cs="宋体"/>
                <w:szCs w:val="21"/>
              </w:rPr>
              <w:t>4、工程质量保证措施（5分）</w:t>
            </w:r>
          </w:p>
          <w:p w14:paraId="455DB925">
            <w:pPr>
              <w:tabs>
                <w:tab w:val="left" w:pos="4915"/>
              </w:tabs>
              <w:spacing w:line="360" w:lineRule="auto"/>
              <w:rPr>
                <w:rFonts w:ascii="Times New Roman" w:hAnsi="Times New Roman" w:cs="宋体"/>
                <w:szCs w:val="21"/>
              </w:rPr>
            </w:pPr>
            <w:r>
              <w:rPr>
                <w:rFonts w:hint="eastAsia" w:cs="宋体"/>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24060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F3CCEFC">
            <w:pPr>
              <w:spacing w:line="360" w:lineRule="auto"/>
              <w:rPr>
                <w:szCs w:val="21"/>
              </w:rPr>
            </w:pPr>
          </w:p>
        </w:tc>
        <w:tc>
          <w:tcPr>
            <w:tcW w:w="1224" w:type="dxa"/>
            <w:vMerge w:val="continue"/>
            <w:vAlign w:val="center"/>
          </w:tcPr>
          <w:p w14:paraId="250C312E">
            <w:pPr>
              <w:spacing w:line="360" w:lineRule="auto"/>
              <w:rPr>
                <w:szCs w:val="21"/>
              </w:rPr>
            </w:pPr>
          </w:p>
        </w:tc>
        <w:tc>
          <w:tcPr>
            <w:tcW w:w="7528" w:type="dxa"/>
            <w:vAlign w:val="center"/>
          </w:tcPr>
          <w:p w14:paraId="754BC7E6">
            <w:pPr>
              <w:tabs>
                <w:tab w:val="left" w:pos="4915"/>
              </w:tabs>
              <w:spacing w:line="360" w:lineRule="auto"/>
              <w:rPr>
                <w:rFonts w:cs="宋体"/>
                <w:szCs w:val="21"/>
              </w:rPr>
            </w:pPr>
            <w:r>
              <w:rPr>
                <w:rFonts w:hint="eastAsia" w:cs="宋体"/>
                <w:szCs w:val="21"/>
              </w:rPr>
              <w:t>5、施工进度管理与控制（5分）</w:t>
            </w:r>
          </w:p>
          <w:p w14:paraId="508A8574">
            <w:pPr>
              <w:tabs>
                <w:tab w:val="left" w:pos="4915"/>
              </w:tabs>
              <w:spacing w:line="360" w:lineRule="auto"/>
              <w:rPr>
                <w:rFonts w:ascii="Times New Roman" w:hAnsi="Times New Roman" w:cs="宋体"/>
                <w:szCs w:val="21"/>
              </w:rPr>
            </w:pPr>
            <w:r>
              <w:rPr>
                <w:rFonts w:hint="eastAsia" w:cs="宋体"/>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91B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02D9D93">
            <w:pPr>
              <w:spacing w:line="360" w:lineRule="auto"/>
              <w:rPr>
                <w:szCs w:val="21"/>
              </w:rPr>
            </w:pPr>
          </w:p>
        </w:tc>
        <w:tc>
          <w:tcPr>
            <w:tcW w:w="1224" w:type="dxa"/>
            <w:vMerge w:val="continue"/>
            <w:vAlign w:val="center"/>
          </w:tcPr>
          <w:p w14:paraId="0253F746">
            <w:pPr>
              <w:spacing w:line="360" w:lineRule="auto"/>
              <w:rPr>
                <w:szCs w:val="21"/>
              </w:rPr>
            </w:pPr>
          </w:p>
        </w:tc>
        <w:tc>
          <w:tcPr>
            <w:tcW w:w="7528" w:type="dxa"/>
            <w:vAlign w:val="center"/>
          </w:tcPr>
          <w:p w14:paraId="115C58E6">
            <w:pPr>
              <w:tabs>
                <w:tab w:val="left" w:pos="4915"/>
              </w:tabs>
              <w:spacing w:line="360" w:lineRule="auto"/>
              <w:rPr>
                <w:rFonts w:cs="宋体"/>
                <w:szCs w:val="21"/>
              </w:rPr>
            </w:pPr>
            <w:r>
              <w:rPr>
                <w:rFonts w:hint="eastAsia" w:cs="宋体"/>
                <w:szCs w:val="21"/>
              </w:rPr>
              <w:t>6、安全生产、文明施工措施（5分）</w:t>
            </w:r>
          </w:p>
          <w:p w14:paraId="06113DB1">
            <w:pPr>
              <w:tabs>
                <w:tab w:val="left" w:pos="4915"/>
              </w:tabs>
              <w:spacing w:line="360" w:lineRule="auto"/>
              <w:rPr>
                <w:rFonts w:ascii="Times New Roman" w:hAnsi="Times New Roman" w:cs="宋体"/>
                <w:szCs w:val="21"/>
              </w:rPr>
            </w:pPr>
            <w:r>
              <w:rPr>
                <w:rFonts w:hint="eastAsia" w:cs="宋体"/>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7FE12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248B0D0B">
            <w:pPr>
              <w:spacing w:line="360" w:lineRule="auto"/>
              <w:rPr>
                <w:szCs w:val="21"/>
              </w:rPr>
            </w:pPr>
          </w:p>
        </w:tc>
        <w:tc>
          <w:tcPr>
            <w:tcW w:w="1224" w:type="dxa"/>
            <w:vMerge w:val="continue"/>
            <w:vAlign w:val="center"/>
          </w:tcPr>
          <w:p w14:paraId="4C783C59">
            <w:pPr>
              <w:spacing w:line="360" w:lineRule="auto"/>
              <w:rPr>
                <w:szCs w:val="21"/>
              </w:rPr>
            </w:pPr>
          </w:p>
        </w:tc>
        <w:tc>
          <w:tcPr>
            <w:tcW w:w="7528" w:type="dxa"/>
            <w:vAlign w:val="center"/>
          </w:tcPr>
          <w:p w14:paraId="4AAE57B9">
            <w:pPr>
              <w:tabs>
                <w:tab w:val="left" w:pos="4915"/>
              </w:tabs>
              <w:spacing w:line="360" w:lineRule="auto"/>
              <w:rPr>
                <w:rFonts w:cs="宋体"/>
                <w:szCs w:val="21"/>
              </w:rPr>
            </w:pPr>
            <w:r>
              <w:rPr>
                <w:rFonts w:hint="eastAsia" w:cs="宋体"/>
                <w:szCs w:val="21"/>
              </w:rPr>
              <w:t>7、环保管理体系和措施（5分）</w:t>
            </w:r>
          </w:p>
          <w:p w14:paraId="535EF961">
            <w:pPr>
              <w:tabs>
                <w:tab w:val="left" w:pos="4915"/>
              </w:tabs>
              <w:spacing w:line="360" w:lineRule="auto"/>
              <w:rPr>
                <w:rFonts w:ascii="Times New Roman" w:hAnsi="Times New Roman" w:cs="宋体"/>
                <w:szCs w:val="21"/>
              </w:rPr>
            </w:pPr>
            <w:r>
              <w:rPr>
                <w:rFonts w:hint="eastAsia" w:cs="宋体"/>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2A436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3D8A1706">
            <w:pPr>
              <w:spacing w:line="360" w:lineRule="auto"/>
              <w:rPr>
                <w:szCs w:val="21"/>
              </w:rPr>
            </w:pPr>
          </w:p>
        </w:tc>
        <w:tc>
          <w:tcPr>
            <w:tcW w:w="1224" w:type="dxa"/>
            <w:vAlign w:val="center"/>
          </w:tcPr>
          <w:p w14:paraId="53004B42">
            <w:pPr>
              <w:spacing w:line="360" w:lineRule="auto"/>
              <w:jc w:val="center"/>
              <w:rPr>
                <w:szCs w:val="21"/>
              </w:rPr>
            </w:pPr>
            <w:r>
              <w:rPr>
                <w:rFonts w:hint="eastAsia"/>
                <w:szCs w:val="21"/>
              </w:rPr>
              <w:t>项目团队（5分）</w:t>
            </w:r>
          </w:p>
        </w:tc>
        <w:tc>
          <w:tcPr>
            <w:tcW w:w="7528" w:type="dxa"/>
            <w:vAlign w:val="center"/>
          </w:tcPr>
          <w:p w14:paraId="1137FD9D">
            <w:pPr>
              <w:tabs>
                <w:tab w:val="left" w:pos="4915"/>
              </w:tabs>
              <w:spacing w:line="360" w:lineRule="auto"/>
              <w:rPr>
                <w:rFonts w:cs="宋体"/>
                <w:szCs w:val="21"/>
              </w:rPr>
            </w:pPr>
            <w:r>
              <w:rPr>
                <w:rFonts w:hint="eastAsia" w:cs="宋体"/>
                <w:szCs w:val="21"/>
              </w:rPr>
              <w:t>8、其他施工人员配备（5分）</w:t>
            </w:r>
          </w:p>
          <w:p w14:paraId="0A626EEB">
            <w:pPr>
              <w:tabs>
                <w:tab w:val="left" w:pos="4915"/>
              </w:tabs>
              <w:spacing w:line="360" w:lineRule="auto"/>
              <w:rPr>
                <w:rFonts w:cs="宋体"/>
                <w:szCs w:val="21"/>
              </w:rPr>
            </w:pPr>
            <w:r>
              <w:rPr>
                <w:rFonts w:hint="eastAsia" w:cs="宋体"/>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1223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429242EF">
            <w:pPr>
              <w:spacing w:line="360" w:lineRule="auto"/>
              <w:rPr>
                <w:szCs w:val="21"/>
              </w:rPr>
            </w:pPr>
          </w:p>
        </w:tc>
        <w:tc>
          <w:tcPr>
            <w:tcW w:w="1224" w:type="dxa"/>
            <w:vAlign w:val="center"/>
          </w:tcPr>
          <w:p w14:paraId="1711BAE7">
            <w:pPr>
              <w:spacing w:line="360" w:lineRule="auto"/>
              <w:rPr>
                <w:rFonts w:cs="Calibri"/>
                <w:szCs w:val="21"/>
              </w:rPr>
            </w:pPr>
            <w:r>
              <w:rPr>
                <w:rFonts w:hint="eastAsia" w:cs="Calibri"/>
                <w:szCs w:val="21"/>
              </w:rPr>
              <w:t>售后服务方案（5分）</w:t>
            </w:r>
          </w:p>
        </w:tc>
        <w:tc>
          <w:tcPr>
            <w:tcW w:w="7528" w:type="dxa"/>
            <w:vAlign w:val="center"/>
          </w:tcPr>
          <w:p w14:paraId="386F47FE">
            <w:pPr>
              <w:tabs>
                <w:tab w:val="left" w:pos="4915"/>
              </w:tabs>
              <w:spacing w:line="360" w:lineRule="auto"/>
              <w:rPr>
                <w:rFonts w:cs="宋体"/>
                <w:szCs w:val="21"/>
              </w:rPr>
            </w:pPr>
            <w:r>
              <w:rPr>
                <w:rFonts w:hint="eastAsia" w:cs="Calibri"/>
                <w:szCs w:val="21"/>
              </w:rPr>
              <w:t>9、售后服务方案</w:t>
            </w:r>
            <w:r>
              <w:rPr>
                <w:rFonts w:hint="eastAsia" w:cs="宋体"/>
                <w:szCs w:val="21"/>
              </w:rPr>
              <w:t>（5分）</w:t>
            </w:r>
          </w:p>
          <w:p w14:paraId="55572A26">
            <w:pPr>
              <w:spacing w:line="360" w:lineRule="auto"/>
              <w:rPr>
                <w:rFonts w:cs="宋体"/>
                <w:szCs w:val="21"/>
              </w:rPr>
            </w:pPr>
            <w:r>
              <w:rPr>
                <w:rFonts w:hint="eastAsia" w:cs="宋体"/>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1889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41677C8">
            <w:pPr>
              <w:spacing w:line="360" w:lineRule="auto"/>
              <w:rPr>
                <w:szCs w:val="21"/>
              </w:rPr>
            </w:pPr>
          </w:p>
        </w:tc>
        <w:tc>
          <w:tcPr>
            <w:tcW w:w="1224" w:type="dxa"/>
            <w:vAlign w:val="center"/>
          </w:tcPr>
          <w:p w14:paraId="1E06F0C4">
            <w:pPr>
              <w:tabs>
                <w:tab w:val="left" w:pos="4915"/>
              </w:tabs>
              <w:spacing w:line="360" w:lineRule="auto"/>
              <w:rPr>
                <w:rFonts w:cs="Calibri"/>
                <w:szCs w:val="21"/>
              </w:rPr>
            </w:pPr>
            <w:r>
              <w:rPr>
                <w:rFonts w:hint="eastAsia" w:cs="Calibri"/>
                <w:szCs w:val="21"/>
              </w:rPr>
              <w:t>突发性事件应急预案（5分）</w:t>
            </w:r>
          </w:p>
        </w:tc>
        <w:tc>
          <w:tcPr>
            <w:tcW w:w="7528" w:type="dxa"/>
            <w:vAlign w:val="center"/>
          </w:tcPr>
          <w:p w14:paraId="1477F6F9">
            <w:pPr>
              <w:spacing w:line="360" w:lineRule="auto"/>
              <w:rPr>
                <w:szCs w:val="21"/>
              </w:rPr>
            </w:pPr>
            <w:r>
              <w:rPr>
                <w:rFonts w:hint="eastAsia" w:cs="宋体"/>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2E036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4BAD8560">
            <w:pPr>
              <w:spacing w:line="360" w:lineRule="auto"/>
              <w:rPr>
                <w:szCs w:val="21"/>
              </w:rPr>
            </w:pPr>
          </w:p>
        </w:tc>
        <w:tc>
          <w:tcPr>
            <w:tcW w:w="1224" w:type="dxa"/>
            <w:vAlign w:val="center"/>
          </w:tcPr>
          <w:p w14:paraId="55D74FC0">
            <w:pPr>
              <w:spacing w:line="360" w:lineRule="auto"/>
              <w:jc w:val="center"/>
              <w:rPr>
                <w:rFonts w:cs="宋体"/>
                <w:szCs w:val="21"/>
              </w:rPr>
            </w:pPr>
            <w:r>
              <w:rPr>
                <w:szCs w:val="21"/>
              </w:rPr>
              <w:t>合理化建议（</w:t>
            </w:r>
            <w:r>
              <w:rPr>
                <w:rFonts w:hint="eastAsia"/>
                <w:szCs w:val="21"/>
              </w:rPr>
              <w:t>1</w:t>
            </w:r>
            <w:r>
              <w:rPr>
                <w:szCs w:val="21"/>
              </w:rPr>
              <w:t>分）</w:t>
            </w:r>
          </w:p>
        </w:tc>
        <w:tc>
          <w:tcPr>
            <w:tcW w:w="7528" w:type="dxa"/>
            <w:vAlign w:val="center"/>
          </w:tcPr>
          <w:p w14:paraId="7F63320B">
            <w:pPr>
              <w:spacing w:line="360" w:lineRule="auto"/>
              <w:rPr>
                <w:szCs w:val="21"/>
              </w:rPr>
            </w:pPr>
            <w:r>
              <w:rPr>
                <w:rFonts w:hint="eastAsia"/>
                <w:szCs w:val="21"/>
              </w:rPr>
              <w:t>11、</w:t>
            </w:r>
            <w:r>
              <w:rPr>
                <w:szCs w:val="21"/>
              </w:rPr>
              <w:t>根据</w:t>
            </w:r>
            <w:r>
              <w:rPr>
                <w:rFonts w:hint="eastAsia"/>
                <w:szCs w:val="21"/>
              </w:rPr>
              <w:t>供应商</w:t>
            </w:r>
            <w:r>
              <w:rPr>
                <w:szCs w:val="21"/>
              </w:rPr>
              <w:t>提出的针对本项目的合理化建议进行评议（</w:t>
            </w:r>
            <w:r>
              <w:rPr>
                <w:rFonts w:hint="eastAsia"/>
                <w:szCs w:val="21"/>
              </w:rPr>
              <w:t>1</w:t>
            </w:r>
            <w:r>
              <w:rPr>
                <w:szCs w:val="21"/>
              </w:rPr>
              <w:t>分）</w:t>
            </w:r>
          </w:p>
          <w:p w14:paraId="30E880A9">
            <w:pPr>
              <w:spacing w:line="360" w:lineRule="auto"/>
              <w:rPr>
                <w:rFonts w:cs="宋体"/>
                <w:szCs w:val="21"/>
              </w:rPr>
            </w:pPr>
            <w:r>
              <w:rPr>
                <w:szCs w:val="21"/>
              </w:rPr>
              <w:t>提出的建议具有实际意义</w:t>
            </w:r>
            <w:r>
              <w:rPr>
                <w:rFonts w:hint="eastAsia"/>
                <w:szCs w:val="21"/>
              </w:rPr>
              <w:t>并得到采纳</w:t>
            </w:r>
            <w:r>
              <w:rPr>
                <w:szCs w:val="21"/>
              </w:rPr>
              <w:t>，每项得</w:t>
            </w:r>
            <w:r>
              <w:rPr>
                <w:rFonts w:hint="eastAsia"/>
                <w:szCs w:val="21"/>
              </w:rPr>
              <w:t>0.5分</w:t>
            </w:r>
            <w:r>
              <w:rPr>
                <w:szCs w:val="21"/>
              </w:rPr>
              <w:t>，最高得</w:t>
            </w:r>
            <w:r>
              <w:rPr>
                <w:rFonts w:hint="eastAsia"/>
                <w:szCs w:val="21"/>
              </w:rPr>
              <w:t>1</w:t>
            </w:r>
            <w:r>
              <w:rPr>
                <w:szCs w:val="21"/>
              </w:rPr>
              <w:t>分。与本项目</w:t>
            </w:r>
            <w:r>
              <w:rPr>
                <w:rFonts w:hint="eastAsia"/>
                <w:szCs w:val="21"/>
              </w:rPr>
              <w:t>履约</w:t>
            </w:r>
            <w:r>
              <w:rPr>
                <w:szCs w:val="21"/>
              </w:rPr>
              <w:t>无关的建议不予认可。</w:t>
            </w:r>
          </w:p>
        </w:tc>
      </w:tr>
      <w:tr w14:paraId="38E78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1012B958">
            <w:pPr>
              <w:spacing w:line="360" w:lineRule="auto"/>
              <w:rPr>
                <w:szCs w:val="21"/>
              </w:rPr>
            </w:pPr>
          </w:p>
        </w:tc>
        <w:tc>
          <w:tcPr>
            <w:tcW w:w="1224" w:type="dxa"/>
            <w:vAlign w:val="center"/>
          </w:tcPr>
          <w:p w14:paraId="6F1E13F4">
            <w:pPr>
              <w:spacing w:line="360" w:lineRule="auto"/>
              <w:jc w:val="center"/>
              <w:rPr>
                <w:szCs w:val="21"/>
              </w:rPr>
            </w:pPr>
            <w:r>
              <w:rPr>
                <w:rFonts w:hint="eastAsia"/>
                <w:szCs w:val="21"/>
              </w:rPr>
              <w:t>业绩（3分）</w:t>
            </w:r>
          </w:p>
        </w:tc>
        <w:tc>
          <w:tcPr>
            <w:tcW w:w="7528" w:type="dxa"/>
            <w:vAlign w:val="center"/>
          </w:tcPr>
          <w:p w14:paraId="569984B1">
            <w:pPr>
              <w:spacing w:line="360" w:lineRule="auto"/>
              <w:rPr>
                <w:szCs w:val="21"/>
              </w:rPr>
            </w:pPr>
            <w:r>
              <w:rPr>
                <w:rFonts w:hint="eastAsia"/>
                <w:szCs w:val="21"/>
              </w:rPr>
              <w:t>12、</w:t>
            </w:r>
            <w:r>
              <w:rPr>
                <w:rFonts w:hint="eastAsia" w:ascii="宋体" w:hAnsi="宋体"/>
                <w:bCs/>
                <w:szCs w:val="21"/>
              </w:rPr>
              <w:t>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3FCA4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833C570">
            <w:pPr>
              <w:spacing w:line="360" w:lineRule="auto"/>
              <w:rPr>
                <w:szCs w:val="21"/>
              </w:rPr>
            </w:pPr>
          </w:p>
        </w:tc>
        <w:tc>
          <w:tcPr>
            <w:tcW w:w="1224" w:type="dxa"/>
            <w:vAlign w:val="center"/>
          </w:tcPr>
          <w:p w14:paraId="34F527B8">
            <w:pPr>
              <w:spacing w:line="360" w:lineRule="auto"/>
              <w:jc w:val="center"/>
              <w:rPr>
                <w:szCs w:val="21"/>
              </w:rPr>
            </w:pPr>
            <w:r>
              <w:rPr>
                <w:rFonts w:hint="eastAsia" w:hAnsi="宋体" w:cs="Calibri"/>
                <w:szCs w:val="21"/>
              </w:rPr>
              <w:t>政策性加分（1分）</w:t>
            </w:r>
          </w:p>
        </w:tc>
        <w:tc>
          <w:tcPr>
            <w:tcW w:w="7528" w:type="dxa"/>
            <w:vAlign w:val="center"/>
          </w:tcPr>
          <w:p w14:paraId="01E2DCA6">
            <w:pPr>
              <w:spacing w:line="360" w:lineRule="auto"/>
              <w:rPr>
                <w:rFonts w:ascii="Times New Roman" w:hAnsi="Times New Roman"/>
                <w:szCs w:val="21"/>
              </w:rPr>
            </w:pPr>
            <w:r>
              <w:rPr>
                <w:rFonts w:hint="eastAsia"/>
                <w:szCs w:val="21"/>
              </w:rPr>
              <w:t>13、</w:t>
            </w:r>
            <w:r>
              <w:rPr>
                <w:rFonts w:hint="eastAsia" w:ascii="Times New Roman" w:hAnsi="Times New Roman"/>
                <w:szCs w:val="21"/>
              </w:rPr>
              <w:t>供应商是国家认定的少数民族地区企业的加1分。</w:t>
            </w:r>
          </w:p>
          <w:p w14:paraId="70A3EBD8">
            <w:pPr>
              <w:spacing w:line="360" w:lineRule="auto"/>
              <w:rPr>
                <w:szCs w:val="21"/>
              </w:rPr>
            </w:pPr>
            <w:r>
              <w:rPr>
                <w:rFonts w:hint="eastAsia" w:ascii="Times New Roman" w:hAnsi="Times New Roman"/>
                <w:szCs w:val="21"/>
              </w:rPr>
              <w:t>提供证明文件复印件并加盖公章。</w:t>
            </w:r>
          </w:p>
        </w:tc>
      </w:tr>
      <w:tr w14:paraId="1A2A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589722B">
            <w:pPr>
              <w:spacing w:line="360" w:lineRule="auto"/>
              <w:rPr>
                <w:szCs w:val="21"/>
              </w:rPr>
            </w:pPr>
            <w:r>
              <w:rPr>
                <w:szCs w:val="21"/>
              </w:rPr>
              <w:t>价格</w:t>
            </w:r>
            <w:r>
              <w:rPr>
                <w:rFonts w:hint="eastAsia"/>
                <w:szCs w:val="21"/>
              </w:rPr>
              <w:t>部分35</w:t>
            </w:r>
            <w:r>
              <w:rPr>
                <w:szCs w:val="21"/>
              </w:rPr>
              <w:t>分</w:t>
            </w:r>
          </w:p>
        </w:tc>
        <w:tc>
          <w:tcPr>
            <w:tcW w:w="1224" w:type="dxa"/>
            <w:vAlign w:val="center"/>
          </w:tcPr>
          <w:p w14:paraId="6CF1CF4E">
            <w:pPr>
              <w:spacing w:line="360" w:lineRule="auto"/>
              <w:jc w:val="center"/>
              <w:rPr>
                <w:szCs w:val="21"/>
              </w:rPr>
            </w:pPr>
            <w:r>
              <w:rPr>
                <w:szCs w:val="21"/>
              </w:rPr>
              <w:t>磋商报价（</w:t>
            </w:r>
            <w:r>
              <w:rPr>
                <w:rFonts w:hint="eastAsia"/>
                <w:szCs w:val="21"/>
              </w:rPr>
              <w:t>35</w:t>
            </w:r>
            <w:r>
              <w:rPr>
                <w:szCs w:val="21"/>
              </w:rPr>
              <w:t>分）</w:t>
            </w:r>
          </w:p>
        </w:tc>
        <w:tc>
          <w:tcPr>
            <w:tcW w:w="7528" w:type="dxa"/>
            <w:vAlign w:val="center"/>
          </w:tcPr>
          <w:p w14:paraId="162B7F46">
            <w:pPr>
              <w:spacing w:line="360" w:lineRule="auto"/>
              <w:rPr>
                <w:rFonts w:ascii="Times New Roman" w:hAnsi="Times New Roman"/>
                <w:szCs w:val="21"/>
              </w:rPr>
            </w:pPr>
            <w:r>
              <w:rPr>
                <w:rFonts w:hint="eastAsia" w:ascii="Times New Roman" w:hAnsi="Times New Roman"/>
                <w:szCs w:val="21"/>
              </w:rPr>
              <w:t>满足磋商文件要求且参与评审的最终综合折扣最低的价格为磋商基准价，其价格分为满分。其他供应商的价格分统一按照下列公式计算：</w:t>
            </w:r>
          </w:p>
          <w:p w14:paraId="0229C495">
            <w:pPr>
              <w:spacing w:line="360" w:lineRule="auto"/>
            </w:pPr>
            <w:r>
              <w:rPr>
                <w:rFonts w:hint="eastAsia"/>
                <w:lang w:val="zh-CN"/>
              </w:rPr>
              <w:t>参与评审价格=</w:t>
            </w:r>
            <w:r>
              <w:rPr>
                <w:rFonts w:hint="eastAsia" w:ascii="Times New Roman" w:hAnsi="Times New Roman"/>
                <w:szCs w:val="21"/>
              </w:rPr>
              <w:t>磋商报价</w:t>
            </w:r>
            <w:r>
              <w:rPr>
                <w:rFonts w:hint="eastAsia"/>
                <w:lang w:val="zh-CN"/>
              </w:rPr>
              <w:t>×（1-小微企业价格扣除优惠值5%）</w:t>
            </w:r>
          </w:p>
          <w:p w14:paraId="02EABA68">
            <w:pPr>
              <w:spacing w:line="360" w:lineRule="auto"/>
              <w:rPr>
                <w:rFonts w:ascii="Times New Roman" w:hAnsi="Times New Roman"/>
                <w:szCs w:val="21"/>
              </w:rPr>
            </w:pPr>
            <w:r>
              <w:rPr>
                <w:rFonts w:hint="eastAsia" w:ascii="Times New Roman" w:hAnsi="Times New Roman"/>
                <w:szCs w:val="21"/>
              </w:rPr>
              <w:t xml:space="preserve">磋商报价得分=（磋商基准价/参与评审的最终综合折扣）×价格权值×100 </w:t>
            </w:r>
          </w:p>
        </w:tc>
      </w:tr>
    </w:tbl>
    <w:p w14:paraId="13FC169D">
      <w:pPr>
        <w:ind w:firstLine="560"/>
        <w:rPr>
          <w:rFonts w:asciiTheme="minorEastAsia" w:hAnsiTheme="minorEastAsia" w:eastAsiaTheme="minorEastAsia" w:cstheme="minorEastAsia"/>
          <w:sz w:val="28"/>
        </w:rPr>
      </w:pPr>
    </w:p>
    <w:p w14:paraId="6FF625B6">
      <w:pPr>
        <w:snapToGrid w:val="0"/>
        <w:spacing w:line="440" w:lineRule="exact"/>
        <w:ind w:firstLine="422" w:firstLineChars="200"/>
        <w:rPr>
          <w:rFonts w:asciiTheme="minorEastAsia" w:hAnsiTheme="minorEastAsia" w:eastAsiaTheme="minorEastAsia" w:cstheme="minorEastAsia"/>
          <w:b/>
          <w:kern w:val="0"/>
          <w:szCs w:val="21"/>
          <w:lang w:val="zh-CN"/>
        </w:rPr>
      </w:pPr>
      <w:r>
        <w:rPr>
          <w:rFonts w:hint="eastAsia" w:asciiTheme="minorEastAsia" w:hAnsiTheme="minorEastAsia" w:eastAsiaTheme="minorEastAsia" w:cstheme="minorEastAsia"/>
          <w:b/>
          <w:szCs w:val="21"/>
        </w:rPr>
        <w:t>备注：</w:t>
      </w:r>
      <w:r>
        <w:rPr>
          <w:rFonts w:hint="eastAsia" w:asciiTheme="minorEastAsia" w:hAnsiTheme="minorEastAsia" w:eastAsiaTheme="minorEastAsia" w:cstheme="minorEastAsia"/>
          <w:kern w:val="0"/>
          <w:szCs w:val="21"/>
          <w:lang w:val="zh-CN"/>
        </w:rPr>
        <w:t>供应商编制响应文件（商务技术文件部分）时，建议按此目录（序号和内容）提供评标标准相应的商务技术资料。</w:t>
      </w:r>
    </w:p>
    <w:p w14:paraId="515EBD4E">
      <w:pPr>
        <w:snapToGrid w:val="0"/>
        <w:spacing w:line="360" w:lineRule="auto"/>
        <w:ind w:left="120" w:leftChars="57" w:firstLine="482" w:firstLineChars="150"/>
        <w:jc w:val="center"/>
        <w:rPr>
          <w:rFonts w:asciiTheme="minorEastAsia" w:hAnsiTheme="minorEastAsia" w:eastAsiaTheme="minorEastAsia" w:cstheme="minorEastAsia"/>
          <w:b/>
          <w:sz w:val="32"/>
        </w:rPr>
      </w:pPr>
    </w:p>
    <w:p w14:paraId="48516EC9">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一、评审方法</w:t>
      </w:r>
    </w:p>
    <w:bookmarkEnd w:id="25"/>
    <w:p w14:paraId="320C07B8">
      <w:pPr>
        <w:spacing w:line="360" w:lineRule="auto"/>
        <w:ind w:firstLine="413" w:firstLineChars="196"/>
        <w:rPr>
          <w:rFonts w:asciiTheme="minorEastAsia" w:hAnsiTheme="minorEastAsia" w:eastAsiaTheme="minorEastAsia" w:cstheme="minorEastAsia"/>
          <w:kern w:val="0"/>
          <w:szCs w:val="21"/>
        </w:rPr>
      </w:pPr>
      <w:bookmarkStart w:id="394" w:name="第五部分"/>
      <w:bookmarkStart w:id="395" w:name="_Toc86217003"/>
      <w:r>
        <w:rPr>
          <w:rFonts w:hint="eastAsia" w:asciiTheme="minorEastAsia" w:hAnsiTheme="minorEastAsia" w:eastAsiaTheme="minorEastAsia" w:cstheme="minorEastAsia"/>
          <w:b/>
          <w:kern w:val="0"/>
          <w:szCs w:val="21"/>
        </w:rPr>
        <w:t>1.本项目采用综合评分法。</w:t>
      </w:r>
      <w:r>
        <w:rPr>
          <w:rFonts w:hint="eastAsia" w:asciiTheme="minorEastAsia" w:hAnsiTheme="minorEastAsia" w:eastAsiaTheme="minorEastAsia" w:cstheme="minorEastAsia"/>
          <w:kern w:val="0"/>
          <w:szCs w:val="21"/>
        </w:rPr>
        <w:t>综合评分法，是指响应文件满足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文件全部实质性要求，且按照评审因素的量化指标评审得分最高的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为成交候选供应商的评标方法。</w:t>
      </w:r>
    </w:p>
    <w:p w14:paraId="317549AA">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二、评审标准</w:t>
      </w:r>
    </w:p>
    <w:p w14:paraId="149D583A">
      <w:pPr>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评审标准：</w:t>
      </w:r>
      <w:r>
        <w:rPr>
          <w:rFonts w:hint="eastAsia" w:asciiTheme="minorEastAsia" w:hAnsiTheme="minorEastAsia" w:eastAsiaTheme="minorEastAsia" w:cstheme="minorEastAsia"/>
          <w:kern w:val="0"/>
          <w:szCs w:val="21"/>
        </w:rPr>
        <w:t>见评审办法前附表。</w:t>
      </w:r>
    </w:p>
    <w:p w14:paraId="40D63678">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三、评审程序</w:t>
      </w:r>
    </w:p>
    <w:p w14:paraId="2383457E">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3.1 符合性审查。</w:t>
      </w:r>
      <w:r>
        <w:rPr>
          <w:rFonts w:hint="eastAsia" w:asciiTheme="minorEastAsia" w:hAnsiTheme="minorEastAsia" w:eastAsiaTheme="minorEastAsia" w:cstheme="minorEastAsia"/>
          <w:kern w:val="0"/>
          <w:szCs w:val="21"/>
        </w:rPr>
        <w:t>磋商小组应当对符合资格的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的响应文件进行符合性审查，以确定其是否满足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文件的实质性要求。不满足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文件的实质性要求的，响应无效。</w:t>
      </w:r>
    </w:p>
    <w:p w14:paraId="224BB43C">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3.2磋商</w:t>
      </w:r>
    </w:p>
    <w:p w14:paraId="3D45FDF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kern w:val="0"/>
          <w:szCs w:val="21"/>
        </w:rPr>
        <w:t>项目需求的技术、服务条款”以及“合同条款”进行实质性变动</w:t>
      </w:r>
      <w:r>
        <w:rPr>
          <w:rFonts w:hint="eastAsia" w:asciiTheme="minorEastAsia" w:hAnsiTheme="minorEastAsia" w:eastAsiaTheme="minorEastAsia" w:cstheme="minorEastAsia"/>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3B88B15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3.2.2</w:t>
      </w:r>
      <w:r>
        <w:rPr>
          <w:rFonts w:hint="eastAsia" w:asciiTheme="minorEastAsia" w:hAnsiTheme="minorEastAsia" w:eastAsiaTheme="minorEastAsia" w:cstheme="minorEastAsia"/>
          <w:b/>
          <w:bCs/>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bCs/>
          <w:kern w:val="0"/>
          <w:szCs w:val="21"/>
        </w:rPr>
        <w:t>未在规定时间内在线提交第二次报价（即最终报价）视为无效响应文件。</w:t>
      </w:r>
      <w:r>
        <w:rPr>
          <w:rFonts w:hint="eastAsia" w:asciiTheme="minorEastAsia" w:hAnsiTheme="minorEastAsia" w:eastAsiaTheme="minorEastAsia" w:cstheme="minorEastAsia"/>
          <w:kern w:val="0"/>
          <w:szCs w:val="21"/>
        </w:rPr>
        <w:t>已提交响应文件的供应商，在提交最终报价之前，可以根据磋商情况退出磋商。</w:t>
      </w:r>
    </w:p>
    <w:p w14:paraId="692299C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3.2.3经磋商确定最终采购需求和提交最后报价的供应商后，由磋商小组采用综合评分法对提交最后报价的供应商的响应文件和最后报价进行综合评分。</w:t>
      </w:r>
    </w:p>
    <w:p w14:paraId="6420893F">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3.3 商务技术评审。</w:t>
      </w:r>
      <w:r>
        <w:rPr>
          <w:rFonts w:hint="eastAsia" w:asciiTheme="minorEastAsia" w:hAnsiTheme="minorEastAsia" w:eastAsiaTheme="minorEastAsia" w:cstheme="minorEastAsia"/>
          <w:kern w:val="0"/>
          <w:szCs w:val="21"/>
        </w:rPr>
        <w:t>磋商小组应当按照</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文件中规定的评标方法和标准，对符合性审查合格的响应文件进行商务和技术评估。</w:t>
      </w:r>
    </w:p>
    <w:p w14:paraId="46DC3981">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3.4 汇总商务技术得分。</w:t>
      </w:r>
      <w:r>
        <w:rPr>
          <w:rFonts w:hint="eastAsia" w:asciiTheme="minorEastAsia" w:hAnsiTheme="minorEastAsia" w:eastAsiaTheme="minorEastAsia" w:cstheme="minorEastAsia"/>
          <w:kern w:val="0"/>
          <w:szCs w:val="21"/>
        </w:rPr>
        <w:t>磋商小组各成员应当独立对每个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的商务和技术文件进行评价，并汇总商务技术得分情况。</w:t>
      </w:r>
    </w:p>
    <w:p w14:paraId="7FFD9B48">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3.5 报价评审。</w:t>
      </w:r>
    </w:p>
    <w:p w14:paraId="1C695B2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磋商小组对供应商提交的报价进行评审。</w:t>
      </w:r>
    </w:p>
    <w:p w14:paraId="1901890A">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3.5.1响应文件报价出现前后不一致的，按照下列规定修正：</w:t>
      </w:r>
    </w:p>
    <w:p w14:paraId="1F2788A4">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3.5.1.1电子交易平台生成的开标记录表(报价表)内容与响应文件中报价一览表(报价表)不一致的，以响应文件中报价一览表(报价表)为准；</w:t>
      </w:r>
    </w:p>
    <w:p w14:paraId="30E33362">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3.5.1.2响应文件中报价一览表(报价表)内容与响应文件中相应内容不一致的，以报价一览表(报价表)为准；</w:t>
      </w:r>
    </w:p>
    <w:p w14:paraId="55DFE4B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3.5.1.3 大写金额和小写金额不一致的，以大写金额为准;</w:t>
      </w:r>
    </w:p>
    <w:p w14:paraId="298E233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3.5.1.4 单价金额小数点或者百分比有明显错位的，以报价一览表的总价为准，并修改单价;</w:t>
      </w:r>
    </w:p>
    <w:p w14:paraId="1CBB1EB6">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3.5.1.5同时出现两种以上不一致的，按照3.5.1规定的顺序修正。修正后的报价经</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确认后产生约束力。</w:t>
      </w:r>
    </w:p>
    <w:p w14:paraId="60C1EEC3">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3.5.2响应文件出现不是唯一的、有选择性磋商报价的，响应无效。</w:t>
      </w:r>
    </w:p>
    <w:p w14:paraId="26D24633">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3.5.3磋商报价超过</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文件中规定的预算金额或者最高限价的，响应无效。</w:t>
      </w:r>
    </w:p>
    <w:p w14:paraId="1BDF7DB5">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3.5.4磋商小组认为</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的报价明显低于其他通过符合性审查</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不能证明其报价合理性的，磋商小组应当将其作为无效响应处理。</w:t>
      </w:r>
    </w:p>
    <w:p w14:paraId="67D02C58">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3.6</w:t>
      </w:r>
      <w:r>
        <w:rPr>
          <w:rFonts w:hint="eastAsia" w:asciiTheme="minorEastAsia" w:hAnsiTheme="minorEastAsia" w:eastAsiaTheme="minorEastAsia" w:cstheme="minorEastAsia"/>
          <w:b/>
          <w:bCs/>
          <w:kern w:val="0"/>
          <w:szCs w:val="21"/>
        </w:rPr>
        <w:t>综合评议。</w:t>
      </w:r>
      <w:r>
        <w:rPr>
          <w:rFonts w:hint="eastAsia" w:asciiTheme="minorEastAsia" w:hAnsiTheme="minorEastAsia" w:eastAsiaTheme="minorEastAsia" w:cstheme="minorEastAsia"/>
          <w:kern w:val="0"/>
          <w:szCs w:val="21"/>
        </w:rPr>
        <w:t>评分汇总（汇总各评委的评分，计算所有评委评出的总分的算术平均值作为供应商的综合得分）；按综合得分从高到低排序。</w:t>
      </w:r>
    </w:p>
    <w:p w14:paraId="4C1BF691">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3.7</w:t>
      </w:r>
      <w:r>
        <w:rPr>
          <w:rFonts w:hint="eastAsia" w:asciiTheme="minorEastAsia" w:hAnsiTheme="minorEastAsia" w:eastAsiaTheme="minorEastAsia" w:cstheme="minorEastAsia"/>
          <w:b/>
          <w:bCs/>
          <w:kern w:val="0"/>
          <w:szCs w:val="21"/>
        </w:rPr>
        <w:t>磋商小组根据综合评分情况</w:t>
      </w:r>
      <w:r>
        <w:rPr>
          <w:rFonts w:hint="eastAsia" w:asciiTheme="minorEastAsia" w:hAnsiTheme="minorEastAsia" w:eastAsiaTheme="minorEastAsia" w:cstheme="minorEastAsia"/>
          <w:kern w:val="0"/>
          <w:szCs w:val="21"/>
        </w:rPr>
        <w:t>，按照评审得分由高到低顺序推荐3名成交候选供应商。评审得分相同的，按照最后报价由低到高的顺序推荐。评审得分且最后报价相同的，按照技术指标优劣顺序推荐。</w:t>
      </w:r>
    </w:p>
    <w:p w14:paraId="6F4187C4">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3.8编写评标报告。</w:t>
      </w:r>
      <w:r>
        <w:rPr>
          <w:rFonts w:hint="eastAsia" w:asciiTheme="minorEastAsia" w:hAnsiTheme="minorEastAsia" w:eastAsiaTheme="minorEastAsia" w:cstheme="minorEastAsia"/>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66FA7B">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四、评审中的其他事项</w:t>
      </w:r>
    </w:p>
    <w:p w14:paraId="2033B146">
      <w:pPr>
        <w:pStyle w:val="50"/>
        <w:spacing w:before="0"/>
        <w:ind w:firstLine="42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4.1响应澄清、说明或者补正。</w:t>
      </w:r>
      <w:r>
        <w:rPr>
          <w:rFonts w:hint="eastAsia" w:asciiTheme="minorEastAsia" w:hAnsiTheme="minorEastAsia" w:eastAsiaTheme="minorEastAsia" w:cstheme="minorEastAsia"/>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作出必要的澄清、说明或者补正的，磋商小组和</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通过电子交易平台交换数据电文，</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提交使用电子签名的相关数据电文或通过平台上传加盖公章的扫描件。给予</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提交澄清、说明或补正的时间不得少于半小时，</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已经明确表示澄清说明或补正完毕的除外。</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的澄清、说明或者补正不得超出响应文件的范围或者改变响应文件的实质性内容。</w:t>
      </w:r>
    </w:p>
    <w:p w14:paraId="203CC113">
      <w:pPr>
        <w:pStyle w:val="13"/>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4.2响应无效的情形。</w:t>
      </w:r>
    </w:p>
    <w:p w14:paraId="296513E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 没有响应</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文件实质性要求的响应将被视为无效响应。</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文件要求的，应认定其响应无效。</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修改、补正响应文件后，不影响磋商小组对其响应文件所作的评价和评分结果。</w:t>
      </w:r>
    </w:p>
    <w:p w14:paraId="33CB2A4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 在电子开评标时，如发现下列情形之一的，将被视为无效响应文件：</w:t>
      </w:r>
    </w:p>
    <w:p w14:paraId="5FE2B3E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4.2.2.1电子投标文件解密失败的；</w:t>
      </w:r>
    </w:p>
    <w:p w14:paraId="6D35D612">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4.2.2.2响应文件未按</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文件要求加密、签字、盖章的；</w:t>
      </w:r>
    </w:p>
    <w:p w14:paraId="7368F34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在资格审查、符合性审查和商务评审时，如发现下列情形之一的，将被视为无效响应文件：</w:t>
      </w:r>
    </w:p>
    <w:p w14:paraId="455621B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4.2.3.1 资格证明文件不全的或者不符合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文件标明的资格要求的；</w:t>
      </w:r>
    </w:p>
    <w:p w14:paraId="481A3DF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4.2.3.2 响应文件未按</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文件要求签署、盖章的；</w:t>
      </w:r>
    </w:p>
    <w:p w14:paraId="1ACD7CB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4.2.3.3 响应代表人未能出具身份证明或身份证明与法定代表授权委托书不符的。</w:t>
      </w:r>
    </w:p>
    <w:p w14:paraId="6D790AE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4.2.3.4 响应文件格式不规范、项目不齐全或者内容虚假的；</w:t>
      </w:r>
    </w:p>
    <w:p w14:paraId="13C6394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文件要求的（经磋商小组认定并允许其当场更正的笔误除外）；</w:t>
      </w:r>
    </w:p>
    <w:p w14:paraId="2BBFB87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4.2.3.6 响应有效期、交货时间、质保期等商务条款不能满足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w:t>
      </w:r>
    </w:p>
    <w:p w14:paraId="4569B41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4.2.3.7 带“▲”的条款不能满足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文件要求、未实质性响应</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文件要求或者响应文件有采购人不能接受的附加条件的；</w:t>
      </w:r>
    </w:p>
    <w:p w14:paraId="41C5352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4.2.3.8 单位负责人为同一人或者存在直接控股、管理关系的不同供应商参加同一合同项下的采购活动的；</w:t>
      </w:r>
    </w:p>
    <w:p w14:paraId="618EB97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4.2.3.9 为采购项目提供整体设计、规范编制或者项目管理、监理、检测等服务的供应商参加该采购项目的其他采购活动的；</w:t>
      </w:r>
    </w:p>
    <w:p w14:paraId="6B77868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4.2.3.10 商务技术文件中出现本项目磋商报价或单价的。</w:t>
      </w:r>
    </w:p>
    <w:p w14:paraId="23C26B3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4.3.在技术评审时，如发现下列情形之一的，将被视为无效响应文件：</w:t>
      </w:r>
    </w:p>
    <w:p w14:paraId="2961F58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4.3.1未提供或未如实提供磋商货物的技术参数，或者响应文件标明的响应或偏离与事实不符或虚假响应的；</w:t>
      </w:r>
    </w:p>
    <w:p w14:paraId="466D7E72">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4.3.2 明显不符合竞争性磋商文件要求的规格型号、质量标准，或者与竞争性磋商文件中标“▲”的技术指标、主要功能项目发生实质性偏离的；</w:t>
      </w:r>
    </w:p>
    <w:p w14:paraId="57DA9C9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4.3.3 允许偏离的技术、性能指标或辅助功能项目发生负偏离达/项（含）以上的；</w:t>
      </w:r>
    </w:p>
    <w:p w14:paraId="6F737C0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4.3.4 技术方案不明确，存在一个或一个以上备选（替代）技术方案的；</w:t>
      </w:r>
    </w:p>
    <w:p w14:paraId="0E75FE3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4.3.5 与其他参加本次磋商</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的响应文件（技术文件）的文字表述内容差错相同2处以上的；</w:t>
      </w:r>
    </w:p>
    <w:p w14:paraId="07EF6D6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4.3.6 采购人拟采购的产品属于政府强制采购的节能产品品目清单范围的，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未按竞争性磋商文件要求提供国家确定的认证机构出具的、处于有效期之内的节能产品认证证书的。</w:t>
      </w:r>
    </w:p>
    <w:p w14:paraId="79CA1D8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 在报价评审时，如发现下列情形之一的，响应文件将被视为无效：</w:t>
      </w:r>
    </w:p>
    <w:p w14:paraId="63B2E0F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4.4.1 未采用人民币报价或者未按照竞争性磋商文件标明的币种报价的；</w:t>
      </w:r>
    </w:p>
    <w:p w14:paraId="1995912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4.4.2 报价超过</w:t>
      </w:r>
      <w:r>
        <w:rPr>
          <w:rFonts w:hint="eastAsia" w:ascii="宋体" w:hAnsi="宋体" w:cs="宋体"/>
          <w:bCs/>
          <w:snapToGrid w:val="0"/>
          <w:szCs w:val="21"/>
        </w:rPr>
        <w:t>最高综合折扣的</w:t>
      </w:r>
      <w:r>
        <w:rPr>
          <w:rFonts w:hint="eastAsia" w:asciiTheme="minorEastAsia" w:hAnsiTheme="minorEastAsia" w:eastAsiaTheme="minorEastAsia" w:cstheme="minorEastAsia"/>
          <w:kern w:val="0"/>
          <w:szCs w:val="21"/>
        </w:rPr>
        <w:t>；</w:t>
      </w:r>
    </w:p>
    <w:p w14:paraId="0B5BED28">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4.4.3 磋商报价具有选择性的；</w:t>
      </w:r>
    </w:p>
    <w:p w14:paraId="787853F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4.4.4 磋商报价中出现缺项、漏项或被磋商小组认定为有可能影响产品质量或者不能诚信履约的且不能在合理的时间内证明其报价合理性的；</w:t>
      </w:r>
    </w:p>
    <w:p w14:paraId="77B7AD3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4.4.5供应商对根据修正原则修正后的报价不确认的。</w:t>
      </w:r>
    </w:p>
    <w:p w14:paraId="76EB510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4.5其他无效情形：</w:t>
      </w:r>
    </w:p>
    <w:p w14:paraId="4B17342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4.5.1 不同</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的响应文件出自同一终端设备或在相同Internet主机分配地址（相同IP地址）进行网上报名、磋商的；</w:t>
      </w:r>
    </w:p>
    <w:p w14:paraId="3BC0159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4.5.2 法律、法规、规章（适用本市的）及省级以上规范性文件（适用本市的）规定的其他无效情形。</w:t>
      </w:r>
    </w:p>
    <w:p w14:paraId="272BFBAE">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5.采购终止的情形。</w:t>
      </w:r>
      <w:r>
        <w:rPr>
          <w:rFonts w:hint="eastAsia" w:asciiTheme="minorEastAsia" w:hAnsiTheme="minorEastAsia" w:eastAsiaTheme="minorEastAsia" w:cstheme="minorEastAsia"/>
          <w:kern w:val="0"/>
          <w:szCs w:val="21"/>
        </w:rPr>
        <w:t>在本项目磋商采购中，出现下列情形之一的，应当终止竞争性磋商采购活动，发布项目终止公告并说明原因，重新开展采购活动：</w:t>
      </w:r>
    </w:p>
    <w:p w14:paraId="1FC9020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5.1因情况变化，不再符合规定的竞争性磋商采购方式适用情形的；</w:t>
      </w:r>
    </w:p>
    <w:p w14:paraId="156CBA9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5.2出现影响采购公正的违法、违规行为的；</w:t>
      </w:r>
    </w:p>
    <w:p w14:paraId="3AA4F94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1DFEAEC8">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5.4电子交易平台无法正常运行，无法保证电子交易的公平、公正和安全的情况。</w:t>
      </w:r>
    </w:p>
    <w:p w14:paraId="24AC814C">
      <w:pPr>
        <w:pStyle w:val="13"/>
        <w:snapToGrid w:val="0"/>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6.修改竞争性磋商文件，重新组织采购活动。</w:t>
      </w:r>
      <w:r>
        <w:rPr>
          <w:rFonts w:hint="eastAsia" w:asciiTheme="minorEastAsia" w:hAnsiTheme="minorEastAsia" w:eastAsiaTheme="minorEastAsia" w:cstheme="minorEastAsia"/>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418E0A8">
      <w:pPr>
        <w:pStyle w:val="13"/>
        <w:adjustRightInd w:val="0"/>
        <w:snapToGrid w:val="0"/>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7.重新开展采购。</w:t>
      </w:r>
      <w:r>
        <w:rPr>
          <w:rFonts w:hint="eastAsia" w:asciiTheme="minorEastAsia" w:hAnsiTheme="minorEastAsia" w:eastAsiaTheme="minorEastAsia" w:cstheme="minorEastAsia"/>
          <w:sz w:val="21"/>
          <w:szCs w:val="21"/>
        </w:rPr>
        <w:t>有政府采购法第七十一条、第七十二条规定的违法行为之一，影响或者可能影响中标、成交结果的，依照下列规定处理：</w:t>
      </w:r>
    </w:p>
    <w:p w14:paraId="256B4EBE">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7.1未确定成交或者成交人的，终止本次采购活动，重新开展采购活动。</w:t>
      </w:r>
    </w:p>
    <w:p w14:paraId="598C5997">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7.2已确定成交或者成交人但尚未签订采购合同的，成交或者成交结果无效，重新开展采购活动。</w:t>
      </w:r>
    </w:p>
    <w:p w14:paraId="54C373B9">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7.3采购合同已签订但尚未履行的，撤销合同，重新开展采购活动。</w:t>
      </w:r>
    </w:p>
    <w:p w14:paraId="0CEED39A">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7.4采购合同已经履行，给采购人、供应商造成损失的，由责任人承担赔偿责任。</w:t>
      </w:r>
    </w:p>
    <w:p w14:paraId="7B4A4557">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7.5采购当事人有其他违反采购法</w:t>
      </w:r>
      <w:r>
        <w:rPr>
          <w:rFonts w:hint="eastAsia" w:asciiTheme="minorEastAsia" w:hAnsiTheme="minorEastAsia" w:eastAsiaTheme="minorEastAsia" w:cstheme="minorEastAsia"/>
          <w:kern w:val="0"/>
          <w:sz w:val="21"/>
          <w:szCs w:val="21"/>
        </w:rPr>
        <w:t>或者政府采购法实施条例等法律法规规定</w:t>
      </w:r>
      <w:r>
        <w:rPr>
          <w:rFonts w:hint="eastAsia" w:asciiTheme="minorEastAsia" w:hAnsiTheme="minorEastAsia" w:eastAsiaTheme="minorEastAsia" w:cstheme="minorEastAsia"/>
          <w:sz w:val="21"/>
          <w:szCs w:val="21"/>
        </w:rPr>
        <w:t>的行为，经改正后仍然影响或者可能影响中标、成交结果或者依法被认定为中标、成交无效的，依照7.1-7.4规定处理。</w:t>
      </w:r>
    </w:p>
    <w:p w14:paraId="10F1808D">
      <w:pPr>
        <w:spacing w:line="360" w:lineRule="auto"/>
        <w:ind w:firstLine="723"/>
        <w:rPr>
          <w:rFonts w:asciiTheme="minorEastAsia" w:hAnsiTheme="minorEastAsia" w:eastAsiaTheme="minorEastAsia" w:cstheme="minorEastAsia"/>
          <w:b/>
          <w:sz w:val="36"/>
          <w:szCs w:val="36"/>
        </w:rPr>
      </w:pPr>
    </w:p>
    <w:p w14:paraId="6A6BD40E">
      <w:pPr>
        <w:pStyle w:val="13"/>
        <w:numPr>
          <w:ilvl w:val="0"/>
          <w:numId w:val="4"/>
        </w:numPr>
        <w:adjustRightInd w:val="0"/>
        <w:snapToGrid w:val="0"/>
        <w:spacing w:line="360" w:lineRule="auto"/>
        <w:ind w:firstLine="0" w:firstLineChars="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r>
        <w:rPr>
          <w:rFonts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rPr>
        <w:t>合同文本（工程类）</w:t>
      </w:r>
    </w:p>
    <w:p w14:paraId="598E0ECE">
      <w:pPr>
        <w:spacing w:before="120" w:line="360" w:lineRule="auto"/>
        <w:ind w:firstLine="480"/>
        <w:rPr>
          <w:rFonts w:asciiTheme="minorEastAsia" w:hAnsiTheme="minorEastAsia" w:eastAsiaTheme="minorEastAsia" w:cstheme="minorEastAsia"/>
          <w:sz w:val="24"/>
        </w:rPr>
      </w:pPr>
    </w:p>
    <w:p w14:paraId="422FF311">
      <w:pPr>
        <w:spacing w:before="120"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奉化区和美乡村示范区建设项目—宁南文化传承基地项目二期—电力迁改、市政业扩及通信线路迁改工程（土建部分） </w:t>
      </w:r>
    </w:p>
    <w:p w14:paraId="35BE8943">
      <w:pPr>
        <w:spacing w:line="360" w:lineRule="auto"/>
        <w:rPr>
          <w:rFonts w:asciiTheme="minorEastAsia" w:hAnsiTheme="minorEastAsia" w:eastAsiaTheme="minorEastAsia" w:cstheme="minorEastAsia"/>
          <w:sz w:val="24"/>
        </w:rPr>
      </w:pPr>
    </w:p>
    <w:p w14:paraId="33638B92">
      <w:pPr>
        <w:pStyle w:val="43"/>
        <w:ind w:firstLine="3640" w:firstLineChars="700"/>
        <w:rPr>
          <w:sz w:val="52"/>
          <w:szCs w:val="52"/>
        </w:rPr>
      </w:pPr>
      <w:r>
        <w:rPr>
          <w:rFonts w:hint="eastAsia"/>
          <w:sz w:val="52"/>
          <w:szCs w:val="52"/>
        </w:rPr>
        <w:t>施</w:t>
      </w:r>
    </w:p>
    <w:p w14:paraId="42129FE3">
      <w:pPr>
        <w:pStyle w:val="43"/>
        <w:ind w:firstLine="3640" w:firstLineChars="700"/>
        <w:rPr>
          <w:sz w:val="52"/>
          <w:szCs w:val="52"/>
        </w:rPr>
      </w:pPr>
      <w:r>
        <w:rPr>
          <w:rFonts w:hint="eastAsia"/>
          <w:sz w:val="52"/>
          <w:szCs w:val="52"/>
        </w:rPr>
        <w:t>工</w:t>
      </w:r>
    </w:p>
    <w:p w14:paraId="09E49755">
      <w:pPr>
        <w:pStyle w:val="43"/>
        <w:ind w:firstLine="3640" w:firstLineChars="700"/>
        <w:rPr>
          <w:sz w:val="52"/>
          <w:szCs w:val="52"/>
        </w:rPr>
      </w:pPr>
      <w:r>
        <w:rPr>
          <w:rFonts w:hint="eastAsia"/>
          <w:sz w:val="52"/>
          <w:szCs w:val="52"/>
        </w:rPr>
        <w:t>合</w:t>
      </w:r>
    </w:p>
    <w:p w14:paraId="0CB24882">
      <w:pPr>
        <w:pStyle w:val="43"/>
        <w:ind w:firstLine="3640" w:firstLineChars="700"/>
        <w:rPr>
          <w:sz w:val="52"/>
          <w:szCs w:val="52"/>
        </w:rPr>
      </w:pPr>
      <w:r>
        <w:rPr>
          <w:rFonts w:hint="eastAsia"/>
          <w:sz w:val="52"/>
          <w:szCs w:val="52"/>
        </w:rPr>
        <w:t>同</w:t>
      </w:r>
    </w:p>
    <w:p w14:paraId="08A853B6">
      <w:pPr>
        <w:pStyle w:val="43"/>
      </w:pPr>
    </w:p>
    <w:p w14:paraId="2EC7D829">
      <w:pPr>
        <w:pStyle w:val="43"/>
      </w:pPr>
    </w:p>
    <w:p w14:paraId="5C5A6C70">
      <w:pPr>
        <w:pStyle w:val="43"/>
      </w:pPr>
    </w:p>
    <w:p w14:paraId="21D19CC9">
      <w:pPr>
        <w:pStyle w:val="43"/>
      </w:pPr>
    </w:p>
    <w:p w14:paraId="17D00CA2">
      <w:pPr>
        <w:autoSpaceDE w:val="0"/>
        <w:autoSpaceDN w:val="0"/>
        <w:adjustRightInd w:val="0"/>
        <w:spacing w:line="380" w:lineRule="exact"/>
        <w:rPr>
          <w:rFonts w:ascii="宋体" w:hAnsi="宋体" w:cs="宋体"/>
          <w:sz w:val="24"/>
          <w:u w:val="single"/>
          <w:lang w:val="zh-CN"/>
        </w:rPr>
      </w:pPr>
      <w:r>
        <w:rPr>
          <w:rFonts w:hint="eastAsia" w:ascii="宋体" w:hAnsi="宋体" w:cs="宋体"/>
          <w:sz w:val="24"/>
        </w:rPr>
        <w:t>发包方：</w:t>
      </w:r>
      <w:r>
        <w:rPr>
          <w:rFonts w:hint="eastAsia" w:ascii="宋体" w:hAnsi="宋体" w:cs="宋体"/>
          <w:sz w:val="24"/>
          <w:u w:val="single"/>
          <w:lang w:val="zh-CN"/>
        </w:rPr>
        <w:t>宁波市奉化区惠海地下管线投资有限公司</w:t>
      </w:r>
    </w:p>
    <w:p w14:paraId="710F892C">
      <w:pPr>
        <w:spacing w:before="120" w:line="600" w:lineRule="auto"/>
        <w:rPr>
          <w:rFonts w:ascii="宋体" w:hAnsi="宋体" w:cs="宋体"/>
          <w:sz w:val="24"/>
          <w:u w:val="single"/>
        </w:rPr>
      </w:pPr>
      <w:r>
        <w:rPr>
          <w:rFonts w:hint="eastAsia" w:ascii="宋体" w:hAnsi="宋体" w:cs="宋体"/>
          <w:sz w:val="24"/>
        </w:rPr>
        <w:t>承包方：</w:t>
      </w:r>
      <w:r>
        <w:rPr>
          <w:rFonts w:hint="eastAsia" w:ascii="宋体" w:hAnsi="宋体" w:cs="宋体"/>
          <w:sz w:val="24"/>
          <w:u w:val="single"/>
        </w:rPr>
        <w:t xml:space="preserve">                                    </w:t>
      </w:r>
    </w:p>
    <w:p w14:paraId="098B5AD9">
      <w:pPr>
        <w:autoSpaceDE w:val="0"/>
        <w:autoSpaceDN w:val="0"/>
        <w:adjustRightInd w:val="0"/>
        <w:spacing w:line="380" w:lineRule="exact"/>
        <w:rPr>
          <w:rFonts w:ascii="宋体" w:hAnsi="宋体" w:cs="宋体"/>
          <w:color w:val="FF0000"/>
          <w:sz w:val="24"/>
          <w:u w:val="single"/>
          <w:lang w:val="zh-CN"/>
        </w:rPr>
      </w:pPr>
      <w:r>
        <w:rPr>
          <w:rFonts w:hint="eastAsia" w:ascii="宋体" w:hAnsi="宋体" w:cs="宋体"/>
          <w:sz w:val="24"/>
          <w:u w:val="single"/>
          <w:lang w:val="zh-CN"/>
        </w:rPr>
        <w:t>签订日期： 2025  年  00 月  00  日</w:t>
      </w:r>
    </w:p>
    <w:p w14:paraId="5D441B48">
      <w:pPr>
        <w:spacing w:line="360" w:lineRule="auto"/>
        <w:rPr>
          <w:szCs w:val="22"/>
          <w:lang w:val="zh-CN"/>
        </w:rPr>
      </w:pPr>
      <w:r>
        <w:rPr>
          <w:lang w:val="zh-CN"/>
        </w:rPr>
        <w:br w:type="page"/>
      </w:r>
    </w:p>
    <w:p w14:paraId="7BC467B2">
      <w:pPr>
        <w:spacing w:line="360" w:lineRule="auto"/>
        <w:ind w:firstLine="480"/>
        <w:jc w:val="center"/>
        <w:outlineLvl w:val="1"/>
        <w:rPr>
          <w:rFonts w:ascii="宋体" w:hAnsi="宋体" w:cs="宋体"/>
          <w:sz w:val="30"/>
          <w:szCs w:val="30"/>
        </w:rPr>
      </w:pPr>
      <w:r>
        <w:rPr>
          <w:rFonts w:hint="eastAsia" w:ascii="宋体" w:hAnsi="宋体" w:cs="宋体"/>
          <w:sz w:val="30"/>
          <w:szCs w:val="30"/>
        </w:rPr>
        <w:t>第一部分  协 议 书</w:t>
      </w:r>
    </w:p>
    <w:p w14:paraId="7BBBB3E7">
      <w:pPr>
        <w:spacing w:line="360" w:lineRule="auto"/>
        <w:rPr>
          <w:rFonts w:ascii="宋体" w:hAnsi="宋体" w:cs="宋体"/>
          <w:szCs w:val="21"/>
          <w:u w:val="single"/>
        </w:rPr>
      </w:pPr>
      <w:r>
        <w:rPr>
          <w:rFonts w:hint="eastAsia" w:ascii="宋体" w:hAnsi="宋体" w:cs="宋体"/>
          <w:szCs w:val="21"/>
        </w:rPr>
        <w:t>发包人（甲方）：</w:t>
      </w:r>
      <w:r>
        <w:rPr>
          <w:rFonts w:hint="eastAsia" w:ascii="宋体" w:hAnsi="宋体" w:cs="宋体"/>
          <w:szCs w:val="21"/>
          <w:u w:val="single"/>
        </w:rPr>
        <w:t xml:space="preserve">宁波市奉化区惠海地下管线投资有限公司 </w:t>
      </w:r>
    </w:p>
    <w:p w14:paraId="1981A964">
      <w:pPr>
        <w:spacing w:line="360" w:lineRule="auto"/>
        <w:rPr>
          <w:rFonts w:ascii="宋体" w:hAnsi="宋体" w:cs="宋体"/>
          <w:szCs w:val="21"/>
          <w:u w:val="single"/>
        </w:rPr>
      </w:pPr>
      <w:r>
        <w:rPr>
          <w:rFonts w:hint="eastAsia" w:ascii="宋体" w:hAnsi="宋体" w:cs="宋体"/>
          <w:szCs w:val="21"/>
        </w:rPr>
        <w:t>承包人（乙方）：</w:t>
      </w:r>
      <w:r>
        <w:rPr>
          <w:rFonts w:hint="eastAsia" w:ascii="宋体" w:hAnsi="宋体" w:cs="宋体"/>
          <w:szCs w:val="21"/>
          <w:u w:val="single"/>
        </w:rPr>
        <w:t xml:space="preserve">                                    </w:t>
      </w:r>
    </w:p>
    <w:p w14:paraId="50594B07">
      <w:pPr>
        <w:spacing w:line="360" w:lineRule="auto"/>
        <w:ind w:firstLine="420" w:firstLineChars="200"/>
        <w:rPr>
          <w:rFonts w:ascii="宋体" w:hAnsi="宋体" w:cs="宋体"/>
          <w:szCs w:val="21"/>
        </w:rPr>
      </w:pPr>
      <w:r>
        <w:rPr>
          <w:rFonts w:hint="eastAsia" w:ascii="宋体" w:hAnsi="宋体" w:cs="宋体"/>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78887D37">
      <w:pPr>
        <w:spacing w:line="360" w:lineRule="auto"/>
        <w:ind w:firstLine="420" w:firstLineChars="200"/>
        <w:rPr>
          <w:rFonts w:ascii="宋体" w:hAnsi="宋体" w:cs="宋体"/>
          <w:szCs w:val="21"/>
          <w:u w:val="single"/>
        </w:rPr>
      </w:pPr>
      <w:r>
        <w:rPr>
          <w:rFonts w:hint="eastAsia" w:ascii="宋体" w:hAnsi="宋体" w:cs="宋体"/>
          <w:szCs w:val="21"/>
        </w:rPr>
        <w:t>一、工程概况</w:t>
      </w:r>
    </w:p>
    <w:p w14:paraId="6368910D">
      <w:pPr>
        <w:spacing w:line="360" w:lineRule="auto"/>
        <w:ind w:left="1529" w:leftChars="228" w:hanging="1050" w:hangingChars="500"/>
        <w:rPr>
          <w:rFonts w:ascii="宋体" w:hAnsi="宋体" w:cs="宋体"/>
          <w:szCs w:val="21"/>
          <w:u w:val="single"/>
        </w:rPr>
      </w:pPr>
      <w:r>
        <w:rPr>
          <w:rFonts w:hint="eastAsia" w:ascii="宋体" w:hAnsi="宋体" w:cs="宋体"/>
          <w:szCs w:val="21"/>
        </w:rPr>
        <w:t>工程名称：</w:t>
      </w:r>
      <w:r>
        <w:rPr>
          <w:rFonts w:hint="eastAsia" w:ascii="宋体" w:hAnsi="宋体" w:cs="宋体"/>
          <w:szCs w:val="21"/>
          <w:u w:val="single"/>
        </w:rPr>
        <w:t>奉化区和美乡村示范区建设项目—宁南文化传承基地项目二期—电力迁改、市政业扩及通信线路迁改工程（土建部分）</w:t>
      </w:r>
    </w:p>
    <w:p w14:paraId="00D7664C">
      <w:pPr>
        <w:spacing w:line="360" w:lineRule="auto"/>
        <w:ind w:left="1529" w:leftChars="228" w:hanging="1050" w:hangingChars="500"/>
        <w:rPr>
          <w:rFonts w:ascii="宋体" w:hAnsi="宋体" w:cs="宋体"/>
          <w:szCs w:val="21"/>
          <w:u w:val="single"/>
        </w:rPr>
      </w:pPr>
      <w:r>
        <w:rPr>
          <w:rFonts w:hint="eastAsia" w:ascii="宋体" w:hAnsi="宋体" w:cs="宋体"/>
          <w:szCs w:val="21"/>
        </w:rPr>
        <w:t>工程地点：</w:t>
      </w:r>
      <w:r>
        <w:rPr>
          <w:rFonts w:hint="eastAsia" w:ascii="宋体" w:hAnsi="宋体" w:cs="宋体"/>
          <w:szCs w:val="21"/>
          <w:u w:val="single"/>
        </w:rPr>
        <w:t xml:space="preserve">       </w:t>
      </w:r>
    </w:p>
    <w:p w14:paraId="40CF2452">
      <w:pPr>
        <w:spacing w:line="360" w:lineRule="auto"/>
        <w:ind w:firstLine="420" w:firstLineChars="200"/>
        <w:rPr>
          <w:rFonts w:ascii="宋体" w:hAnsi="宋体" w:cs="宋体"/>
          <w:szCs w:val="21"/>
          <w:u w:val="single"/>
        </w:rPr>
      </w:pPr>
      <w:r>
        <w:rPr>
          <w:rFonts w:hint="eastAsia" w:ascii="宋体" w:hAnsi="宋体" w:cs="宋体"/>
          <w:szCs w:val="21"/>
        </w:rPr>
        <w:t>工程内容：</w:t>
      </w:r>
      <w:r>
        <w:rPr>
          <w:rFonts w:hint="eastAsia" w:ascii="宋体" w:hAnsi="宋体"/>
          <w:szCs w:val="21"/>
          <w:u w:val="single"/>
        </w:rPr>
        <w:t>详见图纸</w:t>
      </w:r>
    </w:p>
    <w:p w14:paraId="342CFBE5">
      <w:pPr>
        <w:spacing w:line="360" w:lineRule="auto"/>
        <w:ind w:left="1739" w:leftChars="228" w:hanging="1260" w:hangingChars="600"/>
        <w:rPr>
          <w:rFonts w:ascii="宋体" w:hAnsi="宋体" w:cs="宋体"/>
          <w:szCs w:val="21"/>
          <w:u w:val="single"/>
        </w:rPr>
      </w:pPr>
      <w:r>
        <w:rPr>
          <w:rFonts w:hint="eastAsia" w:ascii="宋体" w:hAnsi="宋体" w:cs="宋体"/>
          <w:szCs w:val="21"/>
        </w:rPr>
        <w:t>工程立项批准文号：</w:t>
      </w:r>
      <w:r>
        <w:rPr>
          <w:rFonts w:hint="eastAsia" w:ascii="宋体" w:hAnsi="宋体" w:cs="宋体"/>
          <w:szCs w:val="21"/>
          <w:u w:val="single"/>
        </w:rPr>
        <w:t xml:space="preserve">                    </w:t>
      </w:r>
    </w:p>
    <w:p w14:paraId="30709B8F">
      <w:pPr>
        <w:spacing w:line="360" w:lineRule="auto"/>
        <w:ind w:left="1739" w:leftChars="228" w:hanging="1260" w:hangingChars="600"/>
        <w:rPr>
          <w:rFonts w:ascii="宋体" w:hAnsi="宋体" w:cs="宋体"/>
          <w:szCs w:val="21"/>
        </w:rPr>
      </w:pPr>
      <w:r>
        <w:rPr>
          <w:rFonts w:hint="eastAsia" w:ascii="宋体" w:hAnsi="宋体" w:cs="宋体"/>
          <w:szCs w:val="21"/>
        </w:rPr>
        <w:t>资金来源：</w:t>
      </w:r>
      <w:r>
        <w:rPr>
          <w:rFonts w:hint="eastAsia" w:ascii="宋体" w:hAnsi="宋体" w:cs="宋体"/>
          <w:szCs w:val="21"/>
          <w:u w:val="single"/>
        </w:rPr>
        <w:t xml:space="preserve">   </w:t>
      </w:r>
    </w:p>
    <w:p w14:paraId="68F0C01B">
      <w:pPr>
        <w:spacing w:line="360" w:lineRule="auto"/>
        <w:ind w:left="551"/>
        <w:rPr>
          <w:rFonts w:ascii="宋体" w:hAnsi="宋体" w:cs="宋体"/>
          <w:szCs w:val="21"/>
        </w:rPr>
      </w:pPr>
      <w:r>
        <w:rPr>
          <w:rFonts w:hint="eastAsia" w:ascii="宋体" w:hAnsi="宋体" w:cs="宋体"/>
          <w:szCs w:val="21"/>
        </w:rPr>
        <w:t>二、工程承包范围</w:t>
      </w:r>
    </w:p>
    <w:p w14:paraId="5F828698">
      <w:pPr>
        <w:spacing w:line="360" w:lineRule="auto"/>
        <w:ind w:firstLine="420" w:firstLineChars="200"/>
        <w:rPr>
          <w:rFonts w:ascii="宋体" w:hAnsi="宋体" w:cs="宋体"/>
          <w:szCs w:val="21"/>
          <w:u w:val="single"/>
        </w:rPr>
      </w:pPr>
      <w:r>
        <w:rPr>
          <w:rFonts w:hint="eastAsia" w:ascii="宋体" w:hAnsi="宋体" w:cs="宋体"/>
          <w:szCs w:val="21"/>
        </w:rPr>
        <w:t>承包范围</w:t>
      </w:r>
      <w:r>
        <w:rPr>
          <w:rFonts w:hint="eastAsia" w:ascii="宋体" w:hAnsi="宋体" w:cs="宋体"/>
          <w:szCs w:val="21"/>
          <w:u w:val="single"/>
        </w:rPr>
        <w:t>：施工图范围内的电力排管、电缆井、箱变基础、通信管道、手孔井、引上钢管、破修路面等。</w:t>
      </w:r>
    </w:p>
    <w:p w14:paraId="3B565C9C">
      <w:pPr>
        <w:pStyle w:val="66"/>
        <w:spacing w:line="360" w:lineRule="auto"/>
        <w:ind w:firstLine="420" w:firstLineChars="200"/>
        <w:rPr>
          <w:rFonts w:cs="宋体"/>
          <w:sz w:val="21"/>
          <w:szCs w:val="21"/>
        </w:rPr>
      </w:pPr>
      <w:r>
        <w:rPr>
          <w:rFonts w:hint="eastAsia" w:cs="宋体"/>
          <w:sz w:val="21"/>
          <w:szCs w:val="21"/>
        </w:rPr>
        <w:t>三、合同工期</w:t>
      </w:r>
    </w:p>
    <w:p w14:paraId="0F19EED2">
      <w:pPr>
        <w:spacing w:line="360" w:lineRule="auto"/>
        <w:ind w:firstLine="403" w:firstLineChars="192"/>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日(具体以监理开工令为准)</w:t>
      </w:r>
    </w:p>
    <w:p w14:paraId="428946CC">
      <w:pPr>
        <w:spacing w:line="360" w:lineRule="auto"/>
        <w:ind w:firstLine="403" w:firstLineChars="192"/>
        <w:rPr>
          <w:rFonts w:ascii="宋体" w:hAnsi="宋体" w:cs="宋体"/>
          <w:szCs w:val="21"/>
        </w:rPr>
      </w:pPr>
      <w:r>
        <w:rPr>
          <w:rFonts w:hint="eastAsia" w:ascii="宋体" w:hAnsi="宋体" w:cs="宋体"/>
          <w:szCs w:val="21"/>
        </w:rPr>
        <w:t>合同工期总日历天数：</w:t>
      </w:r>
      <w:r>
        <w:rPr>
          <w:rFonts w:hint="eastAsia" w:ascii="宋体" w:hAnsi="宋体" w:cs="宋体"/>
          <w:szCs w:val="21"/>
          <w:u w:val="single"/>
        </w:rPr>
        <w:t>30日历天</w:t>
      </w:r>
      <w:r>
        <w:rPr>
          <w:rFonts w:hint="eastAsia" w:ascii="宋体" w:hAnsi="宋体" w:cs="宋体"/>
          <w:szCs w:val="21"/>
        </w:rPr>
        <w:t>。</w:t>
      </w:r>
    </w:p>
    <w:p w14:paraId="52D3D0CA">
      <w:pPr>
        <w:spacing w:line="360" w:lineRule="auto"/>
        <w:ind w:firstLine="403" w:firstLineChars="192"/>
        <w:rPr>
          <w:rFonts w:ascii="宋体" w:hAnsi="宋体" w:cs="宋体"/>
          <w:b/>
          <w:szCs w:val="21"/>
        </w:rPr>
      </w:pPr>
      <w:r>
        <w:rPr>
          <w:rFonts w:hint="eastAsia" w:ascii="宋体" w:hAnsi="宋体" w:cs="宋体"/>
          <w:szCs w:val="21"/>
        </w:rPr>
        <w:t>若实际开工日期由于甲方原因或不可抗力因素造成滞后,则以甲方正式批准的实际开工之日为准。</w:t>
      </w:r>
    </w:p>
    <w:p w14:paraId="1CD759DF">
      <w:pPr>
        <w:spacing w:line="360" w:lineRule="auto"/>
        <w:ind w:firstLine="476" w:firstLineChars="227"/>
        <w:rPr>
          <w:rFonts w:ascii="宋体" w:hAnsi="宋体" w:cs="宋体"/>
          <w:szCs w:val="21"/>
        </w:rPr>
      </w:pPr>
      <w:r>
        <w:rPr>
          <w:rFonts w:hint="eastAsia" w:ascii="宋体" w:hAnsi="宋体" w:cs="宋体"/>
          <w:szCs w:val="21"/>
        </w:rPr>
        <w:t>四、质量与安全要求</w:t>
      </w:r>
    </w:p>
    <w:p w14:paraId="4D03C501">
      <w:pPr>
        <w:spacing w:line="360" w:lineRule="auto"/>
        <w:ind w:firstLine="476" w:firstLineChars="227"/>
        <w:rPr>
          <w:rFonts w:ascii="宋体" w:hAnsi="宋体" w:cs="宋体"/>
          <w:szCs w:val="21"/>
        </w:rPr>
      </w:pPr>
      <w:r>
        <w:rPr>
          <w:rFonts w:hint="eastAsia" w:ascii="宋体" w:hAnsi="宋体" w:cs="宋体"/>
          <w:szCs w:val="21"/>
        </w:rPr>
        <w:t>1、达到国家和行业施工验收规范一次性验收合格。</w:t>
      </w:r>
    </w:p>
    <w:p w14:paraId="37C6D5AF">
      <w:pPr>
        <w:spacing w:line="360" w:lineRule="auto"/>
        <w:ind w:firstLine="457" w:firstLineChars="218"/>
        <w:rPr>
          <w:rFonts w:ascii="宋体" w:hAnsi="宋体" w:cs="宋体"/>
          <w:szCs w:val="21"/>
        </w:rPr>
      </w:pPr>
      <w:r>
        <w:rPr>
          <w:rFonts w:hint="eastAsia" w:ascii="宋体" w:hAnsi="宋体" w:cs="宋体"/>
          <w:szCs w:val="21"/>
        </w:rPr>
        <w:t>2、工程安全要求：合格。</w:t>
      </w:r>
    </w:p>
    <w:p w14:paraId="651DF14F">
      <w:pPr>
        <w:spacing w:line="360" w:lineRule="auto"/>
        <w:ind w:left="551"/>
        <w:rPr>
          <w:rFonts w:ascii="宋体" w:hAnsi="宋体" w:cs="宋体"/>
          <w:szCs w:val="21"/>
        </w:rPr>
      </w:pPr>
      <w:r>
        <w:rPr>
          <w:rFonts w:hint="eastAsia" w:ascii="宋体" w:hAnsi="宋体" w:cs="宋体"/>
          <w:szCs w:val="21"/>
        </w:rPr>
        <w:t>五、合同价款</w:t>
      </w:r>
    </w:p>
    <w:p w14:paraId="1FD08B1E">
      <w:pPr>
        <w:spacing w:line="360" w:lineRule="auto"/>
        <w:ind w:firstLine="403" w:firstLineChars="192"/>
        <w:rPr>
          <w:rFonts w:ascii="宋体" w:hAnsi="宋体" w:cs="宋体"/>
          <w:szCs w:val="21"/>
        </w:rPr>
      </w:pPr>
      <w:r>
        <w:rPr>
          <w:rFonts w:hint="eastAsia" w:ascii="宋体" w:hAnsi="宋体" w:cs="宋体"/>
          <w:szCs w:val="21"/>
        </w:rPr>
        <w:t>金额（大写）：</w:t>
      </w:r>
      <w:r>
        <w:rPr>
          <w:rFonts w:hint="eastAsia" w:ascii="宋体" w:hAnsi="宋体" w:cs="宋体"/>
          <w:szCs w:val="21"/>
          <w:u w:val="single"/>
        </w:rPr>
        <w:t xml:space="preserve">                   </w:t>
      </w:r>
      <w:r>
        <w:rPr>
          <w:rFonts w:hint="eastAsia" w:ascii="宋体" w:hAnsi="宋体" w:cs="宋体"/>
          <w:szCs w:val="21"/>
        </w:rPr>
        <w:t>元整 ，</w:t>
      </w:r>
      <w:r>
        <w:rPr>
          <w:rFonts w:hint="eastAsia" w:ascii="宋体" w:hAnsi="宋体" w:cs="宋体"/>
          <w:spacing w:val="14"/>
          <w:szCs w:val="21"/>
        </w:rPr>
        <w:t>￥:</w:t>
      </w:r>
      <w:r>
        <w:rPr>
          <w:rFonts w:hint="eastAsia" w:ascii="宋体" w:hAnsi="宋体" w:cs="宋体"/>
          <w:szCs w:val="21"/>
          <w:u w:val="single"/>
        </w:rPr>
        <w:t xml:space="preserve">            </w:t>
      </w:r>
      <w:r>
        <w:rPr>
          <w:rFonts w:hint="eastAsia" w:ascii="宋体" w:hAnsi="宋体" w:cs="宋体"/>
          <w:szCs w:val="21"/>
        </w:rPr>
        <w:t>元。综合折扣：</w:t>
      </w:r>
      <w:r>
        <w:rPr>
          <w:rFonts w:hint="eastAsia" w:ascii="宋体" w:hAnsi="宋体" w:cs="宋体"/>
          <w:szCs w:val="21"/>
          <w:u w:val="single"/>
        </w:rPr>
        <w:t xml:space="preserve">   </w:t>
      </w:r>
      <w:r>
        <w:rPr>
          <w:rFonts w:hint="eastAsia" w:ascii="宋体" w:hAnsi="宋体" w:cs="宋体"/>
          <w:szCs w:val="21"/>
        </w:rPr>
        <w:t>%。</w:t>
      </w:r>
    </w:p>
    <w:p w14:paraId="07C2E1B8">
      <w:pPr>
        <w:spacing w:line="360" w:lineRule="auto"/>
        <w:ind w:firstLine="403" w:firstLineChars="192"/>
        <w:rPr>
          <w:rFonts w:ascii="宋体" w:hAnsi="宋体" w:cs="宋体"/>
          <w:szCs w:val="21"/>
          <w:u w:val="single"/>
        </w:rPr>
      </w:pPr>
      <w:r>
        <w:rPr>
          <w:rFonts w:hint="eastAsia" w:ascii="宋体" w:hAnsi="宋体" w:cs="宋体"/>
          <w:szCs w:val="21"/>
        </w:rPr>
        <w:t>合同价格类型：</w:t>
      </w:r>
      <w:r>
        <w:rPr>
          <w:rFonts w:hint="eastAsia" w:ascii="宋体" w:hAnsi="宋体" w:cs="宋体"/>
          <w:szCs w:val="21"/>
          <w:u w:val="single"/>
        </w:rPr>
        <w:t>单价合同。</w:t>
      </w:r>
    </w:p>
    <w:p w14:paraId="64B9D44A">
      <w:pPr>
        <w:spacing w:line="360" w:lineRule="auto"/>
        <w:ind w:left="551"/>
        <w:rPr>
          <w:rFonts w:ascii="宋体" w:hAnsi="宋体" w:cs="宋体"/>
          <w:szCs w:val="21"/>
        </w:rPr>
      </w:pPr>
      <w:r>
        <w:rPr>
          <w:rFonts w:hint="eastAsia" w:ascii="宋体" w:hAnsi="宋体" w:cs="宋体"/>
          <w:szCs w:val="21"/>
        </w:rPr>
        <w:t>六、组成合同的文件</w:t>
      </w:r>
    </w:p>
    <w:p w14:paraId="1D9390E1">
      <w:pPr>
        <w:spacing w:line="440" w:lineRule="exact"/>
        <w:ind w:firstLine="420"/>
        <w:rPr>
          <w:rFonts w:ascii="宋体" w:hAnsi="宋体" w:cs="宋体"/>
          <w:szCs w:val="21"/>
        </w:rPr>
      </w:pPr>
      <w:r>
        <w:rPr>
          <w:rFonts w:hint="eastAsia" w:ascii="宋体" w:hAnsi="宋体" w:cs="宋体"/>
          <w:szCs w:val="21"/>
        </w:rPr>
        <w:t>组成本合同的文件包括：</w:t>
      </w:r>
    </w:p>
    <w:p w14:paraId="5769AF69">
      <w:pPr>
        <w:spacing w:line="440" w:lineRule="exact"/>
        <w:ind w:firstLine="420"/>
        <w:rPr>
          <w:rFonts w:ascii="宋体" w:hAnsi="宋体" w:cs="宋体"/>
          <w:szCs w:val="21"/>
        </w:rPr>
      </w:pPr>
      <w:r>
        <w:rPr>
          <w:rFonts w:hint="eastAsia" w:ascii="宋体" w:hAnsi="宋体" w:cs="宋体"/>
          <w:szCs w:val="21"/>
        </w:rPr>
        <w:t>1、本协议书</w:t>
      </w:r>
    </w:p>
    <w:p w14:paraId="30FA9754">
      <w:pPr>
        <w:spacing w:line="440" w:lineRule="exact"/>
        <w:ind w:firstLine="420"/>
        <w:rPr>
          <w:rFonts w:ascii="宋体" w:hAnsi="宋体" w:cs="宋体"/>
          <w:szCs w:val="21"/>
        </w:rPr>
      </w:pPr>
      <w:r>
        <w:rPr>
          <w:rFonts w:hint="eastAsia" w:ascii="宋体" w:hAnsi="宋体" w:cs="宋体"/>
          <w:szCs w:val="21"/>
        </w:rPr>
        <w:t>2、成交确认书</w:t>
      </w:r>
    </w:p>
    <w:p w14:paraId="71DD87F4">
      <w:pPr>
        <w:spacing w:line="440" w:lineRule="exact"/>
        <w:ind w:firstLine="420"/>
        <w:rPr>
          <w:rFonts w:ascii="宋体" w:hAnsi="宋体" w:cs="宋体"/>
          <w:szCs w:val="21"/>
        </w:rPr>
      </w:pPr>
      <w:r>
        <w:rPr>
          <w:rFonts w:hint="eastAsia" w:ascii="宋体" w:hAnsi="宋体" w:cs="宋体"/>
          <w:szCs w:val="21"/>
        </w:rPr>
        <w:t>3、本合同专用条款及其附件</w:t>
      </w:r>
    </w:p>
    <w:p w14:paraId="7E05CDAC">
      <w:pPr>
        <w:spacing w:line="440" w:lineRule="exact"/>
        <w:ind w:firstLine="420"/>
        <w:rPr>
          <w:rFonts w:ascii="宋体" w:hAnsi="宋体" w:cs="宋体"/>
          <w:szCs w:val="21"/>
        </w:rPr>
      </w:pPr>
      <w:r>
        <w:rPr>
          <w:rFonts w:hint="eastAsia" w:ascii="宋体" w:hAnsi="宋体" w:cs="宋体"/>
          <w:szCs w:val="21"/>
        </w:rPr>
        <w:t>4、交易公告及其附件</w:t>
      </w:r>
    </w:p>
    <w:p w14:paraId="0E54688C">
      <w:pPr>
        <w:spacing w:line="440" w:lineRule="exact"/>
        <w:ind w:firstLine="420"/>
        <w:rPr>
          <w:rFonts w:ascii="宋体" w:hAnsi="宋体" w:cs="宋体"/>
          <w:szCs w:val="21"/>
        </w:rPr>
      </w:pPr>
      <w:r>
        <w:rPr>
          <w:rFonts w:hint="eastAsia" w:ascii="宋体" w:hAnsi="宋体" w:cs="宋体"/>
          <w:szCs w:val="21"/>
        </w:rPr>
        <w:t>5、本合同通用条款</w:t>
      </w:r>
    </w:p>
    <w:p w14:paraId="79E7B330">
      <w:pPr>
        <w:spacing w:line="440" w:lineRule="exact"/>
        <w:ind w:firstLine="420"/>
        <w:rPr>
          <w:rFonts w:ascii="宋体" w:hAnsi="宋体" w:cs="宋体"/>
          <w:szCs w:val="21"/>
        </w:rPr>
      </w:pPr>
      <w:r>
        <w:rPr>
          <w:rFonts w:hint="eastAsia" w:ascii="宋体" w:hAnsi="宋体" w:cs="宋体"/>
          <w:szCs w:val="21"/>
        </w:rPr>
        <w:t>6、标准、规范及有关技术文件</w:t>
      </w:r>
    </w:p>
    <w:p w14:paraId="3DC8D5EB">
      <w:pPr>
        <w:spacing w:line="440" w:lineRule="exact"/>
        <w:ind w:firstLine="420"/>
        <w:rPr>
          <w:rFonts w:ascii="宋体" w:hAnsi="宋体" w:cs="宋体"/>
          <w:szCs w:val="21"/>
        </w:rPr>
      </w:pPr>
      <w:r>
        <w:rPr>
          <w:rFonts w:hint="eastAsia" w:ascii="宋体" w:hAnsi="宋体" w:cs="宋体"/>
          <w:szCs w:val="21"/>
        </w:rPr>
        <w:t>7、图纸</w:t>
      </w:r>
    </w:p>
    <w:p w14:paraId="49ACFCC1">
      <w:pPr>
        <w:spacing w:line="440" w:lineRule="exact"/>
        <w:ind w:firstLine="420"/>
        <w:rPr>
          <w:rFonts w:ascii="宋体" w:hAnsi="宋体" w:cs="宋体"/>
          <w:szCs w:val="21"/>
        </w:rPr>
      </w:pPr>
      <w:r>
        <w:rPr>
          <w:rFonts w:hint="eastAsia" w:ascii="宋体" w:hAnsi="宋体" w:cs="宋体"/>
          <w:szCs w:val="21"/>
        </w:rPr>
        <w:t>8、工程量清单或预算书</w:t>
      </w:r>
    </w:p>
    <w:p w14:paraId="71A3ABB4">
      <w:pPr>
        <w:spacing w:line="440" w:lineRule="exact"/>
        <w:ind w:firstLine="420" w:firstLineChars="200"/>
        <w:rPr>
          <w:rFonts w:ascii="宋体" w:hAnsi="宋体" w:cs="宋体"/>
          <w:szCs w:val="21"/>
        </w:rPr>
      </w:pPr>
      <w:r>
        <w:rPr>
          <w:rFonts w:hint="eastAsia" w:ascii="宋体" w:hAnsi="宋体" w:cs="宋体"/>
          <w:szCs w:val="21"/>
        </w:rPr>
        <w:t>双方有关工程的洽商、变更等书面协议或文件视为本合同的组成部分。</w:t>
      </w:r>
    </w:p>
    <w:p w14:paraId="1DE1F05A">
      <w:pPr>
        <w:spacing w:line="440" w:lineRule="exact"/>
        <w:ind w:firstLine="420" w:firstLineChars="200"/>
        <w:rPr>
          <w:rFonts w:ascii="宋体" w:hAnsi="宋体" w:cs="宋体"/>
          <w:szCs w:val="21"/>
        </w:rPr>
      </w:pPr>
      <w:r>
        <w:rPr>
          <w:rFonts w:hint="eastAsia" w:ascii="宋体" w:hAnsi="宋体" w:cs="宋体"/>
          <w:szCs w:val="21"/>
        </w:rPr>
        <w:t>七</w:t>
      </w:r>
      <w:r>
        <w:rPr>
          <w:rFonts w:hint="eastAsia" w:ascii="宋体" w:hAnsi="宋体" w:cs="宋体"/>
          <w:b/>
          <w:szCs w:val="21"/>
        </w:rPr>
        <w:t>、</w:t>
      </w:r>
      <w:r>
        <w:rPr>
          <w:rFonts w:hint="eastAsia" w:ascii="宋体" w:hAnsi="宋体" w:cs="宋体"/>
          <w:szCs w:val="21"/>
        </w:rPr>
        <w:t>本协议书中有关词语含义与本合同第二部分《通用条款》中分别赋予它们的定义相同。</w:t>
      </w:r>
    </w:p>
    <w:p w14:paraId="38C5F912">
      <w:pPr>
        <w:spacing w:line="440" w:lineRule="exact"/>
        <w:ind w:firstLine="420" w:firstLineChars="200"/>
        <w:rPr>
          <w:rFonts w:ascii="宋体" w:hAnsi="宋体" w:cs="宋体"/>
          <w:szCs w:val="21"/>
        </w:rPr>
      </w:pPr>
      <w:r>
        <w:rPr>
          <w:rFonts w:hint="eastAsia" w:ascii="宋体" w:hAnsi="宋体" w:cs="宋体"/>
          <w:szCs w:val="21"/>
        </w:rPr>
        <w:t>八、承包人向发包人承诺按照合同约定进行施工、竣工并在质量保修期内承担工程质量保修责任。</w:t>
      </w:r>
    </w:p>
    <w:p w14:paraId="7557F742">
      <w:pPr>
        <w:spacing w:line="440" w:lineRule="exact"/>
        <w:ind w:firstLine="420" w:firstLineChars="200"/>
        <w:rPr>
          <w:rFonts w:ascii="宋体" w:hAnsi="宋体" w:cs="宋体"/>
          <w:b/>
          <w:szCs w:val="21"/>
        </w:rPr>
      </w:pPr>
      <w:r>
        <w:rPr>
          <w:rFonts w:hint="eastAsia" w:ascii="宋体" w:hAnsi="宋体" w:cs="宋体"/>
          <w:szCs w:val="21"/>
        </w:rPr>
        <w:t>九、发包人向承包人承诺按照合同约定的期限和方式支付合同价款及其他应当支付的款项。</w:t>
      </w:r>
    </w:p>
    <w:p w14:paraId="5D407B58">
      <w:pPr>
        <w:spacing w:line="440" w:lineRule="exact"/>
        <w:ind w:firstLine="420" w:firstLineChars="200"/>
        <w:rPr>
          <w:rFonts w:ascii="宋体" w:hAnsi="宋体" w:cs="宋体"/>
          <w:szCs w:val="21"/>
        </w:rPr>
      </w:pPr>
      <w:r>
        <w:rPr>
          <w:rFonts w:hint="eastAsia" w:ascii="宋体" w:hAnsi="宋体" w:cs="宋体"/>
          <w:szCs w:val="21"/>
        </w:rPr>
        <w:t>十、合同生效</w:t>
      </w:r>
    </w:p>
    <w:p w14:paraId="3F53E9AE">
      <w:pPr>
        <w:spacing w:line="440" w:lineRule="exact"/>
        <w:ind w:firstLine="420" w:firstLineChars="2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02BB941">
      <w:pPr>
        <w:spacing w:line="440" w:lineRule="exact"/>
        <w:ind w:firstLine="420" w:firstLineChars="200"/>
        <w:rPr>
          <w:rFonts w:ascii="宋体" w:hAnsi="宋体" w:cs="宋体"/>
          <w:szCs w:val="21"/>
        </w:rPr>
      </w:pPr>
      <w:r>
        <w:rPr>
          <w:rFonts w:hint="eastAsia" w:ascii="宋体" w:hAnsi="宋体" w:cs="宋体"/>
          <w:szCs w:val="21"/>
        </w:rPr>
        <w:t xml:space="preserve">合同订立地点：宁波市奉化区 </w:t>
      </w:r>
    </w:p>
    <w:p w14:paraId="566C6FE2">
      <w:pPr>
        <w:spacing w:line="440" w:lineRule="exact"/>
        <w:ind w:firstLine="420" w:firstLineChars="200"/>
        <w:rPr>
          <w:rFonts w:ascii="宋体" w:hAnsi="宋体" w:cs="宋体"/>
          <w:szCs w:val="21"/>
        </w:rPr>
      </w:pPr>
      <w:r>
        <w:rPr>
          <w:rFonts w:hint="eastAsia" w:ascii="宋体" w:hAnsi="宋体" w:cs="宋体"/>
          <w:szCs w:val="21"/>
        </w:rPr>
        <w:t>本合同双方约定</w:t>
      </w:r>
      <w:r>
        <w:rPr>
          <w:rFonts w:hint="eastAsia" w:ascii="宋体" w:hAnsi="宋体" w:cs="宋体"/>
          <w:szCs w:val="21"/>
          <w:u w:val="single"/>
        </w:rPr>
        <w:t>加盖双方单位印章并经法定代表人或其委托代理人签字，并按约定提供履约担保</w:t>
      </w:r>
      <w:r>
        <w:rPr>
          <w:rFonts w:hint="eastAsia" w:ascii="宋体" w:hAnsi="宋体" w:cs="宋体"/>
          <w:szCs w:val="21"/>
        </w:rPr>
        <w:t>后生效。</w:t>
      </w:r>
    </w:p>
    <w:p w14:paraId="53B9CA34">
      <w:pPr>
        <w:spacing w:line="440" w:lineRule="exact"/>
        <w:rPr>
          <w:rFonts w:ascii="宋体" w:hAnsi="宋体" w:cs="宋体"/>
          <w:szCs w:val="21"/>
        </w:rPr>
      </w:pPr>
      <w:r>
        <w:rPr>
          <w:rFonts w:hint="eastAsia" w:ascii="宋体" w:hAnsi="宋体" w:cs="宋体"/>
          <w:szCs w:val="21"/>
        </w:rPr>
        <w:t xml:space="preserve">    十一、合同份数</w:t>
      </w:r>
    </w:p>
    <w:p w14:paraId="23B9FCB4">
      <w:pPr>
        <w:spacing w:line="440" w:lineRule="exact"/>
        <w:rPr>
          <w:rFonts w:ascii="宋体" w:hAnsi="宋体" w:cs="宋体"/>
          <w:szCs w:val="21"/>
        </w:rPr>
      </w:pPr>
      <w:r>
        <w:rPr>
          <w:rFonts w:hint="eastAsia" w:ascii="宋体" w:hAnsi="宋体" w:cs="宋体"/>
          <w:szCs w:val="21"/>
        </w:rPr>
        <w:t xml:space="preserve">    </w:t>
      </w:r>
      <w:r>
        <w:rPr>
          <w:rFonts w:hint="eastAsia" w:ascii="宋体" w:hAnsi="宋体"/>
          <w:szCs w:val="21"/>
        </w:rPr>
        <w:t>本合同一式陆份，发包方贰份，承包方肆份。</w:t>
      </w:r>
    </w:p>
    <w:p w14:paraId="56A42710">
      <w:pPr>
        <w:autoSpaceDE w:val="0"/>
        <w:autoSpaceDN w:val="0"/>
        <w:adjustRightInd w:val="0"/>
        <w:spacing w:line="380" w:lineRule="exact"/>
        <w:ind w:firstLine="420" w:firstLineChars="200"/>
        <w:rPr>
          <w:rFonts w:ascii="宋体" w:hAnsi="宋体" w:cs="宋体"/>
          <w:szCs w:val="21"/>
        </w:rPr>
      </w:pPr>
    </w:p>
    <w:p w14:paraId="739FDFBB">
      <w:pPr>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发包人(公章)：</w:t>
      </w:r>
      <w:r>
        <w:rPr>
          <w:rFonts w:hint="eastAsia" w:ascii="宋体" w:hAnsi="宋体" w:cs="宋体"/>
          <w:kern w:val="0"/>
          <w:szCs w:val="21"/>
          <w:lang w:val="zh-CN"/>
        </w:rPr>
        <w:t>宁波市奉化区惠海</w:t>
      </w:r>
      <w:r>
        <w:rPr>
          <w:rFonts w:hint="eastAsia" w:ascii="宋体" w:hAnsi="宋体" w:cs="宋体"/>
          <w:kern w:val="0"/>
          <w:szCs w:val="21"/>
          <w:lang w:val="zh-CN"/>
        </w:rPr>
        <w:tab/>
      </w:r>
      <w:r>
        <w:rPr>
          <w:rFonts w:hint="eastAsia" w:ascii="宋体" w:hAnsi="宋体" w:cs="宋体"/>
          <w:kern w:val="0"/>
          <w:szCs w:val="21"/>
        </w:rPr>
        <w:t xml:space="preserve">  </w:t>
      </w:r>
      <w:r>
        <w:rPr>
          <w:rFonts w:hint="eastAsia" w:ascii="宋体" w:hAnsi="宋体" w:cs="宋体"/>
          <w:szCs w:val="21"/>
        </w:rPr>
        <w:t>承包人(公章)：</w:t>
      </w:r>
      <w:r>
        <w:rPr>
          <w:rFonts w:hint="eastAsia" w:ascii="宋体" w:hAnsi="宋体" w:cs="宋体"/>
          <w:kern w:val="0"/>
          <w:szCs w:val="21"/>
        </w:rPr>
        <w:t xml:space="preserve">              </w:t>
      </w:r>
    </w:p>
    <w:p w14:paraId="5CE7BAF5">
      <w:pPr>
        <w:autoSpaceDE w:val="0"/>
        <w:autoSpaceDN w:val="0"/>
        <w:adjustRightInd w:val="0"/>
        <w:spacing w:line="380" w:lineRule="exact"/>
        <w:ind w:firstLine="1470" w:firstLineChars="700"/>
        <w:rPr>
          <w:rFonts w:ascii="宋体" w:hAnsi="宋体" w:cs="宋体"/>
          <w:kern w:val="0"/>
          <w:szCs w:val="21"/>
          <w:lang w:val="zh-CN"/>
        </w:rPr>
      </w:pPr>
      <w:r>
        <w:rPr>
          <w:rFonts w:hint="eastAsia" w:ascii="宋体" w:hAnsi="宋体" w:cs="宋体"/>
          <w:kern w:val="0"/>
          <w:szCs w:val="21"/>
          <w:lang w:val="zh-CN"/>
        </w:rPr>
        <w:t>地下管线投资有限公司</w:t>
      </w:r>
    </w:p>
    <w:p w14:paraId="3DF64290">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rPr>
        <w:tab/>
      </w:r>
      <w:r>
        <w:rPr>
          <w:rFonts w:hint="eastAsia" w:ascii="宋体" w:hAnsi="宋体" w:cs="宋体"/>
          <w:kern w:val="0"/>
          <w:szCs w:val="21"/>
        </w:rPr>
        <w:t xml:space="preserve">奉化区岳林街道中山东路518号    地址：          </w:t>
      </w:r>
    </w:p>
    <w:p w14:paraId="06EA9421">
      <w:pPr>
        <w:autoSpaceDE w:val="0"/>
        <w:autoSpaceDN w:val="0"/>
        <w:adjustRightInd w:val="0"/>
        <w:spacing w:line="380" w:lineRule="exact"/>
        <w:ind w:left="521" w:leftChars="248"/>
        <w:rPr>
          <w:rFonts w:ascii="宋体" w:hAnsi="宋体" w:cs="宋体"/>
          <w:kern w:val="0"/>
          <w:szCs w:val="21"/>
        </w:rPr>
      </w:pPr>
      <w:r>
        <w:rPr>
          <w:rFonts w:hint="eastAsia" w:ascii="宋体" w:hAnsi="宋体" w:cs="宋体"/>
          <w:kern w:val="0"/>
          <w:szCs w:val="21"/>
        </w:rPr>
        <w:t xml:space="preserve">      金城大厦A座18楼</w:t>
      </w:r>
    </w:p>
    <w:p w14:paraId="3A3E23FD">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法定代表人</w:t>
      </w:r>
      <w:r>
        <w:rPr>
          <w:rFonts w:hint="eastAsia" w:ascii="宋体" w:hAnsi="宋体" w:cs="宋体"/>
          <w:kern w:val="0"/>
          <w:szCs w:val="21"/>
        </w:rPr>
        <w:t xml:space="preserve">：                        </w:t>
      </w:r>
      <w:r>
        <w:rPr>
          <w:rFonts w:hint="eastAsia" w:ascii="宋体" w:hAnsi="宋体" w:cs="宋体"/>
          <w:kern w:val="0"/>
          <w:szCs w:val="21"/>
          <w:lang w:val="zh-CN"/>
        </w:rPr>
        <w:t>法定代表人</w:t>
      </w:r>
      <w:r>
        <w:rPr>
          <w:rFonts w:hint="eastAsia" w:ascii="宋体" w:hAnsi="宋体" w:cs="宋体"/>
          <w:kern w:val="0"/>
          <w:szCs w:val="21"/>
        </w:rPr>
        <w:t xml:space="preserve">： </w:t>
      </w:r>
    </w:p>
    <w:p w14:paraId="000E5435">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委托代理人</w:t>
      </w:r>
      <w:r>
        <w:rPr>
          <w:rFonts w:hint="eastAsia" w:ascii="宋体" w:hAnsi="宋体" w:cs="宋体"/>
          <w:kern w:val="0"/>
          <w:szCs w:val="21"/>
        </w:rPr>
        <w:t xml:space="preserve">：                        </w:t>
      </w:r>
      <w:r>
        <w:rPr>
          <w:rFonts w:hint="eastAsia" w:ascii="宋体" w:hAnsi="宋体" w:cs="宋体"/>
          <w:kern w:val="0"/>
          <w:szCs w:val="21"/>
          <w:lang w:val="zh-CN"/>
        </w:rPr>
        <w:t>委托代理人</w:t>
      </w:r>
      <w:r>
        <w:rPr>
          <w:rFonts w:hint="eastAsia" w:ascii="宋体" w:hAnsi="宋体" w:cs="宋体"/>
          <w:kern w:val="0"/>
          <w:szCs w:val="21"/>
        </w:rPr>
        <w:t>：</w:t>
      </w:r>
    </w:p>
    <w:p w14:paraId="62273011">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电话：0574-88967016</w:t>
      </w:r>
      <w:r>
        <w:rPr>
          <w:rFonts w:hint="eastAsia" w:ascii="宋体" w:hAnsi="宋体" w:cs="宋体"/>
          <w:kern w:val="0"/>
          <w:szCs w:val="21"/>
          <w:lang w:val="zh-CN"/>
        </w:rPr>
        <w:tab/>
      </w: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电话：</w:t>
      </w:r>
      <w:r>
        <w:rPr>
          <w:rFonts w:hint="eastAsia" w:ascii="宋体" w:hAnsi="宋体" w:cs="宋体"/>
          <w:kern w:val="0"/>
          <w:szCs w:val="21"/>
        </w:rPr>
        <w:t xml:space="preserve"> </w:t>
      </w:r>
    </w:p>
    <w:p w14:paraId="7C48829A">
      <w:pPr>
        <w:autoSpaceDE w:val="0"/>
        <w:autoSpaceDN w:val="0"/>
        <w:adjustRightInd w:val="0"/>
        <w:spacing w:line="440" w:lineRule="exact"/>
        <w:ind w:left="479" w:leftChars="228" w:firstLine="35" w:firstLineChars="17"/>
        <w:rPr>
          <w:rFonts w:ascii="宋体" w:hAnsi="宋体" w:cs="宋体"/>
          <w:kern w:val="0"/>
          <w:szCs w:val="21"/>
        </w:rPr>
      </w:pPr>
      <w:r>
        <w:rPr>
          <w:rFonts w:hint="eastAsia" w:ascii="宋体" w:hAnsi="宋体" w:cs="宋体"/>
          <w:kern w:val="0"/>
          <w:szCs w:val="21"/>
          <w:lang w:val="zh-CN"/>
        </w:rPr>
        <w:t>开户银行：宁波银行股份有限公司岳林支行  开户银行：</w:t>
      </w:r>
      <w:r>
        <w:rPr>
          <w:rFonts w:hint="eastAsia" w:ascii="宋体" w:hAnsi="宋体" w:cs="宋体"/>
          <w:kern w:val="0"/>
          <w:szCs w:val="21"/>
        </w:rPr>
        <w:t xml:space="preserve">    </w:t>
      </w:r>
    </w:p>
    <w:p w14:paraId="443D9797">
      <w:pPr>
        <w:autoSpaceDE w:val="0"/>
        <w:autoSpaceDN w:val="0"/>
        <w:adjustRightInd w:val="0"/>
        <w:spacing w:line="440" w:lineRule="exact"/>
        <w:ind w:left="479" w:leftChars="228" w:firstLine="35" w:firstLineChars="17"/>
        <w:rPr>
          <w:szCs w:val="21"/>
        </w:rPr>
      </w:pPr>
      <w:r>
        <w:rPr>
          <w:rFonts w:hint="eastAsia" w:ascii="宋体" w:hAnsi="宋体" w:cs="宋体"/>
          <w:kern w:val="0"/>
          <w:szCs w:val="21"/>
          <w:lang w:val="zh-CN"/>
        </w:rPr>
        <w:t xml:space="preserve">账号：64040122 000030230          </w:t>
      </w:r>
      <w:r>
        <w:rPr>
          <w:rFonts w:hint="eastAsia" w:ascii="宋体" w:hAnsi="宋体" w:cs="宋体"/>
          <w:kern w:val="0"/>
          <w:szCs w:val="21"/>
        </w:rPr>
        <w:t xml:space="preserve">  </w:t>
      </w:r>
      <w:r>
        <w:rPr>
          <w:rFonts w:hint="eastAsia" w:ascii="宋体" w:hAnsi="宋体" w:cs="宋体"/>
          <w:kern w:val="0"/>
          <w:szCs w:val="21"/>
          <w:lang w:val="zh-CN"/>
        </w:rPr>
        <w:t xml:space="preserve">账号： </w:t>
      </w:r>
      <w:r>
        <w:rPr>
          <w:rFonts w:hint="eastAsia" w:ascii="宋体" w:hAnsi="宋体" w:cs="宋体"/>
          <w:kern w:val="0"/>
          <w:szCs w:val="21"/>
        </w:rPr>
        <w:t xml:space="preserve">           </w:t>
      </w:r>
    </w:p>
    <w:p w14:paraId="7EEB0035">
      <w:pPr>
        <w:spacing w:line="360" w:lineRule="auto"/>
        <w:ind w:firstLine="422"/>
        <w:jc w:val="center"/>
        <w:rPr>
          <w:rFonts w:ascii="宋体" w:hAnsi="宋体" w:cs="宋体"/>
          <w:b/>
          <w:bCs/>
          <w:szCs w:val="21"/>
        </w:rPr>
      </w:pPr>
    </w:p>
    <w:p w14:paraId="2E4150D3">
      <w:pPr>
        <w:spacing w:line="360" w:lineRule="auto"/>
        <w:ind w:firstLine="422"/>
        <w:jc w:val="center"/>
        <w:rPr>
          <w:rFonts w:ascii="宋体" w:hAnsi="宋体" w:cs="宋体"/>
          <w:b/>
          <w:bCs/>
          <w:szCs w:val="21"/>
        </w:rPr>
      </w:pPr>
    </w:p>
    <w:p w14:paraId="7068642D">
      <w:pPr>
        <w:spacing w:line="360" w:lineRule="auto"/>
        <w:ind w:firstLine="422"/>
        <w:jc w:val="center"/>
        <w:rPr>
          <w:rFonts w:ascii="宋体" w:hAnsi="宋体" w:cs="宋体"/>
          <w:b/>
          <w:bCs/>
          <w:szCs w:val="21"/>
        </w:rPr>
      </w:pPr>
    </w:p>
    <w:p w14:paraId="278E36C1">
      <w:pPr>
        <w:spacing w:line="360" w:lineRule="auto"/>
        <w:ind w:firstLine="422"/>
        <w:jc w:val="center"/>
        <w:rPr>
          <w:rFonts w:ascii="宋体" w:hAnsi="宋体" w:cs="宋体"/>
          <w:b/>
          <w:bCs/>
          <w:szCs w:val="21"/>
        </w:rPr>
      </w:pPr>
    </w:p>
    <w:p w14:paraId="2E435A2C">
      <w:pPr>
        <w:spacing w:line="360" w:lineRule="auto"/>
        <w:ind w:firstLine="422"/>
        <w:jc w:val="center"/>
        <w:rPr>
          <w:rFonts w:ascii="宋体" w:hAnsi="宋体" w:cs="宋体"/>
          <w:b/>
          <w:bCs/>
          <w:szCs w:val="21"/>
        </w:rPr>
      </w:pPr>
    </w:p>
    <w:p w14:paraId="5A0AC88A">
      <w:pPr>
        <w:spacing w:line="360" w:lineRule="auto"/>
        <w:ind w:firstLine="422"/>
        <w:jc w:val="center"/>
        <w:rPr>
          <w:rFonts w:ascii="宋体" w:hAnsi="宋体" w:cs="宋体"/>
          <w:b/>
          <w:bCs/>
          <w:szCs w:val="21"/>
        </w:rPr>
      </w:pPr>
    </w:p>
    <w:p w14:paraId="36C038CE">
      <w:pPr>
        <w:spacing w:line="360" w:lineRule="auto"/>
        <w:ind w:firstLine="422"/>
        <w:jc w:val="center"/>
        <w:rPr>
          <w:rFonts w:ascii="宋体" w:hAnsi="宋体" w:cs="宋体"/>
          <w:b/>
          <w:szCs w:val="21"/>
        </w:rPr>
      </w:pPr>
      <w:r>
        <w:rPr>
          <w:rFonts w:hint="eastAsia" w:ascii="宋体" w:hAnsi="宋体" w:cs="宋体"/>
          <w:b/>
          <w:bCs/>
          <w:szCs w:val="21"/>
        </w:rPr>
        <w:t>第二部分</w:t>
      </w:r>
      <w:r>
        <w:rPr>
          <w:rFonts w:hint="eastAsia" w:ascii="宋体" w:hAnsi="宋体" w:cs="宋体"/>
          <w:b/>
          <w:szCs w:val="21"/>
        </w:rPr>
        <w:t xml:space="preserve"> 通用合同条款</w:t>
      </w:r>
    </w:p>
    <w:p w14:paraId="3837FFA6">
      <w:pPr>
        <w:spacing w:line="420" w:lineRule="exact"/>
        <w:ind w:firstLine="420" w:firstLineChars="200"/>
        <w:rPr>
          <w:rFonts w:ascii="宋体" w:hAnsi="宋体"/>
          <w:kern w:val="0"/>
          <w:szCs w:val="21"/>
        </w:rPr>
      </w:pPr>
      <w:r>
        <w:rPr>
          <w:rFonts w:hint="eastAsia" w:ascii="宋体" w:hAnsi="宋体"/>
          <w:kern w:val="0"/>
          <w:szCs w:val="21"/>
        </w:rPr>
        <w:t>通用合同条款直接引用建市[2017]214号“住房城乡建设部、工商总局关于印发建设工程施工合同（示范文本）的通知”附件《建设工程施工合同（示范文本）（GF-2017-0201）第二部分“通用合同条款”内容。</w:t>
      </w:r>
    </w:p>
    <w:p w14:paraId="2B1B0172">
      <w:pPr>
        <w:spacing w:line="360" w:lineRule="auto"/>
        <w:rPr>
          <w:rFonts w:ascii="宋体" w:hAnsi="宋体" w:cs="宋体"/>
          <w:szCs w:val="21"/>
        </w:rPr>
      </w:pPr>
    </w:p>
    <w:p w14:paraId="5888A596">
      <w:pPr>
        <w:pStyle w:val="5"/>
        <w:spacing w:before="120" w:line="360" w:lineRule="auto"/>
        <w:ind w:firstLine="422"/>
        <w:jc w:val="center"/>
        <w:rPr>
          <w:rFonts w:ascii="宋体" w:hAnsi="宋体" w:cs="宋体"/>
          <w:sz w:val="21"/>
          <w:szCs w:val="21"/>
        </w:rPr>
      </w:pPr>
      <w:bookmarkStart w:id="396" w:name="_Toc364853223"/>
      <w:r>
        <w:rPr>
          <w:rFonts w:hint="eastAsia" w:ascii="宋体" w:hAnsi="宋体" w:cs="宋体"/>
          <w:sz w:val="21"/>
          <w:szCs w:val="21"/>
        </w:rPr>
        <w:t>第三部分 专用合同条款</w:t>
      </w:r>
      <w:bookmarkEnd w:id="396"/>
    </w:p>
    <w:p w14:paraId="27C600D5">
      <w:pPr>
        <w:spacing w:line="420" w:lineRule="exact"/>
        <w:ind w:firstLine="420" w:firstLineChars="200"/>
        <w:rPr>
          <w:rFonts w:ascii="宋体" w:hAnsi="宋体"/>
          <w:kern w:val="0"/>
          <w:szCs w:val="21"/>
        </w:rPr>
      </w:pPr>
      <w:bookmarkStart w:id="397" w:name="_Toc364853224"/>
      <w:r>
        <w:rPr>
          <w:rFonts w:hint="eastAsia" w:ascii="宋体" w:hAnsi="宋体"/>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257E1F9">
      <w:pPr>
        <w:pStyle w:val="6"/>
        <w:spacing w:line="450" w:lineRule="exact"/>
        <w:ind w:firstLine="422"/>
        <w:rPr>
          <w:rFonts w:ascii="宋体" w:hAnsi="宋体" w:cs="宋体"/>
          <w:sz w:val="21"/>
          <w:szCs w:val="21"/>
        </w:rPr>
      </w:pPr>
      <w:r>
        <w:rPr>
          <w:rFonts w:hint="eastAsia" w:ascii="宋体" w:hAnsi="宋体" w:cs="宋体"/>
          <w:sz w:val="21"/>
          <w:szCs w:val="21"/>
        </w:rPr>
        <w:t>1. 一般约定</w:t>
      </w:r>
      <w:bookmarkEnd w:id="397"/>
    </w:p>
    <w:p w14:paraId="24C0A366">
      <w:pPr>
        <w:pStyle w:val="67"/>
        <w:spacing w:before="120" w:line="450" w:lineRule="exact"/>
        <w:ind w:firstLine="401" w:firstLineChars="190"/>
        <w:rPr>
          <w:rFonts w:hAnsi="宋体" w:cs="宋体"/>
          <w:sz w:val="21"/>
          <w:szCs w:val="21"/>
        </w:rPr>
      </w:pPr>
      <w:r>
        <w:rPr>
          <w:rFonts w:hint="eastAsia" w:hAnsi="宋体" w:cs="宋体"/>
          <w:sz w:val="21"/>
          <w:szCs w:val="21"/>
        </w:rPr>
        <w:t xml:space="preserve">1.3 法律 </w:t>
      </w:r>
    </w:p>
    <w:p w14:paraId="29EA4D98">
      <w:pPr>
        <w:spacing w:line="450" w:lineRule="exact"/>
        <w:ind w:firstLine="420" w:firstLineChars="200"/>
        <w:rPr>
          <w:rFonts w:ascii="宋体" w:hAnsi="宋体" w:cs="宋体"/>
          <w:szCs w:val="21"/>
        </w:rPr>
      </w:pPr>
      <w:r>
        <w:rPr>
          <w:rFonts w:hint="eastAsia" w:ascii="宋体" w:hAnsi="宋体" w:cs="宋体"/>
          <w:szCs w:val="21"/>
        </w:rPr>
        <w:t>适用于合同的其他规范性文件：浙江省、宁波市有关工程建设的法规、规章及规范性文件。</w:t>
      </w:r>
    </w:p>
    <w:p w14:paraId="4A48C15C">
      <w:pPr>
        <w:pStyle w:val="67"/>
        <w:spacing w:before="120" w:line="450" w:lineRule="exact"/>
        <w:ind w:firstLine="401" w:firstLineChars="190"/>
        <w:rPr>
          <w:rFonts w:hAnsi="宋体" w:cs="宋体"/>
          <w:sz w:val="21"/>
          <w:szCs w:val="21"/>
        </w:rPr>
      </w:pPr>
      <w:r>
        <w:rPr>
          <w:rFonts w:hint="eastAsia" w:hAnsi="宋体" w:cs="宋体"/>
          <w:sz w:val="21"/>
          <w:szCs w:val="21"/>
        </w:rPr>
        <w:t>1.4 标准和规范</w:t>
      </w:r>
    </w:p>
    <w:p w14:paraId="775FEADE">
      <w:pPr>
        <w:spacing w:line="450" w:lineRule="exact"/>
        <w:ind w:firstLine="420" w:firstLineChars="200"/>
        <w:rPr>
          <w:rFonts w:ascii="宋体" w:hAnsi="宋体" w:cs="宋体"/>
          <w:szCs w:val="21"/>
        </w:rPr>
      </w:pPr>
      <w:r>
        <w:rPr>
          <w:rFonts w:hint="eastAsia" w:ascii="宋体" w:hAnsi="宋体" w:cs="宋体"/>
          <w:szCs w:val="21"/>
        </w:rPr>
        <w:t>1.4.1适用于工程的标准规范包括：浙江省、宁波市工程建设相关的施工及验收规范和标准。</w:t>
      </w:r>
    </w:p>
    <w:p w14:paraId="7990E980">
      <w:pPr>
        <w:pStyle w:val="67"/>
        <w:spacing w:before="120" w:line="450" w:lineRule="exact"/>
        <w:ind w:firstLine="401" w:firstLineChars="190"/>
        <w:rPr>
          <w:rFonts w:hAnsi="宋体" w:cs="宋体"/>
          <w:sz w:val="21"/>
          <w:szCs w:val="21"/>
        </w:rPr>
      </w:pPr>
      <w:r>
        <w:rPr>
          <w:rFonts w:hint="eastAsia" w:hAnsi="宋体" w:cs="宋体"/>
          <w:sz w:val="21"/>
          <w:szCs w:val="21"/>
        </w:rPr>
        <w:t>1.5 合同文件的优先顺序</w:t>
      </w:r>
    </w:p>
    <w:p w14:paraId="6EF28627">
      <w:pPr>
        <w:spacing w:line="450" w:lineRule="exact"/>
        <w:ind w:firstLine="420" w:firstLineChars="200"/>
        <w:rPr>
          <w:rFonts w:ascii="宋体" w:hAnsi="宋体" w:cs="宋体"/>
          <w:szCs w:val="21"/>
        </w:rPr>
      </w:pPr>
      <w:r>
        <w:rPr>
          <w:rFonts w:hint="eastAsia" w:ascii="宋体" w:hAnsi="宋体" w:cs="宋体"/>
          <w:szCs w:val="21"/>
        </w:rPr>
        <w:t>合同文件的优先解释顺序执行通用条款。</w:t>
      </w:r>
    </w:p>
    <w:p w14:paraId="0FBCC7B6">
      <w:pPr>
        <w:pStyle w:val="67"/>
        <w:spacing w:before="120" w:line="450" w:lineRule="exact"/>
        <w:ind w:firstLine="401" w:firstLineChars="190"/>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5562137A">
      <w:pPr>
        <w:spacing w:line="450" w:lineRule="exact"/>
        <w:ind w:firstLine="420" w:firstLineChars="200"/>
        <w:rPr>
          <w:rFonts w:ascii="宋体" w:hAnsi="宋体" w:cs="宋体"/>
          <w:szCs w:val="21"/>
        </w:rPr>
      </w:pPr>
      <w:r>
        <w:rPr>
          <w:rFonts w:hint="eastAsia" w:ascii="宋体" w:hAnsi="宋体" w:cs="宋体"/>
          <w:szCs w:val="21"/>
        </w:rPr>
        <w:t>1.6.1图纸的提供</w:t>
      </w:r>
    </w:p>
    <w:p w14:paraId="0C169107">
      <w:pPr>
        <w:spacing w:line="450" w:lineRule="exact"/>
        <w:ind w:firstLine="420" w:firstLineChars="200"/>
        <w:rPr>
          <w:rFonts w:ascii="宋体" w:hAnsi="宋体" w:cs="宋体"/>
          <w:szCs w:val="21"/>
        </w:rPr>
      </w:pPr>
      <w:r>
        <w:rPr>
          <w:rFonts w:hint="eastAsia" w:ascii="宋体" w:hAnsi="宋体" w:cs="宋体"/>
          <w:szCs w:val="21"/>
        </w:rPr>
        <w:t>发包人向承包人提供图纸的期限：向承包人发出成交确认书后3天内；</w:t>
      </w:r>
    </w:p>
    <w:p w14:paraId="562299B7">
      <w:pPr>
        <w:spacing w:line="450" w:lineRule="exact"/>
        <w:ind w:firstLine="420" w:firstLineChars="200"/>
        <w:rPr>
          <w:rFonts w:ascii="宋体" w:hAnsi="宋体" w:cs="宋体"/>
          <w:szCs w:val="21"/>
        </w:rPr>
      </w:pPr>
      <w:r>
        <w:rPr>
          <w:rFonts w:hint="eastAsia" w:ascii="宋体" w:hAnsi="宋体" w:cs="宋体"/>
          <w:szCs w:val="21"/>
        </w:rPr>
        <w:t>发包人向承包人提供图纸的数量：一式五套；</w:t>
      </w:r>
    </w:p>
    <w:p w14:paraId="1CD63054">
      <w:pPr>
        <w:spacing w:line="450" w:lineRule="exact"/>
        <w:ind w:firstLine="420" w:firstLineChars="200"/>
        <w:rPr>
          <w:rFonts w:ascii="宋体" w:hAnsi="宋体" w:cs="宋体"/>
          <w:szCs w:val="21"/>
        </w:rPr>
      </w:pPr>
      <w:r>
        <w:rPr>
          <w:rFonts w:hint="eastAsia" w:ascii="宋体" w:hAnsi="宋体" w:cs="宋体"/>
          <w:szCs w:val="21"/>
        </w:rPr>
        <w:t>发包人向承包人提供图纸的内容：工程承包范围内的各专业工程。</w:t>
      </w:r>
    </w:p>
    <w:p w14:paraId="4A66E773">
      <w:pPr>
        <w:spacing w:line="450" w:lineRule="exact"/>
        <w:ind w:firstLine="420" w:firstLineChars="200"/>
        <w:rPr>
          <w:rFonts w:ascii="宋体" w:hAnsi="宋体" w:cs="宋体"/>
          <w:szCs w:val="21"/>
        </w:rPr>
      </w:pPr>
      <w:r>
        <w:rPr>
          <w:rFonts w:hint="eastAsia" w:ascii="宋体" w:hAnsi="宋体" w:cs="宋体"/>
          <w:szCs w:val="21"/>
        </w:rPr>
        <w:t>1.6.4 承包人文件</w:t>
      </w:r>
    </w:p>
    <w:p w14:paraId="6F901F55">
      <w:pPr>
        <w:spacing w:line="450" w:lineRule="exact"/>
        <w:ind w:firstLine="420" w:firstLineChars="200"/>
        <w:rPr>
          <w:rFonts w:ascii="宋体" w:hAnsi="宋体" w:cs="宋体"/>
          <w:szCs w:val="21"/>
        </w:rPr>
      </w:pPr>
      <w:r>
        <w:rPr>
          <w:rFonts w:hint="eastAsia" w:ascii="宋体" w:hAnsi="宋体" w:cs="宋体"/>
          <w:szCs w:val="21"/>
        </w:rPr>
        <w:t>需要由承包人提供的文件，包括：施工组织设计、工程进度计划、专项施工方案、加工图、大样图、协调配合图等；</w:t>
      </w:r>
    </w:p>
    <w:p w14:paraId="2029C6B6">
      <w:pPr>
        <w:spacing w:line="450" w:lineRule="exact"/>
        <w:ind w:firstLine="420" w:firstLineChars="200"/>
        <w:rPr>
          <w:rFonts w:ascii="宋体" w:hAnsi="宋体" w:cs="宋体"/>
          <w:szCs w:val="21"/>
        </w:rPr>
      </w:pPr>
      <w:r>
        <w:rPr>
          <w:rFonts w:hint="eastAsia" w:ascii="宋体" w:hAnsi="宋体" w:cs="宋体"/>
          <w:szCs w:val="21"/>
        </w:rPr>
        <w:t>承包人提供的文件的期限为：施工组织设计、工程进度计划在工程开工前7天，其他文件在相应专项工程或部位施工前7天；</w:t>
      </w:r>
    </w:p>
    <w:p w14:paraId="51C44F95">
      <w:pPr>
        <w:spacing w:line="450" w:lineRule="exact"/>
        <w:ind w:firstLine="420" w:firstLineChars="200"/>
        <w:rPr>
          <w:rFonts w:ascii="宋体" w:hAnsi="宋体" w:cs="宋体"/>
          <w:szCs w:val="21"/>
        </w:rPr>
      </w:pPr>
      <w:r>
        <w:rPr>
          <w:rFonts w:hint="eastAsia" w:ascii="宋体" w:hAnsi="宋体" w:cs="宋体"/>
          <w:szCs w:val="21"/>
        </w:rPr>
        <w:t>承包人提供的文件的数量为：一式五套；</w:t>
      </w:r>
    </w:p>
    <w:p w14:paraId="1B5CFAFC">
      <w:pPr>
        <w:spacing w:line="450" w:lineRule="exact"/>
        <w:ind w:firstLine="420" w:firstLineChars="200"/>
        <w:rPr>
          <w:rFonts w:ascii="宋体" w:hAnsi="宋体" w:cs="宋体"/>
          <w:szCs w:val="21"/>
        </w:rPr>
      </w:pPr>
      <w:r>
        <w:rPr>
          <w:rFonts w:hint="eastAsia" w:ascii="宋体" w:hAnsi="宋体" w:cs="宋体"/>
          <w:szCs w:val="21"/>
        </w:rPr>
        <w:t>1.6.5 现场图纸准备</w:t>
      </w:r>
    </w:p>
    <w:p w14:paraId="0BAEF109">
      <w:pPr>
        <w:spacing w:line="450" w:lineRule="exact"/>
        <w:ind w:firstLine="420" w:firstLineChars="200"/>
        <w:rPr>
          <w:rFonts w:ascii="宋体" w:hAnsi="宋体" w:cs="宋体"/>
          <w:szCs w:val="21"/>
        </w:rPr>
      </w:pPr>
      <w:r>
        <w:rPr>
          <w:rFonts w:hint="eastAsia" w:ascii="宋体" w:hAnsi="宋体" w:cs="宋体"/>
          <w:szCs w:val="21"/>
        </w:rPr>
        <w:t>关于现场图纸准备的约定：承包人在施工现场保存至少一套完整的图纸和承包人文件。</w:t>
      </w:r>
    </w:p>
    <w:p w14:paraId="17CA1ADA">
      <w:pPr>
        <w:spacing w:line="450" w:lineRule="exact"/>
        <w:ind w:firstLine="422" w:firstLineChars="200"/>
        <w:rPr>
          <w:rFonts w:ascii="宋体" w:hAnsi="宋体" w:cs="宋体"/>
          <w:b/>
          <w:szCs w:val="21"/>
        </w:rPr>
      </w:pPr>
      <w:r>
        <w:rPr>
          <w:rFonts w:hint="eastAsia" w:ascii="宋体" w:hAnsi="宋体" w:cs="宋体"/>
          <w:b/>
          <w:szCs w:val="21"/>
        </w:rPr>
        <w:t>1.7联络</w:t>
      </w:r>
    </w:p>
    <w:p w14:paraId="4D6971EE">
      <w:pPr>
        <w:spacing w:line="450" w:lineRule="exact"/>
        <w:ind w:firstLine="420" w:firstLineChars="200"/>
        <w:rPr>
          <w:rFonts w:ascii="宋体" w:hAnsi="宋体" w:cs="宋体"/>
          <w:szCs w:val="21"/>
        </w:rPr>
      </w:pPr>
      <w:r>
        <w:rPr>
          <w:rFonts w:hint="eastAsia" w:ascii="宋体" w:hAnsi="宋体" w:cs="宋体"/>
          <w:szCs w:val="21"/>
        </w:rPr>
        <w:t>1.7.1发包人和承包人应当在通用条款规定的时间内将与合同有关的通知、批准、证明、证书、指示、指令、要求、请求、同意、意见、确定和决定等书面函件送达对方当事人。</w:t>
      </w:r>
    </w:p>
    <w:p w14:paraId="7FDC4BA1">
      <w:pPr>
        <w:spacing w:line="450" w:lineRule="exact"/>
        <w:ind w:firstLine="420" w:firstLineChars="200"/>
        <w:rPr>
          <w:rFonts w:ascii="宋体" w:hAnsi="宋体" w:cs="宋体"/>
          <w:szCs w:val="21"/>
          <w:u w:val="single"/>
        </w:rPr>
      </w:pPr>
      <w:r>
        <w:rPr>
          <w:rFonts w:hint="eastAsia" w:ascii="宋体" w:hAnsi="宋体" w:cs="宋体"/>
          <w:szCs w:val="21"/>
        </w:rPr>
        <w:t>1.7.2发包人接收文件的地点：</w:t>
      </w:r>
      <w:r>
        <w:rPr>
          <w:rFonts w:hint="eastAsia" w:ascii="宋体" w:hAnsi="宋体" w:cs="宋体"/>
          <w:szCs w:val="21"/>
          <w:u w:val="single"/>
        </w:rPr>
        <w:t>发包人驻项目办公所在地</w:t>
      </w:r>
      <w:r>
        <w:rPr>
          <w:rFonts w:hint="eastAsia" w:ascii="宋体" w:hAnsi="宋体" w:cs="宋体"/>
          <w:szCs w:val="21"/>
        </w:rPr>
        <w:t>；</w:t>
      </w:r>
    </w:p>
    <w:p w14:paraId="7F556AF2">
      <w:pPr>
        <w:spacing w:line="450" w:lineRule="exact"/>
        <w:ind w:firstLine="420" w:firstLineChars="200"/>
        <w:rPr>
          <w:rFonts w:ascii="宋体" w:hAnsi="宋体" w:cs="宋体"/>
          <w:szCs w:val="21"/>
          <w:u w:val="single"/>
        </w:rPr>
      </w:pPr>
      <w:r>
        <w:rPr>
          <w:rFonts w:hint="eastAsia" w:ascii="宋体" w:hAnsi="宋体" w:cs="宋体"/>
          <w:szCs w:val="21"/>
        </w:rPr>
        <w:t>发包人指定的接收人为：</w:t>
      </w:r>
      <w:r>
        <w:rPr>
          <w:rFonts w:hint="eastAsia" w:ascii="宋体" w:hAnsi="宋体" w:cs="宋体"/>
          <w:szCs w:val="21"/>
          <w:u w:val="single"/>
        </w:rPr>
        <w:t xml:space="preserve">           </w:t>
      </w:r>
      <w:r>
        <w:rPr>
          <w:rFonts w:hint="eastAsia" w:ascii="宋体" w:hAnsi="宋体" w:cs="宋体"/>
          <w:szCs w:val="21"/>
        </w:rPr>
        <w:t>。</w:t>
      </w:r>
    </w:p>
    <w:p w14:paraId="20E77918">
      <w:pPr>
        <w:spacing w:line="450" w:lineRule="exact"/>
        <w:ind w:firstLine="420" w:firstLineChars="200"/>
        <w:rPr>
          <w:rFonts w:ascii="宋体" w:hAnsi="宋体" w:cs="宋体"/>
          <w:szCs w:val="21"/>
          <w:u w:val="single"/>
        </w:rPr>
      </w:pPr>
      <w:r>
        <w:rPr>
          <w:rFonts w:hint="eastAsia" w:ascii="宋体" w:hAnsi="宋体" w:cs="宋体"/>
          <w:szCs w:val="21"/>
        </w:rPr>
        <w:t>承包人接收文件的地点：</w:t>
      </w:r>
      <w:r>
        <w:rPr>
          <w:rFonts w:hint="eastAsia" w:ascii="宋体" w:hAnsi="宋体" w:cs="宋体"/>
          <w:szCs w:val="21"/>
          <w:u w:val="single"/>
        </w:rPr>
        <w:t>承包人驻项目办公所在地</w:t>
      </w:r>
      <w:r>
        <w:rPr>
          <w:rFonts w:hint="eastAsia" w:ascii="宋体" w:hAnsi="宋体" w:cs="宋体"/>
          <w:szCs w:val="21"/>
        </w:rPr>
        <w:t>；</w:t>
      </w:r>
    </w:p>
    <w:p w14:paraId="6E2FE8D4">
      <w:pPr>
        <w:spacing w:line="450" w:lineRule="exact"/>
        <w:ind w:firstLine="420" w:firstLineChars="200"/>
        <w:rPr>
          <w:rFonts w:ascii="宋体" w:hAnsi="宋体" w:cs="宋体"/>
          <w:szCs w:val="21"/>
          <w:u w:val="single"/>
        </w:rPr>
      </w:pPr>
      <w:r>
        <w:rPr>
          <w:rFonts w:hint="eastAsia" w:ascii="宋体" w:hAnsi="宋体" w:cs="宋体"/>
          <w:szCs w:val="21"/>
        </w:rPr>
        <w:t>承包人指定的接收人为：</w:t>
      </w:r>
      <w:r>
        <w:rPr>
          <w:rFonts w:hint="eastAsia" w:ascii="宋体" w:hAnsi="宋体" w:cs="宋体"/>
          <w:szCs w:val="21"/>
          <w:u w:val="single"/>
        </w:rPr>
        <w:t xml:space="preserve">         </w:t>
      </w:r>
      <w:r>
        <w:rPr>
          <w:rFonts w:hint="eastAsia" w:ascii="宋体" w:hAnsi="宋体" w:cs="宋体"/>
          <w:szCs w:val="21"/>
        </w:rPr>
        <w:t>。</w:t>
      </w:r>
    </w:p>
    <w:p w14:paraId="257BB8A1">
      <w:pPr>
        <w:spacing w:line="450" w:lineRule="exact"/>
        <w:ind w:firstLine="420" w:firstLineChars="200"/>
        <w:rPr>
          <w:rFonts w:ascii="宋体" w:hAnsi="宋体" w:cs="宋体"/>
          <w:szCs w:val="21"/>
          <w:u w:val="single"/>
        </w:rPr>
      </w:pPr>
      <w:r>
        <w:rPr>
          <w:rFonts w:hint="eastAsia" w:ascii="宋体" w:hAnsi="宋体" w:cs="宋体"/>
          <w:szCs w:val="21"/>
        </w:rPr>
        <w:t>监理人接收文件的地点：</w:t>
      </w:r>
      <w:r>
        <w:rPr>
          <w:rFonts w:hint="eastAsia" w:ascii="宋体" w:hAnsi="宋体" w:cs="宋体"/>
          <w:szCs w:val="21"/>
          <w:u w:val="single"/>
        </w:rPr>
        <w:t>承包人驻项目办公所在地</w:t>
      </w:r>
      <w:r>
        <w:rPr>
          <w:rFonts w:hint="eastAsia" w:ascii="宋体" w:hAnsi="宋体" w:cs="宋体"/>
          <w:szCs w:val="21"/>
        </w:rPr>
        <w:t>；</w:t>
      </w:r>
    </w:p>
    <w:p w14:paraId="4E296816">
      <w:pPr>
        <w:spacing w:line="450" w:lineRule="exact"/>
        <w:ind w:firstLine="420" w:firstLineChars="200"/>
        <w:rPr>
          <w:rFonts w:ascii="宋体" w:hAnsi="宋体" w:cs="宋体"/>
          <w:szCs w:val="21"/>
          <w:u w:val="single"/>
        </w:rPr>
      </w:pPr>
      <w:r>
        <w:rPr>
          <w:rFonts w:hint="eastAsia" w:ascii="宋体" w:hAnsi="宋体" w:cs="宋体"/>
          <w:szCs w:val="21"/>
        </w:rPr>
        <w:t>监理人指定的接收人为：</w:t>
      </w:r>
      <w:r>
        <w:rPr>
          <w:rFonts w:hint="eastAsia" w:ascii="宋体" w:hAnsi="宋体" w:cs="宋体"/>
          <w:szCs w:val="21"/>
          <w:u w:val="single"/>
        </w:rPr>
        <w:t xml:space="preserve">      </w:t>
      </w:r>
      <w:r>
        <w:rPr>
          <w:rFonts w:hint="eastAsia" w:ascii="宋体" w:hAnsi="宋体" w:cs="宋体"/>
          <w:szCs w:val="21"/>
        </w:rPr>
        <w:t>。</w:t>
      </w:r>
    </w:p>
    <w:p w14:paraId="4C52C0DD">
      <w:pPr>
        <w:pStyle w:val="67"/>
        <w:spacing w:before="120" w:line="450" w:lineRule="exact"/>
        <w:ind w:firstLine="401" w:firstLineChars="190"/>
        <w:rPr>
          <w:rFonts w:hAnsi="宋体" w:cs="宋体"/>
          <w:sz w:val="21"/>
          <w:szCs w:val="21"/>
        </w:rPr>
      </w:pPr>
      <w:r>
        <w:rPr>
          <w:rFonts w:hint="eastAsia" w:hAnsi="宋体" w:cs="宋体"/>
          <w:sz w:val="21"/>
          <w:szCs w:val="21"/>
        </w:rPr>
        <w:t>1.10 交通运输</w:t>
      </w:r>
    </w:p>
    <w:p w14:paraId="71BF7CC5">
      <w:pPr>
        <w:spacing w:line="450" w:lineRule="exact"/>
        <w:ind w:firstLine="420" w:firstLineChars="200"/>
        <w:rPr>
          <w:rFonts w:ascii="宋体" w:hAnsi="宋体" w:cs="宋体"/>
          <w:szCs w:val="21"/>
        </w:rPr>
      </w:pPr>
      <w:r>
        <w:rPr>
          <w:rFonts w:hint="eastAsia" w:ascii="宋体" w:hAnsi="宋体" w:cs="宋体"/>
          <w:szCs w:val="21"/>
        </w:rPr>
        <w:t>1.10.1 出入现场的权利：执行通用条款。</w:t>
      </w:r>
    </w:p>
    <w:p w14:paraId="000B9BBC">
      <w:pPr>
        <w:spacing w:line="450" w:lineRule="exact"/>
        <w:ind w:firstLine="420" w:firstLineChars="200"/>
        <w:rPr>
          <w:rFonts w:ascii="宋体" w:hAnsi="宋体" w:cs="宋体"/>
          <w:szCs w:val="21"/>
        </w:rPr>
      </w:pPr>
      <w:r>
        <w:rPr>
          <w:rFonts w:hint="eastAsia" w:ascii="宋体" w:hAnsi="宋体" w:cs="宋体"/>
          <w:szCs w:val="21"/>
        </w:rPr>
        <w:t>1.10.3 关于场外交通和场内交通边界的约定：</w:t>
      </w:r>
      <w:r>
        <w:rPr>
          <w:rFonts w:hint="eastAsia" w:ascii="宋体" w:hAnsi="宋体" w:cs="宋体"/>
          <w:szCs w:val="21"/>
          <w:u w:val="single"/>
        </w:rPr>
        <w:t xml:space="preserve">   无   </w:t>
      </w:r>
      <w:r>
        <w:rPr>
          <w:rFonts w:hint="eastAsia" w:ascii="宋体" w:hAnsi="宋体" w:cs="宋体"/>
          <w:szCs w:val="21"/>
        </w:rPr>
        <w:t>。</w:t>
      </w:r>
    </w:p>
    <w:p w14:paraId="6D8B980F">
      <w:pPr>
        <w:spacing w:line="450" w:lineRule="exact"/>
        <w:ind w:firstLine="420" w:firstLineChars="200"/>
        <w:rPr>
          <w:rFonts w:ascii="宋体" w:hAnsi="宋体" w:cs="宋体"/>
          <w:szCs w:val="21"/>
        </w:rPr>
      </w:pPr>
      <w:r>
        <w:rPr>
          <w:rFonts w:hint="eastAsia" w:ascii="宋体" w:hAnsi="宋体" w:cs="宋体"/>
          <w:szCs w:val="21"/>
        </w:rPr>
        <w:t>1.10.4 超大件和超重件的运输</w:t>
      </w:r>
    </w:p>
    <w:p w14:paraId="6298B317">
      <w:pPr>
        <w:spacing w:line="450" w:lineRule="exact"/>
        <w:ind w:firstLine="42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 xml:space="preserve">承担。 </w:t>
      </w:r>
    </w:p>
    <w:p w14:paraId="6075ED12">
      <w:pPr>
        <w:pStyle w:val="67"/>
        <w:spacing w:before="120" w:line="450" w:lineRule="exact"/>
        <w:ind w:firstLine="401" w:firstLineChars="190"/>
        <w:rPr>
          <w:rFonts w:hAnsi="宋体" w:cs="宋体"/>
          <w:sz w:val="21"/>
          <w:szCs w:val="21"/>
        </w:rPr>
      </w:pPr>
      <w:r>
        <w:rPr>
          <w:rFonts w:hint="eastAsia" w:hAnsi="宋体" w:cs="宋体"/>
          <w:sz w:val="21"/>
          <w:szCs w:val="21"/>
        </w:rPr>
        <w:t>1.11 知识产权</w:t>
      </w:r>
    </w:p>
    <w:p w14:paraId="633341DE">
      <w:pPr>
        <w:spacing w:line="450" w:lineRule="exact"/>
        <w:ind w:firstLine="420" w:firstLineChars="200"/>
        <w:rPr>
          <w:rFonts w:ascii="宋体" w:hAnsi="宋体" w:cs="宋体"/>
          <w:szCs w:val="21"/>
        </w:rPr>
      </w:pPr>
      <w:r>
        <w:rPr>
          <w:rFonts w:hint="eastAsia" w:ascii="宋体" w:hAnsi="宋体" w:cs="宋体"/>
          <w:szCs w:val="21"/>
        </w:rPr>
        <w:t>关于本合同的知识产权、使用及使用费用约定：执行通用条款。</w:t>
      </w:r>
    </w:p>
    <w:p w14:paraId="03A0A42A">
      <w:pPr>
        <w:pStyle w:val="67"/>
        <w:spacing w:before="120" w:line="450" w:lineRule="exact"/>
        <w:ind w:firstLine="401" w:firstLineChars="190"/>
        <w:rPr>
          <w:rFonts w:hAnsi="宋体" w:cs="宋体"/>
          <w:sz w:val="21"/>
          <w:szCs w:val="21"/>
        </w:rPr>
      </w:pPr>
      <w:r>
        <w:rPr>
          <w:rFonts w:hint="eastAsia" w:hAnsi="宋体" w:cs="宋体"/>
          <w:sz w:val="21"/>
          <w:szCs w:val="21"/>
        </w:rPr>
        <w:t>1.13工程量清单错误的修正</w:t>
      </w:r>
    </w:p>
    <w:p w14:paraId="575CAF9B">
      <w:pPr>
        <w:spacing w:line="450" w:lineRule="exact"/>
        <w:ind w:firstLine="420" w:firstLineChars="200"/>
        <w:rPr>
          <w:rFonts w:ascii="宋体" w:hAnsi="宋体" w:cs="宋体"/>
          <w:szCs w:val="21"/>
        </w:rPr>
      </w:pPr>
      <w:bookmarkStart w:id="398" w:name="_Toc364853225"/>
      <w:r>
        <w:rPr>
          <w:rFonts w:hint="eastAsia" w:ascii="宋体" w:hAnsi="宋体" w:cs="宋体"/>
          <w:szCs w:val="21"/>
        </w:rPr>
        <w:t>允许对下列工程量清单的错误进行调整：（1）工程量清单存在缺项、漏项；（2）任一招标工程量清单项目的工程量有偏差；（3）未按照国家现行计量规范强制性规定计量。</w:t>
      </w:r>
    </w:p>
    <w:p w14:paraId="6411B9DC">
      <w:pPr>
        <w:pStyle w:val="6"/>
        <w:spacing w:line="450" w:lineRule="exact"/>
        <w:ind w:firstLine="422"/>
        <w:rPr>
          <w:rFonts w:ascii="宋体" w:hAnsi="宋体" w:cs="宋体"/>
          <w:sz w:val="21"/>
          <w:szCs w:val="21"/>
        </w:rPr>
      </w:pPr>
      <w:r>
        <w:rPr>
          <w:rFonts w:hint="eastAsia" w:ascii="宋体" w:hAnsi="宋体" w:cs="宋体"/>
          <w:sz w:val="21"/>
          <w:szCs w:val="21"/>
        </w:rPr>
        <w:t>2. 发包人</w:t>
      </w:r>
      <w:bookmarkEnd w:id="398"/>
    </w:p>
    <w:p w14:paraId="4C1F4159">
      <w:pPr>
        <w:pStyle w:val="67"/>
        <w:spacing w:before="120" w:line="450" w:lineRule="exact"/>
        <w:ind w:firstLine="401" w:firstLineChars="190"/>
        <w:rPr>
          <w:rFonts w:hAnsi="宋体" w:cs="宋体"/>
          <w:sz w:val="21"/>
          <w:szCs w:val="21"/>
        </w:rPr>
      </w:pPr>
      <w:r>
        <w:rPr>
          <w:rFonts w:hint="eastAsia" w:hAnsi="宋体" w:cs="宋体"/>
          <w:sz w:val="21"/>
          <w:szCs w:val="21"/>
        </w:rPr>
        <w:t>2.2 发包人代表</w:t>
      </w:r>
    </w:p>
    <w:p w14:paraId="7285B00D">
      <w:pPr>
        <w:pStyle w:val="67"/>
        <w:spacing w:before="120" w:line="360" w:lineRule="auto"/>
        <w:ind w:firstLine="401" w:firstLineChars="190"/>
        <w:rPr>
          <w:rFonts w:ascii="仿宋_GB2312" w:hAnsi="宋体" w:eastAsia="仿宋_GB2312"/>
          <w:sz w:val="21"/>
          <w:szCs w:val="21"/>
          <w:u w:val="single"/>
        </w:rPr>
      </w:pPr>
      <w:r>
        <w:rPr>
          <w:rFonts w:hint="eastAsia" w:ascii="仿宋_GB2312" w:hAnsi="宋体" w:eastAsia="仿宋_GB2312"/>
          <w:sz w:val="21"/>
          <w:szCs w:val="21"/>
        </w:rPr>
        <w:t>发包人代表姓名：</w:t>
      </w:r>
      <w:r>
        <w:rPr>
          <w:rFonts w:hint="eastAsia" w:ascii="仿宋_GB2312" w:hAnsi="宋体" w:eastAsia="仿宋_GB2312"/>
          <w:sz w:val="21"/>
          <w:szCs w:val="21"/>
          <w:u w:val="single"/>
        </w:rPr>
        <w:t xml:space="preserve">                     </w:t>
      </w:r>
    </w:p>
    <w:p w14:paraId="4CED2B84">
      <w:pPr>
        <w:pStyle w:val="67"/>
        <w:spacing w:before="120" w:line="360" w:lineRule="auto"/>
        <w:ind w:firstLine="401" w:firstLineChars="190"/>
        <w:rPr>
          <w:rFonts w:ascii="仿宋_GB2312" w:hAnsi="宋体" w:eastAsia="仿宋_GB2312"/>
          <w:sz w:val="21"/>
          <w:szCs w:val="21"/>
          <w:u w:val="single"/>
        </w:rPr>
      </w:pPr>
      <w:r>
        <w:rPr>
          <w:rFonts w:hint="eastAsia" w:ascii="仿宋_GB2312" w:hAnsi="宋体" w:eastAsia="仿宋_GB2312"/>
          <w:sz w:val="21"/>
          <w:szCs w:val="21"/>
        </w:rPr>
        <w:t>身份证号码：</w:t>
      </w:r>
      <w:r>
        <w:rPr>
          <w:rFonts w:hint="eastAsia" w:ascii="仿宋_GB2312" w:hAnsi="宋体" w:eastAsia="仿宋_GB2312"/>
          <w:sz w:val="21"/>
          <w:szCs w:val="21"/>
          <w:u w:val="single"/>
        </w:rPr>
        <w:t xml:space="preserve">                          </w:t>
      </w:r>
    </w:p>
    <w:p w14:paraId="79F8D142">
      <w:pPr>
        <w:pStyle w:val="67"/>
        <w:spacing w:before="120" w:line="360" w:lineRule="auto"/>
        <w:ind w:firstLine="401" w:firstLineChars="190"/>
        <w:rPr>
          <w:rFonts w:ascii="仿宋_GB2312" w:hAnsi="宋体" w:eastAsia="仿宋_GB2312"/>
          <w:sz w:val="21"/>
          <w:szCs w:val="21"/>
        </w:rPr>
      </w:pPr>
      <w:r>
        <w:rPr>
          <w:rFonts w:hint="eastAsia" w:ascii="仿宋_GB2312" w:hAnsi="宋体" w:eastAsia="仿宋_GB2312"/>
          <w:sz w:val="21"/>
          <w:szCs w:val="21"/>
        </w:rPr>
        <w:t>联系电话</w:t>
      </w:r>
      <w:r>
        <w:rPr>
          <w:rFonts w:hint="eastAsia" w:ascii="仿宋_GB2312" w:hAnsi="宋体" w:eastAsia="仿宋_GB2312"/>
          <w:sz w:val="21"/>
          <w:szCs w:val="21"/>
          <w:u w:val="single"/>
        </w:rPr>
        <w:t xml:space="preserve">：                            </w:t>
      </w:r>
    </w:p>
    <w:p w14:paraId="44081916">
      <w:pPr>
        <w:spacing w:line="450" w:lineRule="exact"/>
        <w:ind w:firstLine="420" w:firstLineChars="200"/>
        <w:rPr>
          <w:rFonts w:ascii="宋体" w:hAnsi="宋体" w:cs="宋体"/>
          <w:szCs w:val="21"/>
        </w:rPr>
      </w:pPr>
      <w:r>
        <w:rPr>
          <w:rFonts w:hint="eastAsia" w:ascii="宋体" w:hAnsi="宋体" w:cs="宋体"/>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2E9BFB34">
      <w:pPr>
        <w:pStyle w:val="67"/>
        <w:spacing w:before="120" w:line="450" w:lineRule="exact"/>
        <w:ind w:firstLine="401" w:firstLineChars="190"/>
        <w:rPr>
          <w:rFonts w:hAnsi="宋体" w:cs="宋体"/>
          <w:sz w:val="21"/>
          <w:szCs w:val="21"/>
        </w:rPr>
      </w:pPr>
      <w:r>
        <w:rPr>
          <w:rFonts w:hint="eastAsia" w:hAnsi="宋体" w:cs="宋体"/>
          <w:sz w:val="21"/>
          <w:szCs w:val="21"/>
        </w:rPr>
        <w:t>2.5 资金来源证明及支付担保</w:t>
      </w:r>
    </w:p>
    <w:p w14:paraId="41275436">
      <w:pPr>
        <w:spacing w:line="450" w:lineRule="exact"/>
        <w:ind w:firstLine="420" w:firstLineChars="200"/>
        <w:rPr>
          <w:rFonts w:ascii="宋体" w:hAnsi="宋体" w:cs="宋体"/>
          <w:szCs w:val="21"/>
        </w:rPr>
      </w:pPr>
      <w:bookmarkStart w:id="399" w:name="_Toc364853226"/>
      <w:r>
        <w:rPr>
          <w:rFonts w:hint="eastAsia" w:ascii="宋体" w:hAnsi="宋体" w:cs="宋体"/>
          <w:szCs w:val="21"/>
        </w:rPr>
        <w:t>按《宁波市房屋建筑和市政基础设施工程担保管理办法（试行）》规定，发包人</w:t>
      </w:r>
      <w:r>
        <w:rPr>
          <w:rFonts w:hint="eastAsia" w:ascii="宋体" w:hAnsi="宋体" w:cs="宋体"/>
          <w:kern w:val="0"/>
          <w:szCs w:val="21"/>
          <w:u w:val="single"/>
        </w:rPr>
        <w:t xml:space="preserve">不需 </w:t>
      </w:r>
      <w:r>
        <w:rPr>
          <w:rFonts w:hint="eastAsia" w:ascii="宋体" w:hAnsi="宋体" w:cs="宋体"/>
          <w:szCs w:val="21"/>
        </w:rPr>
        <w:t>向承包人提供合同款的支付担保。</w:t>
      </w:r>
    </w:p>
    <w:p w14:paraId="3A0F3EBB">
      <w:pPr>
        <w:pStyle w:val="6"/>
        <w:spacing w:line="450" w:lineRule="exact"/>
        <w:ind w:firstLine="422"/>
        <w:rPr>
          <w:rFonts w:ascii="宋体" w:hAnsi="宋体" w:cs="宋体"/>
          <w:sz w:val="21"/>
          <w:szCs w:val="21"/>
        </w:rPr>
      </w:pPr>
      <w:r>
        <w:rPr>
          <w:rFonts w:hint="eastAsia" w:ascii="宋体" w:hAnsi="宋体" w:cs="宋体"/>
          <w:sz w:val="21"/>
          <w:szCs w:val="21"/>
        </w:rPr>
        <w:t>3. 承包人</w:t>
      </w:r>
      <w:bookmarkEnd w:id="399"/>
    </w:p>
    <w:p w14:paraId="4B4EB776">
      <w:pPr>
        <w:pStyle w:val="67"/>
        <w:spacing w:before="120" w:line="450" w:lineRule="exact"/>
        <w:ind w:firstLine="401" w:firstLineChars="190"/>
        <w:rPr>
          <w:rFonts w:hAnsi="宋体" w:cs="宋体"/>
          <w:sz w:val="21"/>
          <w:szCs w:val="21"/>
        </w:rPr>
      </w:pPr>
      <w:r>
        <w:rPr>
          <w:rFonts w:hint="eastAsia" w:hAnsi="宋体" w:cs="宋体"/>
          <w:sz w:val="21"/>
          <w:szCs w:val="21"/>
        </w:rPr>
        <w:t>3.1 承包人的一般义务</w:t>
      </w:r>
    </w:p>
    <w:p w14:paraId="22B5B8D4">
      <w:pPr>
        <w:spacing w:line="450" w:lineRule="exact"/>
        <w:ind w:firstLine="420" w:firstLineChars="200"/>
        <w:rPr>
          <w:rFonts w:ascii="宋体" w:hAnsi="宋体" w:cs="宋体"/>
          <w:szCs w:val="21"/>
          <w:u w:val="single"/>
        </w:rPr>
      </w:pPr>
      <w:r>
        <w:rPr>
          <w:rFonts w:hint="eastAsia" w:ascii="宋体" w:hAnsi="宋体" w:cs="宋体"/>
          <w:kern w:val="0"/>
          <w:szCs w:val="21"/>
        </w:rPr>
        <w:t>（9）</w:t>
      </w:r>
      <w:r>
        <w:rPr>
          <w:rFonts w:hint="eastAsia" w:ascii="宋体" w:hAnsi="宋体" w:cs="宋体"/>
          <w:szCs w:val="21"/>
        </w:rPr>
        <w:t>承包人应在具备竣工验收合格条件后2个月内按宁波市奉化区城建档案归档要求向发包人提交竣工资料，至少包括纸质及电子资料各3套，为此产生的费用由承包人承担。</w:t>
      </w:r>
    </w:p>
    <w:p w14:paraId="2B63F804">
      <w:pPr>
        <w:pStyle w:val="67"/>
        <w:spacing w:before="120" w:line="450" w:lineRule="exact"/>
        <w:ind w:firstLine="398" w:firstLineChars="189"/>
        <w:rPr>
          <w:rFonts w:hAnsi="宋体" w:cs="宋体"/>
          <w:sz w:val="21"/>
          <w:szCs w:val="21"/>
        </w:rPr>
      </w:pPr>
      <w:r>
        <w:rPr>
          <w:rFonts w:hint="eastAsia" w:hAnsi="宋体" w:cs="宋体"/>
          <w:sz w:val="21"/>
          <w:szCs w:val="21"/>
        </w:rPr>
        <w:t>3.2 项目经理</w:t>
      </w:r>
    </w:p>
    <w:p w14:paraId="3A09B7ED">
      <w:pPr>
        <w:pStyle w:val="67"/>
        <w:spacing w:before="120" w:line="450" w:lineRule="exact"/>
        <w:ind w:firstLine="398" w:firstLineChars="189"/>
        <w:rPr>
          <w:rFonts w:hAnsi="宋体" w:cs="宋体"/>
          <w:sz w:val="21"/>
          <w:szCs w:val="21"/>
          <w:u w:val="single"/>
        </w:rPr>
      </w:pPr>
      <w:r>
        <w:rPr>
          <w:rFonts w:hint="eastAsia" w:hAnsi="宋体" w:cs="宋体"/>
          <w:sz w:val="21"/>
          <w:szCs w:val="21"/>
        </w:rPr>
        <w:t>项目经理姓名：</w:t>
      </w:r>
      <w:r>
        <w:rPr>
          <w:rFonts w:hint="eastAsia" w:hAnsi="宋体" w:cs="宋体"/>
          <w:sz w:val="21"/>
          <w:szCs w:val="21"/>
          <w:u w:val="single"/>
        </w:rPr>
        <w:t xml:space="preserve">                      </w:t>
      </w:r>
    </w:p>
    <w:p w14:paraId="732FC96B">
      <w:pPr>
        <w:pStyle w:val="67"/>
        <w:spacing w:before="120" w:line="450" w:lineRule="exact"/>
        <w:ind w:firstLine="398" w:firstLineChars="189"/>
        <w:rPr>
          <w:rFonts w:hAnsi="宋体" w:cs="宋体"/>
          <w:sz w:val="21"/>
          <w:szCs w:val="21"/>
          <w:u w:val="single"/>
        </w:rPr>
      </w:pPr>
      <w:r>
        <w:rPr>
          <w:rFonts w:hint="eastAsia" w:hAnsi="宋体" w:cs="宋体"/>
          <w:sz w:val="21"/>
          <w:szCs w:val="21"/>
        </w:rPr>
        <w:t>身份证号码：</w:t>
      </w:r>
      <w:r>
        <w:rPr>
          <w:rFonts w:hint="eastAsia" w:hAnsi="宋体" w:cs="宋体"/>
          <w:sz w:val="21"/>
          <w:szCs w:val="21"/>
          <w:u w:val="single"/>
        </w:rPr>
        <w:t xml:space="preserve">                      </w:t>
      </w:r>
    </w:p>
    <w:p w14:paraId="308BC0F8">
      <w:pPr>
        <w:pStyle w:val="67"/>
        <w:spacing w:before="120" w:line="450" w:lineRule="exact"/>
        <w:ind w:firstLine="398" w:firstLineChars="189"/>
        <w:rPr>
          <w:rFonts w:hAnsi="宋体" w:cs="宋体"/>
          <w:sz w:val="21"/>
          <w:szCs w:val="21"/>
          <w:u w:val="single"/>
        </w:rPr>
      </w:pPr>
      <w:r>
        <w:rPr>
          <w:rFonts w:hint="eastAsia" w:hAnsi="宋体" w:cs="宋体"/>
          <w:sz w:val="21"/>
          <w:szCs w:val="21"/>
        </w:rPr>
        <w:t>联系电话：</w:t>
      </w:r>
      <w:r>
        <w:rPr>
          <w:rFonts w:hint="eastAsia" w:hAnsi="宋体" w:cs="宋体"/>
          <w:sz w:val="21"/>
          <w:szCs w:val="21"/>
          <w:u w:val="single"/>
        </w:rPr>
        <w:t xml:space="preserve">                       </w:t>
      </w:r>
    </w:p>
    <w:p w14:paraId="754C03B8">
      <w:pPr>
        <w:pStyle w:val="67"/>
        <w:spacing w:before="120" w:line="450" w:lineRule="exact"/>
        <w:ind w:firstLine="398" w:firstLineChars="189"/>
        <w:rPr>
          <w:rFonts w:hAnsi="宋体" w:cs="宋体"/>
          <w:sz w:val="21"/>
          <w:szCs w:val="21"/>
          <w:u w:val="single"/>
        </w:rPr>
      </w:pPr>
      <w:r>
        <w:rPr>
          <w:rFonts w:hint="eastAsia" w:hAnsi="宋体" w:cs="宋体"/>
          <w:sz w:val="21"/>
          <w:szCs w:val="21"/>
        </w:rPr>
        <w:t>安全员姓名：</w:t>
      </w:r>
      <w:r>
        <w:rPr>
          <w:rFonts w:hint="eastAsia" w:hAnsi="宋体" w:cs="宋体"/>
          <w:sz w:val="21"/>
          <w:szCs w:val="21"/>
          <w:u w:val="single"/>
        </w:rPr>
        <w:t xml:space="preserve">                      </w:t>
      </w:r>
    </w:p>
    <w:p w14:paraId="3F588D72">
      <w:pPr>
        <w:pStyle w:val="67"/>
        <w:spacing w:before="120" w:line="450" w:lineRule="exact"/>
        <w:ind w:firstLine="398" w:firstLineChars="189"/>
        <w:rPr>
          <w:rFonts w:hAnsi="宋体" w:cs="宋体"/>
          <w:sz w:val="21"/>
          <w:szCs w:val="21"/>
          <w:u w:val="single"/>
        </w:rPr>
      </w:pPr>
      <w:r>
        <w:rPr>
          <w:rFonts w:hint="eastAsia" w:hAnsi="宋体" w:cs="宋体"/>
          <w:sz w:val="21"/>
          <w:szCs w:val="21"/>
        </w:rPr>
        <w:t>身份证号码：</w:t>
      </w:r>
      <w:r>
        <w:rPr>
          <w:rFonts w:hint="eastAsia" w:hAnsi="宋体" w:cs="宋体"/>
          <w:sz w:val="21"/>
          <w:szCs w:val="21"/>
          <w:u w:val="single"/>
        </w:rPr>
        <w:t xml:space="preserve">                      </w:t>
      </w:r>
    </w:p>
    <w:p w14:paraId="50C34456">
      <w:pPr>
        <w:pStyle w:val="67"/>
        <w:spacing w:before="120" w:line="450" w:lineRule="exact"/>
        <w:ind w:firstLine="398" w:firstLineChars="189"/>
        <w:rPr>
          <w:rFonts w:hAnsi="宋体" w:cs="宋体"/>
          <w:sz w:val="21"/>
          <w:szCs w:val="21"/>
        </w:rPr>
      </w:pPr>
      <w:r>
        <w:rPr>
          <w:rFonts w:hint="eastAsia" w:hAnsi="宋体" w:cs="宋体"/>
          <w:sz w:val="21"/>
          <w:szCs w:val="21"/>
        </w:rPr>
        <w:t>联系电话：</w:t>
      </w:r>
      <w:r>
        <w:rPr>
          <w:rFonts w:hint="eastAsia" w:hAnsi="宋体" w:cs="宋体"/>
          <w:sz w:val="21"/>
          <w:szCs w:val="21"/>
          <w:u w:val="single"/>
        </w:rPr>
        <w:t xml:space="preserve">                        </w:t>
      </w:r>
    </w:p>
    <w:p w14:paraId="1246203F">
      <w:pPr>
        <w:spacing w:line="450" w:lineRule="exact"/>
        <w:ind w:firstLine="420" w:firstLineChars="200"/>
        <w:rPr>
          <w:rFonts w:ascii="宋体" w:hAnsi="宋体" w:cs="宋体"/>
          <w:kern w:val="0"/>
          <w:szCs w:val="21"/>
        </w:rPr>
      </w:pPr>
      <w:r>
        <w:rPr>
          <w:rFonts w:hint="eastAsia" w:ascii="宋体" w:hAnsi="宋体" w:cs="宋体"/>
          <w:kern w:val="0"/>
          <w:szCs w:val="21"/>
        </w:rPr>
        <w:t>3.2.1承包人委派的项目</w:t>
      </w:r>
      <w:r>
        <w:rPr>
          <w:rFonts w:hint="eastAsia" w:ascii="宋体" w:hAnsi="宋体" w:cs="宋体"/>
          <w:szCs w:val="21"/>
        </w:rPr>
        <w:t>经理</w:t>
      </w:r>
      <w:r>
        <w:rPr>
          <w:rFonts w:hint="eastAsia" w:ascii="宋体" w:hAnsi="宋体" w:cs="宋体"/>
          <w:kern w:val="0"/>
          <w:szCs w:val="21"/>
        </w:rPr>
        <w:t>及其执业行为应遵守通用条款约定，违反约定的，按本专用条款约定，承担违约责任。</w:t>
      </w:r>
    </w:p>
    <w:p w14:paraId="1423E974">
      <w:pPr>
        <w:spacing w:line="450" w:lineRule="exact"/>
        <w:ind w:firstLine="420" w:firstLineChars="200"/>
        <w:rPr>
          <w:rFonts w:ascii="宋体" w:hAnsi="宋体" w:cs="宋体"/>
          <w:szCs w:val="21"/>
        </w:rPr>
      </w:pPr>
      <w:r>
        <w:rPr>
          <w:rFonts w:hint="eastAsia" w:ascii="宋体" w:hAnsi="宋体" w:cs="宋体"/>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8BB71DE">
      <w:pPr>
        <w:spacing w:line="450" w:lineRule="exact"/>
        <w:ind w:firstLine="420" w:firstLineChars="200"/>
        <w:rPr>
          <w:rFonts w:ascii="宋体" w:hAnsi="宋体" w:cs="宋体"/>
          <w:kern w:val="0"/>
          <w:szCs w:val="21"/>
        </w:rPr>
      </w:pPr>
      <w:r>
        <w:rPr>
          <w:rFonts w:hint="eastAsia" w:ascii="宋体" w:hAnsi="宋体" w:cs="宋体"/>
          <w:szCs w:val="21"/>
        </w:rPr>
        <w:t>（2）承包人对项目经理的授权范围如下：在承</w:t>
      </w:r>
      <w:r>
        <w:rPr>
          <w:rFonts w:hint="eastAsia" w:ascii="宋体" w:hAnsi="宋体" w:cs="宋体"/>
          <w:kern w:val="0"/>
          <w:szCs w:val="21"/>
        </w:rPr>
        <w:t>包人授权范围内履行承包人的职权，对工程建设的质量、安全、工期以及工程造价控制负责，所有上报给发包人的文件均需项目经理签字。</w:t>
      </w:r>
    </w:p>
    <w:p w14:paraId="021EEC12">
      <w:pPr>
        <w:spacing w:line="450" w:lineRule="exact"/>
        <w:ind w:firstLine="420" w:firstLineChars="200"/>
        <w:rPr>
          <w:rFonts w:ascii="宋体" w:hAnsi="宋体" w:cs="宋体"/>
          <w:kern w:val="0"/>
          <w:szCs w:val="21"/>
        </w:rPr>
      </w:pPr>
      <w:r>
        <w:rPr>
          <w:rFonts w:hint="eastAsia" w:ascii="宋体" w:hAnsi="宋体" w:cs="宋体"/>
          <w:kern w:val="0"/>
          <w:szCs w:val="21"/>
        </w:rPr>
        <w:t>（3）承包人未提交劳动合同，以及没有为项目经理缴纳社会保险证明的违约责任：发包人有权解除合同，由此造成的费用增加和工期延误损失均由承包人承担。</w:t>
      </w:r>
    </w:p>
    <w:p w14:paraId="1BE525E2">
      <w:pPr>
        <w:spacing w:line="450" w:lineRule="exact"/>
        <w:ind w:firstLine="420" w:firstLineChars="200"/>
        <w:rPr>
          <w:rFonts w:ascii="宋体" w:hAnsi="宋体" w:cs="宋体"/>
          <w:kern w:val="0"/>
          <w:szCs w:val="21"/>
        </w:rPr>
      </w:pPr>
      <w:r>
        <w:rPr>
          <w:rFonts w:hint="eastAsia" w:ascii="宋体" w:hAnsi="宋体" w:cs="宋体"/>
          <w:kern w:val="0"/>
          <w:szCs w:val="21"/>
        </w:rPr>
        <w:t>（4）关于项目经理每月在施工现场的时间要求：每月在施工现场时间不得少于</w:t>
      </w:r>
      <w:r>
        <w:rPr>
          <w:rFonts w:hint="eastAsia" w:ascii="宋体" w:hAnsi="宋体" w:cs="宋体"/>
          <w:kern w:val="0"/>
          <w:szCs w:val="21"/>
          <w:u w:val="single"/>
        </w:rPr>
        <w:t xml:space="preserve"> 25</w:t>
      </w:r>
      <w:r>
        <w:rPr>
          <w:rFonts w:hint="eastAsia" w:ascii="宋体" w:hAnsi="宋体" w:cs="宋体"/>
          <w:kern w:val="0"/>
          <w:szCs w:val="21"/>
        </w:rPr>
        <w:t>天，每天工作时间不得少于</w:t>
      </w:r>
      <w:r>
        <w:rPr>
          <w:rFonts w:hint="eastAsia" w:ascii="宋体" w:hAnsi="宋体" w:cs="宋体"/>
          <w:kern w:val="0"/>
          <w:szCs w:val="21"/>
          <w:u w:val="single"/>
        </w:rPr>
        <w:t xml:space="preserve"> 8 </w:t>
      </w:r>
      <w:r>
        <w:rPr>
          <w:rFonts w:hint="eastAsia" w:ascii="宋体" w:hAnsi="宋体" w:cs="宋体"/>
          <w:kern w:val="0"/>
          <w:szCs w:val="21"/>
        </w:rPr>
        <w:t>小时，且重要工程例会及验收环节等必须由项目经理参加。</w:t>
      </w:r>
    </w:p>
    <w:p w14:paraId="6943C0B5">
      <w:pPr>
        <w:spacing w:line="450" w:lineRule="exact"/>
        <w:ind w:firstLine="420" w:firstLineChars="200"/>
        <w:rPr>
          <w:rFonts w:ascii="宋体" w:hAnsi="宋体" w:cs="宋体"/>
          <w:kern w:val="0"/>
          <w:szCs w:val="21"/>
        </w:rPr>
      </w:pPr>
      <w:r>
        <w:rPr>
          <w:rFonts w:hint="eastAsia" w:ascii="宋体" w:hAnsi="宋体" w:cs="宋体"/>
          <w:kern w:val="0"/>
          <w:szCs w:val="21"/>
        </w:rPr>
        <w:t>（5）项目经理未经批准，擅自离开施工现场的违约责任：处违约金</w:t>
      </w:r>
      <w:r>
        <w:rPr>
          <w:rFonts w:hint="eastAsia" w:ascii="宋体" w:hAnsi="宋体" w:cs="宋体"/>
          <w:kern w:val="0"/>
          <w:szCs w:val="21"/>
          <w:u w:val="single"/>
        </w:rPr>
        <w:t>1000</w:t>
      </w:r>
      <w:r>
        <w:rPr>
          <w:rFonts w:hint="eastAsia" w:ascii="宋体" w:hAnsi="宋体" w:cs="宋体"/>
          <w:kern w:val="0"/>
          <w:szCs w:val="21"/>
        </w:rPr>
        <w:t>元/次，违约金从前附表中承诺的“未履行项目经理及主要施工管理人员到场承诺违约金限额”中扣除，该项限额不足时，发包人有权向承包人追偿。</w:t>
      </w:r>
    </w:p>
    <w:p w14:paraId="763AD4BC">
      <w:pPr>
        <w:spacing w:line="450" w:lineRule="exact"/>
        <w:ind w:firstLine="420" w:firstLineChars="200"/>
        <w:rPr>
          <w:rFonts w:ascii="宋体" w:hAnsi="宋体" w:cs="宋体"/>
          <w:kern w:val="0"/>
          <w:szCs w:val="21"/>
        </w:rPr>
      </w:pPr>
      <w:r>
        <w:rPr>
          <w:rFonts w:hint="eastAsia" w:ascii="宋体" w:hAnsi="宋体" w:cs="宋体"/>
          <w:kern w:val="0"/>
          <w:szCs w:val="21"/>
        </w:rPr>
        <w:t>发包人对项目经理擅自离开施工现场的违约处理，应根据监理人对项目经理的考勤结果进行。</w:t>
      </w:r>
    </w:p>
    <w:p w14:paraId="5475B10F">
      <w:pPr>
        <w:spacing w:line="450" w:lineRule="exact"/>
        <w:ind w:firstLine="420" w:firstLineChars="200"/>
        <w:rPr>
          <w:rFonts w:ascii="宋体" w:hAnsi="宋体" w:cs="宋体"/>
          <w:kern w:val="0"/>
          <w:szCs w:val="21"/>
        </w:rPr>
      </w:pPr>
      <w:r>
        <w:rPr>
          <w:rFonts w:hint="eastAsia" w:ascii="宋体" w:hAnsi="宋体" w:cs="宋体"/>
          <w:kern w:val="0"/>
          <w:szCs w:val="21"/>
        </w:rPr>
        <w:t>3.2.3 承包人擅自更换项目经理的违约责任：处违约金</w:t>
      </w:r>
      <w:r>
        <w:rPr>
          <w:rFonts w:hint="eastAsia" w:ascii="宋体" w:hAnsi="宋体" w:cs="宋体"/>
          <w:kern w:val="0"/>
          <w:szCs w:val="21"/>
          <w:u w:val="single"/>
        </w:rPr>
        <w:t xml:space="preserve"> 10000 </w:t>
      </w:r>
      <w:r>
        <w:rPr>
          <w:rFonts w:hint="eastAsia" w:ascii="宋体" w:hAnsi="宋体" w:cs="宋体"/>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1429A124">
      <w:pPr>
        <w:spacing w:line="450" w:lineRule="exact"/>
        <w:ind w:firstLine="420" w:firstLineChars="200"/>
        <w:rPr>
          <w:rFonts w:ascii="宋体" w:hAnsi="宋体" w:cs="宋体"/>
          <w:kern w:val="0"/>
          <w:szCs w:val="21"/>
        </w:rPr>
      </w:pPr>
      <w:r>
        <w:rPr>
          <w:rFonts w:hint="eastAsia" w:ascii="宋体" w:hAnsi="宋体" w:cs="宋体"/>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1983345B">
      <w:pPr>
        <w:pStyle w:val="67"/>
        <w:spacing w:before="120" w:line="450" w:lineRule="exact"/>
        <w:ind w:firstLine="401" w:firstLineChars="190"/>
        <w:rPr>
          <w:rFonts w:hAnsi="宋体" w:cs="宋体"/>
          <w:sz w:val="21"/>
          <w:szCs w:val="21"/>
        </w:rPr>
      </w:pPr>
      <w:r>
        <w:rPr>
          <w:rFonts w:hint="eastAsia" w:hAnsi="宋体" w:cs="宋体"/>
          <w:sz w:val="21"/>
          <w:szCs w:val="21"/>
        </w:rPr>
        <w:t>3.3 承包人人员</w:t>
      </w:r>
    </w:p>
    <w:p w14:paraId="27F45E0E">
      <w:pPr>
        <w:spacing w:line="450" w:lineRule="exact"/>
        <w:ind w:firstLine="420" w:firstLineChars="200"/>
        <w:rPr>
          <w:rFonts w:ascii="宋体" w:hAnsi="宋体" w:cs="宋体"/>
          <w:kern w:val="0"/>
          <w:szCs w:val="21"/>
        </w:rPr>
      </w:pPr>
      <w:r>
        <w:rPr>
          <w:rFonts w:hint="eastAsia" w:ascii="宋体" w:hAnsi="宋体" w:cs="宋体"/>
          <w:kern w:val="0"/>
          <w:szCs w:val="21"/>
        </w:rPr>
        <w:t>3.3.1 承包人应接到开工通知后7天内提交与</w:t>
      </w:r>
      <w:r>
        <w:rPr>
          <w:rFonts w:hint="eastAsia" w:ascii="宋体" w:hAnsi="宋体" w:cs="宋体"/>
          <w:szCs w:val="21"/>
        </w:rPr>
        <w:t>投标时所承诺的人员一致的</w:t>
      </w:r>
      <w:r>
        <w:rPr>
          <w:rFonts w:hint="eastAsia" w:ascii="宋体" w:hAnsi="宋体" w:cs="宋体"/>
          <w:kern w:val="0"/>
          <w:szCs w:val="21"/>
        </w:rPr>
        <w:t>项目管理机构及施工现场管理人员安排报告。</w:t>
      </w:r>
    </w:p>
    <w:p w14:paraId="1D3B6017">
      <w:pPr>
        <w:spacing w:line="450" w:lineRule="exact"/>
        <w:ind w:firstLine="420" w:firstLineChars="200"/>
        <w:rPr>
          <w:rFonts w:ascii="宋体" w:hAnsi="宋体" w:cs="宋体"/>
          <w:kern w:val="0"/>
          <w:szCs w:val="21"/>
        </w:rPr>
      </w:pPr>
      <w:r>
        <w:rPr>
          <w:rFonts w:hint="eastAsia" w:ascii="宋体" w:hAnsi="宋体" w:cs="宋体"/>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201179DE">
      <w:pPr>
        <w:spacing w:line="450" w:lineRule="exact"/>
        <w:ind w:firstLine="420" w:firstLineChars="200"/>
        <w:rPr>
          <w:rFonts w:ascii="宋体" w:hAnsi="宋体" w:cs="宋体"/>
          <w:kern w:val="0"/>
          <w:szCs w:val="21"/>
        </w:rPr>
      </w:pPr>
      <w:r>
        <w:rPr>
          <w:rFonts w:hint="eastAsia" w:ascii="宋体" w:hAnsi="宋体" w:cs="宋体"/>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817CFA2">
      <w:pPr>
        <w:spacing w:line="450" w:lineRule="exact"/>
        <w:ind w:firstLine="420" w:firstLineChars="200"/>
        <w:rPr>
          <w:rFonts w:ascii="宋体" w:hAnsi="宋体" w:cs="宋体"/>
          <w:kern w:val="0"/>
          <w:szCs w:val="21"/>
        </w:rPr>
      </w:pPr>
      <w:r>
        <w:rPr>
          <w:rFonts w:hint="eastAsia" w:ascii="宋体" w:hAnsi="宋体" w:cs="宋体"/>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44C46297">
      <w:pPr>
        <w:spacing w:line="450" w:lineRule="exact"/>
        <w:ind w:firstLine="420" w:firstLineChars="200"/>
        <w:rPr>
          <w:rFonts w:ascii="宋体" w:hAnsi="宋体" w:cs="宋体"/>
          <w:kern w:val="0"/>
          <w:szCs w:val="21"/>
        </w:rPr>
      </w:pPr>
      <w:r>
        <w:rPr>
          <w:rFonts w:hint="eastAsia" w:ascii="宋体" w:hAnsi="宋体" w:cs="宋体"/>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5DAE0F1F">
      <w:pPr>
        <w:pStyle w:val="67"/>
        <w:spacing w:before="120" w:line="450" w:lineRule="exact"/>
        <w:ind w:firstLine="401" w:firstLineChars="190"/>
        <w:rPr>
          <w:rFonts w:hAnsi="宋体" w:cs="宋体"/>
          <w:sz w:val="21"/>
          <w:szCs w:val="21"/>
        </w:rPr>
      </w:pPr>
      <w:r>
        <w:rPr>
          <w:rFonts w:hint="eastAsia" w:hAnsi="宋体" w:cs="宋体"/>
          <w:sz w:val="21"/>
          <w:szCs w:val="21"/>
        </w:rPr>
        <w:t>3.5 分包</w:t>
      </w:r>
    </w:p>
    <w:p w14:paraId="4DB72C46">
      <w:pPr>
        <w:pStyle w:val="67"/>
        <w:spacing w:before="120" w:line="450" w:lineRule="exact"/>
        <w:ind w:firstLine="399" w:firstLineChars="190"/>
        <w:rPr>
          <w:rFonts w:hAnsi="宋体" w:cs="宋体"/>
          <w:b w:val="0"/>
          <w:bCs/>
          <w:kern w:val="0"/>
          <w:sz w:val="21"/>
          <w:szCs w:val="21"/>
        </w:rPr>
      </w:pPr>
      <w:r>
        <w:rPr>
          <w:rFonts w:hint="eastAsia" w:hAnsi="宋体" w:cs="宋体"/>
          <w:b w:val="0"/>
          <w:bCs/>
          <w:kern w:val="0"/>
          <w:sz w:val="21"/>
          <w:szCs w:val="21"/>
        </w:rPr>
        <w:t>不允许。</w:t>
      </w:r>
    </w:p>
    <w:p w14:paraId="2A532DE1">
      <w:pPr>
        <w:pStyle w:val="67"/>
        <w:spacing w:before="120" w:line="450" w:lineRule="exact"/>
        <w:ind w:firstLine="401" w:firstLineChars="190"/>
        <w:rPr>
          <w:rFonts w:hAnsi="宋体" w:cs="宋体"/>
          <w:sz w:val="21"/>
          <w:szCs w:val="21"/>
        </w:rPr>
      </w:pPr>
      <w:r>
        <w:rPr>
          <w:rFonts w:hint="eastAsia" w:hAnsi="宋体" w:cs="宋体"/>
          <w:sz w:val="21"/>
          <w:szCs w:val="21"/>
        </w:rPr>
        <w:t>3.6 工程照管与成品、半成品保护</w:t>
      </w:r>
    </w:p>
    <w:p w14:paraId="3AFD2209">
      <w:pPr>
        <w:spacing w:line="450" w:lineRule="exact"/>
        <w:ind w:firstLine="441" w:firstLineChars="210"/>
        <w:rPr>
          <w:rFonts w:ascii="宋体" w:hAnsi="宋体" w:cs="宋体"/>
          <w:kern w:val="0"/>
          <w:szCs w:val="21"/>
        </w:rPr>
      </w:pPr>
      <w:r>
        <w:rPr>
          <w:rFonts w:hint="eastAsia" w:ascii="宋体" w:hAnsi="宋体" w:cs="宋体"/>
          <w:kern w:val="0"/>
          <w:szCs w:val="21"/>
        </w:rPr>
        <w:t>工程照管与成品、半成品保护有关约定：执行通用条款。</w:t>
      </w:r>
    </w:p>
    <w:p w14:paraId="7AA20F50">
      <w:pPr>
        <w:pStyle w:val="67"/>
        <w:spacing w:before="120" w:line="450" w:lineRule="exact"/>
        <w:ind w:firstLine="401" w:firstLineChars="190"/>
        <w:rPr>
          <w:rFonts w:hAnsi="宋体" w:cs="宋体"/>
          <w:sz w:val="21"/>
          <w:szCs w:val="21"/>
        </w:rPr>
      </w:pPr>
      <w:bookmarkStart w:id="400" w:name="_Toc364853227"/>
      <w:r>
        <w:rPr>
          <w:rFonts w:hint="eastAsia" w:hAnsi="宋体" w:cs="宋体"/>
          <w:sz w:val="21"/>
          <w:szCs w:val="21"/>
        </w:rPr>
        <w:t>3.7 履约担保</w:t>
      </w:r>
    </w:p>
    <w:p w14:paraId="1EC4E348">
      <w:pPr>
        <w:pStyle w:val="67"/>
        <w:spacing w:before="120" w:line="450" w:lineRule="exact"/>
        <w:ind w:left="105" w:hanging="105" w:hangingChars="50"/>
        <w:rPr>
          <w:rFonts w:hAnsi="宋体" w:cs="宋体"/>
          <w:b w:val="0"/>
          <w:kern w:val="0"/>
          <w:sz w:val="21"/>
          <w:szCs w:val="21"/>
        </w:rPr>
      </w:pPr>
      <w:r>
        <w:rPr>
          <w:rFonts w:hint="eastAsia" w:hAnsi="宋体" w:cs="宋体"/>
          <w:b w:val="0"/>
          <w:kern w:val="0"/>
          <w:sz w:val="21"/>
          <w:szCs w:val="21"/>
        </w:rPr>
        <w:t>（1）承包人提供的履约担保形式为</w:t>
      </w:r>
      <w:r>
        <w:rPr>
          <w:rFonts w:hint="eastAsia" w:hAnsi="宋体" w:cs="宋体"/>
          <w:b w:val="0"/>
          <w:kern w:val="0"/>
          <w:sz w:val="21"/>
          <w:szCs w:val="21"/>
          <w:u w:val="single"/>
        </w:rPr>
        <w:t xml:space="preserve">    </w:t>
      </w:r>
      <w:r>
        <w:rPr>
          <w:rFonts w:hint="eastAsia" w:hAnsi="宋体" w:cs="宋体"/>
          <w:b w:val="0"/>
          <w:kern w:val="0"/>
          <w:sz w:val="21"/>
          <w:szCs w:val="21"/>
        </w:rPr>
        <w:t xml:space="preserve">（ A、履约保函；/  B、履约保证金电汇、/  C、银行支票、/ D、银行保函、/  E、保险公司担保）。                </w:t>
      </w:r>
    </w:p>
    <w:p w14:paraId="679BA4F1">
      <w:pPr>
        <w:pStyle w:val="67"/>
        <w:spacing w:before="120" w:line="450" w:lineRule="exact"/>
        <w:ind w:left="554" w:leftChars="114" w:hanging="315" w:hangingChars="150"/>
        <w:rPr>
          <w:rFonts w:hAnsi="宋体" w:cs="宋体"/>
          <w:b w:val="0"/>
          <w:kern w:val="0"/>
          <w:sz w:val="21"/>
          <w:szCs w:val="21"/>
        </w:rPr>
      </w:pPr>
      <w:r>
        <w:rPr>
          <w:rFonts w:hint="eastAsia" w:hAnsi="宋体" w:cs="宋体"/>
          <w:b w:val="0"/>
          <w:kern w:val="0"/>
          <w:sz w:val="21"/>
          <w:szCs w:val="21"/>
        </w:rPr>
        <w:t>①提供履约保证金的，承包人在签订合同的同时向发包人提交合同价款的2%（即</w:t>
      </w:r>
      <w:r>
        <w:rPr>
          <w:rFonts w:hint="eastAsia" w:hAnsi="宋体" w:cs="宋体"/>
          <w:b w:val="0"/>
          <w:kern w:val="0"/>
          <w:sz w:val="21"/>
          <w:szCs w:val="21"/>
          <w:u w:val="single"/>
        </w:rPr>
        <w:t xml:space="preserve"> </w:t>
      </w:r>
      <w:r>
        <w:rPr>
          <w:rFonts w:hint="eastAsia" w:hAnsi="宋体" w:cs="宋体"/>
          <w:b w:val="0"/>
          <w:kern w:val="0"/>
          <w:sz w:val="21"/>
          <w:szCs w:val="21"/>
        </w:rPr>
        <w:t>元）的履约保证金；</w:t>
      </w:r>
    </w:p>
    <w:p w14:paraId="5FFBA0F9">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（2）履约担保期限自合同生效之日起至发包人签认并由监理人向承包人出具工程接收证书之日止。</w:t>
      </w:r>
    </w:p>
    <w:p w14:paraId="56E2D70F">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0AB5B24C">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（4）履约担保在工程竣工验收合格后28天内予以退还。</w:t>
      </w:r>
    </w:p>
    <w:p w14:paraId="532F83EF">
      <w:pPr>
        <w:pStyle w:val="67"/>
        <w:spacing w:before="120" w:line="450" w:lineRule="exact"/>
        <w:ind w:firstLine="105" w:firstLineChars="50"/>
        <w:rPr>
          <w:rFonts w:hAnsi="宋体" w:cs="宋体"/>
          <w:b w:val="0"/>
          <w:kern w:val="0"/>
          <w:sz w:val="21"/>
          <w:szCs w:val="21"/>
        </w:rPr>
      </w:pPr>
      <w:r>
        <w:rPr>
          <w:rFonts w:hint="eastAsia" w:hAnsi="宋体" w:cs="宋体"/>
          <w:sz w:val="21"/>
          <w:szCs w:val="21"/>
        </w:rPr>
        <w:t>4. 监理人</w:t>
      </w:r>
      <w:bookmarkEnd w:id="400"/>
    </w:p>
    <w:p w14:paraId="2750FA18">
      <w:pPr>
        <w:pStyle w:val="67"/>
        <w:spacing w:before="120" w:line="450" w:lineRule="exact"/>
        <w:ind w:firstLine="401" w:firstLineChars="190"/>
        <w:rPr>
          <w:rFonts w:hAnsi="宋体" w:cs="宋体"/>
          <w:sz w:val="21"/>
          <w:szCs w:val="21"/>
        </w:rPr>
      </w:pPr>
      <w:r>
        <w:rPr>
          <w:rFonts w:hint="eastAsia" w:hAnsi="宋体" w:cs="宋体"/>
          <w:sz w:val="21"/>
          <w:szCs w:val="21"/>
        </w:rPr>
        <w:t>4.1监理人的一般规定</w:t>
      </w:r>
    </w:p>
    <w:p w14:paraId="70D206F0">
      <w:pPr>
        <w:spacing w:line="450" w:lineRule="exact"/>
        <w:ind w:firstLine="441" w:firstLineChars="210"/>
        <w:rPr>
          <w:rFonts w:ascii="宋体" w:hAnsi="宋体" w:cs="宋体"/>
          <w:kern w:val="0"/>
          <w:szCs w:val="21"/>
        </w:rPr>
      </w:pPr>
      <w:r>
        <w:rPr>
          <w:rFonts w:hint="eastAsia" w:ascii="宋体" w:hAnsi="宋体" w:cs="宋体"/>
          <w:kern w:val="0"/>
          <w:szCs w:val="21"/>
        </w:rPr>
        <w:t>关于监理人的监理内容：工程建设监理合同授予监理人的权利。</w:t>
      </w:r>
    </w:p>
    <w:p w14:paraId="42BA97C2">
      <w:pPr>
        <w:spacing w:line="450" w:lineRule="exact"/>
        <w:ind w:firstLine="441" w:firstLineChars="210"/>
        <w:rPr>
          <w:rFonts w:ascii="宋体" w:hAnsi="宋体" w:cs="宋体"/>
          <w:kern w:val="0"/>
          <w:szCs w:val="21"/>
        </w:rPr>
      </w:pPr>
      <w:r>
        <w:rPr>
          <w:rFonts w:hint="eastAsia" w:ascii="宋体" w:hAnsi="宋体" w:cs="宋体"/>
          <w:kern w:val="0"/>
          <w:szCs w:val="21"/>
        </w:rPr>
        <w:t xml:space="preserve">关于监理人的监理权限：涉及费用、工期、图纸更改等工程变更指令和付款、暂停工程施工指令的下达权需取得发包人书面批准方可执行。 </w:t>
      </w:r>
    </w:p>
    <w:p w14:paraId="23DCAE2B">
      <w:pPr>
        <w:spacing w:line="450" w:lineRule="exact"/>
        <w:ind w:firstLine="441" w:firstLineChars="210"/>
        <w:rPr>
          <w:rFonts w:ascii="宋体" w:hAnsi="宋体" w:cs="宋体"/>
          <w:kern w:val="0"/>
          <w:szCs w:val="21"/>
        </w:rPr>
      </w:pPr>
      <w:r>
        <w:rPr>
          <w:rFonts w:hint="eastAsia" w:ascii="宋体" w:hAnsi="宋体" w:cs="宋体"/>
          <w:kern w:val="0"/>
          <w:szCs w:val="21"/>
        </w:rPr>
        <w:t>关于监理人在施工现场的办公场所、生活场所的提供和费用承担的约定：执行通用条款。</w:t>
      </w:r>
    </w:p>
    <w:p w14:paraId="2334B60F">
      <w:pPr>
        <w:pStyle w:val="67"/>
        <w:spacing w:before="120" w:line="450" w:lineRule="exact"/>
        <w:ind w:firstLine="401" w:firstLineChars="190"/>
        <w:rPr>
          <w:rFonts w:hAnsi="宋体" w:cs="宋体"/>
          <w:sz w:val="21"/>
          <w:szCs w:val="21"/>
        </w:rPr>
      </w:pPr>
      <w:r>
        <w:rPr>
          <w:rFonts w:hint="eastAsia" w:hAnsi="宋体" w:cs="宋体"/>
          <w:sz w:val="21"/>
          <w:szCs w:val="21"/>
        </w:rPr>
        <w:t>4.4 商定或确定</w:t>
      </w:r>
    </w:p>
    <w:p w14:paraId="3C0F7427">
      <w:pPr>
        <w:spacing w:line="450" w:lineRule="exact"/>
        <w:ind w:firstLine="441" w:firstLineChars="210"/>
        <w:rPr>
          <w:rFonts w:ascii="宋体" w:hAnsi="宋体" w:cs="宋体"/>
          <w:kern w:val="0"/>
          <w:szCs w:val="21"/>
        </w:rPr>
      </w:pPr>
      <w:bookmarkStart w:id="401" w:name="_Toc364853228"/>
      <w:r>
        <w:rPr>
          <w:rFonts w:hint="eastAsia" w:ascii="宋体" w:hAnsi="宋体" w:cs="宋体"/>
          <w:kern w:val="0"/>
          <w:szCs w:val="21"/>
        </w:rPr>
        <w:t>当合同当事人对需要商定或确定的事项不能达成一致时，总监理工程师应按照合同约定作出公正确定，应在合同当事人会商之日起 7 天内提供书面确定意见。</w:t>
      </w:r>
    </w:p>
    <w:p w14:paraId="4DC821C1">
      <w:pPr>
        <w:spacing w:line="450" w:lineRule="exact"/>
        <w:ind w:firstLine="103" w:firstLineChars="49"/>
        <w:rPr>
          <w:rFonts w:ascii="宋体" w:hAnsi="宋体" w:cs="宋体"/>
          <w:b/>
          <w:kern w:val="0"/>
          <w:szCs w:val="21"/>
        </w:rPr>
      </w:pPr>
      <w:r>
        <w:rPr>
          <w:rFonts w:hint="eastAsia" w:ascii="宋体" w:hAnsi="宋体" w:cs="宋体"/>
          <w:b/>
          <w:szCs w:val="21"/>
        </w:rPr>
        <w:t>5. 工程质量</w:t>
      </w:r>
      <w:bookmarkEnd w:id="401"/>
    </w:p>
    <w:p w14:paraId="7AF35E86">
      <w:pPr>
        <w:spacing w:line="450" w:lineRule="exact"/>
        <w:ind w:firstLine="441" w:firstLineChars="210"/>
        <w:rPr>
          <w:rFonts w:ascii="宋体" w:hAnsi="宋体" w:cs="宋体"/>
          <w:kern w:val="0"/>
          <w:szCs w:val="21"/>
        </w:rPr>
      </w:pPr>
      <w:r>
        <w:rPr>
          <w:rFonts w:hint="eastAsia" w:ascii="宋体" w:hAnsi="宋体" w:cs="宋体"/>
          <w:kern w:val="0"/>
          <w:szCs w:val="21"/>
        </w:rPr>
        <w:t>5.1 质量要求:</w:t>
      </w:r>
      <w:r>
        <w:rPr>
          <w:rFonts w:hint="eastAsia" w:ascii="宋体" w:hAnsi="宋体" w:cs="宋体"/>
          <w:kern w:val="0"/>
          <w:szCs w:val="21"/>
          <w:u w:val="single"/>
        </w:rPr>
        <w:t>达到国家和行业施工验收规范一次性验收合格</w:t>
      </w:r>
    </w:p>
    <w:p w14:paraId="33E40A13">
      <w:pPr>
        <w:spacing w:line="450" w:lineRule="exact"/>
        <w:ind w:firstLine="441" w:firstLineChars="210"/>
        <w:rPr>
          <w:rFonts w:ascii="宋体" w:hAnsi="宋体" w:cs="宋体"/>
          <w:kern w:val="0"/>
          <w:szCs w:val="21"/>
        </w:rPr>
      </w:pPr>
      <w:r>
        <w:rPr>
          <w:rFonts w:hint="eastAsia" w:ascii="宋体" w:hAnsi="宋体" w:cs="宋体"/>
          <w:kern w:val="0"/>
          <w:szCs w:val="21"/>
        </w:rPr>
        <w:t>5.1.1 特殊质量标准和要求：</w:t>
      </w:r>
      <w:r>
        <w:rPr>
          <w:rFonts w:hint="eastAsia" w:ascii="宋体" w:hAnsi="宋体" w:cs="宋体"/>
          <w:kern w:val="0"/>
          <w:szCs w:val="21"/>
          <w:u w:val="single"/>
        </w:rPr>
        <w:t xml:space="preserve">     无   </w:t>
      </w:r>
      <w:r>
        <w:rPr>
          <w:rFonts w:hint="eastAsia" w:ascii="宋体" w:hAnsi="宋体" w:cs="宋体"/>
          <w:kern w:val="0"/>
          <w:szCs w:val="21"/>
        </w:rPr>
        <w:t>。</w:t>
      </w:r>
    </w:p>
    <w:p w14:paraId="17247069">
      <w:pPr>
        <w:pStyle w:val="67"/>
        <w:spacing w:before="120" w:line="450" w:lineRule="exact"/>
        <w:ind w:firstLine="399" w:firstLineChars="190"/>
        <w:rPr>
          <w:rFonts w:hAnsi="宋体" w:cs="宋体"/>
          <w:b w:val="0"/>
          <w:sz w:val="21"/>
          <w:szCs w:val="21"/>
        </w:rPr>
      </w:pPr>
      <w:r>
        <w:rPr>
          <w:rFonts w:hint="eastAsia" w:hAnsi="宋体" w:cs="宋体"/>
          <w:b w:val="0"/>
          <w:sz w:val="21"/>
          <w:szCs w:val="21"/>
        </w:rPr>
        <w:t>5.3 隐蔽工程检查</w:t>
      </w:r>
    </w:p>
    <w:p w14:paraId="71A12A20">
      <w:pPr>
        <w:spacing w:line="450" w:lineRule="exact"/>
        <w:ind w:firstLine="441" w:firstLineChars="210"/>
        <w:rPr>
          <w:rFonts w:ascii="宋体" w:hAnsi="宋体" w:cs="宋体"/>
          <w:kern w:val="0"/>
          <w:szCs w:val="21"/>
        </w:rPr>
      </w:pPr>
      <w:bookmarkStart w:id="402" w:name="_Toc364853229"/>
      <w:r>
        <w:rPr>
          <w:rFonts w:hint="eastAsia" w:ascii="宋体" w:hAnsi="宋体" w:cs="宋体"/>
          <w:kern w:val="0"/>
          <w:szCs w:val="21"/>
        </w:rPr>
        <w:t>5.3.2承包人提前通知监理人隐蔽工程检查的期限的约定：承包人应在共同检查前</w:t>
      </w:r>
      <w:r>
        <w:rPr>
          <w:rFonts w:hint="eastAsia" w:ascii="宋体" w:hAnsi="宋体" w:cs="宋体"/>
          <w:kern w:val="0"/>
          <w:szCs w:val="21"/>
          <w:u w:val="single"/>
        </w:rPr>
        <w:t xml:space="preserve">24 </w:t>
      </w:r>
      <w:r>
        <w:rPr>
          <w:rFonts w:hint="eastAsia" w:ascii="宋体" w:hAnsi="宋体" w:cs="宋体"/>
          <w:kern w:val="0"/>
          <w:szCs w:val="21"/>
        </w:rPr>
        <w:t>小时书面通知监理人检查。</w:t>
      </w:r>
    </w:p>
    <w:p w14:paraId="381571BB">
      <w:pPr>
        <w:spacing w:line="450" w:lineRule="exact"/>
        <w:ind w:firstLine="441" w:firstLineChars="210"/>
        <w:rPr>
          <w:rFonts w:ascii="宋体" w:hAnsi="宋体" w:cs="宋体"/>
          <w:kern w:val="0"/>
          <w:szCs w:val="21"/>
        </w:rPr>
      </w:pPr>
      <w:r>
        <w:rPr>
          <w:rFonts w:hint="eastAsia" w:ascii="宋体" w:hAnsi="宋体" w:cs="宋体"/>
          <w:kern w:val="0"/>
          <w:szCs w:val="21"/>
        </w:rPr>
        <w:t>监理人不能按时进行检查时，应提前</w:t>
      </w:r>
      <w:r>
        <w:rPr>
          <w:rFonts w:hint="eastAsia" w:ascii="宋体" w:hAnsi="宋体" w:cs="宋体"/>
          <w:kern w:val="0"/>
          <w:szCs w:val="21"/>
          <w:u w:val="single"/>
        </w:rPr>
        <w:t xml:space="preserve">  24 </w:t>
      </w:r>
      <w:r>
        <w:rPr>
          <w:rFonts w:hint="eastAsia" w:ascii="宋体" w:hAnsi="宋体" w:cs="宋体"/>
          <w:kern w:val="0"/>
          <w:szCs w:val="21"/>
        </w:rPr>
        <w:t>小时提交书面延期要求。延期最长不得超过：</w:t>
      </w:r>
      <w:r>
        <w:rPr>
          <w:rFonts w:hint="eastAsia" w:ascii="宋体" w:hAnsi="宋体" w:cs="宋体"/>
          <w:kern w:val="0"/>
          <w:szCs w:val="21"/>
          <w:u w:val="single"/>
        </w:rPr>
        <w:t xml:space="preserve"> 48</w:t>
      </w:r>
      <w:r>
        <w:rPr>
          <w:rFonts w:hint="eastAsia" w:ascii="宋体" w:hAnsi="宋体" w:cs="宋体"/>
          <w:kern w:val="0"/>
          <w:szCs w:val="21"/>
        </w:rPr>
        <w:t>小时。</w:t>
      </w:r>
    </w:p>
    <w:p w14:paraId="5067C290">
      <w:pPr>
        <w:pStyle w:val="6"/>
        <w:spacing w:line="450" w:lineRule="exact"/>
        <w:ind w:firstLine="422"/>
        <w:rPr>
          <w:rFonts w:ascii="宋体" w:hAnsi="宋体" w:cs="宋体"/>
          <w:sz w:val="21"/>
          <w:szCs w:val="21"/>
        </w:rPr>
      </w:pPr>
      <w:r>
        <w:rPr>
          <w:rFonts w:hint="eastAsia" w:ascii="宋体" w:hAnsi="宋体" w:cs="宋体"/>
          <w:sz w:val="21"/>
          <w:szCs w:val="21"/>
        </w:rPr>
        <w:t>6. 安全文明施工与环境保护</w:t>
      </w:r>
      <w:bookmarkEnd w:id="402"/>
    </w:p>
    <w:p w14:paraId="0CFDAF1E">
      <w:pPr>
        <w:spacing w:line="450" w:lineRule="exact"/>
        <w:ind w:firstLine="420" w:firstLineChars="200"/>
        <w:rPr>
          <w:rFonts w:ascii="宋体" w:hAnsi="宋体" w:cs="宋体"/>
          <w:szCs w:val="21"/>
        </w:rPr>
      </w:pPr>
      <w:bookmarkStart w:id="403" w:name="_Toc364853230"/>
      <w:r>
        <w:rPr>
          <w:rFonts w:hint="eastAsia" w:ascii="宋体" w:hAnsi="宋体" w:cs="宋体"/>
          <w:szCs w:val="21"/>
        </w:rPr>
        <w:t>6.1安全文明施工</w:t>
      </w:r>
    </w:p>
    <w:p w14:paraId="592702DB">
      <w:pPr>
        <w:spacing w:line="450" w:lineRule="exact"/>
        <w:ind w:firstLine="420" w:firstLineChars="200"/>
        <w:rPr>
          <w:rFonts w:ascii="宋体" w:hAnsi="宋体" w:cs="宋体"/>
          <w:szCs w:val="21"/>
        </w:rPr>
      </w:pPr>
      <w:r>
        <w:rPr>
          <w:rFonts w:hint="eastAsia" w:ascii="宋体" w:hAnsi="宋体" w:cs="宋体"/>
          <w:szCs w:val="21"/>
        </w:rPr>
        <w:t>6.1.1 项目安全生产的达标目标及相应事项的约定：合格。</w:t>
      </w:r>
    </w:p>
    <w:p w14:paraId="70FEE911">
      <w:pPr>
        <w:spacing w:line="450" w:lineRule="exact"/>
        <w:ind w:firstLine="420" w:firstLineChars="200"/>
        <w:rPr>
          <w:rFonts w:ascii="宋体" w:hAnsi="宋体" w:cs="宋体"/>
          <w:szCs w:val="21"/>
        </w:rPr>
      </w:pPr>
      <w:r>
        <w:rPr>
          <w:rFonts w:hint="eastAsia" w:ascii="宋体" w:hAnsi="宋体" w:cs="宋体"/>
          <w:szCs w:val="21"/>
        </w:rPr>
        <w:t>施工期间由于承包人违反安全操作规范，发生重大死亡及其它事故，发包人将根据事故的严重程度对承包人予以处罚；被政府部门处罚的，承包人承担一切责任。</w:t>
      </w:r>
    </w:p>
    <w:p w14:paraId="29C3640F">
      <w:pPr>
        <w:spacing w:line="450" w:lineRule="exact"/>
        <w:ind w:firstLine="420" w:firstLineChars="200"/>
        <w:rPr>
          <w:rFonts w:ascii="宋体" w:hAnsi="宋体" w:cs="宋体"/>
          <w:szCs w:val="21"/>
        </w:rPr>
      </w:pPr>
      <w:r>
        <w:rPr>
          <w:rFonts w:hint="eastAsia" w:ascii="宋体" w:hAnsi="宋体" w:cs="宋体"/>
          <w:szCs w:val="21"/>
        </w:rPr>
        <w:t>6.1.1.1 承包方未履行安全文明施工发生以下情况之一的，视为承包方未履行安全生产文明施工违约，承包方须支付合同价款的1% ：</w:t>
      </w:r>
    </w:p>
    <w:p w14:paraId="07BD5D8C">
      <w:pPr>
        <w:spacing w:line="450" w:lineRule="exact"/>
        <w:ind w:firstLine="420" w:firstLineChars="200"/>
        <w:rPr>
          <w:rFonts w:ascii="宋体" w:hAnsi="宋体" w:cs="宋体"/>
          <w:szCs w:val="21"/>
        </w:rPr>
      </w:pPr>
      <w:r>
        <w:rPr>
          <w:rFonts w:hint="eastAsia" w:ascii="宋体" w:hAnsi="宋体" w:cs="宋体"/>
          <w:szCs w:val="21"/>
        </w:rPr>
        <w:t xml:space="preserve"> (1)未达到合同要求的安全等级要求（安全等级以宁波市奉化区住房和城乡建设局文件和上级文件为准）；</w:t>
      </w:r>
    </w:p>
    <w:p w14:paraId="1AD6AC41">
      <w:pPr>
        <w:spacing w:line="450" w:lineRule="exact"/>
        <w:ind w:firstLine="420" w:firstLineChars="200"/>
        <w:rPr>
          <w:rFonts w:ascii="宋体" w:hAnsi="宋体" w:cs="宋体"/>
          <w:szCs w:val="21"/>
        </w:rPr>
      </w:pPr>
      <w:r>
        <w:rPr>
          <w:rFonts w:hint="eastAsia" w:ascii="宋体" w:hAnsi="宋体" w:cs="宋体"/>
          <w:szCs w:val="21"/>
        </w:rPr>
        <w:t xml:space="preserve"> （2）在施工期间，施工单位发生事故等级为一般事故及以上生产安全责任事故（事故等级和责任按按国务院第493号令和行政部门的事故调查报告认定）；</w:t>
      </w:r>
    </w:p>
    <w:p w14:paraId="6A30AA08">
      <w:pPr>
        <w:spacing w:line="450" w:lineRule="exact"/>
        <w:ind w:firstLine="420" w:firstLineChars="200"/>
        <w:rPr>
          <w:rFonts w:ascii="宋体" w:hAnsi="宋体" w:cs="宋体"/>
          <w:szCs w:val="21"/>
        </w:rPr>
      </w:pPr>
      <w:r>
        <w:rPr>
          <w:rFonts w:hint="eastAsia" w:ascii="宋体" w:hAnsi="宋体" w:cs="宋体"/>
          <w:szCs w:val="21"/>
        </w:rPr>
        <w:t xml:space="preserve"> 6.1.1.2在施工期间，发现承包方现场管理混乱的，每发现一次扣除合同价款的0.3% （上述条款每次扣款金额如低于3000元/次的，则按3000元/次扣除）。</w:t>
      </w:r>
    </w:p>
    <w:p w14:paraId="3B42179E">
      <w:pPr>
        <w:spacing w:line="450" w:lineRule="exact"/>
        <w:ind w:firstLine="420" w:firstLineChars="200"/>
        <w:rPr>
          <w:rFonts w:ascii="宋体" w:hAnsi="宋体" w:cs="宋体"/>
          <w:szCs w:val="21"/>
        </w:rPr>
      </w:pPr>
      <w:r>
        <w:rPr>
          <w:rFonts w:hint="eastAsia" w:ascii="宋体" w:hAnsi="宋体" w:cs="宋体"/>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0C803885">
      <w:pPr>
        <w:spacing w:line="450" w:lineRule="exact"/>
        <w:ind w:firstLine="420" w:firstLineChars="200"/>
        <w:rPr>
          <w:rFonts w:ascii="宋体" w:hAnsi="宋体" w:cs="宋体"/>
          <w:szCs w:val="21"/>
        </w:rPr>
      </w:pPr>
      <w:r>
        <w:rPr>
          <w:rFonts w:hint="eastAsia" w:ascii="宋体" w:hAnsi="宋体" w:cs="宋体"/>
          <w:szCs w:val="21"/>
        </w:rPr>
        <w:t xml:space="preserve"> 注：以上（6.1.1.2和6.1.1.3）条款出现累计三次及以上相同问题或情况的，除执行上述条款约定的扣款外，还须另行扣除合同价款的1% （扣款金额如低于2000元的，则按2000元扣除）。</w:t>
      </w:r>
    </w:p>
    <w:p w14:paraId="5022B6CD">
      <w:pPr>
        <w:spacing w:line="450" w:lineRule="exact"/>
        <w:ind w:firstLine="420" w:firstLineChars="200"/>
        <w:rPr>
          <w:rFonts w:ascii="宋体" w:hAnsi="宋体" w:cs="宋体"/>
          <w:szCs w:val="21"/>
        </w:rPr>
      </w:pPr>
      <w:r>
        <w:rPr>
          <w:rFonts w:hint="eastAsia" w:ascii="宋体" w:hAnsi="宋体" w:cs="宋体"/>
          <w:szCs w:val="21"/>
        </w:rPr>
        <w:t>6.1.4 关于治安保卫的特别约定：执行通用条款。</w:t>
      </w:r>
    </w:p>
    <w:p w14:paraId="7A4703A5">
      <w:pPr>
        <w:spacing w:line="450" w:lineRule="exact"/>
        <w:ind w:firstLine="420" w:firstLineChars="200"/>
        <w:rPr>
          <w:rFonts w:ascii="宋体" w:hAnsi="宋体" w:cs="宋体"/>
          <w:szCs w:val="21"/>
        </w:rPr>
      </w:pPr>
      <w:r>
        <w:rPr>
          <w:rFonts w:hint="eastAsia" w:ascii="宋体" w:hAnsi="宋体" w:cs="宋体"/>
          <w:szCs w:val="21"/>
        </w:rPr>
        <w:t>6.1.5文明施工应按《宁波市建设工程文明施工管理规定》文件要求执行。</w:t>
      </w:r>
    </w:p>
    <w:p w14:paraId="1F083D64">
      <w:pPr>
        <w:spacing w:line="450" w:lineRule="exact"/>
        <w:ind w:firstLine="420" w:firstLineChars="200"/>
        <w:rPr>
          <w:rFonts w:ascii="宋体" w:hAnsi="宋体" w:cs="宋体"/>
          <w:kern w:val="0"/>
          <w:szCs w:val="21"/>
        </w:rPr>
      </w:pPr>
      <w:r>
        <w:rPr>
          <w:rFonts w:hint="eastAsia" w:ascii="宋体" w:hAnsi="宋体" w:cs="宋体"/>
          <w:szCs w:val="21"/>
        </w:rPr>
        <w:t>6.1.6 关于安全文明施工费相关约定：市区一般工程考虑。</w:t>
      </w:r>
    </w:p>
    <w:p w14:paraId="6F476DEE">
      <w:pPr>
        <w:pStyle w:val="6"/>
        <w:spacing w:line="450" w:lineRule="exact"/>
        <w:ind w:firstLine="422"/>
        <w:rPr>
          <w:rFonts w:ascii="宋体" w:hAnsi="宋体" w:cs="宋体"/>
          <w:sz w:val="21"/>
          <w:szCs w:val="21"/>
        </w:rPr>
      </w:pPr>
      <w:r>
        <w:rPr>
          <w:rFonts w:hint="eastAsia" w:ascii="宋体" w:hAnsi="宋体" w:cs="宋体"/>
          <w:sz w:val="21"/>
          <w:szCs w:val="21"/>
        </w:rPr>
        <w:t>7. 工期和进度</w:t>
      </w:r>
      <w:bookmarkEnd w:id="403"/>
    </w:p>
    <w:p w14:paraId="566DE806">
      <w:pPr>
        <w:pStyle w:val="67"/>
        <w:spacing w:before="120" w:line="450" w:lineRule="exact"/>
        <w:ind w:firstLine="401" w:firstLineChars="190"/>
        <w:rPr>
          <w:rFonts w:hAnsi="宋体" w:cs="宋体"/>
          <w:sz w:val="21"/>
          <w:szCs w:val="21"/>
        </w:rPr>
      </w:pPr>
      <w:r>
        <w:rPr>
          <w:rFonts w:hint="eastAsia" w:hAnsi="宋体" w:cs="宋体"/>
          <w:sz w:val="21"/>
          <w:szCs w:val="21"/>
        </w:rPr>
        <w:t>7.1 施工组织设计</w:t>
      </w:r>
    </w:p>
    <w:p w14:paraId="08B36BD7">
      <w:pPr>
        <w:spacing w:line="450" w:lineRule="exact"/>
        <w:ind w:firstLine="441" w:firstLineChars="210"/>
        <w:rPr>
          <w:rFonts w:ascii="宋体" w:hAnsi="宋体" w:cs="宋体"/>
          <w:kern w:val="0"/>
          <w:szCs w:val="21"/>
        </w:rPr>
      </w:pPr>
      <w:r>
        <w:rPr>
          <w:rFonts w:hint="eastAsia" w:ascii="宋体" w:hAnsi="宋体" w:cs="宋体"/>
          <w:kern w:val="0"/>
          <w:szCs w:val="21"/>
        </w:rPr>
        <w:t>7.1.1 合同当事人约定的施工组织设计应包括的其他内容：</w:t>
      </w:r>
      <w:r>
        <w:rPr>
          <w:rFonts w:hint="eastAsia" w:ascii="宋体" w:hAnsi="宋体" w:cs="宋体"/>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kern w:val="0"/>
          <w:szCs w:val="21"/>
        </w:rPr>
        <w:t>。</w:t>
      </w:r>
    </w:p>
    <w:p w14:paraId="5AD8DF4F">
      <w:pPr>
        <w:spacing w:line="450" w:lineRule="exact"/>
        <w:ind w:firstLine="441" w:firstLineChars="210"/>
        <w:rPr>
          <w:rFonts w:ascii="宋体" w:hAnsi="宋体" w:cs="宋体"/>
          <w:kern w:val="0"/>
          <w:szCs w:val="21"/>
        </w:rPr>
      </w:pPr>
      <w:r>
        <w:rPr>
          <w:rFonts w:hint="eastAsia" w:ascii="宋体" w:hAnsi="宋体" w:cs="宋体"/>
          <w:kern w:val="0"/>
          <w:szCs w:val="21"/>
        </w:rPr>
        <w:t>7.1.2 施工组织设计的提交和修改：按通用条款约定执行。</w:t>
      </w:r>
    </w:p>
    <w:p w14:paraId="40DA9CD3">
      <w:pPr>
        <w:pStyle w:val="67"/>
        <w:spacing w:before="120" w:line="450" w:lineRule="exact"/>
        <w:ind w:firstLine="401" w:firstLineChars="190"/>
        <w:rPr>
          <w:rFonts w:hAnsi="宋体" w:cs="宋体"/>
          <w:sz w:val="21"/>
          <w:szCs w:val="21"/>
        </w:rPr>
      </w:pPr>
      <w:r>
        <w:rPr>
          <w:rFonts w:hint="eastAsia" w:hAnsi="宋体" w:cs="宋体"/>
          <w:sz w:val="21"/>
          <w:szCs w:val="21"/>
        </w:rPr>
        <w:t>7.2 施工进度计划</w:t>
      </w:r>
    </w:p>
    <w:p w14:paraId="34CCFBC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施工进度计划的编制和修订：按通用条款约定执行。</w:t>
      </w:r>
    </w:p>
    <w:p w14:paraId="5676B539">
      <w:pPr>
        <w:pStyle w:val="67"/>
        <w:spacing w:before="120" w:line="450" w:lineRule="exact"/>
        <w:ind w:firstLine="401" w:firstLineChars="190"/>
        <w:rPr>
          <w:rFonts w:hAnsi="宋体" w:cs="宋体"/>
          <w:sz w:val="21"/>
          <w:szCs w:val="21"/>
        </w:rPr>
      </w:pPr>
      <w:r>
        <w:rPr>
          <w:rFonts w:hint="eastAsia" w:hAnsi="宋体" w:cs="宋体"/>
          <w:sz w:val="21"/>
          <w:szCs w:val="21"/>
        </w:rPr>
        <w:t>7.3 开工</w:t>
      </w:r>
    </w:p>
    <w:p w14:paraId="57A4D861">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7.3.1 开工准备</w:t>
      </w:r>
    </w:p>
    <w:p w14:paraId="09C61ED0">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关于承包人提交工程开工报审表的期限：按第7.1款[施工组织设计]约定的时间。</w:t>
      </w:r>
    </w:p>
    <w:p w14:paraId="6EFC79F0">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关于发包人应完成的其他开工准备工作及期限：在第7.3.2项[开工通知]载明的开工日期前7天获得开工所需的各项行政审批和许可手续。</w:t>
      </w:r>
    </w:p>
    <w:p w14:paraId="46A4887C">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关于承包人应完成的其他开工准备工作及期限： 在第7.3.2项[开工通知]载明的开工日期前7天签订材料、工程设备、周转材料等的采购合同，确定劳动力、材料、机械的进场安排。</w:t>
      </w:r>
    </w:p>
    <w:p w14:paraId="68D1C5F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7.3.2 开工通知</w:t>
      </w:r>
    </w:p>
    <w:p w14:paraId="42BC011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因发包人原因造成监理人未能在通用条款规定的期限内发出开工通知的，承包人有权提出价格调整要求，或者解除合同。</w:t>
      </w:r>
    </w:p>
    <w:p w14:paraId="641ACC95">
      <w:pPr>
        <w:pStyle w:val="67"/>
        <w:spacing w:before="120" w:line="450" w:lineRule="exact"/>
        <w:ind w:firstLine="401" w:firstLineChars="190"/>
        <w:rPr>
          <w:rFonts w:hAnsi="宋体" w:cs="宋体"/>
          <w:sz w:val="21"/>
          <w:szCs w:val="21"/>
        </w:rPr>
      </w:pPr>
      <w:r>
        <w:rPr>
          <w:rFonts w:hint="eastAsia" w:hAnsi="宋体" w:cs="宋体"/>
          <w:sz w:val="21"/>
          <w:szCs w:val="21"/>
        </w:rPr>
        <w:t>7.4 测量放线</w:t>
      </w:r>
    </w:p>
    <w:p w14:paraId="761C756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7.4.1 发包人通过监理人向承包人提供测量基准点、基准线和水准点及其书面资料的期限：不得晚于在第7.3.2项[开工通知]载明的开工日期前7天。</w:t>
      </w:r>
    </w:p>
    <w:p w14:paraId="2511D8F4">
      <w:pPr>
        <w:pStyle w:val="67"/>
        <w:spacing w:before="120" w:line="450" w:lineRule="exact"/>
        <w:ind w:firstLine="401" w:firstLineChars="190"/>
        <w:rPr>
          <w:rFonts w:hAnsi="宋体" w:cs="宋体"/>
          <w:sz w:val="21"/>
          <w:szCs w:val="21"/>
        </w:rPr>
      </w:pPr>
      <w:r>
        <w:rPr>
          <w:rFonts w:hint="eastAsia" w:hAnsi="宋体" w:cs="宋体"/>
          <w:sz w:val="21"/>
          <w:szCs w:val="21"/>
        </w:rPr>
        <w:t>7.5 工期延误</w:t>
      </w:r>
    </w:p>
    <w:p w14:paraId="0865F7F7">
      <w:pPr>
        <w:pStyle w:val="67"/>
        <w:spacing w:before="120" w:line="450" w:lineRule="exact"/>
        <w:ind w:firstLine="401" w:firstLineChars="190"/>
        <w:rPr>
          <w:rFonts w:hAnsi="宋体" w:cs="宋体"/>
          <w:b w:val="0"/>
          <w:sz w:val="21"/>
          <w:szCs w:val="21"/>
        </w:rPr>
      </w:pPr>
      <w:r>
        <w:rPr>
          <w:rFonts w:hint="eastAsia" w:hAnsi="宋体" w:cs="宋体"/>
          <w:sz w:val="21"/>
          <w:szCs w:val="21"/>
        </w:rPr>
        <w:t xml:space="preserve">7.5.1 </w:t>
      </w:r>
      <w:r>
        <w:rPr>
          <w:rFonts w:hint="eastAsia" w:hAnsi="宋体" w:cs="宋体"/>
          <w:b w:val="0"/>
          <w:sz w:val="21"/>
          <w:szCs w:val="21"/>
        </w:rPr>
        <w:t>因发包人原因导致工期延误</w:t>
      </w:r>
    </w:p>
    <w:p w14:paraId="01D78925">
      <w:pPr>
        <w:pStyle w:val="67"/>
        <w:spacing w:before="120" w:line="450" w:lineRule="exact"/>
        <w:ind w:firstLine="399" w:firstLineChars="190"/>
        <w:rPr>
          <w:rFonts w:hAnsi="宋体" w:cs="宋体"/>
          <w:sz w:val="21"/>
          <w:szCs w:val="21"/>
        </w:rPr>
      </w:pPr>
      <w:r>
        <w:rPr>
          <w:rFonts w:hint="eastAsia" w:hAnsi="宋体" w:cs="宋体"/>
          <w:b w:val="0"/>
          <w:sz w:val="21"/>
          <w:szCs w:val="21"/>
        </w:rPr>
        <w:t>（7）因发包人原因导致工期延误的其他情形：</w:t>
      </w:r>
      <w:r>
        <w:rPr>
          <w:rFonts w:hint="eastAsia" w:hAnsi="宋体" w:cs="宋体"/>
          <w:b w:val="0"/>
          <w:sz w:val="21"/>
          <w:szCs w:val="21"/>
          <w:u w:val="single"/>
        </w:rPr>
        <w:t xml:space="preserve">  无  </w:t>
      </w:r>
      <w:r>
        <w:rPr>
          <w:rFonts w:hint="eastAsia" w:hAnsi="宋体" w:cs="宋体"/>
          <w:b w:val="0"/>
          <w:sz w:val="21"/>
          <w:szCs w:val="21"/>
        </w:rPr>
        <w:t>。</w:t>
      </w:r>
    </w:p>
    <w:p w14:paraId="6EB160BE">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7.5.2 因承包人原因导致工期延误</w:t>
      </w:r>
    </w:p>
    <w:p w14:paraId="14DE5D24">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因承包人原因造成工期延误，逾期竣工违约金的计算方法根据“</w:t>
      </w:r>
      <w:r>
        <w:rPr>
          <w:rFonts w:hint="eastAsia" w:ascii="宋体" w:hAnsi="宋体" w:cs="宋体"/>
          <w:b/>
          <w:szCs w:val="21"/>
        </w:rPr>
        <w:t>前附表</w:t>
      </w:r>
      <w:r>
        <w:rPr>
          <w:rFonts w:hint="eastAsia" w:ascii="宋体" w:hAnsi="宋体" w:cs="宋体"/>
          <w:kern w:val="0"/>
          <w:szCs w:val="21"/>
        </w:rPr>
        <w:t>”承诺确定，为</w:t>
      </w:r>
      <w:r>
        <w:rPr>
          <w:rFonts w:hint="eastAsia" w:ascii="宋体" w:hAnsi="宋体" w:cs="宋体"/>
          <w:kern w:val="0"/>
          <w:szCs w:val="21"/>
          <w:u w:val="single"/>
        </w:rPr>
        <w:t>1000</w:t>
      </w:r>
      <w:r>
        <w:rPr>
          <w:rFonts w:hint="eastAsia" w:ascii="宋体" w:hAnsi="宋体" w:cs="宋体"/>
          <w:kern w:val="0"/>
          <w:szCs w:val="21"/>
        </w:rPr>
        <w:t>元/天。</w:t>
      </w:r>
    </w:p>
    <w:p w14:paraId="5CFFA7B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因承包人原因造成工期延误，逾期竣工违约金的上限根据“</w:t>
      </w:r>
      <w:r>
        <w:rPr>
          <w:rFonts w:hint="eastAsia" w:ascii="宋体" w:hAnsi="宋体" w:cs="宋体"/>
          <w:b/>
          <w:szCs w:val="21"/>
        </w:rPr>
        <w:t>前附表</w:t>
      </w:r>
      <w:r>
        <w:rPr>
          <w:rFonts w:hint="eastAsia" w:ascii="宋体" w:hAnsi="宋体" w:cs="宋体"/>
          <w:kern w:val="0"/>
          <w:szCs w:val="21"/>
        </w:rPr>
        <w:t>”承诺确定，为合同价款的</w:t>
      </w:r>
      <w:r>
        <w:rPr>
          <w:rFonts w:hint="eastAsia" w:ascii="宋体" w:hAnsi="宋体" w:cs="宋体"/>
          <w:kern w:val="0"/>
          <w:szCs w:val="21"/>
          <w:u w:val="single"/>
        </w:rPr>
        <w:t xml:space="preserve"> 2 </w:t>
      </w:r>
      <w:r>
        <w:rPr>
          <w:rFonts w:hint="eastAsia" w:ascii="宋体" w:hAnsi="宋体" w:cs="宋体"/>
          <w:kern w:val="0"/>
          <w:szCs w:val="21"/>
        </w:rPr>
        <w:t>%。</w:t>
      </w:r>
    </w:p>
    <w:p w14:paraId="4AF90C36">
      <w:pPr>
        <w:pStyle w:val="67"/>
        <w:spacing w:before="120" w:line="450" w:lineRule="exact"/>
        <w:ind w:firstLine="401" w:firstLineChars="190"/>
        <w:rPr>
          <w:rFonts w:hAnsi="宋体" w:cs="宋体"/>
          <w:sz w:val="21"/>
          <w:szCs w:val="21"/>
        </w:rPr>
      </w:pPr>
      <w:r>
        <w:rPr>
          <w:rFonts w:hint="eastAsia" w:hAnsi="宋体" w:cs="宋体"/>
          <w:sz w:val="21"/>
          <w:szCs w:val="21"/>
        </w:rPr>
        <w:t>7.6 不利物质条件</w:t>
      </w:r>
    </w:p>
    <w:p w14:paraId="1F08793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不利物质条件的其他情形和有关约定：地勘资料未设计的地下管道、地雷、岩层等，但不包括气候条件。</w:t>
      </w:r>
    </w:p>
    <w:p w14:paraId="61705D71">
      <w:pPr>
        <w:pStyle w:val="67"/>
        <w:spacing w:before="120" w:line="450" w:lineRule="exact"/>
        <w:ind w:firstLine="401" w:firstLineChars="190"/>
        <w:rPr>
          <w:rFonts w:hAnsi="宋体" w:cs="宋体"/>
          <w:sz w:val="21"/>
          <w:szCs w:val="21"/>
        </w:rPr>
      </w:pPr>
      <w:r>
        <w:rPr>
          <w:rFonts w:hint="eastAsia" w:hAnsi="宋体" w:cs="宋体"/>
          <w:sz w:val="21"/>
          <w:szCs w:val="21"/>
        </w:rPr>
        <w:t>7.7异常恶劣的气候条件</w:t>
      </w:r>
    </w:p>
    <w:p w14:paraId="2B6503C0">
      <w:pPr>
        <w:spacing w:line="450" w:lineRule="exact"/>
        <w:ind w:firstLine="420" w:firstLineChars="200"/>
        <w:rPr>
          <w:rFonts w:ascii="宋体" w:hAnsi="宋体" w:cs="宋体"/>
          <w:kern w:val="0"/>
          <w:szCs w:val="21"/>
        </w:rPr>
      </w:pPr>
      <w:r>
        <w:rPr>
          <w:rFonts w:hint="eastAsia" w:ascii="宋体" w:hAnsi="宋体" w:cs="宋体"/>
          <w:kern w:val="0"/>
          <w:szCs w:val="21"/>
        </w:rPr>
        <w:t>发包人和承包人同意以下情形视为异常恶劣的气候条件：</w:t>
      </w:r>
    </w:p>
    <w:p w14:paraId="2FB5D88B">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（1）12小时内降雨量达到50mm以上；</w:t>
      </w:r>
    </w:p>
    <w:p w14:paraId="2F86B5F6">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（2）风速达到8级及以上的热带风暴（或台风）；</w:t>
      </w:r>
    </w:p>
    <w:p w14:paraId="48FA6621">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（3）日最高气温超过38度或低于零下10度；</w:t>
      </w:r>
    </w:p>
    <w:p w14:paraId="49F7B489">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（4）造成工程损坏的冰雹和12小时内降雪量达到4mm及以上的大雪灾害。</w:t>
      </w:r>
    </w:p>
    <w:p w14:paraId="47DC0006">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（5）政府有关部门通知停工的其它恶劣气候条件。</w:t>
      </w:r>
    </w:p>
    <w:p w14:paraId="0771CA58">
      <w:pPr>
        <w:pStyle w:val="67"/>
        <w:spacing w:before="120" w:line="450" w:lineRule="exact"/>
        <w:ind w:firstLine="401" w:firstLineChars="190"/>
        <w:rPr>
          <w:rFonts w:hAnsi="宋体" w:cs="宋体"/>
          <w:sz w:val="21"/>
          <w:szCs w:val="21"/>
        </w:rPr>
      </w:pPr>
      <w:r>
        <w:rPr>
          <w:rFonts w:hint="eastAsia" w:hAnsi="宋体" w:cs="宋体"/>
          <w:sz w:val="21"/>
          <w:szCs w:val="21"/>
        </w:rPr>
        <w:t>7.9 提前竣工的奖励</w:t>
      </w:r>
    </w:p>
    <w:p w14:paraId="15A4C32F">
      <w:pPr>
        <w:autoSpaceDE w:val="0"/>
        <w:autoSpaceDN w:val="0"/>
        <w:adjustRightInd w:val="0"/>
        <w:spacing w:line="450" w:lineRule="exact"/>
        <w:ind w:left="630" w:leftChars="200" w:hanging="210" w:hangingChars="100"/>
        <w:rPr>
          <w:rFonts w:ascii="宋体" w:hAnsi="宋体" w:cs="宋体"/>
          <w:kern w:val="0"/>
          <w:szCs w:val="21"/>
        </w:rPr>
      </w:pPr>
      <w:r>
        <w:rPr>
          <w:rFonts w:hint="eastAsia" w:ascii="宋体" w:hAnsi="宋体" w:cs="宋体"/>
          <w:kern w:val="0"/>
          <w:szCs w:val="21"/>
        </w:rPr>
        <w:t>7.9.2 提前竣工的奖励：根据“</w:t>
      </w:r>
      <w:r>
        <w:rPr>
          <w:rFonts w:hint="eastAsia" w:ascii="宋体" w:hAnsi="宋体" w:cs="宋体"/>
          <w:b/>
          <w:szCs w:val="21"/>
        </w:rPr>
        <w:t>前附表</w:t>
      </w:r>
      <w:r>
        <w:rPr>
          <w:rFonts w:hint="eastAsia" w:ascii="宋体" w:hAnsi="宋体" w:cs="宋体"/>
          <w:kern w:val="0"/>
          <w:szCs w:val="21"/>
        </w:rPr>
        <w:t>”承诺，提前竣工奖励为</w:t>
      </w:r>
      <w:r>
        <w:rPr>
          <w:rFonts w:hint="eastAsia" w:ascii="宋体" w:hAnsi="宋体" w:cs="宋体"/>
          <w:kern w:val="0"/>
          <w:szCs w:val="21"/>
          <w:u w:val="single"/>
        </w:rPr>
        <w:t xml:space="preserve">  0 </w:t>
      </w:r>
      <w:r>
        <w:rPr>
          <w:rFonts w:hint="eastAsia" w:ascii="宋体" w:hAnsi="宋体" w:cs="宋体"/>
          <w:kern w:val="0"/>
          <w:szCs w:val="21"/>
        </w:rPr>
        <w:t>元/天。</w:t>
      </w:r>
      <w:bookmarkStart w:id="404" w:name="_Toc364853231"/>
    </w:p>
    <w:p w14:paraId="3AD12512">
      <w:pPr>
        <w:pStyle w:val="6"/>
        <w:spacing w:line="450" w:lineRule="exact"/>
        <w:ind w:firstLine="422"/>
        <w:rPr>
          <w:rFonts w:ascii="宋体" w:hAnsi="宋体" w:cs="宋体"/>
          <w:sz w:val="21"/>
          <w:szCs w:val="21"/>
        </w:rPr>
      </w:pPr>
      <w:r>
        <w:rPr>
          <w:rFonts w:hint="eastAsia" w:ascii="宋体" w:hAnsi="宋体" w:cs="宋体"/>
          <w:sz w:val="21"/>
          <w:szCs w:val="21"/>
        </w:rPr>
        <w:t>8. 材料与设备</w:t>
      </w:r>
      <w:bookmarkEnd w:id="404"/>
    </w:p>
    <w:p w14:paraId="23D9DF7B">
      <w:pPr>
        <w:pStyle w:val="67"/>
        <w:spacing w:before="120" w:line="450" w:lineRule="exact"/>
        <w:ind w:firstLine="310" w:firstLineChars="147"/>
        <w:rPr>
          <w:rFonts w:hAnsi="宋体" w:cs="宋体"/>
          <w:sz w:val="21"/>
          <w:szCs w:val="21"/>
        </w:rPr>
      </w:pPr>
      <w:r>
        <w:rPr>
          <w:rFonts w:hint="eastAsia" w:hAnsi="宋体" w:cs="宋体"/>
          <w:sz w:val="21"/>
          <w:szCs w:val="21"/>
        </w:rPr>
        <w:t xml:space="preserve"> 8.2承包人采购材料与工程设备</w:t>
      </w:r>
    </w:p>
    <w:p w14:paraId="366073EB">
      <w:pPr>
        <w:pStyle w:val="67"/>
        <w:spacing w:before="120" w:line="450" w:lineRule="exact"/>
        <w:ind w:firstLine="420"/>
        <w:rPr>
          <w:rFonts w:hAnsi="宋体" w:cs="宋体"/>
          <w:b w:val="0"/>
          <w:sz w:val="21"/>
          <w:szCs w:val="21"/>
        </w:rPr>
      </w:pPr>
      <w:r>
        <w:rPr>
          <w:rFonts w:hint="eastAsia" w:hAnsi="宋体" w:cs="宋体"/>
          <w:b w:val="0"/>
          <w:sz w:val="21"/>
          <w:szCs w:val="21"/>
        </w:rPr>
        <w:t>承包人负责采购材料、工程设备的，应按照设计和有关标准要求采购，并提供产品合格证明及出厂证明，对材料、工程设备质量负责。</w:t>
      </w:r>
    </w:p>
    <w:p w14:paraId="521C7886">
      <w:pPr>
        <w:pStyle w:val="67"/>
        <w:spacing w:before="120" w:line="450" w:lineRule="exact"/>
        <w:ind w:firstLine="401" w:firstLineChars="190"/>
        <w:rPr>
          <w:rFonts w:hAnsi="宋体" w:cs="宋体"/>
          <w:sz w:val="21"/>
          <w:szCs w:val="21"/>
        </w:rPr>
      </w:pPr>
      <w:r>
        <w:rPr>
          <w:rFonts w:hint="eastAsia" w:hAnsi="宋体" w:cs="宋体"/>
          <w:sz w:val="21"/>
          <w:szCs w:val="21"/>
        </w:rPr>
        <w:t>8.4材料与工程设备的保管与使用</w:t>
      </w:r>
    </w:p>
    <w:p w14:paraId="333A43F0">
      <w:pPr>
        <w:spacing w:line="450" w:lineRule="exact"/>
        <w:ind w:firstLine="420" w:firstLineChars="200"/>
        <w:rPr>
          <w:rFonts w:ascii="宋体" w:hAnsi="宋体" w:cs="宋体"/>
          <w:kern w:val="0"/>
          <w:szCs w:val="21"/>
        </w:rPr>
      </w:pPr>
      <w:r>
        <w:rPr>
          <w:rFonts w:hint="eastAsia" w:ascii="宋体" w:hAnsi="宋体" w:cs="宋体"/>
          <w:kern w:val="0"/>
          <w:szCs w:val="21"/>
        </w:rPr>
        <w:t>8</w:t>
      </w:r>
      <w:bookmarkStart w:id="405" w:name="_Toc292559878"/>
      <w:bookmarkStart w:id="406" w:name="_Toc292559373"/>
      <w:r>
        <w:rPr>
          <w:rFonts w:hint="eastAsia" w:ascii="宋体" w:hAnsi="宋体" w:cs="宋体"/>
          <w:kern w:val="0"/>
          <w:szCs w:val="21"/>
        </w:rPr>
        <w:t>.4.1保管费用承担：执行通用条款。</w:t>
      </w:r>
      <w:bookmarkEnd w:id="405"/>
      <w:bookmarkEnd w:id="406"/>
    </w:p>
    <w:p w14:paraId="6C9CD43C">
      <w:pPr>
        <w:pStyle w:val="67"/>
        <w:spacing w:before="120" w:line="450" w:lineRule="exact"/>
        <w:ind w:firstLine="401" w:firstLineChars="190"/>
        <w:rPr>
          <w:rFonts w:hAnsi="宋体" w:cs="宋体"/>
          <w:sz w:val="21"/>
          <w:szCs w:val="21"/>
        </w:rPr>
      </w:pPr>
      <w:r>
        <w:rPr>
          <w:rFonts w:hint="eastAsia" w:hAnsi="宋体" w:cs="宋体"/>
          <w:sz w:val="21"/>
          <w:szCs w:val="21"/>
        </w:rPr>
        <w:t>8.8 施工设备和临时设施</w:t>
      </w:r>
    </w:p>
    <w:p w14:paraId="426EA4F0">
      <w:pPr>
        <w:spacing w:line="450" w:lineRule="exact"/>
        <w:ind w:firstLine="420" w:firstLineChars="200"/>
        <w:rPr>
          <w:rFonts w:ascii="宋体" w:hAnsi="宋体" w:cs="宋体"/>
          <w:kern w:val="0"/>
          <w:szCs w:val="21"/>
        </w:rPr>
      </w:pPr>
      <w:r>
        <w:rPr>
          <w:rFonts w:hint="eastAsia" w:ascii="宋体" w:hAnsi="宋体" w:cs="宋体"/>
          <w:kern w:val="0"/>
          <w:szCs w:val="21"/>
        </w:rPr>
        <w:t>8.8.1 承包人提供的施工设备和临时设施</w:t>
      </w:r>
    </w:p>
    <w:p w14:paraId="470E3869">
      <w:pPr>
        <w:spacing w:line="450" w:lineRule="exact"/>
        <w:ind w:firstLine="420" w:firstLineChars="200"/>
        <w:rPr>
          <w:rFonts w:ascii="宋体" w:hAnsi="宋体" w:cs="宋体"/>
          <w:kern w:val="0"/>
          <w:szCs w:val="21"/>
        </w:rPr>
      </w:pPr>
      <w:r>
        <w:rPr>
          <w:rFonts w:hint="eastAsia" w:ascii="宋体" w:hAnsi="宋体" w:cs="宋体"/>
          <w:kern w:val="0"/>
          <w:szCs w:val="21"/>
        </w:rPr>
        <w:t>关于修建临时设施费用承担的约定：执行通用条款。</w:t>
      </w:r>
      <w:bookmarkStart w:id="407" w:name="_Toc364853232"/>
    </w:p>
    <w:bookmarkEnd w:id="407"/>
    <w:p w14:paraId="767ABC6D">
      <w:pPr>
        <w:pStyle w:val="6"/>
        <w:spacing w:line="450" w:lineRule="exact"/>
        <w:ind w:firstLine="422"/>
        <w:rPr>
          <w:rFonts w:ascii="宋体" w:hAnsi="宋体" w:cs="宋体"/>
          <w:sz w:val="21"/>
          <w:szCs w:val="21"/>
        </w:rPr>
      </w:pPr>
      <w:bookmarkStart w:id="408" w:name="_Toc364853233"/>
      <w:r>
        <w:rPr>
          <w:rFonts w:hint="eastAsia" w:ascii="宋体" w:hAnsi="宋体" w:cs="宋体"/>
          <w:sz w:val="21"/>
          <w:szCs w:val="21"/>
        </w:rPr>
        <w:t>10. 变更</w:t>
      </w:r>
    </w:p>
    <w:p w14:paraId="4440FDDA">
      <w:pPr>
        <w:pStyle w:val="67"/>
        <w:spacing w:before="120" w:line="450" w:lineRule="exact"/>
        <w:ind w:firstLine="401" w:firstLineChars="190"/>
        <w:rPr>
          <w:rFonts w:hAnsi="宋体" w:cs="宋体"/>
          <w:sz w:val="21"/>
          <w:szCs w:val="21"/>
        </w:rPr>
      </w:pPr>
      <w:r>
        <w:rPr>
          <w:rFonts w:hint="eastAsia" w:hAnsi="宋体" w:cs="宋体"/>
          <w:sz w:val="21"/>
          <w:szCs w:val="21"/>
        </w:rPr>
        <w:t>10.1变更的范围</w:t>
      </w:r>
    </w:p>
    <w:p w14:paraId="786251C2">
      <w:pPr>
        <w:spacing w:line="450" w:lineRule="exact"/>
        <w:ind w:firstLine="420" w:firstLineChars="200"/>
        <w:rPr>
          <w:rFonts w:ascii="宋体" w:hAnsi="宋体" w:cs="宋体"/>
          <w:kern w:val="0"/>
          <w:szCs w:val="21"/>
        </w:rPr>
      </w:pPr>
      <w:r>
        <w:rPr>
          <w:rFonts w:hint="eastAsia" w:ascii="宋体" w:hAnsi="宋体" w:cs="宋体"/>
          <w:kern w:val="0"/>
          <w:szCs w:val="21"/>
        </w:rPr>
        <w:t>合同双方当事人约定：合同履行过程中发生以下情形时，应按照本条约定进行合同变更。</w:t>
      </w:r>
    </w:p>
    <w:p w14:paraId="38E74760">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1）、法律法规以及政府主管部门的政策性调整；</w:t>
      </w:r>
    </w:p>
    <w:p w14:paraId="4669492F">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2）、增加或减少合同中任何工作，或追加额外的工作；</w:t>
      </w:r>
    </w:p>
    <w:p w14:paraId="7007EF1B">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3）、取消合同中任何工作，但转由他人实施的工作除外；</w:t>
      </w:r>
    </w:p>
    <w:p w14:paraId="5EF345DB">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4)、改变合同中任何工作的质量标准或其他特性；</w:t>
      </w:r>
    </w:p>
    <w:p w14:paraId="50D8838D">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5)、改变工程的基线、标高、位置和尺寸；</w:t>
      </w:r>
    </w:p>
    <w:p w14:paraId="17B3C245">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6)、改变工程的时间安排或实施顺序。</w:t>
      </w:r>
    </w:p>
    <w:p w14:paraId="60AB9255">
      <w:pPr>
        <w:pStyle w:val="67"/>
        <w:spacing w:before="120" w:line="450" w:lineRule="exact"/>
        <w:ind w:firstLine="401" w:firstLineChars="190"/>
        <w:rPr>
          <w:rFonts w:hAnsi="宋体" w:cs="宋体"/>
          <w:sz w:val="21"/>
          <w:szCs w:val="21"/>
        </w:rPr>
      </w:pPr>
      <w:r>
        <w:rPr>
          <w:rFonts w:hint="eastAsia" w:hAnsi="宋体" w:cs="宋体"/>
          <w:sz w:val="21"/>
          <w:szCs w:val="21"/>
        </w:rPr>
        <w:t>10.4 变更估价</w:t>
      </w:r>
    </w:p>
    <w:p w14:paraId="6F93830E">
      <w:pPr>
        <w:spacing w:line="450" w:lineRule="exact"/>
        <w:ind w:firstLine="420" w:firstLineChars="200"/>
        <w:rPr>
          <w:rFonts w:ascii="宋体" w:hAnsi="宋体" w:cs="宋体"/>
          <w:kern w:val="0"/>
          <w:szCs w:val="21"/>
        </w:rPr>
      </w:pPr>
      <w:r>
        <w:rPr>
          <w:rFonts w:hint="eastAsia" w:ascii="宋体" w:hAnsi="宋体" w:cs="宋体"/>
          <w:kern w:val="0"/>
          <w:szCs w:val="21"/>
        </w:rPr>
        <w:t>10.4.1 变更估价原则</w:t>
      </w:r>
    </w:p>
    <w:p w14:paraId="7F2D383E">
      <w:pPr>
        <w:spacing w:line="450" w:lineRule="exact"/>
        <w:ind w:firstLine="420" w:firstLineChars="200"/>
        <w:rPr>
          <w:rFonts w:ascii="宋体" w:hAnsi="宋体" w:cs="宋体"/>
          <w:kern w:val="0"/>
          <w:szCs w:val="21"/>
        </w:rPr>
      </w:pPr>
      <w:r>
        <w:rPr>
          <w:rFonts w:hint="eastAsia" w:ascii="宋体" w:hAnsi="宋体" w:cs="宋体"/>
          <w:kern w:val="0"/>
          <w:szCs w:val="21"/>
        </w:rPr>
        <w:t>10.4.1.1 关于变更估价的约定：</w:t>
      </w:r>
    </w:p>
    <w:p w14:paraId="5EAAF830">
      <w:pPr>
        <w:spacing w:line="450" w:lineRule="exact"/>
        <w:ind w:firstLine="420" w:firstLineChars="200"/>
        <w:rPr>
          <w:rFonts w:ascii="宋体" w:hAnsi="宋体" w:cs="宋体"/>
          <w:kern w:val="0"/>
          <w:szCs w:val="21"/>
        </w:rPr>
      </w:pPr>
      <w:r>
        <w:rPr>
          <w:rFonts w:hint="eastAsia" w:ascii="宋体" w:hAnsi="宋体" w:cs="宋体"/>
          <w:kern w:val="0"/>
          <w:szCs w:val="21"/>
        </w:rPr>
        <w:t>（1）工程预算书有相同项目的，按照相同项目单价结合</w:t>
      </w:r>
      <w:r>
        <w:rPr>
          <w:rFonts w:hint="eastAsia" w:ascii="宋体" w:hAnsi="宋体" w:cs="宋体"/>
          <w:b/>
          <w:kern w:val="0"/>
          <w:szCs w:val="21"/>
        </w:rPr>
        <w:t>综合折扣</w:t>
      </w:r>
      <w:r>
        <w:rPr>
          <w:rFonts w:hint="eastAsia" w:ascii="宋体" w:hAnsi="宋体" w:cs="宋体"/>
          <w:kern w:val="0"/>
          <w:szCs w:val="21"/>
        </w:rPr>
        <w:t>认定；</w:t>
      </w:r>
    </w:p>
    <w:p w14:paraId="213A1142">
      <w:pPr>
        <w:spacing w:line="450" w:lineRule="exact"/>
        <w:ind w:firstLine="420" w:firstLineChars="200"/>
        <w:rPr>
          <w:rFonts w:ascii="宋体" w:hAnsi="宋体" w:cs="宋体"/>
          <w:kern w:val="0"/>
          <w:szCs w:val="21"/>
        </w:rPr>
      </w:pPr>
      <w:r>
        <w:rPr>
          <w:rFonts w:hint="eastAsia" w:ascii="宋体" w:hAnsi="宋体" w:cs="宋体"/>
          <w:kern w:val="0"/>
          <w:szCs w:val="21"/>
        </w:rPr>
        <w:t>（2）工程预算书中无相同项目，但有类似项目的，参照类似项目单价结合</w:t>
      </w:r>
      <w:r>
        <w:rPr>
          <w:rFonts w:hint="eastAsia" w:ascii="宋体" w:hAnsi="宋体" w:cs="宋体"/>
          <w:b/>
          <w:kern w:val="0"/>
          <w:szCs w:val="21"/>
        </w:rPr>
        <w:t>综合折扣</w:t>
      </w:r>
      <w:r>
        <w:rPr>
          <w:rFonts w:hint="eastAsia" w:ascii="宋体" w:hAnsi="宋体" w:cs="宋体"/>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8C058B0">
      <w:pPr>
        <w:spacing w:line="450" w:lineRule="exact"/>
        <w:ind w:firstLine="420" w:firstLineChars="200"/>
        <w:rPr>
          <w:rFonts w:ascii="宋体" w:hAnsi="宋体" w:cs="宋体"/>
          <w:kern w:val="0"/>
          <w:szCs w:val="21"/>
        </w:rPr>
      </w:pPr>
      <w:r>
        <w:rPr>
          <w:rFonts w:hint="eastAsia" w:ascii="宋体" w:hAnsi="宋体" w:cs="宋体"/>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kern w:val="0"/>
          <w:szCs w:val="21"/>
        </w:rPr>
        <w:t>综合折扣</w:t>
      </w:r>
      <w:r>
        <w:rPr>
          <w:rFonts w:hint="eastAsia" w:ascii="宋体" w:hAnsi="宋体" w:cs="宋体"/>
          <w:kern w:val="0"/>
          <w:szCs w:val="21"/>
        </w:rPr>
        <w:t>后提出综合单价，经监理人及发包人或其委托的咨询单位工程师确认，作为结算依据。</w:t>
      </w:r>
    </w:p>
    <w:p w14:paraId="00E68C0D">
      <w:pPr>
        <w:spacing w:line="450" w:lineRule="exact"/>
        <w:ind w:firstLine="420" w:firstLineChars="200"/>
        <w:rPr>
          <w:rFonts w:ascii="宋体" w:hAnsi="宋体" w:cs="宋体"/>
          <w:kern w:val="0"/>
          <w:szCs w:val="21"/>
        </w:rPr>
      </w:pPr>
      <w:r>
        <w:rPr>
          <w:rFonts w:hint="eastAsia" w:ascii="宋体" w:hAnsi="宋体" w:cs="宋体"/>
          <w:kern w:val="0"/>
          <w:szCs w:val="21"/>
        </w:rPr>
        <w:t>（4）工程预算书中无相同项目及类似项目单价的，由承包人根据实际完成的工程内容、规定的工程取费类别、本工程计价依据并结合</w:t>
      </w:r>
      <w:r>
        <w:rPr>
          <w:rFonts w:hint="eastAsia" w:ascii="宋体" w:hAnsi="宋体" w:cs="宋体"/>
          <w:b/>
          <w:kern w:val="0"/>
          <w:szCs w:val="21"/>
        </w:rPr>
        <w:t>综合折扣</w:t>
      </w:r>
      <w:r>
        <w:rPr>
          <w:rFonts w:hint="eastAsia" w:ascii="宋体" w:hAnsi="宋体" w:cs="宋体"/>
          <w:kern w:val="0"/>
          <w:szCs w:val="21"/>
        </w:rPr>
        <w:t>提出综合单价，经签证方式确定的材料、设备价格不作下浮。</w:t>
      </w:r>
    </w:p>
    <w:p w14:paraId="5C0C7C04">
      <w:pPr>
        <w:spacing w:line="450" w:lineRule="exact"/>
        <w:ind w:firstLine="420" w:firstLineChars="200"/>
        <w:rPr>
          <w:rFonts w:ascii="宋体" w:hAnsi="宋体" w:cs="宋体"/>
          <w:kern w:val="0"/>
          <w:szCs w:val="21"/>
        </w:rPr>
      </w:pPr>
      <w:r>
        <w:rPr>
          <w:rFonts w:hint="eastAsia" w:ascii="宋体" w:hAnsi="宋体" w:cs="宋体"/>
          <w:kern w:val="0"/>
          <w:szCs w:val="21"/>
        </w:rPr>
        <w:t>10.4.1.2 关于变更措施项目费的约定：</w:t>
      </w:r>
    </w:p>
    <w:p w14:paraId="0236F975">
      <w:pPr>
        <w:spacing w:line="450" w:lineRule="exact"/>
        <w:ind w:firstLine="420" w:firstLineChars="200"/>
        <w:rPr>
          <w:rFonts w:ascii="宋体" w:hAnsi="宋体" w:cs="宋体"/>
          <w:kern w:val="0"/>
          <w:szCs w:val="21"/>
        </w:rPr>
      </w:pPr>
      <w:r>
        <w:rPr>
          <w:rFonts w:hint="eastAsia" w:ascii="宋体" w:hAnsi="宋体" w:cs="宋体"/>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kern w:val="0"/>
          <w:szCs w:val="21"/>
        </w:rPr>
        <w:t>综合折扣</w:t>
      </w:r>
      <w:r>
        <w:rPr>
          <w:rFonts w:hint="eastAsia" w:ascii="宋体" w:hAnsi="宋体" w:cs="宋体"/>
          <w:kern w:val="0"/>
          <w:szCs w:val="21"/>
        </w:rPr>
        <w:t>或发承包双方确认调整后的措施项目和金额计算。</w:t>
      </w:r>
    </w:p>
    <w:p w14:paraId="77BE32FE">
      <w:pPr>
        <w:spacing w:line="450" w:lineRule="exact"/>
        <w:ind w:firstLine="420" w:firstLineChars="200"/>
        <w:rPr>
          <w:rFonts w:ascii="宋体" w:hAnsi="宋体" w:cs="宋体"/>
          <w:kern w:val="0"/>
          <w:szCs w:val="21"/>
        </w:rPr>
      </w:pPr>
      <w:r>
        <w:rPr>
          <w:rFonts w:hint="eastAsia" w:ascii="宋体" w:hAnsi="宋体" w:cs="宋体"/>
          <w:kern w:val="0"/>
          <w:szCs w:val="21"/>
        </w:rPr>
        <w:t>（1）原措施项目费中已有的措施项目，按原措施项目费的组价方法调整。</w:t>
      </w:r>
    </w:p>
    <w:p w14:paraId="4B1B7D1C">
      <w:pPr>
        <w:spacing w:line="450" w:lineRule="exact"/>
        <w:ind w:firstLine="420" w:firstLineChars="200"/>
        <w:rPr>
          <w:rFonts w:ascii="宋体" w:hAnsi="宋体" w:cs="宋体"/>
          <w:kern w:val="0"/>
          <w:szCs w:val="21"/>
        </w:rPr>
      </w:pPr>
      <w:r>
        <w:rPr>
          <w:rFonts w:hint="eastAsia" w:ascii="宋体" w:hAnsi="宋体" w:cs="宋体"/>
          <w:kern w:val="0"/>
          <w:szCs w:val="21"/>
        </w:rPr>
        <w:t>（2）原措施费没有的措施项目，承包人根据实际措施项目内容、规定的工程取费类别、现行计价依据并结合</w:t>
      </w:r>
      <w:r>
        <w:rPr>
          <w:rFonts w:hint="eastAsia" w:ascii="宋体" w:hAnsi="宋体" w:cs="宋体"/>
          <w:b/>
          <w:kern w:val="0"/>
          <w:szCs w:val="21"/>
        </w:rPr>
        <w:t>综合折扣</w:t>
      </w:r>
      <w:r>
        <w:rPr>
          <w:rFonts w:hint="eastAsia" w:ascii="宋体" w:hAnsi="宋体" w:cs="宋体"/>
          <w:kern w:val="0"/>
          <w:szCs w:val="21"/>
        </w:rPr>
        <w:t>后提出措施费。</w:t>
      </w:r>
    </w:p>
    <w:p w14:paraId="694A279D">
      <w:pPr>
        <w:spacing w:line="450" w:lineRule="exact"/>
        <w:ind w:firstLine="420" w:firstLineChars="200"/>
        <w:rPr>
          <w:rFonts w:ascii="宋体" w:hAnsi="宋体" w:cs="宋体"/>
          <w:kern w:val="0"/>
          <w:szCs w:val="21"/>
        </w:rPr>
      </w:pPr>
      <w:r>
        <w:rPr>
          <w:rFonts w:hint="eastAsia" w:ascii="宋体" w:hAnsi="宋体" w:cs="宋体"/>
          <w:kern w:val="0"/>
          <w:szCs w:val="21"/>
        </w:rPr>
        <w:t>10.4.1.3 关于其他项目费变更的约定：</w:t>
      </w:r>
    </w:p>
    <w:p w14:paraId="7B97D3D7">
      <w:pPr>
        <w:spacing w:line="450" w:lineRule="exact"/>
        <w:ind w:firstLine="420" w:firstLineChars="200"/>
      </w:pPr>
      <w:r>
        <w:rPr>
          <w:rFonts w:hint="eastAsia" w:ascii="宋体" w:hAnsi="宋体" w:cs="宋体"/>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94998F9">
      <w:pPr>
        <w:spacing w:line="450" w:lineRule="exact"/>
        <w:ind w:right="105" w:rightChars="50" w:firstLine="420" w:firstLineChars="200"/>
        <w:rPr>
          <w:rFonts w:ascii="宋体" w:hAnsi="宋体" w:cs="宋体"/>
          <w:szCs w:val="21"/>
        </w:rPr>
      </w:pPr>
      <w:r>
        <w:rPr>
          <w:rFonts w:hint="eastAsia" w:ascii="宋体" w:hAnsi="宋体"/>
          <w:szCs w:val="21"/>
        </w:rPr>
        <w:t>10.4.1.4</w:t>
      </w:r>
      <w:r>
        <w:rPr>
          <w:rFonts w:hint="eastAsia" w:ascii="宋体" w:hAnsi="宋体" w:cs="宋体"/>
          <w:szCs w:val="21"/>
        </w:rPr>
        <w:t>计价依据：</w:t>
      </w:r>
      <w:r>
        <w:rPr>
          <w:rFonts w:hint="eastAsia" w:ascii="宋体" w:hAnsi="宋体" w:cs="宋体"/>
          <w:kern w:val="0"/>
          <w:szCs w:val="21"/>
        </w:rPr>
        <w:t xml:space="preserve">                                                                                                                                                                                               </w:t>
      </w:r>
    </w:p>
    <w:p w14:paraId="3A026953">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一、编制的依据</w:t>
      </w:r>
      <w:r>
        <w:rPr>
          <w:rFonts w:hint="eastAsia" w:ascii="宋体" w:hAnsi="宋体" w:cs="宋体"/>
          <w:szCs w:val="21"/>
        </w:rPr>
        <w:t>：</w:t>
      </w:r>
    </w:p>
    <w:p w14:paraId="4A6D05E2">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1、建设单位提供的施工图纸；</w:t>
      </w:r>
    </w:p>
    <w:p w14:paraId="538795D4">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2、《宁波市政府投资建设工程造价管理办法》(宁波市人民政府令【2014】第209号)；</w:t>
      </w:r>
    </w:p>
    <w:p w14:paraId="138BC0FB">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3、《奉化区政府投资项目管理办法》(奉政办发【2020】55号)；</w:t>
      </w:r>
    </w:p>
    <w:p w14:paraId="7377244A">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4、《宁波市奉化区人民政府办公室关于印发宁波市奉化区政府投资项目变更管理办法(试行)的通知》(奉政办发【2024】27号)；</w:t>
      </w:r>
    </w:p>
    <w:p w14:paraId="3CB8132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5、《关于印发&lt;奉化区政府投资项目评审及社会中介机构管理办法&gt;的通知》(奉评审发【2024】8号)；</w:t>
      </w:r>
    </w:p>
    <w:p w14:paraId="7CC4C5EA">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6、《浙江省市政工程预算定额》(2018版)；</w:t>
      </w:r>
    </w:p>
    <w:p w14:paraId="23E9AC07">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7、《浙江省通用安装工程预算定额》(2018版)；</w:t>
      </w:r>
    </w:p>
    <w:p w14:paraId="5679527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8、《建设工程工程量清单计价规范》(GB50500-2013)；</w:t>
      </w:r>
    </w:p>
    <w:p w14:paraId="075EB6B2">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9、《市政工程工程量计算规范》(GB50857-2013)；</w:t>
      </w:r>
    </w:p>
    <w:p w14:paraId="579374F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10、《通用安装工程工程量计算规范》(GB50856-2013)；</w:t>
      </w:r>
    </w:p>
    <w:p w14:paraId="4EFC4C87">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11、《浙江省建设工程计价规则》(2018版)；</w:t>
      </w:r>
    </w:p>
    <w:p w14:paraId="4010B47B">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12、《通信建设工程预算定额》(2016年)；</w:t>
      </w:r>
    </w:p>
    <w:p w14:paraId="5BE89990">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13、工信部规(2016)451号《通信建设工程费用定额》及《信息通信建设工程预算编制规程》；</w:t>
      </w:r>
    </w:p>
    <w:p w14:paraId="56052CC8">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14、省、市造价文件及其他有关造价依据。</w:t>
      </w:r>
    </w:p>
    <w:p w14:paraId="205450DA">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二、编制的原则及办法:</w:t>
      </w:r>
    </w:p>
    <w:p w14:paraId="25083050">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1、工程量:根据委托单位提供的施工图纸(CAD版)及相应的工程量计算规范计算；</w:t>
      </w:r>
    </w:p>
    <w:p w14:paraId="4632281B">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2、人工及材料信息价:通信部分:人工按定额价技工114元/工日，普工68元/工日计入，不作调整;电力部分:人工信息价按《宁波建设工程造价信息(综合版)》2024年12月刊计入，材料信息价按《宁波建设工程造价信息(综合版)》2024年12月刊奉化区除税价计入，缺项的材料按同期宁波市区除税价计入，《宁波建设工程造价信息(综合版)》没有的材料价按《浙江造价信息》2024年12月除税价计入，无信息价部分结合相关义件并按市场询价计入;</w:t>
      </w:r>
    </w:p>
    <w:p w14:paraId="0D3972BF">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3、取费标准:</w:t>
      </w:r>
    </w:p>
    <w:p w14:paraId="61D0B242">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1、通信工程根据工信部通信规[2016]451号《信息通信建设工程费用定额》及《信息通信建设工程预算编制规程》，按“通信管道”计取。临时设施费按工程距离施工企业35km以内计，施工用水电蒸汽费不计，施工队伍调遣费不计，工程排污费不计;2、电力部分按市政排水工程计取，企业管理费(含安责费)、利润及施工组织措施费费率均按中值计取;计取安全文明施工基本费(按市区工程)、冬雨季施工增加费，未计取二次搬运费、行人、行车干扰费、提前竣工增加费、标化工地增加费及安全文明施工标准提升增加费:规费费率按标准费率的30%计取:本工程采用国标清单计价法，按一般计税方法计税，税金依据浙建建发【2019】92号文件规定执行，税率为9%。</w:t>
      </w:r>
    </w:p>
    <w:p w14:paraId="05E88945">
      <w:pPr>
        <w:spacing w:line="450" w:lineRule="exact"/>
        <w:ind w:firstLine="420" w:firstLineChars="200"/>
      </w:pPr>
      <w:r>
        <w:rPr>
          <w:rFonts w:hint="eastAsia" w:ascii="宋体" w:hAnsi="宋体" w:cs="宋体"/>
          <w:kern w:val="0"/>
          <w:szCs w:val="21"/>
        </w:rPr>
        <w:t>（三）本项目余土外运运距按20km包干计，处置费不计，结算时不作调整。严禁承包人在施工期间偷倒、乱倒等行为，否则引起的一切责任均由承包人承担。</w:t>
      </w:r>
    </w:p>
    <w:p w14:paraId="65D2BF43">
      <w:pPr>
        <w:autoSpaceDE w:val="0"/>
        <w:autoSpaceDN w:val="0"/>
        <w:adjustRightInd w:val="0"/>
        <w:spacing w:before="9" w:line="450" w:lineRule="exact"/>
        <w:ind w:right="-20" w:firstLine="482" w:firstLineChars="200"/>
        <w:rPr>
          <w:rFonts w:ascii="宋体" w:hAnsi="宋体" w:cs="宋体"/>
          <w:b/>
          <w:kern w:val="0"/>
          <w:szCs w:val="21"/>
        </w:rPr>
      </w:pPr>
      <w:r>
        <w:rPr>
          <w:rFonts w:hint="eastAsia" w:ascii="宋体" w:hAnsi="宋体"/>
          <w:b/>
          <w:sz w:val="24"/>
        </w:rPr>
        <w:t>本项目综合折扣为</w:t>
      </w:r>
      <w:r>
        <w:rPr>
          <w:rFonts w:hint="eastAsia" w:ascii="宋体" w:hAnsi="宋体"/>
          <w:b/>
          <w:sz w:val="24"/>
          <w:u w:val="single"/>
        </w:rPr>
        <w:t xml:space="preserve">    %</w:t>
      </w:r>
      <w:r>
        <w:rPr>
          <w:rFonts w:hint="eastAsia" w:ascii="宋体" w:hAnsi="宋体"/>
          <w:b/>
          <w:sz w:val="24"/>
        </w:rPr>
        <w:t>。</w:t>
      </w:r>
    </w:p>
    <w:p w14:paraId="201EDE76">
      <w:pPr>
        <w:pStyle w:val="6"/>
        <w:spacing w:line="450" w:lineRule="exact"/>
        <w:ind w:firstLine="422"/>
        <w:rPr>
          <w:rFonts w:ascii="宋体" w:hAnsi="宋体" w:cs="宋体"/>
          <w:sz w:val="21"/>
          <w:szCs w:val="21"/>
        </w:rPr>
      </w:pPr>
      <w:r>
        <w:rPr>
          <w:rFonts w:hint="eastAsia" w:ascii="宋体" w:hAnsi="宋体" w:cs="宋体"/>
          <w:sz w:val="21"/>
          <w:szCs w:val="21"/>
        </w:rPr>
        <w:t>11. 价格调整</w:t>
      </w:r>
      <w:bookmarkEnd w:id="408"/>
    </w:p>
    <w:p w14:paraId="57F59C3F">
      <w:pPr>
        <w:spacing w:line="450" w:lineRule="exact"/>
        <w:ind w:firstLine="422" w:firstLineChars="200"/>
        <w:rPr>
          <w:rFonts w:ascii="宋体" w:hAnsi="宋体" w:cs="宋体"/>
          <w:b/>
          <w:szCs w:val="21"/>
        </w:rPr>
      </w:pPr>
      <w:r>
        <w:rPr>
          <w:rFonts w:hint="eastAsia" w:ascii="宋体" w:hAnsi="宋体" w:cs="宋体"/>
          <w:b/>
          <w:szCs w:val="21"/>
        </w:rPr>
        <w:t>11.1 市场价格波动引起的调整</w:t>
      </w:r>
    </w:p>
    <w:p w14:paraId="5B1C962A">
      <w:pPr>
        <w:pStyle w:val="67"/>
        <w:spacing w:line="450" w:lineRule="exact"/>
        <w:ind w:firstLine="401" w:firstLineChars="190"/>
        <w:rPr>
          <w:rFonts w:hAnsi="宋体" w:cs="宋体"/>
          <w:sz w:val="21"/>
          <w:szCs w:val="21"/>
        </w:rPr>
      </w:pPr>
      <w:r>
        <w:rPr>
          <w:rFonts w:hint="eastAsia" w:hAnsi="宋体" w:cs="宋体"/>
          <w:sz w:val="21"/>
          <w:szCs w:val="21"/>
        </w:rPr>
        <w:t>11.1.1 合同当事人约定：实际施工期内不作调整。</w:t>
      </w:r>
    </w:p>
    <w:p w14:paraId="231A0DA5">
      <w:pPr>
        <w:pStyle w:val="67"/>
        <w:spacing w:before="120" w:line="450" w:lineRule="exact"/>
        <w:ind w:firstLine="401" w:firstLineChars="190"/>
        <w:rPr>
          <w:rFonts w:hAnsi="宋体" w:cs="宋体"/>
          <w:sz w:val="21"/>
          <w:szCs w:val="21"/>
        </w:rPr>
      </w:pPr>
      <w:r>
        <w:rPr>
          <w:rFonts w:hint="eastAsia" w:hAnsi="宋体" w:cs="宋体"/>
          <w:sz w:val="21"/>
          <w:szCs w:val="21"/>
        </w:rPr>
        <w:t>11.2 法律变化引起的调整</w:t>
      </w:r>
    </w:p>
    <w:p w14:paraId="3723128A">
      <w:pPr>
        <w:spacing w:line="450" w:lineRule="exact"/>
        <w:ind w:firstLine="420" w:firstLineChars="200"/>
        <w:rPr>
          <w:rFonts w:ascii="宋体" w:hAnsi="宋体" w:cs="宋体"/>
          <w:szCs w:val="21"/>
        </w:rPr>
      </w:pPr>
      <w:bookmarkStart w:id="409" w:name="_Toc364853234"/>
      <w:r>
        <w:rPr>
          <w:rFonts w:hint="eastAsia" w:ascii="宋体" w:hAnsi="宋体" w:cs="宋体"/>
          <w:szCs w:val="21"/>
        </w:rPr>
        <w:t>合同当事人关于本条的补充约定：</w:t>
      </w:r>
    </w:p>
    <w:p w14:paraId="4A6EBCCA">
      <w:pPr>
        <w:spacing w:line="450" w:lineRule="exact"/>
        <w:ind w:firstLine="420" w:firstLineChars="200"/>
        <w:rPr>
          <w:rFonts w:ascii="宋体" w:hAnsi="宋体" w:cs="宋体"/>
          <w:szCs w:val="21"/>
        </w:rPr>
      </w:pPr>
      <w:r>
        <w:rPr>
          <w:rFonts w:hint="eastAsia" w:ascii="宋体" w:hAnsi="宋体" w:cs="宋体"/>
          <w:szCs w:val="21"/>
        </w:rPr>
        <w:t>（1）本条所称的法律包括法律、法规、规章及规范性文件。</w:t>
      </w:r>
    </w:p>
    <w:p w14:paraId="5F30F50B">
      <w:pPr>
        <w:spacing w:line="450" w:lineRule="exact"/>
        <w:ind w:firstLine="420" w:firstLineChars="200"/>
        <w:rPr>
          <w:rFonts w:ascii="宋体" w:hAnsi="宋体" w:cs="宋体"/>
          <w:szCs w:val="21"/>
        </w:rPr>
      </w:pPr>
      <w:r>
        <w:rPr>
          <w:rFonts w:hint="eastAsia" w:ascii="宋体" w:hAnsi="宋体" w:cs="宋体"/>
          <w:szCs w:val="21"/>
        </w:rPr>
        <w:t>（2）国有投资项目应按本省建设行政主管部门或其授权工程造价管理机构发布的规定调整合同价款。</w:t>
      </w:r>
    </w:p>
    <w:p w14:paraId="53CA08B9">
      <w:pPr>
        <w:pStyle w:val="6"/>
        <w:spacing w:line="450" w:lineRule="exact"/>
        <w:ind w:firstLine="422"/>
        <w:rPr>
          <w:rFonts w:ascii="宋体" w:hAnsi="宋体" w:cs="宋体"/>
          <w:sz w:val="21"/>
          <w:szCs w:val="21"/>
        </w:rPr>
      </w:pPr>
      <w:r>
        <w:rPr>
          <w:rFonts w:hint="eastAsia" w:ascii="宋体" w:hAnsi="宋体" w:cs="宋体"/>
          <w:sz w:val="21"/>
          <w:szCs w:val="21"/>
        </w:rPr>
        <w:t>12. 合同价格、计量与支付</w:t>
      </w:r>
      <w:bookmarkEnd w:id="409"/>
    </w:p>
    <w:p w14:paraId="098E0F1E">
      <w:pPr>
        <w:pStyle w:val="67"/>
        <w:spacing w:before="120" w:line="450" w:lineRule="exact"/>
        <w:ind w:firstLine="401" w:firstLineChars="190"/>
        <w:rPr>
          <w:rFonts w:hAnsi="宋体" w:cs="宋体"/>
          <w:sz w:val="21"/>
          <w:szCs w:val="21"/>
        </w:rPr>
      </w:pPr>
      <w:bookmarkStart w:id="410" w:name="_Toc292559916"/>
      <w:bookmarkStart w:id="411" w:name="_Toc267251461"/>
      <w:bookmarkStart w:id="412" w:name="_Toc292559411"/>
      <w:bookmarkStart w:id="413" w:name="_Toc296944545"/>
      <w:bookmarkStart w:id="414" w:name="_Toc296346707"/>
      <w:bookmarkStart w:id="415" w:name="_Toc296503206"/>
      <w:bookmarkStart w:id="416" w:name="_Toc297048392"/>
      <w:bookmarkStart w:id="417" w:name="_Toc297120506"/>
      <w:bookmarkStart w:id="418" w:name="_Toc296891034"/>
      <w:bookmarkStart w:id="419" w:name="_Toc296347205"/>
      <w:bookmarkStart w:id="420" w:name="_Toc296891246"/>
      <w:bookmarkStart w:id="421" w:name="_Toc304295580"/>
      <w:bookmarkStart w:id="422" w:name="_Toc297216212"/>
      <w:bookmarkStart w:id="423" w:name="_Toc297123553"/>
      <w:bookmarkStart w:id="424" w:name="_Toc303539160"/>
      <w:bookmarkStart w:id="425" w:name="_Toc300935003"/>
      <w:bookmarkStart w:id="426" w:name="_Toc312678041"/>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5A90FF8F">
      <w:pPr>
        <w:spacing w:line="450" w:lineRule="exact"/>
        <w:ind w:firstLine="422" w:firstLineChars="200"/>
        <w:rPr>
          <w:rFonts w:ascii="宋体" w:hAnsi="宋体" w:cs="宋体"/>
          <w:b/>
          <w:kern w:val="0"/>
          <w:szCs w:val="21"/>
        </w:rPr>
      </w:pPr>
      <w:r>
        <w:rPr>
          <w:rFonts w:hint="eastAsia" w:ascii="宋体" w:hAnsi="宋体" w:cs="宋体"/>
          <w:b/>
          <w:kern w:val="0"/>
          <w:szCs w:val="21"/>
        </w:rPr>
        <w:t>本合同采用合同当事人签订的合同协议书中约定的价格形式，即：单价合同。</w:t>
      </w:r>
    </w:p>
    <w:p w14:paraId="71FBF731">
      <w:pPr>
        <w:spacing w:line="450" w:lineRule="exact"/>
        <w:ind w:firstLine="422" w:firstLineChars="200"/>
        <w:rPr>
          <w:rFonts w:hAnsi="宋体" w:cs="宋体"/>
          <w:szCs w:val="21"/>
        </w:rPr>
      </w:pPr>
      <w:r>
        <w:rPr>
          <w:rFonts w:hint="eastAsia" w:ascii="宋体" w:hAnsi="宋体" w:cs="宋体"/>
          <w:b/>
          <w:kern w:val="0"/>
          <w:szCs w:val="21"/>
        </w:rPr>
        <w:t xml:space="preserve">结算子项单价的确定：以发包人确定的工程预算书中相应子项综合单价结合综合折扣确定。工程量按实际工程量计算。 </w:t>
      </w:r>
      <w:r>
        <w:rPr>
          <w:rFonts w:hint="eastAsia" w:ascii="宋体" w:hAnsi="宋体" w:cs="宋体"/>
          <w:kern w:val="0"/>
          <w:szCs w:val="21"/>
        </w:rPr>
        <w:t xml:space="preserve"> </w:t>
      </w:r>
      <w:r>
        <w:rPr>
          <w:rFonts w:hint="eastAsia" w:hAnsi="宋体" w:cs="宋体"/>
          <w:szCs w:val="21"/>
        </w:rPr>
        <w:t xml:space="preserve">  </w:t>
      </w:r>
    </w:p>
    <w:p w14:paraId="4553D431">
      <w:pPr>
        <w:pStyle w:val="67"/>
        <w:spacing w:before="120" w:line="450" w:lineRule="exact"/>
        <w:ind w:firstLine="401" w:firstLineChars="190"/>
        <w:rPr>
          <w:rFonts w:hAnsi="宋体" w:cs="宋体"/>
          <w:sz w:val="21"/>
          <w:szCs w:val="21"/>
        </w:rPr>
      </w:pPr>
      <w:r>
        <w:rPr>
          <w:rFonts w:hint="eastAsia" w:hAnsi="宋体" w:cs="宋体"/>
          <w:sz w:val="21"/>
          <w:szCs w:val="21"/>
        </w:rPr>
        <w:t>12.2 预付款</w:t>
      </w:r>
    </w:p>
    <w:p w14:paraId="7E4F59F2">
      <w:pPr>
        <w:pStyle w:val="15"/>
      </w:pPr>
      <w:r>
        <w:rPr>
          <w:rFonts w:hint="eastAsia"/>
        </w:rPr>
        <w:t>12.2.1 预付款的支付和扣回的方式：在合同签订生效后一周内，支付合同价款的20%。预付款扣回的方式：在前2次工程进度款支付时各扣回预付款的50%。</w:t>
      </w:r>
    </w:p>
    <w:p w14:paraId="395E2483">
      <w:pPr>
        <w:pStyle w:val="67"/>
        <w:spacing w:before="120" w:line="450" w:lineRule="exact"/>
        <w:ind w:firstLine="310" w:firstLineChars="147"/>
        <w:rPr>
          <w:rFonts w:hAnsi="宋体" w:cs="宋体"/>
          <w:sz w:val="21"/>
          <w:szCs w:val="21"/>
        </w:rPr>
      </w:pPr>
      <w:r>
        <w:rPr>
          <w:rFonts w:hint="eastAsia" w:hAnsi="宋体" w:cs="宋体"/>
          <w:sz w:val="21"/>
          <w:szCs w:val="21"/>
        </w:rPr>
        <w:t>12.3 计量</w:t>
      </w:r>
    </w:p>
    <w:p w14:paraId="06B5D06A">
      <w:pPr>
        <w:pStyle w:val="15"/>
      </w:pPr>
      <w:r>
        <w:rPr>
          <w:rFonts w:hint="eastAsia"/>
        </w:rPr>
        <w:t>关于工程量计算原则约定：按现行的工程量计算规则执行。</w:t>
      </w:r>
    </w:p>
    <w:p w14:paraId="503687B4">
      <w:pPr>
        <w:pStyle w:val="15"/>
      </w:pPr>
      <w:r>
        <w:rPr>
          <w:rFonts w:hint="eastAsia"/>
        </w:rPr>
        <w:t>关于计量周期及本合同计量方式和程序的约定：执行通用条款。</w:t>
      </w:r>
    </w:p>
    <w:p w14:paraId="0681A7F2">
      <w:pPr>
        <w:pStyle w:val="67"/>
        <w:spacing w:before="120" w:line="450" w:lineRule="exact"/>
        <w:ind w:firstLine="401" w:firstLineChars="190"/>
        <w:rPr>
          <w:rFonts w:hAnsi="宋体" w:cs="宋体"/>
          <w:sz w:val="21"/>
          <w:szCs w:val="21"/>
        </w:rPr>
      </w:pPr>
      <w:r>
        <w:rPr>
          <w:rFonts w:hint="eastAsia" w:hAnsi="宋体" w:cs="宋体"/>
          <w:sz w:val="21"/>
          <w:szCs w:val="21"/>
        </w:rPr>
        <w:t>12.4 工程进度款支付</w:t>
      </w:r>
    </w:p>
    <w:p w14:paraId="71EF3512">
      <w:pPr>
        <w:snapToGrid w:val="0"/>
        <w:spacing w:line="450" w:lineRule="exact"/>
        <w:ind w:firstLine="420"/>
        <w:rPr>
          <w:rFonts w:ascii="宋体" w:hAnsi="宋体" w:cs="宋体"/>
          <w:b/>
          <w:bCs/>
          <w:szCs w:val="21"/>
          <w:u w:val="single"/>
        </w:rPr>
      </w:pPr>
      <w:r>
        <w:rPr>
          <w:rFonts w:hint="eastAsia" w:ascii="宋体" w:hAnsi="宋体" w:cs="宋体"/>
          <w:szCs w:val="21"/>
        </w:rPr>
        <w:t>关于付款周期、进度款支付程序和方法的约定</w:t>
      </w:r>
      <w:bookmarkStart w:id="427" w:name="_Toc364853235"/>
      <w:r>
        <w:rPr>
          <w:rFonts w:hint="eastAsia" w:ascii="宋体" w:hAnsi="宋体" w:cs="宋体"/>
          <w:szCs w:val="21"/>
        </w:rPr>
        <w:t>：</w:t>
      </w:r>
      <w:r>
        <w:rPr>
          <w:rFonts w:hint="eastAsia" w:ascii="宋体" w:hAnsi="宋体" w:cs="宋体"/>
          <w:b/>
          <w:bCs/>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szCs w:val="21"/>
          <w:u w:val="single"/>
        </w:rPr>
        <w:t>98.5%</w:t>
      </w:r>
      <w:r>
        <w:rPr>
          <w:rFonts w:hint="eastAsia" w:ascii="宋体" w:hAnsi="宋体" w:cs="宋体"/>
          <w:b/>
          <w:bCs/>
          <w:szCs w:val="21"/>
          <w:u w:val="single"/>
        </w:rPr>
        <w:t>，余款在质量保证期过后付清。</w:t>
      </w:r>
    </w:p>
    <w:p w14:paraId="5C2DAB72">
      <w:pPr>
        <w:pStyle w:val="67"/>
        <w:spacing w:before="120" w:line="450" w:lineRule="exact"/>
        <w:ind w:firstLine="310" w:firstLineChars="147"/>
        <w:rPr>
          <w:rFonts w:hAnsi="宋体" w:cs="宋体"/>
          <w:sz w:val="21"/>
          <w:szCs w:val="21"/>
        </w:rPr>
      </w:pPr>
      <w:r>
        <w:rPr>
          <w:rFonts w:hint="eastAsia" w:hAnsi="宋体" w:cs="宋体"/>
          <w:sz w:val="21"/>
          <w:szCs w:val="21"/>
        </w:rPr>
        <w:t>12.5 特别约定</w:t>
      </w:r>
    </w:p>
    <w:p w14:paraId="076F60A2">
      <w:pPr>
        <w:pStyle w:val="15"/>
      </w:pPr>
      <w:r>
        <w:rPr>
          <w:rFonts w:hint="eastAsia"/>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73934B16">
      <w:pPr>
        <w:snapToGrid w:val="0"/>
        <w:spacing w:line="450" w:lineRule="exact"/>
        <w:ind w:firstLine="422"/>
        <w:rPr>
          <w:rFonts w:ascii="宋体" w:hAnsi="宋体" w:cs="宋体"/>
          <w:b/>
          <w:szCs w:val="21"/>
        </w:rPr>
      </w:pPr>
      <w:r>
        <w:rPr>
          <w:rFonts w:hint="eastAsia" w:ascii="宋体" w:hAnsi="宋体" w:cs="宋体"/>
          <w:b/>
          <w:szCs w:val="21"/>
        </w:rPr>
        <w:t>13. 验收和工程试车</w:t>
      </w:r>
      <w:bookmarkEnd w:id="427"/>
    </w:p>
    <w:p w14:paraId="45A1619D">
      <w:pPr>
        <w:pStyle w:val="67"/>
        <w:spacing w:before="120" w:line="450" w:lineRule="exact"/>
        <w:ind w:firstLine="401" w:firstLineChars="190"/>
        <w:rPr>
          <w:rFonts w:hAnsi="宋体" w:cs="宋体"/>
          <w:sz w:val="21"/>
          <w:szCs w:val="21"/>
        </w:rPr>
      </w:pPr>
      <w:r>
        <w:rPr>
          <w:rFonts w:hint="eastAsia" w:hAnsi="宋体" w:cs="宋体"/>
          <w:sz w:val="21"/>
          <w:szCs w:val="21"/>
        </w:rPr>
        <w:t>13.1 分部分项工程验收</w:t>
      </w:r>
    </w:p>
    <w:p w14:paraId="22FC5EA4">
      <w:pPr>
        <w:spacing w:line="450" w:lineRule="exact"/>
        <w:ind w:firstLine="420" w:firstLineChars="200"/>
        <w:rPr>
          <w:rFonts w:ascii="宋体" w:hAnsi="宋体" w:cs="宋体"/>
          <w:szCs w:val="21"/>
        </w:rPr>
      </w:pPr>
      <w:r>
        <w:rPr>
          <w:rFonts w:hint="eastAsia" w:ascii="宋体" w:hAnsi="宋体" w:cs="宋体"/>
          <w:szCs w:val="21"/>
        </w:rPr>
        <w:t>13.1.2 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小时提交书面延期要求，但延期不能超过48小时。</w:t>
      </w:r>
    </w:p>
    <w:p w14:paraId="26896A3D">
      <w:pPr>
        <w:pStyle w:val="67"/>
        <w:spacing w:before="120" w:line="450" w:lineRule="exact"/>
        <w:ind w:firstLine="401" w:firstLineChars="190"/>
        <w:rPr>
          <w:rFonts w:hAnsi="宋体" w:cs="宋体"/>
          <w:sz w:val="21"/>
          <w:szCs w:val="21"/>
        </w:rPr>
      </w:pPr>
      <w:r>
        <w:rPr>
          <w:rFonts w:hint="eastAsia" w:hAnsi="宋体" w:cs="宋体"/>
          <w:sz w:val="21"/>
          <w:szCs w:val="21"/>
        </w:rPr>
        <w:t>13.2 竣工验收</w:t>
      </w:r>
    </w:p>
    <w:p w14:paraId="7622A3CB">
      <w:pPr>
        <w:adjustRightInd w:val="0"/>
        <w:spacing w:line="450" w:lineRule="exact"/>
        <w:ind w:firstLine="420" w:firstLineChars="200"/>
        <w:rPr>
          <w:rFonts w:ascii="宋体" w:hAnsi="宋体" w:cs="宋体"/>
          <w:szCs w:val="21"/>
        </w:rPr>
      </w:pPr>
      <w:r>
        <w:rPr>
          <w:rFonts w:hint="eastAsia" w:ascii="宋体" w:hAnsi="宋体" w:cs="宋体"/>
          <w:szCs w:val="21"/>
        </w:rPr>
        <w:t>13.2.2 竣工验收程序</w:t>
      </w:r>
    </w:p>
    <w:p w14:paraId="03CA475E">
      <w:pPr>
        <w:adjustRightInd w:val="0"/>
        <w:spacing w:line="450" w:lineRule="exact"/>
        <w:ind w:firstLine="420" w:firstLineChars="200"/>
        <w:rPr>
          <w:rFonts w:ascii="宋体" w:hAnsi="宋体" w:cs="宋体"/>
          <w:szCs w:val="21"/>
        </w:rPr>
      </w:pPr>
      <w:r>
        <w:rPr>
          <w:rFonts w:hint="eastAsia" w:ascii="宋体" w:hAnsi="宋体" w:cs="宋体"/>
          <w:szCs w:val="21"/>
        </w:rPr>
        <w:t>关于竣工验收程序的约定：执行通用条款。</w:t>
      </w:r>
    </w:p>
    <w:p w14:paraId="335A61F3">
      <w:pPr>
        <w:adjustRightInd w:val="0"/>
        <w:spacing w:line="450" w:lineRule="exact"/>
        <w:ind w:firstLine="420" w:firstLineChars="200"/>
        <w:rPr>
          <w:rFonts w:ascii="宋体" w:hAnsi="宋体" w:cs="宋体"/>
          <w:szCs w:val="21"/>
        </w:rPr>
      </w:pPr>
      <w:r>
        <w:rPr>
          <w:rFonts w:hint="eastAsia" w:ascii="宋体" w:hAnsi="宋体" w:cs="宋体"/>
          <w:szCs w:val="21"/>
        </w:rPr>
        <w:t>发包人不按照本项约定组织竣工验收、颁发工程接收证书的违约金的计算方法：执行通用条款。</w:t>
      </w:r>
    </w:p>
    <w:p w14:paraId="25565335">
      <w:pPr>
        <w:adjustRightInd w:val="0"/>
        <w:spacing w:line="450" w:lineRule="exact"/>
        <w:ind w:firstLine="420" w:firstLineChars="200"/>
        <w:rPr>
          <w:rFonts w:ascii="宋体" w:hAnsi="宋体" w:cs="宋体"/>
          <w:szCs w:val="21"/>
        </w:rPr>
      </w:pPr>
      <w:r>
        <w:rPr>
          <w:rFonts w:hint="eastAsia" w:ascii="宋体" w:hAnsi="宋体" w:cs="宋体"/>
          <w:szCs w:val="21"/>
        </w:rPr>
        <w:t>13.2.5　移交、接收全部与部分工程</w:t>
      </w:r>
    </w:p>
    <w:p w14:paraId="44F0F51D">
      <w:pPr>
        <w:adjustRightInd w:val="0"/>
        <w:spacing w:line="450" w:lineRule="exact"/>
        <w:ind w:firstLine="420" w:firstLineChars="200"/>
        <w:rPr>
          <w:rFonts w:ascii="宋体" w:hAnsi="宋体" w:cs="宋体"/>
          <w:szCs w:val="21"/>
        </w:rPr>
      </w:pPr>
      <w:r>
        <w:rPr>
          <w:rFonts w:hint="eastAsia" w:ascii="宋体" w:hAnsi="宋体" w:cs="宋体"/>
          <w:szCs w:val="21"/>
        </w:rPr>
        <w:t>承包人向发包人移交工程的期限：在颁发工程接收证书后</w:t>
      </w:r>
      <w:r>
        <w:rPr>
          <w:rFonts w:hint="eastAsia" w:ascii="宋体" w:hAnsi="宋体" w:cs="宋体"/>
          <w:szCs w:val="21"/>
          <w:u w:val="single"/>
        </w:rPr>
        <w:t xml:space="preserve">7 </w:t>
      </w:r>
      <w:r>
        <w:rPr>
          <w:rFonts w:hint="eastAsia" w:ascii="宋体" w:hAnsi="宋体" w:cs="宋体"/>
          <w:szCs w:val="21"/>
        </w:rPr>
        <w:t>天内完成工程的移交。</w:t>
      </w:r>
    </w:p>
    <w:p w14:paraId="09B75309">
      <w:pPr>
        <w:adjustRightInd w:val="0"/>
        <w:spacing w:line="450" w:lineRule="exact"/>
        <w:ind w:firstLine="420" w:firstLineChars="200"/>
        <w:rPr>
          <w:rFonts w:ascii="宋体" w:hAnsi="宋体" w:cs="宋体"/>
          <w:szCs w:val="21"/>
        </w:rPr>
      </w:pPr>
      <w:r>
        <w:rPr>
          <w:rFonts w:hint="eastAsia" w:ascii="宋体" w:hAnsi="宋体" w:cs="宋体"/>
          <w:kern w:val="0"/>
          <w:szCs w:val="21"/>
        </w:rPr>
        <w:t>发包人无正当理由未按本合同约定接收全部或部分工程的，除承担自应接收工程</w:t>
      </w:r>
      <w:r>
        <w:rPr>
          <w:rFonts w:hint="eastAsia" w:ascii="宋体" w:hAnsi="宋体" w:cs="宋体"/>
          <w:szCs w:val="21"/>
        </w:rPr>
        <w:t>之日起的工程照管、成本保护、保管等与工程有关的各项费用外，应当按本专用条款约定的</w:t>
      </w:r>
      <w:r>
        <w:rPr>
          <w:rFonts w:hint="eastAsia" w:ascii="宋体" w:hAnsi="宋体" w:cs="宋体"/>
          <w:kern w:val="0"/>
          <w:szCs w:val="21"/>
        </w:rPr>
        <w:t>提前竣工奖励的5倍标准</w:t>
      </w:r>
      <w:r>
        <w:rPr>
          <w:rFonts w:hint="eastAsia" w:ascii="宋体" w:hAnsi="宋体" w:cs="宋体"/>
          <w:szCs w:val="21"/>
        </w:rPr>
        <w:t>向承包人支付逾期接收工程的违约金。</w:t>
      </w:r>
    </w:p>
    <w:p w14:paraId="2FEB47F9">
      <w:pPr>
        <w:adjustRightInd w:val="0"/>
        <w:spacing w:line="450" w:lineRule="exact"/>
        <w:ind w:firstLine="420" w:firstLineChars="200"/>
        <w:rPr>
          <w:rFonts w:ascii="宋体" w:hAnsi="宋体" w:cs="宋体"/>
          <w:szCs w:val="21"/>
        </w:rPr>
      </w:pPr>
      <w:r>
        <w:rPr>
          <w:rFonts w:hint="eastAsia" w:ascii="宋体" w:hAnsi="宋体" w:cs="宋体"/>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szCs w:val="21"/>
        </w:rPr>
        <w:t>包人支付逾期移交工程的违约金。</w:t>
      </w:r>
    </w:p>
    <w:p w14:paraId="3D5728B3">
      <w:pPr>
        <w:pStyle w:val="67"/>
        <w:spacing w:before="120" w:line="450" w:lineRule="exact"/>
        <w:ind w:firstLine="401" w:firstLineChars="190"/>
        <w:rPr>
          <w:rFonts w:hAnsi="宋体" w:cs="宋体"/>
          <w:sz w:val="21"/>
          <w:szCs w:val="21"/>
        </w:rPr>
      </w:pPr>
      <w:r>
        <w:rPr>
          <w:rFonts w:hint="eastAsia" w:hAnsi="宋体" w:cs="宋体"/>
          <w:sz w:val="21"/>
          <w:szCs w:val="21"/>
        </w:rPr>
        <w:t>13.3 工程试车</w:t>
      </w:r>
    </w:p>
    <w:p w14:paraId="75E13E01">
      <w:pPr>
        <w:adjustRightInd w:val="0"/>
        <w:spacing w:line="450" w:lineRule="exact"/>
        <w:ind w:firstLine="420" w:firstLineChars="200"/>
        <w:rPr>
          <w:rFonts w:ascii="宋体" w:hAnsi="宋体" w:cs="宋体"/>
          <w:szCs w:val="21"/>
        </w:rPr>
      </w:pPr>
      <w:r>
        <w:rPr>
          <w:rFonts w:hint="eastAsia" w:ascii="宋体" w:hAnsi="宋体" w:cs="宋体"/>
          <w:szCs w:val="21"/>
        </w:rPr>
        <w:t>13.3.1 关于试车程序及费用的约定：执行通用条款。</w:t>
      </w:r>
    </w:p>
    <w:p w14:paraId="0209AB00">
      <w:pPr>
        <w:adjustRightInd w:val="0"/>
        <w:spacing w:line="450" w:lineRule="exact"/>
        <w:ind w:firstLine="420" w:firstLineChars="200"/>
        <w:rPr>
          <w:rFonts w:ascii="宋体" w:hAnsi="宋体" w:cs="宋体"/>
          <w:szCs w:val="21"/>
        </w:rPr>
      </w:pPr>
      <w:r>
        <w:rPr>
          <w:rFonts w:hint="eastAsia" w:ascii="宋体" w:hAnsi="宋体" w:cs="宋体"/>
          <w:szCs w:val="21"/>
        </w:rPr>
        <w:t>13.3.3　关于投料试车相关事项的约定：执行通用条款。</w:t>
      </w:r>
    </w:p>
    <w:p w14:paraId="72DE6754">
      <w:pPr>
        <w:pStyle w:val="67"/>
        <w:spacing w:before="120" w:line="450" w:lineRule="exact"/>
        <w:ind w:firstLine="401" w:firstLineChars="190"/>
        <w:rPr>
          <w:rFonts w:hAnsi="宋体" w:cs="宋体"/>
          <w:sz w:val="21"/>
          <w:szCs w:val="21"/>
        </w:rPr>
      </w:pPr>
      <w:r>
        <w:rPr>
          <w:rFonts w:hint="eastAsia" w:hAnsi="宋体" w:cs="宋体"/>
          <w:sz w:val="21"/>
          <w:szCs w:val="21"/>
        </w:rPr>
        <w:t>13.6 竣工退场</w:t>
      </w:r>
    </w:p>
    <w:p w14:paraId="3240ABFB">
      <w:pPr>
        <w:adjustRightInd w:val="0"/>
        <w:spacing w:line="450" w:lineRule="exact"/>
        <w:ind w:firstLine="420" w:firstLineChars="200"/>
        <w:rPr>
          <w:rFonts w:ascii="宋体" w:hAnsi="宋体" w:cs="宋体"/>
          <w:szCs w:val="21"/>
        </w:rPr>
      </w:pPr>
      <w:r>
        <w:rPr>
          <w:rFonts w:hint="eastAsia" w:ascii="宋体" w:hAnsi="宋体" w:cs="宋体"/>
          <w:szCs w:val="21"/>
        </w:rPr>
        <w:t>13.6.1 竣工退场</w:t>
      </w:r>
    </w:p>
    <w:p w14:paraId="5AC2850C">
      <w:pPr>
        <w:adjustRightInd w:val="0"/>
        <w:spacing w:line="450" w:lineRule="exact"/>
        <w:ind w:firstLine="420" w:firstLineChars="200"/>
        <w:rPr>
          <w:rFonts w:ascii="宋体" w:hAnsi="宋体" w:cs="宋体"/>
          <w:szCs w:val="21"/>
        </w:rPr>
      </w:pPr>
      <w:r>
        <w:rPr>
          <w:rFonts w:hint="eastAsia" w:ascii="宋体" w:hAnsi="宋体" w:cs="宋体"/>
          <w:szCs w:val="21"/>
        </w:rPr>
        <w:t>承包人应当在发包人颁发工程接收证书后</w:t>
      </w:r>
      <w:r>
        <w:rPr>
          <w:rFonts w:hint="eastAsia" w:ascii="宋体" w:hAnsi="宋体" w:cs="宋体"/>
          <w:szCs w:val="21"/>
          <w:u w:val="single"/>
        </w:rPr>
        <w:t xml:space="preserve">  14</w:t>
      </w:r>
      <w:r>
        <w:rPr>
          <w:rFonts w:hint="eastAsia" w:ascii="宋体" w:hAnsi="宋体" w:cs="宋体"/>
          <w:kern w:val="0"/>
          <w:szCs w:val="21"/>
        </w:rPr>
        <w:t>天</w:t>
      </w:r>
      <w:r>
        <w:rPr>
          <w:rFonts w:hint="eastAsia" w:ascii="宋体" w:hAnsi="宋体" w:cs="宋体"/>
          <w:szCs w:val="21"/>
        </w:rPr>
        <w:t>内完成竣工退场，逾期未完成的，按通用条款执行。</w:t>
      </w:r>
    </w:p>
    <w:p w14:paraId="02F6AAEC">
      <w:pPr>
        <w:pStyle w:val="6"/>
        <w:spacing w:line="450" w:lineRule="exact"/>
        <w:ind w:firstLine="422"/>
        <w:rPr>
          <w:rFonts w:ascii="宋体" w:hAnsi="宋体" w:cs="宋体"/>
          <w:sz w:val="21"/>
          <w:szCs w:val="21"/>
        </w:rPr>
      </w:pPr>
      <w:bookmarkStart w:id="428" w:name="_Toc364853236"/>
      <w:r>
        <w:rPr>
          <w:rFonts w:hint="eastAsia" w:ascii="宋体" w:hAnsi="宋体" w:cs="宋体"/>
          <w:sz w:val="21"/>
          <w:szCs w:val="21"/>
        </w:rPr>
        <w:t>14. 竣工结算</w:t>
      </w:r>
      <w:bookmarkEnd w:id="428"/>
    </w:p>
    <w:p w14:paraId="4FDFEA8A">
      <w:pPr>
        <w:pStyle w:val="67"/>
        <w:spacing w:before="120" w:line="450" w:lineRule="exact"/>
        <w:ind w:firstLine="401" w:firstLineChars="190"/>
        <w:rPr>
          <w:rFonts w:hAnsi="宋体" w:cs="宋体"/>
          <w:sz w:val="21"/>
          <w:szCs w:val="21"/>
        </w:rPr>
      </w:pPr>
      <w:r>
        <w:rPr>
          <w:rFonts w:hint="eastAsia" w:hAnsi="宋体" w:cs="宋体"/>
          <w:sz w:val="21"/>
          <w:szCs w:val="21"/>
        </w:rPr>
        <w:t>14.1 竣工结算申请</w:t>
      </w:r>
    </w:p>
    <w:p w14:paraId="6A924B39">
      <w:pPr>
        <w:spacing w:line="450" w:lineRule="exact"/>
        <w:ind w:firstLine="420" w:firstLineChars="200"/>
        <w:rPr>
          <w:rFonts w:ascii="宋体" w:hAnsi="宋体" w:cs="宋体"/>
          <w:szCs w:val="21"/>
        </w:rPr>
      </w:pPr>
      <w:r>
        <w:rPr>
          <w:rFonts w:hint="eastAsia" w:ascii="宋体" w:hAnsi="宋体" w:cs="宋体"/>
          <w:szCs w:val="21"/>
        </w:rPr>
        <w:t>承包人应当在工程竣工验收合格后</w:t>
      </w:r>
      <w:r>
        <w:rPr>
          <w:rFonts w:hint="eastAsia" w:ascii="宋体" w:hAnsi="宋体" w:cs="宋体"/>
          <w:szCs w:val="21"/>
          <w:u w:val="single"/>
        </w:rPr>
        <w:t>　28　</w:t>
      </w:r>
      <w:r>
        <w:rPr>
          <w:rFonts w:hint="eastAsia" w:ascii="宋体" w:hAnsi="宋体" w:cs="宋体"/>
          <w:kern w:val="0"/>
          <w:szCs w:val="21"/>
        </w:rPr>
        <w:t>天</w:t>
      </w:r>
      <w:r>
        <w:rPr>
          <w:rFonts w:hint="eastAsia" w:ascii="宋体" w:hAnsi="宋体" w:cs="宋体"/>
          <w:szCs w:val="21"/>
        </w:rPr>
        <w:t>内向发包人或其委托的工程造价咨询人提交竣工结算申请单及其完整的结算资料3份。</w:t>
      </w:r>
    </w:p>
    <w:p w14:paraId="26E42087">
      <w:pPr>
        <w:spacing w:line="450" w:lineRule="exact"/>
        <w:ind w:firstLine="420" w:firstLineChars="200"/>
        <w:rPr>
          <w:rFonts w:ascii="宋体" w:hAnsi="宋体" w:cs="宋体"/>
          <w:szCs w:val="21"/>
        </w:rPr>
      </w:pPr>
      <w:r>
        <w:rPr>
          <w:rFonts w:hint="eastAsia" w:ascii="宋体" w:hAnsi="宋体" w:cs="宋体"/>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4E101F9C">
      <w:pPr>
        <w:autoSpaceDE w:val="0"/>
        <w:autoSpaceDN w:val="0"/>
        <w:adjustRightInd w:val="0"/>
        <w:spacing w:line="450" w:lineRule="exact"/>
        <w:ind w:firstLine="420" w:firstLineChars="200"/>
        <w:rPr>
          <w:rFonts w:ascii="宋体" w:hAnsi="宋体" w:cs="宋体"/>
          <w:szCs w:val="21"/>
        </w:rPr>
      </w:pPr>
      <w:r>
        <w:rPr>
          <w:rFonts w:hint="eastAsia" w:ascii="宋体" w:hAnsi="宋体" w:cs="宋体"/>
          <w:szCs w:val="21"/>
        </w:rPr>
        <w:t>竣工结算申请单应包括的内容：按通用条款执行。</w:t>
      </w:r>
    </w:p>
    <w:p w14:paraId="0CE0A063">
      <w:pPr>
        <w:pStyle w:val="67"/>
        <w:spacing w:before="120" w:line="450" w:lineRule="exact"/>
        <w:ind w:firstLine="401" w:firstLineChars="190"/>
        <w:rPr>
          <w:rFonts w:hAnsi="宋体" w:cs="宋体"/>
          <w:sz w:val="21"/>
          <w:szCs w:val="21"/>
        </w:rPr>
      </w:pPr>
      <w:r>
        <w:rPr>
          <w:rFonts w:hint="eastAsia" w:hAnsi="宋体" w:cs="宋体"/>
          <w:sz w:val="21"/>
          <w:szCs w:val="21"/>
        </w:rPr>
        <w:t>14.2 竣工结算审核</w:t>
      </w:r>
    </w:p>
    <w:p w14:paraId="75D5B7D5">
      <w:pPr>
        <w:pStyle w:val="68"/>
        <w:adjustRightInd w:val="0"/>
        <w:spacing w:line="450" w:lineRule="exact"/>
        <w:ind w:firstLine="420" w:firstLineChars="200"/>
        <w:rPr>
          <w:rFonts w:hAnsi="宋体" w:eastAsia="宋体" w:cs="宋体"/>
          <w:sz w:val="21"/>
          <w:szCs w:val="21"/>
        </w:rPr>
      </w:pPr>
      <w:r>
        <w:rPr>
          <w:rFonts w:hint="eastAsia" w:hAnsi="宋体" w:eastAsia="宋体" w:cs="宋体"/>
          <w:sz w:val="21"/>
          <w:szCs w:val="21"/>
        </w:rPr>
        <w:t>14.2.1 竣工结算审核</w:t>
      </w:r>
    </w:p>
    <w:p w14:paraId="5FA4E5FE">
      <w:pPr>
        <w:spacing w:line="450" w:lineRule="exact"/>
        <w:ind w:firstLine="420" w:firstLineChars="200"/>
        <w:rPr>
          <w:rFonts w:ascii="宋体" w:hAnsi="宋体" w:cs="宋体"/>
          <w:szCs w:val="21"/>
        </w:rPr>
      </w:pPr>
      <w:r>
        <w:rPr>
          <w:rFonts w:hint="eastAsia" w:ascii="宋体" w:hAnsi="宋体" w:cs="宋体"/>
          <w:szCs w:val="21"/>
        </w:rPr>
        <w:t>（1）发包人在收到承包人完整的竣工结算审核申请资料后，应在28天内及时提交财政或审计部门审核，财政或审计部门出具结算审核报告后，发包人应在14天内签发竣工付款证书。</w:t>
      </w:r>
    </w:p>
    <w:p w14:paraId="11B65EB0">
      <w:pPr>
        <w:spacing w:line="450" w:lineRule="exact"/>
        <w:ind w:firstLine="420" w:firstLineChars="200"/>
        <w:rPr>
          <w:rFonts w:ascii="宋体" w:hAnsi="宋体" w:cs="宋体"/>
          <w:szCs w:val="21"/>
        </w:rPr>
      </w:pPr>
      <w:r>
        <w:rPr>
          <w:rFonts w:hint="eastAsia" w:ascii="宋体" w:hAnsi="宋体" w:cs="宋体"/>
          <w:szCs w:val="21"/>
        </w:rPr>
        <w:t>发包人在收到承包人提交的竣工结算申请单后</w:t>
      </w:r>
      <w:r>
        <w:rPr>
          <w:rFonts w:hint="eastAsia" w:ascii="宋体" w:hAnsi="宋体" w:cs="宋体"/>
          <w:szCs w:val="21"/>
          <w:u w:val="single"/>
        </w:rPr>
        <w:t>　28　</w:t>
      </w:r>
      <w:r>
        <w:rPr>
          <w:rFonts w:hint="eastAsia" w:ascii="宋体" w:hAnsi="宋体" w:cs="宋体"/>
          <w:szCs w:val="21"/>
        </w:rPr>
        <w:t>天未提出异议或者未出具结算报告的，视为发包人认可承包人提交的竣工结算申请单，逾期，视为已</w:t>
      </w:r>
    </w:p>
    <w:p w14:paraId="2F7DC1B3">
      <w:pPr>
        <w:spacing w:line="450" w:lineRule="exact"/>
        <w:ind w:firstLine="420" w:firstLineChars="200"/>
        <w:rPr>
          <w:rFonts w:ascii="宋体" w:hAnsi="宋体" w:cs="宋体"/>
          <w:szCs w:val="21"/>
        </w:rPr>
      </w:pPr>
      <w:r>
        <w:rPr>
          <w:rFonts w:hint="eastAsia" w:ascii="宋体" w:hAnsi="宋体" w:cs="宋体"/>
          <w:szCs w:val="21"/>
        </w:rPr>
        <w:t>签发竣工付款证书。</w:t>
      </w:r>
    </w:p>
    <w:p w14:paraId="67E63336">
      <w:pPr>
        <w:spacing w:line="450" w:lineRule="exact"/>
        <w:ind w:firstLine="420" w:firstLineChars="200"/>
        <w:rPr>
          <w:rFonts w:ascii="宋体" w:hAnsi="宋体" w:cs="宋体"/>
          <w:szCs w:val="21"/>
        </w:rPr>
      </w:pPr>
      <w:r>
        <w:rPr>
          <w:rFonts w:hint="eastAsia" w:ascii="宋体" w:hAnsi="宋体" w:cs="宋体"/>
          <w:szCs w:val="21"/>
        </w:rPr>
        <w:t>（2）发包人应在签发竣工付款证书后</w:t>
      </w:r>
      <w:r>
        <w:rPr>
          <w:rFonts w:hint="eastAsia" w:ascii="宋体" w:hAnsi="宋体" w:cs="宋体"/>
          <w:szCs w:val="21"/>
          <w:u w:val="single"/>
        </w:rPr>
        <w:t>　7　</w:t>
      </w:r>
      <w:r>
        <w:rPr>
          <w:rFonts w:hint="eastAsia" w:ascii="宋体" w:hAnsi="宋体" w:cs="宋体"/>
          <w:szCs w:val="21"/>
        </w:rPr>
        <w:t>天内，完成对承包人的竣工付款。发包人逾期支付的违约责任按通用条款执行。</w:t>
      </w:r>
    </w:p>
    <w:p w14:paraId="6256E70B">
      <w:pPr>
        <w:spacing w:line="450" w:lineRule="exact"/>
        <w:ind w:firstLine="420" w:firstLineChars="200"/>
        <w:rPr>
          <w:rFonts w:ascii="宋体" w:hAnsi="宋体" w:cs="宋体"/>
          <w:szCs w:val="21"/>
        </w:rPr>
      </w:pPr>
      <w:r>
        <w:rPr>
          <w:rFonts w:hint="eastAsia" w:ascii="宋体" w:hAnsi="宋体" w:cs="宋体"/>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E1A32A9">
      <w:pPr>
        <w:spacing w:line="450" w:lineRule="exact"/>
        <w:ind w:firstLine="525" w:firstLineChars="250"/>
        <w:rPr>
          <w:rFonts w:ascii="宋体" w:hAnsi="宋体" w:cs="宋体"/>
          <w:szCs w:val="21"/>
        </w:rPr>
      </w:pPr>
      <w:r>
        <w:rPr>
          <w:rFonts w:hint="eastAsia" w:ascii="宋体" w:hAnsi="宋体" w:cs="宋体"/>
          <w:szCs w:val="21"/>
        </w:rPr>
        <w:t>（4）委托中介机构进行竣工结算审核时发生追加费，其费用由承包方承担。结算追加费执行浙价服【2009】84号标准，结合奉化财政局规定执行。</w:t>
      </w:r>
    </w:p>
    <w:p w14:paraId="3990EC14">
      <w:pPr>
        <w:spacing w:line="450" w:lineRule="exact"/>
        <w:ind w:firstLine="420" w:firstLineChars="200"/>
        <w:rPr>
          <w:rFonts w:ascii="宋体" w:hAnsi="宋体" w:cs="宋体"/>
          <w:szCs w:val="21"/>
        </w:rPr>
      </w:pPr>
      <w:r>
        <w:rPr>
          <w:rFonts w:hint="eastAsia" w:ascii="宋体" w:hAnsi="宋体" w:cs="宋体"/>
          <w:szCs w:val="21"/>
        </w:rPr>
        <w:t>（5）关于承包人收款账户的约定：执行通用条款。</w:t>
      </w:r>
    </w:p>
    <w:p w14:paraId="2228E369">
      <w:pPr>
        <w:pStyle w:val="67"/>
        <w:spacing w:before="120" w:line="450" w:lineRule="exact"/>
        <w:ind w:firstLine="401" w:firstLineChars="190"/>
        <w:rPr>
          <w:rFonts w:hAnsi="宋体" w:cs="宋体"/>
          <w:sz w:val="21"/>
          <w:szCs w:val="21"/>
        </w:rPr>
      </w:pPr>
      <w:r>
        <w:rPr>
          <w:rFonts w:hint="eastAsia" w:hAnsi="宋体" w:cs="宋体"/>
          <w:sz w:val="21"/>
          <w:szCs w:val="21"/>
        </w:rPr>
        <w:t>14.4 最终结清</w:t>
      </w:r>
    </w:p>
    <w:p w14:paraId="1B4D76C1">
      <w:pPr>
        <w:spacing w:line="450" w:lineRule="exact"/>
        <w:ind w:firstLine="420" w:firstLineChars="200"/>
        <w:rPr>
          <w:rFonts w:ascii="宋体" w:hAnsi="宋体" w:cs="宋体"/>
          <w:szCs w:val="21"/>
        </w:rPr>
      </w:pPr>
      <w:bookmarkStart w:id="429" w:name="_Toc364853237"/>
      <w:r>
        <w:rPr>
          <w:rFonts w:hint="eastAsia" w:ascii="宋体" w:hAnsi="宋体" w:cs="宋体"/>
          <w:szCs w:val="21"/>
        </w:rPr>
        <w:t>14.4.1 最终结清申请单</w:t>
      </w:r>
    </w:p>
    <w:p w14:paraId="6ED391D2">
      <w:pPr>
        <w:spacing w:line="450" w:lineRule="exact"/>
        <w:ind w:firstLine="420" w:firstLineChars="200"/>
        <w:rPr>
          <w:rFonts w:ascii="宋体" w:hAnsi="宋体" w:cs="宋体"/>
          <w:szCs w:val="21"/>
        </w:rPr>
      </w:pPr>
      <w:r>
        <w:rPr>
          <w:rFonts w:hint="eastAsia" w:ascii="宋体" w:hAnsi="宋体" w:cs="宋体"/>
          <w:szCs w:val="21"/>
        </w:rPr>
        <w:t>（1）承包人应在缺陷责任期终止证书颁发后7天内提交3份最终结清申请单，并提供相关证明材料。最终结清申请单应列明质量保证金、应扣除的质量保证金、缺陷责任期内发生的增减费用。</w:t>
      </w:r>
    </w:p>
    <w:p w14:paraId="0541C8F1">
      <w:pPr>
        <w:spacing w:line="450" w:lineRule="exact"/>
        <w:ind w:firstLine="420" w:firstLineChars="200"/>
        <w:rPr>
          <w:rFonts w:ascii="宋体" w:hAnsi="宋体" w:cs="宋体"/>
          <w:szCs w:val="21"/>
        </w:rPr>
      </w:pPr>
      <w:r>
        <w:rPr>
          <w:rFonts w:hint="eastAsia" w:ascii="宋体" w:hAnsi="宋体" w:cs="宋体"/>
          <w:szCs w:val="21"/>
        </w:rPr>
        <w:t>（2）发包人对最终结清申请单内容有异议的，有权要求承包人进行修正和提供补充资料，但应当出具书面意见。承包人应当按照发包人的书面意见提交修正后的最终结清申请单。</w:t>
      </w:r>
    </w:p>
    <w:p w14:paraId="7F396E03">
      <w:pPr>
        <w:spacing w:line="450" w:lineRule="exact"/>
        <w:ind w:firstLine="420" w:firstLineChars="200"/>
        <w:rPr>
          <w:rFonts w:ascii="宋体" w:hAnsi="宋体" w:cs="宋体"/>
          <w:szCs w:val="21"/>
        </w:rPr>
      </w:pPr>
      <w:r>
        <w:rPr>
          <w:rFonts w:hint="eastAsia" w:ascii="宋体" w:hAnsi="宋体" w:cs="宋体"/>
          <w:szCs w:val="21"/>
        </w:rPr>
        <w:t>14.4.2 最终结清证书和支付</w:t>
      </w:r>
    </w:p>
    <w:p w14:paraId="3B8602C5">
      <w:pPr>
        <w:spacing w:line="450" w:lineRule="exact"/>
        <w:ind w:firstLine="420" w:firstLineChars="200"/>
        <w:rPr>
          <w:rFonts w:ascii="宋体" w:hAnsi="宋体" w:cs="宋体"/>
          <w:szCs w:val="21"/>
        </w:rPr>
      </w:pPr>
      <w:r>
        <w:rPr>
          <w:rFonts w:hint="eastAsia" w:ascii="宋体" w:hAnsi="宋体" w:cs="宋体"/>
          <w:szCs w:val="21"/>
        </w:rPr>
        <w:t>（1）发包人应在收到承包人提交的最终结清申请单后</w:t>
      </w:r>
      <w:r>
        <w:rPr>
          <w:rFonts w:hint="eastAsia" w:ascii="宋体" w:hAnsi="宋体" w:cs="宋体"/>
          <w:szCs w:val="21"/>
          <w:u w:val="single"/>
        </w:rPr>
        <w:t>14</w:t>
      </w:r>
      <w:r>
        <w:rPr>
          <w:rFonts w:hint="eastAsia" w:ascii="宋体" w:hAnsi="宋体" w:cs="宋体"/>
          <w:szCs w:val="21"/>
        </w:rPr>
        <w:t>天内完成审批并向承包人颁发最终结清证书。发包人逾期未完成审批，又未提出修改意见的，视为发包人同意承包人提交的最终结清申请单并已颁发最终结清证书 。</w:t>
      </w:r>
    </w:p>
    <w:p w14:paraId="015581A9">
      <w:pPr>
        <w:spacing w:line="450" w:lineRule="exact"/>
        <w:ind w:firstLine="420" w:firstLineChars="200"/>
        <w:rPr>
          <w:rFonts w:ascii="宋体" w:hAnsi="宋体" w:cs="宋体"/>
          <w:szCs w:val="21"/>
        </w:rPr>
      </w:pPr>
      <w:r>
        <w:rPr>
          <w:rFonts w:hint="eastAsia" w:ascii="宋体" w:hAnsi="宋体" w:cs="宋体"/>
          <w:szCs w:val="21"/>
        </w:rPr>
        <w:t>（2）发包人应在颁发最终结清证书后</w:t>
      </w:r>
      <w:r>
        <w:rPr>
          <w:rFonts w:hint="eastAsia" w:ascii="宋体" w:hAnsi="宋体" w:cs="宋体"/>
          <w:szCs w:val="21"/>
          <w:u w:val="single"/>
        </w:rPr>
        <w:t>　7　</w:t>
      </w:r>
      <w:r>
        <w:rPr>
          <w:rFonts w:hint="eastAsia" w:ascii="宋体" w:hAnsi="宋体" w:cs="宋体"/>
          <w:kern w:val="0"/>
          <w:szCs w:val="21"/>
        </w:rPr>
        <w:t>天</w:t>
      </w:r>
      <w:r>
        <w:rPr>
          <w:rFonts w:hint="eastAsia" w:ascii="宋体" w:hAnsi="宋体" w:cs="宋体"/>
          <w:szCs w:val="21"/>
        </w:rPr>
        <w:t>内完成支付。发包人逾期支付的违约责任按通用条款执行。</w:t>
      </w:r>
    </w:p>
    <w:p w14:paraId="3881F442">
      <w:pPr>
        <w:pStyle w:val="6"/>
        <w:spacing w:line="450" w:lineRule="exact"/>
        <w:ind w:firstLine="422"/>
        <w:rPr>
          <w:rFonts w:ascii="宋体" w:hAnsi="宋体" w:cs="宋体"/>
          <w:sz w:val="21"/>
          <w:szCs w:val="21"/>
        </w:rPr>
      </w:pPr>
      <w:r>
        <w:rPr>
          <w:rFonts w:hint="eastAsia" w:ascii="宋体" w:hAnsi="宋体" w:cs="宋体"/>
          <w:sz w:val="21"/>
          <w:szCs w:val="21"/>
        </w:rPr>
        <w:t>15. 缺陷责任期与保修</w:t>
      </w:r>
      <w:bookmarkEnd w:id="429"/>
    </w:p>
    <w:p w14:paraId="13A87108">
      <w:pPr>
        <w:pStyle w:val="67"/>
        <w:spacing w:before="120" w:line="450" w:lineRule="exact"/>
        <w:ind w:firstLine="401" w:firstLineChars="190"/>
        <w:rPr>
          <w:rFonts w:hAnsi="宋体" w:cs="宋体"/>
          <w:sz w:val="21"/>
          <w:szCs w:val="21"/>
        </w:rPr>
      </w:pPr>
      <w:r>
        <w:rPr>
          <w:rFonts w:hint="eastAsia" w:hAnsi="宋体" w:cs="宋体"/>
          <w:sz w:val="21"/>
          <w:szCs w:val="21"/>
        </w:rPr>
        <w:t>15.2缺陷责任期</w:t>
      </w:r>
    </w:p>
    <w:p w14:paraId="6789B433">
      <w:pPr>
        <w:spacing w:line="450" w:lineRule="exact"/>
        <w:ind w:firstLine="420" w:firstLineChars="200"/>
        <w:rPr>
          <w:rFonts w:ascii="宋体" w:hAnsi="宋体" w:cs="宋体"/>
          <w:szCs w:val="21"/>
        </w:rPr>
      </w:pPr>
      <w:r>
        <w:rPr>
          <w:rFonts w:hint="eastAsia" w:ascii="宋体" w:hAnsi="宋体" w:cs="宋体"/>
          <w:szCs w:val="21"/>
        </w:rPr>
        <w:t>15.2.1 本合同缺陷责任期为</w:t>
      </w:r>
      <w:r>
        <w:rPr>
          <w:rFonts w:hint="eastAsia" w:ascii="宋体" w:hAnsi="宋体" w:cs="宋体"/>
          <w:szCs w:val="21"/>
          <w:u w:val="single"/>
        </w:rPr>
        <w:t>12</w:t>
      </w:r>
      <w:r>
        <w:rPr>
          <w:rFonts w:hint="eastAsia" w:ascii="宋体" w:hAnsi="宋体" w:cs="宋体"/>
          <w:szCs w:val="21"/>
        </w:rPr>
        <w:t>个月。</w:t>
      </w:r>
    </w:p>
    <w:p w14:paraId="018EFBA2">
      <w:pPr>
        <w:spacing w:line="450" w:lineRule="exact"/>
        <w:ind w:firstLine="420" w:firstLineChars="200"/>
        <w:rPr>
          <w:rFonts w:ascii="宋体" w:hAnsi="宋体" w:cs="宋体"/>
          <w:szCs w:val="21"/>
        </w:rPr>
      </w:pPr>
      <w:r>
        <w:rPr>
          <w:rFonts w:hint="eastAsia" w:ascii="宋体" w:hAnsi="宋体" w:cs="宋体"/>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szCs w:val="21"/>
          <w:u w:val="single"/>
        </w:rPr>
        <w:t xml:space="preserve">　12  </w:t>
      </w:r>
      <w:r>
        <w:rPr>
          <w:rFonts w:hint="eastAsia" w:ascii="宋体" w:hAnsi="宋体" w:cs="宋体"/>
          <w:szCs w:val="21"/>
        </w:rPr>
        <w:t>个月。</w:t>
      </w:r>
    </w:p>
    <w:p w14:paraId="1EBE27C1">
      <w:pPr>
        <w:pStyle w:val="67"/>
        <w:spacing w:before="120" w:line="450" w:lineRule="exact"/>
        <w:ind w:firstLine="401" w:firstLineChars="190"/>
        <w:rPr>
          <w:rFonts w:hAnsi="宋体" w:cs="宋体"/>
          <w:sz w:val="21"/>
          <w:szCs w:val="21"/>
        </w:rPr>
      </w:pPr>
      <w:r>
        <w:rPr>
          <w:rFonts w:hint="eastAsia" w:hAnsi="宋体" w:cs="宋体"/>
          <w:sz w:val="21"/>
          <w:szCs w:val="21"/>
        </w:rPr>
        <w:t>15.3 质量保证担保</w:t>
      </w:r>
    </w:p>
    <w:p w14:paraId="08610450">
      <w:pPr>
        <w:pStyle w:val="67"/>
        <w:spacing w:before="120" w:line="450" w:lineRule="exact"/>
        <w:ind w:firstLine="399" w:firstLineChars="190"/>
        <w:rPr>
          <w:rFonts w:hAnsi="宋体" w:cs="宋体"/>
          <w:sz w:val="21"/>
          <w:szCs w:val="21"/>
        </w:rPr>
      </w:pPr>
      <w:r>
        <w:rPr>
          <w:rFonts w:hint="eastAsia" w:hAnsi="宋体" w:cs="宋体"/>
          <w:b w:val="0"/>
          <w:sz w:val="21"/>
          <w:szCs w:val="21"/>
        </w:rPr>
        <w:t xml:space="preserve">15.3.1质量保证期：自实际竣工验收合格之日起计算12个月。 </w:t>
      </w:r>
    </w:p>
    <w:p w14:paraId="01B6C5EB">
      <w:pPr>
        <w:spacing w:line="450" w:lineRule="exact"/>
        <w:ind w:firstLine="420" w:firstLineChars="200"/>
        <w:rPr>
          <w:rFonts w:ascii="宋体" w:hAnsi="宋体" w:cs="宋体"/>
          <w:szCs w:val="21"/>
        </w:rPr>
      </w:pPr>
      <w:r>
        <w:rPr>
          <w:rFonts w:hint="eastAsia" w:ascii="宋体" w:hAnsi="宋体" w:cs="宋体"/>
          <w:szCs w:val="21"/>
        </w:rPr>
        <w:t>15.3.2承包人与质量保证担保有关的任何利息或其它类似的费用或者收益由承包人承担；因承包人原因导致缺陷责任期延长的，继续提供质量保证担保所增加的费用由承包人承担。</w:t>
      </w:r>
    </w:p>
    <w:p w14:paraId="22ABB0BE">
      <w:pPr>
        <w:pStyle w:val="67"/>
        <w:spacing w:before="120" w:line="450" w:lineRule="exact"/>
        <w:ind w:firstLine="401" w:firstLineChars="190"/>
        <w:rPr>
          <w:rFonts w:hAnsi="宋体" w:cs="宋体"/>
          <w:sz w:val="21"/>
          <w:szCs w:val="21"/>
        </w:rPr>
      </w:pPr>
      <w:r>
        <w:rPr>
          <w:rFonts w:hint="eastAsia" w:hAnsi="宋体" w:cs="宋体"/>
          <w:sz w:val="21"/>
          <w:szCs w:val="21"/>
        </w:rPr>
        <w:t>15.4保修</w:t>
      </w:r>
    </w:p>
    <w:p w14:paraId="5443BC35">
      <w:pPr>
        <w:spacing w:line="450" w:lineRule="exact"/>
        <w:ind w:firstLine="420" w:firstLineChars="200"/>
        <w:rPr>
          <w:rFonts w:ascii="宋体" w:hAnsi="宋体" w:cs="宋体"/>
          <w:kern w:val="0"/>
          <w:szCs w:val="21"/>
        </w:rPr>
      </w:pPr>
      <w:bookmarkStart w:id="430" w:name="_Toc364853238"/>
      <w:r>
        <w:rPr>
          <w:rFonts w:hint="eastAsia" w:ascii="宋体" w:hAnsi="宋体" w:cs="宋体"/>
          <w:kern w:val="0"/>
          <w:szCs w:val="21"/>
        </w:rPr>
        <w:t>15.4.1 保修责任</w:t>
      </w:r>
    </w:p>
    <w:p w14:paraId="06511C56">
      <w:pPr>
        <w:spacing w:line="450" w:lineRule="exact"/>
        <w:ind w:firstLine="420" w:firstLineChars="200"/>
        <w:rPr>
          <w:rFonts w:ascii="宋体" w:hAnsi="宋体" w:cs="宋体"/>
          <w:szCs w:val="21"/>
        </w:rPr>
      </w:pPr>
      <w:r>
        <w:rPr>
          <w:rFonts w:hint="eastAsia" w:ascii="宋体" w:hAnsi="宋体" w:cs="宋体"/>
          <w:szCs w:val="21"/>
        </w:rPr>
        <w:t>工程保修期为：1年。</w:t>
      </w:r>
    </w:p>
    <w:p w14:paraId="1BF3E188">
      <w:pPr>
        <w:spacing w:line="450" w:lineRule="exact"/>
        <w:ind w:firstLine="420" w:firstLineChars="200"/>
        <w:rPr>
          <w:rFonts w:ascii="宋体" w:hAnsi="宋体" w:cs="宋体"/>
          <w:szCs w:val="21"/>
        </w:rPr>
      </w:pPr>
      <w:r>
        <w:rPr>
          <w:rFonts w:hint="eastAsia" w:ascii="宋体" w:hAnsi="宋体" w:cs="宋体"/>
          <w:szCs w:val="21"/>
        </w:rPr>
        <w:t>15.4.3 修复通知</w:t>
      </w:r>
    </w:p>
    <w:p w14:paraId="04D18CC7">
      <w:pPr>
        <w:spacing w:line="450" w:lineRule="exact"/>
        <w:ind w:firstLine="420" w:firstLineChars="200"/>
        <w:rPr>
          <w:rFonts w:ascii="宋体" w:hAnsi="宋体" w:cs="宋体"/>
          <w:szCs w:val="21"/>
        </w:rPr>
      </w:pPr>
      <w:r>
        <w:rPr>
          <w:rFonts w:hint="eastAsia" w:ascii="宋体" w:hAnsi="宋体" w:cs="宋体"/>
          <w:szCs w:val="21"/>
        </w:rPr>
        <w:t>合同当事人约定：承包人收到保修通知并到达工程现场的合理时间为48小时内（含48小时）。</w:t>
      </w:r>
    </w:p>
    <w:p w14:paraId="7C0CA63C">
      <w:pPr>
        <w:pStyle w:val="6"/>
        <w:spacing w:line="450" w:lineRule="exact"/>
        <w:ind w:firstLine="422"/>
        <w:rPr>
          <w:rFonts w:ascii="宋体" w:hAnsi="宋体" w:cs="宋体"/>
          <w:sz w:val="21"/>
          <w:szCs w:val="21"/>
        </w:rPr>
      </w:pPr>
      <w:r>
        <w:rPr>
          <w:rFonts w:hint="eastAsia" w:ascii="宋体" w:hAnsi="宋体" w:cs="宋体"/>
          <w:sz w:val="21"/>
          <w:szCs w:val="21"/>
        </w:rPr>
        <w:t>16. 违约</w:t>
      </w:r>
      <w:bookmarkEnd w:id="430"/>
    </w:p>
    <w:p w14:paraId="2953A766">
      <w:pPr>
        <w:pStyle w:val="67"/>
        <w:spacing w:before="120" w:line="450" w:lineRule="exact"/>
        <w:ind w:firstLine="401" w:firstLineChars="190"/>
        <w:rPr>
          <w:rFonts w:hAnsi="宋体" w:cs="宋体"/>
          <w:sz w:val="21"/>
          <w:szCs w:val="21"/>
        </w:rPr>
      </w:pPr>
      <w:r>
        <w:rPr>
          <w:rFonts w:hint="eastAsia" w:hAnsi="宋体" w:cs="宋体"/>
          <w:sz w:val="21"/>
          <w:szCs w:val="21"/>
        </w:rPr>
        <w:t>16.1 发包人违约</w:t>
      </w:r>
    </w:p>
    <w:p w14:paraId="2368F31E">
      <w:pPr>
        <w:spacing w:line="450" w:lineRule="exact"/>
        <w:ind w:firstLine="420" w:firstLineChars="200"/>
        <w:rPr>
          <w:rFonts w:ascii="宋体" w:hAnsi="宋体" w:cs="宋体"/>
          <w:szCs w:val="21"/>
        </w:rPr>
      </w:pPr>
      <w:r>
        <w:rPr>
          <w:rFonts w:hint="eastAsia" w:ascii="宋体" w:hAnsi="宋体" w:cs="宋体"/>
          <w:szCs w:val="21"/>
        </w:rPr>
        <w:t>16.1.1发包人违约的情形按通用条款确定。</w:t>
      </w:r>
    </w:p>
    <w:p w14:paraId="62079B08">
      <w:pPr>
        <w:spacing w:line="450" w:lineRule="exact"/>
        <w:ind w:firstLine="420" w:firstLineChars="200"/>
        <w:rPr>
          <w:rFonts w:ascii="宋体" w:hAnsi="宋体" w:cs="宋体"/>
          <w:szCs w:val="21"/>
        </w:rPr>
      </w:pPr>
      <w:r>
        <w:rPr>
          <w:rFonts w:hint="eastAsia" w:ascii="宋体" w:hAnsi="宋体" w:cs="宋体"/>
          <w:szCs w:val="21"/>
        </w:rPr>
        <w:t>16.1.2 发包人违约的责任</w:t>
      </w:r>
    </w:p>
    <w:p w14:paraId="528B2C5A">
      <w:pPr>
        <w:spacing w:line="450" w:lineRule="exact"/>
        <w:ind w:firstLine="420" w:firstLineChars="200"/>
        <w:rPr>
          <w:rFonts w:ascii="宋体" w:hAnsi="宋体" w:cs="宋体"/>
          <w:szCs w:val="21"/>
        </w:rPr>
      </w:pPr>
      <w:r>
        <w:rPr>
          <w:rFonts w:hint="eastAsia" w:ascii="宋体" w:hAnsi="宋体" w:cs="宋体"/>
          <w:szCs w:val="21"/>
        </w:rPr>
        <w:t>发包人应承担其违约承包人增加的费用和（或）延误工期，并支付承包人合理的利润。</w:t>
      </w:r>
    </w:p>
    <w:p w14:paraId="3A4FD9C0">
      <w:pPr>
        <w:spacing w:line="450" w:lineRule="exact"/>
        <w:ind w:firstLine="420" w:firstLineChars="200"/>
        <w:rPr>
          <w:rFonts w:ascii="宋体" w:hAnsi="宋体" w:cs="宋体"/>
          <w:szCs w:val="21"/>
        </w:rPr>
      </w:pPr>
      <w:r>
        <w:rPr>
          <w:rFonts w:hint="eastAsia" w:ascii="宋体" w:hAnsi="宋体" w:cs="宋体"/>
          <w:szCs w:val="21"/>
        </w:rPr>
        <w:t>16.1.3  关于发包人违约解除合同的约定：执行通用条款。</w:t>
      </w:r>
    </w:p>
    <w:p w14:paraId="05698452">
      <w:pPr>
        <w:pStyle w:val="67"/>
        <w:spacing w:before="120" w:line="450" w:lineRule="exact"/>
        <w:ind w:firstLine="401" w:firstLineChars="190"/>
        <w:rPr>
          <w:rFonts w:hAnsi="宋体" w:cs="宋体"/>
          <w:sz w:val="21"/>
          <w:szCs w:val="21"/>
        </w:rPr>
      </w:pPr>
      <w:r>
        <w:rPr>
          <w:rFonts w:hint="eastAsia" w:hAnsi="宋体" w:cs="宋体"/>
          <w:sz w:val="21"/>
          <w:szCs w:val="21"/>
        </w:rPr>
        <w:t>16.2 承包人违约</w:t>
      </w:r>
    </w:p>
    <w:p w14:paraId="68569439">
      <w:pPr>
        <w:spacing w:line="450" w:lineRule="exact"/>
        <w:ind w:firstLine="420" w:firstLineChars="200"/>
        <w:rPr>
          <w:rFonts w:ascii="宋体" w:hAnsi="宋体" w:cs="宋体"/>
          <w:szCs w:val="21"/>
        </w:rPr>
      </w:pPr>
      <w:bookmarkStart w:id="431" w:name="_Toc364853239"/>
      <w:r>
        <w:rPr>
          <w:rFonts w:hint="eastAsia" w:ascii="宋体" w:hAnsi="宋体" w:cs="宋体"/>
          <w:szCs w:val="21"/>
        </w:rPr>
        <w:t>16.2.1 承包人违约的情形按通用条款确定。</w:t>
      </w:r>
    </w:p>
    <w:p w14:paraId="2CC35456">
      <w:pPr>
        <w:spacing w:line="450" w:lineRule="exact"/>
        <w:ind w:firstLine="420" w:firstLineChars="200"/>
        <w:rPr>
          <w:rFonts w:ascii="宋体" w:hAnsi="宋体" w:cs="宋体"/>
          <w:szCs w:val="21"/>
        </w:rPr>
      </w:pPr>
      <w:r>
        <w:rPr>
          <w:rFonts w:hint="eastAsia" w:ascii="宋体" w:hAnsi="宋体" w:cs="宋体"/>
          <w:szCs w:val="21"/>
        </w:rPr>
        <w:t>16.2.2承包人违约的责任</w:t>
      </w:r>
    </w:p>
    <w:p w14:paraId="18BD7249">
      <w:pPr>
        <w:adjustRightInd w:val="0"/>
        <w:spacing w:line="450" w:lineRule="exact"/>
        <w:ind w:firstLine="420" w:firstLineChars="200"/>
        <w:rPr>
          <w:rFonts w:ascii="宋体" w:hAnsi="宋体" w:cs="宋体"/>
          <w:kern w:val="0"/>
          <w:szCs w:val="21"/>
        </w:rPr>
      </w:pPr>
      <w:r>
        <w:rPr>
          <w:rFonts w:hint="eastAsia" w:ascii="宋体" w:hAnsi="宋体" w:cs="宋体"/>
          <w:szCs w:val="21"/>
        </w:rPr>
        <w:t>承包人应承担其违约行为及纠正其违约行为而增加的费用和（或）延误的工期。延误工期的，</w:t>
      </w:r>
      <w:r>
        <w:rPr>
          <w:rFonts w:hint="eastAsia" w:ascii="宋体" w:hAnsi="宋体" w:cs="宋体"/>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24AD6D39">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7CEF869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16.2.3 关于因承包人违约解除合同的约定：执行通用条款。</w:t>
      </w:r>
    </w:p>
    <w:p w14:paraId="5965C4E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7D7C6D60">
      <w:pPr>
        <w:pStyle w:val="6"/>
        <w:spacing w:line="450" w:lineRule="exact"/>
        <w:ind w:firstLine="422"/>
        <w:rPr>
          <w:rFonts w:ascii="宋体" w:hAnsi="宋体" w:cs="宋体"/>
          <w:sz w:val="21"/>
          <w:szCs w:val="21"/>
        </w:rPr>
      </w:pPr>
      <w:r>
        <w:rPr>
          <w:rFonts w:hint="eastAsia" w:ascii="宋体" w:hAnsi="宋体" w:cs="宋体"/>
          <w:sz w:val="21"/>
          <w:szCs w:val="21"/>
        </w:rPr>
        <w:t>17. 不可抗力</w:t>
      </w:r>
      <w:bookmarkEnd w:id="431"/>
      <w:r>
        <w:rPr>
          <w:rFonts w:hint="eastAsia" w:ascii="宋体" w:hAnsi="宋体" w:cs="宋体"/>
          <w:sz w:val="21"/>
          <w:szCs w:val="21"/>
        </w:rPr>
        <w:t xml:space="preserve"> </w:t>
      </w:r>
    </w:p>
    <w:p w14:paraId="629607BA">
      <w:pPr>
        <w:pStyle w:val="67"/>
        <w:spacing w:line="450" w:lineRule="exact"/>
        <w:ind w:firstLine="401" w:firstLineChars="190"/>
        <w:rPr>
          <w:rFonts w:hAnsi="宋体" w:cs="宋体"/>
          <w:sz w:val="21"/>
          <w:szCs w:val="21"/>
        </w:rPr>
      </w:pPr>
      <w:r>
        <w:rPr>
          <w:rFonts w:hint="eastAsia" w:hAnsi="宋体" w:cs="宋体"/>
          <w:sz w:val="21"/>
          <w:szCs w:val="21"/>
        </w:rPr>
        <w:t>17.1 不可抗力的确认</w:t>
      </w:r>
    </w:p>
    <w:p w14:paraId="225319C2">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除通用合同条款约定的不可抗力事件之外，视为不可抗力的其他情形：火灾、洪水、罢工、政府征用、政府禁止令等。</w:t>
      </w:r>
    </w:p>
    <w:p w14:paraId="51CFB4D7">
      <w:pPr>
        <w:pStyle w:val="67"/>
        <w:spacing w:line="450" w:lineRule="exact"/>
        <w:ind w:firstLine="401" w:firstLineChars="190"/>
        <w:rPr>
          <w:rFonts w:hAnsi="宋体" w:cs="宋体"/>
          <w:sz w:val="21"/>
          <w:szCs w:val="21"/>
        </w:rPr>
      </w:pPr>
      <w:r>
        <w:rPr>
          <w:rFonts w:hint="eastAsia" w:hAnsi="宋体" w:cs="宋体"/>
          <w:sz w:val="21"/>
          <w:szCs w:val="21"/>
        </w:rPr>
        <w:t>17.4 因不可抗力解除合同</w:t>
      </w:r>
    </w:p>
    <w:p w14:paraId="027CB426">
      <w:pPr>
        <w:adjustRightInd w:val="0"/>
        <w:spacing w:line="450" w:lineRule="exact"/>
        <w:ind w:firstLine="420" w:firstLineChars="200"/>
        <w:rPr>
          <w:rFonts w:ascii="宋体" w:hAnsi="宋体" w:cs="宋体"/>
          <w:kern w:val="0"/>
          <w:szCs w:val="21"/>
        </w:rPr>
      </w:pPr>
      <w:bookmarkStart w:id="432" w:name="_Toc364853240"/>
      <w:r>
        <w:rPr>
          <w:rFonts w:hint="eastAsia" w:ascii="宋体" w:hAnsi="宋体" w:cs="宋体"/>
          <w:kern w:val="0"/>
          <w:szCs w:val="21"/>
        </w:rPr>
        <w:t>合同解除后，发包人应在商定或确定发包人应支付款项后28天内完成款项的支付。</w:t>
      </w:r>
    </w:p>
    <w:p w14:paraId="365C7F1A">
      <w:pPr>
        <w:pStyle w:val="6"/>
        <w:spacing w:line="450" w:lineRule="exact"/>
        <w:ind w:firstLine="422"/>
        <w:rPr>
          <w:rFonts w:ascii="宋体" w:hAnsi="宋体" w:cs="宋体"/>
          <w:sz w:val="21"/>
          <w:szCs w:val="21"/>
        </w:rPr>
      </w:pPr>
      <w:r>
        <w:rPr>
          <w:rFonts w:hint="eastAsia" w:ascii="宋体" w:hAnsi="宋体" w:cs="宋体"/>
          <w:sz w:val="21"/>
          <w:szCs w:val="21"/>
        </w:rPr>
        <w:t>18. 保险</w:t>
      </w:r>
      <w:bookmarkEnd w:id="432"/>
    </w:p>
    <w:p w14:paraId="312F6BE1">
      <w:pPr>
        <w:pStyle w:val="67"/>
        <w:spacing w:line="450" w:lineRule="exact"/>
        <w:ind w:firstLine="401" w:firstLineChars="190"/>
        <w:rPr>
          <w:rFonts w:hAnsi="宋体" w:cs="宋体"/>
          <w:sz w:val="21"/>
          <w:szCs w:val="21"/>
        </w:rPr>
      </w:pPr>
      <w:r>
        <w:rPr>
          <w:rFonts w:hint="eastAsia" w:hAnsi="宋体" w:cs="宋体"/>
          <w:sz w:val="21"/>
          <w:szCs w:val="21"/>
        </w:rPr>
        <w:t>18.1 工程保险</w:t>
      </w:r>
    </w:p>
    <w:p w14:paraId="187628F1">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关于工程保险的特别约定：</w:t>
      </w:r>
      <w:r>
        <w:rPr>
          <w:rFonts w:hint="eastAsia" w:ascii="宋体" w:hAnsi="宋体" w:cs="宋体"/>
          <w:szCs w:val="21"/>
        </w:rPr>
        <w:t>执行通用条款</w:t>
      </w:r>
      <w:r>
        <w:rPr>
          <w:rFonts w:hint="eastAsia" w:ascii="宋体" w:hAnsi="宋体" w:cs="宋体"/>
          <w:kern w:val="0"/>
          <w:szCs w:val="21"/>
        </w:rPr>
        <w:t>。</w:t>
      </w:r>
    </w:p>
    <w:p w14:paraId="6E02C445">
      <w:pPr>
        <w:pStyle w:val="67"/>
        <w:spacing w:line="450" w:lineRule="exact"/>
        <w:ind w:firstLine="401" w:firstLineChars="190"/>
        <w:rPr>
          <w:rFonts w:hAnsi="宋体" w:cs="宋体"/>
          <w:sz w:val="21"/>
          <w:szCs w:val="21"/>
        </w:rPr>
      </w:pPr>
      <w:r>
        <w:rPr>
          <w:rFonts w:hint="eastAsia" w:hAnsi="宋体" w:cs="宋体"/>
          <w:sz w:val="21"/>
          <w:szCs w:val="21"/>
        </w:rPr>
        <w:t>18.3 其他保险</w:t>
      </w:r>
    </w:p>
    <w:p w14:paraId="754A07E9">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关于其他保险的约定：除第三者责任险外，保险费用由被保险人承担。</w:t>
      </w:r>
    </w:p>
    <w:p w14:paraId="2CD07EC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承包人</w:t>
      </w:r>
      <w:r>
        <w:rPr>
          <w:rFonts w:hint="eastAsia" w:ascii="宋体" w:hAnsi="宋体" w:cs="宋体"/>
          <w:kern w:val="0"/>
          <w:szCs w:val="21"/>
          <w:u w:val="single"/>
        </w:rPr>
        <w:t xml:space="preserve">  应当 </w:t>
      </w:r>
      <w:r>
        <w:rPr>
          <w:rFonts w:hint="eastAsia" w:ascii="宋体" w:hAnsi="宋体" w:cs="宋体"/>
          <w:kern w:val="0"/>
          <w:szCs w:val="21"/>
        </w:rPr>
        <w:t>为其施工设备等办理财产保险。</w:t>
      </w:r>
    </w:p>
    <w:p w14:paraId="39649447">
      <w:pPr>
        <w:pStyle w:val="67"/>
        <w:spacing w:line="450" w:lineRule="exact"/>
        <w:ind w:firstLine="401" w:firstLineChars="190"/>
        <w:rPr>
          <w:rFonts w:hAnsi="宋体" w:cs="宋体"/>
          <w:sz w:val="21"/>
          <w:szCs w:val="21"/>
        </w:rPr>
      </w:pPr>
      <w:r>
        <w:rPr>
          <w:rFonts w:hint="eastAsia" w:hAnsi="宋体" w:cs="宋体"/>
          <w:sz w:val="21"/>
          <w:szCs w:val="21"/>
        </w:rPr>
        <w:t>18.7 通知义务</w:t>
      </w:r>
    </w:p>
    <w:p w14:paraId="09E412D0">
      <w:pPr>
        <w:adjustRightInd w:val="0"/>
        <w:spacing w:line="450" w:lineRule="exact"/>
        <w:ind w:firstLine="420" w:firstLineChars="200"/>
        <w:rPr>
          <w:rFonts w:ascii="宋体" w:hAnsi="宋体" w:cs="宋体"/>
          <w:szCs w:val="21"/>
        </w:rPr>
      </w:pPr>
      <w:r>
        <w:rPr>
          <w:rFonts w:hint="eastAsia" w:ascii="宋体" w:hAnsi="宋体" w:cs="宋体"/>
          <w:kern w:val="0"/>
          <w:szCs w:val="21"/>
        </w:rPr>
        <w:t>关于变更保险合同时的通知义务的约定：执行通用条款。</w:t>
      </w:r>
      <w:bookmarkStart w:id="433" w:name="_Toc364853241"/>
    </w:p>
    <w:p w14:paraId="45EDB166">
      <w:pPr>
        <w:pStyle w:val="6"/>
        <w:spacing w:line="450" w:lineRule="exact"/>
        <w:ind w:firstLine="422"/>
        <w:rPr>
          <w:rFonts w:ascii="宋体" w:hAnsi="宋体" w:cs="宋体"/>
          <w:sz w:val="21"/>
          <w:szCs w:val="21"/>
        </w:rPr>
      </w:pPr>
      <w:r>
        <w:rPr>
          <w:rFonts w:hint="eastAsia" w:ascii="宋体" w:hAnsi="宋体" w:cs="宋体"/>
          <w:sz w:val="21"/>
          <w:szCs w:val="21"/>
        </w:rPr>
        <w:t>20. 争议解决</w:t>
      </w:r>
      <w:bookmarkEnd w:id="433"/>
    </w:p>
    <w:p w14:paraId="1099E046">
      <w:pPr>
        <w:pStyle w:val="67"/>
        <w:spacing w:line="450" w:lineRule="exact"/>
        <w:ind w:firstLine="401" w:firstLineChars="190"/>
        <w:rPr>
          <w:rFonts w:hAnsi="宋体" w:cs="宋体"/>
          <w:sz w:val="21"/>
          <w:szCs w:val="21"/>
        </w:rPr>
      </w:pPr>
      <w:r>
        <w:rPr>
          <w:rFonts w:hint="eastAsia" w:hAnsi="宋体" w:cs="宋体"/>
          <w:sz w:val="21"/>
          <w:szCs w:val="21"/>
        </w:rPr>
        <w:t>20.3 争议评审</w:t>
      </w:r>
    </w:p>
    <w:p w14:paraId="5A40AD31">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合同当事人</w:t>
      </w:r>
      <w:r>
        <w:rPr>
          <w:rFonts w:hint="eastAsia" w:ascii="宋体" w:hAnsi="宋体" w:cs="宋体"/>
          <w:kern w:val="0"/>
          <w:szCs w:val="21"/>
          <w:u w:val="single"/>
        </w:rPr>
        <w:t xml:space="preserve">   不同意  </w:t>
      </w:r>
      <w:r>
        <w:rPr>
          <w:rFonts w:hint="eastAsia" w:ascii="宋体" w:hAnsi="宋体" w:cs="宋体"/>
          <w:kern w:val="0"/>
          <w:szCs w:val="21"/>
        </w:rPr>
        <w:t xml:space="preserve">将工程争议提交争议评审小组决定。  </w:t>
      </w:r>
    </w:p>
    <w:p w14:paraId="73BC1D5A">
      <w:pPr>
        <w:pStyle w:val="67"/>
        <w:spacing w:line="450" w:lineRule="exact"/>
        <w:ind w:firstLine="401" w:firstLineChars="190"/>
        <w:rPr>
          <w:rFonts w:hAnsi="宋体" w:cs="宋体"/>
          <w:sz w:val="21"/>
          <w:szCs w:val="21"/>
        </w:rPr>
      </w:pPr>
      <w:r>
        <w:rPr>
          <w:rFonts w:hint="eastAsia" w:hAnsi="宋体" w:cs="宋体"/>
          <w:sz w:val="21"/>
          <w:szCs w:val="21"/>
        </w:rPr>
        <w:t>20.4仲裁或诉讼</w:t>
      </w:r>
    </w:p>
    <w:p w14:paraId="66369028">
      <w:pPr>
        <w:adjustRightInd w:val="0"/>
        <w:spacing w:line="450" w:lineRule="exact"/>
        <w:ind w:firstLine="420" w:firstLineChars="200"/>
        <w:rPr>
          <w:rFonts w:ascii="宋体" w:hAnsi="宋体" w:cs="宋体"/>
          <w:kern w:val="0"/>
          <w:sz w:val="24"/>
        </w:rPr>
      </w:pPr>
      <w:r>
        <w:rPr>
          <w:rFonts w:hint="eastAsia" w:ascii="宋体" w:hAnsi="宋体" w:cs="宋体"/>
          <w:kern w:val="0"/>
          <w:szCs w:val="21"/>
        </w:rPr>
        <w:t>因合同及合同有关事项发生的争议，向</w:t>
      </w:r>
      <w:r>
        <w:rPr>
          <w:rFonts w:hint="eastAsia" w:ascii="宋体" w:hAnsi="宋体" w:cs="宋体"/>
          <w:kern w:val="0"/>
          <w:szCs w:val="21"/>
          <w:u w:val="single"/>
        </w:rPr>
        <w:t>宁波市奉化区</w:t>
      </w:r>
      <w:r>
        <w:rPr>
          <w:rFonts w:hint="eastAsia" w:ascii="宋体" w:hAnsi="宋体" w:cs="宋体"/>
          <w:kern w:val="0"/>
          <w:szCs w:val="21"/>
        </w:rPr>
        <w:t>人民法院起诉。</w:t>
      </w:r>
    </w:p>
    <w:p w14:paraId="18890B1F">
      <w:pPr>
        <w:pStyle w:val="6"/>
        <w:spacing w:line="450" w:lineRule="exact"/>
        <w:ind w:firstLine="422"/>
        <w:rPr>
          <w:rFonts w:ascii="宋体" w:hAnsi="宋体" w:cs="宋体"/>
          <w:sz w:val="21"/>
          <w:szCs w:val="21"/>
        </w:rPr>
      </w:pPr>
      <w:r>
        <w:rPr>
          <w:rFonts w:hint="eastAsia" w:ascii="宋体" w:hAnsi="宋体" w:cs="宋体"/>
          <w:sz w:val="21"/>
          <w:szCs w:val="21"/>
        </w:rPr>
        <w:t>21.其他条款</w:t>
      </w:r>
    </w:p>
    <w:p w14:paraId="5E04E3D4">
      <w:pPr>
        <w:spacing w:line="360" w:lineRule="auto"/>
        <w:ind w:firstLine="480"/>
        <w:outlineLvl w:val="1"/>
        <w:rPr>
          <w:rFonts w:ascii="宋体" w:hAnsi="宋体" w:cs="宋体"/>
          <w:b/>
          <w:kern w:val="0"/>
          <w:szCs w:val="21"/>
        </w:rPr>
      </w:pPr>
      <w:r>
        <w:rPr>
          <w:rFonts w:hint="eastAsia" w:ascii="宋体" w:hAnsi="宋体" w:cs="宋体"/>
          <w:b/>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kern w:val="0"/>
          <w:szCs w:val="21"/>
        </w:rPr>
        <w:t xml:space="preserve"> </w:t>
      </w:r>
    </w:p>
    <w:p w14:paraId="52853363">
      <w:pPr>
        <w:spacing w:line="360" w:lineRule="auto"/>
        <w:ind w:firstLine="482" w:firstLineChars="200"/>
        <w:jc w:val="center"/>
        <w:rPr>
          <w:rFonts w:ascii="宋体" w:hAnsi="宋体" w:cs="宋体"/>
          <w:b/>
          <w:bCs/>
          <w:szCs w:val="21"/>
        </w:rPr>
      </w:pPr>
      <w:r>
        <w:rPr>
          <w:rFonts w:hint="eastAsia" w:asciiTheme="minorEastAsia" w:hAnsiTheme="minorEastAsia" w:eastAsiaTheme="minorEastAsia" w:cstheme="minorEastAsia"/>
          <w:b/>
          <w:sz w:val="24"/>
        </w:rPr>
        <w:br w:type="page"/>
      </w:r>
      <w:r>
        <w:rPr>
          <w:rFonts w:hint="eastAsia" w:ascii="宋体" w:hAnsi="宋体" w:cs="宋体"/>
          <w:b/>
          <w:bCs/>
          <w:szCs w:val="21"/>
        </w:rPr>
        <w:t>第四部分  附件</w:t>
      </w:r>
    </w:p>
    <w:p w14:paraId="084B094D">
      <w:pPr>
        <w:spacing w:line="360" w:lineRule="auto"/>
        <w:ind w:firstLine="420" w:firstLineChars="200"/>
        <w:rPr>
          <w:rFonts w:ascii="宋体" w:hAnsi="宋体" w:cs="宋体"/>
          <w:szCs w:val="21"/>
        </w:rPr>
      </w:pPr>
    </w:p>
    <w:p w14:paraId="76273356">
      <w:pPr>
        <w:spacing w:line="360" w:lineRule="auto"/>
        <w:ind w:firstLine="420" w:firstLineChars="200"/>
        <w:rPr>
          <w:rFonts w:ascii="宋体" w:hAnsi="宋体" w:cs="宋体"/>
          <w:szCs w:val="21"/>
        </w:rPr>
      </w:pPr>
      <w:r>
        <w:rPr>
          <w:rFonts w:hint="eastAsia" w:ascii="宋体" w:hAnsi="宋体" w:cs="宋体"/>
          <w:szCs w:val="21"/>
        </w:rPr>
        <w:t>专用合同条款附件：</w:t>
      </w:r>
    </w:p>
    <w:p w14:paraId="16533419">
      <w:pPr>
        <w:spacing w:line="360" w:lineRule="auto"/>
        <w:ind w:firstLine="420" w:firstLineChars="200"/>
        <w:rPr>
          <w:rFonts w:ascii="宋体" w:hAnsi="宋体" w:cs="宋体"/>
          <w:szCs w:val="21"/>
        </w:rPr>
      </w:pPr>
      <w:r>
        <w:rPr>
          <w:rFonts w:hint="eastAsia" w:ascii="宋体" w:hAnsi="宋体" w:cs="宋体"/>
          <w:szCs w:val="21"/>
        </w:rPr>
        <w:t>附件1：工程质量保修书</w:t>
      </w:r>
    </w:p>
    <w:p w14:paraId="073E4F45">
      <w:pPr>
        <w:spacing w:line="360" w:lineRule="auto"/>
        <w:ind w:firstLine="420" w:firstLineChars="200"/>
        <w:rPr>
          <w:rFonts w:ascii="宋体" w:hAnsi="宋体" w:cs="宋体"/>
          <w:szCs w:val="21"/>
        </w:rPr>
      </w:pPr>
      <w:r>
        <w:rPr>
          <w:rFonts w:hint="eastAsia" w:ascii="宋体" w:hAnsi="宋体" w:cs="宋体"/>
          <w:szCs w:val="21"/>
        </w:rPr>
        <w:t>附件2：安全生产合同</w:t>
      </w:r>
    </w:p>
    <w:p w14:paraId="4BD146DF">
      <w:pPr>
        <w:spacing w:line="360" w:lineRule="auto"/>
        <w:ind w:firstLine="420" w:firstLineChars="200"/>
        <w:rPr>
          <w:rFonts w:ascii="宋体" w:hAnsi="宋体" w:cs="宋体"/>
          <w:szCs w:val="21"/>
        </w:rPr>
      </w:pPr>
      <w:r>
        <w:rPr>
          <w:rFonts w:hint="eastAsia" w:ascii="宋体" w:hAnsi="宋体" w:cs="宋体"/>
          <w:szCs w:val="21"/>
        </w:rPr>
        <w:t>附件3：工程项目廉政合同</w:t>
      </w:r>
    </w:p>
    <w:p w14:paraId="18D5C96E">
      <w:pPr>
        <w:spacing w:line="360" w:lineRule="auto"/>
        <w:ind w:firstLine="420" w:firstLineChars="200"/>
        <w:rPr>
          <w:rFonts w:ascii="宋体" w:hAnsi="宋体" w:cs="宋体"/>
          <w:szCs w:val="21"/>
        </w:rPr>
      </w:pPr>
      <w:r>
        <w:rPr>
          <w:rFonts w:hint="eastAsia" w:ascii="宋体" w:hAnsi="宋体" w:cs="宋体"/>
          <w:szCs w:val="21"/>
        </w:rPr>
        <w:t>附件4：承包人用于本工程施工的机械设备表</w:t>
      </w:r>
    </w:p>
    <w:p w14:paraId="359A9B14">
      <w:pPr>
        <w:spacing w:line="360" w:lineRule="auto"/>
        <w:ind w:firstLine="420" w:firstLineChars="200"/>
        <w:rPr>
          <w:rFonts w:ascii="宋体" w:hAnsi="宋体" w:cs="宋体"/>
          <w:szCs w:val="21"/>
        </w:rPr>
      </w:pPr>
      <w:r>
        <w:rPr>
          <w:rFonts w:hint="eastAsia" w:ascii="宋体" w:hAnsi="宋体" w:cs="宋体"/>
          <w:szCs w:val="21"/>
        </w:rPr>
        <w:t>附件5：承包人主要施工管理人员表</w:t>
      </w:r>
    </w:p>
    <w:p w14:paraId="4F4C6047">
      <w:pPr>
        <w:spacing w:line="360" w:lineRule="auto"/>
        <w:rPr>
          <w:rFonts w:ascii="宋体" w:hAnsi="宋体" w:cs="宋体"/>
          <w:szCs w:val="21"/>
        </w:rPr>
      </w:pPr>
    </w:p>
    <w:p w14:paraId="6F7D4BC1">
      <w:pPr>
        <w:spacing w:line="360" w:lineRule="auto"/>
        <w:rPr>
          <w:rFonts w:ascii="宋体" w:hAnsi="宋体" w:cs="宋体"/>
          <w:szCs w:val="21"/>
        </w:rPr>
      </w:pPr>
    </w:p>
    <w:p w14:paraId="0D152E13">
      <w:pPr>
        <w:spacing w:line="360" w:lineRule="auto"/>
        <w:rPr>
          <w:rFonts w:ascii="宋体" w:hAnsi="宋体" w:cs="宋体"/>
          <w:szCs w:val="21"/>
        </w:rPr>
      </w:pPr>
    </w:p>
    <w:p w14:paraId="02A6D50D">
      <w:pPr>
        <w:spacing w:line="360" w:lineRule="auto"/>
        <w:rPr>
          <w:rFonts w:ascii="宋体" w:hAnsi="宋体" w:cs="宋体"/>
          <w:szCs w:val="21"/>
        </w:rPr>
      </w:pPr>
    </w:p>
    <w:p w14:paraId="7D157F7D">
      <w:pPr>
        <w:spacing w:line="360" w:lineRule="auto"/>
        <w:rPr>
          <w:rFonts w:ascii="宋体" w:hAnsi="宋体" w:cs="宋体"/>
          <w:szCs w:val="21"/>
        </w:rPr>
      </w:pPr>
    </w:p>
    <w:p w14:paraId="153A5D31">
      <w:pPr>
        <w:spacing w:line="360" w:lineRule="auto"/>
        <w:rPr>
          <w:rFonts w:ascii="宋体" w:hAnsi="宋体" w:cs="宋体"/>
          <w:szCs w:val="21"/>
        </w:rPr>
      </w:pPr>
    </w:p>
    <w:p w14:paraId="47FAED1C">
      <w:pPr>
        <w:spacing w:line="360" w:lineRule="auto"/>
        <w:rPr>
          <w:rFonts w:ascii="宋体" w:hAnsi="宋体" w:cs="宋体"/>
          <w:szCs w:val="21"/>
        </w:rPr>
      </w:pPr>
    </w:p>
    <w:p w14:paraId="72CBD4B4">
      <w:pPr>
        <w:spacing w:line="360" w:lineRule="auto"/>
        <w:rPr>
          <w:rFonts w:ascii="宋体" w:hAnsi="宋体" w:cs="宋体"/>
          <w:szCs w:val="21"/>
        </w:rPr>
      </w:pPr>
    </w:p>
    <w:p w14:paraId="7A20BF4F">
      <w:pPr>
        <w:spacing w:line="360" w:lineRule="auto"/>
        <w:rPr>
          <w:rFonts w:ascii="宋体" w:hAnsi="宋体" w:cs="宋体"/>
          <w:szCs w:val="21"/>
        </w:rPr>
      </w:pPr>
    </w:p>
    <w:p w14:paraId="0C5CAF68">
      <w:pPr>
        <w:spacing w:line="360" w:lineRule="auto"/>
        <w:rPr>
          <w:rFonts w:ascii="宋体" w:hAnsi="宋体" w:cs="宋体"/>
          <w:szCs w:val="21"/>
        </w:rPr>
      </w:pPr>
    </w:p>
    <w:p w14:paraId="667E0D65">
      <w:pPr>
        <w:spacing w:line="360" w:lineRule="auto"/>
        <w:rPr>
          <w:rFonts w:ascii="宋体" w:hAnsi="宋体" w:cs="宋体"/>
          <w:szCs w:val="21"/>
        </w:rPr>
      </w:pPr>
    </w:p>
    <w:p w14:paraId="01A53052">
      <w:pPr>
        <w:spacing w:line="360" w:lineRule="auto"/>
        <w:rPr>
          <w:rFonts w:ascii="宋体" w:hAnsi="宋体" w:cs="宋体"/>
          <w:szCs w:val="21"/>
        </w:rPr>
      </w:pPr>
    </w:p>
    <w:p w14:paraId="482CC4DE">
      <w:pPr>
        <w:spacing w:line="360" w:lineRule="auto"/>
        <w:rPr>
          <w:rFonts w:ascii="宋体" w:hAnsi="宋体" w:cs="宋体"/>
          <w:szCs w:val="21"/>
        </w:rPr>
      </w:pPr>
    </w:p>
    <w:p w14:paraId="31EC2B97">
      <w:pPr>
        <w:spacing w:line="360" w:lineRule="auto"/>
        <w:rPr>
          <w:rFonts w:ascii="宋体" w:hAnsi="宋体" w:cs="宋体"/>
          <w:szCs w:val="21"/>
        </w:rPr>
      </w:pPr>
    </w:p>
    <w:p w14:paraId="50385002">
      <w:pPr>
        <w:spacing w:line="360" w:lineRule="auto"/>
        <w:ind w:firstLine="422"/>
        <w:rPr>
          <w:rFonts w:ascii="宋体" w:hAnsi="宋体" w:cs="宋体"/>
          <w:b/>
          <w:szCs w:val="21"/>
        </w:rPr>
      </w:pPr>
    </w:p>
    <w:p w14:paraId="0FA618FD">
      <w:pPr>
        <w:spacing w:line="360" w:lineRule="auto"/>
        <w:ind w:firstLine="422"/>
        <w:rPr>
          <w:rFonts w:ascii="宋体" w:hAnsi="宋体" w:cs="宋体"/>
          <w:b/>
          <w:szCs w:val="21"/>
        </w:rPr>
      </w:pPr>
    </w:p>
    <w:p w14:paraId="1775D0C9">
      <w:pPr>
        <w:spacing w:line="360" w:lineRule="auto"/>
        <w:ind w:firstLine="422"/>
        <w:rPr>
          <w:rFonts w:ascii="宋体" w:hAnsi="宋体" w:cs="宋体"/>
          <w:b/>
          <w:szCs w:val="21"/>
        </w:rPr>
      </w:pPr>
    </w:p>
    <w:p w14:paraId="06A7CF2C">
      <w:pPr>
        <w:spacing w:line="360" w:lineRule="auto"/>
        <w:ind w:firstLine="422"/>
        <w:rPr>
          <w:rFonts w:ascii="宋体" w:hAnsi="宋体" w:cs="宋体"/>
          <w:b/>
          <w:szCs w:val="21"/>
        </w:rPr>
      </w:pPr>
    </w:p>
    <w:p w14:paraId="5543F098">
      <w:pPr>
        <w:spacing w:line="360" w:lineRule="auto"/>
        <w:ind w:firstLine="422"/>
        <w:rPr>
          <w:rFonts w:ascii="宋体" w:hAnsi="宋体" w:cs="宋体"/>
          <w:b/>
          <w:szCs w:val="21"/>
        </w:rPr>
      </w:pPr>
    </w:p>
    <w:p w14:paraId="1AC9F054">
      <w:pPr>
        <w:spacing w:line="360" w:lineRule="auto"/>
        <w:ind w:firstLine="422"/>
        <w:rPr>
          <w:rFonts w:ascii="宋体" w:hAnsi="宋体" w:cs="宋体"/>
          <w:b/>
          <w:szCs w:val="21"/>
        </w:rPr>
      </w:pPr>
    </w:p>
    <w:p w14:paraId="204EE140">
      <w:pPr>
        <w:spacing w:line="360" w:lineRule="auto"/>
        <w:ind w:firstLine="422"/>
        <w:rPr>
          <w:rFonts w:ascii="宋体" w:hAnsi="宋体" w:cs="宋体"/>
          <w:b/>
          <w:szCs w:val="21"/>
        </w:rPr>
      </w:pPr>
    </w:p>
    <w:p w14:paraId="55C24012">
      <w:pPr>
        <w:spacing w:line="360" w:lineRule="auto"/>
        <w:ind w:firstLine="422"/>
        <w:rPr>
          <w:rFonts w:ascii="宋体" w:hAnsi="宋体" w:cs="宋体"/>
          <w:b/>
          <w:szCs w:val="21"/>
        </w:rPr>
      </w:pPr>
    </w:p>
    <w:p w14:paraId="32ABE505">
      <w:pPr>
        <w:spacing w:line="360" w:lineRule="auto"/>
        <w:ind w:firstLine="422"/>
        <w:rPr>
          <w:rFonts w:ascii="宋体" w:hAnsi="宋体" w:cs="宋体"/>
          <w:b/>
          <w:szCs w:val="21"/>
        </w:rPr>
      </w:pPr>
    </w:p>
    <w:p w14:paraId="3712FA28">
      <w:pPr>
        <w:spacing w:line="360" w:lineRule="auto"/>
        <w:ind w:firstLine="422"/>
        <w:rPr>
          <w:rFonts w:ascii="宋体" w:hAnsi="宋体" w:cs="宋体"/>
          <w:b/>
          <w:szCs w:val="21"/>
        </w:rPr>
      </w:pPr>
    </w:p>
    <w:p w14:paraId="3CBE7684">
      <w:pPr>
        <w:spacing w:line="360" w:lineRule="auto"/>
        <w:ind w:firstLine="422"/>
        <w:rPr>
          <w:rFonts w:ascii="宋体" w:hAnsi="宋体" w:cs="宋体"/>
          <w:b/>
          <w:szCs w:val="21"/>
        </w:rPr>
      </w:pPr>
    </w:p>
    <w:p w14:paraId="71B9FF78">
      <w:pPr>
        <w:spacing w:line="360" w:lineRule="auto"/>
        <w:ind w:firstLine="422"/>
        <w:rPr>
          <w:rFonts w:ascii="宋体" w:hAnsi="宋体" w:cs="宋体"/>
          <w:b/>
          <w:szCs w:val="21"/>
        </w:rPr>
      </w:pPr>
    </w:p>
    <w:p w14:paraId="1D1523E9">
      <w:pPr>
        <w:spacing w:line="360" w:lineRule="auto"/>
        <w:ind w:firstLine="422"/>
        <w:rPr>
          <w:rFonts w:ascii="宋体" w:hAnsi="宋体" w:cs="宋体"/>
          <w:b/>
          <w:szCs w:val="21"/>
        </w:rPr>
      </w:pPr>
      <w:r>
        <w:rPr>
          <w:rFonts w:hint="eastAsia" w:ascii="宋体" w:hAnsi="宋体" w:cs="宋体"/>
          <w:b/>
          <w:szCs w:val="21"/>
        </w:rPr>
        <w:t>附</w:t>
      </w:r>
      <w:bookmarkStart w:id="434" w:name="_Toc296891266"/>
      <w:bookmarkStart w:id="435" w:name="_Toc296503226"/>
      <w:bookmarkStart w:id="436" w:name="_Toc296347225"/>
      <w:bookmarkStart w:id="437" w:name="_Toc296346727"/>
      <w:bookmarkStart w:id="438" w:name="_Toc296944565"/>
      <w:bookmarkStart w:id="439" w:name="_Toc267261693"/>
      <w:bookmarkStart w:id="440" w:name="_Toc296891054"/>
      <w:r>
        <w:rPr>
          <w:rFonts w:hint="eastAsia" w:ascii="宋体" w:hAnsi="宋体" w:cs="宋体"/>
          <w:b/>
          <w:szCs w:val="21"/>
        </w:rPr>
        <w:t>件1：</w:t>
      </w:r>
      <w:bookmarkEnd w:id="434"/>
      <w:bookmarkEnd w:id="435"/>
      <w:bookmarkEnd w:id="436"/>
      <w:bookmarkEnd w:id="437"/>
      <w:bookmarkEnd w:id="438"/>
      <w:bookmarkEnd w:id="439"/>
      <w:bookmarkEnd w:id="440"/>
      <w:r>
        <w:rPr>
          <w:rFonts w:hint="eastAsia" w:ascii="宋体" w:hAnsi="宋体" w:cs="宋体"/>
          <w:b/>
          <w:szCs w:val="21"/>
        </w:rPr>
        <w:t xml:space="preserve">    </w:t>
      </w:r>
    </w:p>
    <w:p w14:paraId="0A44173D">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工程质量保修书</w:t>
      </w:r>
    </w:p>
    <w:p w14:paraId="75F844C3">
      <w:pPr>
        <w:spacing w:line="360" w:lineRule="auto"/>
        <w:rPr>
          <w:rFonts w:ascii="宋体" w:hAnsi="宋体" w:cs="宋体"/>
          <w:szCs w:val="21"/>
          <w:u w:val="single"/>
        </w:rPr>
      </w:pPr>
      <w:r>
        <w:rPr>
          <w:rFonts w:hint="eastAsia" w:ascii="宋体" w:hAnsi="宋体" w:cs="宋体"/>
          <w:szCs w:val="21"/>
        </w:rPr>
        <w:t xml:space="preserve">    发包人（全称）：</w:t>
      </w:r>
      <w:r>
        <w:rPr>
          <w:rFonts w:hint="eastAsia" w:ascii="宋体" w:hAnsi="宋体" w:cs="宋体"/>
          <w:szCs w:val="21"/>
          <w:u w:val="single"/>
        </w:rPr>
        <w:t>宁波市奉化区惠海地下管线投资有限公司</w:t>
      </w:r>
    </w:p>
    <w:p w14:paraId="64846C15">
      <w:pPr>
        <w:spacing w:line="360" w:lineRule="auto"/>
        <w:ind w:firstLine="420" w:firstLineChars="200"/>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w:t>
      </w:r>
    </w:p>
    <w:p w14:paraId="740F278D">
      <w:pPr>
        <w:spacing w:line="360" w:lineRule="auto"/>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奉化区和美乡村示范区建设项目—宁南文化传承基地项目二期—电力迁改、市政业扩及通信线路迁改工程（土建部分）</w:t>
      </w:r>
      <w:r>
        <w:rPr>
          <w:rFonts w:hint="eastAsia" w:ascii="宋体" w:hAnsi="宋体" w:cs="宋体"/>
          <w:szCs w:val="21"/>
        </w:rPr>
        <w:t>质量保修书。</w:t>
      </w:r>
    </w:p>
    <w:p w14:paraId="20F49101">
      <w:pPr>
        <w:spacing w:line="360" w:lineRule="auto"/>
        <w:ind w:firstLine="413" w:firstLineChars="196"/>
        <w:rPr>
          <w:rFonts w:ascii="宋体" w:hAnsi="宋体" w:cs="宋体"/>
          <w:b/>
          <w:szCs w:val="21"/>
        </w:rPr>
      </w:pPr>
      <w:r>
        <w:rPr>
          <w:rFonts w:hint="eastAsia" w:ascii="宋体" w:hAnsi="宋体" w:cs="宋体"/>
          <w:b/>
          <w:szCs w:val="21"/>
        </w:rPr>
        <w:t>一、工程质量保修范围和内容</w:t>
      </w:r>
    </w:p>
    <w:p w14:paraId="3848E8B5">
      <w:pPr>
        <w:spacing w:line="360" w:lineRule="auto"/>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施工图范围内的电力排管、电缆井、箱变基础、通信管道、手孔井、引上钢管、破修路面等。</w:t>
      </w:r>
    </w:p>
    <w:p w14:paraId="07C697D4">
      <w:pPr>
        <w:pStyle w:val="66"/>
        <w:spacing w:line="360" w:lineRule="auto"/>
        <w:ind w:firstLine="422" w:firstLineChars="200"/>
        <w:rPr>
          <w:rFonts w:cs="宋体"/>
          <w:b/>
          <w:sz w:val="21"/>
          <w:szCs w:val="21"/>
        </w:rPr>
      </w:pPr>
      <w:r>
        <w:rPr>
          <w:rFonts w:hint="eastAsia" w:cs="宋体"/>
          <w:b/>
          <w:sz w:val="21"/>
          <w:szCs w:val="21"/>
        </w:rPr>
        <w:t>二、质量保修期</w:t>
      </w:r>
    </w:p>
    <w:p w14:paraId="7C0DCE86">
      <w:pPr>
        <w:spacing w:line="360" w:lineRule="auto"/>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14:paraId="025B9E6D">
      <w:pPr>
        <w:spacing w:line="360" w:lineRule="auto"/>
        <w:ind w:firstLine="420" w:firstLineChars="200"/>
        <w:rPr>
          <w:rFonts w:ascii="宋体" w:hAnsi="宋体" w:cs="宋体"/>
          <w:szCs w:val="21"/>
        </w:rPr>
      </w:pPr>
      <w:r>
        <w:rPr>
          <w:rFonts w:hint="eastAsia" w:ascii="宋体" w:hAnsi="宋体" w:cs="宋体"/>
          <w:szCs w:val="21"/>
        </w:rPr>
        <w:t>1．本工程保修期为1年。</w:t>
      </w:r>
    </w:p>
    <w:p w14:paraId="0DA455FC">
      <w:pPr>
        <w:spacing w:line="360" w:lineRule="auto"/>
        <w:ind w:firstLine="420"/>
        <w:rPr>
          <w:rFonts w:ascii="宋体" w:hAnsi="宋体" w:cs="宋体"/>
          <w:szCs w:val="21"/>
        </w:rPr>
      </w:pPr>
      <w:r>
        <w:rPr>
          <w:rFonts w:hint="eastAsia" w:ascii="宋体" w:hAnsi="宋体" w:cs="宋体"/>
          <w:szCs w:val="21"/>
        </w:rPr>
        <w:t>质量保修期</w:t>
      </w:r>
      <w:r>
        <w:rPr>
          <w:rFonts w:hint="eastAsia" w:hAnsi="宋体" w:cs="宋体"/>
          <w:szCs w:val="21"/>
        </w:rPr>
        <w:t>自实际竣工验收合格之日起12计算个月</w:t>
      </w:r>
      <w:r>
        <w:rPr>
          <w:rFonts w:hint="eastAsia" w:ascii="宋体" w:hAnsi="宋体" w:cs="宋体"/>
          <w:szCs w:val="21"/>
        </w:rPr>
        <w:t>。</w:t>
      </w:r>
    </w:p>
    <w:p w14:paraId="16A17F66">
      <w:pPr>
        <w:pStyle w:val="2"/>
      </w:pPr>
      <w:r>
        <w:rPr>
          <w:rFonts w:hint="eastAsia"/>
        </w:rPr>
        <w:t>2、本工程质量保修金比例为工程费用结算价的1.5%。</w:t>
      </w:r>
    </w:p>
    <w:p w14:paraId="56243E9A">
      <w:pPr>
        <w:spacing w:line="360" w:lineRule="auto"/>
        <w:ind w:firstLine="413" w:firstLineChars="196"/>
        <w:rPr>
          <w:rFonts w:ascii="宋体" w:hAnsi="宋体" w:cs="宋体"/>
          <w:b/>
          <w:szCs w:val="21"/>
        </w:rPr>
      </w:pPr>
      <w:r>
        <w:rPr>
          <w:rFonts w:hint="eastAsia" w:ascii="宋体" w:hAnsi="宋体" w:cs="宋体"/>
          <w:b/>
          <w:szCs w:val="21"/>
        </w:rPr>
        <w:t>三、缺陷责任期</w:t>
      </w:r>
    </w:p>
    <w:p w14:paraId="6B0FDE4E">
      <w:pPr>
        <w:spacing w:line="360" w:lineRule="auto"/>
        <w:ind w:firstLine="411" w:firstLineChars="196"/>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12</w:t>
      </w:r>
      <w:r>
        <w:rPr>
          <w:rFonts w:hint="eastAsia" w:ascii="宋体" w:hAnsi="宋体" w:cs="宋体"/>
          <w:szCs w:val="21"/>
        </w:rPr>
        <w:t>个月，缺陷责任期</w:t>
      </w:r>
      <w:r>
        <w:rPr>
          <w:rFonts w:hint="eastAsia" w:ascii="宋体" w:hAnsi="宋体" w:cs="宋体"/>
          <w:bCs/>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szCs w:val="21"/>
        </w:rPr>
        <w:t>。</w:t>
      </w:r>
    </w:p>
    <w:p w14:paraId="783B3B75">
      <w:pPr>
        <w:spacing w:line="360" w:lineRule="auto"/>
        <w:ind w:firstLine="411" w:firstLineChars="196"/>
        <w:rPr>
          <w:rFonts w:ascii="宋体" w:hAnsi="宋体" w:cs="宋体"/>
          <w:szCs w:val="21"/>
        </w:rPr>
      </w:pPr>
      <w:r>
        <w:rPr>
          <w:rFonts w:hint="eastAsia" w:ascii="宋体" w:hAnsi="宋体" w:cs="宋体"/>
          <w:szCs w:val="21"/>
        </w:rPr>
        <w:t>缺陷责任期终止后，发包人在完成最终结清后应退还承包人的质量保证金保函或剩余的质量保证金。</w:t>
      </w:r>
    </w:p>
    <w:p w14:paraId="27439D98">
      <w:pPr>
        <w:spacing w:line="360" w:lineRule="auto"/>
        <w:ind w:firstLine="413" w:firstLineChars="196"/>
        <w:rPr>
          <w:rFonts w:ascii="宋体" w:hAnsi="宋体" w:cs="宋体"/>
          <w:b/>
          <w:szCs w:val="21"/>
        </w:rPr>
      </w:pPr>
      <w:r>
        <w:rPr>
          <w:rFonts w:hint="eastAsia" w:ascii="宋体" w:hAnsi="宋体" w:cs="宋体"/>
          <w:b/>
          <w:szCs w:val="21"/>
        </w:rPr>
        <w:t>四、质量保修责任</w:t>
      </w:r>
    </w:p>
    <w:p w14:paraId="64C2DBFD">
      <w:pPr>
        <w:spacing w:line="360" w:lineRule="auto"/>
        <w:ind w:left="105" w:leftChars="50"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14:paraId="185A3441">
      <w:pPr>
        <w:spacing w:line="360" w:lineRule="auto"/>
        <w:ind w:left="105" w:leftChars="50"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14:paraId="6467879C">
      <w:pPr>
        <w:spacing w:line="360" w:lineRule="auto"/>
        <w:ind w:left="105" w:leftChars="50"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C80E1B">
      <w:pPr>
        <w:spacing w:line="360" w:lineRule="auto"/>
        <w:ind w:left="105" w:leftChars="50" w:firstLine="420" w:firstLineChars="200"/>
        <w:rPr>
          <w:rFonts w:ascii="宋体" w:hAnsi="宋体" w:cs="宋体"/>
          <w:b/>
          <w:szCs w:val="21"/>
        </w:rPr>
      </w:pPr>
      <w:r>
        <w:rPr>
          <w:rFonts w:hint="eastAsia" w:ascii="宋体" w:hAnsi="宋体" w:cs="宋体"/>
          <w:szCs w:val="21"/>
        </w:rPr>
        <w:t>4．质量保修完成后，由发包人组织验收。</w:t>
      </w:r>
    </w:p>
    <w:p w14:paraId="56E4A0CE">
      <w:pPr>
        <w:spacing w:line="360" w:lineRule="auto"/>
        <w:ind w:firstLine="413" w:firstLineChars="196"/>
        <w:rPr>
          <w:rFonts w:ascii="宋体" w:hAnsi="宋体" w:cs="宋体"/>
          <w:b/>
          <w:szCs w:val="21"/>
        </w:rPr>
      </w:pPr>
      <w:r>
        <w:rPr>
          <w:rFonts w:hint="eastAsia" w:ascii="宋体" w:hAnsi="宋体" w:cs="宋体"/>
          <w:b/>
          <w:szCs w:val="21"/>
        </w:rPr>
        <w:t>五、保修费用</w:t>
      </w:r>
    </w:p>
    <w:p w14:paraId="0BA08566">
      <w:pPr>
        <w:spacing w:line="360" w:lineRule="auto"/>
        <w:ind w:firstLine="420" w:firstLineChars="200"/>
        <w:rPr>
          <w:rFonts w:ascii="宋体" w:hAnsi="宋体" w:cs="宋体"/>
          <w:szCs w:val="21"/>
        </w:rPr>
      </w:pPr>
      <w:r>
        <w:rPr>
          <w:rFonts w:hint="eastAsia" w:ascii="宋体" w:hAnsi="宋体" w:cs="宋体"/>
          <w:szCs w:val="21"/>
        </w:rPr>
        <w:t>保修费用由造成质量缺陷的责任方承担。</w:t>
      </w:r>
    </w:p>
    <w:p w14:paraId="277A13B6">
      <w:pPr>
        <w:spacing w:line="360" w:lineRule="auto"/>
        <w:ind w:firstLine="413" w:firstLineChars="196"/>
        <w:rPr>
          <w:rFonts w:ascii="宋体" w:hAnsi="宋体" w:cs="宋体"/>
          <w:b/>
          <w:szCs w:val="21"/>
          <w:u w:val="single"/>
        </w:rPr>
      </w:pPr>
      <w:r>
        <w:rPr>
          <w:rFonts w:hint="eastAsia" w:ascii="宋体" w:hAnsi="宋体" w:cs="宋体"/>
          <w:b/>
          <w:szCs w:val="21"/>
        </w:rPr>
        <w:t>六、双方约定的其他工程质量保修事项：</w:t>
      </w:r>
      <w:r>
        <w:rPr>
          <w:rFonts w:hint="eastAsia" w:ascii="宋体" w:hAnsi="宋体" w:cs="宋体"/>
          <w:b/>
          <w:szCs w:val="21"/>
          <w:u w:val="single"/>
        </w:rPr>
        <w:t xml:space="preserve">    /    </w:t>
      </w:r>
      <w:r>
        <w:rPr>
          <w:rFonts w:hint="eastAsia" w:ascii="宋体" w:hAnsi="宋体" w:cs="宋体"/>
          <w:szCs w:val="21"/>
        </w:rPr>
        <w:t>。</w:t>
      </w:r>
    </w:p>
    <w:p w14:paraId="2B232183">
      <w:pPr>
        <w:spacing w:line="360" w:lineRule="auto"/>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676BBA7B">
      <w:pPr>
        <w:spacing w:line="360" w:lineRule="auto"/>
        <w:ind w:firstLine="420"/>
        <w:rPr>
          <w:rFonts w:ascii="宋体" w:hAnsi="宋体" w:cs="宋体"/>
          <w:szCs w:val="21"/>
        </w:rPr>
      </w:pPr>
    </w:p>
    <w:p w14:paraId="424E5DF1">
      <w:pPr>
        <w:autoSpaceDE w:val="0"/>
        <w:autoSpaceDN w:val="0"/>
        <w:adjustRightInd w:val="0"/>
        <w:spacing w:line="380" w:lineRule="exact"/>
        <w:rPr>
          <w:rFonts w:ascii="宋体" w:hAnsi="宋体" w:cs="宋体"/>
          <w:kern w:val="0"/>
          <w:szCs w:val="21"/>
        </w:rPr>
      </w:pPr>
      <w:r>
        <w:rPr>
          <w:rFonts w:hint="eastAsia" w:ascii="宋体" w:hAnsi="宋体" w:cs="宋体"/>
          <w:szCs w:val="21"/>
        </w:rPr>
        <w:t>发包人(公章)：</w:t>
      </w:r>
      <w:r>
        <w:rPr>
          <w:rFonts w:hint="eastAsia" w:ascii="宋体" w:hAnsi="宋体" w:cs="宋体"/>
          <w:szCs w:val="21"/>
          <w:u w:val="single"/>
        </w:rPr>
        <w:t xml:space="preserve"> </w:t>
      </w:r>
      <w:r>
        <w:rPr>
          <w:rFonts w:hint="eastAsia" w:ascii="宋体" w:hAnsi="宋体" w:cs="宋体"/>
          <w:spacing w:val="14"/>
          <w:szCs w:val="21"/>
          <w:u w:val="single"/>
        </w:rPr>
        <w:t>宁波市奉化区惠海</w:t>
      </w:r>
      <w:r>
        <w:rPr>
          <w:rFonts w:hint="eastAsia" w:ascii="宋体" w:hAnsi="宋体" w:cs="宋体"/>
          <w:spacing w:val="14"/>
          <w:szCs w:val="21"/>
        </w:rPr>
        <w:t xml:space="preserve">     </w:t>
      </w:r>
      <w:r>
        <w:rPr>
          <w:rFonts w:hint="eastAsia" w:ascii="宋体" w:hAnsi="宋体" w:cs="宋体"/>
          <w:szCs w:val="21"/>
        </w:rPr>
        <w:t>承包人(公章):</w:t>
      </w:r>
      <w:r>
        <w:rPr>
          <w:rFonts w:hint="eastAsia" w:ascii="宋体" w:hAnsi="宋体" w:cs="宋体"/>
          <w:szCs w:val="21"/>
          <w:u w:val="single"/>
        </w:rPr>
        <w:t xml:space="preserve">                </w:t>
      </w:r>
    </w:p>
    <w:p w14:paraId="210E43DC">
      <w:pPr>
        <w:spacing w:line="560" w:lineRule="exact"/>
        <w:ind w:firstLine="1190" w:firstLineChars="500"/>
        <w:rPr>
          <w:rFonts w:ascii="宋体" w:hAnsi="宋体" w:cs="宋体"/>
          <w:szCs w:val="21"/>
          <w:u w:val="single"/>
        </w:rPr>
      </w:pPr>
      <w:r>
        <w:rPr>
          <w:rFonts w:hint="eastAsia" w:ascii="宋体" w:hAnsi="宋体" w:cs="宋体"/>
          <w:spacing w:val="14"/>
          <w:szCs w:val="21"/>
          <w:u w:val="single"/>
        </w:rPr>
        <w:t>地下管线投资有限公司</w:t>
      </w:r>
      <w:r>
        <w:rPr>
          <w:rFonts w:hint="eastAsia" w:ascii="宋体" w:hAnsi="宋体" w:cs="宋体"/>
          <w:szCs w:val="21"/>
          <w:u w:val="single"/>
        </w:rPr>
        <w:t xml:space="preserve"> </w:t>
      </w:r>
    </w:p>
    <w:p w14:paraId="5189244D">
      <w:pPr>
        <w:spacing w:line="560" w:lineRule="exact"/>
        <w:rPr>
          <w:rFonts w:ascii="宋体" w:hAnsi="宋体" w:cs="宋体"/>
          <w:kern w:val="0"/>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kern w:val="0"/>
          <w:szCs w:val="21"/>
          <w:u w:val="single"/>
        </w:rPr>
        <w:t>奉化区岳林街道中山东路518号</w:t>
      </w:r>
      <w:r>
        <w:rPr>
          <w:rFonts w:hint="eastAsia" w:ascii="宋体" w:hAnsi="宋体" w:cs="宋体"/>
          <w:kern w:val="0"/>
          <w:szCs w:val="21"/>
        </w:rPr>
        <w:t xml:space="preserve">   </w:t>
      </w:r>
      <w:r>
        <w:rPr>
          <w:rFonts w:hint="eastAsia" w:ascii="宋体" w:hAnsi="宋体" w:cs="宋体"/>
          <w:szCs w:val="21"/>
        </w:rPr>
        <w:t>地址：</w:t>
      </w:r>
      <w:r>
        <w:rPr>
          <w:rFonts w:hint="eastAsia" w:ascii="宋体" w:hAnsi="宋体" w:cs="宋体"/>
          <w:szCs w:val="21"/>
          <w:u w:val="single"/>
        </w:rPr>
        <w:t xml:space="preserve">                      </w:t>
      </w:r>
    </w:p>
    <w:p w14:paraId="16CC8EDD">
      <w:pPr>
        <w:spacing w:line="560" w:lineRule="exact"/>
        <w:ind w:firstLine="1050" w:firstLineChars="500"/>
        <w:rPr>
          <w:rFonts w:ascii="宋体" w:hAnsi="宋体" w:cs="宋体"/>
          <w:szCs w:val="21"/>
        </w:rPr>
      </w:pPr>
      <w:r>
        <w:rPr>
          <w:rFonts w:hint="eastAsia" w:ascii="宋体" w:hAnsi="宋体" w:cs="宋体"/>
          <w:kern w:val="0"/>
          <w:szCs w:val="21"/>
          <w:u w:val="single"/>
        </w:rPr>
        <w:t>金城大厦A座18楼</w:t>
      </w:r>
      <w:r>
        <w:rPr>
          <w:rFonts w:hint="eastAsia" w:ascii="宋体" w:hAnsi="宋体" w:cs="宋体"/>
          <w:szCs w:val="21"/>
        </w:rPr>
        <w:t xml:space="preserve">  </w:t>
      </w:r>
    </w:p>
    <w:p w14:paraId="714A47DF">
      <w:pPr>
        <w:spacing w:line="560" w:lineRule="exact"/>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39062548">
      <w:pPr>
        <w:spacing w:line="560" w:lineRule="exact"/>
        <w:rPr>
          <w:rFonts w:ascii="宋体" w:hAnsi="宋体" w:cs="宋体"/>
          <w:szCs w:val="21"/>
          <w:u w:val="single"/>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5BCECB67">
      <w:pPr>
        <w:spacing w:line="5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r>
        <w:rPr>
          <w:rFonts w:hint="eastAsia" w:ascii="宋体" w:hAnsi="宋体" w:cs="宋体"/>
          <w:szCs w:val="21"/>
        </w:rPr>
        <w:t xml:space="preserve">  </w:t>
      </w:r>
    </w:p>
    <w:p w14:paraId="049E0D2C">
      <w:pPr>
        <w:spacing w:line="5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149C5B58">
      <w:pPr>
        <w:autoSpaceDE w:val="0"/>
        <w:autoSpaceDN w:val="0"/>
        <w:adjustRightInd w:val="0"/>
        <w:spacing w:line="440" w:lineRule="exact"/>
        <w:rPr>
          <w:rFonts w:ascii="宋体" w:hAnsi="宋体" w:cs="宋体"/>
          <w:kern w:val="0"/>
          <w:szCs w:val="21"/>
        </w:rPr>
      </w:pPr>
      <w:r>
        <w:rPr>
          <w:rFonts w:hint="eastAsia" w:ascii="宋体" w:hAnsi="宋体" w:cs="宋体"/>
          <w:kern w:val="0"/>
          <w:szCs w:val="21"/>
          <w:lang w:val="zh-CN"/>
        </w:rPr>
        <w:t>开户银行：</w:t>
      </w:r>
      <w:r>
        <w:rPr>
          <w:rFonts w:hint="eastAsia" w:ascii="宋体" w:hAnsi="宋体" w:cs="宋体"/>
          <w:kern w:val="0"/>
          <w:szCs w:val="21"/>
          <w:u w:val="single"/>
          <w:lang w:val="zh-CN"/>
        </w:rPr>
        <w:t>宁波银行股份有限公司岳林支行</w:t>
      </w:r>
      <w:r>
        <w:rPr>
          <w:rFonts w:hint="eastAsia" w:ascii="宋体" w:hAnsi="宋体" w:cs="宋体"/>
          <w:kern w:val="0"/>
          <w:szCs w:val="21"/>
          <w:lang w:val="zh-CN"/>
        </w:rPr>
        <w:t xml:space="preserve">   开户银行：</w:t>
      </w:r>
      <w:r>
        <w:rPr>
          <w:rFonts w:hint="eastAsia" w:ascii="宋体" w:hAnsi="宋体" w:cs="宋体"/>
          <w:kern w:val="0"/>
          <w:szCs w:val="21"/>
          <w:u w:val="single"/>
        </w:rPr>
        <w:t xml:space="preserve">                       </w:t>
      </w:r>
    </w:p>
    <w:p w14:paraId="467ECA20">
      <w:pPr>
        <w:spacing w:line="360" w:lineRule="auto"/>
        <w:rPr>
          <w:rFonts w:ascii="宋体" w:hAnsi="宋体" w:cs="宋体"/>
          <w:szCs w:val="21"/>
          <w:u w:val="single"/>
        </w:rPr>
      </w:pPr>
      <w:r>
        <w:rPr>
          <w:rFonts w:hint="eastAsia" w:ascii="宋体" w:hAnsi="宋体" w:cs="宋体"/>
          <w:kern w:val="0"/>
          <w:szCs w:val="21"/>
          <w:lang w:val="zh-CN"/>
        </w:rPr>
        <w:t>账号：</w:t>
      </w:r>
      <w:r>
        <w:rPr>
          <w:rFonts w:hint="eastAsia" w:ascii="宋体" w:hAnsi="宋体" w:cs="宋体"/>
          <w:kern w:val="0"/>
          <w:szCs w:val="21"/>
          <w:u w:val="single"/>
          <w:lang w:val="zh-CN"/>
        </w:rPr>
        <w:t xml:space="preserve">64040122 000030230 </w:t>
      </w:r>
      <w:r>
        <w:rPr>
          <w:rFonts w:hint="eastAsia" w:ascii="宋体" w:hAnsi="宋体" w:cs="宋体"/>
          <w:kern w:val="0"/>
          <w:szCs w:val="21"/>
          <w:lang w:val="zh-CN"/>
        </w:rPr>
        <w:t xml:space="preserve">         账号： </w:t>
      </w:r>
      <w:r>
        <w:rPr>
          <w:rFonts w:hint="eastAsia" w:ascii="宋体" w:hAnsi="宋体" w:cs="宋体"/>
          <w:kern w:val="0"/>
          <w:szCs w:val="21"/>
          <w:u w:val="single"/>
        </w:rPr>
        <w:t xml:space="preserve">                       </w:t>
      </w:r>
      <w:r>
        <w:rPr>
          <w:rFonts w:hint="eastAsia" w:ascii="宋体" w:hAnsi="宋体" w:cs="宋体"/>
          <w:szCs w:val="21"/>
          <w:u w:val="single"/>
        </w:rPr>
        <w:t xml:space="preserve">  </w:t>
      </w:r>
    </w:p>
    <w:p w14:paraId="6614C9D2">
      <w:pPr>
        <w:spacing w:line="360" w:lineRule="auto"/>
        <w:rPr>
          <w:rFonts w:ascii="宋体" w:hAnsi="宋体" w:cs="宋体"/>
          <w:szCs w:val="21"/>
          <w:u w:val="single"/>
        </w:rPr>
      </w:pPr>
    </w:p>
    <w:p w14:paraId="0C361EBB">
      <w:pPr>
        <w:spacing w:line="360" w:lineRule="auto"/>
        <w:rPr>
          <w:rFonts w:ascii="宋体" w:hAnsi="宋体" w:cs="宋体"/>
          <w:szCs w:val="21"/>
          <w:u w:val="single"/>
        </w:rPr>
      </w:pPr>
    </w:p>
    <w:p w14:paraId="45C0BD2B">
      <w:pPr>
        <w:spacing w:line="360" w:lineRule="auto"/>
        <w:rPr>
          <w:rFonts w:ascii="宋体" w:hAnsi="宋体" w:cs="宋体"/>
          <w:szCs w:val="21"/>
          <w:u w:val="single"/>
        </w:rPr>
      </w:pPr>
    </w:p>
    <w:p w14:paraId="17FBA4F0">
      <w:pPr>
        <w:spacing w:line="360" w:lineRule="auto"/>
        <w:rPr>
          <w:rFonts w:ascii="宋体" w:hAnsi="宋体" w:cs="宋体"/>
          <w:szCs w:val="21"/>
          <w:u w:val="single"/>
        </w:rPr>
      </w:pPr>
    </w:p>
    <w:p w14:paraId="7C16494D">
      <w:pPr>
        <w:spacing w:line="360" w:lineRule="auto"/>
        <w:rPr>
          <w:rFonts w:ascii="宋体" w:hAnsi="宋体" w:cs="宋体"/>
          <w:szCs w:val="21"/>
          <w:u w:val="single"/>
        </w:rPr>
      </w:pPr>
    </w:p>
    <w:p w14:paraId="1EB7EA79">
      <w:pPr>
        <w:spacing w:line="360" w:lineRule="auto"/>
        <w:rPr>
          <w:rFonts w:ascii="宋体" w:hAnsi="宋体" w:cs="宋体"/>
          <w:szCs w:val="21"/>
          <w:u w:val="single"/>
        </w:rPr>
      </w:pPr>
    </w:p>
    <w:p w14:paraId="03E4DB9E">
      <w:pPr>
        <w:spacing w:line="360" w:lineRule="auto"/>
        <w:rPr>
          <w:rFonts w:ascii="宋体" w:hAnsi="宋体" w:cs="宋体"/>
          <w:szCs w:val="21"/>
          <w:u w:val="single"/>
        </w:rPr>
      </w:pPr>
    </w:p>
    <w:p w14:paraId="25D48DDA">
      <w:pPr>
        <w:spacing w:line="360" w:lineRule="auto"/>
        <w:rPr>
          <w:rFonts w:ascii="宋体" w:hAnsi="宋体" w:cs="宋体"/>
          <w:szCs w:val="21"/>
          <w:u w:val="single"/>
        </w:rPr>
      </w:pPr>
    </w:p>
    <w:p w14:paraId="592A396F">
      <w:pPr>
        <w:spacing w:line="360" w:lineRule="auto"/>
        <w:ind w:firstLine="422"/>
        <w:rPr>
          <w:rFonts w:ascii="宋体" w:hAnsi="宋体" w:cs="宋体"/>
          <w:b/>
          <w:bCs/>
          <w:szCs w:val="21"/>
        </w:rPr>
      </w:pPr>
      <w:bookmarkStart w:id="441" w:name="_Toc315695461"/>
      <w:bookmarkStart w:id="442" w:name="_Toc358876721"/>
      <w:bookmarkStart w:id="443" w:name="_Toc360114130"/>
      <w:bookmarkStart w:id="444" w:name="_Toc359567922"/>
      <w:bookmarkStart w:id="445" w:name="_Toc315695235"/>
    </w:p>
    <w:p w14:paraId="5F0916C7">
      <w:pPr>
        <w:spacing w:line="360" w:lineRule="auto"/>
        <w:ind w:firstLine="422"/>
        <w:rPr>
          <w:rFonts w:ascii="宋体" w:hAnsi="宋体" w:cs="宋体"/>
          <w:b/>
          <w:bCs/>
          <w:szCs w:val="21"/>
        </w:rPr>
      </w:pPr>
    </w:p>
    <w:p w14:paraId="177E3E59">
      <w:pPr>
        <w:spacing w:line="360" w:lineRule="auto"/>
        <w:ind w:firstLine="422"/>
        <w:rPr>
          <w:rFonts w:ascii="宋体" w:hAnsi="宋体" w:cs="宋体"/>
          <w:b/>
          <w:bCs/>
          <w:szCs w:val="21"/>
        </w:rPr>
      </w:pPr>
    </w:p>
    <w:p w14:paraId="2279D51A">
      <w:pPr>
        <w:spacing w:line="360" w:lineRule="auto"/>
        <w:ind w:firstLine="422"/>
        <w:rPr>
          <w:rFonts w:ascii="宋体" w:hAnsi="宋体" w:cs="宋体"/>
          <w:b/>
          <w:bCs/>
          <w:szCs w:val="21"/>
        </w:rPr>
      </w:pPr>
    </w:p>
    <w:p w14:paraId="2110E81C">
      <w:pPr>
        <w:spacing w:line="360" w:lineRule="auto"/>
        <w:ind w:firstLine="422"/>
        <w:rPr>
          <w:rFonts w:ascii="宋体" w:hAnsi="宋体" w:cs="宋体"/>
          <w:b/>
          <w:bCs/>
          <w:szCs w:val="21"/>
        </w:rPr>
      </w:pPr>
    </w:p>
    <w:p w14:paraId="159D01C4">
      <w:pPr>
        <w:spacing w:line="360" w:lineRule="auto"/>
        <w:ind w:firstLine="422"/>
        <w:rPr>
          <w:rFonts w:ascii="宋体" w:hAnsi="宋体" w:cs="宋体"/>
          <w:b/>
          <w:bCs/>
          <w:szCs w:val="21"/>
        </w:rPr>
      </w:pPr>
    </w:p>
    <w:p w14:paraId="2EF8A1AD">
      <w:pPr>
        <w:spacing w:line="360" w:lineRule="auto"/>
        <w:ind w:firstLine="422"/>
        <w:rPr>
          <w:rFonts w:ascii="宋体" w:hAnsi="宋体" w:cs="宋体"/>
          <w:b/>
          <w:bCs/>
          <w:szCs w:val="21"/>
        </w:rPr>
      </w:pPr>
    </w:p>
    <w:p w14:paraId="67C85F8F">
      <w:pPr>
        <w:ind w:firstLine="422"/>
        <w:rPr>
          <w:rFonts w:ascii="宋体" w:hAnsi="宋体" w:cs="宋体"/>
          <w:b/>
          <w:bCs/>
          <w:szCs w:val="21"/>
        </w:rPr>
      </w:pPr>
      <w:r>
        <w:rPr>
          <w:rFonts w:ascii="宋体" w:hAnsi="宋体" w:cs="宋体"/>
          <w:b/>
          <w:bCs/>
          <w:szCs w:val="21"/>
        </w:rPr>
        <w:br w:type="page"/>
      </w:r>
    </w:p>
    <w:p w14:paraId="32C30201">
      <w:pPr>
        <w:spacing w:line="360" w:lineRule="auto"/>
        <w:ind w:firstLine="422"/>
        <w:rPr>
          <w:rFonts w:ascii="宋体" w:hAnsi="宋体" w:cs="宋体"/>
          <w:b/>
          <w:szCs w:val="21"/>
        </w:rPr>
      </w:pPr>
      <w:r>
        <w:rPr>
          <w:rFonts w:hint="eastAsia" w:ascii="宋体" w:hAnsi="宋体" w:cs="宋体"/>
          <w:b/>
          <w:bCs/>
          <w:szCs w:val="21"/>
        </w:rPr>
        <w:t xml:space="preserve">附件2：                       </w:t>
      </w:r>
      <w:r>
        <w:rPr>
          <w:rFonts w:hint="eastAsia" w:ascii="宋体" w:hAnsi="宋体" w:cs="宋体"/>
          <w:b/>
          <w:szCs w:val="21"/>
        </w:rPr>
        <w:t>安全生产合同</w:t>
      </w:r>
    </w:p>
    <w:p w14:paraId="0CCC4B24">
      <w:pPr>
        <w:spacing w:line="360" w:lineRule="auto"/>
        <w:ind w:firstLine="420" w:firstLineChars="200"/>
        <w:rPr>
          <w:rFonts w:ascii="宋体" w:hAnsi="宋体" w:cs="宋体"/>
          <w:bCs/>
          <w:szCs w:val="21"/>
          <w:u w:val="single"/>
        </w:rPr>
      </w:pPr>
      <w:r>
        <w:rPr>
          <w:rFonts w:hint="eastAsia" w:ascii="宋体" w:hAnsi="宋体" w:cs="宋体"/>
          <w:szCs w:val="21"/>
        </w:rPr>
        <w:t>为在</w:t>
      </w:r>
      <w:r>
        <w:rPr>
          <w:rFonts w:hint="eastAsia" w:ascii="宋体" w:hAnsi="宋体" w:cs="宋体"/>
          <w:szCs w:val="21"/>
          <w:u w:val="single"/>
        </w:rPr>
        <w:t>奉化区和美乡村示范区建设项目—宁南文化传承基地项目二期—电力迁改、市政业扩及通信线路迁改工程（土建部分）</w:t>
      </w:r>
      <w:r>
        <w:rPr>
          <w:rFonts w:hint="eastAsia" w:ascii="宋体" w:hAnsi="宋体" w:cs="宋体"/>
          <w:szCs w:val="21"/>
        </w:rPr>
        <w:t>（项目名称）施工合同的实施过程中创造安全、高效的施工环境，切实搞好本项目的安全管理工作，本项目发包人</w:t>
      </w:r>
      <w:r>
        <w:rPr>
          <w:rFonts w:hint="eastAsia" w:ascii="宋体" w:hAnsi="宋体" w:cs="宋体"/>
          <w:szCs w:val="21"/>
          <w:u w:val="single"/>
        </w:rPr>
        <w:t>宁波市奉化区惠海地下管线投资有限公司</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承包人名称，以下简称“承包人”）特此签订安全生产合同：</w:t>
      </w:r>
    </w:p>
    <w:p w14:paraId="12D06A55">
      <w:pPr>
        <w:spacing w:line="420" w:lineRule="exact"/>
        <w:ind w:left="480"/>
        <w:rPr>
          <w:rFonts w:ascii="宋体" w:hAnsi="宋体" w:cs="宋体"/>
          <w:szCs w:val="21"/>
        </w:rPr>
      </w:pPr>
      <w:r>
        <w:rPr>
          <w:rFonts w:hint="eastAsia" w:ascii="宋体" w:hAnsi="宋体" w:cs="宋体"/>
          <w:szCs w:val="21"/>
        </w:rPr>
        <w:t>1.发包人职责</w:t>
      </w:r>
    </w:p>
    <w:p w14:paraId="647585A9">
      <w:pPr>
        <w:spacing w:line="420" w:lineRule="exact"/>
        <w:ind w:firstLine="420" w:firstLineChars="200"/>
        <w:rPr>
          <w:rFonts w:ascii="宋体" w:hAnsi="宋体" w:cs="宋体"/>
          <w:szCs w:val="21"/>
        </w:rPr>
      </w:pPr>
      <w:r>
        <w:rPr>
          <w:rFonts w:hint="eastAsia" w:ascii="宋体" w:hAnsi="宋体" w:cs="宋体"/>
          <w:szCs w:val="21"/>
        </w:rPr>
        <w:t>（1）严格遵守国家有关安全生产的法律法规，认真执行工程承包合同中的有关安全要求。</w:t>
      </w:r>
    </w:p>
    <w:p w14:paraId="622E4AA9">
      <w:pPr>
        <w:spacing w:line="420" w:lineRule="exact"/>
        <w:ind w:firstLine="420" w:firstLineChars="200"/>
        <w:rPr>
          <w:rFonts w:ascii="宋体" w:hAnsi="宋体" w:cs="宋体"/>
          <w:szCs w:val="21"/>
        </w:rPr>
      </w:pPr>
      <w:r>
        <w:rPr>
          <w:rFonts w:hint="eastAsia" w:ascii="宋体" w:hAnsi="宋体" w:cs="宋体"/>
          <w:szCs w:val="21"/>
        </w:rPr>
        <w:t>（2）按照“安全第一、预防为主”和坚持“管生产必须管安全”的原则进行安全生产管理，做到生产与安全工作同时计划、布置、检查、总结和评比。</w:t>
      </w:r>
    </w:p>
    <w:p w14:paraId="25F8755C">
      <w:pPr>
        <w:spacing w:line="420" w:lineRule="exact"/>
        <w:ind w:firstLine="420" w:firstLineChars="200"/>
        <w:rPr>
          <w:rFonts w:ascii="宋体" w:hAnsi="宋体" w:cs="宋体"/>
          <w:szCs w:val="21"/>
        </w:rPr>
      </w:pPr>
      <w:r>
        <w:rPr>
          <w:rFonts w:hint="eastAsia" w:ascii="宋体" w:hAnsi="宋体" w:cs="宋体"/>
          <w:szCs w:val="21"/>
        </w:rPr>
        <w:t>（3）重要的安全设施必须坚持与主体工程“三同时”的原则，即：同时设计、审批，同时施工，同时验收，投入使用。</w:t>
      </w:r>
    </w:p>
    <w:p w14:paraId="1CE2858F">
      <w:pPr>
        <w:spacing w:line="420" w:lineRule="exact"/>
        <w:ind w:firstLine="420" w:firstLineChars="200"/>
        <w:rPr>
          <w:rFonts w:ascii="宋体" w:hAnsi="宋体" w:cs="宋体"/>
          <w:szCs w:val="21"/>
        </w:rPr>
      </w:pPr>
      <w:r>
        <w:rPr>
          <w:rFonts w:hint="eastAsia" w:ascii="宋体" w:hAnsi="宋体" w:cs="宋体"/>
          <w:szCs w:val="21"/>
        </w:rPr>
        <w:t>（4）定期召开安全生产调度会，及时传达中央及地方有关安全生产的精神。</w:t>
      </w:r>
    </w:p>
    <w:p w14:paraId="3850038E">
      <w:pPr>
        <w:spacing w:line="420" w:lineRule="exact"/>
        <w:ind w:firstLine="420" w:firstLineChars="200"/>
        <w:rPr>
          <w:rFonts w:ascii="宋体" w:hAnsi="宋体" w:cs="宋体"/>
          <w:szCs w:val="21"/>
        </w:rPr>
      </w:pPr>
      <w:r>
        <w:rPr>
          <w:rFonts w:hint="eastAsia" w:ascii="宋体" w:hAnsi="宋体" w:cs="宋体"/>
          <w:szCs w:val="21"/>
        </w:rPr>
        <w:t>（5）组织对承包人施工现场安全生产检查，监督承包人及时处理发现的各种安全隐患。</w:t>
      </w:r>
    </w:p>
    <w:p w14:paraId="254CF8C5">
      <w:pPr>
        <w:spacing w:line="420" w:lineRule="exact"/>
        <w:ind w:left="480"/>
        <w:rPr>
          <w:rFonts w:ascii="宋体" w:hAnsi="宋体" w:cs="宋体"/>
          <w:szCs w:val="21"/>
        </w:rPr>
      </w:pPr>
      <w:r>
        <w:rPr>
          <w:rFonts w:hint="eastAsia" w:ascii="宋体" w:hAnsi="宋体" w:cs="宋体"/>
          <w:szCs w:val="21"/>
        </w:rPr>
        <w:t>2.承包人职责</w:t>
      </w:r>
    </w:p>
    <w:p w14:paraId="2856CE48">
      <w:pPr>
        <w:spacing w:line="420" w:lineRule="exact"/>
        <w:ind w:firstLine="420" w:firstLineChars="200"/>
        <w:rPr>
          <w:rFonts w:ascii="宋体" w:hAnsi="宋体" w:cs="宋体"/>
          <w:szCs w:val="21"/>
        </w:rPr>
      </w:pPr>
      <w:r>
        <w:rPr>
          <w:rFonts w:hint="eastAsia" w:ascii="宋体" w:hAnsi="宋体" w:cs="宋体"/>
          <w:szCs w:val="21"/>
        </w:rPr>
        <w:t>（1）严格遵守《中华人民共和国安全生产法》、《建设工程安全生产管理条例》等国家有关安全生产的法律法规有关安全生产的规定。认真执行工程承包合同中的有关安全要求。</w:t>
      </w:r>
    </w:p>
    <w:p w14:paraId="5164D70B">
      <w:pPr>
        <w:spacing w:line="420" w:lineRule="exact"/>
        <w:ind w:firstLine="420" w:firstLineChars="200"/>
        <w:rPr>
          <w:rFonts w:ascii="宋体" w:hAnsi="宋体" w:cs="宋体"/>
          <w:szCs w:val="21"/>
        </w:rPr>
      </w:pPr>
      <w:r>
        <w:rPr>
          <w:rFonts w:hint="eastAsia" w:ascii="宋体"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F05759">
      <w:pPr>
        <w:spacing w:line="420" w:lineRule="exact"/>
        <w:ind w:firstLine="420" w:firstLineChars="200"/>
        <w:rPr>
          <w:rFonts w:ascii="宋体" w:hAnsi="宋体" w:cs="宋体"/>
          <w:szCs w:val="21"/>
        </w:rPr>
      </w:pPr>
      <w:r>
        <w:rPr>
          <w:rFonts w:hint="eastAsia" w:ascii="宋体" w:hAnsi="宋体" w:cs="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99B987F">
      <w:pPr>
        <w:spacing w:line="420" w:lineRule="exact"/>
        <w:ind w:firstLine="420" w:firstLineChars="200"/>
        <w:rPr>
          <w:rFonts w:ascii="宋体" w:hAnsi="宋体" w:cs="宋体"/>
          <w:szCs w:val="21"/>
        </w:rPr>
      </w:pPr>
      <w:r>
        <w:rPr>
          <w:rFonts w:hint="eastAsia" w:ascii="宋体" w:hAnsi="宋体" w:cs="宋体"/>
          <w:szCs w:val="21"/>
        </w:rPr>
        <w:t>（4）承包人在任何时候都应采取各种合理的预防措施，防止其员工发生任何违法、违禁、暴力或妨碍治安的行为。</w:t>
      </w:r>
    </w:p>
    <w:p w14:paraId="1562C508">
      <w:pPr>
        <w:spacing w:line="420" w:lineRule="exact"/>
        <w:ind w:firstLine="420" w:firstLineChars="200"/>
        <w:rPr>
          <w:rFonts w:ascii="宋体" w:hAnsi="宋体" w:cs="宋体"/>
          <w:szCs w:val="21"/>
        </w:rPr>
      </w:pPr>
      <w:r>
        <w:rPr>
          <w:rFonts w:hint="eastAsia" w:ascii="宋体" w:hAnsi="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D09939">
      <w:pPr>
        <w:spacing w:line="420" w:lineRule="exact"/>
        <w:ind w:firstLine="420" w:firstLineChars="200"/>
        <w:rPr>
          <w:rFonts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A86D74">
      <w:pPr>
        <w:spacing w:line="420" w:lineRule="exact"/>
        <w:ind w:firstLine="420" w:firstLineChars="200"/>
        <w:rPr>
          <w:rFonts w:ascii="宋体" w:hAnsi="宋体" w:cs="宋体"/>
          <w:szCs w:val="21"/>
        </w:rPr>
      </w:pPr>
      <w:r>
        <w:rPr>
          <w:rFonts w:hint="eastAsia" w:ascii="宋体" w:hAnsi="宋体" w:cs="宋体"/>
          <w:szCs w:val="21"/>
        </w:rPr>
        <w:t>（7）操作人员上岗，必须按规定穿戴防护用品。施工负责人和安全检查员应随时检查劳动防护用品的穿戴情况，不按规定穿戴防护用品的人员不得上岗。</w:t>
      </w:r>
    </w:p>
    <w:p w14:paraId="44E50B73">
      <w:pPr>
        <w:spacing w:line="420" w:lineRule="exact"/>
        <w:ind w:firstLine="420" w:firstLineChars="200"/>
        <w:rPr>
          <w:rFonts w:ascii="宋体" w:hAnsi="宋体" w:cs="宋体"/>
          <w:szCs w:val="21"/>
        </w:rPr>
      </w:pPr>
      <w:r>
        <w:rPr>
          <w:rFonts w:hint="eastAsia" w:ascii="宋体" w:hAnsi="宋体" w:cs="宋体"/>
          <w:szCs w:val="21"/>
        </w:rPr>
        <w:t>（8）所有施工机具设备和高空作业的设备均应定期检查，并有安全员的签字记录，保证其经常处于完好状态；不合格的机具、设备和劳动保护用品严禁使用：</w:t>
      </w:r>
    </w:p>
    <w:p w14:paraId="6D9283E5">
      <w:pPr>
        <w:spacing w:line="420" w:lineRule="exact"/>
        <w:ind w:firstLine="420" w:firstLineChars="200"/>
        <w:rPr>
          <w:rFonts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14:paraId="2B7A0923">
      <w:pPr>
        <w:spacing w:line="420" w:lineRule="exact"/>
        <w:ind w:firstLine="420" w:firstLineChars="200"/>
        <w:rPr>
          <w:rFonts w:ascii="宋体" w:hAnsi="宋体" w:cs="宋体"/>
          <w:szCs w:val="21"/>
        </w:rPr>
      </w:pPr>
      <w:r>
        <w:rPr>
          <w:rFonts w:hint="eastAsia" w:ascii="宋体" w:hAnsi="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D2946B">
      <w:pPr>
        <w:spacing w:line="420" w:lineRule="exact"/>
        <w:ind w:firstLine="420" w:firstLineChars="200"/>
        <w:rPr>
          <w:rFonts w:ascii="宋体" w:hAnsi="宋体" w:cs="宋体"/>
          <w:szCs w:val="21"/>
        </w:rPr>
      </w:pPr>
      <w:r>
        <w:rPr>
          <w:rFonts w:hint="eastAsia" w:ascii="宋体" w:hAnsi="宋体" w:cs="宋体"/>
          <w:szCs w:val="21"/>
        </w:rPr>
        <w:t>3.违约责任</w:t>
      </w:r>
    </w:p>
    <w:p w14:paraId="611DC76A">
      <w:pPr>
        <w:spacing w:line="420" w:lineRule="exact"/>
        <w:ind w:left="480"/>
        <w:rPr>
          <w:rFonts w:ascii="宋体" w:hAnsi="宋体" w:cs="宋体"/>
          <w:szCs w:val="21"/>
        </w:rPr>
      </w:pPr>
      <w:r>
        <w:rPr>
          <w:rFonts w:hint="eastAsia" w:ascii="宋体" w:hAnsi="宋体" w:cs="宋体"/>
          <w:szCs w:val="21"/>
        </w:rPr>
        <w:t>如因发包人或承包人违约造成安全事故，将依法追究责任。</w:t>
      </w:r>
    </w:p>
    <w:p w14:paraId="77D7D1FE">
      <w:pPr>
        <w:spacing w:line="420" w:lineRule="exact"/>
        <w:ind w:firstLine="420" w:firstLineChars="200"/>
        <w:rPr>
          <w:rFonts w:ascii="宋体" w:hAnsi="宋体" w:cs="宋体"/>
          <w:szCs w:val="21"/>
        </w:rPr>
      </w:pPr>
      <w:r>
        <w:rPr>
          <w:rFonts w:hint="eastAsia" w:ascii="宋体" w:hAnsi="宋体" w:cs="宋体"/>
          <w:szCs w:val="21"/>
        </w:rPr>
        <w:t>4.本合同由双方法定代表人或其授权的代理人签署并加盖单位章后生效，全部工程竣工验收后失效。</w:t>
      </w:r>
    </w:p>
    <w:p w14:paraId="7DDE78A1">
      <w:pPr>
        <w:spacing w:line="420" w:lineRule="exact"/>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本合同一式陆份，甲、乙双方各执贰份，招标代理机构壹份，归档壹份。</w:t>
      </w:r>
    </w:p>
    <w:p w14:paraId="6D9FB823">
      <w:pPr>
        <w:autoSpaceDE w:val="0"/>
        <w:autoSpaceDN w:val="0"/>
        <w:adjustRightInd w:val="0"/>
        <w:spacing w:line="380" w:lineRule="exact"/>
        <w:rPr>
          <w:rFonts w:ascii="宋体" w:hAnsi="宋体" w:cs="宋体"/>
          <w:kern w:val="0"/>
          <w:szCs w:val="21"/>
          <w:lang w:val="zh-CN"/>
        </w:rPr>
      </w:pPr>
      <w:r>
        <w:rPr>
          <w:rFonts w:hint="eastAsia" w:ascii="宋体" w:hAnsi="宋体" w:cs="宋体"/>
          <w:szCs w:val="21"/>
        </w:rPr>
        <w:t>发包人：（盖章）</w:t>
      </w:r>
      <w:r>
        <w:rPr>
          <w:rFonts w:hint="eastAsia" w:ascii="宋体" w:hAnsi="宋体" w:cs="宋体"/>
          <w:szCs w:val="21"/>
          <w:u w:val="single"/>
        </w:rPr>
        <w:t>宁波市奉化区惠海</w:t>
      </w:r>
      <w:r>
        <w:rPr>
          <w:rFonts w:hint="eastAsia" w:ascii="宋体" w:hAnsi="宋体" w:cs="宋体"/>
          <w:spacing w:val="14"/>
          <w:szCs w:val="21"/>
          <w:u w:val="single"/>
        </w:rPr>
        <w:t xml:space="preserve"> </w:t>
      </w:r>
      <w:r>
        <w:rPr>
          <w:rFonts w:hint="eastAsia" w:ascii="宋体" w:hAnsi="宋体" w:cs="宋体"/>
          <w:spacing w:val="14"/>
          <w:szCs w:val="21"/>
        </w:rPr>
        <w:t xml:space="preserve">  </w:t>
      </w:r>
      <w:r>
        <w:rPr>
          <w:rFonts w:hint="eastAsia" w:ascii="宋体" w:hAnsi="宋体" w:cs="宋体"/>
          <w:szCs w:val="21"/>
        </w:rPr>
        <w:t>承包人：</w:t>
      </w:r>
      <w:r>
        <w:rPr>
          <w:rFonts w:hint="eastAsia" w:ascii="宋体" w:hAnsi="宋体" w:cs="宋体"/>
          <w:szCs w:val="21"/>
          <w:u w:val="single"/>
        </w:rPr>
        <w:t xml:space="preserve">                  （</w:t>
      </w:r>
      <w:r>
        <w:rPr>
          <w:rFonts w:hint="eastAsia" w:ascii="宋体" w:hAnsi="宋体" w:cs="宋体"/>
          <w:szCs w:val="21"/>
        </w:rPr>
        <w:t>盖章</w:t>
      </w:r>
      <w:r>
        <w:rPr>
          <w:rFonts w:hint="eastAsia" w:ascii="宋体" w:hAnsi="宋体" w:cs="宋体"/>
          <w:szCs w:val="21"/>
          <w:u w:val="single"/>
        </w:rPr>
        <w:t>）</w:t>
      </w:r>
    </w:p>
    <w:p w14:paraId="42C5FAA0">
      <w:pPr>
        <w:spacing w:line="4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地下管线投资有限公司 </w:t>
      </w:r>
      <w:r>
        <w:rPr>
          <w:rFonts w:hint="eastAsia" w:ascii="宋体" w:hAnsi="宋体" w:cs="宋体"/>
          <w:szCs w:val="21"/>
        </w:rPr>
        <w:t xml:space="preserve"> </w:t>
      </w:r>
    </w:p>
    <w:p w14:paraId="0DA2CFBC">
      <w:pPr>
        <w:spacing w:line="420" w:lineRule="exact"/>
        <w:rPr>
          <w:rFonts w:ascii="宋体" w:hAnsi="宋体" w:cs="宋体"/>
          <w:szCs w:val="21"/>
        </w:rPr>
      </w:pPr>
      <w:r>
        <w:rPr>
          <w:rFonts w:hint="eastAsia" w:ascii="宋体" w:hAnsi="宋体" w:cs="宋体"/>
          <w:szCs w:val="21"/>
        </w:rPr>
        <w:t>法定代表人或                       法定代表人或</w:t>
      </w:r>
    </w:p>
    <w:p w14:paraId="4154F1FC">
      <w:pPr>
        <w:spacing w:line="420" w:lineRule="exact"/>
        <w:rPr>
          <w:rFonts w:ascii="宋体" w:hAnsi="宋体" w:cs="宋体"/>
          <w:szCs w:val="21"/>
        </w:rPr>
      </w:pPr>
      <w:r>
        <w:rPr>
          <w:rFonts w:hint="eastAsia" w:ascii="宋体" w:hAnsi="宋体" w:cs="宋体"/>
          <w:szCs w:val="21"/>
        </w:rPr>
        <w:t>其委托代理人：</w:t>
      </w:r>
      <w:r>
        <w:rPr>
          <w:rFonts w:hint="eastAsia" w:ascii="宋体" w:hAnsi="宋体" w:cs="宋体"/>
          <w:szCs w:val="21"/>
          <w:u w:val="single"/>
        </w:rPr>
        <w:t xml:space="preserve">           </w:t>
      </w:r>
      <w:r>
        <w:rPr>
          <w:rFonts w:hint="eastAsia" w:ascii="宋体" w:hAnsi="宋体" w:cs="宋体"/>
          <w:szCs w:val="21"/>
        </w:rPr>
        <w:t>（签字）  其委托代理人：</w:t>
      </w:r>
      <w:r>
        <w:rPr>
          <w:rFonts w:hint="eastAsia" w:ascii="宋体" w:hAnsi="宋体" w:cs="宋体"/>
          <w:szCs w:val="21"/>
          <w:u w:val="single"/>
        </w:rPr>
        <w:t xml:space="preserve">                </w:t>
      </w:r>
      <w:r>
        <w:rPr>
          <w:rFonts w:hint="eastAsia" w:ascii="宋体" w:hAnsi="宋体" w:cs="宋体"/>
          <w:szCs w:val="21"/>
        </w:rPr>
        <w:t>（签字）</w:t>
      </w:r>
    </w:p>
    <w:p w14:paraId="60281393">
      <w:pPr>
        <w:spacing w:line="420" w:lineRule="exact"/>
        <w:ind w:left="840"/>
        <w:rPr>
          <w:rFonts w:ascii="宋体" w:hAnsi="宋体" w:cs="宋体"/>
          <w:szCs w:val="21"/>
        </w:rPr>
      </w:pPr>
    </w:p>
    <w:p w14:paraId="1B6AD02C">
      <w:pPr>
        <w:spacing w:line="420" w:lineRule="exact"/>
        <w:ind w:left="840" w:leftChars="400" w:firstLine="315" w:firstLineChars="15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7F307AA">
      <w:pPr>
        <w:spacing w:line="360" w:lineRule="auto"/>
        <w:ind w:firstLine="422"/>
        <w:rPr>
          <w:rFonts w:ascii="宋体" w:hAnsi="宋体" w:cs="宋体"/>
          <w:b/>
          <w:bCs/>
          <w:szCs w:val="21"/>
        </w:rPr>
      </w:pPr>
    </w:p>
    <w:p w14:paraId="59CDA64C">
      <w:pPr>
        <w:spacing w:line="360" w:lineRule="auto"/>
        <w:ind w:firstLine="422"/>
        <w:rPr>
          <w:rFonts w:ascii="宋体" w:hAnsi="宋体" w:cs="宋体"/>
          <w:b/>
          <w:bCs/>
          <w:szCs w:val="21"/>
        </w:rPr>
      </w:pPr>
    </w:p>
    <w:p w14:paraId="41453AB0">
      <w:pPr>
        <w:spacing w:line="360" w:lineRule="auto"/>
        <w:ind w:firstLine="422"/>
        <w:rPr>
          <w:rFonts w:ascii="宋体" w:hAnsi="宋体" w:cs="宋体"/>
          <w:b/>
          <w:bCs/>
          <w:szCs w:val="21"/>
        </w:rPr>
      </w:pPr>
    </w:p>
    <w:p w14:paraId="10E4C88F">
      <w:pPr>
        <w:spacing w:line="360" w:lineRule="auto"/>
        <w:ind w:firstLine="422"/>
        <w:rPr>
          <w:rFonts w:ascii="宋体" w:hAnsi="宋体" w:cs="宋体"/>
          <w:b/>
          <w:bCs/>
          <w:szCs w:val="21"/>
        </w:rPr>
      </w:pPr>
    </w:p>
    <w:p w14:paraId="128A774B">
      <w:pPr>
        <w:spacing w:line="360" w:lineRule="auto"/>
        <w:ind w:firstLine="422"/>
        <w:rPr>
          <w:rFonts w:ascii="宋体" w:hAnsi="宋体" w:cs="宋体"/>
          <w:b/>
          <w:bCs/>
          <w:szCs w:val="21"/>
        </w:rPr>
      </w:pPr>
    </w:p>
    <w:p w14:paraId="7D42FB49">
      <w:pPr>
        <w:spacing w:line="360" w:lineRule="auto"/>
        <w:ind w:firstLine="422"/>
        <w:rPr>
          <w:rFonts w:ascii="宋体" w:hAnsi="宋体" w:cs="宋体"/>
          <w:b/>
          <w:bCs/>
          <w:szCs w:val="21"/>
        </w:rPr>
      </w:pPr>
    </w:p>
    <w:p w14:paraId="2616B62C">
      <w:pPr>
        <w:spacing w:line="360" w:lineRule="auto"/>
        <w:ind w:firstLine="422"/>
        <w:rPr>
          <w:rFonts w:ascii="宋体" w:hAnsi="宋体" w:cs="宋体"/>
          <w:b/>
          <w:bCs/>
          <w:szCs w:val="21"/>
        </w:rPr>
      </w:pPr>
    </w:p>
    <w:p w14:paraId="6F4372BD">
      <w:pPr>
        <w:spacing w:line="360" w:lineRule="auto"/>
        <w:ind w:firstLine="422"/>
        <w:rPr>
          <w:rFonts w:ascii="宋体" w:hAnsi="宋体" w:cs="宋体"/>
          <w:b/>
          <w:bCs/>
          <w:szCs w:val="21"/>
        </w:rPr>
      </w:pPr>
    </w:p>
    <w:p w14:paraId="5A8C46FE">
      <w:pPr>
        <w:rPr>
          <w:rFonts w:ascii="宋体" w:hAnsi="宋体" w:cs="宋体"/>
          <w:b/>
          <w:szCs w:val="21"/>
          <w:lang w:val="zh-CN"/>
        </w:rPr>
      </w:pPr>
      <w:r>
        <w:rPr>
          <w:rFonts w:ascii="宋体" w:hAnsi="宋体" w:cs="宋体"/>
          <w:b/>
          <w:bCs/>
          <w:szCs w:val="21"/>
        </w:rPr>
        <w:br w:type="page"/>
      </w:r>
      <w:r>
        <w:rPr>
          <w:rFonts w:hint="eastAsia" w:ascii="宋体" w:hAnsi="宋体" w:cs="宋体"/>
          <w:b/>
          <w:bCs/>
          <w:szCs w:val="21"/>
        </w:rPr>
        <w:t xml:space="preserve">附件3：                   </w:t>
      </w:r>
      <w:r>
        <w:rPr>
          <w:rFonts w:hint="eastAsia" w:ascii="宋体" w:hAnsi="宋体" w:cs="宋体"/>
          <w:b/>
          <w:szCs w:val="21"/>
          <w:lang w:val="zh-CN"/>
        </w:rPr>
        <w:t>工程项目廉政合同</w:t>
      </w:r>
      <w:bookmarkEnd w:id="441"/>
      <w:bookmarkEnd w:id="442"/>
      <w:bookmarkEnd w:id="443"/>
      <w:bookmarkEnd w:id="444"/>
      <w:bookmarkEnd w:id="445"/>
    </w:p>
    <w:p w14:paraId="05382338">
      <w:pPr>
        <w:spacing w:before="100" w:beforeAutospacing="1" w:after="100" w:afterAutospacing="1"/>
        <w:ind w:firstLine="420" w:firstLineChars="200"/>
        <w:outlineLvl w:val="0"/>
        <w:rPr>
          <w:rFonts w:ascii="宋体" w:hAnsi="宋体" w:cs="宋体"/>
          <w:kern w:val="0"/>
          <w:szCs w:val="21"/>
          <w:u w:val="single"/>
        </w:rPr>
      </w:pPr>
      <w:r>
        <w:rPr>
          <w:rFonts w:hint="eastAsia" w:ascii="宋体" w:hAnsi="宋体" w:cs="宋体"/>
          <w:kern w:val="0"/>
          <w:szCs w:val="21"/>
          <w:lang w:val="zh-CN"/>
        </w:rPr>
        <w:t>工程项目名称：</w:t>
      </w:r>
      <w:r>
        <w:rPr>
          <w:rFonts w:hint="eastAsia" w:ascii="宋体" w:hAnsi="宋体" w:cs="宋体"/>
          <w:szCs w:val="21"/>
          <w:u w:val="single"/>
        </w:rPr>
        <w:t>奉化区和美乡村示范区建设项目—宁南文化传承基地项目二期—电力迁改、市政业扩及通信线路迁改工程（土建部分）</w:t>
      </w:r>
    </w:p>
    <w:p w14:paraId="1A4F2E83">
      <w:pPr>
        <w:spacing w:before="100" w:beforeAutospacing="1" w:after="100" w:afterAutospacing="1" w:line="240" w:lineRule="exact"/>
        <w:ind w:firstLine="420" w:firstLineChars="200"/>
        <w:outlineLvl w:val="0"/>
        <w:rPr>
          <w:rFonts w:ascii="宋体" w:hAnsi="宋体" w:cs="宋体"/>
          <w:kern w:val="0"/>
          <w:szCs w:val="21"/>
          <w:u w:val="single"/>
          <w:lang w:val="zh-CN"/>
        </w:rPr>
      </w:pPr>
      <w:r>
        <w:rPr>
          <w:rFonts w:hint="eastAsia" w:ascii="宋体" w:hAnsi="宋体" w:cs="宋体"/>
          <w:kern w:val="0"/>
          <w:szCs w:val="21"/>
          <w:lang w:val="zh-CN"/>
        </w:rPr>
        <w:t>发包人名称(以下称甲方)：</w:t>
      </w:r>
      <w:r>
        <w:rPr>
          <w:rFonts w:hint="eastAsia" w:ascii="宋体" w:hAnsi="宋体" w:cs="宋体"/>
          <w:kern w:val="0"/>
          <w:szCs w:val="21"/>
          <w:u w:val="single"/>
          <w:lang w:val="zh-CN"/>
        </w:rPr>
        <w:t xml:space="preserve">宁波市奉化区惠海地下管线投资有限公司 </w:t>
      </w:r>
    </w:p>
    <w:p w14:paraId="17FBB3DA">
      <w:pPr>
        <w:autoSpaceDE w:val="0"/>
        <w:autoSpaceDN w:val="0"/>
        <w:adjustRightInd w:val="0"/>
        <w:spacing w:line="240" w:lineRule="exact"/>
        <w:ind w:firstLine="420" w:firstLineChars="200"/>
        <w:rPr>
          <w:rFonts w:ascii="宋体" w:hAnsi="宋体" w:cs="宋体"/>
          <w:kern w:val="0"/>
          <w:szCs w:val="21"/>
          <w:u w:val="single"/>
        </w:rPr>
      </w:pPr>
      <w:r>
        <w:rPr>
          <w:rFonts w:hint="eastAsia" w:ascii="宋体" w:hAnsi="宋体" w:cs="宋体"/>
          <w:kern w:val="0"/>
          <w:szCs w:val="21"/>
          <w:lang w:val="zh-CN"/>
        </w:rPr>
        <w:t>承包人名称(以下称乙方)：</w:t>
      </w:r>
      <w:r>
        <w:rPr>
          <w:rFonts w:hint="eastAsia" w:ascii="宋体" w:hAnsi="宋体" w:cs="宋体"/>
          <w:szCs w:val="21"/>
          <w:u w:val="single"/>
        </w:rPr>
        <w:t xml:space="preserve">                                 </w:t>
      </w:r>
    </w:p>
    <w:p w14:paraId="41035E0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5F850DF">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第一条  甲乙双方的权利和义务    </w:t>
      </w:r>
    </w:p>
    <w:p w14:paraId="5A51EDF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(一)严格遵守国家关于市场准入、勘测设计、施工监理、招标询价、工程施工、设备安装和市场经营活动等有关法律法规和相关政策，以及廉政建设的各项规定。    </w:t>
      </w:r>
    </w:p>
    <w:p w14:paraId="338E659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(二)严格执行本项目发包承包双方签订的 (施工合同、监理合同、勘测设计合同、采购合同、代理合同等)合同，自觉按合同办事。    </w:t>
      </w:r>
    </w:p>
    <w:p w14:paraId="2F648795">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172CB4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1A8DE5A6">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第二条  甲方的责任    </w:t>
      </w:r>
    </w:p>
    <w:p w14:paraId="472CAA3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甲方的负责人和从事该工程项目的工作人员，在工程项目的事前、事中、事后应遵守以下规定：    </w:t>
      </w:r>
    </w:p>
    <w:p w14:paraId="50F4FDC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(一)不以任何理由向乙方索要或接受回扣、礼金、有价证券、贵重物品和好处费、感谢费等；不在乙方报销应由甲方或个人支付的费用。    </w:t>
      </w:r>
    </w:p>
    <w:p w14:paraId="2A81EB6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(二)不参加乙方安排的宴请及其他消费活动；不接受乙方提供的通讯工具、交通工具、高档办公用品等。    </w:t>
      </w:r>
    </w:p>
    <w:p w14:paraId="1588943A">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(三)不要求、暗示和接受乙方为个人装修住房、为配偶子女的工作安排以及本人或亲属旅游、出国(境)等提供方便。    </w:t>
      </w:r>
    </w:p>
    <w:p w14:paraId="63FFB052">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(四)配偶、子女不得从事与乙方承包工程有关的设备材料供应、工程分包、劳务等经济活动。    </w:t>
      </w:r>
    </w:p>
    <w:p w14:paraId="79803950">
      <w:pPr>
        <w:autoSpaceDE w:val="0"/>
        <w:autoSpaceDN w:val="0"/>
        <w:adjustRightInd w:val="0"/>
        <w:spacing w:line="380" w:lineRule="exact"/>
        <w:ind w:firstLine="315" w:firstLineChars="150"/>
        <w:rPr>
          <w:rFonts w:ascii="宋体" w:hAnsi="宋体" w:cs="宋体"/>
          <w:kern w:val="0"/>
          <w:szCs w:val="21"/>
          <w:lang w:val="zh-CN"/>
        </w:rPr>
      </w:pPr>
      <w:r>
        <w:rPr>
          <w:rFonts w:hint="eastAsia" w:ascii="宋体" w:hAnsi="宋体" w:cs="宋体"/>
          <w:kern w:val="0"/>
          <w:szCs w:val="21"/>
          <w:lang w:val="zh-CN"/>
        </w:rPr>
        <w:t>（五)不以任何理由向乙方推荐分包人或要求乙方购买项目合同规定以外的材料、设备和服务等。</w:t>
      </w:r>
    </w:p>
    <w:p w14:paraId="499A3191">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第三条  乙方的责任</w:t>
      </w:r>
    </w:p>
    <w:p w14:paraId="10C66BF0">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8E9E0C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(一)不以任何理由向甲方及其工作人员行贿或赠送礼金、有价证券、贵重物品。    </w:t>
      </w:r>
    </w:p>
    <w:p w14:paraId="43D3545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(二)不以任何名义为甲方及其工作人员报销应由对方支付的费用。    </w:t>
      </w:r>
    </w:p>
    <w:p w14:paraId="162DA07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(三)不以任何理由宴请甲方工作人员或安排其他消费活动。    </w:t>
      </w:r>
    </w:p>
    <w:p w14:paraId="3D49D18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(四)不为甲方和工作人员购置或提供通讯工具、交通工具、高档办公用品和装修住房等。 </w:t>
      </w:r>
    </w:p>
    <w:p w14:paraId="419C6607">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第四条  违约责任 </w:t>
      </w:r>
    </w:p>
    <w:p w14:paraId="3ABDD30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5055A2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A12EAC5">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471D53C6">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第五条  双方约定：在自觉履行合同的同时，由甲、乙双方的监督单位负责对本合同履行情况进行监督检查。</w:t>
      </w:r>
    </w:p>
    <w:p w14:paraId="37DE2DA1">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第六条  本合同作为</w:t>
      </w:r>
      <w:r>
        <w:rPr>
          <w:rFonts w:hint="eastAsia" w:ascii="宋体" w:hAnsi="宋体" w:cs="宋体"/>
          <w:szCs w:val="21"/>
          <w:u w:val="single"/>
        </w:rPr>
        <w:t>奉化区和美乡村示范区建设项目—宁南文化传承基地项目二期—电力迁改、市政业扩及通信线路迁改工程（土建部分）</w:t>
      </w:r>
      <w:r>
        <w:rPr>
          <w:rFonts w:hint="eastAsia" w:ascii="宋体" w:hAnsi="宋体" w:cs="宋体"/>
          <w:kern w:val="0"/>
          <w:szCs w:val="21"/>
          <w:lang w:val="zh-CN"/>
        </w:rPr>
        <w:t>签订工程施工合同的附件，与主合同具有同等法律效力。</w:t>
      </w:r>
    </w:p>
    <w:p w14:paraId="0B77F64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甲乙双方签署后立即生效。</w:t>
      </w:r>
    </w:p>
    <w:p w14:paraId="14E298F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第七条  本合同的有效期为双方签署之日起至该工程项目竣工验收合格时止。    </w:t>
      </w:r>
    </w:p>
    <w:p w14:paraId="77EB22FC">
      <w:pPr>
        <w:spacing w:line="380" w:lineRule="exact"/>
        <w:ind w:firstLine="420" w:firstLineChars="200"/>
        <w:rPr>
          <w:rFonts w:ascii="宋体" w:hAnsi="宋体" w:cs="宋体"/>
          <w:szCs w:val="21"/>
        </w:rPr>
      </w:pPr>
      <w:r>
        <w:rPr>
          <w:rFonts w:hint="eastAsia" w:ascii="宋体" w:hAnsi="宋体" w:cs="宋体"/>
          <w:szCs w:val="21"/>
        </w:rPr>
        <w:t xml:space="preserve">第八条  </w:t>
      </w:r>
      <w:r>
        <w:rPr>
          <w:rFonts w:hint="eastAsia" w:ascii="宋体" w:hAnsi="宋体"/>
          <w:szCs w:val="21"/>
        </w:rPr>
        <w:t>本合同一式陆份，甲、乙双方各执贰份，招标代理机构壹份，归档壹份。</w:t>
      </w:r>
    </w:p>
    <w:p w14:paraId="5BF51CC2">
      <w:pPr>
        <w:autoSpaceDE w:val="0"/>
        <w:autoSpaceDN w:val="0"/>
        <w:adjustRightInd w:val="0"/>
        <w:spacing w:line="380" w:lineRule="exact"/>
        <w:rPr>
          <w:rFonts w:ascii="宋体" w:hAnsi="宋体" w:cs="宋体"/>
          <w:szCs w:val="21"/>
        </w:rPr>
      </w:pPr>
      <w:r>
        <w:rPr>
          <w:rFonts w:hint="eastAsia" w:ascii="宋体" w:hAnsi="宋体" w:cs="宋体"/>
          <w:szCs w:val="21"/>
        </w:rPr>
        <w:t xml:space="preserve">甲方(盖章)：               </w:t>
      </w:r>
      <w:r>
        <w:rPr>
          <w:rFonts w:hint="eastAsia" w:ascii="宋体" w:hAnsi="宋体" w:cs="宋体"/>
          <w:kern w:val="0"/>
          <w:szCs w:val="21"/>
          <w:lang w:val="zh-CN"/>
        </w:rPr>
        <w:tab/>
      </w:r>
      <w:r>
        <w:rPr>
          <w:rFonts w:hint="eastAsia" w:ascii="宋体" w:hAnsi="宋体" w:cs="宋体"/>
          <w:kern w:val="0"/>
          <w:szCs w:val="21"/>
        </w:rPr>
        <w:t xml:space="preserve">       </w:t>
      </w:r>
      <w:r>
        <w:rPr>
          <w:rFonts w:hint="eastAsia" w:ascii="宋体" w:hAnsi="宋体" w:cs="宋体"/>
          <w:szCs w:val="21"/>
        </w:rPr>
        <w:t>乙方(盖章)：</w:t>
      </w:r>
    </w:p>
    <w:p w14:paraId="5A9FE2AC">
      <w:pPr>
        <w:tabs>
          <w:tab w:val="left" w:pos="4962"/>
        </w:tabs>
        <w:spacing w:line="400" w:lineRule="exact"/>
        <w:rPr>
          <w:rFonts w:ascii="宋体" w:hAnsi="宋体" w:cs="宋体"/>
          <w:szCs w:val="21"/>
        </w:rPr>
      </w:pPr>
      <w:r>
        <w:rPr>
          <w:rFonts w:hint="eastAsia" w:ascii="宋体" w:hAnsi="宋体" w:cs="宋体"/>
          <w:szCs w:val="21"/>
        </w:rPr>
        <w:t>法定代表人或其委托代理人：         法定代表人或其委托代理人：</w:t>
      </w:r>
    </w:p>
    <w:p w14:paraId="3A169075">
      <w:pPr>
        <w:autoSpaceDE w:val="0"/>
        <w:autoSpaceDN w:val="0"/>
        <w:adjustRightInd w:val="0"/>
        <w:spacing w:line="380" w:lineRule="exact"/>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rPr>
        <w:tab/>
      </w:r>
      <w:r>
        <w:rPr>
          <w:rFonts w:hint="eastAsia" w:ascii="宋体" w:hAnsi="宋体" w:cs="宋体"/>
          <w:szCs w:val="21"/>
        </w:rPr>
        <w:t>奉化区岳林街道中山东路518号</w:t>
      </w:r>
      <w:r>
        <w:rPr>
          <w:rFonts w:hint="eastAsia" w:ascii="宋体" w:hAnsi="宋体" w:cs="宋体"/>
          <w:kern w:val="0"/>
          <w:szCs w:val="21"/>
        </w:rPr>
        <w:t>地址：</w:t>
      </w:r>
    </w:p>
    <w:p w14:paraId="0775C03F">
      <w:pPr>
        <w:autoSpaceDE w:val="0"/>
        <w:autoSpaceDN w:val="0"/>
        <w:adjustRightInd w:val="0"/>
        <w:spacing w:line="380" w:lineRule="exact"/>
        <w:ind w:left="521" w:leftChars="248"/>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金城大厦A座18楼</w:t>
      </w:r>
    </w:p>
    <w:p w14:paraId="05EC0A3C">
      <w:pPr>
        <w:tabs>
          <w:tab w:val="left" w:pos="4962"/>
        </w:tabs>
        <w:spacing w:line="40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rPr>
        <w:tab/>
      </w:r>
      <w:r>
        <w:rPr>
          <w:rFonts w:hint="eastAsia" w:ascii="宋体" w:hAnsi="宋体" w:cs="宋体"/>
          <w:szCs w:val="21"/>
        </w:rPr>
        <w:t>电话：</w:t>
      </w:r>
    </w:p>
    <w:p w14:paraId="227874DA">
      <w:pPr>
        <w:tabs>
          <w:tab w:val="left" w:pos="5385"/>
        </w:tabs>
        <w:spacing w:line="400" w:lineRule="exact"/>
        <w:ind w:firstLine="840" w:firstLineChars="400"/>
        <w:rPr>
          <w:rFonts w:ascii="宋体" w:hAnsi="宋体" w:cs="宋体"/>
          <w:szCs w:val="21"/>
        </w:rPr>
      </w:pPr>
      <w:r>
        <w:rPr>
          <w:rFonts w:hint="eastAsia" w:ascii="宋体" w:hAnsi="宋体" w:cs="宋体"/>
          <w:szCs w:val="21"/>
        </w:rPr>
        <w:t>年 月  日</w:t>
      </w:r>
      <w:r>
        <w:rPr>
          <w:rFonts w:hint="eastAsia" w:ascii="宋体" w:hAnsi="宋体" w:cs="宋体"/>
          <w:szCs w:val="21"/>
        </w:rPr>
        <w:tab/>
      </w:r>
      <w:r>
        <w:rPr>
          <w:rFonts w:hint="eastAsia" w:ascii="宋体" w:hAnsi="宋体" w:cs="宋体"/>
          <w:szCs w:val="21"/>
        </w:rPr>
        <w:t>年 月   日</w:t>
      </w:r>
    </w:p>
    <w:p w14:paraId="4F12E71D">
      <w:pPr>
        <w:spacing w:line="360" w:lineRule="auto"/>
        <w:ind w:firstLine="422"/>
        <w:rPr>
          <w:rFonts w:ascii="宋体" w:hAnsi="宋体" w:cs="宋体"/>
          <w:b/>
          <w:szCs w:val="21"/>
        </w:rPr>
      </w:pPr>
    </w:p>
    <w:p w14:paraId="262B700A">
      <w:pPr>
        <w:spacing w:line="360" w:lineRule="auto"/>
        <w:ind w:firstLine="422"/>
        <w:rPr>
          <w:rFonts w:ascii="宋体" w:hAnsi="宋体" w:cs="宋体"/>
          <w:b/>
          <w:szCs w:val="21"/>
        </w:rPr>
      </w:pPr>
    </w:p>
    <w:p w14:paraId="736C8214">
      <w:pPr>
        <w:spacing w:line="360" w:lineRule="auto"/>
        <w:ind w:firstLine="422"/>
        <w:rPr>
          <w:rFonts w:ascii="宋体" w:hAnsi="宋体" w:cs="宋体"/>
          <w:b/>
          <w:szCs w:val="21"/>
        </w:rPr>
      </w:pPr>
    </w:p>
    <w:p w14:paraId="40C8A6F0">
      <w:pPr>
        <w:spacing w:line="360" w:lineRule="auto"/>
        <w:ind w:firstLine="422"/>
        <w:rPr>
          <w:rFonts w:ascii="宋体" w:hAnsi="宋体" w:cs="宋体"/>
          <w:b/>
          <w:szCs w:val="21"/>
        </w:rPr>
      </w:pPr>
    </w:p>
    <w:p w14:paraId="3790F58F">
      <w:pPr>
        <w:spacing w:line="360" w:lineRule="auto"/>
        <w:ind w:firstLine="422"/>
        <w:rPr>
          <w:rFonts w:ascii="宋体" w:hAnsi="宋体" w:cs="宋体"/>
          <w:b/>
          <w:szCs w:val="21"/>
        </w:rPr>
      </w:pPr>
    </w:p>
    <w:p w14:paraId="4FEC7720">
      <w:pPr>
        <w:spacing w:line="360" w:lineRule="auto"/>
        <w:ind w:firstLine="422"/>
        <w:rPr>
          <w:rFonts w:ascii="宋体" w:hAnsi="宋体" w:cs="宋体"/>
          <w:b/>
          <w:szCs w:val="21"/>
        </w:rPr>
      </w:pPr>
    </w:p>
    <w:p w14:paraId="61E77EC5">
      <w:pPr>
        <w:spacing w:line="360" w:lineRule="auto"/>
        <w:ind w:firstLine="422"/>
        <w:rPr>
          <w:rFonts w:ascii="宋体" w:hAnsi="宋体" w:cs="宋体"/>
          <w:b/>
          <w:szCs w:val="21"/>
        </w:rPr>
      </w:pPr>
    </w:p>
    <w:p w14:paraId="20F73EF1">
      <w:pPr>
        <w:pStyle w:val="2"/>
      </w:pPr>
    </w:p>
    <w:p w14:paraId="57501465">
      <w:pPr>
        <w:pStyle w:val="2"/>
      </w:pPr>
    </w:p>
    <w:p w14:paraId="7278478B">
      <w:pPr>
        <w:ind w:firstLine="422"/>
        <w:rPr>
          <w:rFonts w:ascii="宋体" w:hAnsi="宋体" w:cs="宋体"/>
          <w:b/>
          <w:szCs w:val="21"/>
        </w:rPr>
      </w:pPr>
    </w:p>
    <w:p w14:paraId="2FE2A027">
      <w:pPr>
        <w:spacing w:line="360" w:lineRule="auto"/>
        <w:ind w:firstLine="422"/>
        <w:rPr>
          <w:rFonts w:ascii="宋体" w:hAnsi="宋体" w:cs="宋体"/>
          <w:b/>
          <w:szCs w:val="21"/>
        </w:rPr>
      </w:pPr>
    </w:p>
    <w:p w14:paraId="63E677D3">
      <w:pPr>
        <w:pStyle w:val="2"/>
      </w:pPr>
    </w:p>
    <w:p w14:paraId="5AE50A2F">
      <w:pPr>
        <w:pStyle w:val="2"/>
      </w:pPr>
    </w:p>
    <w:p w14:paraId="77ADFFE7">
      <w:pPr>
        <w:spacing w:line="360" w:lineRule="auto"/>
        <w:ind w:firstLine="422"/>
        <w:rPr>
          <w:rFonts w:ascii="宋体" w:hAnsi="宋体" w:cs="宋体"/>
          <w:b/>
          <w:szCs w:val="21"/>
        </w:rPr>
      </w:pPr>
      <w:r>
        <w:rPr>
          <w:rFonts w:hint="eastAsia" w:ascii="宋体" w:hAnsi="宋体" w:cs="宋体"/>
          <w:b/>
          <w:szCs w:val="21"/>
        </w:rPr>
        <w:t>附</w:t>
      </w:r>
      <w:bookmarkStart w:id="446" w:name="_Toc296891267"/>
      <w:bookmarkStart w:id="447" w:name="_Toc296503227"/>
      <w:bookmarkStart w:id="448" w:name="_Toc296346728"/>
      <w:bookmarkStart w:id="449" w:name="_Toc267261698"/>
      <w:bookmarkStart w:id="450" w:name="_Toc296891055"/>
      <w:bookmarkStart w:id="451" w:name="_Toc296944566"/>
      <w:bookmarkStart w:id="452" w:name="_Toc296347226"/>
      <w:r>
        <w:rPr>
          <w:rFonts w:hint="eastAsia" w:ascii="宋体" w:hAnsi="宋体" w:cs="宋体"/>
          <w:b/>
          <w:szCs w:val="21"/>
        </w:rPr>
        <w:t>件4：</w:t>
      </w:r>
    </w:p>
    <w:bookmarkEnd w:id="446"/>
    <w:bookmarkEnd w:id="447"/>
    <w:bookmarkEnd w:id="448"/>
    <w:bookmarkEnd w:id="449"/>
    <w:bookmarkEnd w:id="450"/>
    <w:bookmarkEnd w:id="451"/>
    <w:bookmarkEnd w:id="452"/>
    <w:p w14:paraId="5806BD6E">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1435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3BCC8F8D">
            <w:pPr>
              <w:pStyle w:val="10"/>
              <w:keepNext/>
              <w:ind w:left="63" w:right="63"/>
              <w:rPr>
                <w:rFonts w:hAnsi="宋体" w:cs="宋体"/>
                <w:sz w:val="21"/>
                <w:lang w:val="en-US"/>
              </w:rPr>
            </w:pPr>
            <w:r>
              <w:rPr>
                <w:rFonts w:hint="eastAsia" w:hAnsi="宋体" w:cs="宋体"/>
                <w:sz w:val="21"/>
                <w:lang w:val="en-US"/>
              </w:rPr>
              <w:t>序号</w:t>
            </w:r>
          </w:p>
        </w:tc>
        <w:tc>
          <w:tcPr>
            <w:tcW w:w="1549" w:type="dxa"/>
            <w:tcBorders>
              <w:top w:val="single" w:color="auto" w:sz="12" w:space="0"/>
              <w:bottom w:val="double" w:color="auto" w:sz="6" w:space="0"/>
            </w:tcBorders>
            <w:vAlign w:val="center"/>
          </w:tcPr>
          <w:p w14:paraId="5F68EEAE">
            <w:pPr>
              <w:pStyle w:val="10"/>
              <w:keepNext/>
              <w:ind w:left="63" w:right="63"/>
              <w:rPr>
                <w:rFonts w:hAnsi="宋体" w:cs="宋体"/>
                <w:sz w:val="21"/>
                <w:lang w:val="en-US"/>
              </w:rPr>
            </w:pPr>
            <w:r>
              <w:rPr>
                <w:rFonts w:hint="eastAsia" w:hAnsi="宋体" w:cs="宋体"/>
                <w:sz w:val="21"/>
                <w:lang w:val="en-US"/>
              </w:rPr>
              <w:t>机械或</w:t>
            </w:r>
          </w:p>
          <w:p w14:paraId="058C7647">
            <w:pPr>
              <w:pStyle w:val="10"/>
              <w:keepNext/>
              <w:ind w:left="63" w:right="63"/>
              <w:rPr>
                <w:rFonts w:hAnsi="宋体" w:cs="宋体"/>
                <w:sz w:val="21"/>
                <w:lang w:val="en-US"/>
              </w:rPr>
            </w:pPr>
            <w:r>
              <w:rPr>
                <w:rFonts w:hint="eastAsia" w:hAnsi="宋体" w:cs="宋体"/>
                <w:sz w:val="21"/>
                <w:lang w:val="en-US"/>
              </w:rPr>
              <w:t>设备名称</w:t>
            </w:r>
          </w:p>
        </w:tc>
        <w:tc>
          <w:tcPr>
            <w:tcW w:w="1001" w:type="dxa"/>
            <w:tcBorders>
              <w:top w:val="single" w:color="auto" w:sz="12" w:space="0"/>
              <w:bottom w:val="double" w:color="auto" w:sz="6" w:space="0"/>
            </w:tcBorders>
            <w:vAlign w:val="center"/>
          </w:tcPr>
          <w:p w14:paraId="7437C912">
            <w:pPr>
              <w:pStyle w:val="10"/>
              <w:keepNext/>
              <w:ind w:left="63" w:right="63"/>
              <w:rPr>
                <w:rFonts w:hAnsi="宋体" w:cs="宋体"/>
                <w:sz w:val="21"/>
                <w:lang w:val="en-US"/>
              </w:rPr>
            </w:pPr>
            <w:r>
              <w:rPr>
                <w:rFonts w:hint="eastAsia" w:hAnsi="宋体" w:cs="宋体"/>
                <w:sz w:val="21"/>
                <w:lang w:val="en-US"/>
              </w:rPr>
              <w:t>规格</w:t>
            </w:r>
          </w:p>
          <w:p w14:paraId="17D509C2">
            <w:pPr>
              <w:pStyle w:val="10"/>
              <w:keepNext/>
              <w:ind w:left="63" w:right="63"/>
              <w:rPr>
                <w:rFonts w:hAnsi="宋体" w:cs="宋体"/>
                <w:sz w:val="21"/>
                <w:lang w:val="en-US"/>
              </w:rPr>
            </w:pPr>
            <w:r>
              <w:rPr>
                <w:rFonts w:hint="eastAsia" w:hAnsi="宋体" w:cs="宋体"/>
                <w:sz w:val="21"/>
                <w:lang w:val="en-US"/>
              </w:rPr>
              <w:t>型号</w:t>
            </w:r>
          </w:p>
        </w:tc>
        <w:tc>
          <w:tcPr>
            <w:tcW w:w="718" w:type="dxa"/>
            <w:tcBorders>
              <w:top w:val="single" w:color="auto" w:sz="12" w:space="0"/>
              <w:bottom w:val="double" w:color="auto" w:sz="6" w:space="0"/>
            </w:tcBorders>
            <w:vAlign w:val="center"/>
          </w:tcPr>
          <w:p w14:paraId="1F54881E">
            <w:pPr>
              <w:pStyle w:val="10"/>
              <w:keepNext/>
              <w:ind w:left="63" w:right="63"/>
              <w:rPr>
                <w:rFonts w:hAnsi="宋体" w:cs="宋体"/>
                <w:sz w:val="21"/>
                <w:lang w:val="en-US"/>
              </w:rPr>
            </w:pPr>
            <w:r>
              <w:rPr>
                <w:rFonts w:hint="eastAsia" w:hAnsi="宋体" w:cs="宋体"/>
                <w:sz w:val="21"/>
                <w:lang w:val="en-US"/>
              </w:rPr>
              <w:t>数量</w:t>
            </w:r>
          </w:p>
        </w:tc>
        <w:tc>
          <w:tcPr>
            <w:tcW w:w="794" w:type="dxa"/>
            <w:tcBorders>
              <w:top w:val="single" w:color="auto" w:sz="12" w:space="0"/>
              <w:bottom w:val="double" w:color="auto" w:sz="6" w:space="0"/>
            </w:tcBorders>
            <w:vAlign w:val="center"/>
          </w:tcPr>
          <w:p w14:paraId="470726F5">
            <w:pPr>
              <w:pStyle w:val="10"/>
              <w:keepNext/>
              <w:ind w:left="63" w:right="63"/>
              <w:rPr>
                <w:rFonts w:hAnsi="宋体" w:cs="宋体"/>
                <w:sz w:val="21"/>
                <w:lang w:val="en-US"/>
              </w:rPr>
            </w:pPr>
            <w:r>
              <w:rPr>
                <w:rFonts w:hint="eastAsia" w:hAnsi="宋体" w:cs="宋体"/>
                <w:sz w:val="21"/>
                <w:lang w:val="en-US"/>
              </w:rPr>
              <w:t>产地</w:t>
            </w:r>
          </w:p>
        </w:tc>
        <w:tc>
          <w:tcPr>
            <w:tcW w:w="920" w:type="dxa"/>
            <w:tcBorders>
              <w:top w:val="single" w:color="auto" w:sz="12" w:space="0"/>
              <w:bottom w:val="double" w:color="auto" w:sz="6" w:space="0"/>
            </w:tcBorders>
            <w:vAlign w:val="center"/>
          </w:tcPr>
          <w:p w14:paraId="626F848B">
            <w:pPr>
              <w:pStyle w:val="10"/>
              <w:keepNext/>
              <w:ind w:left="63" w:right="63"/>
              <w:rPr>
                <w:rFonts w:hAnsi="宋体" w:cs="宋体"/>
                <w:sz w:val="21"/>
                <w:lang w:val="en-US"/>
              </w:rPr>
            </w:pPr>
            <w:r>
              <w:rPr>
                <w:rFonts w:hint="eastAsia" w:hAnsi="宋体" w:cs="宋体"/>
                <w:sz w:val="21"/>
                <w:lang w:val="en-US"/>
              </w:rPr>
              <w:t>制造</w:t>
            </w:r>
          </w:p>
          <w:p w14:paraId="594120AD">
            <w:pPr>
              <w:pStyle w:val="10"/>
              <w:keepNext/>
              <w:ind w:left="63" w:right="63"/>
              <w:rPr>
                <w:rFonts w:hAnsi="宋体" w:cs="宋体"/>
                <w:sz w:val="21"/>
                <w:lang w:val="en-US"/>
              </w:rPr>
            </w:pPr>
            <w:r>
              <w:rPr>
                <w:rFonts w:hint="eastAsia" w:hAnsi="宋体" w:cs="宋体"/>
                <w:sz w:val="21"/>
                <w:lang w:val="en-US"/>
              </w:rPr>
              <w:t>年份</w:t>
            </w:r>
          </w:p>
        </w:tc>
        <w:tc>
          <w:tcPr>
            <w:tcW w:w="1334" w:type="dxa"/>
            <w:tcBorders>
              <w:top w:val="single" w:color="auto" w:sz="12" w:space="0"/>
              <w:bottom w:val="double" w:color="auto" w:sz="6" w:space="0"/>
            </w:tcBorders>
            <w:vAlign w:val="center"/>
          </w:tcPr>
          <w:p w14:paraId="64637BD3">
            <w:pPr>
              <w:pStyle w:val="10"/>
              <w:keepNext/>
              <w:ind w:left="63" w:right="63"/>
              <w:rPr>
                <w:rFonts w:hAnsi="宋体" w:cs="宋体"/>
                <w:sz w:val="21"/>
                <w:lang w:val="en-US"/>
              </w:rPr>
            </w:pPr>
            <w:r>
              <w:rPr>
                <w:rFonts w:hint="eastAsia" w:hAnsi="宋体" w:cs="宋体"/>
                <w:sz w:val="21"/>
                <w:lang w:val="en-US"/>
              </w:rPr>
              <w:t>额定功率(kW)</w:t>
            </w:r>
          </w:p>
        </w:tc>
        <w:tc>
          <w:tcPr>
            <w:tcW w:w="920" w:type="dxa"/>
            <w:tcBorders>
              <w:top w:val="single" w:color="auto" w:sz="12" w:space="0"/>
              <w:bottom w:val="double" w:color="auto" w:sz="6" w:space="0"/>
            </w:tcBorders>
            <w:vAlign w:val="center"/>
          </w:tcPr>
          <w:p w14:paraId="200CBB7B">
            <w:pPr>
              <w:pStyle w:val="10"/>
              <w:keepNext/>
              <w:ind w:left="63" w:right="63"/>
              <w:rPr>
                <w:rFonts w:hAnsi="宋体" w:cs="宋体"/>
                <w:sz w:val="21"/>
                <w:lang w:val="en-US"/>
              </w:rPr>
            </w:pPr>
            <w:r>
              <w:rPr>
                <w:rFonts w:hint="eastAsia" w:hAnsi="宋体" w:cs="宋体"/>
                <w:sz w:val="21"/>
                <w:lang w:val="en-US"/>
              </w:rPr>
              <w:t>生产</w:t>
            </w:r>
          </w:p>
          <w:p w14:paraId="5177E15A">
            <w:pPr>
              <w:pStyle w:val="10"/>
              <w:keepNext/>
              <w:ind w:left="63" w:right="63"/>
              <w:rPr>
                <w:rFonts w:hAnsi="宋体" w:cs="宋体"/>
                <w:sz w:val="21"/>
                <w:lang w:val="en-US"/>
              </w:rPr>
            </w:pPr>
            <w:r>
              <w:rPr>
                <w:rFonts w:hint="eastAsia" w:hAnsi="宋体" w:cs="宋体"/>
                <w:sz w:val="21"/>
                <w:lang w:val="en-US"/>
              </w:rPr>
              <w:t>能力</w:t>
            </w:r>
          </w:p>
        </w:tc>
        <w:tc>
          <w:tcPr>
            <w:tcW w:w="828" w:type="dxa"/>
            <w:tcBorders>
              <w:top w:val="single" w:color="auto" w:sz="12" w:space="0"/>
              <w:bottom w:val="double" w:color="auto" w:sz="6" w:space="0"/>
            </w:tcBorders>
            <w:vAlign w:val="center"/>
          </w:tcPr>
          <w:p w14:paraId="03ADA07B">
            <w:pPr>
              <w:pStyle w:val="10"/>
              <w:keepNext/>
              <w:ind w:left="63" w:right="63"/>
              <w:rPr>
                <w:rFonts w:hAnsi="宋体" w:cs="宋体"/>
                <w:sz w:val="21"/>
                <w:lang w:val="en-US"/>
              </w:rPr>
            </w:pPr>
            <w:r>
              <w:rPr>
                <w:rFonts w:hint="eastAsia" w:hAnsi="宋体" w:cs="宋体"/>
                <w:sz w:val="21"/>
                <w:lang w:val="en-US"/>
              </w:rPr>
              <w:t>备注</w:t>
            </w:r>
          </w:p>
        </w:tc>
      </w:tr>
      <w:tr w14:paraId="0AD5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3C0177FB">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49" w:type="dxa"/>
            <w:tcBorders>
              <w:top w:val="double" w:color="auto" w:sz="6" w:space="0"/>
              <w:bottom w:val="single" w:color="auto" w:sz="6" w:space="0"/>
            </w:tcBorders>
            <w:vAlign w:val="center"/>
          </w:tcPr>
          <w:p w14:paraId="503953EC">
            <w:pPr>
              <w:jc w:val="center"/>
              <w:rPr>
                <w:rFonts w:ascii="仿宋_GB2312" w:eastAsia="仿宋_GB2312"/>
                <w:szCs w:val="21"/>
              </w:rPr>
            </w:pPr>
          </w:p>
        </w:tc>
        <w:tc>
          <w:tcPr>
            <w:tcW w:w="1001" w:type="dxa"/>
            <w:tcBorders>
              <w:top w:val="double" w:color="auto" w:sz="6" w:space="0"/>
              <w:bottom w:val="single" w:color="auto" w:sz="6" w:space="0"/>
            </w:tcBorders>
            <w:vAlign w:val="center"/>
          </w:tcPr>
          <w:p w14:paraId="095DD37E">
            <w:pPr>
              <w:jc w:val="center"/>
              <w:rPr>
                <w:rFonts w:ascii="仿宋_GB2312" w:hAnsi="宋体" w:eastAsia="仿宋_GB2312" w:cs="宋体"/>
                <w:kern w:val="0"/>
                <w:szCs w:val="21"/>
              </w:rPr>
            </w:pPr>
          </w:p>
        </w:tc>
        <w:tc>
          <w:tcPr>
            <w:tcW w:w="718" w:type="dxa"/>
            <w:tcBorders>
              <w:top w:val="double" w:color="auto" w:sz="6" w:space="0"/>
              <w:bottom w:val="single" w:color="auto" w:sz="6" w:space="0"/>
            </w:tcBorders>
            <w:vAlign w:val="bottom"/>
          </w:tcPr>
          <w:p w14:paraId="3E4B1151">
            <w:pPr>
              <w:jc w:val="center"/>
              <w:rPr>
                <w:rFonts w:ascii="仿宋_GB2312" w:eastAsia="仿宋_GB2312"/>
                <w:szCs w:val="21"/>
              </w:rPr>
            </w:pPr>
          </w:p>
        </w:tc>
        <w:tc>
          <w:tcPr>
            <w:tcW w:w="794" w:type="dxa"/>
            <w:tcBorders>
              <w:top w:val="double" w:color="auto" w:sz="6" w:space="0"/>
              <w:bottom w:val="single" w:color="auto" w:sz="6" w:space="0"/>
            </w:tcBorders>
            <w:vAlign w:val="center"/>
          </w:tcPr>
          <w:p w14:paraId="0D6F15E3">
            <w:pPr>
              <w:jc w:val="center"/>
              <w:rPr>
                <w:rFonts w:ascii="仿宋_GB2312" w:hAnsi="宋体" w:eastAsia="仿宋_GB2312" w:cs="宋体"/>
                <w:kern w:val="0"/>
                <w:szCs w:val="21"/>
              </w:rPr>
            </w:pPr>
          </w:p>
        </w:tc>
        <w:tc>
          <w:tcPr>
            <w:tcW w:w="920" w:type="dxa"/>
            <w:tcBorders>
              <w:top w:val="double" w:color="auto" w:sz="6" w:space="0"/>
              <w:bottom w:val="single" w:color="auto" w:sz="6" w:space="0"/>
            </w:tcBorders>
            <w:vAlign w:val="center"/>
          </w:tcPr>
          <w:p w14:paraId="533D447F">
            <w:pPr>
              <w:jc w:val="center"/>
              <w:rPr>
                <w:rFonts w:ascii="仿宋_GB2312" w:hAnsi="宋体" w:eastAsia="仿宋_GB2312"/>
                <w:szCs w:val="21"/>
              </w:rPr>
            </w:pPr>
          </w:p>
        </w:tc>
        <w:tc>
          <w:tcPr>
            <w:tcW w:w="1334" w:type="dxa"/>
            <w:tcBorders>
              <w:top w:val="double" w:color="auto" w:sz="6" w:space="0"/>
              <w:bottom w:val="single" w:color="auto" w:sz="6" w:space="0"/>
            </w:tcBorders>
            <w:vAlign w:val="bottom"/>
          </w:tcPr>
          <w:p w14:paraId="7CE36239">
            <w:pPr>
              <w:jc w:val="center"/>
              <w:rPr>
                <w:rFonts w:ascii="仿宋_GB2312" w:eastAsia="仿宋_GB2312"/>
                <w:szCs w:val="21"/>
              </w:rPr>
            </w:pPr>
          </w:p>
        </w:tc>
        <w:tc>
          <w:tcPr>
            <w:tcW w:w="920" w:type="dxa"/>
            <w:tcBorders>
              <w:top w:val="double" w:color="auto" w:sz="6" w:space="0"/>
              <w:bottom w:val="single" w:color="auto" w:sz="6" w:space="0"/>
            </w:tcBorders>
            <w:vAlign w:val="center"/>
          </w:tcPr>
          <w:p w14:paraId="19C20B70">
            <w:pPr>
              <w:pStyle w:val="10"/>
              <w:keepNext/>
              <w:ind w:left="63" w:right="63"/>
              <w:rPr>
                <w:rFonts w:hAnsi="宋体" w:cs="宋体"/>
                <w:sz w:val="21"/>
                <w:lang w:val="en-US"/>
              </w:rPr>
            </w:pPr>
          </w:p>
        </w:tc>
        <w:tc>
          <w:tcPr>
            <w:tcW w:w="828" w:type="dxa"/>
            <w:tcBorders>
              <w:top w:val="double" w:color="auto" w:sz="6" w:space="0"/>
              <w:bottom w:val="single" w:color="auto" w:sz="6" w:space="0"/>
            </w:tcBorders>
            <w:vAlign w:val="center"/>
          </w:tcPr>
          <w:p w14:paraId="4DDF761F">
            <w:pPr>
              <w:pStyle w:val="10"/>
              <w:keepNext/>
              <w:ind w:left="63" w:right="63"/>
              <w:rPr>
                <w:rFonts w:hAnsi="宋体" w:cs="宋体"/>
                <w:sz w:val="21"/>
                <w:lang w:val="en-US"/>
              </w:rPr>
            </w:pPr>
          </w:p>
        </w:tc>
      </w:tr>
      <w:tr w14:paraId="0EB8F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13CF077">
            <w:pPr>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49" w:type="dxa"/>
            <w:tcBorders>
              <w:top w:val="nil"/>
            </w:tcBorders>
            <w:vAlign w:val="center"/>
          </w:tcPr>
          <w:p w14:paraId="27EEDA1B">
            <w:pPr>
              <w:jc w:val="center"/>
              <w:rPr>
                <w:rFonts w:ascii="仿宋_GB2312" w:eastAsia="仿宋_GB2312"/>
                <w:szCs w:val="21"/>
              </w:rPr>
            </w:pPr>
          </w:p>
        </w:tc>
        <w:tc>
          <w:tcPr>
            <w:tcW w:w="1001" w:type="dxa"/>
            <w:tcBorders>
              <w:top w:val="nil"/>
            </w:tcBorders>
            <w:vAlign w:val="center"/>
          </w:tcPr>
          <w:p w14:paraId="375E6BC3">
            <w:pPr>
              <w:jc w:val="center"/>
              <w:rPr>
                <w:rFonts w:ascii="仿宋_GB2312" w:hAnsi="宋体" w:eastAsia="仿宋_GB2312" w:cs="宋体"/>
                <w:kern w:val="0"/>
                <w:szCs w:val="21"/>
              </w:rPr>
            </w:pPr>
          </w:p>
        </w:tc>
        <w:tc>
          <w:tcPr>
            <w:tcW w:w="718" w:type="dxa"/>
            <w:tcBorders>
              <w:top w:val="nil"/>
            </w:tcBorders>
            <w:vAlign w:val="bottom"/>
          </w:tcPr>
          <w:p w14:paraId="6EEE6FB2">
            <w:pPr>
              <w:jc w:val="center"/>
              <w:rPr>
                <w:rFonts w:ascii="仿宋_GB2312" w:eastAsia="仿宋_GB2312"/>
                <w:szCs w:val="21"/>
              </w:rPr>
            </w:pPr>
          </w:p>
        </w:tc>
        <w:tc>
          <w:tcPr>
            <w:tcW w:w="794" w:type="dxa"/>
            <w:tcBorders>
              <w:top w:val="nil"/>
            </w:tcBorders>
            <w:vAlign w:val="center"/>
          </w:tcPr>
          <w:p w14:paraId="5EF42730">
            <w:pPr>
              <w:jc w:val="center"/>
              <w:rPr>
                <w:rFonts w:ascii="仿宋_GB2312" w:hAnsi="宋体" w:eastAsia="仿宋_GB2312"/>
                <w:szCs w:val="21"/>
              </w:rPr>
            </w:pPr>
          </w:p>
        </w:tc>
        <w:tc>
          <w:tcPr>
            <w:tcW w:w="920" w:type="dxa"/>
            <w:tcBorders>
              <w:top w:val="nil"/>
            </w:tcBorders>
            <w:vAlign w:val="center"/>
          </w:tcPr>
          <w:p w14:paraId="58D3EBE8">
            <w:pPr>
              <w:ind w:firstLine="425"/>
              <w:jc w:val="center"/>
              <w:rPr>
                <w:rFonts w:ascii="仿宋_GB2312" w:hAnsi="宋体" w:eastAsia="仿宋_GB2312"/>
                <w:b/>
                <w:szCs w:val="21"/>
              </w:rPr>
            </w:pPr>
          </w:p>
        </w:tc>
        <w:tc>
          <w:tcPr>
            <w:tcW w:w="1334" w:type="dxa"/>
            <w:tcBorders>
              <w:top w:val="nil"/>
            </w:tcBorders>
            <w:vAlign w:val="bottom"/>
          </w:tcPr>
          <w:p w14:paraId="6B46678F">
            <w:pPr>
              <w:jc w:val="center"/>
              <w:rPr>
                <w:rFonts w:ascii="仿宋_GB2312" w:eastAsia="仿宋_GB2312"/>
                <w:szCs w:val="21"/>
              </w:rPr>
            </w:pPr>
          </w:p>
        </w:tc>
        <w:tc>
          <w:tcPr>
            <w:tcW w:w="920" w:type="dxa"/>
            <w:tcBorders>
              <w:top w:val="nil"/>
            </w:tcBorders>
            <w:vAlign w:val="center"/>
          </w:tcPr>
          <w:p w14:paraId="27916D51">
            <w:pPr>
              <w:pStyle w:val="10"/>
              <w:keepNext/>
              <w:ind w:left="63" w:right="63"/>
              <w:rPr>
                <w:rFonts w:hAnsi="宋体" w:cs="宋体"/>
                <w:sz w:val="21"/>
                <w:lang w:val="en-US"/>
              </w:rPr>
            </w:pPr>
          </w:p>
        </w:tc>
        <w:tc>
          <w:tcPr>
            <w:tcW w:w="828" w:type="dxa"/>
            <w:tcBorders>
              <w:top w:val="nil"/>
            </w:tcBorders>
            <w:vAlign w:val="center"/>
          </w:tcPr>
          <w:p w14:paraId="48A46062">
            <w:pPr>
              <w:pStyle w:val="10"/>
              <w:keepNext/>
              <w:ind w:left="63" w:right="63"/>
              <w:rPr>
                <w:rFonts w:hAnsi="宋体" w:cs="宋体"/>
                <w:sz w:val="21"/>
                <w:lang w:val="en-US"/>
              </w:rPr>
            </w:pPr>
          </w:p>
        </w:tc>
      </w:tr>
      <w:tr w14:paraId="460BA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586F2">
            <w:pPr>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549" w:type="dxa"/>
            <w:vAlign w:val="center"/>
          </w:tcPr>
          <w:p w14:paraId="77915611">
            <w:pPr>
              <w:jc w:val="center"/>
              <w:rPr>
                <w:rFonts w:ascii="仿宋_GB2312" w:eastAsia="仿宋_GB2312"/>
                <w:szCs w:val="21"/>
              </w:rPr>
            </w:pPr>
          </w:p>
        </w:tc>
        <w:tc>
          <w:tcPr>
            <w:tcW w:w="1001" w:type="dxa"/>
            <w:vAlign w:val="center"/>
          </w:tcPr>
          <w:p w14:paraId="04C18F58">
            <w:pPr>
              <w:jc w:val="center"/>
              <w:rPr>
                <w:rFonts w:ascii="仿宋_GB2312" w:hAnsi="宋体" w:eastAsia="仿宋_GB2312" w:cs="宋体"/>
                <w:kern w:val="0"/>
                <w:szCs w:val="21"/>
              </w:rPr>
            </w:pPr>
          </w:p>
        </w:tc>
        <w:tc>
          <w:tcPr>
            <w:tcW w:w="718" w:type="dxa"/>
            <w:vAlign w:val="bottom"/>
          </w:tcPr>
          <w:p w14:paraId="04474E6A">
            <w:pPr>
              <w:jc w:val="center"/>
              <w:rPr>
                <w:rFonts w:ascii="仿宋_GB2312" w:eastAsia="仿宋_GB2312"/>
                <w:szCs w:val="21"/>
              </w:rPr>
            </w:pPr>
          </w:p>
        </w:tc>
        <w:tc>
          <w:tcPr>
            <w:tcW w:w="794" w:type="dxa"/>
            <w:vAlign w:val="center"/>
          </w:tcPr>
          <w:p w14:paraId="6AD9A36D">
            <w:pPr>
              <w:jc w:val="center"/>
              <w:rPr>
                <w:rFonts w:ascii="仿宋_GB2312" w:hAnsi="宋体" w:eastAsia="仿宋_GB2312"/>
                <w:szCs w:val="21"/>
              </w:rPr>
            </w:pPr>
          </w:p>
        </w:tc>
        <w:tc>
          <w:tcPr>
            <w:tcW w:w="920" w:type="dxa"/>
            <w:vAlign w:val="center"/>
          </w:tcPr>
          <w:p w14:paraId="4BA68631">
            <w:pPr>
              <w:ind w:firstLine="425"/>
              <w:jc w:val="center"/>
              <w:rPr>
                <w:rFonts w:ascii="仿宋_GB2312" w:hAnsi="宋体" w:eastAsia="仿宋_GB2312"/>
                <w:b/>
                <w:szCs w:val="21"/>
              </w:rPr>
            </w:pPr>
          </w:p>
        </w:tc>
        <w:tc>
          <w:tcPr>
            <w:tcW w:w="1334" w:type="dxa"/>
            <w:vAlign w:val="bottom"/>
          </w:tcPr>
          <w:p w14:paraId="24C229C4">
            <w:pPr>
              <w:jc w:val="center"/>
              <w:rPr>
                <w:rFonts w:ascii="仿宋_GB2312" w:eastAsia="仿宋_GB2312"/>
                <w:szCs w:val="21"/>
              </w:rPr>
            </w:pPr>
          </w:p>
        </w:tc>
        <w:tc>
          <w:tcPr>
            <w:tcW w:w="920" w:type="dxa"/>
            <w:vAlign w:val="center"/>
          </w:tcPr>
          <w:p w14:paraId="1CBE5289">
            <w:pPr>
              <w:pStyle w:val="10"/>
              <w:keepNext/>
              <w:ind w:left="63" w:right="63"/>
              <w:rPr>
                <w:rFonts w:hAnsi="宋体" w:cs="宋体"/>
                <w:sz w:val="21"/>
                <w:lang w:val="en-US"/>
              </w:rPr>
            </w:pPr>
          </w:p>
        </w:tc>
        <w:tc>
          <w:tcPr>
            <w:tcW w:w="828" w:type="dxa"/>
            <w:vAlign w:val="center"/>
          </w:tcPr>
          <w:p w14:paraId="7699F9BD">
            <w:pPr>
              <w:pStyle w:val="10"/>
              <w:keepNext/>
              <w:ind w:left="63" w:right="63"/>
              <w:rPr>
                <w:rFonts w:hAnsi="宋体" w:cs="宋体"/>
                <w:sz w:val="21"/>
                <w:lang w:val="en-US"/>
              </w:rPr>
            </w:pPr>
          </w:p>
        </w:tc>
      </w:tr>
      <w:tr w14:paraId="7C84C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B8374F">
            <w:pPr>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549" w:type="dxa"/>
            <w:vAlign w:val="center"/>
          </w:tcPr>
          <w:p w14:paraId="436CFF47">
            <w:pPr>
              <w:jc w:val="center"/>
              <w:rPr>
                <w:rFonts w:ascii="仿宋_GB2312" w:eastAsia="仿宋_GB2312"/>
                <w:szCs w:val="21"/>
              </w:rPr>
            </w:pPr>
          </w:p>
        </w:tc>
        <w:tc>
          <w:tcPr>
            <w:tcW w:w="1001" w:type="dxa"/>
            <w:vAlign w:val="center"/>
          </w:tcPr>
          <w:p w14:paraId="59B2C934">
            <w:pPr>
              <w:jc w:val="center"/>
              <w:rPr>
                <w:rFonts w:ascii="仿宋_GB2312" w:hAnsi="宋体" w:eastAsia="仿宋_GB2312" w:cs="宋体"/>
                <w:kern w:val="0"/>
                <w:szCs w:val="21"/>
              </w:rPr>
            </w:pPr>
          </w:p>
        </w:tc>
        <w:tc>
          <w:tcPr>
            <w:tcW w:w="718" w:type="dxa"/>
            <w:vAlign w:val="bottom"/>
          </w:tcPr>
          <w:p w14:paraId="113F1928">
            <w:pPr>
              <w:jc w:val="center"/>
              <w:rPr>
                <w:rFonts w:ascii="仿宋_GB2312" w:eastAsia="仿宋_GB2312"/>
                <w:szCs w:val="21"/>
              </w:rPr>
            </w:pPr>
          </w:p>
        </w:tc>
        <w:tc>
          <w:tcPr>
            <w:tcW w:w="794" w:type="dxa"/>
            <w:vAlign w:val="center"/>
          </w:tcPr>
          <w:p w14:paraId="2CAE4262">
            <w:pPr>
              <w:jc w:val="center"/>
              <w:rPr>
                <w:rFonts w:ascii="仿宋_GB2312" w:hAnsi="宋体" w:eastAsia="仿宋_GB2312"/>
                <w:szCs w:val="21"/>
              </w:rPr>
            </w:pPr>
          </w:p>
        </w:tc>
        <w:tc>
          <w:tcPr>
            <w:tcW w:w="920" w:type="dxa"/>
            <w:vAlign w:val="center"/>
          </w:tcPr>
          <w:p w14:paraId="434528B6">
            <w:pPr>
              <w:ind w:firstLine="425"/>
              <w:jc w:val="center"/>
              <w:rPr>
                <w:rFonts w:ascii="仿宋_GB2312" w:hAnsi="宋体" w:eastAsia="仿宋_GB2312"/>
                <w:b/>
                <w:szCs w:val="21"/>
              </w:rPr>
            </w:pPr>
          </w:p>
        </w:tc>
        <w:tc>
          <w:tcPr>
            <w:tcW w:w="1334" w:type="dxa"/>
            <w:vAlign w:val="bottom"/>
          </w:tcPr>
          <w:p w14:paraId="26E7092E">
            <w:pPr>
              <w:jc w:val="center"/>
              <w:rPr>
                <w:rFonts w:ascii="仿宋_GB2312" w:eastAsia="仿宋_GB2312"/>
                <w:szCs w:val="21"/>
              </w:rPr>
            </w:pPr>
          </w:p>
        </w:tc>
        <w:tc>
          <w:tcPr>
            <w:tcW w:w="920" w:type="dxa"/>
            <w:vAlign w:val="center"/>
          </w:tcPr>
          <w:p w14:paraId="71A49402">
            <w:pPr>
              <w:pStyle w:val="10"/>
              <w:keepNext/>
              <w:ind w:left="63" w:right="63"/>
              <w:rPr>
                <w:rFonts w:hAnsi="宋体" w:cs="宋体"/>
                <w:sz w:val="21"/>
                <w:lang w:val="en-US"/>
              </w:rPr>
            </w:pPr>
          </w:p>
        </w:tc>
        <w:tc>
          <w:tcPr>
            <w:tcW w:w="828" w:type="dxa"/>
            <w:vAlign w:val="center"/>
          </w:tcPr>
          <w:p w14:paraId="27AB833F">
            <w:pPr>
              <w:pStyle w:val="10"/>
              <w:keepNext/>
              <w:ind w:left="63" w:right="63"/>
              <w:rPr>
                <w:rFonts w:hAnsi="宋体" w:cs="宋体"/>
                <w:sz w:val="21"/>
                <w:lang w:val="en-US"/>
              </w:rPr>
            </w:pPr>
          </w:p>
        </w:tc>
      </w:tr>
      <w:tr w14:paraId="4F3C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81F249">
            <w:pPr>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49" w:type="dxa"/>
            <w:vAlign w:val="center"/>
          </w:tcPr>
          <w:p w14:paraId="71B52C10">
            <w:pPr>
              <w:jc w:val="center"/>
              <w:rPr>
                <w:rFonts w:ascii="仿宋_GB2312" w:eastAsia="仿宋_GB2312"/>
                <w:szCs w:val="21"/>
              </w:rPr>
            </w:pPr>
          </w:p>
        </w:tc>
        <w:tc>
          <w:tcPr>
            <w:tcW w:w="1001" w:type="dxa"/>
            <w:vAlign w:val="center"/>
          </w:tcPr>
          <w:p w14:paraId="5D321AE0">
            <w:pPr>
              <w:jc w:val="center"/>
              <w:rPr>
                <w:rFonts w:ascii="仿宋_GB2312" w:hAnsi="宋体" w:eastAsia="仿宋_GB2312" w:cs="宋体"/>
                <w:kern w:val="0"/>
                <w:szCs w:val="21"/>
              </w:rPr>
            </w:pPr>
          </w:p>
        </w:tc>
        <w:tc>
          <w:tcPr>
            <w:tcW w:w="718" w:type="dxa"/>
            <w:vAlign w:val="bottom"/>
          </w:tcPr>
          <w:p w14:paraId="781C1988">
            <w:pPr>
              <w:jc w:val="center"/>
              <w:rPr>
                <w:rFonts w:ascii="仿宋_GB2312" w:eastAsia="仿宋_GB2312"/>
                <w:szCs w:val="21"/>
              </w:rPr>
            </w:pPr>
          </w:p>
        </w:tc>
        <w:tc>
          <w:tcPr>
            <w:tcW w:w="794" w:type="dxa"/>
            <w:vAlign w:val="center"/>
          </w:tcPr>
          <w:p w14:paraId="26A60E0A">
            <w:pPr>
              <w:jc w:val="center"/>
              <w:rPr>
                <w:rFonts w:ascii="仿宋_GB2312" w:hAnsi="宋体" w:eastAsia="仿宋_GB2312"/>
                <w:szCs w:val="21"/>
              </w:rPr>
            </w:pPr>
          </w:p>
        </w:tc>
        <w:tc>
          <w:tcPr>
            <w:tcW w:w="920" w:type="dxa"/>
            <w:vAlign w:val="center"/>
          </w:tcPr>
          <w:p w14:paraId="6BACFD7C">
            <w:pPr>
              <w:ind w:firstLine="425"/>
              <w:jc w:val="center"/>
              <w:rPr>
                <w:rFonts w:ascii="仿宋_GB2312" w:hAnsi="宋体" w:eastAsia="仿宋_GB2312"/>
                <w:b/>
                <w:szCs w:val="21"/>
              </w:rPr>
            </w:pPr>
          </w:p>
        </w:tc>
        <w:tc>
          <w:tcPr>
            <w:tcW w:w="1334" w:type="dxa"/>
            <w:vAlign w:val="bottom"/>
          </w:tcPr>
          <w:p w14:paraId="6FF62F88">
            <w:pPr>
              <w:jc w:val="center"/>
              <w:rPr>
                <w:rFonts w:ascii="仿宋_GB2312" w:eastAsia="仿宋_GB2312"/>
                <w:szCs w:val="21"/>
              </w:rPr>
            </w:pPr>
          </w:p>
        </w:tc>
        <w:tc>
          <w:tcPr>
            <w:tcW w:w="920" w:type="dxa"/>
            <w:vAlign w:val="center"/>
          </w:tcPr>
          <w:p w14:paraId="204F136E">
            <w:pPr>
              <w:pStyle w:val="10"/>
              <w:keepNext/>
              <w:ind w:left="63" w:right="63"/>
              <w:rPr>
                <w:rFonts w:hAnsi="宋体" w:cs="宋体"/>
                <w:sz w:val="21"/>
                <w:lang w:val="en-US"/>
              </w:rPr>
            </w:pPr>
          </w:p>
        </w:tc>
        <w:tc>
          <w:tcPr>
            <w:tcW w:w="828" w:type="dxa"/>
            <w:vAlign w:val="center"/>
          </w:tcPr>
          <w:p w14:paraId="55AA011A">
            <w:pPr>
              <w:pStyle w:val="10"/>
              <w:keepNext/>
              <w:ind w:left="63" w:right="63"/>
              <w:rPr>
                <w:rFonts w:hAnsi="宋体" w:cs="宋体"/>
                <w:sz w:val="21"/>
                <w:lang w:val="en-US"/>
              </w:rPr>
            </w:pPr>
          </w:p>
        </w:tc>
      </w:tr>
      <w:tr w14:paraId="518A6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D54C8C1">
            <w:pPr>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549" w:type="dxa"/>
            <w:vAlign w:val="center"/>
          </w:tcPr>
          <w:p w14:paraId="556961A2">
            <w:pPr>
              <w:jc w:val="center"/>
              <w:rPr>
                <w:rFonts w:ascii="仿宋_GB2312" w:eastAsia="仿宋_GB2312"/>
                <w:szCs w:val="21"/>
              </w:rPr>
            </w:pPr>
          </w:p>
        </w:tc>
        <w:tc>
          <w:tcPr>
            <w:tcW w:w="1001" w:type="dxa"/>
            <w:vAlign w:val="center"/>
          </w:tcPr>
          <w:p w14:paraId="4077A557">
            <w:pPr>
              <w:jc w:val="center"/>
              <w:rPr>
                <w:rFonts w:ascii="仿宋_GB2312" w:hAnsi="宋体" w:eastAsia="仿宋_GB2312" w:cs="宋体"/>
                <w:kern w:val="0"/>
                <w:szCs w:val="21"/>
              </w:rPr>
            </w:pPr>
          </w:p>
        </w:tc>
        <w:tc>
          <w:tcPr>
            <w:tcW w:w="718" w:type="dxa"/>
            <w:vAlign w:val="bottom"/>
          </w:tcPr>
          <w:p w14:paraId="2EF222D4">
            <w:pPr>
              <w:jc w:val="center"/>
              <w:rPr>
                <w:rFonts w:ascii="仿宋_GB2312" w:eastAsia="仿宋_GB2312"/>
                <w:szCs w:val="21"/>
              </w:rPr>
            </w:pPr>
          </w:p>
        </w:tc>
        <w:tc>
          <w:tcPr>
            <w:tcW w:w="794" w:type="dxa"/>
            <w:vAlign w:val="center"/>
          </w:tcPr>
          <w:p w14:paraId="09E019C1">
            <w:pPr>
              <w:jc w:val="center"/>
              <w:rPr>
                <w:rFonts w:ascii="仿宋_GB2312" w:hAnsi="宋体" w:eastAsia="仿宋_GB2312"/>
                <w:szCs w:val="21"/>
              </w:rPr>
            </w:pPr>
          </w:p>
        </w:tc>
        <w:tc>
          <w:tcPr>
            <w:tcW w:w="920" w:type="dxa"/>
            <w:vAlign w:val="center"/>
          </w:tcPr>
          <w:p w14:paraId="731F4D94">
            <w:pPr>
              <w:ind w:firstLine="425"/>
              <w:jc w:val="center"/>
              <w:rPr>
                <w:rFonts w:ascii="仿宋_GB2312" w:hAnsi="宋体" w:eastAsia="仿宋_GB2312"/>
                <w:b/>
                <w:szCs w:val="21"/>
              </w:rPr>
            </w:pPr>
          </w:p>
        </w:tc>
        <w:tc>
          <w:tcPr>
            <w:tcW w:w="1334" w:type="dxa"/>
            <w:vAlign w:val="bottom"/>
          </w:tcPr>
          <w:p w14:paraId="2A995D5C">
            <w:pPr>
              <w:jc w:val="center"/>
              <w:rPr>
                <w:rFonts w:ascii="仿宋_GB2312" w:eastAsia="仿宋_GB2312"/>
                <w:szCs w:val="21"/>
              </w:rPr>
            </w:pPr>
          </w:p>
        </w:tc>
        <w:tc>
          <w:tcPr>
            <w:tcW w:w="920" w:type="dxa"/>
            <w:vAlign w:val="center"/>
          </w:tcPr>
          <w:p w14:paraId="03682233">
            <w:pPr>
              <w:pStyle w:val="10"/>
              <w:keepNext/>
              <w:ind w:left="63" w:right="63"/>
              <w:rPr>
                <w:rFonts w:hAnsi="宋体" w:cs="宋体"/>
                <w:sz w:val="21"/>
                <w:lang w:val="en-US"/>
              </w:rPr>
            </w:pPr>
          </w:p>
        </w:tc>
        <w:tc>
          <w:tcPr>
            <w:tcW w:w="828" w:type="dxa"/>
            <w:vAlign w:val="center"/>
          </w:tcPr>
          <w:p w14:paraId="3DCF8F49">
            <w:pPr>
              <w:pStyle w:val="10"/>
              <w:keepNext/>
              <w:ind w:left="63" w:right="63"/>
              <w:rPr>
                <w:rFonts w:hAnsi="宋体" w:cs="宋体"/>
                <w:sz w:val="21"/>
                <w:lang w:val="en-US"/>
              </w:rPr>
            </w:pPr>
          </w:p>
        </w:tc>
      </w:tr>
      <w:tr w14:paraId="65176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0FA1E0">
            <w:pPr>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549" w:type="dxa"/>
            <w:vAlign w:val="center"/>
          </w:tcPr>
          <w:p w14:paraId="7ED6885A">
            <w:pPr>
              <w:jc w:val="center"/>
              <w:rPr>
                <w:rFonts w:ascii="仿宋_GB2312" w:eastAsia="仿宋_GB2312"/>
                <w:szCs w:val="21"/>
              </w:rPr>
            </w:pPr>
          </w:p>
        </w:tc>
        <w:tc>
          <w:tcPr>
            <w:tcW w:w="1001" w:type="dxa"/>
            <w:vAlign w:val="center"/>
          </w:tcPr>
          <w:p w14:paraId="02265A79">
            <w:pPr>
              <w:jc w:val="center"/>
              <w:rPr>
                <w:rFonts w:ascii="仿宋_GB2312" w:hAnsi="宋体" w:eastAsia="仿宋_GB2312" w:cs="宋体"/>
                <w:kern w:val="0"/>
                <w:szCs w:val="21"/>
              </w:rPr>
            </w:pPr>
          </w:p>
        </w:tc>
        <w:tc>
          <w:tcPr>
            <w:tcW w:w="718" w:type="dxa"/>
            <w:vAlign w:val="bottom"/>
          </w:tcPr>
          <w:p w14:paraId="2E3DC359">
            <w:pPr>
              <w:jc w:val="center"/>
              <w:rPr>
                <w:rFonts w:ascii="仿宋_GB2312" w:eastAsia="仿宋_GB2312"/>
                <w:szCs w:val="21"/>
              </w:rPr>
            </w:pPr>
          </w:p>
        </w:tc>
        <w:tc>
          <w:tcPr>
            <w:tcW w:w="794" w:type="dxa"/>
            <w:vAlign w:val="center"/>
          </w:tcPr>
          <w:p w14:paraId="1A7899F9">
            <w:pPr>
              <w:jc w:val="center"/>
              <w:rPr>
                <w:rFonts w:ascii="仿宋_GB2312" w:hAnsi="宋体" w:eastAsia="仿宋_GB2312"/>
                <w:szCs w:val="21"/>
              </w:rPr>
            </w:pPr>
          </w:p>
        </w:tc>
        <w:tc>
          <w:tcPr>
            <w:tcW w:w="920" w:type="dxa"/>
            <w:vAlign w:val="center"/>
          </w:tcPr>
          <w:p w14:paraId="09EB8ED9">
            <w:pPr>
              <w:ind w:firstLine="425"/>
              <w:jc w:val="center"/>
              <w:rPr>
                <w:rFonts w:ascii="仿宋_GB2312" w:hAnsi="宋体" w:eastAsia="仿宋_GB2312"/>
                <w:b/>
                <w:szCs w:val="21"/>
              </w:rPr>
            </w:pPr>
          </w:p>
        </w:tc>
        <w:tc>
          <w:tcPr>
            <w:tcW w:w="1334" w:type="dxa"/>
            <w:vAlign w:val="bottom"/>
          </w:tcPr>
          <w:p w14:paraId="028D38E4">
            <w:pPr>
              <w:jc w:val="center"/>
              <w:rPr>
                <w:rFonts w:ascii="仿宋_GB2312" w:eastAsia="仿宋_GB2312"/>
                <w:szCs w:val="21"/>
              </w:rPr>
            </w:pPr>
          </w:p>
        </w:tc>
        <w:tc>
          <w:tcPr>
            <w:tcW w:w="920" w:type="dxa"/>
            <w:vAlign w:val="center"/>
          </w:tcPr>
          <w:p w14:paraId="2C95BFFC">
            <w:pPr>
              <w:pStyle w:val="10"/>
              <w:keepNext/>
              <w:ind w:left="63" w:right="63"/>
              <w:rPr>
                <w:rFonts w:hAnsi="宋体" w:cs="宋体"/>
                <w:sz w:val="21"/>
                <w:lang w:val="en-US"/>
              </w:rPr>
            </w:pPr>
          </w:p>
        </w:tc>
        <w:tc>
          <w:tcPr>
            <w:tcW w:w="828" w:type="dxa"/>
            <w:vAlign w:val="center"/>
          </w:tcPr>
          <w:p w14:paraId="0AA3E466">
            <w:pPr>
              <w:pStyle w:val="10"/>
              <w:keepNext/>
              <w:ind w:left="63" w:right="63"/>
              <w:rPr>
                <w:rFonts w:hAnsi="宋体" w:cs="宋体"/>
                <w:sz w:val="21"/>
                <w:lang w:val="en-US"/>
              </w:rPr>
            </w:pPr>
          </w:p>
        </w:tc>
      </w:tr>
      <w:tr w14:paraId="2EE9A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D0084C8">
            <w:pPr>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549" w:type="dxa"/>
            <w:vAlign w:val="center"/>
          </w:tcPr>
          <w:p w14:paraId="314A5562">
            <w:pPr>
              <w:jc w:val="center"/>
              <w:rPr>
                <w:rFonts w:ascii="仿宋_GB2312" w:eastAsia="仿宋_GB2312"/>
                <w:szCs w:val="21"/>
              </w:rPr>
            </w:pPr>
          </w:p>
        </w:tc>
        <w:tc>
          <w:tcPr>
            <w:tcW w:w="1001" w:type="dxa"/>
            <w:vAlign w:val="center"/>
          </w:tcPr>
          <w:p w14:paraId="50114E29">
            <w:pPr>
              <w:jc w:val="center"/>
              <w:rPr>
                <w:rFonts w:ascii="仿宋_GB2312" w:hAnsi="宋体" w:eastAsia="仿宋_GB2312" w:cs="宋体"/>
                <w:kern w:val="0"/>
                <w:szCs w:val="21"/>
              </w:rPr>
            </w:pPr>
          </w:p>
        </w:tc>
        <w:tc>
          <w:tcPr>
            <w:tcW w:w="718" w:type="dxa"/>
            <w:vAlign w:val="bottom"/>
          </w:tcPr>
          <w:p w14:paraId="6E6E17F8">
            <w:pPr>
              <w:jc w:val="center"/>
              <w:rPr>
                <w:rFonts w:ascii="仿宋_GB2312" w:eastAsia="仿宋_GB2312"/>
                <w:szCs w:val="21"/>
              </w:rPr>
            </w:pPr>
          </w:p>
        </w:tc>
        <w:tc>
          <w:tcPr>
            <w:tcW w:w="794" w:type="dxa"/>
            <w:vAlign w:val="center"/>
          </w:tcPr>
          <w:p w14:paraId="6F6E2963">
            <w:pPr>
              <w:jc w:val="center"/>
              <w:rPr>
                <w:rFonts w:ascii="仿宋_GB2312" w:hAnsi="宋体" w:eastAsia="仿宋_GB2312"/>
                <w:szCs w:val="21"/>
              </w:rPr>
            </w:pPr>
          </w:p>
        </w:tc>
        <w:tc>
          <w:tcPr>
            <w:tcW w:w="920" w:type="dxa"/>
            <w:vAlign w:val="center"/>
          </w:tcPr>
          <w:p w14:paraId="1BD7F1C5">
            <w:pPr>
              <w:ind w:firstLine="425"/>
              <w:jc w:val="center"/>
              <w:rPr>
                <w:rFonts w:ascii="仿宋_GB2312" w:hAnsi="宋体" w:eastAsia="仿宋_GB2312"/>
                <w:b/>
                <w:szCs w:val="21"/>
              </w:rPr>
            </w:pPr>
          </w:p>
        </w:tc>
        <w:tc>
          <w:tcPr>
            <w:tcW w:w="1334" w:type="dxa"/>
            <w:vAlign w:val="bottom"/>
          </w:tcPr>
          <w:p w14:paraId="1AA7AC14">
            <w:pPr>
              <w:jc w:val="center"/>
              <w:rPr>
                <w:rFonts w:ascii="仿宋_GB2312" w:eastAsia="仿宋_GB2312"/>
                <w:szCs w:val="21"/>
              </w:rPr>
            </w:pPr>
          </w:p>
        </w:tc>
        <w:tc>
          <w:tcPr>
            <w:tcW w:w="920" w:type="dxa"/>
            <w:vAlign w:val="center"/>
          </w:tcPr>
          <w:p w14:paraId="2175186B">
            <w:pPr>
              <w:pStyle w:val="10"/>
              <w:keepNext/>
              <w:ind w:left="63" w:right="63"/>
              <w:rPr>
                <w:rFonts w:hAnsi="宋体" w:cs="宋体"/>
                <w:sz w:val="21"/>
                <w:lang w:val="en-US"/>
              </w:rPr>
            </w:pPr>
          </w:p>
        </w:tc>
        <w:tc>
          <w:tcPr>
            <w:tcW w:w="828" w:type="dxa"/>
            <w:vAlign w:val="center"/>
          </w:tcPr>
          <w:p w14:paraId="2E70B7A4">
            <w:pPr>
              <w:pStyle w:val="10"/>
              <w:keepNext/>
              <w:ind w:left="63" w:right="63"/>
              <w:rPr>
                <w:rFonts w:hAnsi="宋体" w:cs="宋体"/>
                <w:sz w:val="21"/>
                <w:lang w:val="en-US"/>
              </w:rPr>
            </w:pPr>
          </w:p>
        </w:tc>
      </w:tr>
      <w:tr w14:paraId="589A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9C315DC">
            <w:pPr>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49" w:type="dxa"/>
            <w:vAlign w:val="center"/>
          </w:tcPr>
          <w:p w14:paraId="741FCE8C">
            <w:pPr>
              <w:jc w:val="center"/>
              <w:rPr>
                <w:rFonts w:ascii="仿宋_GB2312" w:eastAsia="仿宋_GB2312"/>
                <w:szCs w:val="21"/>
              </w:rPr>
            </w:pPr>
          </w:p>
        </w:tc>
        <w:tc>
          <w:tcPr>
            <w:tcW w:w="1001" w:type="dxa"/>
            <w:vAlign w:val="center"/>
          </w:tcPr>
          <w:p w14:paraId="4AAF336B">
            <w:pPr>
              <w:jc w:val="center"/>
              <w:rPr>
                <w:rFonts w:ascii="仿宋_GB2312" w:hAnsi="宋体" w:eastAsia="仿宋_GB2312" w:cs="宋体"/>
                <w:kern w:val="0"/>
                <w:szCs w:val="21"/>
              </w:rPr>
            </w:pPr>
          </w:p>
        </w:tc>
        <w:tc>
          <w:tcPr>
            <w:tcW w:w="718" w:type="dxa"/>
            <w:vAlign w:val="bottom"/>
          </w:tcPr>
          <w:p w14:paraId="3EE7A46B">
            <w:pPr>
              <w:jc w:val="center"/>
              <w:rPr>
                <w:rFonts w:ascii="仿宋_GB2312" w:eastAsia="仿宋_GB2312"/>
                <w:szCs w:val="21"/>
              </w:rPr>
            </w:pPr>
          </w:p>
        </w:tc>
        <w:tc>
          <w:tcPr>
            <w:tcW w:w="794" w:type="dxa"/>
            <w:vAlign w:val="center"/>
          </w:tcPr>
          <w:p w14:paraId="6E13B537">
            <w:pPr>
              <w:jc w:val="center"/>
              <w:rPr>
                <w:rFonts w:ascii="仿宋_GB2312" w:hAnsi="宋体" w:eastAsia="仿宋_GB2312"/>
                <w:szCs w:val="21"/>
              </w:rPr>
            </w:pPr>
          </w:p>
        </w:tc>
        <w:tc>
          <w:tcPr>
            <w:tcW w:w="920" w:type="dxa"/>
            <w:vAlign w:val="center"/>
          </w:tcPr>
          <w:p w14:paraId="030702D2">
            <w:pPr>
              <w:ind w:firstLine="425"/>
              <w:jc w:val="center"/>
              <w:rPr>
                <w:rFonts w:ascii="仿宋_GB2312" w:hAnsi="宋体" w:eastAsia="仿宋_GB2312"/>
                <w:b/>
                <w:szCs w:val="21"/>
              </w:rPr>
            </w:pPr>
          </w:p>
        </w:tc>
        <w:tc>
          <w:tcPr>
            <w:tcW w:w="1334" w:type="dxa"/>
            <w:vAlign w:val="bottom"/>
          </w:tcPr>
          <w:p w14:paraId="539EF690">
            <w:pPr>
              <w:jc w:val="center"/>
              <w:rPr>
                <w:rFonts w:ascii="仿宋_GB2312" w:eastAsia="仿宋_GB2312"/>
                <w:szCs w:val="21"/>
              </w:rPr>
            </w:pPr>
          </w:p>
        </w:tc>
        <w:tc>
          <w:tcPr>
            <w:tcW w:w="920" w:type="dxa"/>
          </w:tcPr>
          <w:p w14:paraId="06BCB633">
            <w:pPr>
              <w:spacing w:line="360" w:lineRule="auto"/>
              <w:rPr>
                <w:rFonts w:ascii="宋体" w:hAnsi="宋体" w:cs="宋体"/>
                <w:szCs w:val="21"/>
              </w:rPr>
            </w:pPr>
          </w:p>
        </w:tc>
        <w:tc>
          <w:tcPr>
            <w:tcW w:w="828" w:type="dxa"/>
          </w:tcPr>
          <w:p w14:paraId="429584FB">
            <w:pPr>
              <w:spacing w:line="360" w:lineRule="auto"/>
              <w:rPr>
                <w:rFonts w:ascii="宋体" w:hAnsi="宋体" w:cs="宋体"/>
                <w:szCs w:val="21"/>
              </w:rPr>
            </w:pPr>
          </w:p>
        </w:tc>
      </w:tr>
      <w:tr w14:paraId="1801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1CC2BEB">
            <w:pPr>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49" w:type="dxa"/>
            <w:vAlign w:val="center"/>
          </w:tcPr>
          <w:p w14:paraId="0B3475C7">
            <w:pPr>
              <w:jc w:val="center"/>
              <w:rPr>
                <w:rFonts w:ascii="仿宋_GB2312" w:eastAsia="仿宋_GB2312"/>
                <w:szCs w:val="21"/>
              </w:rPr>
            </w:pPr>
          </w:p>
        </w:tc>
        <w:tc>
          <w:tcPr>
            <w:tcW w:w="1001" w:type="dxa"/>
            <w:vAlign w:val="center"/>
          </w:tcPr>
          <w:p w14:paraId="065DC30E">
            <w:pPr>
              <w:jc w:val="center"/>
              <w:rPr>
                <w:rFonts w:ascii="仿宋_GB2312" w:hAnsi="宋体" w:eastAsia="仿宋_GB2312" w:cs="宋体"/>
                <w:kern w:val="0"/>
                <w:szCs w:val="21"/>
              </w:rPr>
            </w:pPr>
          </w:p>
        </w:tc>
        <w:tc>
          <w:tcPr>
            <w:tcW w:w="718" w:type="dxa"/>
            <w:vAlign w:val="bottom"/>
          </w:tcPr>
          <w:p w14:paraId="5582D1F4">
            <w:pPr>
              <w:jc w:val="center"/>
              <w:rPr>
                <w:rFonts w:ascii="仿宋_GB2312" w:eastAsia="仿宋_GB2312"/>
                <w:szCs w:val="21"/>
              </w:rPr>
            </w:pPr>
          </w:p>
        </w:tc>
        <w:tc>
          <w:tcPr>
            <w:tcW w:w="794" w:type="dxa"/>
            <w:vAlign w:val="center"/>
          </w:tcPr>
          <w:p w14:paraId="57A47D9D">
            <w:pPr>
              <w:jc w:val="center"/>
              <w:rPr>
                <w:rFonts w:ascii="仿宋_GB2312" w:hAnsi="宋体" w:eastAsia="仿宋_GB2312"/>
                <w:szCs w:val="21"/>
              </w:rPr>
            </w:pPr>
          </w:p>
        </w:tc>
        <w:tc>
          <w:tcPr>
            <w:tcW w:w="920" w:type="dxa"/>
            <w:vAlign w:val="center"/>
          </w:tcPr>
          <w:p w14:paraId="2F36DC67">
            <w:pPr>
              <w:ind w:firstLine="425"/>
              <w:jc w:val="center"/>
              <w:rPr>
                <w:rFonts w:ascii="仿宋_GB2312" w:hAnsi="宋体" w:eastAsia="仿宋_GB2312"/>
                <w:b/>
                <w:szCs w:val="21"/>
              </w:rPr>
            </w:pPr>
          </w:p>
        </w:tc>
        <w:tc>
          <w:tcPr>
            <w:tcW w:w="1334" w:type="dxa"/>
            <w:vAlign w:val="bottom"/>
          </w:tcPr>
          <w:p w14:paraId="25B64DE4">
            <w:pPr>
              <w:jc w:val="center"/>
              <w:rPr>
                <w:rFonts w:ascii="仿宋_GB2312" w:eastAsia="仿宋_GB2312"/>
                <w:szCs w:val="21"/>
              </w:rPr>
            </w:pPr>
          </w:p>
        </w:tc>
        <w:tc>
          <w:tcPr>
            <w:tcW w:w="920" w:type="dxa"/>
            <w:vAlign w:val="center"/>
          </w:tcPr>
          <w:p w14:paraId="3777FEA1">
            <w:pPr>
              <w:pStyle w:val="10"/>
              <w:keepNext/>
              <w:ind w:left="63" w:right="63"/>
              <w:rPr>
                <w:rFonts w:hAnsi="宋体" w:cs="宋体"/>
                <w:sz w:val="21"/>
                <w:lang w:val="en-US"/>
              </w:rPr>
            </w:pPr>
          </w:p>
        </w:tc>
        <w:tc>
          <w:tcPr>
            <w:tcW w:w="828" w:type="dxa"/>
            <w:vAlign w:val="center"/>
          </w:tcPr>
          <w:p w14:paraId="421370D2">
            <w:pPr>
              <w:pStyle w:val="10"/>
              <w:keepNext/>
              <w:ind w:left="63" w:right="63"/>
              <w:rPr>
                <w:rFonts w:hAnsi="宋体" w:cs="宋体"/>
                <w:sz w:val="21"/>
                <w:lang w:val="en-US"/>
              </w:rPr>
            </w:pPr>
          </w:p>
        </w:tc>
      </w:tr>
      <w:tr w14:paraId="48B5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049C7A">
            <w:pPr>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549" w:type="dxa"/>
            <w:vAlign w:val="center"/>
          </w:tcPr>
          <w:p w14:paraId="189BB4BC">
            <w:pPr>
              <w:jc w:val="center"/>
              <w:rPr>
                <w:rFonts w:ascii="仿宋_GB2312" w:eastAsia="仿宋_GB2312"/>
                <w:szCs w:val="21"/>
              </w:rPr>
            </w:pPr>
          </w:p>
        </w:tc>
        <w:tc>
          <w:tcPr>
            <w:tcW w:w="1001" w:type="dxa"/>
            <w:vAlign w:val="center"/>
          </w:tcPr>
          <w:p w14:paraId="1DC32224">
            <w:pPr>
              <w:jc w:val="center"/>
              <w:rPr>
                <w:rFonts w:ascii="仿宋_GB2312" w:hAnsi="宋体" w:eastAsia="仿宋_GB2312" w:cs="宋体"/>
                <w:kern w:val="0"/>
                <w:szCs w:val="21"/>
              </w:rPr>
            </w:pPr>
          </w:p>
        </w:tc>
        <w:tc>
          <w:tcPr>
            <w:tcW w:w="718" w:type="dxa"/>
            <w:vAlign w:val="bottom"/>
          </w:tcPr>
          <w:p w14:paraId="00C8FFB1">
            <w:pPr>
              <w:jc w:val="center"/>
              <w:rPr>
                <w:rFonts w:ascii="仿宋_GB2312" w:eastAsia="仿宋_GB2312"/>
                <w:szCs w:val="21"/>
              </w:rPr>
            </w:pPr>
          </w:p>
        </w:tc>
        <w:tc>
          <w:tcPr>
            <w:tcW w:w="794" w:type="dxa"/>
            <w:vAlign w:val="center"/>
          </w:tcPr>
          <w:p w14:paraId="3E1DC384">
            <w:pPr>
              <w:jc w:val="center"/>
              <w:rPr>
                <w:rFonts w:ascii="仿宋_GB2312" w:hAnsi="宋体" w:eastAsia="仿宋_GB2312"/>
                <w:szCs w:val="21"/>
              </w:rPr>
            </w:pPr>
          </w:p>
        </w:tc>
        <w:tc>
          <w:tcPr>
            <w:tcW w:w="920" w:type="dxa"/>
            <w:vAlign w:val="center"/>
          </w:tcPr>
          <w:p w14:paraId="7CAFD198">
            <w:pPr>
              <w:ind w:firstLine="425"/>
              <w:jc w:val="center"/>
              <w:rPr>
                <w:rFonts w:ascii="仿宋_GB2312" w:hAnsi="宋体" w:eastAsia="仿宋_GB2312"/>
                <w:b/>
                <w:szCs w:val="21"/>
              </w:rPr>
            </w:pPr>
          </w:p>
        </w:tc>
        <w:tc>
          <w:tcPr>
            <w:tcW w:w="1334" w:type="dxa"/>
            <w:vAlign w:val="bottom"/>
          </w:tcPr>
          <w:p w14:paraId="6D707B09">
            <w:pPr>
              <w:jc w:val="center"/>
              <w:rPr>
                <w:rFonts w:ascii="仿宋_GB2312" w:eastAsia="仿宋_GB2312"/>
                <w:szCs w:val="21"/>
              </w:rPr>
            </w:pPr>
          </w:p>
        </w:tc>
        <w:tc>
          <w:tcPr>
            <w:tcW w:w="920" w:type="dxa"/>
          </w:tcPr>
          <w:p w14:paraId="32D17592">
            <w:pPr>
              <w:spacing w:line="360" w:lineRule="auto"/>
              <w:rPr>
                <w:rFonts w:ascii="宋体" w:hAnsi="宋体" w:cs="宋体"/>
                <w:szCs w:val="21"/>
              </w:rPr>
            </w:pPr>
          </w:p>
        </w:tc>
        <w:tc>
          <w:tcPr>
            <w:tcW w:w="828" w:type="dxa"/>
          </w:tcPr>
          <w:p w14:paraId="7167E7DF">
            <w:pPr>
              <w:spacing w:line="360" w:lineRule="auto"/>
              <w:rPr>
                <w:rFonts w:ascii="宋体" w:hAnsi="宋体" w:cs="宋体"/>
                <w:szCs w:val="21"/>
              </w:rPr>
            </w:pPr>
          </w:p>
        </w:tc>
      </w:tr>
      <w:tr w14:paraId="58CB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8E763CB">
            <w:pPr>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549" w:type="dxa"/>
            <w:vAlign w:val="center"/>
          </w:tcPr>
          <w:p w14:paraId="3DA9316D">
            <w:pPr>
              <w:jc w:val="center"/>
              <w:rPr>
                <w:rFonts w:ascii="仿宋_GB2312" w:eastAsia="仿宋_GB2312"/>
                <w:szCs w:val="21"/>
              </w:rPr>
            </w:pPr>
          </w:p>
        </w:tc>
        <w:tc>
          <w:tcPr>
            <w:tcW w:w="1001" w:type="dxa"/>
            <w:vAlign w:val="center"/>
          </w:tcPr>
          <w:p w14:paraId="765C8251">
            <w:pPr>
              <w:jc w:val="center"/>
              <w:rPr>
                <w:rFonts w:ascii="仿宋_GB2312" w:hAnsi="宋体" w:eastAsia="仿宋_GB2312" w:cs="宋体"/>
                <w:kern w:val="0"/>
                <w:szCs w:val="21"/>
              </w:rPr>
            </w:pPr>
          </w:p>
        </w:tc>
        <w:tc>
          <w:tcPr>
            <w:tcW w:w="718" w:type="dxa"/>
            <w:vAlign w:val="bottom"/>
          </w:tcPr>
          <w:p w14:paraId="3E61681F">
            <w:pPr>
              <w:jc w:val="center"/>
              <w:rPr>
                <w:rFonts w:ascii="仿宋_GB2312" w:eastAsia="仿宋_GB2312"/>
                <w:szCs w:val="21"/>
              </w:rPr>
            </w:pPr>
          </w:p>
        </w:tc>
        <w:tc>
          <w:tcPr>
            <w:tcW w:w="794" w:type="dxa"/>
            <w:vAlign w:val="center"/>
          </w:tcPr>
          <w:p w14:paraId="3690DCE9">
            <w:pPr>
              <w:jc w:val="center"/>
              <w:rPr>
                <w:rFonts w:ascii="仿宋_GB2312" w:hAnsi="宋体" w:eastAsia="仿宋_GB2312"/>
                <w:szCs w:val="21"/>
              </w:rPr>
            </w:pPr>
          </w:p>
        </w:tc>
        <w:tc>
          <w:tcPr>
            <w:tcW w:w="920" w:type="dxa"/>
            <w:vAlign w:val="center"/>
          </w:tcPr>
          <w:p w14:paraId="23960629">
            <w:pPr>
              <w:ind w:firstLine="425"/>
              <w:jc w:val="center"/>
              <w:rPr>
                <w:rFonts w:ascii="仿宋_GB2312" w:hAnsi="宋体" w:eastAsia="仿宋_GB2312"/>
                <w:b/>
                <w:szCs w:val="21"/>
              </w:rPr>
            </w:pPr>
          </w:p>
        </w:tc>
        <w:tc>
          <w:tcPr>
            <w:tcW w:w="1334" w:type="dxa"/>
            <w:vAlign w:val="bottom"/>
          </w:tcPr>
          <w:p w14:paraId="1DD473D9">
            <w:pPr>
              <w:jc w:val="center"/>
              <w:rPr>
                <w:rFonts w:ascii="仿宋_GB2312" w:eastAsia="仿宋_GB2312"/>
                <w:szCs w:val="21"/>
              </w:rPr>
            </w:pPr>
          </w:p>
        </w:tc>
        <w:tc>
          <w:tcPr>
            <w:tcW w:w="920" w:type="dxa"/>
          </w:tcPr>
          <w:p w14:paraId="17302DFC">
            <w:pPr>
              <w:spacing w:line="360" w:lineRule="auto"/>
              <w:rPr>
                <w:rFonts w:ascii="宋体" w:hAnsi="宋体" w:cs="宋体"/>
                <w:szCs w:val="21"/>
              </w:rPr>
            </w:pPr>
          </w:p>
        </w:tc>
        <w:tc>
          <w:tcPr>
            <w:tcW w:w="828" w:type="dxa"/>
          </w:tcPr>
          <w:p w14:paraId="1360F27A">
            <w:pPr>
              <w:spacing w:line="360" w:lineRule="auto"/>
              <w:rPr>
                <w:rFonts w:ascii="宋体" w:hAnsi="宋体" w:cs="宋体"/>
                <w:szCs w:val="21"/>
              </w:rPr>
            </w:pPr>
          </w:p>
        </w:tc>
      </w:tr>
      <w:tr w14:paraId="5B28D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FB19EDA">
            <w:pPr>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549" w:type="dxa"/>
            <w:vAlign w:val="center"/>
          </w:tcPr>
          <w:p w14:paraId="24A37533">
            <w:pPr>
              <w:jc w:val="center"/>
              <w:rPr>
                <w:rFonts w:ascii="仿宋_GB2312" w:eastAsia="仿宋_GB2312"/>
                <w:szCs w:val="21"/>
              </w:rPr>
            </w:pPr>
          </w:p>
        </w:tc>
        <w:tc>
          <w:tcPr>
            <w:tcW w:w="1001" w:type="dxa"/>
            <w:vAlign w:val="center"/>
          </w:tcPr>
          <w:p w14:paraId="0DCCA8E6">
            <w:pPr>
              <w:jc w:val="center"/>
              <w:rPr>
                <w:rFonts w:ascii="仿宋_GB2312" w:hAnsi="宋体" w:eastAsia="仿宋_GB2312" w:cs="宋体"/>
                <w:kern w:val="0"/>
                <w:szCs w:val="21"/>
              </w:rPr>
            </w:pPr>
          </w:p>
        </w:tc>
        <w:tc>
          <w:tcPr>
            <w:tcW w:w="718" w:type="dxa"/>
            <w:vAlign w:val="bottom"/>
          </w:tcPr>
          <w:p w14:paraId="58B89975">
            <w:pPr>
              <w:jc w:val="center"/>
              <w:rPr>
                <w:rFonts w:ascii="仿宋_GB2312" w:eastAsia="仿宋_GB2312"/>
                <w:szCs w:val="21"/>
              </w:rPr>
            </w:pPr>
          </w:p>
        </w:tc>
        <w:tc>
          <w:tcPr>
            <w:tcW w:w="794" w:type="dxa"/>
            <w:vAlign w:val="center"/>
          </w:tcPr>
          <w:p w14:paraId="5911A877">
            <w:pPr>
              <w:jc w:val="center"/>
              <w:rPr>
                <w:rFonts w:ascii="仿宋_GB2312" w:hAnsi="宋体" w:eastAsia="仿宋_GB2312"/>
                <w:szCs w:val="21"/>
              </w:rPr>
            </w:pPr>
          </w:p>
        </w:tc>
        <w:tc>
          <w:tcPr>
            <w:tcW w:w="920" w:type="dxa"/>
            <w:vAlign w:val="center"/>
          </w:tcPr>
          <w:p w14:paraId="632E1C7A">
            <w:pPr>
              <w:ind w:firstLine="425"/>
              <w:jc w:val="center"/>
              <w:rPr>
                <w:rFonts w:ascii="仿宋_GB2312" w:hAnsi="宋体" w:eastAsia="仿宋_GB2312"/>
                <w:b/>
                <w:szCs w:val="21"/>
              </w:rPr>
            </w:pPr>
          </w:p>
        </w:tc>
        <w:tc>
          <w:tcPr>
            <w:tcW w:w="1334" w:type="dxa"/>
            <w:vAlign w:val="bottom"/>
          </w:tcPr>
          <w:p w14:paraId="432E8323">
            <w:pPr>
              <w:jc w:val="center"/>
              <w:rPr>
                <w:rFonts w:ascii="仿宋_GB2312" w:eastAsia="仿宋_GB2312"/>
                <w:szCs w:val="21"/>
              </w:rPr>
            </w:pPr>
          </w:p>
        </w:tc>
        <w:tc>
          <w:tcPr>
            <w:tcW w:w="920" w:type="dxa"/>
          </w:tcPr>
          <w:p w14:paraId="0F4110D7">
            <w:pPr>
              <w:spacing w:line="360" w:lineRule="auto"/>
              <w:rPr>
                <w:rFonts w:ascii="宋体" w:hAnsi="宋体" w:cs="宋体"/>
                <w:szCs w:val="21"/>
              </w:rPr>
            </w:pPr>
          </w:p>
        </w:tc>
        <w:tc>
          <w:tcPr>
            <w:tcW w:w="828" w:type="dxa"/>
          </w:tcPr>
          <w:p w14:paraId="7F25FFEE">
            <w:pPr>
              <w:spacing w:line="360" w:lineRule="auto"/>
              <w:rPr>
                <w:rFonts w:ascii="宋体" w:hAnsi="宋体" w:cs="宋体"/>
                <w:szCs w:val="21"/>
              </w:rPr>
            </w:pPr>
          </w:p>
        </w:tc>
      </w:tr>
      <w:tr w14:paraId="05E58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3F052B0">
            <w:pPr>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549" w:type="dxa"/>
            <w:vAlign w:val="center"/>
          </w:tcPr>
          <w:p w14:paraId="20A3E0A2">
            <w:pPr>
              <w:jc w:val="center"/>
              <w:rPr>
                <w:rFonts w:ascii="仿宋_GB2312" w:eastAsia="仿宋_GB2312"/>
                <w:szCs w:val="21"/>
              </w:rPr>
            </w:pPr>
          </w:p>
        </w:tc>
        <w:tc>
          <w:tcPr>
            <w:tcW w:w="1001" w:type="dxa"/>
            <w:vAlign w:val="center"/>
          </w:tcPr>
          <w:p w14:paraId="6D51D16C">
            <w:pPr>
              <w:jc w:val="center"/>
              <w:rPr>
                <w:rFonts w:ascii="仿宋_GB2312" w:hAnsi="宋体" w:eastAsia="仿宋_GB2312" w:cs="宋体"/>
                <w:kern w:val="0"/>
                <w:szCs w:val="21"/>
              </w:rPr>
            </w:pPr>
          </w:p>
        </w:tc>
        <w:tc>
          <w:tcPr>
            <w:tcW w:w="718" w:type="dxa"/>
            <w:vAlign w:val="bottom"/>
          </w:tcPr>
          <w:p w14:paraId="3F23B534">
            <w:pPr>
              <w:jc w:val="center"/>
              <w:rPr>
                <w:rFonts w:ascii="仿宋_GB2312" w:eastAsia="仿宋_GB2312"/>
                <w:szCs w:val="21"/>
              </w:rPr>
            </w:pPr>
          </w:p>
        </w:tc>
        <w:tc>
          <w:tcPr>
            <w:tcW w:w="794" w:type="dxa"/>
            <w:vAlign w:val="center"/>
          </w:tcPr>
          <w:p w14:paraId="60154E56">
            <w:pPr>
              <w:jc w:val="center"/>
              <w:rPr>
                <w:rFonts w:ascii="仿宋_GB2312" w:hAnsi="宋体" w:eastAsia="仿宋_GB2312"/>
                <w:szCs w:val="21"/>
              </w:rPr>
            </w:pPr>
          </w:p>
        </w:tc>
        <w:tc>
          <w:tcPr>
            <w:tcW w:w="920" w:type="dxa"/>
            <w:vAlign w:val="center"/>
          </w:tcPr>
          <w:p w14:paraId="5B8B8984">
            <w:pPr>
              <w:ind w:firstLine="425"/>
              <w:jc w:val="center"/>
              <w:rPr>
                <w:rFonts w:ascii="仿宋_GB2312" w:hAnsi="宋体" w:eastAsia="仿宋_GB2312"/>
                <w:b/>
                <w:szCs w:val="21"/>
              </w:rPr>
            </w:pPr>
          </w:p>
        </w:tc>
        <w:tc>
          <w:tcPr>
            <w:tcW w:w="1334" w:type="dxa"/>
            <w:vAlign w:val="bottom"/>
          </w:tcPr>
          <w:p w14:paraId="1BFD0F77">
            <w:pPr>
              <w:jc w:val="center"/>
              <w:rPr>
                <w:rFonts w:ascii="仿宋_GB2312" w:eastAsia="仿宋_GB2312"/>
                <w:szCs w:val="21"/>
              </w:rPr>
            </w:pPr>
          </w:p>
        </w:tc>
        <w:tc>
          <w:tcPr>
            <w:tcW w:w="920" w:type="dxa"/>
          </w:tcPr>
          <w:p w14:paraId="5391F7C6">
            <w:pPr>
              <w:spacing w:line="360" w:lineRule="auto"/>
              <w:rPr>
                <w:rFonts w:ascii="宋体" w:hAnsi="宋体" w:cs="宋体"/>
                <w:szCs w:val="21"/>
              </w:rPr>
            </w:pPr>
          </w:p>
        </w:tc>
        <w:tc>
          <w:tcPr>
            <w:tcW w:w="828" w:type="dxa"/>
          </w:tcPr>
          <w:p w14:paraId="719B85C2">
            <w:pPr>
              <w:spacing w:line="360" w:lineRule="auto"/>
              <w:rPr>
                <w:rFonts w:ascii="宋体" w:hAnsi="宋体" w:cs="宋体"/>
                <w:szCs w:val="21"/>
              </w:rPr>
            </w:pPr>
          </w:p>
        </w:tc>
      </w:tr>
      <w:tr w14:paraId="7BF0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E1E780">
            <w:pPr>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549" w:type="dxa"/>
            <w:vAlign w:val="center"/>
          </w:tcPr>
          <w:p w14:paraId="2D096447">
            <w:pPr>
              <w:jc w:val="center"/>
              <w:rPr>
                <w:rFonts w:ascii="仿宋_GB2312" w:eastAsia="仿宋_GB2312"/>
                <w:szCs w:val="21"/>
              </w:rPr>
            </w:pPr>
          </w:p>
        </w:tc>
        <w:tc>
          <w:tcPr>
            <w:tcW w:w="1001" w:type="dxa"/>
            <w:vAlign w:val="center"/>
          </w:tcPr>
          <w:p w14:paraId="49E8E004">
            <w:pPr>
              <w:jc w:val="center"/>
              <w:rPr>
                <w:rFonts w:ascii="仿宋_GB2312" w:hAnsi="宋体" w:eastAsia="仿宋_GB2312" w:cs="宋体"/>
                <w:kern w:val="0"/>
                <w:szCs w:val="21"/>
              </w:rPr>
            </w:pPr>
          </w:p>
        </w:tc>
        <w:tc>
          <w:tcPr>
            <w:tcW w:w="718" w:type="dxa"/>
            <w:vAlign w:val="bottom"/>
          </w:tcPr>
          <w:p w14:paraId="1C279239">
            <w:pPr>
              <w:jc w:val="center"/>
              <w:rPr>
                <w:rFonts w:ascii="仿宋_GB2312" w:eastAsia="仿宋_GB2312"/>
                <w:szCs w:val="21"/>
              </w:rPr>
            </w:pPr>
          </w:p>
        </w:tc>
        <w:tc>
          <w:tcPr>
            <w:tcW w:w="794" w:type="dxa"/>
            <w:vAlign w:val="center"/>
          </w:tcPr>
          <w:p w14:paraId="22257BB9">
            <w:pPr>
              <w:jc w:val="center"/>
              <w:rPr>
                <w:rFonts w:ascii="仿宋_GB2312" w:hAnsi="宋体" w:eastAsia="仿宋_GB2312"/>
                <w:szCs w:val="21"/>
              </w:rPr>
            </w:pPr>
          </w:p>
        </w:tc>
        <w:tc>
          <w:tcPr>
            <w:tcW w:w="920" w:type="dxa"/>
            <w:vAlign w:val="center"/>
          </w:tcPr>
          <w:p w14:paraId="65AF0F85">
            <w:pPr>
              <w:ind w:firstLine="425"/>
              <w:jc w:val="center"/>
              <w:rPr>
                <w:rFonts w:ascii="仿宋_GB2312" w:hAnsi="宋体" w:eastAsia="仿宋_GB2312"/>
                <w:b/>
                <w:szCs w:val="21"/>
              </w:rPr>
            </w:pPr>
          </w:p>
        </w:tc>
        <w:tc>
          <w:tcPr>
            <w:tcW w:w="1334" w:type="dxa"/>
            <w:vAlign w:val="bottom"/>
          </w:tcPr>
          <w:p w14:paraId="569D1685">
            <w:pPr>
              <w:jc w:val="center"/>
              <w:rPr>
                <w:rFonts w:ascii="仿宋_GB2312" w:eastAsia="仿宋_GB2312"/>
                <w:szCs w:val="21"/>
              </w:rPr>
            </w:pPr>
          </w:p>
        </w:tc>
        <w:tc>
          <w:tcPr>
            <w:tcW w:w="920" w:type="dxa"/>
          </w:tcPr>
          <w:p w14:paraId="7AA83676">
            <w:pPr>
              <w:spacing w:line="360" w:lineRule="auto"/>
              <w:rPr>
                <w:rFonts w:ascii="宋体" w:hAnsi="宋体" w:cs="宋体"/>
                <w:szCs w:val="21"/>
              </w:rPr>
            </w:pPr>
          </w:p>
        </w:tc>
        <w:tc>
          <w:tcPr>
            <w:tcW w:w="828" w:type="dxa"/>
          </w:tcPr>
          <w:p w14:paraId="7EFBC2B2">
            <w:pPr>
              <w:spacing w:line="360" w:lineRule="auto"/>
              <w:rPr>
                <w:rFonts w:ascii="宋体" w:hAnsi="宋体" w:cs="宋体"/>
                <w:szCs w:val="21"/>
              </w:rPr>
            </w:pPr>
          </w:p>
        </w:tc>
      </w:tr>
      <w:tr w14:paraId="0A700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2B0F438">
            <w:pPr>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549" w:type="dxa"/>
            <w:vAlign w:val="center"/>
          </w:tcPr>
          <w:p w14:paraId="468112A3">
            <w:pPr>
              <w:jc w:val="center"/>
              <w:rPr>
                <w:rFonts w:ascii="仿宋_GB2312" w:eastAsia="仿宋_GB2312"/>
                <w:szCs w:val="21"/>
              </w:rPr>
            </w:pPr>
          </w:p>
        </w:tc>
        <w:tc>
          <w:tcPr>
            <w:tcW w:w="1001" w:type="dxa"/>
            <w:vAlign w:val="center"/>
          </w:tcPr>
          <w:p w14:paraId="0EDB870E">
            <w:pPr>
              <w:jc w:val="center"/>
              <w:rPr>
                <w:rFonts w:ascii="仿宋_GB2312" w:hAnsi="宋体" w:eastAsia="仿宋_GB2312" w:cs="宋体"/>
                <w:kern w:val="0"/>
                <w:szCs w:val="21"/>
              </w:rPr>
            </w:pPr>
          </w:p>
        </w:tc>
        <w:tc>
          <w:tcPr>
            <w:tcW w:w="718" w:type="dxa"/>
            <w:vAlign w:val="bottom"/>
          </w:tcPr>
          <w:p w14:paraId="46F19F71">
            <w:pPr>
              <w:jc w:val="center"/>
              <w:rPr>
                <w:rFonts w:ascii="仿宋_GB2312" w:eastAsia="仿宋_GB2312"/>
                <w:szCs w:val="21"/>
              </w:rPr>
            </w:pPr>
          </w:p>
        </w:tc>
        <w:tc>
          <w:tcPr>
            <w:tcW w:w="794" w:type="dxa"/>
            <w:vAlign w:val="center"/>
          </w:tcPr>
          <w:p w14:paraId="56FD4B66">
            <w:pPr>
              <w:jc w:val="center"/>
              <w:rPr>
                <w:rFonts w:ascii="仿宋_GB2312" w:hAnsi="宋体" w:eastAsia="仿宋_GB2312" w:cs="宋体"/>
                <w:kern w:val="0"/>
                <w:szCs w:val="21"/>
              </w:rPr>
            </w:pPr>
          </w:p>
        </w:tc>
        <w:tc>
          <w:tcPr>
            <w:tcW w:w="920" w:type="dxa"/>
            <w:vAlign w:val="center"/>
          </w:tcPr>
          <w:p w14:paraId="2BFFC014">
            <w:pPr>
              <w:ind w:firstLine="425"/>
              <w:jc w:val="center"/>
              <w:rPr>
                <w:rFonts w:ascii="仿宋_GB2312" w:hAnsi="宋体" w:eastAsia="仿宋_GB2312"/>
                <w:b/>
                <w:szCs w:val="21"/>
              </w:rPr>
            </w:pPr>
          </w:p>
        </w:tc>
        <w:tc>
          <w:tcPr>
            <w:tcW w:w="1334" w:type="dxa"/>
            <w:vAlign w:val="bottom"/>
          </w:tcPr>
          <w:p w14:paraId="10657C48">
            <w:pPr>
              <w:jc w:val="center"/>
              <w:rPr>
                <w:rFonts w:ascii="仿宋_GB2312" w:eastAsia="仿宋_GB2312"/>
                <w:szCs w:val="21"/>
              </w:rPr>
            </w:pPr>
          </w:p>
        </w:tc>
        <w:tc>
          <w:tcPr>
            <w:tcW w:w="920" w:type="dxa"/>
          </w:tcPr>
          <w:p w14:paraId="26E985F6">
            <w:pPr>
              <w:spacing w:line="360" w:lineRule="auto"/>
              <w:rPr>
                <w:rFonts w:ascii="宋体" w:hAnsi="宋体" w:cs="宋体"/>
                <w:szCs w:val="21"/>
              </w:rPr>
            </w:pPr>
          </w:p>
        </w:tc>
        <w:tc>
          <w:tcPr>
            <w:tcW w:w="828" w:type="dxa"/>
          </w:tcPr>
          <w:p w14:paraId="5E876000">
            <w:pPr>
              <w:spacing w:line="360" w:lineRule="auto"/>
              <w:rPr>
                <w:rFonts w:ascii="宋体" w:hAnsi="宋体" w:cs="宋体"/>
                <w:szCs w:val="21"/>
              </w:rPr>
            </w:pPr>
          </w:p>
        </w:tc>
      </w:tr>
      <w:tr w14:paraId="7ADC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A358DB6">
            <w:pPr>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549" w:type="dxa"/>
            <w:vAlign w:val="center"/>
          </w:tcPr>
          <w:p w14:paraId="5454BA61">
            <w:pPr>
              <w:jc w:val="center"/>
              <w:rPr>
                <w:rFonts w:ascii="仿宋_GB2312" w:eastAsia="仿宋_GB2312"/>
                <w:szCs w:val="21"/>
              </w:rPr>
            </w:pPr>
          </w:p>
        </w:tc>
        <w:tc>
          <w:tcPr>
            <w:tcW w:w="1001" w:type="dxa"/>
            <w:vAlign w:val="center"/>
          </w:tcPr>
          <w:p w14:paraId="23DE6699">
            <w:pPr>
              <w:jc w:val="center"/>
              <w:rPr>
                <w:rFonts w:ascii="仿宋_GB2312" w:hAnsi="宋体" w:eastAsia="仿宋_GB2312" w:cs="宋体"/>
                <w:kern w:val="0"/>
                <w:szCs w:val="21"/>
              </w:rPr>
            </w:pPr>
          </w:p>
        </w:tc>
        <w:tc>
          <w:tcPr>
            <w:tcW w:w="718" w:type="dxa"/>
            <w:vAlign w:val="bottom"/>
          </w:tcPr>
          <w:p w14:paraId="476001E3">
            <w:pPr>
              <w:jc w:val="center"/>
              <w:rPr>
                <w:rFonts w:ascii="仿宋_GB2312" w:eastAsia="仿宋_GB2312"/>
                <w:szCs w:val="21"/>
              </w:rPr>
            </w:pPr>
          </w:p>
        </w:tc>
        <w:tc>
          <w:tcPr>
            <w:tcW w:w="794" w:type="dxa"/>
            <w:vAlign w:val="center"/>
          </w:tcPr>
          <w:p w14:paraId="3F8237AD">
            <w:pPr>
              <w:jc w:val="center"/>
              <w:rPr>
                <w:rFonts w:ascii="仿宋_GB2312" w:hAnsi="宋体" w:eastAsia="仿宋_GB2312"/>
                <w:szCs w:val="21"/>
              </w:rPr>
            </w:pPr>
          </w:p>
        </w:tc>
        <w:tc>
          <w:tcPr>
            <w:tcW w:w="920" w:type="dxa"/>
            <w:vAlign w:val="center"/>
          </w:tcPr>
          <w:p w14:paraId="38DEAABC">
            <w:pPr>
              <w:ind w:firstLine="425"/>
              <w:jc w:val="center"/>
              <w:rPr>
                <w:rFonts w:ascii="仿宋_GB2312" w:hAnsi="宋体" w:eastAsia="仿宋_GB2312"/>
                <w:b/>
                <w:szCs w:val="21"/>
              </w:rPr>
            </w:pPr>
          </w:p>
        </w:tc>
        <w:tc>
          <w:tcPr>
            <w:tcW w:w="1334" w:type="dxa"/>
            <w:vAlign w:val="bottom"/>
          </w:tcPr>
          <w:p w14:paraId="11CEF3E7">
            <w:pPr>
              <w:jc w:val="center"/>
              <w:rPr>
                <w:rFonts w:ascii="仿宋_GB2312" w:eastAsia="仿宋_GB2312"/>
                <w:szCs w:val="21"/>
              </w:rPr>
            </w:pPr>
          </w:p>
        </w:tc>
        <w:tc>
          <w:tcPr>
            <w:tcW w:w="920" w:type="dxa"/>
          </w:tcPr>
          <w:p w14:paraId="0FF24632">
            <w:pPr>
              <w:spacing w:line="360" w:lineRule="auto"/>
              <w:rPr>
                <w:rFonts w:ascii="宋体" w:hAnsi="宋体" w:cs="宋体"/>
                <w:szCs w:val="21"/>
              </w:rPr>
            </w:pPr>
          </w:p>
        </w:tc>
        <w:tc>
          <w:tcPr>
            <w:tcW w:w="828" w:type="dxa"/>
          </w:tcPr>
          <w:p w14:paraId="34A81544">
            <w:pPr>
              <w:spacing w:line="360" w:lineRule="auto"/>
              <w:rPr>
                <w:rFonts w:ascii="宋体" w:hAnsi="宋体" w:cs="宋体"/>
                <w:szCs w:val="21"/>
              </w:rPr>
            </w:pPr>
          </w:p>
        </w:tc>
      </w:tr>
      <w:tr w14:paraId="7395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FC7ECD">
            <w:pPr>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549" w:type="dxa"/>
            <w:vAlign w:val="center"/>
          </w:tcPr>
          <w:p w14:paraId="1ED143F4">
            <w:pPr>
              <w:jc w:val="center"/>
              <w:rPr>
                <w:rFonts w:ascii="仿宋_GB2312" w:eastAsia="仿宋_GB2312"/>
                <w:szCs w:val="21"/>
              </w:rPr>
            </w:pPr>
          </w:p>
        </w:tc>
        <w:tc>
          <w:tcPr>
            <w:tcW w:w="1001" w:type="dxa"/>
            <w:vAlign w:val="center"/>
          </w:tcPr>
          <w:p w14:paraId="6A91D5D0">
            <w:pPr>
              <w:jc w:val="center"/>
              <w:rPr>
                <w:rFonts w:ascii="仿宋_GB2312" w:eastAsia="仿宋_GB2312"/>
                <w:szCs w:val="21"/>
              </w:rPr>
            </w:pPr>
          </w:p>
        </w:tc>
        <w:tc>
          <w:tcPr>
            <w:tcW w:w="718" w:type="dxa"/>
            <w:vAlign w:val="bottom"/>
          </w:tcPr>
          <w:p w14:paraId="18E540A7">
            <w:pPr>
              <w:jc w:val="center"/>
              <w:rPr>
                <w:rFonts w:ascii="仿宋_GB2312" w:eastAsia="仿宋_GB2312"/>
                <w:szCs w:val="21"/>
              </w:rPr>
            </w:pPr>
          </w:p>
        </w:tc>
        <w:tc>
          <w:tcPr>
            <w:tcW w:w="794" w:type="dxa"/>
            <w:vAlign w:val="center"/>
          </w:tcPr>
          <w:p w14:paraId="596FA5B4">
            <w:pPr>
              <w:jc w:val="center"/>
              <w:rPr>
                <w:rFonts w:ascii="仿宋_GB2312" w:eastAsia="仿宋_GB2312"/>
                <w:szCs w:val="21"/>
              </w:rPr>
            </w:pPr>
          </w:p>
        </w:tc>
        <w:tc>
          <w:tcPr>
            <w:tcW w:w="920" w:type="dxa"/>
            <w:vAlign w:val="center"/>
          </w:tcPr>
          <w:p w14:paraId="00CB1BEE">
            <w:pPr>
              <w:jc w:val="center"/>
              <w:rPr>
                <w:rFonts w:ascii="仿宋_GB2312" w:eastAsia="仿宋_GB2312"/>
                <w:szCs w:val="21"/>
              </w:rPr>
            </w:pPr>
          </w:p>
        </w:tc>
        <w:tc>
          <w:tcPr>
            <w:tcW w:w="1334" w:type="dxa"/>
            <w:vAlign w:val="bottom"/>
          </w:tcPr>
          <w:p w14:paraId="2178095F">
            <w:pPr>
              <w:jc w:val="center"/>
              <w:rPr>
                <w:rFonts w:ascii="仿宋_GB2312" w:eastAsia="仿宋_GB2312"/>
                <w:szCs w:val="21"/>
              </w:rPr>
            </w:pPr>
          </w:p>
        </w:tc>
        <w:tc>
          <w:tcPr>
            <w:tcW w:w="920" w:type="dxa"/>
          </w:tcPr>
          <w:p w14:paraId="661CEAC3">
            <w:pPr>
              <w:spacing w:line="360" w:lineRule="auto"/>
              <w:rPr>
                <w:rFonts w:ascii="宋体" w:hAnsi="宋体" w:cs="宋体"/>
                <w:szCs w:val="21"/>
              </w:rPr>
            </w:pPr>
          </w:p>
        </w:tc>
        <w:tc>
          <w:tcPr>
            <w:tcW w:w="828" w:type="dxa"/>
          </w:tcPr>
          <w:p w14:paraId="4297C91C">
            <w:pPr>
              <w:spacing w:line="360" w:lineRule="auto"/>
              <w:rPr>
                <w:rFonts w:ascii="宋体" w:hAnsi="宋体" w:cs="宋体"/>
                <w:szCs w:val="21"/>
              </w:rPr>
            </w:pPr>
          </w:p>
        </w:tc>
      </w:tr>
      <w:tr w14:paraId="274D8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EA7B3C3">
            <w:pPr>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549" w:type="dxa"/>
            <w:vAlign w:val="center"/>
          </w:tcPr>
          <w:p w14:paraId="7BE055A3">
            <w:pPr>
              <w:jc w:val="center"/>
              <w:rPr>
                <w:rFonts w:ascii="仿宋_GB2312" w:eastAsia="仿宋_GB2312"/>
                <w:szCs w:val="21"/>
              </w:rPr>
            </w:pPr>
          </w:p>
        </w:tc>
        <w:tc>
          <w:tcPr>
            <w:tcW w:w="1001" w:type="dxa"/>
            <w:vAlign w:val="center"/>
          </w:tcPr>
          <w:p w14:paraId="79073F55">
            <w:pPr>
              <w:jc w:val="center"/>
              <w:rPr>
                <w:rFonts w:ascii="仿宋_GB2312" w:eastAsia="仿宋_GB2312"/>
                <w:szCs w:val="21"/>
              </w:rPr>
            </w:pPr>
          </w:p>
        </w:tc>
        <w:tc>
          <w:tcPr>
            <w:tcW w:w="718" w:type="dxa"/>
            <w:vAlign w:val="bottom"/>
          </w:tcPr>
          <w:p w14:paraId="68EC5A89">
            <w:pPr>
              <w:jc w:val="center"/>
              <w:rPr>
                <w:rFonts w:ascii="仿宋_GB2312" w:eastAsia="仿宋_GB2312"/>
                <w:szCs w:val="21"/>
              </w:rPr>
            </w:pPr>
          </w:p>
        </w:tc>
        <w:tc>
          <w:tcPr>
            <w:tcW w:w="794" w:type="dxa"/>
            <w:vAlign w:val="center"/>
          </w:tcPr>
          <w:p w14:paraId="18AE9E6D">
            <w:pPr>
              <w:jc w:val="center"/>
              <w:rPr>
                <w:rFonts w:ascii="仿宋_GB2312" w:eastAsia="仿宋_GB2312"/>
                <w:szCs w:val="21"/>
              </w:rPr>
            </w:pPr>
          </w:p>
        </w:tc>
        <w:tc>
          <w:tcPr>
            <w:tcW w:w="920" w:type="dxa"/>
            <w:vAlign w:val="center"/>
          </w:tcPr>
          <w:p w14:paraId="585BE851">
            <w:pPr>
              <w:jc w:val="center"/>
              <w:rPr>
                <w:rFonts w:ascii="仿宋_GB2312" w:eastAsia="仿宋_GB2312"/>
                <w:szCs w:val="21"/>
              </w:rPr>
            </w:pPr>
          </w:p>
        </w:tc>
        <w:tc>
          <w:tcPr>
            <w:tcW w:w="1334" w:type="dxa"/>
            <w:vAlign w:val="bottom"/>
          </w:tcPr>
          <w:p w14:paraId="1183F63C">
            <w:pPr>
              <w:jc w:val="center"/>
              <w:rPr>
                <w:rFonts w:ascii="仿宋_GB2312" w:eastAsia="仿宋_GB2312"/>
                <w:szCs w:val="21"/>
              </w:rPr>
            </w:pPr>
          </w:p>
        </w:tc>
        <w:tc>
          <w:tcPr>
            <w:tcW w:w="920" w:type="dxa"/>
          </w:tcPr>
          <w:p w14:paraId="419AE873">
            <w:pPr>
              <w:spacing w:line="360" w:lineRule="auto"/>
              <w:rPr>
                <w:rFonts w:ascii="宋体" w:hAnsi="宋体" w:cs="宋体"/>
                <w:szCs w:val="21"/>
              </w:rPr>
            </w:pPr>
          </w:p>
        </w:tc>
        <w:tc>
          <w:tcPr>
            <w:tcW w:w="828" w:type="dxa"/>
          </w:tcPr>
          <w:p w14:paraId="5FDDF070">
            <w:pPr>
              <w:spacing w:line="360" w:lineRule="auto"/>
              <w:rPr>
                <w:rFonts w:ascii="宋体" w:hAnsi="宋体" w:cs="宋体"/>
                <w:szCs w:val="21"/>
              </w:rPr>
            </w:pPr>
          </w:p>
        </w:tc>
      </w:tr>
      <w:tr w14:paraId="56E0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111DE74">
            <w:pPr>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549" w:type="dxa"/>
            <w:vAlign w:val="center"/>
          </w:tcPr>
          <w:p w14:paraId="63A9FF71">
            <w:pPr>
              <w:jc w:val="center"/>
              <w:rPr>
                <w:rFonts w:ascii="仿宋_GB2312" w:eastAsia="仿宋_GB2312"/>
                <w:szCs w:val="21"/>
              </w:rPr>
            </w:pPr>
          </w:p>
        </w:tc>
        <w:tc>
          <w:tcPr>
            <w:tcW w:w="1001" w:type="dxa"/>
            <w:vAlign w:val="center"/>
          </w:tcPr>
          <w:p w14:paraId="00ECFB75">
            <w:pPr>
              <w:jc w:val="center"/>
              <w:rPr>
                <w:rFonts w:ascii="仿宋_GB2312" w:eastAsia="仿宋_GB2312"/>
                <w:szCs w:val="21"/>
              </w:rPr>
            </w:pPr>
          </w:p>
        </w:tc>
        <w:tc>
          <w:tcPr>
            <w:tcW w:w="718" w:type="dxa"/>
            <w:vAlign w:val="bottom"/>
          </w:tcPr>
          <w:p w14:paraId="40AA10BB">
            <w:pPr>
              <w:jc w:val="center"/>
              <w:rPr>
                <w:rFonts w:ascii="仿宋_GB2312" w:eastAsia="仿宋_GB2312"/>
                <w:szCs w:val="21"/>
              </w:rPr>
            </w:pPr>
          </w:p>
        </w:tc>
        <w:tc>
          <w:tcPr>
            <w:tcW w:w="794" w:type="dxa"/>
            <w:vAlign w:val="center"/>
          </w:tcPr>
          <w:p w14:paraId="1507C25F">
            <w:pPr>
              <w:jc w:val="center"/>
              <w:rPr>
                <w:rFonts w:ascii="仿宋_GB2312" w:eastAsia="仿宋_GB2312"/>
                <w:szCs w:val="21"/>
              </w:rPr>
            </w:pPr>
          </w:p>
        </w:tc>
        <w:tc>
          <w:tcPr>
            <w:tcW w:w="920" w:type="dxa"/>
            <w:vAlign w:val="center"/>
          </w:tcPr>
          <w:p w14:paraId="27B96B0E">
            <w:pPr>
              <w:jc w:val="center"/>
              <w:rPr>
                <w:rFonts w:ascii="仿宋_GB2312" w:eastAsia="仿宋_GB2312"/>
                <w:szCs w:val="21"/>
              </w:rPr>
            </w:pPr>
          </w:p>
        </w:tc>
        <w:tc>
          <w:tcPr>
            <w:tcW w:w="1334" w:type="dxa"/>
            <w:vAlign w:val="bottom"/>
          </w:tcPr>
          <w:p w14:paraId="04C95245">
            <w:pPr>
              <w:jc w:val="center"/>
              <w:rPr>
                <w:rFonts w:ascii="仿宋_GB2312" w:eastAsia="仿宋_GB2312"/>
                <w:szCs w:val="21"/>
              </w:rPr>
            </w:pPr>
          </w:p>
        </w:tc>
        <w:tc>
          <w:tcPr>
            <w:tcW w:w="920" w:type="dxa"/>
          </w:tcPr>
          <w:p w14:paraId="230909D0">
            <w:pPr>
              <w:spacing w:line="360" w:lineRule="auto"/>
              <w:rPr>
                <w:rFonts w:ascii="宋体" w:hAnsi="宋体" w:cs="宋体"/>
                <w:szCs w:val="21"/>
              </w:rPr>
            </w:pPr>
          </w:p>
        </w:tc>
        <w:tc>
          <w:tcPr>
            <w:tcW w:w="828" w:type="dxa"/>
          </w:tcPr>
          <w:p w14:paraId="01281151">
            <w:pPr>
              <w:spacing w:line="360" w:lineRule="auto"/>
              <w:rPr>
                <w:rFonts w:ascii="宋体" w:hAnsi="宋体" w:cs="宋体"/>
                <w:szCs w:val="21"/>
              </w:rPr>
            </w:pPr>
          </w:p>
        </w:tc>
      </w:tr>
    </w:tbl>
    <w:p w14:paraId="05D14C95">
      <w:pPr>
        <w:spacing w:line="360" w:lineRule="auto"/>
        <w:ind w:firstLine="422"/>
        <w:rPr>
          <w:rFonts w:ascii="宋体" w:hAnsi="宋体" w:cs="宋体"/>
          <w:b/>
          <w:szCs w:val="21"/>
        </w:rPr>
      </w:pPr>
      <w:r>
        <w:rPr>
          <w:rFonts w:hint="eastAsia" w:ascii="宋体" w:hAnsi="宋体" w:cs="宋体"/>
          <w:b/>
          <w:szCs w:val="21"/>
        </w:rPr>
        <w:t>附</w:t>
      </w:r>
      <w:bookmarkStart w:id="453" w:name="_Toc296891056"/>
      <w:bookmarkStart w:id="454" w:name="_Toc296891268"/>
      <w:bookmarkStart w:id="455" w:name="_Toc296347227"/>
      <w:bookmarkStart w:id="456" w:name="_Toc296346729"/>
      <w:bookmarkStart w:id="457" w:name="_Toc296503228"/>
      <w:bookmarkStart w:id="458" w:name="_Toc296944567"/>
      <w:bookmarkStart w:id="459" w:name="_Toc267261699"/>
      <w:r>
        <w:rPr>
          <w:rFonts w:hint="eastAsia" w:ascii="宋体" w:hAnsi="宋体" w:cs="宋体"/>
          <w:b/>
          <w:szCs w:val="21"/>
        </w:rPr>
        <w:t>件5：</w:t>
      </w:r>
    </w:p>
    <w:bookmarkEnd w:id="453"/>
    <w:bookmarkEnd w:id="454"/>
    <w:bookmarkEnd w:id="455"/>
    <w:bookmarkEnd w:id="456"/>
    <w:bookmarkEnd w:id="457"/>
    <w:bookmarkEnd w:id="458"/>
    <w:bookmarkEnd w:id="459"/>
    <w:p w14:paraId="3F33205D">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129A7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64BD733C">
            <w:pPr>
              <w:pStyle w:val="10"/>
              <w:keepNext/>
              <w:ind w:left="63" w:right="63"/>
              <w:rPr>
                <w:rFonts w:hAnsi="宋体" w:cs="宋体"/>
                <w:sz w:val="21"/>
                <w:lang w:val="en-US"/>
              </w:rPr>
            </w:pPr>
            <w:r>
              <w:rPr>
                <w:rFonts w:hint="eastAsia" w:hAnsi="宋体" w:cs="宋体"/>
                <w:sz w:val="21"/>
                <w:lang w:val="en-US"/>
              </w:rPr>
              <w:t>名    称</w:t>
            </w:r>
          </w:p>
        </w:tc>
        <w:tc>
          <w:tcPr>
            <w:tcW w:w="1279" w:type="dxa"/>
            <w:tcBorders>
              <w:top w:val="single" w:color="auto" w:sz="12" w:space="0"/>
              <w:bottom w:val="double" w:color="auto" w:sz="6" w:space="0"/>
            </w:tcBorders>
            <w:vAlign w:val="center"/>
          </w:tcPr>
          <w:p w14:paraId="6E51B1AB">
            <w:pPr>
              <w:pStyle w:val="10"/>
              <w:keepNext/>
              <w:ind w:left="63" w:right="63"/>
              <w:rPr>
                <w:rFonts w:hAnsi="宋体" w:cs="宋体"/>
                <w:sz w:val="21"/>
                <w:lang w:val="en-US"/>
              </w:rPr>
            </w:pPr>
            <w:r>
              <w:rPr>
                <w:rFonts w:hint="eastAsia" w:hAnsi="宋体" w:cs="宋体"/>
                <w:sz w:val="21"/>
                <w:lang w:val="en-US"/>
              </w:rPr>
              <w:t>姓名</w:t>
            </w:r>
          </w:p>
        </w:tc>
        <w:tc>
          <w:tcPr>
            <w:tcW w:w="1022" w:type="dxa"/>
            <w:tcBorders>
              <w:top w:val="single" w:color="auto" w:sz="12" w:space="0"/>
              <w:bottom w:val="double" w:color="auto" w:sz="6" w:space="0"/>
            </w:tcBorders>
            <w:vAlign w:val="center"/>
          </w:tcPr>
          <w:p w14:paraId="2B0BBCC2">
            <w:pPr>
              <w:pStyle w:val="10"/>
              <w:keepNext/>
              <w:ind w:left="63" w:right="63"/>
              <w:rPr>
                <w:rFonts w:hAnsi="宋体" w:cs="宋体"/>
                <w:sz w:val="21"/>
                <w:lang w:val="en-US"/>
              </w:rPr>
            </w:pPr>
            <w:r>
              <w:rPr>
                <w:rFonts w:hint="eastAsia" w:hAnsi="宋体" w:cs="宋体"/>
                <w:sz w:val="21"/>
                <w:lang w:val="en-US"/>
              </w:rPr>
              <w:t>职务</w:t>
            </w:r>
          </w:p>
        </w:tc>
        <w:tc>
          <w:tcPr>
            <w:tcW w:w="1022" w:type="dxa"/>
            <w:tcBorders>
              <w:top w:val="single" w:color="auto" w:sz="12" w:space="0"/>
              <w:bottom w:val="double" w:color="auto" w:sz="6" w:space="0"/>
            </w:tcBorders>
            <w:vAlign w:val="center"/>
          </w:tcPr>
          <w:p w14:paraId="475A935B">
            <w:pPr>
              <w:pStyle w:val="10"/>
              <w:keepNext/>
              <w:ind w:left="63" w:right="63"/>
              <w:rPr>
                <w:rFonts w:hAnsi="宋体" w:cs="宋体"/>
                <w:sz w:val="21"/>
                <w:lang w:val="en-US"/>
              </w:rPr>
            </w:pPr>
            <w:r>
              <w:rPr>
                <w:rFonts w:hint="eastAsia" w:hAnsi="宋体" w:cs="宋体"/>
                <w:sz w:val="21"/>
                <w:lang w:val="en-US"/>
              </w:rPr>
              <w:t>职称</w:t>
            </w:r>
          </w:p>
        </w:tc>
        <w:tc>
          <w:tcPr>
            <w:tcW w:w="3833" w:type="dxa"/>
            <w:tcBorders>
              <w:top w:val="single" w:color="auto" w:sz="12" w:space="0"/>
              <w:bottom w:val="double" w:color="auto" w:sz="6" w:space="0"/>
            </w:tcBorders>
            <w:vAlign w:val="center"/>
          </w:tcPr>
          <w:p w14:paraId="19D41A46">
            <w:pPr>
              <w:pStyle w:val="10"/>
              <w:keepNext/>
              <w:ind w:left="63" w:right="63"/>
              <w:rPr>
                <w:rFonts w:hAnsi="宋体" w:cs="宋体"/>
                <w:sz w:val="21"/>
                <w:lang w:val="en-US"/>
              </w:rPr>
            </w:pPr>
            <w:r>
              <w:rPr>
                <w:rFonts w:hint="eastAsia" w:hAnsi="宋体" w:cs="宋体"/>
                <w:sz w:val="21"/>
                <w:lang w:val="en-US"/>
              </w:rPr>
              <w:t>主要资历、经验及承担过的项目</w:t>
            </w:r>
          </w:p>
        </w:tc>
      </w:tr>
      <w:tr w14:paraId="0BF5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35E2E15E">
            <w:pPr>
              <w:pStyle w:val="10"/>
              <w:keepNext/>
              <w:ind w:left="63" w:right="63"/>
              <w:rPr>
                <w:rFonts w:hAnsi="宋体" w:cs="宋体"/>
                <w:sz w:val="21"/>
                <w:lang w:val="en-US"/>
              </w:rPr>
            </w:pPr>
            <w:r>
              <w:rPr>
                <w:rFonts w:hint="eastAsia" w:hAnsi="宋体" w:cs="宋体"/>
                <w:sz w:val="21"/>
                <w:lang w:val="en-US"/>
              </w:rPr>
              <w:t>一、总部人员</w:t>
            </w:r>
          </w:p>
        </w:tc>
      </w:tr>
      <w:tr w14:paraId="05083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74748F8B">
            <w:pPr>
              <w:pStyle w:val="10"/>
              <w:keepNext/>
              <w:ind w:left="63" w:right="63"/>
              <w:rPr>
                <w:rFonts w:hAnsi="宋体" w:cs="宋体"/>
                <w:sz w:val="21"/>
                <w:lang w:val="en-US"/>
              </w:rPr>
            </w:pPr>
            <w:r>
              <w:rPr>
                <w:rFonts w:hint="eastAsia" w:hAnsi="宋体" w:cs="宋体"/>
                <w:sz w:val="21"/>
                <w:lang w:val="en-US"/>
              </w:rPr>
              <w:t>项目主管</w:t>
            </w:r>
          </w:p>
        </w:tc>
        <w:tc>
          <w:tcPr>
            <w:tcW w:w="1279" w:type="dxa"/>
            <w:tcBorders>
              <w:top w:val="nil"/>
            </w:tcBorders>
            <w:vAlign w:val="center"/>
          </w:tcPr>
          <w:p w14:paraId="74011166">
            <w:pPr>
              <w:pStyle w:val="10"/>
              <w:keepNext/>
              <w:ind w:left="63" w:leftChars="30" w:right="63" w:rightChars="30"/>
              <w:rPr>
                <w:rFonts w:hAnsi="宋体" w:cs="宋体"/>
                <w:sz w:val="21"/>
                <w:lang w:val="en-US"/>
              </w:rPr>
            </w:pPr>
          </w:p>
        </w:tc>
        <w:tc>
          <w:tcPr>
            <w:tcW w:w="1022" w:type="dxa"/>
            <w:tcBorders>
              <w:top w:val="nil"/>
            </w:tcBorders>
            <w:vAlign w:val="center"/>
          </w:tcPr>
          <w:p w14:paraId="22FE85C2">
            <w:pPr>
              <w:pStyle w:val="10"/>
              <w:keepNext/>
              <w:ind w:left="63" w:leftChars="30" w:right="63" w:rightChars="30"/>
              <w:rPr>
                <w:rFonts w:hAnsi="宋体" w:cs="宋体"/>
                <w:sz w:val="21"/>
                <w:lang w:val="en-US"/>
              </w:rPr>
            </w:pPr>
          </w:p>
        </w:tc>
        <w:tc>
          <w:tcPr>
            <w:tcW w:w="1022" w:type="dxa"/>
            <w:tcBorders>
              <w:top w:val="nil"/>
            </w:tcBorders>
            <w:vAlign w:val="center"/>
          </w:tcPr>
          <w:p w14:paraId="1710B28B">
            <w:pPr>
              <w:pStyle w:val="10"/>
              <w:keepNext/>
              <w:ind w:left="63" w:right="63"/>
              <w:rPr>
                <w:rFonts w:hAnsi="宋体" w:cs="宋体"/>
                <w:sz w:val="21"/>
                <w:lang w:val="en-US"/>
              </w:rPr>
            </w:pPr>
          </w:p>
        </w:tc>
        <w:tc>
          <w:tcPr>
            <w:tcW w:w="3833" w:type="dxa"/>
            <w:tcBorders>
              <w:top w:val="nil"/>
            </w:tcBorders>
            <w:vAlign w:val="center"/>
          </w:tcPr>
          <w:p w14:paraId="40F31DD3">
            <w:pPr>
              <w:pStyle w:val="10"/>
              <w:keepNext/>
              <w:ind w:left="63" w:right="63"/>
              <w:rPr>
                <w:rFonts w:hAnsi="宋体" w:cs="宋体"/>
                <w:sz w:val="21"/>
                <w:lang w:val="en-US"/>
              </w:rPr>
            </w:pPr>
          </w:p>
        </w:tc>
      </w:tr>
      <w:tr w14:paraId="5F18E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59AF35F">
            <w:pPr>
              <w:pStyle w:val="10"/>
              <w:keepNext/>
              <w:ind w:left="63" w:right="63"/>
              <w:rPr>
                <w:rFonts w:hAnsi="宋体" w:cs="宋体"/>
                <w:sz w:val="21"/>
                <w:lang w:val="en-US"/>
              </w:rPr>
            </w:pPr>
          </w:p>
        </w:tc>
        <w:tc>
          <w:tcPr>
            <w:tcW w:w="1279" w:type="dxa"/>
            <w:vAlign w:val="center"/>
          </w:tcPr>
          <w:p w14:paraId="3A607D9E">
            <w:pPr>
              <w:pStyle w:val="10"/>
              <w:keepNext/>
              <w:ind w:left="63" w:right="63"/>
              <w:rPr>
                <w:rFonts w:hAnsi="宋体" w:cs="宋体"/>
                <w:sz w:val="21"/>
                <w:lang w:val="en-US"/>
              </w:rPr>
            </w:pPr>
          </w:p>
        </w:tc>
        <w:tc>
          <w:tcPr>
            <w:tcW w:w="1022" w:type="dxa"/>
            <w:vAlign w:val="center"/>
          </w:tcPr>
          <w:p w14:paraId="416D8831">
            <w:pPr>
              <w:pStyle w:val="10"/>
              <w:keepNext/>
              <w:ind w:left="63" w:right="63"/>
              <w:rPr>
                <w:rFonts w:hAnsi="宋体" w:cs="宋体"/>
                <w:sz w:val="21"/>
                <w:lang w:val="en-US"/>
              </w:rPr>
            </w:pPr>
          </w:p>
        </w:tc>
        <w:tc>
          <w:tcPr>
            <w:tcW w:w="1022" w:type="dxa"/>
            <w:vAlign w:val="center"/>
          </w:tcPr>
          <w:p w14:paraId="753734A9">
            <w:pPr>
              <w:pStyle w:val="10"/>
              <w:keepNext/>
              <w:ind w:left="63" w:right="63"/>
              <w:rPr>
                <w:rFonts w:hAnsi="宋体" w:cs="宋体"/>
                <w:sz w:val="21"/>
                <w:lang w:val="en-US"/>
              </w:rPr>
            </w:pPr>
          </w:p>
        </w:tc>
        <w:tc>
          <w:tcPr>
            <w:tcW w:w="3833" w:type="dxa"/>
            <w:vAlign w:val="center"/>
          </w:tcPr>
          <w:p w14:paraId="4C98B6F1">
            <w:pPr>
              <w:pStyle w:val="10"/>
              <w:keepNext/>
              <w:ind w:left="63" w:right="63"/>
              <w:rPr>
                <w:rFonts w:hAnsi="宋体" w:cs="宋体"/>
                <w:sz w:val="21"/>
                <w:lang w:val="en-US"/>
              </w:rPr>
            </w:pPr>
          </w:p>
        </w:tc>
      </w:tr>
      <w:tr w14:paraId="521DD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3BFA9545">
            <w:pPr>
              <w:pStyle w:val="10"/>
              <w:keepNext/>
              <w:ind w:left="63" w:right="63"/>
              <w:rPr>
                <w:rFonts w:hAnsi="宋体" w:cs="宋体"/>
                <w:sz w:val="21"/>
                <w:lang w:val="en-US"/>
              </w:rPr>
            </w:pPr>
            <w:r>
              <w:rPr>
                <w:rFonts w:hint="eastAsia" w:hAnsi="宋体" w:cs="宋体"/>
                <w:sz w:val="21"/>
                <w:lang w:val="en-US"/>
              </w:rPr>
              <w:t>其他人员</w:t>
            </w:r>
          </w:p>
        </w:tc>
        <w:tc>
          <w:tcPr>
            <w:tcW w:w="1279" w:type="dxa"/>
            <w:vAlign w:val="center"/>
          </w:tcPr>
          <w:p w14:paraId="2362F369">
            <w:pPr>
              <w:pStyle w:val="10"/>
              <w:keepNext/>
              <w:ind w:left="63" w:right="63"/>
              <w:rPr>
                <w:rFonts w:hAnsi="宋体" w:cs="宋体"/>
                <w:sz w:val="21"/>
                <w:lang w:val="en-US"/>
              </w:rPr>
            </w:pPr>
          </w:p>
        </w:tc>
        <w:tc>
          <w:tcPr>
            <w:tcW w:w="1022" w:type="dxa"/>
            <w:vAlign w:val="center"/>
          </w:tcPr>
          <w:p w14:paraId="268F52A8">
            <w:pPr>
              <w:pStyle w:val="10"/>
              <w:keepNext/>
              <w:ind w:left="63" w:right="63"/>
              <w:rPr>
                <w:rFonts w:hAnsi="宋体" w:cs="宋体"/>
                <w:sz w:val="21"/>
                <w:lang w:val="en-US"/>
              </w:rPr>
            </w:pPr>
          </w:p>
        </w:tc>
        <w:tc>
          <w:tcPr>
            <w:tcW w:w="1022" w:type="dxa"/>
            <w:vAlign w:val="center"/>
          </w:tcPr>
          <w:p w14:paraId="36B121A6">
            <w:pPr>
              <w:pStyle w:val="10"/>
              <w:keepNext/>
              <w:ind w:left="63" w:right="63"/>
              <w:rPr>
                <w:rFonts w:hAnsi="宋体" w:cs="宋体"/>
                <w:sz w:val="21"/>
                <w:lang w:val="en-US"/>
              </w:rPr>
            </w:pPr>
          </w:p>
        </w:tc>
        <w:tc>
          <w:tcPr>
            <w:tcW w:w="3833" w:type="dxa"/>
            <w:vAlign w:val="center"/>
          </w:tcPr>
          <w:p w14:paraId="5F8633A3">
            <w:pPr>
              <w:pStyle w:val="10"/>
              <w:keepNext/>
              <w:ind w:left="63" w:right="63"/>
              <w:rPr>
                <w:rFonts w:hAnsi="宋体" w:cs="宋体"/>
                <w:sz w:val="21"/>
                <w:lang w:val="en-US"/>
              </w:rPr>
            </w:pPr>
          </w:p>
        </w:tc>
      </w:tr>
      <w:tr w14:paraId="4826A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F375284">
            <w:pPr>
              <w:pStyle w:val="10"/>
              <w:keepNext/>
              <w:ind w:left="63" w:right="63"/>
              <w:rPr>
                <w:rFonts w:hAnsi="宋体" w:cs="宋体"/>
                <w:sz w:val="21"/>
                <w:lang w:val="en-US"/>
              </w:rPr>
            </w:pPr>
          </w:p>
        </w:tc>
        <w:tc>
          <w:tcPr>
            <w:tcW w:w="1279" w:type="dxa"/>
            <w:vAlign w:val="center"/>
          </w:tcPr>
          <w:p w14:paraId="600596F3">
            <w:pPr>
              <w:pStyle w:val="10"/>
              <w:keepNext/>
              <w:ind w:left="63" w:right="63"/>
              <w:rPr>
                <w:rFonts w:hAnsi="宋体" w:cs="宋体"/>
                <w:sz w:val="21"/>
                <w:lang w:val="en-US"/>
              </w:rPr>
            </w:pPr>
          </w:p>
        </w:tc>
        <w:tc>
          <w:tcPr>
            <w:tcW w:w="1022" w:type="dxa"/>
            <w:vAlign w:val="center"/>
          </w:tcPr>
          <w:p w14:paraId="030C35A0">
            <w:pPr>
              <w:pStyle w:val="10"/>
              <w:keepNext/>
              <w:ind w:left="63" w:right="63"/>
              <w:rPr>
                <w:rFonts w:hAnsi="宋体" w:cs="宋体"/>
                <w:sz w:val="21"/>
                <w:lang w:val="en-US"/>
              </w:rPr>
            </w:pPr>
          </w:p>
        </w:tc>
        <w:tc>
          <w:tcPr>
            <w:tcW w:w="1022" w:type="dxa"/>
            <w:vAlign w:val="center"/>
          </w:tcPr>
          <w:p w14:paraId="6ED25294">
            <w:pPr>
              <w:pStyle w:val="10"/>
              <w:keepNext/>
              <w:ind w:left="63" w:right="63"/>
              <w:rPr>
                <w:rFonts w:hAnsi="宋体" w:cs="宋体"/>
                <w:sz w:val="21"/>
                <w:lang w:val="en-US"/>
              </w:rPr>
            </w:pPr>
          </w:p>
        </w:tc>
        <w:tc>
          <w:tcPr>
            <w:tcW w:w="3833" w:type="dxa"/>
            <w:vAlign w:val="center"/>
          </w:tcPr>
          <w:p w14:paraId="4E8ADA4E">
            <w:pPr>
              <w:pStyle w:val="10"/>
              <w:keepNext/>
              <w:ind w:left="63" w:right="63"/>
              <w:rPr>
                <w:rFonts w:hAnsi="宋体" w:cs="宋体"/>
                <w:sz w:val="21"/>
                <w:lang w:val="en-US"/>
              </w:rPr>
            </w:pPr>
          </w:p>
        </w:tc>
      </w:tr>
      <w:tr w14:paraId="5C9B0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2ABDF9E">
            <w:pPr>
              <w:pStyle w:val="10"/>
              <w:keepNext/>
              <w:ind w:left="63" w:right="63"/>
              <w:rPr>
                <w:rFonts w:hAnsi="宋体" w:cs="宋体"/>
                <w:sz w:val="21"/>
                <w:lang w:val="en-US"/>
              </w:rPr>
            </w:pPr>
            <w:r>
              <w:rPr>
                <w:rFonts w:hint="eastAsia" w:hAnsi="宋体" w:cs="宋体"/>
                <w:sz w:val="21"/>
                <w:lang w:val="en-US"/>
              </w:rPr>
              <w:t>二、现场人员</w:t>
            </w:r>
          </w:p>
        </w:tc>
      </w:tr>
      <w:tr w14:paraId="46AC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11FB2CE">
            <w:pPr>
              <w:pStyle w:val="10"/>
              <w:keepNext/>
              <w:ind w:left="63" w:right="63"/>
              <w:rPr>
                <w:rFonts w:hAnsi="宋体" w:cs="宋体"/>
                <w:sz w:val="21"/>
                <w:lang w:val="en-US"/>
              </w:rPr>
            </w:pPr>
            <w:r>
              <w:rPr>
                <w:rFonts w:hint="eastAsia" w:hAnsi="宋体" w:cs="宋体"/>
                <w:sz w:val="21"/>
                <w:lang w:val="en-US"/>
              </w:rPr>
              <w:t>项目经理</w:t>
            </w:r>
          </w:p>
        </w:tc>
        <w:tc>
          <w:tcPr>
            <w:tcW w:w="1279" w:type="dxa"/>
            <w:vAlign w:val="center"/>
          </w:tcPr>
          <w:p w14:paraId="3BEADDE5">
            <w:pPr>
              <w:pStyle w:val="10"/>
              <w:keepNext/>
              <w:ind w:left="63" w:leftChars="30" w:right="63" w:rightChars="30"/>
              <w:rPr>
                <w:rFonts w:hAnsi="宋体" w:cs="宋体"/>
                <w:sz w:val="21"/>
                <w:lang w:val="en-US"/>
              </w:rPr>
            </w:pPr>
          </w:p>
        </w:tc>
        <w:tc>
          <w:tcPr>
            <w:tcW w:w="1022" w:type="dxa"/>
            <w:vAlign w:val="center"/>
          </w:tcPr>
          <w:p w14:paraId="77FEDA76">
            <w:pPr>
              <w:pStyle w:val="10"/>
              <w:keepNext/>
              <w:ind w:left="63" w:leftChars="30" w:right="63" w:rightChars="30"/>
              <w:rPr>
                <w:rFonts w:hAnsi="宋体" w:cs="宋体"/>
                <w:sz w:val="21"/>
                <w:lang w:val="en-US"/>
              </w:rPr>
            </w:pPr>
          </w:p>
        </w:tc>
        <w:tc>
          <w:tcPr>
            <w:tcW w:w="1022" w:type="dxa"/>
            <w:vAlign w:val="center"/>
          </w:tcPr>
          <w:p w14:paraId="2FC7F759">
            <w:pPr>
              <w:pStyle w:val="10"/>
              <w:keepNext/>
              <w:ind w:left="63" w:leftChars="30" w:right="63" w:rightChars="30"/>
              <w:rPr>
                <w:rFonts w:hAnsi="宋体" w:cs="宋体"/>
                <w:sz w:val="21"/>
                <w:lang w:val="en-US"/>
              </w:rPr>
            </w:pPr>
          </w:p>
        </w:tc>
        <w:tc>
          <w:tcPr>
            <w:tcW w:w="3833" w:type="dxa"/>
            <w:vAlign w:val="center"/>
          </w:tcPr>
          <w:p w14:paraId="7143EA6F">
            <w:pPr>
              <w:pStyle w:val="10"/>
              <w:keepNext/>
              <w:ind w:left="63" w:right="63"/>
              <w:rPr>
                <w:rFonts w:hAnsi="宋体" w:cs="宋体"/>
                <w:sz w:val="21"/>
                <w:lang w:val="en-US"/>
              </w:rPr>
            </w:pPr>
          </w:p>
        </w:tc>
      </w:tr>
      <w:tr w14:paraId="29D9C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036AADF">
            <w:pPr>
              <w:pStyle w:val="10"/>
              <w:keepNext/>
              <w:ind w:left="63" w:right="63"/>
              <w:rPr>
                <w:rFonts w:hAnsi="宋体" w:cs="宋体"/>
                <w:sz w:val="21"/>
                <w:lang w:val="en-US"/>
              </w:rPr>
            </w:pPr>
            <w:r>
              <w:rPr>
                <w:rFonts w:hint="eastAsia" w:hAnsi="宋体" w:cs="宋体"/>
                <w:sz w:val="21"/>
                <w:lang w:val="en-US"/>
              </w:rPr>
              <w:t>技术负责人</w:t>
            </w:r>
          </w:p>
        </w:tc>
        <w:tc>
          <w:tcPr>
            <w:tcW w:w="1279" w:type="dxa"/>
            <w:vAlign w:val="center"/>
          </w:tcPr>
          <w:p w14:paraId="1E7FB670">
            <w:pPr>
              <w:pStyle w:val="10"/>
              <w:keepNext/>
              <w:ind w:left="63" w:leftChars="30" w:right="63" w:rightChars="30"/>
              <w:rPr>
                <w:rFonts w:hAnsi="宋体" w:cs="宋体"/>
                <w:sz w:val="21"/>
                <w:lang w:val="en-US"/>
              </w:rPr>
            </w:pPr>
          </w:p>
        </w:tc>
        <w:tc>
          <w:tcPr>
            <w:tcW w:w="1022" w:type="dxa"/>
            <w:vAlign w:val="center"/>
          </w:tcPr>
          <w:p w14:paraId="12D96C61">
            <w:pPr>
              <w:pStyle w:val="10"/>
              <w:keepNext/>
              <w:ind w:left="63" w:leftChars="30" w:right="63" w:rightChars="30"/>
              <w:rPr>
                <w:rFonts w:hAnsi="宋体" w:cs="宋体"/>
                <w:sz w:val="21"/>
                <w:lang w:val="en-US"/>
              </w:rPr>
            </w:pPr>
          </w:p>
        </w:tc>
        <w:tc>
          <w:tcPr>
            <w:tcW w:w="1022" w:type="dxa"/>
            <w:vAlign w:val="center"/>
          </w:tcPr>
          <w:p w14:paraId="28E947A1">
            <w:pPr>
              <w:pStyle w:val="10"/>
              <w:keepNext/>
              <w:ind w:left="63" w:leftChars="30" w:right="63" w:rightChars="30"/>
              <w:rPr>
                <w:rFonts w:hAnsi="宋体" w:cs="宋体"/>
                <w:sz w:val="21"/>
                <w:lang w:val="en-US"/>
              </w:rPr>
            </w:pPr>
          </w:p>
        </w:tc>
        <w:tc>
          <w:tcPr>
            <w:tcW w:w="3833" w:type="dxa"/>
            <w:vAlign w:val="center"/>
          </w:tcPr>
          <w:p w14:paraId="5AB91960">
            <w:pPr>
              <w:pStyle w:val="10"/>
              <w:keepNext/>
              <w:ind w:left="63" w:right="63"/>
              <w:rPr>
                <w:rFonts w:hAnsi="宋体" w:cs="宋体"/>
                <w:sz w:val="21"/>
                <w:lang w:val="en-US"/>
              </w:rPr>
            </w:pPr>
          </w:p>
        </w:tc>
      </w:tr>
      <w:tr w14:paraId="654C2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330AD3F">
            <w:pPr>
              <w:pStyle w:val="10"/>
              <w:keepNext/>
              <w:ind w:left="63" w:right="63"/>
              <w:rPr>
                <w:rFonts w:hAnsi="宋体" w:cs="宋体"/>
                <w:sz w:val="21"/>
                <w:lang w:val="en-US"/>
              </w:rPr>
            </w:pPr>
            <w:r>
              <w:rPr>
                <w:rFonts w:hint="eastAsia" w:hAnsi="宋体" w:cs="宋体"/>
                <w:sz w:val="21"/>
                <w:lang w:val="en-US"/>
              </w:rPr>
              <w:t>施工管理</w:t>
            </w:r>
          </w:p>
        </w:tc>
        <w:tc>
          <w:tcPr>
            <w:tcW w:w="1279" w:type="dxa"/>
            <w:vAlign w:val="center"/>
          </w:tcPr>
          <w:p w14:paraId="72194FEB">
            <w:pPr>
              <w:pStyle w:val="10"/>
              <w:keepNext/>
              <w:ind w:left="63" w:leftChars="30" w:right="63" w:rightChars="30"/>
              <w:rPr>
                <w:rFonts w:hAnsi="宋体" w:cs="宋体"/>
                <w:sz w:val="21"/>
                <w:lang w:val="en-US"/>
              </w:rPr>
            </w:pPr>
          </w:p>
        </w:tc>
        <w:tc>
          <w:tcPr>
            <w:tcW w:w="1022" w:type="dxa"/>
            <w:vAlign w:val="center"/>
          </w:tcPr>
          <w:p w14:paraId="521C2B9C">
            <w:pPr>
              <w:pStyle w:val="10"/>
              <w:keepNext/>
              <w:ind w:left="63" w:leftChars="30" w:right="63" w:rightChars="30"/>
              <w:rPr>
                <w:rFonts w:hAnsi="宋体" w:cs="宋体"/>
                <w:sz w:val="21"/>
                <w:lang w:val="en-US"/>
              </w:rPr>
            </w:pPr>
          </w:p>
        </w:tc>
        <w:tc>
          <w:tcPr>
            <w:tcW w:w="1022" w:type="dxa"/>
            <w:vAlign w:val="center"/>
          </w:tcPr>
          <w:p w14:paraId="3484A85D">
            <w:pPr>
              <w:pStyle w:val="10"/>
              <w:keepNext/>
              <w:ind w:left="63" w:leftChars="30" w:right="63" w:rightChars="30"/>
              <w:rPr>
                <w:rFonts w:hAnsi="宋体" w:cs="宋体"/>
                <w:sz w:val="21"/>
                <w:lang w:val="en-US"/>
              </w:rPr>
            </w:pPr>
          </w:p>
        </w:tc>
        <w:tc>
          <w:tcPr>
            <w:tcW w:w="3833" w:type="dxa"/>
            <w:vAlign w:val="center"/>
          </w:tcPr>
          <w:p w14:paraId="7358EE20">
            <w:pPr>
              <w:pStyle w:val="10"/>
              <w:keepNext/>
              <w:ind w:left="63" w:right="63"/>
              <w:rPr>
                <w:rFonts w:hAnsi="宋体" w:cs="宋体"/>
                <w:sz w:val="21"/>
                <w:lang w:val="en-US"/>
              </w:rPr>
            </w:pPr>
          </w:p>
        </w:tc>
      </w:tr>
      <w:tr w14:paraId="3A49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2BDAE4B">
            <w:pPr>
              <w:pStyle w:val="10"/>
              <w:keepNext/>
              <w:ind w:left="63" w:right="63"/>
              <w:rPr>
                <w:rFonts w:hAnsi="宋体" w:cs="宋体"/>
                <w:sz w:val="21"/>
                <w:lang w:val="en-US"/>
              </w:rPr>
            </w:pPr>
            <w:r>
              <w:rPr>
                <w:rFonts w:hint="eastAsia" w:hAnsi="宋体" w:cs="宋体"/>
                <w:sz w:val="21"/>
                <w:lang w:val="en-US"/>
              </w:rPr>
              <w:t>质量管理</w:t>
            </w:r>
          </w:p>
        </w:tc>
        <w:tc>
          <w:tcPr>
            <w:tcW w:w="1279" w:type="dxa"/>
            <w:vAlign w:val="center"/>
          </w:tcPr>
          <w:p w14:paraId="675FB825">
            <w:pPr>
              <w:pStyle w:val="10"/>
              <w:keepNext/>
              <w:ind w:left="63" w:leftChars="30" w:right="63" w:rightChars="30"/>
              <w:rPr>
                <w:rFonts w:hAnsi="宋体" w:cs="宋体"/>
                <w:sz w:val="21"/>
                <w:lang w:val="en-US"/>
              </w:rPr>
            </w:pPr>
          </w:p>
        </w:tc>
        <w:tc>
          <w:tcPr>
            <w:tcW w:w="1022" w:type="dxa"/>
            <w:vAlign w:val="center"/>
          </w:tcPr>
          <w:p w14:paraId="116A84F4">
            <w:pPr>
              <w:pStyle w:val="10"/>
              <w:keepNext/>
              <w:ind w:left="63" w:leftChars="30" w:right="63" w:rightChars="30"/>
              <w:rPr>
                <w:rFonts w:hAnsi="宋体" w:cs="宋体"/>
                <w:sz w:val="21"/>
                <w:lang w:val="en-US"/>
              </w:rPr>
            </w:pPr>
          </w:p>
        </w:tc>
        <w:tc>
          <w:tcPr>
            <w:tcW w:w="1022" w:type="dxa"/>
            <w:vAlign w:val="center"/>
          </w:tcPr>
          <w:p w14:paraId="105D8FAD">
            <w:pPr>
              <w:pStyle w:val="10"/>
              <w:keepNext/>
              <w:ind w:left="63" w:leftChars="30" w:right="63" w:rightChars="30"/>
              <w:rPr>
                <w:rFonts w:hAnsi="宋体" w:cs="宋体"/>
                <w:sz w:val="21"/>
                <w:lang w:val="en-US"/>
              </w:rPr>
            </w:pPr>
          </w:p>
        </w:tc>
        <w:tc>
          <w:tcPr>
            <w:tcW w:w="3833" w:type="dxa"/>
            <w:vAlign w:val="center"/>
          </w:tcPr>
          <w:p w14:paraId="5B4DC627">
            <w:pPr>
              <w:pStyle w:val="10"/>
              <w:keepNext/>
              <w:ind w:left="63" w:right="63"/>
              <w:rPr>
                <w:rFonts w:hAnsi="宋体" w:cs="宋体"/>
                <w:sz w:val="21"/>
                <w:lang w:val="en-US"/>
              </w:rPr>
            </w:pPr>
          </w:p>
        </w:tc>
      </w:tr>
      <w:tr w14:paraId="3A8D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7DF47A6">
            <w:pPr>
              <w:pStyle w:val="10"/>
              <w:keepNext/>
              <w:ind w:left="63" w:right="63"/>
              <w:rPr>
                <w:rFonts w:hAnsi="宋体" w:cs="宋体"/>
                <w:sz w:val="21"/>
                <w:lang w:val="en-US"/>
              </w:rPr>
            </w:pPr>
            <w:r>
              <w:rPr>
                <w:rFonts w:hint="eastAsia" w:hAnsi="宋体" w:cs="宋体"/>
                <w:sz w:val="21"/>
                <w:lang w:val="en-US"/>
              </w:rPr>
              <w:t>安全管理</w:t>
            </w:r>
          </w:p>
        </w:tc>
        <w:tc>
          <w:tcPr>
            <w:tcW w:w="1279" w:type="dxa"/>
            <w:vAlign w:val="center"/>
          </w:tcPr>
          <w:p w14:paraId="425C6BA9">
            <w:pPr>
              <w:pStyle w:val="10"/>
              <w:keepNext/>
              <w:ind w:left="63" w:leftChars="30" w:right="63" w:rightChars="30"/>
              <w:rPr>
                <w:rFonts w:hAnsi="宋体" w:cs="宋体"/>
                <w:sz w:val="21"/>
                <w:lang w:val="en-US"/>
              </w:rPr>
            </w:pPr>
          </w:p>
        </w:tc>
        <w:tc>
          <w:tcPr>
            <w:tcW w:w="1022" w:type="dxa"/>
            <w:vAlign w:val="center"/>
          </w:tcPr>
          <w:p w14:paraId="1BD706FB">
            <w:pPr>
              <w:pStyle w:val="10"/>
              <w:keepNext/>
              <w:ind w:left="63" w:leftChars="30" w:right="63" w:rightChars="30"/>
              <w:rPr>
                <w:rFonts w:hAnsi="宋体" w:cs="宋体"/>
                <w:sz w:val="21"/>
                <w:lang w:val="en-US"/>
              </w:rPr>
            </w:pPr>
          </w:p>
        </w:tc>
        <w:tc>
          <w:tcPr>
            <w:tcW w:w="1022" w:type="dxa"/>
            <w:vAlign w:val="center"/>
          </w:tcPr>
          <w:p w14:paraId="3E6C6D19">
            <w:pPr>
              <w:pStyle w:val="10"/>
              <w:keepNext/>
              <w:ind w:left="63" w:leftChars="30" w:right="63" w:rightChars="30"/>
              <w:rPr>
                <w:rFonts w:hAnsi="宋体" w:cs="宋体"/>
                <w:sz w:val="21"/>
                <w:lang w:val="en-US"/>
              </w:rPr>
            </w:pPr>
          </w:p>
        </w:tc>
        <w:tc>
          <w:tcPr>
            <w:tcW w:w="3833" w:type="dxa"/>
            <w:vAlign w:val="center"/>
          </w:tcPr>
          <w:p w14:paraId="25931EBD">
            <w:pPr>
              <w:pStyle w:val="10"/>
              <w:keepNext/>
              <w:ind w:left="63" w:right="63"/>
              <w:rPr>
                <w:rFonts w:hAnsi="宋体" w:cs="宋体"/>
                <w:sz w:val="21"/>
                <w:lang w:val="en-US"/>
              </w:rPr>
            </w:pPr>
          </w:p>
        </w:tc>
      </w:tr>
      <w:tr w14:paraId="466F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83A06C4">
            <w:pPr>
              <w:pStyle w:val="10"/>
              <w:keepNext/>
              <w:ind w:left="63" w:right="63"/>
              <w:rPr>
                <w:rFonts w:hAnsi="宋体" w:cs="宋体"/>
                <w:sz w:val="21"/>
                <w:lang w:val="en-US"/>
              </w:rPr>
            </w:pPr>
          </w:p>
        </w:tc>
        <w:tc>
          <w:tcPr>
            <w:tcW w:w="1279" w:type="dxa"/>
            <w:vAlign w:val="center"/>
          </w:tcPr>
          <w:p w14:paraId="7BB565AB">
            <w:pPr>
              <w:pStyle w:val="10"/>
              <w:keepNext/>
              <w:ind w:left="63" w:right="63"/>
              <w:rPr>
                <w:rFonts w:hAnsi="宋体" w:cs="宋体"/>
                <w:sz w:val="21"/>
                <w:lang w:val="en-US"/>
              </w:rPr>
            </w:pPr>
          </w:p>
        </w:tc>
        <w:tc>
          <w:tcPr>
            <w:tcW w:w="1022" w:type="dxa"/>
            <w:vAlign w:val="center"/>
          </w:tcPr>
          <w:p w14:paraId="71334D28">
            <w:pPr>
              <w:pStyle w:val="10"/>
              <w:keepNext/>
              <w:ind w:left="63" w:right="63"/>
              <w:rPr>
                <w:rFonts w:hAnsi="宋体" w:cs="宋体"/>
                <w:sz w:val="21"/>
                <w:lang w:val="en-US"/>
              </w:rPr>
            </w:pPr>
          </w:p>
        </w:tc>
        <w:tc>
          <w:tcPr>
            <w:tcW w:w="1022" w:type="dxa"/>
            <w:vAlign w:val="center"/>
          </w:tcPr>
          <w:p w14:paraId="53387E9A">
            <w:pPr>
              <w:pStyle w:val="10"/>
              <w:keepNext/>
              <w:ind w:left="63" w:right="63"/>
              <w:rPr>
                <w:rFonts w:hAnsi="宋体" w:cs="宋体"/>
                <w:sz w:val="21"/>
                <w:lang w:val="en-US"/>
              </w:rPr>
            </w:pPr>
          </w:p>
        </w:tc>
        <w:tc>
          <w:tcPr>
            <w:tcW w:w="3833" w:type="dxa"/>
            <w:vAlign w:val="center"/>
          </w:tcPr>
          <w:p w14:paraId="703F05FF">
            <w:pPr>
              <w:pStyle w:val="10"/>
              <w:keepNext/>
              <w:ind w:left="63" w:right="63"/>
              <w:rPr>
                <w:rFonts w:hAnsi="宋体" w:cs="宋体"/>
                <w:sz w:val="21"/>
                <w:lang w:val="en-US"/>
              </w:rPr>
            </w:pPr>
          </w:p>
        </w:tc>
      </w:tr>
      <w:tr w14:paraId="185D5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6ED904E6">
            <w:pPr>
              <w:pStyle w:val="10"/>
              <w:keepNext/>
              <w:ind w:left="63" w:right="63"/>
              <w:rPr>
                <w:rFonts w:hAnsi="宋体" w:cs="宋体"/>
                <w:sz w:val="21"/>
                <w:lang w:val="en-US"/>
              </w:rPr>
            </w:pPr>
          </w:p>
        </w:tc>
        <w:tc>
          <w:tcPr>
            <w:tcW w:w="1279" w:type="dxa"/>
            <w:vAlign w:val="center"/>
          </w:tcPr>
          <w:p w14:paraId="3B343519">
            <w:pPr>
              <w:pStyle w:val="10"/>
              <w:keepNext/>
              <w:ind w:left="63" w:right="63"/>
              <w:rPr>
                <w:rFonts w:hAnsi="宋体" w:cs="宋体"/>
                <w:sz w:val="21"/>
                <w:lang w:val="en-US"/>
              </w:rPr>
            </w:pPr>
          </w:p>
        </w:tc>
        <w:tc>
          <w:tcPr>
            <w:tcW w:w="1022" w:type="dxa"/>
            <w:vAlign w:val="center"/>
          </w:tcPr>
          <w:p w14:paraId="03340601">
            <w:pPr>
              <w:pStyle w:val="10"/>
              <w:keepNext/>
              <w:ind w:left="63" w:right="63"/>
              <w:rPr>
                <w:rFonts w:hAnsi="宋体" w:cs="宋体"/>
                <w:sz w:val="21"/>
                <w:lang w:val="en-US"/>
              </w:rPr>
            </w:pPr>
          </w:p>
        </w:tc>
        <w:tc>
          <w:tcPr>
            <w:tcW w:w="1022" w:type="dxa"/>
            <w:vAlign w:val="center"/>
          </w:tcPr>
          <w:p w14:paraId="5C8F119B">
            <w:pPr>
              <w:pStyle w:val="10"/>
              <w:keepNext/>
              <w:ind w:left="63" w:right="63"/>
              <w:rPr>
                <w:rFonts w:hAnsi="宋体" w:cs="宋体"/>
                <w:sz w:val="21"/>
                <w:lang w:val="en-US"/>
              </w:rPr>
            </w:pPr>
          </w:p>
        </w:tc>
        <w:tc>
          <w:tcPr>
            <w:tcW w:w="3833" w:type="dxa"/>
            <w:vAlign w:val="center"/>
          </w:tcPr>
          <w:p w14:paraId="5AF557CE">
            <w:pPr>
              <w:pStyle w:val="10"/>
              <w:keepNext/>
              <w:ind w:left="63" w:right="63"/>
              <w:rPr>
                <w:rFonts w:hAnsi="宋体" w:cs="宋体"/>
                <w:sz w:val="21"/>
                <w:lang w:val="en-US"/>
              </w:rPr>
            </w:pPr>
          </w:p>
        </w:tc>
      </w:tr>
      <w:tr w14:paraId="25E50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3F4ED14E">
            <w:pPr>
              <w:pStyle w:val="10"/>
              <w:keepNext/>
              <w:ind w:left="63" w:right="63"/>
              <w:rPr>
                <w:rFonts w:hAnsi="宋体" w:cs="宋体"/>
                <w:sz w:val="21"/>
                <w:lang w:val="en-US"/>
              </w:rPr>
            </w:pPr>
          </w:p>
        </w:tc>
        <w:tc>
          <w:tcPr>
            <w:tcW w:w="1279" w:type="dxa"/>
            <w:vAlign w:val="center"/>
          </w:tcPr>
          <w:p w14:paraId="0BE90435">
            <w:pPr>
              <w:pStyle w:val="10"/>
              <w:keepNext/>
              <w:ind w:left="63" w:right="63"/>
              <w:rPr>
                <w:rFonts w:hAnsi="宋体" w:cs="宋体"/>
                <w:sz w:val="21"/>
                <w:lang w:val="en-US"/>
              </w:rPr>
            </w:pPr>
          </w:p>
        </w:tc>
        <w:tc>
          <w:tcPr>
            <w:tcW w:w="1022" w:type="dxa"/>
            <w:vAlign w:val="center"/>
          </w:tcPr>
          <w:p w14:paraId="1E001D83">
            <w:pPr>
              <w:pStyle w:val="10"/>
              <w:keepNext/>
              <w:ind w:left="63" w:right="63"/>
              <w:rPr>
                <w:rFonts w:hAnsi="宋体" w:cs="宋体"/>
                <w:sz w:val="21"/>
                <w:lang w:val="en-US"/>
              </w:rPr>
            </w:pPr>
          </w:p>
        </w:tc>
        <w:tc>
          <w:tcPr>
            <w:tcW w:w="1022" w:type="dxa"/>
            <w:vAlign w:val="center"/>
          </w:tcPr>
          <w:p w14:paraId="1DC0DD00">
            <w:pPr>
              <w:pStyle w:val="10"/>
              <w:keepNext/>
              <w:ind w:left="63" w:right="63"/>
              <w:rPr>
                <w:rFonts w:hAnsi="宋体" w:cs="宋体"/>
                <w:sz w:val="21"/>
                <w:lang w:val="en-US"/>
              </w:rPr>
            </w:pPr>
          </w:p>
        </w:tc>
        <w:tc>
          <w:tcPr>
            <w:tcW w:w="3833" w:type="dxa"/>
            <w:vAlign w:val="center"/>
          </w:tcPr>
          <w:p w14:paraId="4D2277FA">
            <w:pPr>
              <w:pStyle w:val="10"/>
              <w:keepNext/>
              <w:ind w:left="63" w:right="63"/>
              <w:rPr>
                <w:rFonts w:hAnsi="宋体" w:cs="宋体"/>
                <w:sz w:val="21"/>
                <w:lang w:val="en-US"/>
              </w:rPr>
            </w:pPr>
          </w:p>
        </w:tc>
      </w:tr>
      <w:tr w14:paraId="522D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7DC4DD6C">
            <w:pPr>
              <w:pStyle w:val="10"/>
              <w:keepNext/>
              <w:ind w:left="63" w:right="63"/>
              <w:rPr>
                <w:rFonts w:hAnsi="宋体" w:cs="宋体"/>
                <w:sz w:val="21"/>
                <w:lang w:val="en-US"/>
              </w:rPr>
            </w:pPr>
            <w:r>
              <w:rPr>
                <w:rFonts w:hint="eastAsia" w:hAnsi="宋体" w:cs="宋体"/>
                <w:sz w:val="21"/>
                <w:lang w:val="en-US"/>
              </w:rPr>
              <w:t>其他人员</w:t>
            </w:r>
          </w:p>
        </w:tc>
        <w:tc>
          <w:tcPr>
            <w:tcW w:w="1279" w:type="dxa"/>
            <w:vAlign w:val="center"/>
          </w:tcPr>
          <w:p w14:paraId="44B1C56C">
            <w:pPr>
              <w:pStyle w:val="10"/>
              <w:keepNext/>
              <w:ind w:left="63" w:right="63"/>
              <w:rPr>
                <w:rFonts w:hAnsi="宋体" w:cs="宋体"/>
                <w:sz w:val="21"/>
                <w:lang w:val="en-US"/>
              </w:rPr>
            </w:pPr>
          </w:p>
        </w:tc>
        <w:tc>
          <w:tcPr>
            <w:tcW w:w="1022" w:type="dxa"/>
            <w:vAlign w:val="center"/>
          </w:tcPr>
          <w:p w14:paraId="28DCC49C">
            <w:pPr>
              <w:pStyle w:val="10"/>
              <w:keepNext/>
              <w:ind w:left="63" w:right="63"/>
              <w:rPr>
                <w:rFonts w:hAnsi="宋体" w:cs="宋体"/>
                <w:sz w:val="21"/>
                <w:lang w:val="en-US"/>
              </w:rPr>
            </w:pPr>
          </w:p>
        </w:tc>
        <w:tc>
          <w:tcPr>
            <w:tcW w:w="1022" w:type="dxa"/>
            <w:vAlign w:val="center"/>
          </w:tcPr>
          <w:p w14:paraId="3783D779">
            <w:pPr>
              <w:pStyle w:val="10"/>
              <w:keepNext/>
              <w:ind w:left="63" w:right="63"/>
              <w:rPr>
                <w:rFonts w:hAnsi="宋体" w:cs="宋体"/>
                <w:sz w:val="21"/>
                <w:lang w:val="en-US"/>
              </w:rPr>
            </w:pPr>
          </w:p>
        </w:tc>
        <w:tc>
          <w:tcPr>
            <w:tcW w:w="3833" w:type="dxa"/>
            <w:vAlign w:val="center"/>
          </w:tcPr>
          <w:p w14:paraId="24C12AA7">
            <w:pPr>
              <w:pStyle w:val="10"/>
              <w:keepNext/>
              <w:ind w:left="63" w:right="63"/>
              <w:rPr>
                <w:rFonts w:hAnsi="宋体" w:cs="宋体"/>
                <w:sz w:val="21"/>
                <w:lang w:val="en-US"/>
              </w:rPr>
            </w:pPr>
          </w:p>
        </w:tc>
      </w:tr>
      <w:tr w14:paraId="3FD8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8ECBEB">
            <w:pPr>
              <w:pStyle w:val="10"/>
              <w:keepNext/>
              <w:ind w:left="63" w:right="63"/>
              <w:rPr>
                <w:rFonts w:hAnsi="宋体" w:cs="宋体"/>
                <w:sz w:val="21"/>
                <w:lang w:val="en-US"/>
              </w:rPr>
            </w:pPr>
          </w:p>
        </w:tc>
        <w:tc>
          <w:tcPr>
            <w:tcW w:w="1279" w:type="dxa"/>
            <w:tcBorders>
              <w:bottom w:val="nil"/>
            </w:tcBorders>
            <w:vAlign w:val="center"/>
          </w:tcPr>
          <w:p w14:paraId="7C8C56CE">
            <w:pPr>
              <w:pStyle w:val="10"/>
              <w:keepNext/>
              <w:ind w:left="63" w:right="63"/>
              <w:rPr>
                <w:rFonts w:hAnsi="宋体" w:cs="宋体"/>
                <w:sz w:val="21"/>
                <w:lang w:val="en-US"/>
              </w:rPr>
            </w:pPr>
          </w:p>
        </w:tc>
        <w:tc>
          <w:tcPr>
            <w:tcW w:w="1022" w:type="dxa"/>
            <w:tcBorders>
              <w:bottom w:val="nil"/>
            </w:tcBorders>
            <w:vAlign w:val="center"/>
          </w:tcPr>
          <w:p w14:paraId="07C2A474">
            <w:pPr>
              <w:pStyle w:val="10"/>
              <w:keepNext/>
              <w:ind w:left="63" w:right="63"/>
              <w:rPr>
                <w:rFonts w:hAnsi="宋体" w:cs="宋体"/>
                <w:sz w:val="21"/>
                <w:lang w:val="en-US"/>
              </w:rPr>
            </w:pPr>
          </w:p>
        </w:tc>
        <w:tc>
          <w:tcPr>
            <w:tcW w:w="1022" w:type="dxa"/>
            <w:tcBorders>
              <w:bottom w:val="nil"/>
            </w:tcBorders>
            <w:vAlign w:val="center"/>
          </w:tcPr>
          <w:p w14:paraId="3CD42C8D">
            <w:pPr>
              <w:pStyle w:val="10"/>
              <w:keepNext/>
              <w:ind w:left="63" w:right="63"/>
              <w:rPr>
                <w:rFonts w:hAnsi="宋体" w:cs="宋体"/>
                <w:sz w:val="21"/>
                <w:lang w:val="en-US"/>
              </w:rPr>
            </w:pPr>
          </w:p>
        </w:tc>
        <w:tc>
          <w:tcPr>
            <w:tcW w:w="3833" w:type="dxa"/>
            <w:tcBorders>
              <w:bottom w:val="nil"/>
            </w:tcBorders>
            <w:vAlign w:val="center"/>
          </w:tcPr>
          <w:p w14:paraId="4CB5D5A9">
            <w:pPr>
              <w:pStyle w:val="10"/>
              <w:keepNext/>
              <w:ind w:left="63" w:right="63"/>
              <w:rPr>
                <w:rFonts w:hAnsi="宋体" w:cs="宋体"/>
                <w:sz w:val="21"/>
                <w:lang w:val="en-US"/>
              </w:rPr>
            </w:pPr>
          </w:p>
        </w:tc>
      </w:tr>
      <w:tr w14:paraId="2F3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388A1CF">
            <w:pPr>
              <w:pStyle w:val="10"/>
              <w:keepNext/>
              <w:ind w:left="63" w:right="63"/>
              <w:rPr>
                <w:rFonts w:hAnsi="宋体" w:cs="宋体"/>
                <w:sz w:val="21"/>
                <w:lang w:val="en-US"/>
              </w:rPr>
            </w:pPr>
          </w:p>
        </w:tc>
        <w:tc>
          <w:tcPr>
            <w:tcW w:w="1279" w:type="dxa"/>
            <w:vAlign w:val="center"/>
          </w:tcPr>
          <w:p w14:paraId="3C7D454C">
            <w:pPr>
              <w:pStyle w:val="10"/>
              <w:keepNext/>
              <w:ind w:left="63" w:right="63"/>
              <w:rPr>
                <w:rFonts w:hAnsi="宋体" w:cs="宋体"/>
                <w:sz w:val="21"/>
                <w:lang w:val="en-US"/>
              </w:rPr>
            </w:pPr>
          </w:p>
        </w:tc>
        <w:tc>
          <w:tcPr>
            <w:tcW w:w="1022" w:type="dxa"/>
            <w:vAlign w:val="center"/>
          </w:tcPr>
          <w:p w14:paraId="65239BF0">
            <w:pPr>
              <w:pStyle w:val="10"/>
              <w:keepNext/>
              <w:ind w:left="63" w:right="63"/>
              <w:rPr>
                <w:rFonts w:hAnsi="宋体" w:cs="宋体"/>
                <w:sz w:val="21"/>
                <w:lang w:val="en-US"/>
              </w:rPr>
            </w:pPr>
          </w:p>
        </w:tc>
        <w:tc>
          <w:tcPr>
            <w:tcW w:w="1022" w:type="dxa"/>
            <w:vAlign w:val="center"/>
          </w:tcPr>
          <w:p w14:paraId="68FD582A">
            <w:pPr>
              <w:pStyle w:val="10"/>
              <w:keepNext/>
              <w:ind w:left="63" w:right="63"/>
              <w:rPr>
                <w:rFonts w:hAnsi="宋体" w:cs="宋体"/>
                <w:sz w:val="21"/>
                <w:lang w:val="en-US"/>
              </w:rPr>
            </w:pPr>
          </w:p>
        </w:tc>
        <w:tc>
          <w:tcPr>
            <w:tcW w:w="3833" w:type="dxa"/>
            <w:vAlign w:val="center"/>
          </w:tcPr>
          <w:p w14:paraId="5DCC808E">
            <w:pPr>
              <w:pStyle w:val="10"/>
              <w:keepNext/>
              <w:ind w:left="63" w:right="63"/>
              <w:rPr>
                <w:rFonts w:hAnsi="宋体" w:cs="宋体"/>
                <w:sz w:val="21"/>
                <w:lang w:val="en-US"/>
              </w:rPr>
            </w:pPr>
          </w:p>
        </w:tc>
      </w:tr>
      <w:tr w14:paraId="6FDCF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616B9AC">
            <w:pPr>
              <w:pStyle w:val="10"/>
              <w:keepNext/>
              <w:ind w:left="63" w:right="63"/>
              <w:rPr>
                <w:rFonts w:hAnsi="宋体" w:cs="宋体"/>
                <w:sz w:val="21"/>
                <w:lang w:val="en-US"/>
              </w:rPr>
            </w:pPr>
          </w:p>
        </w:tc>
        <w:tc>
          <w:tcPr>
            <w:tcW w:w="1279" w:type="dxa"/>
            <w:vAlign w:val="center"/>
          </w:tcPr>
          <w:p w14:paraId="02E9F786">
            <w:pPr>
              <w:pStyle w:val="10"/>
              <w:keepNext/>
              <w:ind w:left="63" w:right="63"/>
              <w:rPr>
                <w:rFonts w:hAnsi="宋体" w:cs="宋体"/>
                <w:sz w:val="21"/>
                <w:lang w:val="en-US"/>
              </w:rPr>
            </w:pPr>
          </w:p>
        </w:tc>
        <w:tc>
          <w:tcPr>
            <w:tcW w:w="1022" w:type="dxa"/>
            <w:vAlign w:val="center"/>
          </w:tcPr>
          <w:p w14:paraId="40505DE9">
            <w:pPr>
              <w:pStyle w:val="10"/>
              <w:keepNext/>
              <w:ind w:left="63" w:right="63"/>
              <w:rPr>
                <w:rFonts w:hAnsi="宋体" w:cs="宋体"/>
                <w:sz w:val="21"/>
                <w:lang w:val="en-US"/>
              </w:rPr>
            </w:pPr>
          </w:p>
        </w:tc>
        <w:tc>
          <w:tcPr>
            <w:tcW w:w="1022" w:type="dxa"/>
            <w:vAlign w:val="center"/>
          </w:tcPr>
          <w:p w14:paraId="623BEA36">
            <w:pPr>
              <w:pStyle w:val="10"/>
              <w:keepNext/>
              <w:ind w:left="63" w:right="63"/>
              <w:rPr>
                <w:rFonts w:hAnsi="宋体" w:cs="宋体"/>
                <w:sz w:val="21"/>
                <w:lang w:val="en-US"/>
              </w:rPr>
            </w:pPr>
          </w:p>
        </w:tc>
        <w:tc>
          <w:tcPr>
            <w:tcW w:w="3833" w:type="dxa"/>
            <w:vAlign w:val="center"/>
          </w:tcPr>
          <w:p w14:paraId="5C4184B5">
            <w:pPr>
              <w:pStyle w:val="10"/>
              <w:keepNext/>
              <w:ind w:left="63" w:right="63"/>
              <w:rPr>
                <w:rFonts w:hAnsi="宋体" w:cs="宋体"/>
                <w:sz w:val="21"/>
                <w:lang w:val="en-US"/>
              </w:rPr>
            </w:pPr>
          </w:p>
        </w:tc>
      </w:tr>
      <w:tr w14:paraId="228C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6F4B79A">
            <w:pPr>
              <w:pStyle w:val="10"/>
              <w:keepNext/>
              <w:ind w:left="63" w:right="63"/>
              <w:rPr>
                <w:rFonts w:hAnsi="宋体" w:cs="宋体"/>
                <w:sz w:val="21"/>
                <w:lang w:val="en-US"/>
              </w:rPr>
            </w:pPr>
          </w:p>
        </w:tc>
        <w:tc>
          <w:tcPr>
            <w:tcW w:w="1279" w:type="dxa"/>
            <w:vAlign w:val="center"/>
          </w:tcPr>
          <w:p w14:paraId="5CB22BDD">
            <w:pPr>
              <w:pStyle w:val="10"/>
              <w:keepNext/>
              <w:ind w:left="63" w:right="63"/>
              <w:rPr>
                <w:rFonts w:hAnsi="宋体" w:cs="宋体"/>
                <w:sz w:val="21"/>
                <w:lang w:val="en-US"/>
              </w:rPr>
            </w:pPr>
          </w:p>
        </w:tc>
        <w:tc>
          <w:tcPr>
            <w:tcW w:w="1022" w:type="dxa"/>
            <w:vAlign w:val="center"/>
          </w:tcPr>
          <w:p w14:paraId="03894650">
            <w:pPr>
              <w:pStyle w:val="10"/>
              <w:keepNext/>
              <w:ind w:left="63" w:right="63"/>
              <w:rPr>
                <w:rFonts w:hAnsi="宋体" w:cs="宋体"/>
                <w:sz w:val="21"/>
                <w:lang w:val="en-US"/>
              </w:rPr>
            </w:pPr>
          </w:p>
        </w:tc>
        <w:tc>
          <w:tcPr>
            <w:tcW w:w="1022" w:type="dxa"/>
            <w:vAlign w:val="center"/>
          </w:tcPr>
          <w:p w14:paraId="3F5CC061">
            <w:pPr>
              <w:pStyle w:val="10"/>
              <w:keepNext/>
              <w:ind w:left="63" w:right="63"/>
              <w:rPr>
                <w:rFonts w:hAnsi="宋体" w:cs="宋体"/>
                <w:sz w:val="21"/>
                <w:lang w:val="en-US"/>
              </w:rPr>
            </w:pPr>
          </w:p>
        </w:tc>
        <w:tc>
          <w:tcPr>
            <w:tcW w:w="3833" w:type="dxa"/>
            <w:vAlign w:val="center"/>
          </w:tcPr>
          <w:p w14:paraId="3FC73B3A">
            <w:pPr>
              <w:pStyle w:val="10"/>
              <w:keepNext/>
              <w:ind w:left="63" w:right="63"/>
              <w:rPr>
                <w:rFonts w:hAnsi="宋体" w:cs="宋体"/>
                <w:sz w:val="21"/>
                <w:lang w:val="en-US"/>
              </w:rPr>
            </w:pPr>
          </w:p>
        </w:tc>
      </w:tr>
      <w:tr w14:paraId="4C01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5CA2C5D9">
            <w:pPr>
              <w:pStyle w:val="10"/>
              <w:keepNext/>
              <w:ind w:left="63" w:right="63"/>
              <w:rPr>
                <w:rFonts w:hAnsi="宋体" w:cs="宋体"/>
                <w:sz w:val="21"/>
                <w:lang w:val="en-US"/>
              </w:rPr>
            </w:pPr>
          </w:p>
        </w:tc>
        <w:tc>
          <w:tcPr>
            <w:tcW w:w="1279" w:type="dxa"/>
            <w:tcBorders>
              <w:bottom w:val="single" w:color="auto" w:sz="12" w:space="0"/>
            </w:tcBorders>
            <w:vAlign w:val="center"/>
          </w:tcPr>
          <w:p w14:paraId="1E86AA79">
            <w:pPr>
              <w:pStyle w:val="10"/>
              <w:keepNext/>
              <w:ind w:left="63" w:right="63"/>
              <w:rPr>
                <w:rFonts w:hAnsi="宋体" w:cs="宋体"/>
                <w:sz w:val="21"/>
                <w:lang w:val="en-US"/>
              </w:rPr>
            </w:pPr>
          </w:p>
        </w:tc>
        <w:tc>
          <w:tcPr>
            <w:tcW w:w="1022" w:type="dxa"/>
            <w:tcBorders>
              <w:bottom w:val="single" w:color="auto" w:sz="12" w:space="0"/>
            </w:tcBorders>
            <w:vAlign w:val="center"/>
          </w:tcPr>
          <w:p w14:paraId="35C5CC60">
            <w:pPr>
              <w:pStyle w:val="10"/>
              <w:keepNext/>
              <w:ind w:left="63" w:right="63"/>
              <w:rPr>
                <w:rFonts w:hAnsi="宋体" w:cs="宋体"/>
                <w:sz w:val="21"/>
                <w:lang w:val="en-US"/>
              </w:rPr>
            </w:pPr>
          </w:p>
        </w:tc>
        <w:tc>
          <w:tcPr>
            <w:tcW w:w="1022" w:type="dxa"/>
            <w:tcBorders>
              <w:bottom w:val="single" w:color="auto" w:sz="12" w:space="0"/>
            </w:tcBorders>
            <w:vAlign w:val="center"/>
          </w:tcPr>
          <w:p w14:paraId="261E364E">
            <w:pPr>
              <w:pStyle w:val="10"/>
              <w:keepNext/>
              <w:ind w:left="63" w:right="63"/>
              <w:rPr>
                <w:rFonts w:hAnsi="宋体" w:cs="宋体"/>
                <w:sz w:val="21"/>
                <w:lang w:val="en-US"/>
              </w:rPr>
            </w:pPr>
          </w:p>
        </w:tc>
        <w:tc>
          <w:tcPr>
            <w:tcW w:w="3833" w:type="dxa"/>
            <w:tcBorders>
              <w:bottom w:val="single" w:color="auto" w:sz="12" w:space="0"/>
            </w:tcBorders>
            <w:vAlign w:val="center"/>
          </w:tcPr>
          <w:p w14:paraId="66095084">
            <w:pPr>
              <w:pStyle w:val="10"/>
              <w:keepNext/>
              <w:ind w:left="63" w:right="63"/>
              <w:rPr>
                <w:rFonts w:hAnsi="宋体" w:cs="宋体"/>
                <w:sz w:val="21"/>
                <w:lang w:val="en-US"/>
              </w:rPr>
            </w:pPr>
          </w:p>
        </w:tc>
      </w:tr>
    </w:tbl>
    <w:p w14:paraId="395B9257">
      <w:pPr>
        <w:ind w:firstLine="482"/>
        <w:rPr>
          <w:rFonts w:asciiTheme="minorEastAsia" w:hAnsiTheme="minorEastAsia" w:eastAsiaTheme="minorEastAsia" w:cstheme="minorEastAsia"/>
          <w:b/>
          <w:sz w:val="24"/>
        </w:rPr>
      </w:pPr>
    </w:p>
    <w:p w14:paraId="69DAEBAD">
      <w:pPr>
        <w:spacing w:line="360" w:lineRule="auto"/>
        <w:ind w:left="720" w:firstLine="723" w:firstLineChars="200"/>
        <w:outlineLvl w:val="0"/>
        <w:rPr>
          <w:rFonts w:asciiTheme="minorEastAsia" w:hAnsiTheme="minorEastAsia" w:eastAsiaTheme="minorEastAsia" w:cstheme="minorEastAsia"/>
          <w:b/>
          <w:sz w:val="36"/>
          <w:szCs w:val="20"/>
        </w:rPr>
      </w:pPr>
    </w:p>
    <w:p w14:paraId="5AD873D0">
      <w:pPr>
        <w:spacing w:line="360" w:lineRule="auto"/>
        <w:ind w:left="720" w:firstLine="723" w:firstLineChars="200"/>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4"/>
      <w:r>
        <w:rPr>
          <w:rFonts w:hint="eastAsia" w:asciiTheme="minorEastAsia" w:hAnsiTheme="minorEastAsia" w:eastAsiaTheme="minorEastAsia" w:cstheme="minorEastAsia"/>
          <w:b/>
          <w:sz w:val="36"/>
          <w:szCs w:val="20"/>
        </w:rPr>
        <w:t xml:space="preserve"> </w:t>
      </w:r>
      <w:bookmarkEnd w:id="395"/>
      <w:r>
        <w:rPr>
          <w:rFonts w:hint="eastAsia" w:asciiTheme="minorEastAsia" w:hAnsiTheme="minorEastAsia" w:eastAsiaTheme="minorEastAsia" w:cstheme="minorEastAsia"/>
          <w:b/>
          <w:sz w:val="36"/>
          <w:szCs w:val="20"/>
        </w:rPr>
        <w:t>应提交的有关格式范例</w:t>
      </w:r>
    </w:p>
    <w:p w14:paraId="3AAA3015">
      <w:pPr>
        <w:spacing w:line="360" w:lineRule="auto"/>
        <w:ind w:firstLine="723"/>
        <w:jc w:val="center"/>
        <w:outlineLvl w:val="0"/>
        <w:rPr>
          <w:rFonts w:asciiTheme="minorEastAsia" w:hAnsiTheme="minorEastAsia" w:eastAsiaTheme="minorEastAsia" w:cstheme="minorEastAsia"/>
          <w:b/>
          <w:kern w:val="0"/>
          <w:sz w:val="36"/>
          <w:szCs w:val="36"/>
        </w:rPr>
      </w:pPr>
    </w:p>
    <w:p w14:paraId="5C7BC217">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51E9D317">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F95DC88">
      <w:pPr>
        <w:spacing w:line="360" w:lineRule="auto"/>
        <w:ind w:firstLine="723"/>
        <w:jc w:val="center"/>
        <w:outlineLvl w:val="0"/>
        <w:rPr>
          <w:rFonts w:asciiTheme="minorEastAsia" w:hAnsiTheme="minorEastAsia" w:eastAsiaTheme="minorEastAsia" w:cstheme="minorEastAsia"/>
          <w:b/>
          <w:kern w:val="0"/>
          <w:sz w:val="36"/>
          <w:szCs w:val="36"/>
        </w:rPr>
      </w:pPr>
    </w:p>
    <w:p w14:paraId="22876D03">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有效的企业法人营业执照（或事业法人登记证）、其他组织（个体工商户）的营业执照或者民办非企业单位登记证书；</w:t>
      </w:r>
    </w:p>
    <w:p w14:paraId="3A7F8B9F">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符合参加采购活动应当具备的一般条件的承诺函；</w:t>
      </w:r>
    </w:p>
    <w:p w14:paraId="5B83B322">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本项目的特定资格要求。</w:t>
      </w:r>
    </w:p>
    <w:p w14:paraId="2A909046">
      <w:pPr>
        <w:pStyle w:val="34"/>
        <w:spacing w:line="360" w:lineRule="auto"/>
        <w:ind w:firstLine="480"/>
        <w:rPr>
          <w:rFonts w:asciiTheme="minorEastAsia" w:hAnsiTheme="minorEastAsia" w:eastAsiaTheme="minorEastAsia" w:cstheme="minorEastAsia"/>
          <w:sz w:val="24"/>
        </w:rPr>
      </w:pPr>
    </w:p>
    <w:p w14:paraId="091893AB">
      <w:pPr>
        <w:spacing w:line="360" w:lineRule="auto"/>
        <w:ind w:firstLine="643"/>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B8F0F4A">
      <w:pPr>
        <w:snapToGrid w:val="0"/>
        <w:spacing w:line="360" w:lineRule="auto"/>
        <w:ind w:right="480"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一、 符合参加采购活动应当具备的一般条件的承诺函</w:t>
      </w:r>
    </w:p>
    <w:p w14:paraId="20F2C2DC">
      <w:pPr>
        <w:snapToGrid w:val="0"/>
        <w:spacing w:line="360" w:lineRule="auto"/>
        <w:ind w:firstLine="480"/>
        <w:rPr>
          <w:rFonts w:asciiTheme="minorEastAsia" w:hAnsiTheme="minorEastAsia" w:eastAsiaTheme="minorEastAsia" w:cstheme="minorEastAsia"/>
          <w:sz w:val="24"/>
          <w:u w:val="single"/>
        </w:rPr>
      </w:pPr>
    </w:p>
    <w:p w14:paraId="414D198C">
      <w:pPr>
        <w:snapToGrid w:val="0"/>
        <w:spacing w:line="360" w:lineRule="auto"/>
        <w:ind w:firstLine="480"/>
        <w:rPr>
          <w:rFonts w:asciiTheme="minorEastAsia" w:hAnsiTheme="minorEastAsia" w:eastAsiaTheme="minorEastAsia" w:cstheme="minorEastAsia"/>
          <w:sz w:val="24"/>
          <w:u w:val="single"/>
        </w:rPr>
      </w:pPr>
    </w:p>
    <w:p w14:paraId="1D692110">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08DD3F8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w:t>
      </w:r>
      <w:r>
        <w:rPr>
          <w:rFonts w:hint="eastAsia" w:asciiTheme="minorEastAsia" w:hAnsiTheme="minorEastAsia" w:eastAsiaTheme="minorEastAsia" w:cstheme="minorEastAsia"/>
          <w:sz w:val="24"/>
          <w:u w:val="single"/>
        </w:rPr>
        <w:t>（项目名称）【项目编号：         】</w:t>
      </w:r>
      <w:r>
        <w:rPr>
          <w:rFonts w:hint="eastAsia" w:asciiTheme="minorEastAsia" w:hAnsiTheme="minorEastAsia" w:eastAsiaTheme="minorEastAsia" w:cstheme="minorEastAsia"/>
          <w:sz w:val="24"/>
        </w:rPr>
        <w:t>采购活动，郑重承诺：</w:t>
      </w:r>
    </w:p>
    <w:p w14:paraId="61E6A91B">
      <w:pPr>
        <w:snapToGrid w:val="0"/>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（一）具备《中华人民共和国政府采购法》第二十二条第一款规定的条件：</w:t>
      </w:r>
    </w:p>
    <w:p w14:paraId="6B8FFF5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2F8B335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7A67B65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6C1EE16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6F3E335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5.参加政府采购活动前三年内，在经营活动中没有重大违法记录；</w:t>
      </w:r>
    </w:p>
    <w:p w14:paraId="4A3C191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7C0F3E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（二）未被信用中国（www.creditchina.gov.cn)、中国政府采购网（www.ccgp.gov.cn）列入失信被执行人、重大税收违法失信主体、政府采购严重违法失信行为记录名单。</w:t>
      </w:r>
    </w:p>
    <w:p w14:paraId="4BD6D9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（三）不存在以下情况：</w:t>
      </w:r>
    </w:p>
    <w:p w14:paraId="5917FCE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06FEB17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660A361F">
      <w:pPr>
        <w:snapToGrid w:val="0"/>
        <w:spacing w:line="360" w:lineRule="auto"/>
        <w:ind w:firstLine="5520" w:firstLineChars="2300"/>
        <w:rPr>
          <w:rFonts w:asciiTheme="minorEastAsia" w:hAnsiTheme="minorEastAsia" w:eastAsiaTheme="minorEastAsia" w:cstheme="minorEastAsia"/>
          <w:kern w:val="0"/>
          <w:sz w:val="24"/>
          <w:lang w:val="zh-CN"/>
        </w:rPr>
      </w:pPr>
    </w:p>
    <w:p w14:paraId="01E6EF1C">
      <w:pPr>
        <w:snapToGrid w:val="0"/>
        <w:spacing w:line="360" w:lineRule="auto"/>
        <w:ind w:firstLine="5520" w:firstLineChars="2300"/>
        <w:rPr>
          <w:rFonts w:asciiTheme="minorEastAsia" w:hAnsiTheme="minorEastAsia" w:eastAsiaTheme="minorEastAsia" w:cstheme="minorEastAsia"/>
          <w:kern w:val="0"/>
          <w:sz w:val="24"/>
          <w:lang w:val="zh-CN"/>
        </w:rPr>
      </w:pPr>
    </w:p>
    <w:p w14:paraId="1FB04185">
      <w:pPr>
        <w:spacing w:line="360" w:lineRule="auto"/>
        <w:ind w:right="420" w:firstLine="5250" w:firstLineChars="25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法定代表人（签名或印章）：     </w:t>
      </w:r>
    </w:p>
    <w:p w14:paraId="3A7C1842">
      <w:pPr>
        <w:spacing w:line="360" w:lineRule="auto"/>
        <w:ind w:right="420" w:firstLine="5460" w:firstLineChars="26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供应商（盖章）：   </w:t>
      </w:r>
    </w:p>
    <w:p w14:paraId="534930AA">
      <w:pPr>
        <w:spacing w:line="360" w:lineRule="auto"/>
        <w:ind w:right="420" w:firstLine="5355" w:firstLineChars="25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14:paraId="34EBB80E">
      <w:pPr>
        <w:snapToGrid w:val="0"/>
        <w:spacing w:line="360" w:lineRule="auto"/>
        <w:ind w:right="480" w:firstLine="643"/>
        <w:jc w:val="center"/>
        <w:rPr>
          <w:rFonts w:asciiTheme="minorEastAsia" w:hAnsiTheme="minorEastAsia" w:eastAsiaTheme="minorEastAsia" w:cstheme="minorEastAsia"/>
          <w:b/>
          <w:kern w:val="0"/>
          <w:sz w:val="32"/>
          <w:szCs w:val="32"/>
        </w:rPr>
      </w:pPr>
    </w:p>
    <w:p w14:paraId="5ED900C5">
      <w:pPr>
        <w:spacing w:line="360" w:lineRule="auto"/>
        <w:ind w:firstLine="643"/>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C378B7A">
      <w:pPr>
        <w:snapToGrid w:val="0"/>
        <w:spacing w:line="360" w:lineRule="auto"/>
        <w:ind w:right="480"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二、落实政府采购政策需满足的资格要求（如适用）</w:t>
      </w:r>
    </w:p>
    <w:p w14:paraId="7F925BCE">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（根据竞争性磋商公告落实政府采购政策需满足的资格要求选择提供相应的材料；未要求的，无需提供）</w:t>
      </w:r>
    </w:p>
    <w:p w14:paraId="18193A8F">
      <w:pPr>
        <w:snapToGrid w:val="0"/>
        <w:spacing w:before="50" w:after="50" w:line="360" w:lineRule="auto"/>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A</w:t>
      </w:r>
      <w:r>
        <w:rPr>
          <w:rFonts w:hint="eastAsia" w:asciiTheme="minorEastAsia" w:hAnsiTheme="minorEastAsia" w:eastAsiaTheme="minorEastAsia" w:cstheme="minorEastAsia"/>
          <w:sz w:val="24"/>
        </w:rPr>
        <w:t xml:space="preserve">.专门面向中小企业，货物全部由符合政策要求的中小企业（或小微企业）制造或者服务全部由符合政策要求的中小企业（或小微企业）承接的，提供相应的中小企业声明函。 </w:t>
      </w:r>
    </w:p>
    <w:p w14:paraId="26592091">
      <w:pPr>
        <w:spacing w:line="360" w:lineRule="auto"/>
        <w:ind w:firstLine="480"/>
        <w:rPr>
          <w:rFonts w:asciiTheme="minorEastAsia" w:hAnsiTheme="minorEastAsia" w:eastAsiaTheme="minorEastAsia" w:cstheme="minorEastAsia"/>
          <w:sz w:val="24"/>
        </w:rPr>
      </w:pPr>
    </w:p>
    <w:p w14:paraId="0D9DB9C2">
      <w:pPr>
        <w:spacing w:line="360" w:lineRule="auto"/>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B.</w:t>
      </w:r>
      <w:r>
        <w:rPr>
          <w:rFonts w:hint="eastAsia" w:asciiTheme="minorEastAsia" w:hAnsiTheme="minorEastAsia" w:eastAsiaTheme="minorEastAsia" w:cstheme="minorEastAsia"/>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7016DD31">
      <w:pPr>
        <w:spacing w:line="360" w:lineRule="auto"/>
        <w:ind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rPr>
        <w:t>三、本项目的特定资格要求</w:t>
      </w:r>
    </w:p>
    <w:p w14:paraId="0C7F62A0">
      <w:pPr>
        <w:spacing w:line="360" w:lineRule="auto"/>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（根据竞争性磋商公告本项目的特定资格要求提供相应的材料；未要求的，无需提供）</w:t>
      </w:r>
    </w:p>
    <w:p w14:paraId="5B83FFE3">
      <w:pPr>
        <w:spacing w:line="360" w:lineRule="auto"/>
        <w:rPr>
          <w:rFonts w:asciiTheme="minorEastAsia" w:hAnsiTheme="minorEastAsia" w:eastAsiaTheme="minorEastAsia" w:cstheme="minorEastAsia"/>
        </w:rPr>
      </w:pPr>
    </w:p>
    <w:p w14:paraId="61A5BC29">
      <w:pPr>
        <w:snapToGrid w:val="0"/>
        <w:spacing w:line="360" w:lineRule="auto"/>
        <w:ind w:right="480" w:firstLine="643"/>
        <w:jc w:val="center"/>
        <w:rPr>
          <w:rFonts w:asciiTheme="minorEastAsia" w:hAnsiTheme="minorEastAsia" w:eastAsiaTheme="minorEastAsia" w:cstheme="minorEastAsia"/>
          <w:b/>
          <w:kern w:val="0"/>
          <w:sz w:val="32"/>
          <w:szCs w:val="32"/>
        </w:rPr>
      </w:pPr>
    </w:p>
    <w:p w14:paraId="41FCD174">
      <w:pPr>
        <w:snapToGrid w:val="0"/>
        <w:spacing w:line="360" w:lineRule="auto"/>
        <w:ind w:right="480" w:firstLine="643"/>
        <w:jc w:val="center"/>
        <w:rPr>
          <w:rFonts w:asciiTheme="minorEastAsia" w:hAnsiTheme="minorEastAsia" w:eastAsiaTheme="minorEastAsia" w:cstheme="minorEastAsia"/>
          <w:b/>
          <w:kern w:val="0"/>
          <w:sz w:val="32"/>
          <w:szCs w:val="32"/>
        </w:rPr>
      </w:pPr>
    </w:p>
    <w:p w14:paraId="47F0D616">
      <w:pPr>
        <w:snapToGrid w:val="0"/>
        <w:spacing w:line="360" w:lineRule="auto"/>
        <w:ind w:right="480" w:firstLine="643"/>
        <w:jc w:val="center"/>
        <w:rPr>
          <w:rFonts w:asciiTheme="minorEastAsia" w:hAnsiTheme="minorEastAsia" w:eastAsiaTheme="minorEastAsia" w:cstheme="minorEastAsia"/>
          <w:b/>
          <w:kern w:val="0"/>
          <w:sz w:val="32"/>
          <w:szCs w:val="32"/>
        </w:rPr>
      </w:pPr>
    </w:p>
    <w:p w14:paraId="18EF76B8">
      <w:pPr>
        <w:snapToGrid w:val="0"/>
        <w:spacing w:line="360" w:lineRule="auto"/>
        <w:ind w:right="480" w:firstLine="643"/>
        <w:jc w:val="center"/>
        <w:rPr>
          <w:rFonts w:asciiTheme="minorEastAsia" w:hAnsiTheme="minorEastAsia" w:eastAsiaTheme="minorEastAsia" w:cstheme="minorEastAsia"/>
          <w:b/>
          <w:kern w:val="0"/>
          <w:sz w:val="32"/>
          <w:szCs w:val="32"/>
        </w:rPr>
      </w:pPr>
    </w:p>
    <w:p w14:paraId="7BDC6EA9">
      <w:pPr>
        <w:snapToGrid w:val="0"/>
        <w:spacing w:line="360" w:lineRule="auto"/>
        <w:ind w:right="480" w:firstLine="643"/>
        <w:jc w:val="center"/>
        <w:rPr>
          <w:rFonts w:asciiTheme="minorEastAsia" w:hAnsiTheme="minorEastAsia" w:eastAsiaTheme="minorEastAsia" w:cstheme="minorEastAsia"/>
          <w:b/>
          <w:kern w:val="0"/>
          <w:sz w:val="32"/>
          <w:szCs w:val="32"/>
        </w:rPr>
      </w:pPr>
    </w:p>
    <w:p w14:paraId="5CE2C1CD">
      <w:pPr>
        <w:snapToGrid w:val="0"/>
        <w:spacing w:line="360" w:lineRule="auto"/>
        <w:ind w:right="480" w:firstLine="643"/>
        <w:jc w:val="center"/>
        <w:rPr>
          <w:rFonts w:asciiTheme="minorEastAsia" w:hAnsiTheme="minorEastAsia" w:eastAsiaTheme="minorEastAsia" w:cstheme="minorEastAsia"/>
          <w:b/>
          <w:kern w:val="0"/>
          <w:sz w:val="32"/>
          <w:szCs w:val="32"/>
        </w:rPr>
      </w:pPr>
    </w:p>
    <w:p w14:paraId="2801BD27">
      <w:pPr>
        <w:spacing w:line="360" w:lineRule="auto"/>
        <w:ind w:firstLine="723"/>
        <w:jc w:val="center"/>
        <w:outlineLvl w:val="0"/>
        <w:rPr>
          <w:rFonts w:asciiTheme="minorEastAsia" w:hAnsiTheme="minorEastAsia" w:eastAsiaTheme="minorEastAsia" w:cstheme="minorEastAsia"/>
          <w:b/>
          <w:kern w:val="0"/>
          <w:sz w:val="36"/>
          <w:szCs w:val="36"/>
        </w:rPr>
      </w:pPr>
    </w:p>
    <w:p w14:paraId="3C35D7D2">
      <w:pPr>
        <w:snapToGrid w:val="0"/>
        <w:spacing w:line="360" w:lineRule="auto"/>
        <w:ind w:right="480" w:firstLine="643"/>
        <w:jc w:val="center"/>
        <w:rPr>
          <w:rFonts w:asciiTheme="minorEastAsia" w:hAnsiTheme="minorEastAsia" w:eastAsiaTheme="minorEastAsia" w:cstheme="minorEastAsia"/>
          <w:b/>
          <w:kern w:val="0"/>
          <w:sz w:val="32"/>
          <w:szCs w:val="32"/>
        </w:rPr>
      </w:pPr>
    </w:p>
    <w:p w14:paraId="46E58785">
      <w:pPr>
        <w:spacing w:line="360" w:lineRule="auto"/>
        <w:ind w:firstLine="723"/>
        <w:jc w:val="center"/>
        <w:outlineLvl w:val="0"/>
        <w:rPr>
          <w:rFonts w:asciiTheme="minorEastAsia" w:hAnsiTheme="minorEastAsia" w:eastAsiaTheme="minorEastAsia" w:cstheme="minorEastAsia"/>
          <w:b/>
          <w:kern w:val="0"/>
          <w:sz w:val="36"/>
          <w:szCs w:val="36"/>
        </w:rPr>
      </w:pPr>
    </w:p>
    <w:p w14:paraId="290E04B3">
      <w:pPr>
        <w:snapToGrid w:val="0"/>
        <w:spacing w:line="360" w:lineRule="auto"/>
        <w:ind w:right="480" w:firstLine="643"/>
        <w:jc w:val="center"/>
        <w:rPr>
          <w:rFonts w:asciiTheme="minorEastAsia" w:hAnsiTheme="minorEastAsia" w:eastAsiaTheme="minorEastAsia" w:cstheme="minorEastAsia"/>
          <w:b/>
          <w:kern w:val="0"/>
          <w:sz w:val="32"/>
          <w:szCs w:val="32"/>
        </w:rPr>
      </w:pPr>
    </w:p>
    <w:p w14:paraId="739C7AF0">
      <w:pPr>
        <w:spacing w:line="360" w:lineRule="auto"/>
        <w:ind w:firstLine="723"/>
        <w:jc w:val="center"/>
        <w:outlineLvl w:val="0"/>
        <w:rPr>
          <w:rFonts w:asciiTheme="minorEastAsia" w:hAnsiTheme="minorEastAsia" w:eastAsiaTheme="minorEastAsia" w:cstheme="minorEastAsia"/>
          <w:b/>
          <w:kern w:val="0"/>
          <w:sz w:val="36"/>
          <w:szCs w:val="36"/>
        </w:rPr>
      </w:pPr>
    </w:p>
    <w:p w14:paraId="62525CA8">
      <w:pPr>
        <w:spacing w:line="360" w:lineRule="auto"/>
        <w:ind w:firstLine="723"/>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7D50C21F">
      <w:pPr>
        <w:spacing w:line="360" w:lineRule="auto"/>
        <w:ind w:right="420" w:firstLine="723"/>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79B50D71">
      <w:pPr>
        <w:spacing w:line="360" w:lineRule="auto"/>
        <w:ind w:firstLine="482"/>
        <w:jc w:val="center"/>
        <w:outlineLvl w:val="0"/>
        <w:rPr>
          <w:rFonts w:asciiTheme="minorEastAsia" w:hAnsiTheme="minorEastAsia" w:eastAsiaTheme="minorEastAsia" w:cstheme="minorEastAsia"/>
          <w:b/>
          <w:kern w:val="0"/>
          <w:sz w:val="24"/>
        </w:rPr>
      </w:pPr>
    </w:p>
    <w:p w14:paraId="63712A7A">
      <w:pPr>
        <w:spacing w:line="360" w:lineRule="auto"/>
        <w:ind w:left="3990" w:leftChars="1900" w:firstLine="562"/>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 录</w:t>
      </w:r>
    </w:p>
    <w:p w14:paraId="3A786655">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1评分索引表；</w:t>
      </w:r>
    </w:p>
    <w:p w14:paraId="4BCC897A">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符合性自查表；</w:t>
      </w:r>
    </w:p>
    <w:p w14:paraId="5F8A5E60">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 磋商函； </w:t>
      </w:r>
    </w:p>
    <w:p w14:paraId="4677B042">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4授权委托书或法定代表人（单位负责人、自然人本人）身份证明；；</w:t>
      </w:r>
    </w:p>
    <w:p w14:paraId="73665CB3">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供应商情况表；</w:t>
      </w:r>
    </w:p>
    <w:p w14:paraId="61FEE00D">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距采购人最近或者能为本项目提供最优服务的网点情况表；</w:t>
      </w:r>
    </w:p>
    <w:p w14:paraId="358683A4">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评审标准相应的商务技术资料；</w:t>
      </w:r>
    </w:p>
    <w:p w14:paraId="3EAD4590">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 商务偏离表；</w:t>
      </w:r>
    </w:p>
    <w:p w14:paraId="3D59D591">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 技术偏离表；</w:t>
      </w:r>
    </w:p>
    <w:p w14:paraId="1ECC0E2B">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 同类业绩情况一览表；</w:t>
      </w:r>
    </w:p>
    <w:p w14:paraId="6333701D">
      <w:pPr>
        <w:adjustRightInd w:val="0"/>
        <w:snapToGrid w:val="0"/>
        <w:spacing w:line="360" w:lineRule="auto"/>
        <w:ind w:firstLine="840" w:firstLineChars="3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sz w:val="28"/>
          <w:szCs w:val="28"/>
          <w:lang w:val="zh-CN"/>
        </w:rPr>
        <w:t>采购供应商廉洁自律承诺书；</w:t>
      </w:r>
    </w:p>
    <w:p w14:paraId="794CCAD3">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其他资料。</w:t>
      </w:r>
    </w:p>
    <w:p w14:paraId="2ACEFC76">
      <w:pPr>
        <w:snapToGrid w:val="0"/>
        <w:spacing w:line="360" w:lineRule="auto"/>
        <w:ind w:firstLine="480"/>
        <w:outlineLvl w:val="0"/>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p>
    <w:p w14:paraId="037A48E0">
      <w:pPr>
        <w:numPr>
          <w:ilvl w:val="0"/>
          <w:numId w:val="5"/>
        </w:numPr>
        <w:snapToGrid w:val="0"/>
        <w:spacing w:line="360" w:lineRule="auto"/>
        <w:ind w:firstLine="643"/>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评分索引表</w:t>
      </w:r>
    </w:p>
    <w:p w14:paraId="50755C72">
      <w:pPr>
        <w:snapToGrid w:val="0"/>
        <w:spacing w:before="50" w:after="50"/>
        <w:ind w:firstLine="482"/>
        <w:rPr>
          <w:rFonts w:ascii="宋体" w:hAnsi="宋体"/>
          <w:b/>
          <w:sz w:val="24"/>
        </w:rPr>
      </w:pPr>
    </w:p>
    <w:p w14:paraId="33102135">
      <w:pPr>
        <w:snapToGrid w:val="0"/>
        <w:spacing w:before="50" w:after="50" w:line="360" w:lineRule="auto"/>
        <w:ind w:firstLine="482"/>
        <w:rPr>
          <w:rFonts w:ascii="宋体" w:hAnsi="宋体"/>
          <w:b/>
          <w:sz w:val="24"/>
          <w:u w:val="single"/>
        </w:rPr>
      </w:pPr>
      <w:r>
        <w:rPr>
          <w:rFonts w:hint="eastAsia" w:ascii="宋体" w:hAnsi="宋体"/>
          <w:b/>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1B4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734B58">
            <w:pPr>
              <w:pStyle w:val="21"/>
              <w:spacing w:after="0"/>
              <w:ind w:left="0" w:leftChars="0" w:firstLine="482"/>
              <w:jc w:val="center"/>
              <w:rPr>
                <w:rFonts w:ascii="宋体"/>
                <w:b/>
                <w:bCs/>
                <w:sz w:val="24"/>
                <w:szCs w:val="24"/>
              </w:rPr>
            </w:pPr>
            <w:r>
              <w:rPr>
                <w:rFonts w:hint="eastAsia" w:ascii="宋体"/>
                <w:b/>
                <w:bCs/>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A92FFDC">
            <w:pPr>
              <w:pStyle w:val="21"/>
              <w:spacing w:after="0"/>
              <w:ind w:left="0" w:leftChars="0" w:firstLine="482"/>
              <w:jc w:val="center"/>
              <w:rPr>
                <w:rFonts w:ascii="宋体"/>
                <w:b/>
                <w:bCs/>
                <w:sz w:val="24"/>
                <w:szCs w:val="24"/>
              </w:rPr>
            </w:pPr>
            <w:r>
              <w:rPr>
                <w:rFonts w:hint="eastAsia" w:ascii="宋体"/>
                <w:b/>
                <w:bCs/>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FAADC89">
            <w:pPr>
              <w:pStyle w:val="21"/>
              <w:spacing w:after="0"/>
              <w:ind w:left="0" w:leftChars="0" w:firstLine="482"/>
              <w:jc w:val="center"/>
              <w:rPr>
                <w:rFonts w:ascii="宋体"/>
                <w:b/>
                <w:bCs/>
                <w:sz w:val="24"/>
                <w:szCs w:val="24"/>
              </w:rPr>
            </w:pPr>
            <w:r>
              <w:rPr>
                <w:rFonts w:hint="eastAsia" w:ascii="宋体"/>
                <w:b/>
                <w:bCs/>
                <w:sz w:val="24"/>
                <w:szCs w:val="24"/>
              </w:rPr>
              <w:t>页码</w:t>
            </w:r>
          </w:p>
        </w:tc>
      </w:tr>
      <w:tr w14:paraId="7253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5CB235">
            <w:pPr>
              <w:ind w:firstLine="480"/>
              <w:jc w:val="center"/>
              <w:rPr>
                <w:rFonts w:ascii="宋体" w:hAnsi="宋体"/>
                <w:sz w:val="24"/>
              </w:rPr>
            </w:pPr>
            <w:r>
              <w:rPr>
                <w:rFonts w:hint="eastAsia" w:ascii="宋体" w:hAnsi="宋体"/>
                <w:sz w:val="24"/>
              </w:rPr>
              <w:t>1</w:t>
            </w:r>
          </w:p>
        </w:tc>
        <w:tc>
          <w:tcPr>
            <w:tcW w:w="5819" w:type="dxa"/>
            <w:tcBorders>
              <w:top w:val="single" w:color="auto" w:sz="4" w:space="0"/>
              <w:left w:val="single" w:color="auto" w:sz="4" w:space="0"/>
              <w:right w:val="single" w:color="auto" w:sz="4" w:space="0"/>
            </w:tcBorders>
            <w:vAlign w:val="center"/>
          </w:tcPr>
          <w:p w14:paraId="65C9C192">
            <w:pPr>
              <w:ind w:firstLine="480"/>
              <w:jc w:val="center"/>
              <w:rPr>
                <w:rFonts w:ascii="宋体" w:hAnsi="宋体"/>
                <w:sz w:val="24"/>
              </w:rPr>
            </w:pPr>
            <w:r>
              <w:rPr>
                <w:rFonts w:hint="eastAsia" w:ascii="宋体" w:hAnsi="宋体"/>
                <w:sz w:val="24"/>
              </w:rPr>
              <w:t>（报价除外）</w:t>
            </w:r>
          </w:p>
        </w:tc>
        <w:tc>
          <w:tcPr>
            <w:tcW w:w="1627" w:type="dxa"/>
            <w:tcBorders>
              <w:top w:val="single" w:color="auto" w:sz="4" w:space="0"/>
              <w:left w:val="single" w:color="auto" w:sz="4" w:space="0"/>
              <w:right w:val="single" w:color="auto" w:sz="4" w:space="0"/>
            </w:tcBorders>
            <w:vAlign w:val="center"/>
          </w:tcPr>
          <w:p w14:paraId="20641356">
            <w:pPr>
              <w:ind w:firstLine="480"/>
              <w:jc w:val="center"/>
              <w:rPr>
                <w:rFonts w:ascii="宋体" w:hAnsi="宋体"/>
                <w:bCs/>
                <w:sz w:val="24"/>
              </w:rPr>
            </w:pPr>
          </w:p>
        </w:tc>
      </w:tr>
      <w:tr w14:paraId="75C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2E6EEF">
            <w:pPr>
              <w:ind w:firstLine="480"/>
              <w:jc w:val="center"/>
              <w:rPr>
                <w:rFonts w:ascii="宋体" w:hAnsi="宋体"/>
                <w:sz w:val="24"/>
              </w:rPr>
            </w:pPr>
            <w:r>
              <w:rPr>
                <w:rFonts w:hint="eastAsia" w:ascii="宋体" w:hAnsi="宋体"/>
                <w:sz w:val="24"/>
              </w:rPr>
              <w:t>2</w:t>
            </w:r>
          </w:p>
        </w:tc>
        <w:tc>
          <w:tcPr>
            <w:tcW w:w="5819" w:type="dxa"/>
            <w:tcBorders>
              <w:top w:val="single" w:color="auto" w:sz="4" w:space="0"/>
              <w:left w:val="single" w:color="auto" w:sz="4" w:space="0"/>
              <w:right w:val="single" w:color="auto" w:sz="4" w:space="0"/>
            </w:tcBorders>
            <w:vAlign w:val="center"/>
          </w:tcPr>
          <w:p w14:paraId="604246D0">
            <w:pPr>
              <w:ind w:firstLine="480"/>
              <w:jc w:val="center"/>
              <w:rPr>
                <w:rFonts w:ascii="宋体" w:hAnsi="宋体" w:cs="宋体"/>
                <w:kern w:val="0"/>
                <w:sz w:val="24"/>
              </w:rPr>
            </w:pPr>
          </w:p>
        </w:tc>
        <w:tc>
          <w:tcPr>
            <w:tcW w:w="1627" w:type="dxa"/>
            <w:tcBorders>
              <w:top w:val="single" w:color="auto" w:sz="4" w:space="0"/>
              <w:left w:val="single" w:color="auto" w:sz="4" w:space="0"/>
              <w:right w:val="single" w:color="auto" w:sz="4" w:space="0"/>
            </w:tcBorders>
            <w:vAlign w:val="center"/>
          </w:tcPr>
          <w:p w14:paraId="753D9D93">
            <w:pPr>
              <w:ind w:firstLine="480"/>
              <w:jc w:val="center"/>
              <w:rPr>
                <w:rFonts w:ascii="宋体" w:hAnsi="宋体"/>
                <w:bCs/>
                <w:sz w:val="24"/>
              </w:rPr>
            </w:pPr>
          </w:p>
        </w:tc>
      </w:tr>
      <w:tr w14:paraId="52519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3BD8181">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8B21705">
            <w:pPr>
              <w:ind w:left="55" w:leftChars="26" w:firstLine="480"/>
              <w:rPr>
                <w:rFonts w:ascii="宋体" w:hAnsi="宋体" w:cs="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7756DC5">
            <w:pPr>
              <w:ind w:firstLine="480"/>
              <w:jc w:val="center"/>
              <w:rPr>
                <w:rFonts w:ascii="宋体" w:hAnsi="宋体"/>
                <w:bCs/>
                <w:sz w:val="24"/>
              </w:rPr>
            </w:pPr>
          </w:p>
        </w:tc>
      </w:tr>
      <w:tr w14:paraId="4D0B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E7579F2">
            <w:pPr>
              <w:ind w:firstLine="482"/>
              <w:rPr>
                <w:rFonts w:ascii="宋体" w:hAnsi="宋体"/>
                <w:b/>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C754FA2">
            <w:pPr>
              <w:pStyle w:val="21"/>
              <w:ind w:firstLine="321"/>
              <w:rPr>
                <w:rFonts w:ascii="宋体"/>
                <w:b/>
              </w:rPr>
            </w:pPr>
          </w:p>
        </w:tc>
        <w:tc>
          <w:tcPr>
            <w:tcW w:w="1627" w:type="dxa"/>
            <w:tcBorders>
              <w:top w:val="single" w:color="auto" w:sz="4" w:space="0"/>
              <w:left w:val="single" w:color="auto" w:sz="4" w:space="0"/>
              <w:bottom w:val="single" w:color="auto" w:sz="4" w:space="0"/>
              <w:right w:val="single" w:color="auto" w:sz="4" w:space="0"/>
            </w:tcBorders>
            <w:vAlign w:val="center"/>
          </w:tcPr>
          <w:p w14:paraId="719D456F">
            <w:pPr>
              <w:pStyle w:val="21"/>
              <w:ind w:firstLine="321"/>
              <w:jc w:val="center"/>
              <w:rPr>
                <w:rFonts w:ascii="宋体"/>
                <w:b/>
              </w:rPr>
            </w:pPr>
          </w:p>
        </w:tc>
      </w:tr>
      <w:tr w14:paraId="1CBE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6FF7F3">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143B2F">
            <w:pPr>
              <w:spacing w:line="320" w:lineRule="exact"/>
              <w:ind w:firstLine="480"/>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59B5C9">
            <w:pPr>
              <w:ind w:firstLine="480"/>
              <w:jc w:val="center"/>
              <w:rPr>
                <w:rFonts w:ascii="宋体" w:hAnsi="宋体"/>
                <w:bCs/>
                <w:sz w:val="24"/>
              </w:rPr>
            </w:pPr>
          </w:p>
        </w:tc>
      </w:tr>
      <w:tr w14:paraId="2B18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A562CB">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E945F9">
            <w:pPr>
              <w:ind w:firstLine="480"/>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4E37E6F">
            <w:pPr>
              <w:pStyle w:val="21"/>
              <w:ind w:firstLine="320"/>
              <w:jc w:val="center"/>
              <w:rPr>
                <w:rFonts w:ascii="宋体"/>
              </w:rPr>
            </w:pPr>
          </w:p>
        </w:tc>
      </w:tr>
      <w:tr w14:paraId="4F22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8B8BE4">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9FA2AC">
            <w:pPr>
              <w:ind w:firstLine="480"/>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6DAE008">
            <w:pPr>
              <w:pStyle w:val="21"/>
              <w:ind w:firstLine="320"/>
              <w:jc w:val="center"/>
              <w:rPr>
                <w:rFonts w:ascii="宋体"/>
              </w:rPr>
            </w:pPr>
          </w:p>
        </w:tc>
      </w:tr>
      <w:tr w14:paraId="6004F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F22145">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E3516CC">
            <w:pPr>
              <w:pStyle w:val="21"/>
              <w:ind w:firstLine="320"/>
              <w:rPr>
                <w:rFonts w:ascii="宋体"/>
              </w:rPr>
            </w:pPr>
          </w:p>
        </w:tc>
        <w:tc>
          <w:tcPr>
            <w:tcW w:w="1627" w:type="dxa"/>
            <w:tcBorders>
              <w:top w:val="single" w:color="auto" w:sz="4" w:space="0"/>
              <w:left w:val="single" w:color="auto" w:sz="4" w:space="0"/>
              <w:bottom w:val="single" w:color="auto" w:sz="4" w:space="0"/>
              <w:right w:val="single" w:color="auto" w:sz="4" w:space="0"/>
            </w:tcBorders>
            <w:vAlign w:val="center"/>
          </w:tcPr>
          <w:p w14:paraId="69B5661E">
            <w:pPr>
              <w:ind w:firstLine="482"/>
              <w:jc w:val="center"/>
              <w:rPr>
                <w:rFonts w:ascii="宋体" w:hAnsi="宋体"/>
                <w:b/>
                <w:sz w:val="24"/>
              </w:rPr>
            </w:pPr>
          </w:p>
        </w:tc>
      </w:tr>
      <w:tr w14:paraId="5E17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141F3E">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3E9665">
            <w:pPr>
              <w:ind w:firstLine="480"/>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D712A4D">
            <w:pPr>
              <w:ind w:firstLine="480"/>
              <w:jc w:val="center"/>
              <w:rPr>
                <w:rFonts w:ascii="宋体" w:hAnsi="宋体"/>
                <w:bCs/>
                <w:sz w:val="24"/>
              </w:rPr>
            </w:pPr>
          </w:p>
        </w:tc>
      </w:tr>
      <w:tr w14:paraId="6AB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BA2760">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FF4AF96">
            <w:pPr>
              <w:ind w:firstLine="480"/>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E858734">
            <w:pPr>
              <w:ind w:firstLine="480"/>
              <w:jc w:val="center"/>
              <w:rPr>
                <w:rFonts w:ascii="宋体" w:hAnsi="宋体"/>
                <w:bCs/>
                <w:sz w:val="24"/>
              </w:rPr>
            </w:pPr>
          </w:p>
        </w:tc>
      </w:tr>
      <w:tr w14:paraId="2354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AD53DD">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758789E">
            <w:pPr>
              <w:ind w:firstLine="480"/>
              <w:rPr>
                <w:rFonts w:ascii="宋体" w:hAnsi="宋体"/>
                <w:bCs/>
                <w:sz w:val="24"/>
              </w:rPr>
            </w:pPr>
          </w:p>
        </w:tc>
        <w:tc>
          <w:tcPr>
            <w:tcW w:w="1627" w:type="dxa"/>
            <w:tcBorders>
              <w:top w:val="single" w:color="auto" w:sz="4" w:space="0"/>
              <w:left w:val="single" w:color="auto" w:sz="4" w:space="0"/>
              <w:right w:val="single" w:color="auto" w:sz="4" w:space="0"/>
            </w:tcBorders>
            <w:vAlign w:val="center"/>
          </w:tcPr>
          <w:p w14:paraId="125938CD">
            <w:pPr>
              <w:ind w:firstLine="480"/>
              <w:jc w:val="center"/>
              <w:rPr>
                <w:rFonts w:ascii="宋体" w:hAnsi="宋体"/>
                <w:bCs/>
                <w:sz w:val="24"/>
              </w:rPr>
            </w:pPr>
          </w:p>
        </w:tc>
      </w:tr>
    </w:tbl>
    <w:p w14:paraId="4145450C">
      <w:pPr>
        <w:snapToGrid w:val="0"/>
        <w:spacing w:line="360" w:lineRule="auto"/>
        <w:ind w:firstLine="480"/>
        <w:outlineLvl w:val="0"/>
        <w:rPr>
          <w:rFonts w:cs="仿宋" w:asciiTheme="majorEastAsia" w:hAnsiTheme="majorEastAsia" w:eastAsiaTheme="majorEastAsia"/>
          <w:kern w:val="0"/>
          <w:sz w:val="24"/>
        </w:rPr>
      </w:pPr>
    </w:p>
    <w:p w14:paraId="522D34FE">
      <w:pPr>
        <w:ind w:firstLine="643"/>
        <w:rPr>
          <w:rFonts w:asciiTheme="minorEastAsia" w:hAnsiTheme="minorEastAsia" w:eastAsiaTheme="minorEastAsia" w:cstheme="minorEastAsia"/>
          <w:b/>
          <w:kern w:val="0"/>
          <w:sz w:val="32"/>
          <w:szCs w:val="32"/>
        </w:rPr>
      </w:pPr>
      <w:r>
        <w:rPr>
          <w:rFonts w:asciiTheme="minorEastAsia" w:hAnsiTheme="minorEastAsia" w:eastAsiaTheme="minorEastAsia" w:cstheme="minorEastAsia"/>
          <w:b/>
          <w:kern w:val="0"/>
          <w:sz w:val="32"/>
          <w:szCs w:val="32"/>
        </w:rPr>
        <w:br w:type="page"/>
      </w:r>
    </w:p>
    <w:p w14:paraId="46CD9FE7">
      <w:pPr>
        <w:ind w:firstLine="643"/>
        <w:rPr>
          <w:rFonts w:asciiTheme="minorEastAsia" w:hAnsiTheme="minorEastAsia" w:eastAsiaTheme="minorEastAsia" w:cstheme="minorEastAsia"/>
          <w:b/>
          <w:kern w:val="0"/>
          <w:sz w:val="32"/>
          <w:szCs w:val="32"/>
        </w:rPr>
      </w:pPr>
    </w:p>
    <w:p w14:paraId="1E13E503">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11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1FEAE66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544" w:type="dxa"/>
            <w:vAlign w:val="center"/>
          </w:tcPr>
          <w:p w14:paraId="628DBCA9">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693" w:type="dxa"/>
            <w:vAlign w:val="center"/>
          </w:tcPr>
          <w:p w14:paraId="1546185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276" w:type="dxa"/>
            <w:vAlign w:val="center"/>
          </w:tcPr>
          <w:p w14:paraId="0274EA9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自查结论</w:t>
            </w:r>
          </w:p>
        </w:tc>
        <w:tc>
          <w:tcPr>
            <w:tcW w:w="1979" w:type="dxa"/>
            <w:vAlign w:val="center"/>
          </w:tcPr>
          <w:p w14:paraId="1AC206E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39EED14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617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1ECCCB4">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544" w:type="dxa"/>
            <w:vAlign w:val="center"/>
          </w:tcPr>
          <w:p w14:paraId="433E99B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响应文件按照采购文件要求签署、盖章。</w:t>
            </w:r>
          </w:p>
        </w:tc>
        <w:tc>
          <w:tcPr>
            <w:tcW w:w="2693" w:type="dxa"/>
            <w:vAlign w:val="center"/>
          </w:tcPr>
          <w:p w14:paraId="6A0E291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276" w:type="dxa"/>
            <w:vAlign w:val="center"/>
          </w:tcPr>
          <w:p w14:paraId="2EE3D04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0CD8352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1243C65A">
            <w:pPr>
              <w:spacing w:line="360" w:lineRule="auto"/>
              <w:rPr>
                <w:rFonts w:asciiTheme="minorEastAsia" w:hAnsiTheme="minorEastAsia" w:eastAsiaTheme="minorEastAsia" w:cstheme="minorEastAsia"/>
                <w:sz w:val="24"/>
              </w:rPr>
            </w:pPr>
          </w:p>
          <w:p w14:paraId="0691645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6DAA5D6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CF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DFC90C1">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544" w:type="dxa"/>
            <w:vAlign w:val="center"/>
          </w:tcPr>
          <w:p w14:paraId="69E1873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响应文件中承诺的响应有效期不少于采购文件中载明的响应有效期。</w:t>
            </w:r>
          </w:p>
        </w:tc>
        <w:tc>
          <w:tcPr>
            <w:tcW w:w="2693" w:type="dxa"/>
            <w:vAlign w:val="center"/>
          </w:tcPr>
          <w:p w14:paraId="0B06B5E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磋商函</w:t>
            </w:r>
          </w:p>
        </w:tc>
        <w:tc>
          <w:tcPr>
            <w:tcW w:w="1276" w:type="dxa"/>
            <w:vAlign w:val="center"/>
          </w:tcPr>
          <w:p w14:paraId="598E14C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1B57FA9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422D5D08">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0E5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514985BA">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544" w:type="dxa"/>
            <w:vAlign w:val="center"/>
          </w:tcPr>
          <w:p w14:paraId="11FAD0D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响应文件满足采购文件的其它实质性要求。</w:t>
            </w:r>
          </w:p>
        </w:tc>
        <w:tc>
          <w:tcPr>
            <w:tcW w:w="2693" w:type="dxa"/>
            <w:vAlign w:val="center"/>
          </w:tcPr>
          <w:p w14:paraId="121838F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采购文件其它实质性要求相应的材料（“▲” 系指实质性要求条款，采购文件无其它实质性要求的，无需提供）</w:t>
            </w:r>
          </w:p>
        </w:tc>
        <w:tc>
          <w:tcPr>
            <w:tcW w:w="1276" w:type="dxa"/>
            <w:vAlign w:val="center"/>
          </w:tcPr>
          <w:p w14:paraId="3155C9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6AE8D64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35C50B0E">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344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3C5B4CA">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544" w:type="dxa"/>
            <w:vAlign w:val="center"/>
          </w:tcPr>
          <w:p w14:paraId="459E86D5">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响应文件没有采购文件中规定的其它无效响应条款的。</w:t>
            </w:r>
          </w:p>
        </w:tc>
        <w:tc>
          <w:tcPr>
            <w:tcW w:w="2693" w:type="dxa"/>
            <w:vAlign w:val="center"/>
          </w:tcPr>
          <w:p w14:paraId="60B3D64C">
            <w:pPr>
              <w:spacing w:line="360" w:lineRule="auto"/>
              <w:rPr>
                <w:rFonts w:asciiTheme="minorEastAsia" w:hAnsiTheme="minorEastAsia" w:eastAsiaTheme="minorEastAsia" w:cstheme="minorEastAsia"/>
                <w:kern w:val="0"/>
                <w:sz w:val="24"/>
              </w:rPr>
            </w:pPr>
          </w:p>
        </w:tc>
        <w:tc>
          <w:tcPr>
            <w:tcW w:w="1276" w:type="dxa"/>
            <w:vAlign w:val="center"/>
          </w:tcPr>
          <w:p w14:paraId="19FCD02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189752C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40974D5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15B6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8867623">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3544" w:type="dxa"/>
            <w:vAlign w:val="center"/>
          </w:tcPr>
          <w:p w14:paraId="1E155643">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按有关法律、法规、规章不属于响应无效的。</w:t>
            </w:r>
          </w:p>
        </w:tc>
        <w:tc>
          <w:tcPr>
            <w:tcW w:w="2693" w:type="dxa"/>
            <w:vAlign w:val="center"/>
          </w:tcPr>
          <w:p w14:paraId="1A640F4E">
            <w:pPr>
              <w:spacing w:line="360" w:lineRule="auto"/>
              <w:rPr>
                <w:rFonts w:asciiTheme="minorEastAsia" w:hAnsiTheme="minorEastAsia" w:eastAsiaTheme="minorEastAsia" w:cstheme="minorEastAsia"/>
                <w:kern w:val="0"/>
                <w:sz w:val="24"/>
              </w:rPr>
            </w:pPr>
          </w:p>
        </w:tc>
        <w:tc>
          <w:tcPr>
            <w:tcW w:w="1276" w:type="dxa"/>
            <w:vAlign w:val="center"/>
          </w:tcPr>
          <w:p w14:paraId="4693B2B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53233DF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194D6CD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69D63688">
      <w:pPr>
        <w:snapToGrid w:val="0"/>
        <w:spacing w:line="360" w:lineRule="auto"/>
        <w:ind w:firstLine="482"/>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2FA4190A">
      <w:pPr>
        <w:numPr>
          <w:ilvl w:val="0"/>
          <w:numId w:val="5"/>
        </w:numPr>
        <w:snapToGrid w:val="0"/>
        <w:spacing w:line="360" w:lineRule="auto"/>
        <w:ind w:firstLine="643"/>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br w:type="page"/>
      </w:r>
      <w:r>
        <w:rPr>
          <w:rFonts w:hint="eastAsia" w:asciiTheme="minorEastAsia" w:hAnsiTheme="minorEastAsia" w:eastAsiaTheme="minorEastAsia" w:cstheme="minorEastAsia"/>
          <w:b/>
          <w:kern w:val="0"/>
          <w:sz w:val="32"/>
          <w:szCs w:val="32"/>
        </w:rPr>
        <w:t>磋商</w:t>
      </w:r>
      <w:r>
        <w:rPr>
          <w:rFonts w:hint="eastAsia" w:asciiTheme="minorEastAsia" w:hAnsiTheme="minorEastAsia" w:eastAsiaTheme="minorEastAsia" w:cstheme="minorEastAsia"/>
          <w:b/>
          <w:sz w:val="32"/>
          <w:szCs w:val="32"/>
        </w:rPr>
        <w:t>函</w:t>
      </w:r>
    </w:p>
    <w:p w14:paraId="40E63AAF">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746855F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（项目名称）【项目编号：             】</w:t>
      </w:r>
      <w:r>
        <w:rPr>
          <w:rFonts w:hint="eastAsia" w:asciiTheme="minorEastAsia" w:hAnsiTheme="minorEastAsia" w:eastAsiaTheme="minorEastAsia" w:cstheme="minorEastAsia"/>
          <w:sz w:val="24"/>
        </w:rPr>
        <w:t>采购活动，并对此项目进行磋商响应。为此：</w:t>
      </w:r>
    </w:p>
    <w:p w14:paraId="7347A7C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1.我方承诺响应有效期从提交响应文件的截止之日起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本响应文件在响应有效期满之前均具有约束力。</w:t>
      </w:r>
    </w:p>
    <w:p w14:paraId="7CEB976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6912E763">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819562C">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2.1.1有效的企业法人营业执照（或事业法人登记证）、其他组织（个体工商户）的营业执照或者民办非企业单位登记证书；</w:t>
      </w:r>
    </w:p>
    <w:p w14:paraId="7D2B3E72">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2.1.2符合参加采购活动应当具备的一般条件的承诺函；</w:t>
      </w:r>
    </w:p>
    <w:p w14:paraId="78F0065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2.1.3落实政府采购政策需满足的资格要求（如有）；</w:t>
      </w:r>
    </w:p>
    <w:p w14:paraId="5ECFE0D4">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2.1.4联合协议（如有）；</w:t>
      </w:r>
    </w:p>
    <w:p w14:paraId="74E35AC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2.1.5分包意向协议（如有）；</w:t>
      </w:r>
    </w:p>
    <w:p w14:paraId="4806BFAF">
      <w:pPr>
        <w:snapToGrid w:val="0"/>
        <w:spacing w:line="360" w:lineRule="auto"/>
        <w:ind w:firstLine="960" w:firstLineChars="400"/>
        <w:rPr>
          <w:rFonts w:asciiTheme="minorEastAsia" w:hAnsiTheme="minorEastAsia" w:eastAsiaTheme="minorEastAsia" w:cstheme="minorEastAsia"/>
        </w:rPr>
      </w:pPr>
      <w:r>
        <w:rPr>
          <w:rFonts w:hint="eastAsia" w:asciiTheme="minorEastAsia" w:hAnsiTheme="minorEastAsia" w:eastAsiaTheme="minorEastAsia" w:cstheme="minorEastAsia"/>
          <w:sz w:val="24"/>
        </w:rPr>
        <w:t>2.1.6本项目的特定资格要求（如有）。</w:t>
      </w:r>
    </w:p>
    <w:p w14:paraId="6A362695">
      <w:pPr>
        <w:snapToGrid w:val="0"/>
        <w:spacing w:line="360" w:lineRule="auto"/>
        <w:ind w:left="210" w:leftChars="1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2207EEF5">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 符合性自查表；</w:t>
      </w:r>
    </w:p>
    <w:p w14:paraId="2D7931B8">
      <w:pPr>
        <w:snapToGrid w:val="0"/>
        <w:spacing w:line="360" w:lineRule="auto"/>
        <w:ind w:left="420" w:leftChars="200"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sz w:val="24"/>
        </w:rPr>
        <w:t>2.2.2 磋商函；</w:t>
      </w:r>
      <w:r>
        <w:rPr>
          <w:rFonts w:hint="eastAsia" w:asciiTheme="minorEastAsia" w:hAnsiTheme="minorEastAsia" w:eastAsiaTheme="minorEastAsia" w:cstheme="minorEastAsia"/>
          <w:sz w:val="24"/>
          <w:lang w:val="zh-CN"/>
        </w:rPr>
        <w:t xml:space="preserve"> </w:t>
      </w:r>
    </w:p>
    <w:p w14:paraId="1FF5AD14">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授权委托书；</w:t>
      </w:r>
    </w:p>
    <w:p w14:paraId="334EEE8D">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供应商情况表；</w:t>
      </w:r>
    </w:p>
    <w:p w14:paraId="3EAAED54">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 距采购人最近或者能为本项目提供最优服务的网点情况表；</w:t>
      </w:r>
    </w:p>
    <w:p w14:paraId="54323337">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 评审标准相应的商务技术资料；</w:t>
      </w:r>
    </w:p>
    <w:p w14:paraId="52482692">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7 商务偏离表；</w:t>
      </w:r>
    </w:p>
    <w:p w14:paraId="270515A6">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 技术偏离表；</w:t>
      </w:r>
    </w:p>
    <w:p w14:paraId="71DDE403">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9 同类业绩情况一览表；</w:t>
      </w:r>
    </w:p>
    <w:p w14:paraId="0460B8A6">
      <w:pPr>
        <w:snapToGrid w:val="0"/>
        <w:spacing w:line="360" w:lineRule="auto"/>
        <w:ind w:left="420" w:leftChars="2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xml:space="preserve">2.2.10 </w:t>
      </w:r>
      <w:r>
        <w:rPr>
          <w:rFonts w:hint="eastAsia" w:asciiTheme="minorEastAsia" w:hAnsiTheme="minorEastAsia" w:eastAsiaTheme="minorEastAsia" w:cstheme="minorEastAsia"/>
          <w:sz w:val="24"/>
          <w:lang w:val="zh-CN"/>
        </w:rPr>
        <w:t>采购供应商廉洁自律承诺书；</w:t>
      </w:r>
    </w:p>
    <w:p w14:paraId="6617F9D6">
      <w:pPr>
        <w:snapToGrid w:val="0"/>
        <w:spacing w:line="360" w:lineRule="auto"/>
        <w:ind w:left="420" w:leftChars="200"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2.2.11 其他资料。</w:t>
      </w:r>
    </w:p>
    <w:p w14:paraId="2720C5C6">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722F6F4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报价一览表；</w:t>
      </w:r>
    </w:p>
    <w:p w14:paraId="63277391">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2.3.2响应报价明细表；</w:t>
      </w:r>
    </w:p>
    <w:p w14:paraId="320C7256">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 中小企业声明函（如有）；</w:t>
      </w:r>
    </w:p>
    <w:p w14:paraId="517A088F">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 残疾人福利性单位声明函（如有）；</w:t>
      </w:r>
    </w:p>
    <w:p w14:paraId="30BCD25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2.3.5 监狱企业的证明文件（如有）；</w:t>
      </w:r>
    </w:p>
    <w:p w14:paraId="04B0A89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2.3.6 采购统计基础信息表。</w:t>
      </w:r>
    </w:p>
    <w:p w14:paraId="50DF795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3.我方承诺除商务技术偏离表列出的偏离外，我方响应采购文件的全部要求。</w:t>
      </w:r>
    </w:p>
    <w:p w14:paraId="140D1C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71AF3932">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22C78FF5">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605C4DA9">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4.3按照采购文件要求提交履约保证金； </w:t>
      </w:r>
    </w:p>
    <w:p w14:paraId="6064FC6A">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1D7BDE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5.其他补充说明：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5EA8EE29">
      <w:pPr>
        <w:spacing w:line="360" w:lineRule="auto"/>
        <w:ind w:firstLine="3600" w:firstLineChars="1500"/>
        <w:rPr>
          <w:rFonts w:asciiTheme="minorEastAsia" w:hAnsiTheme="minorEastAsia" w:eastAsiaTheme="minorEastAsia" w:cstheme="minorEastAsia"/>
          <w:sz w:val="24"/>
        </w:rPr>
      </w:pPr>
    </w:p>
    <w:p w14:paraId="508130B4">
      <w:pPr>
        <w:spacing w:line="360" w:lineRule="auto"/>
        <w:ind w:firstLine="3600" w:firstLineChars="1500"/>
        <w:rPr>
          <w:rFonts w:asciiTheme="minorEastAsia" w:hAnsiTheme="minorEastAsia" w:eastAsiaTheme="minorEastAsia" w:cstheme="minorEastAsia"/>
          <w:sz w:val="24"/>
        </w:rPr>
      </w:pPr>
    </w:p>
    <w:p w14:paraId="7CB4F61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法定代表人（签名或印章）：     </w:t>
      </w:r>
    </w:p>
    <w:p w14:paraId="6E79903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供应商（盖章）：   </w:t>
      </w:r>
    </w:p>
    <w:p w14:paraId="5307471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70BB741B">
      <w:pPr>
        <w:spacing w:line="360" w:lineRule="auto"/>
        <w:ind w:firstLine="643"/>
        <w:jc w:val="center"/>
        <w:rPr>
          <w:rFonts w:asciiTheme="minorEastAsia" w:hAnsiTheme="minorEastAsia" w:eastAsiaTheme="minorEastAsia" w:cstheme="minorEastAsia"/>
          <w:b/>
          <w:kern w:val="0"/>
          <w:sz w:val="32"/>
          <w:szCs w:val="32"/>
        </w:rPr>
      </w:pPr>
    </w:p>
    <w:p w14:paraId="6FACDF75">
      <w:pPr>
        <w:spacing w:line="360" w:lineRule="auto"/>
        <w:ind w:firstLine="643"/>
        <w:jc w:val="center"/>
        <w:rPr>
          <w:rFonts w:asciiTheme="minorEastAsia" w:hAnsiTheme="minorEastAsia" w:eastAsiaTheme="minorEastAsia" w:cstheme="minorEastAsia"/>
          <w:b/>
          <w:kern w:val="0"/>
          <w:sz w:val="32"/>
          <w:szCs w:val="32"/>
          <w:lang w:val="zh-CN"/>
        </w:rPr>
      </w:pPr>
    </w:p>
    <w:p w14:paraId="6D3F21B8">
      <w:pPr>
        <w:spacing w:line="360" w:lineRule="auto"/>
        <w:ind w:firstLine="643"/>
        <w:rPr>
          <w:rFonts w:asciiTheme="minorEastAsia" w:hAnsiTheme="minorEastAsia" w:eastAsiaTheme="minorEastAsia" w:cstheme="minorEastAsia"/>
          <w:b/>
          <w:sz w:val="32"/>
          <w:szCs w:val="32"/>
        </w:rPr>
      </w:pPr>
      <w:bookmarkStart w:id="460" w:name="_Toc14746861"/>
      <w:bookmarkStart w:id="461" w:name="_Toc488936100"/>
      <w:bookmarkStart w:id="462" w:name="_Toc110393361"/>
      <w:bookmarkStart w:id="463" w:name="_Toc483379796"/>
      <w:bookmarkStart w:id="464" w:name="_Toc479927873"/>
      <w:bookmarkStart w:id="465" w:name="_Toc225223761"/>
    </w:p>
    <w:p w14:paraId="0F0BA94D">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授权委托书</w:t>
      </w:r>
    </w:p>
    <w:p w14:paraId="1D88DA99">
      <w:pPr>
        <w:spacing w:line="440" w:lineRule="exact"/>
        <w:ind w:firstLine="4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32"/>
          <w:szCs w:val="32"/>
        </w:rPr>
        <w:t>法定代表人授权委托书</w:t>
      </w:r>
    </w:p>
    <w:p w14:paraId="0552F617">
      <w:pPr>
        <w:spacing w:line="440" w:lineRule="exact"/>
        <w:ind w:firstLine="48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24"/>
        </w:rPr>
        <w:t>（法定代表人来参加磋商采购活动的，此表不用）</w:t>
      </w:r>
    </w:p>
    <w:p w14:paraId="6F428657">
      <w:pPr>
        <w:snapToGrid w:val="0"/>
        <w:spacing w:line="360" w:lineRule="auto"/>
        <w:ind w:firstLine="480"/>
        <w:rPr>
          <w:rFonts w:asciiTheme="minorEastAsia" w:hAnsiTheme="minorEastAsia" w:eastAsiaTheme="minorEastAsia" w:cstheme="minorEastAsia"/>
          <w:bCs/>
          <w:sz w:val="24"/>
        </w:rPr>
      </w:pPr>
    </w:p>
    <w:p w14:paraId="479B0A5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（采购单位名称）</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w:t>
      </w:r>
    </w:p>
    <w:p w14:paraId="63AD128E">
      <w:pPr>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（供应商名称）的法定代表人，现授权委托本单位在职职工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（姓名）以我方的名义参加</w:t>
      </w:r>
      <w:r>
        <w:rPr>
          <w:rFonts w:hint="eastAsia" w:asciiTheme="minorEastAsia" w:hAnsiTheme="minorEastAsia" w:eastAsiaTheme="minorEastAsia" w:cstheme="minorEastAsia"/>
          <w:szCs w:val="21"/>
          <w:u w:val="single"/>
        </w:rPr>
        <w:t xml:space="preserve">                       采购 </w:t>
      </w:r>
      <w:r>
        <w:rPr>
          <w:rFonts w:hint="eastAsia" w:asciiTheme="minorEastAsia" w:hAnsiTheme="minorEastAsia" w:eastAsiaTheme="minorEastAsia" w:cstheme="minorEastAsia"/>
          <w:szCs w:val="21"/>
        </w:rPr>
        <w:t>项目的磋商采购活动，并代表我方全权办理针对上述项目的磋商、评审、签约等具体事务和签署相关文件。</w:t>
      </w:r>
    </w:p>
    <w:p w14:paraId="5F695AAF">
      <w:pPr>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我方对被授权人的签名事项负全部责任。</w:t>
      </w:r>
    </w:p>
    <w:p w14:paraId="16F22D4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在撤销授权的书面通知以前，本授权书一直有效。被授权人在授权书有效期内签署的所有文件不因授权的撤销而失效。</w:t>
      </w:r>
    </w:p>
    <w:p w14:paraId="2F330F00">
      <w:pPr>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被授权人无转委托权，特此委托。</w:t>
      </w:r>
    </w:p>
    <w:p w14:paraId="14718059">
      <w:pPr>
        <w:snapToGrid w:val="0"/>
        <w:spacing w:line="360" w:lineRule="auto"/>
        <w:rPr>
          <w:rFonts w:asciiTheme="minorEastAsia" w:hAnsiTheme="minorEastAsia" w:eastAsiaTheme="minorEastAsia" w:cstheme="minorEastAsia"/>
          <w:szCs w:val="21"/>
        </w:rPr>
      </w:pPr>
    </w:p>
    <w:p w14:paraId="0EC318D1">
      <w:pPr>
        <w:snapToGrid w:val="0"/>
        <w:spacing w:line="360" w:lineRule="auto"/>
        <w:rPr>
          <w:rFonts w:asciiTheme="minorEastAsia" w:hAnsiTheme="minorEastAsia" w:eastAsiaTheme="minorEastAsia" w:cstheme="minorEastAsia"/>
          <w:szCs w:val="21"/>
        </w:rPr>
      </w:pPr>
    </w:p>
    <w:p w14:paraId="5725D0B8">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被授权人签名或印章：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法定代表人签名或印章：</w:t>
      </w:r>
      <w:r>
        <w:rPr>
          <w:rFonts w:hint="eastAsia" w:asciiTheme="minorEastAsia" w:hAnsiTheme="minorEastAsia" w:eastAsiaTheme="minorEastAsia" w:cstheme="minorEastAsia"/>
          <w:szCs w:val="21"/>
          <w:u w:val="single"/>
        </w:rPr>
        <w:t xml:space="preserve">          </w:t>
      </w:r>
    </w:p>
    <w:p w14:paraId="1FCBAA75">
      <w:pPr>
        <w:snapToGrid w:val="0"/>
        <w:spacing w:line="360" w:lineRule="auto"/>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职务：</w:t>
      </w:r>
      <w:r>
        <w:rPr>
          <w:rFonts w:hint="eastAsia" w:asciiTheme="minorEastAsia" w:hAnsiTheme="minorEastAsia" w:eastAsiaTheme="minorEastAsia" w:cstheme="minorEastAsia"/>
          <w:szCs w:val="21"/>
          <w:u w:val="single"/>
        </w:rPr>
        <w:t xml:space="preserve">           </w:t>
      </w:r>
    </w:p>
    <w:p w14:paraId="7EE8F36E">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08866B0">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6992ABA3">
      <w:pPr>
        <w:snapToGrid w:val="0"/>
        <w:spacing w:line="360" w:lineRule="auto"/>
        <w:rPr>
          <w:rFonts w:asciiTheme="minorEastAsia" w:hAnsiTheme="minorEastAsia" w:eastAsiaTheme="minorEastAsia" w:cstheme="minorEastAsia"/>
          <w:szCs w:val="21"/>
        </w:rPr>
      </w:pPr>
    </w:p>
    <w:p w14:paraId="13837461">
      <w:pPr>
        <w:spacing w:line="360" w:lineRule="auto"/>
        <w:ind w:firstLine="4830" w:firstLineChars="2300"/>
        <w:rPr>
          <w:rFonts w:asciiTheme="minorEastAsia" w:hAnsiTheme="minorEastAsia" w:eastAsiaTheme="minorEastAsia" w:cstheme="minorEastAsia"/>
        </w:rPr>
      </w:pPr>
      <w:r>
        <w:rPr>
          <w:rFonts w:hint="eastAsia" w:asciiTheme="minorEastAsia" w:hAnsiTheme="minorEastAsia" w:eastAsiaTheme="minorEastAsia" w:cstheme="minorEastAsia"/>
        </w:rPr>
        <w:t>供应商（盖章）：</w:t>
      </w:r>
    </w:p>
    <w:p w14:paraId="4EE3A154">
      <w:pPr>
        <w:spacing w:line="360" w:lineRule="auto"/>
        <w:ind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日期：</w:t>
      </w:r>
    </w:p>
    <w:p w14:paraId="7B15CF36">
      <w:pPr>
        <w:spacing w:line="360" w:lineRule="auto"/>
        <w:ind w:firstLine="422"/>
        <w:rPr>
          <w:rFonts w:asciiTheme="minorEastAsia" w:hAnsiTheme="minorEastAsia" w:eastAsiaTheme="minorEastAsia" w:cstheme="minorEastAsia"/>
          <w:b/>
          <w:szCs w:val="21"/>
        </w:rPr>
      </w:pPr>
    </w:p>
    <w:p w14:paraId="401A7F59">
      <w:pPr>
        <w:spacing w:line="360" w:lineRule="auto"/>
        <w:ind w:firstLine="422"/>
        <w:rPr>
          <w:rFonts w:asciiTheme="minorEastAsia" w:hAnsiTheme="minorEastAsia" w:eastAsiaTheme="minorEastAsia" w:cstheme="minorEastAsia"/>
          <w:b/>
          <w:szCs w:val="21"/>
        </w:rPr>
      </w:pPr>
    </w:p>
    <w:p w14:paraId="656D41C5">
      <w:pPr>
        <w:spacing w:line="360" w:lineRule="auto"/>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附：法定代表人身份证复印件（正反面）、授权代表身份证复印件（正反面）：</w:t>
      </w:r>
    </w:p>
    <w:p w14:paraId="7941FA57">
      <w:pPr>
        <w:snapToGrid w:val="0"/>
        <w:spacing w:line="360" w:lineRule="auto"/>
        <w:ind w:firstLine="480"/>
        <w:rPr>
          <w:rFonts w:asciiTheme="minorEastAsia" w:hAnsiTheme="minorEastAsia" w:eastAsiaTheme="minorEastAsia" w:cstheme="minorEastAsia"/>
          <w:sz w:val="24"/>
        </w:rPr>
      </w:pPr>
    </w:p>
    <w:p w14:paraId="15C5EC9E">
      <w:pPr>
        <w:spacing w:line="360" w:lineRule="auto"/>
        <w:ind w:firstLine="643"/>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r>
        <w:rPr>
          <w:rFonts w:hint="eastAsia" w:asciiTheme="minorEastAsia" w:hAnsiTheme="minorEastAsia" w:eastAsiaTheme="minorEastAsia" w:cstheme="minorEastAsia"/>
          <w:b/>
          <w:kern w:val="0"/>
          <w:sz w:val="32"/>
          <w:szCs w:val="32"/>
        </w:rPr>
        <w:t xml:space="preserve"> </w:t>
      </w:r>
    </w:p>
    <w:p w14:paraId="0D1E0779">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供应商情况</w:t>
      </w:r>
      <w:bookmarkEnd w:id="460"/>
      <w:bookmarkEnd w:id="461"/>
      <w:bookmarkEnd w:id="462"/>
      <w:bookmarkEnd w:id="463"/>
      <w:bookmarkEnd w:id="464"/>
      <w:bookmarkEnd w:id="465"/>
      <w:r>
        <w:rPr>
          <w:rFonts w:hint="eastAsia" w:asciiTheme="minorEastAsia" w:hAnsiTheme="minorEastAsia" w:eastAsiaTheme="minorEastAsia" w:cstheme="minorEastAsia"/>
          <w:b/>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3A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7E74921">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p>
        </w:tc>
        <w:tc>
          <w:tcPr>
            <w:tcW w:w="7647" w:type="dxa"/>
            <w:gridSpan w:val="5"/>
            <w:vAlign w:val="center"/>
          </w:tcPr>
          <w:p w14:paraId="560EA3B5">
            <w:pPr>
              <w:adjustRightInd w:val="0"/>
              <w:snapToGrid w:val="0"/>
              <w:spacing w:line="360" w:lineRule="auto"/>
              <w:rPr>
                <w:rFonts w:asciiTheme="minorEastAsia" w:hAnsiTheme="minorEastAsia" w:eastAsiaTheme="minorEastAsia" w:cstheme="minorEastAsia"/>
                <w:kern w:val="0"/>
                <w:sz w:val="24"/>
                <w:lang w:val="zh-CN"/>
              </w:rPr>
            </w:pPr>
          </w:p>
        </w:tc>
      </w:tr>
      <w:tr w14:paraId="63E7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28FA73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注册地址</w:t>
            </w:r>
          </w:p>
        </w:tc>
        <w:tc>
          <w:tcPr>
            <w:tcW w:w="2809" w:type="dxa"/>
            <w:gridSpan w:val="2"/>
            <w:vAlign w:val="center"/>
          </w:tcPr>
          <w:p w14:paraId="48710867">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6621925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成立时间</w:t>
            </w:r>
          </w:p>
        </w:tc>
        <w:tc>
          <w:tcPr>
            <w:tcW w:w="3052" w:type="dxa"/>
            <w:gridSpan w:val="2"/>
            <w:vAlign w:val="center"/>
          </w:tcPr>
          <w:p w14:paraId="5D5B4DC4">
            <w:pPr>
              <w:adjustRightInd w:val="0"/>
              <w:snapToGrid w:val="0"/>
              <w:spacing w:line="360" w:lineRule="auto"/>
              <w:rPr>
                <w:rFonts w:asciiTheme="minorEastAsia" w:hAnsiTheme="minorEastAsia" w:eastAsiaTheme="minorEastAsia" w:cstheme="minorEastAsia"/>
                <w:kern w:val="0"/>
                <w:sz w:val="24"/>
                <w:lang w:val="zh-CN"/>
              </w:rPr>
            </w:pPr>
          </w:p>
        </w:tc>
      </w:tr>
      <w:tr w14:paraId="1A1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5F0D6E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统一信用代码</w:t>
            </w:r>
          </w:p>
        </w:tc>
        <w:tc>
          <w:tcPr>
            <w:tcW w:w="2809" w:type="dxa"/>
            <w:gridSpan w:val="2"/>
            <w:vAlign w:val="center"/>
          </w:tcPr>
          <w:p w14:paraId="52CB0F22">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5E5309F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注册资金</w:t>
            </w:r>
          </w:p>
        </w:tc>
        <w:tc>
          <w:tcPr>
            <w:tcW w:w="3052" w:type="dxa"/>
            <w:gridSpan w:val="2"/>
            <w:vAlign w:val="center"/>
          </w:tcPr>
          <w:p w14:paraId="156ABF42">
            <w:pPr>
              <w:adjustRightInd w:val="0"/>
              <w:snapToGrid w:val="0"/>
              <w:spacing w:line="360" w:lineRule="auto"/>
              <w:rPr>
                <w:rFonts w:asciiTheme="minorEastAsia" w:hAnsiTheme="minorEastAsia" w:eastAsiaTheme="minorEastAsia" w:cstheme="minorEastAsia"/>
                <w:kern w:val="0"/>
                <w:sz w:val="24"/>
                <w:lang w:val="zh-CN"/>
              </w:rPr>
            </w:pPr>
          </w:p>
        </w:tc>
      </w:tr>
      <w:tr w14:paraId="317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2F15D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供应商授权代表联系人姓名</w:t>
            </w:r>
          </w:p>
        </w:tc>
        <w:tc>
          <w:tcPr>
            <w:tcW w:w="1936" w:type="dxa"/>
            <w:vAlign w:val="center"/>
          </w:tcPr>
          <w:p w14:paraId="4E22A16F">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62A06AD9">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15A7B445">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216E154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手机</w:t>
            </w:r>
          </w:p>
        </w:tc>
        <w:tc>
          <w:tcPr>
            <w:tcW w:w="1852" w:type="dxa"/>
            <w:vAlign w:val="center"/>
          </w:tcPr>
          <w:p w14:paraId="4B11B3A2">
            <w:pPr>
              <w:adjustRightInd w:val="0"/>
              <w:snapToGrid w:val="0"/>
              <w:spacing w:line="360" w:lineRule="auto"/>
              <w:rPr>
                <w:rFonts w:asciiTheme="minorEastAsia" w:hAnsiTheme="minorEastAsia" w:eastAsiaTheme="minorEastAsia" w:cstheme="minorEastAsia"/>
                <w:kern w:val="0"/>
                <w:sz w:val="24"/>
                <w:lang w:val="zh-CN"/>
              </w:rPr>
            </w:pPr>
          </w:p>
        </w:tc>
      </w:tr>
      <w:tr w14:paraId="6857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A6BC71">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法定代表人姓名</w:t>
            </w:r>
          </w:p>
        </w:tc>
        <w:tc>
          <w:tcPr>
            <w:tcW w:w="1936" w:type="dxa"/>
            <w:vAlign w:val="center"/>
          </w:tcPr>
          <w:p w14:paraId="1072939F">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197B86AC">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5AF487BD">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4DB725A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手机</w:t>
            </w:r>
          </w:p>
        </w:tc>
        <w:tc>
          <w:tcPr>
            <w:tcW w:w="1852" w:type="dxa"/>
            <w:vAlign w:val="center"/>
          </w:tcPr>
          <w:p w14:paraId="0E6F7FF9">
            <w:pPr>
              <w:adjustRightInd w:val="0"/>
              <w:snapToGrid w:val="0"/>
              <w:spacing w:line="360" w:lineRule="auto"/>
              <w:rPr>
                <w:rFonts w:asciiTheme="minorEastAsia" w:hAnsiTheme="minorEastAsia" w:eastAsiaTheme="minorEastAsia" w:cstheme="minorEastAsia"/>
                <w:kern w:val="0"/>
                <w:sz w:val="24"/>
                <w:lang w:val="zh-CN"/>
              </w:rPr>
            </w:pPr>
          </w:p>
        </w:tc>
      </w:tr>
      <w:tr w14:paraId="588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2CE428">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项目负责人姓名</w:t>
            </w:r>
          </w:p>
        </w:tc>
        <w:tc>
          <w:tcPr>
            <w:tcW w:w="1936" w:type="dxa"/>
            <w:vAlign w:val="center"/>
          </w:tcPr>
          <w:p w14:paraId="79A5F566">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68B9BB09">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0D8270B1">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05E5455B">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技术职称</w:t>
            </w:r>
          </w:p>
        </w:tc>
        <w:tc>
          <w:tcPr>
            <w:tcW w:w="1852" w:type="dxa"/>
            <w:vAlign w:val="center"/>
          </w:tcPr>
          <w:p w14:paraId="25AE0150">
            <w:pPr>
              <w:adjustRightInd w:val="0"/>
              <w:snapToGrid w:val="0"/>
              <w:spacing w:line="360" w:lineRule="auto"/>
              <w:rPr>
                <w:rFonts w:asciiTheme="minorEastAsia" w:hAnsiTheme="minorEastAsia" w:eastAsiaTheme="minorEastAsia" w:cstheme="minorEastAsia"/>
                <w:kern w:val="0"/>
                <w:sz w:val="24"/>
                <w:lang w:val="zh-CN"/>
              </w:rPr>
            </w:pPr>
          </w:p>
        </w:tc>
      </w:tr>
      <w:tr w14:paraId="177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40DBF4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员工总人数：</w:t>
            </w:r>
          </w:p>
        </w:tc>
        <w:tc>
          <w:tcPr>
            <w:tcW w:w="1936" w:type="dxa"/>
            <w:vMerge w:val="restart"/>
            <w:vAlign w:val="center"/>
          </w:tcPr>
          <w:p w14:paraId="23354C71">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restart"/>
            <w:vAlign w:val="center"/>
          </w:tcPr>
          <w:p w14:paraId="78A79E5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w:t>
            </w:r>
          </w:p>
        </w:tc>
        <w:tc>
          <w:tcPr>
            <w:tcW w:w="1786" w:type="dxa"/>
            <w:vAlign w:val="center"/>
          </w:tcPr>
          <w:p w14:paraId="4A14CB7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高级职称</w:t>
            </w:r>
          </w:p>
        </w:tc>
        <w:tc>
          <w:tcPr>
            <w:tcW w:w="3052" w:type="dxa"/>
            <w:gridSpan w:val="2"/>
            <w:vAlign w:val="center"/>
          </w:tcPr>
          <w:p w14:paraId="7E2DB9F9">
            <w:pPr>
              <w:adjustRightInd w:val="0"/>
              <w:snapToGrid w:val="0"/>
              <w:spacing w:line="360" w:lineRule="auto"/>
              <w:rPr>
                <w:rFonts w:asciiTheme="minorEastAsia" w:hAnsiTheme="minorEastAsia" w:eastAsiaTheme="minorEastAsia" w:cstheme="minorEastAsia"/>
                <w:kern w:val="0"/>
                <w:sz w:val="24"/>
                <w:lang w:val="zh-CN"/>
              </w:rPr>
            </w:pPr>
          </w:p>
        </w:tc>
      </w:tr>
      <w:tr w14:paraId="5D2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18AFE8B">
            <w:pPr>
              <w:adjustRightInd w:val="0"/>
              <w:snapToGrid w:val="0"/>
              <w:spacing w:line="360" w:lineRule="auto"/>
              <w:rPr>
                <w:rFonts w:asciiTheme="minorEastAsia" w:hAnsiTheme="minorEastAsia" w:eastAsiaTheme="minorEastAsia" w:cstheme="minorEastAsia"/>
                <w:kern w:val="0"/>
                <w:sz w:val="24"/>
                <w:lang w:val="zh-CN"/>
              </w:rPr>
            </w:pPr>
          </w:p>
        </w:tc>
        <w:tc>
          <w:tcPr>
            <w:tcW w:w="1936" w:type="dxa"/>
            <w:vMerge w:val="continue"/>
            <w:vAlign w:val="center"/>
          </w:tcPr>
          <w:p w14:paraId="75CB4266">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continue"/>
            <w:vAlign w:val="center"/>
          </w:tcPr>
          <w:p w14:paraId="2C165127">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6349DC6C">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中级职称</w:t>
            </w:r>
          </w:p>
        </w:tc>
        <w:tc>
          <w:tcPr>
            <w:tcW w:w="3052" w:type="dxa"/>
            <w:gridSpan w:val="2"/>
            <w:vAlign w:val="center"/>
          </w:tcPr>
          <w:p w14:paraId="7453D50D">
            <w:pPr>
              <w:adjustRightInd w:val="0"/>
              <w:snapToGrid w:val="0"/>
              <w:spacing w:line="360" w:lineRule="auto"/>
              <w:rPr>
                <w:rFonts w:asciiTheme="minorEastAsia" w:hAnsiTheme="minorEastAsia" w:eastAsiaTheme="minorEastAsia" w:cstheme="minorEastAsia"/>
                <w:kern w:val="0"/>
                <w:sz w:val="24"/>
                <w:lang w:val="zh-CN"/>
              </w:rPr>
            </w:pPr>
          </w:p>
        </w:tc>
      </w:tr>
      <w:tr w14:paraId="1EAB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3FBABED">
            <w:pPr>
              <w:adjustRightInd w:val="0"/>
              <w:snapToGrid w:val="0"/>
              <w:spacing w:line="360" w:lineRule="auto"/>
              <w:rPr>
                <w:rFonts w:asciiTheme="minorEastAsia" w:hAnsiTheme="minorEastAsia" w:eastAsiaTheme="minorEastAsia" w:cstheme="minorEastAsia"/>
                <w:kern w:val="0"/>
                <w:sz w:val="24"/>
                <w:lang w:val="zh-CN"/>
              </w:rPr>
            </w:pPr>
          </w:p>
        </w:tc>
        <w:tc>
          <w:tcPr>
            <w:tcW w:w="1936" w:type="dxa"/>
            <w:vMerge w:val="continue"/>
            <w:vAlign w:val="center"/>
          </w:tcPr>
          <w:p w14:paraId="573AD91C">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continue"/>
            <w:vAlign w:val="center"/>
          </w:tcPr>
          <w:p w14:paraId="2141CC73">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7B0B742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各类注册人员</w:t>
            </w:r>
          </w:p>
        </w:tc>
        <w:tc>
          <w:tcPr>
            <w:tcW w:w="3052" w:type="dxa"/>
            <w:gridSpan w:val="2"/>
            <w:vAlign w:val="center"/>
          </w:tcPr>
          <w:p w14:paraId="3D928C1E">
            <w:pPr>
              <w:adjustRightInd w:val="0"/>
              <w:snapToGrid w:val="0"/>
              <w:spacing w:line="360" w:lineRule="auto"/>
              <w:rPr>
                <w:rFonts w:asciiTheme="minorEastAsia" w:hAnsiTheme="minorEastAsia" w:eastAsiaTheme="minorEastAsia" w:cstheme="minorEastAsia"/>
                <w:kern w:val="0"/>
                <w:sz w:val="24"/>
                <w:lang w:val="zh-CN"/>
              </w:rPr>
            </w:pPr>
          </w:p>
        </w:tc>
      </w:tr>
      <w:tr w14:paraId="3D9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B5583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基本账户开户银行</w:t>
            </w:r>
          </w:p>
        </w:tc>
        <w:tc>
          <w:tcPr>
            <w:tcW w:w="7647" w:type="dxa"/>
            <w:gridSpan w:val="5"/>
            <w:vAlign w:val="center"/>
          </w:tcPr>
          <w:p w14:paraId="37511824">
            <w:pPr>
              <w:adjustRightInd w:val="0"/>
              <w:snapToGrid w:val="0"/>
              <w:spacing w:line="360" w:lineRule="auto"/>
              <w:rPr>
                <w:rFonts w:asciiTheme="minorEastAsia" w:hAnsiTheme="minorEastAsia" w:eastAsiaTheme="minorEastAsia" w:cstheme="minorEastAsia"/>
                <w:kern w:val="0"/>
                <w:sz w:val="24"/>
                <w:lang w:val="zh-CN"/>
              </w:rPr>
            </w:pPr>
          </w:p>
        </w:tc>
      </w:tr>
      <w:tr w14:paraId="7216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F7FFA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基本账户账号</w:t>
            </w:r>
          </w:p>
        </w:tc>
        <w:tc>
          <w:tcPr>
            <w:tcW w:w="7647" w:type="dxa"/>
            <w:gridSpan w:val="5"/>
            <w:vAlign w:val="center"/>
          </w:tcPr>
          <w:p w14:paraId="42F25E2D">
            <w:pPr>
              <w:adjustRightInd w:val="0"/>
              <w:snapToGrid w:val="0"/>
              <w:spacing w:line="360" w:lineRule="auto"/>
              <w:rPr>
                <w:rFonts w:asciiTheme="minorEastAsia" w:hAnsiTheme="minorEastAsia" w:eastAsiaTheme="minorEastAsia" w:cstheme="minorEastAsia"/>
                <w:kern w:val="0"/>
                <w:sz w:val="24"/>
                <w:lang w:val="zh-CN"/>
              </w:rPr>
            </w:pPr>
          </w:p>
        </w:tc>
      </w:tr>
      <w:tr w14:paraId="52F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7DF1CD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经营范围</w:t>
            </w:r>
          </w:p>
        </w:tc>
        <w:tc>
          <w:tcPr>
            <w:tcW w:w="7647" w:type="dxa"/>
            <w:gridSpan w:val="5"/>
            <w:vAlign w:val="center"/>
          </w:tcPr>
          <w:p w14:paraId="11126A2E">
            <w:pPr>
              <w:adjustRightInd w:val="0"/>
              <w:snapToGrid w:val="0"/>
              <w:spacing w:line="360" w:lineRule="auto"/>
              <w:rPr>
                <w:rFonts w:asciiTheme="minorEastAsia" w:hAnsiTheme="minorEastAsia" w:eastAsiaTheme="minorEastAsia" w:cstheme="minorEastAsia"/>
                <w:kern w:val="0"/>
                <w:sz w:val="24"/>
                <w:lang w:val="zh-CN"/>
              </w:rPr>
            </w:pPr>
          </w:p>
        </w:tc>
      </w:tr>
      <w:tr w14:paraId="08D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1E27FE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备注</w:t>
            </w:r>
          </w:p>
        </w:tc>
        <w:tc>
          <w:tcPr>
            <w:tcW w:w="7647" w:type="dxa"/>
            <w:gridSpan w:val="5"/>
            <w:vAlign w:val="center"/>
          </w:tcPr>
          <w:p w14:paraId="777FB0DE">
            <w:pPr>
              <w:adjustRightInd w:val="0"/>
              <w:snapToGrid w:val="0"/>
              <w:spacing w:line="360" w:lineRule="auto"/>
              <w:rPr>
                <w:rFonts w:asciiTheme="minorEastAsia" w:hAnsiTheme="minorEastAsia" w:eastAsiaTheme="minorEastAsia" w:cstheme="minorEastAsia"/>
                <w:kern w:val="0"/>
                <w:sz w:val="24"/>
                <w:lang w:val="zh-CN"/>
              </w:rPr>
            </w:pPr>
          </w:p>
        </w:tc>
      </w:tr>
    </w:tbl>
    <w:p w14:paraId="5FF83B91">
      <w:pPr>
        <w:adjustRightInd w:val="0"/>
        <w:snapToGrid w:val="0"/>
        <w:spacing w:line="360" w:lineRule="auto"/>
        <w:ind w:firstLine="482" w:firstLineChars="200"/>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兹证明上述声明是真实、正确的，并提供了全部能提供的资料和数据，我们同意遵照贵方要求出示有关证明文件。</w:t>
      </w:r>
    </w:p>
    <w:p w14:paraId="697E76DF">
      <w:pPr>
        <w:adjustRightInd w:val="0"/>
        <w:snapToGrid w:val="0"/>
        <w:spacing w:line="360" w:lineRule="auto"/>
        <w:ind w:firstLine="480"/>
        <w:rPr>
          <w:rFonts w:asciiTheme="minorEastAsia" w:hAnsiTheme="minorEastAsia" w:eastAsiaTheme="minorEastAsia" w:cstheme="minorEastAsia"/>
          <w:kern w:val="0"/>
          <w:sz w:val="24"/>
          <w:lang w:val="zh-CN"/>
        </w:rPr>
      </w:pPr>
    </w:p>
    <w:p w14:paraId="79F50A2C">
      <w:pPr>
        <w:pStyle w:val="34"/>
        <w:spacing w:line="360" w:lineRule="auto"/>
        <w:ind w:firstLine="560"/>
        <w:rPr>
          <w:rFonts w:asciiTheme="minorEastAsia" w:hAnsiTheme="minorEastAsia" w:eastAsiaTheme="minorEastAsia" w:cstheme="minorEastAsia"/>
          <w:lang w:val="zh-CN"/>
        </w:rPr>
      </w:pPr>
    </w:p>
    <w:p w14:paraId="4C165F6C">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19446C85">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9B2DF35">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78B06ED1">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距采购人最近或者能为本项目提供最优服务的网点情况表</w:t>
      </w:r>
    </w:p>
    <w:p w14:paraId="50613634">
      <w:pPr>
        <w:spacing w:line="360" w:lineRule="auto"/>
        <w:rPr>
          <w:rFonts w:asciiTheme="minorEastAsia" w:hAnsiTheme="minorEastAsia" w:eastAsiaTheme="minorEastAsia" w:cstheme="minorEastAsia"/>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2B00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913E1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702FEAF">
            <w:pPr>
              <w:adjustRightInd w:val="0"/>
              <w:snapToGrid w:val="0"/>
              <w:spacing w:line="360" w:lineRule="auto"/>
              <w:rPr>
                <w:rFonts w:asciiTheme="minorEastAsia" w:hAnsiTheme="minorEastAsia" w:eastAsiaTheme="minorEastAsia" w:cstheme="minorEastAsia"/>
                <w:kern w:val="0"/>
                <w:sz w:val="24"/>
                <w:lang w:val="zh-CN"/>
              </w:rPr>
            </w:pPr>
          </w:p>
        </w:tc>
      </w:tr>
      <w:tr w14:paraId="71B1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5B429B">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7F17D0E">
            <w:pPr>
              <w:adjustRightInd w:val="0"/>
              <w:snapToGrid w:val="0"/>
              <w:spacing w:line="360" w:lineRule="auto"/>
              <w:rPr>
                <w:rFonts w:asciiTheme="minorEastAsia" w:hAnsiTheme="minorEastAsia" w:eastAsiaTheme="minorEastAsia" w:cstheme="minorEastAsia"/>
                <w:kern w:val="0"/>
                <w:sz w:val="24"/>
                <w:lang w:val="zh-CN"/>
              </w:rPr>
            </w:pPr>
          </w:p>
        </w:tc>
      </w:tr>
      <w:tr w14:paraId="44D3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9829C0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C79521E">
            <w:pPr>
              <w:adjustRightInd w:val="0"/>
              <w:snapToGrid w:val="0"/>
              <w:spacing w:line="360" w:lineRule="auto"/>
              <w:rPr>
                <w:rFonts w:asciiTheme="minorEastAsia" w:hAnsiTheme="minorEastAsia" w:eastAsiaTheme="minorEastAsia" w:cstheme="minorEastAsia"/>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13B82C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5BDA687A">
            <w:pPr>
              <w:adjustRightInd w:val="0"/>
              <w:snapToGrid w:val="0"/>
              <w:spacing w:line="360" w:lineRule="auto"/>
              <w:rPr>
                <w:rFonts w:asciiTheme="minorEastAsia" w:hAnsiTheme="minorEastAsia" w:eastAsiaTheme="minorEastAsia" w:cstheme="minorEastAsia"/>
                <w:kern w:val="0"/>
                <w:sz w:val="24"/>
                <w:lang w:val="zh-CN"/>
              </w:rPr>
            </w:pPr>
          </w:p>
        </w:tc>
      </w:tr>
      <w:tr w14:paraId="3B87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80FFF2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718A0188">
            <w:pPr>
              <w:adjustRightInd w:val="0"/>
              <w:snapToGrid w:val="0"/>
              <w:spacing w:line="360" w:lineRule="auto"/>
              <w:rPr>
                <w:rFonts w:asciiTheme="minorEastAsia" w:hAnsiTheme="minorEastAsia" w:eastAsiaTheme="minorEastAsia" w:cstheme="minorEastAsia"/>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F11AF4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1DCE0A76">
            <w:pPr>
              <w:adjustRightInd w:val="0"/>
              <w:snapToGrid w:val="0"/>
              <w:spacing w:line="360" w:lineRule="auto"/>
              <w:rPr>
                <w:rFonts w:asciiTheme="minorEastAsia" w:hAnsiTheme="minorEastAsia" w:eastAsiaTheme="minorEastAsia" w:cstheme="minorEastAsia"/>
                <w:kern w:val="0"/>
                <w:sz w:val="24"/>
                <w:lang w:val="zh-CN"/>
              </w:rPr>
            </w:pPr>
          </w:p>
        </w:tc>
      </w:tr>
      <w:tr w14:paraId="5A6A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6EC5938">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23EC439">
            <w:pPr>
              <w:adjustRightInd w:val="0"/>
              <w:snapToGrid w:val="0"/>
              <w:spacing w:line="360" w:lineRule="auto"/>
              <w:rPr>
                <w:rFonts w:asciiTheme="minorEastAsia" w:hAnsiTheme="minorEastAsia" w:eastAsiaTheme="minorEastAsia" w:cstheme="minorEastAsia"/>
                <w:kern w:val="0"/>
                <w:sz w:val="24"/>
                <w:lang w:val="zh-CN"/>
              </w:rPr>
            </w:pPr>
          </w:p>
        </w:tc>
      </w:tr>
      <w:tr w14:paraId="5B11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4956F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02E5AA0">
            <w:pPr>
              <w:adjustRightInd w:val="0"/>
              <w:snapToGrid w:val="0"/>
              <w:spacing w:line="360" w:lineRule="auto"/>
              <w:rPr>
                <w:rFonts w:asciiTheme="minorEastAsia" w:hAnsiTheme="minorEastAsia" w:eastAsiaTheme="minorEastAsia" w:cstheme="minorEastAsia"/>
                <w:kern w:val="0"/>
                <w:sz w:val="24"/>
                <w:lang w:val="zh-CN"/>
              </w:rPr>
            </w:pPr>
          </w:p>
        </w:tc>
      </w:tr>
      <w:tr w14:paraId="6B9E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5CAA8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11BC1A">
            <w:pPr>
              <w:adjustRightInd w:val="0"/>
              <w:snapToGrid w:val="0"/>
              <w:spacing w:line="360" w:lineRule="auto"/>
              <w:rPr>
                <w:rFonts w:asciiTheme="minorEastAsia" w:hAnsiTheme="minorEastAsia" w:eastAsiaTheme="minorEastAsia" w:cstheme="minorEastAsia"/>
                <w:kern w:val="0"/>
                <w:sz w:val="24"/>
                <w:lang w:val="zh-CN"/>
              </w:rPr>
            </w:pPr>
          </w:p>
        </w:tc>
      </w:tr>
      <w:tr w14:paraId="7D7A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CF4EFF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2B208CF">
            <w:pPr>
              <w:adjustRightInd w:val="0"/>
              <w:snapToGrid w:val="0"/>
              <w:spacing w:line="360" w:lineRule="auto"/>
              <w:rPr>
                <w:rFonts w:asciiTheme="minorEastAsia" w:hAnsiTheme="minorEastAsia" w:eastAsiaTheme="minorEastAsia" w:cstheme="minorEastAsia"/>
                <w:kern w:val="0"/>
                <w:sz w:val="24"/>
                <w:lang w:val="zh-CN"/>
              </w:rPr>
            </w:pPr>
          </w:p>
        </w:tc>
      </w:tr>
      <w:tr w14:paraId="0C0B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D3D4854">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DD20972">
            <w:pPr>
              <w:adjustRightInd w:val="0"/>
              <w:snapToGrid w:val="0"/>
              <w:spacing w:line="360" w:lineRule="auto"/>
              <w:rPr>
                <w:rFonts w:asciiTheme="minorEastAsia" w:hAnsiTheme="minorEastAsia" w:eastAsiaTheme="minorEastAsia" w:cstheme="minorEastAsia"/>
                <w:kern w:val="0"/>
                <w:sz w:val="24"/>
                <w:lang w:val="zh-CN"/>
              </w:rPr>
            </w:pPr>
          </w:p>
        </w:tc>
      </w:tr>
      <w:tr w14:paraId="18E8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656F297">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F629041">
            <w:pPr>
              <w:adjustRightInd w:val="0"/>
              <w:snapToGrid w:val="0"/>
              <w:spacing w:line="360" w:lineRule="auto"/>
              <w:rPr>
                <w:rFonts w:asciiTheme="minorEastAsia" w:hAnsiTheme="minorEastAsia" w:eastAsiaTheme="minorEastAsia" w:cstheme="minorEastAsia"/>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D420C2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CCB1915">
            <w:pPr>
              <w:adjustRightInd w:val="0"/>
              <w:snapToGrid w:val="0"/>
              <w:spacing w:line="360" w:lineRule="auto"/>
              <w:rPr>
                <w:rFonts w:asciiTheme="minorEastAsia" w:hAnsiTheme="minorEastAsia" w:eastAsiaTheme="minorEastAsia" w:cstheme="minorEastAsia"/>
                <w:kern w:val="0"/>
                <w:sz w:val="24"/>
                <w:lang w:val="zh-CN"/>
              </w:rPr>
            </w:pPr>
          </w:p>
        </w:tc>
      </w:tr>
      <w:tr w14:paraId="1F94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FA5B8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E060F1A">
            <w:pPr>
              <w:adjustRightInd w:val="0"/>
              <w:snapToGrid w:val="0"/>
              <w:spacing w:line="360" w:lineRule="auto"/>
              <w:rPr>
                <w:rFonts w:asciiTheme="minorEastAsia" w:hAnsiTheme="minorEastAsia" w:eastAsiaTheme="minorEastAsia" w:cstheme="minorEastAsia"/>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CDE8C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290C410">
            <w:pPr>
              <w:adjustRightInd w:val="0"/>
              <w:snapToGrid w:val="0"/>
              <w:spacing w:line="360" w:lineRule="auto"/>
              <w:rPr>
                <w:rFonts w:asciiTheme="minorEastAsia" w:hAnsiTheme="minorEastAsia" w:eastAsiaTheme="minorEastAsia" w:cstheme="minorEastAsia"/>
                <w:kern w:val="0"/>
                <w:sz w:val="24"/>
                <w:lang w:val="zh-CN"/>
              </w:rPr>
            </w:pPr>
          </w:p>
        </w:tc>
      </w:tr>
    </w:tbl>
    <w:p w14:paraId="175F5FDF">
      <w:pPr>
        <w:spacing w:line="360" w:lineRule="auto"/>
        <w:rPr>
          <w:rFonts w:asciiTheme="minorEastAsia" w:hAnsiTheme="minorEastAsia" w:eastAsiaTheme="minorEastAsia" w:cstheme="minorEastAsia"/>
        </w:rPr>
      </w:pPr>
    </w:p>
    <w:p w14:paraId="0451757F">
      <w:pPr>
        <w:spacing w:line="360" w:lineRule="auto"/>
        <w:rPr>
          <w:rFonts w:asciiTheme="minorEastAsia" w:hAnsiTheme="minorEastAsia" w:eastAsiaTheme="minorEastAsia" w:cstheme="minorEastAsia"/>
        </w:rPr>
      </w:pPr>
    </w:p>
    <w:p w14:paraId="63AD31C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rPr>
        <w:t xml:space="preserve">       </w:t>
      </w:r>
    </w:p>
    <w:p w14:paraId="7F9ACC2A">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41765C8B">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30A0A252">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4B668BB9">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评审标准相应的商务技术资料</w:t>
      </w:r>
    </w:p>
    <w:p w14:paraId="46D5182A">
      <w:pPr>
        <w:snapToGrid w:val="0"/>
        <w:spacing w:line="360" w:lineRule="auto"/>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（按采购文件第四部分评审办法前附表中“响应文件中评审标准相应的商务技术资料目录”提供资料）</w:t>
      </w:r>
    </w:p>
    <w:p w14:paraId="3B4BC0C8">
      <w:pPr>
        <w:pStyle w:val="2"/>
      </w:pPr>
    </w:p>
    <w:p w14:paraId="2E4E4362">
      <w:pPr>
        <w:pStyle w:val="2"/>
      </w:pPr>
    </w:p>
    <w:p w14:paraId="5E1165B3">
      <w:pPr>
        <w:pStyle w:val="2"/>
      </w:pPr>
    </w:p>
    <w:p w14:paraId="641E376C">
      <w:pPr>
        <w:pStyle w:val="2"/>
      </w:pPr>
    </w:p>
    <w:p w14:paraId="358296E8">
      <w:pPr>
        <w:pStyle w:val="2"/>
      </w:pPr>
    </w:p>
    <w:p w14:paraId="63F91753">
      <w:pPr>
        <w:pStyle w:val="2"/>
      </w:pPr>
    </w:p>
    <w:p w14:paraId="51426235">
      <w:pPr>
        <w:pStyle w:val="2"/>
      </w:pPr>
    </w:p>
    <w:p w14:paraId="50E9622F">
      <w:pPr>
        <w:pStyle w:val="2"/>
      </w:pPr>
    </w:p>
    <w:p w14:paraId="016EC77B">
      <w:pPr>
        <w:pStyle w:val="2"/>
      </w:pPr>
    </w:p>
    <w:p w14:paraId="43275DD3">
      <w:pPr>
        <w:pStyle w:val="2"/>
      </w:pPr>
    </w:p>
    <w:p w14:paraId="7FF81CF2">
      <w:pPr>
        <w:pStyle w:val="2"/>
      </w:pPr>
    </w:p>
    <w:p w14:paraId="1BF6BDE6">
      <w:pPr>
        <w:pStyle w:val="2"/>
      </w:pPr>
    </w:p>
    <w:p w14:paraId="57E2413C">
      <w:pPr>
        <w:pStyle w:val="2"/>
      </w:pPr>
    </w:p>
    <w:p w14:paraId="15CE742F">
      <w:pPr>
        <w:pStyle w:val="2"/>
      </w:pPr>
    </w:p>
    <w:p w14:paraId="60C2C127">
      <w:pPr>
        <w:pStyle w:val="2"/>
      </w:pPr>
    </w:p>
    <w:p w14:paraId="270E9F77">
      <w:pPr>
        <w:pStyle w:val="2"/>
      </w:pPr>
    </w:p>
    <w:p w14:paraId="65151B07">
      <w:pPr>
        <w:pStyle w:val="2"/>
      </w:pPr>
    </w:p>
    <w:p w14:paraId="10F4F68D">
      <w:pPr>
        <w:pStyle w:val="2"/>
      </w:pPr>
    </w:p>
    <w:p w14:paraId="4368B0D5">
      <w:pPr>
        <w:pStyle w:val="2"/>
      </w:pPr>
    </w:p>
    <w:p w14:paraId="5DFC63E2">
      <w:pPr>
        <w:pStyle w:val="2"/>
      </w:pPr>
    </w:p>
    <w:p w14:paraId="1B72F648">
      <w:pPr>
        <w:pStyle w:val="2"/>
      </w:pPr>
    </w:p>
    <w:p w14:paraId="539DF8E1">
      <w:pPr>
        <w:pStyle w:val="2"/>
      </w:pPr>
    </w:p>
    <w:p w14:paraId="02EECA18">
      <w:pPr>
        <w:pStyle w:val="2"/>
      </w:pPr>
    </w:p>
    <w:p w14:paraId="705A6A8E">
      <w:pPr>
        <w:pStyle w:val="2"/>
      </w:pPr>
    </w:p>
    <w:p w14:paraId="0AB978B7">
      <w:pPr>
        <w:pStyle w:val="2"/>
      </w:pPr>
    </w:p>
    <w:p w14:paraId="4A31BD10">
      <w:pPr>
        <w:pStyle w:val="2"/>
      </w:pPr>
    </w:p>
    <w:p w14:paraId="0247A0F9">
      <w:pPr>
        <w:pStyle w:val="2"/>
      </w:pPr>
    </w:p>
    <w:p w14:paraId="1F21B098">
      <w:pPr>
        <w:pStyle w:val="2"/>
      </w:pPr>
    </w:p>
    <w:p w14:paraId="6504C85B">
      <w:pPr>
        <w:pStyle w:val="2"/>
      </w:pPr>
    </w:p>
    <w:p w14:paraId="11D4E0C0">
      <w:pPr>
        <w:pStyle w:val="2"/>
      </w:pPr>
    </w:p>
    <w:p w14:paraId="020554B2">
      <w:pPr>
        <w:pStyle w:val="2"/>
      </w:pPr>
    </w:p>
    <w:p w14:paraId="73A138CD">
      <w:pPr>
        <w:pStyle w:val="2"/>
      </w:pPr>
    </w:p>
    <w:p w14:paraId="1D220702">
      <w:pPr>
        <w:pStyle w:val="2"/>
      </w:pPr>
    </w:p>
    <w:p w14:paraId="67C5A57D">
      <w:pPr>
        <w:pStyle w:val="2"/>
      </w:pPr>
    </w:p>
    <w:p w14:paraId="0398C17C">
      <w:pPr>
        <w:pStyle w:val="2"/>
      </w:pPr>
    </w:p>
    <w:p w14:paraId="09A585F2">
      <w:pPr>
        <w:pStyle w:val="2"/>
      </w:pPr>
    </w:p>
    <w:p w14:paraId="6765C619">
      <w:pPr>
        <w:pStyle w:val="2"/>
      </w:pPr>
    </w:p>
    <w:p w14:paraId="0B5087AC">
      <w:pPr>
        <w:pStyle w:val="2"/>
      </w:pPr>
    </w:p>
    <w:p w14:paraId="5B6E217D">
      <w:pPr>
        <w:pStyle w:val="2"/>
      </w:pPr>
    </w:p>
    <w:p w14:paraId="2F73E9DB">
      <w:pPr>
        <w:pStyle w:val="2"/>
      </w:pPr>
    </w:p>
    <w:p w14:paraId="7133FE06">
      <w:pPr>
        <w:pStyle w:val="2"/>
      </w:pPr>
    </w:p>
    <w:p w14:paraId="1261A97E">
      <w:pPr>
        <w:pStyle w:val="2"/>
      </w:pPr>
    </w:p>
    <w:p w14:paraId="7AAF7A3B">
      <w:pPr>
        <w:pStyle w:val="2"/>
      </w:pPr>
    </w:p>
    <w:p w14:paraId="187F46D9">
      <w:pPr>
        <w:pStyle w:val="2"/>
      </w:pPr>
    </w:p>
    <w:p w14:paraId="385D2060">
      <w:pPr>
        <w:pStyle w:val="2"/>
      </w:pPr>
    </w:p>
    <w:p w14:paraId="7FA30BD5">
      <w:pPr>
        <w:pStyle w:val="2"/>
      </w:pPr>
    </w:p>
    <w:p w14:paraId="1FA6FF1B">
      <w:pPr>
        <w:pStyle w:val="34"/>
        <w:ind w:firstLine="560"/>
        <w:rPr>
          <w:rFonts w:asciiTheme="minorEastAsia" w:hAnsiTheme="minorEastAsia" w:eastAsiaTheme="minorEastAsia" w:cstheme="minorEastAsia"/>
          <w:lang w:val="zh-CN"/>
        </w:rPr>
      </w:pPr>
    </w:p>
    <w:p w14:paraId="2A561CFD">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商务</w:t>
      </w:r>
      <w:r>
        <w:rPr>
          <w:rFonts w:hint="eastAsia" w:asciiTheme="minorEastAsia" w:hAnsiTheme="minorEastAsia" w:eastAsiaTheme="minorEastAsia" w:cstheme="minorEastAsia"/>
          <w:b/>
          <w:kern w:val="0"/>
          <w:sz w:val="32"/>
          <w:szCs w:val="32"/>
        </w:rPr>
        <w:t>响应</w:t>
      </w:r>
      <w:r>
        <w:rPr>
          <w:rFonts w:hint="eastAsia" w:asciiTheme="minorEastAsia" w:hAnsiTheme="minorEastAsia" w:eastAsiaTheme="minorEastAsia" w:cstheme="minorEastAsia"/>
          <w:b/>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0788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49B2692E">
            <w:pPr>
              <w:spacing w:before="120" w:beforeLines="50" w:line="360" w:lineRule="auto"/>
              <w:jc w:val="center"/>
              <w:rPr>
                <w:rFonts w:ascii="宋体" w:hAnsi="宋体" w:cs="宋体"/>
                <w:bCs/>
                <w:szCs w:val="21"/>
              </w:rPr>
            </w:pPr>
            <w:r>
              <w:rPr>
                <w:rFonts w:hint="eastAsia" w:ascii="宋体" w:hAnsi="宋体" w:cs="宋体"/>
                <w:bCs/>
                <w:szCs w:val="21"/>
              </w:rPr>
              <w:t>序号</w:t>
            </w:r>
          </w:p>
        </w:tc>
        <w:tc>
          <w:tcPr>
            <w:tcW w:w="3709" w:type="pct"/>
            <w:vAlign w:val="center"/>
          </w:tcPr>
          <w:p w14:paraId="25CBB633">
            <w:pPr>
              <w:spacing w:before="120" w:beforeLines="50" w:line="360" w:lineRule="auto"/>
              <w:jc w:val="center"/>
              <w:rPr>
                <w:rFonts w:ascii="宋体" w:hAnsi="宋体" w:cs="宋体"/>
                <w:bCs/>
                <w:szCs w:val="21"/>
              </w:rPr>
            </w:pPr>
            <w:r>
              <w:rPr>
                <w:rFonts w:hint="eastAsia" w:ascii="宋体" w:hAnsi="宋体" w:cs="宋体"/>
                <w:bCs/>
                <w:szCs w:val="21"/>
              </w:rPr>
              <w:t>商务条款要求</w:t>
            </w:r>
          </w:p>
        </w:tc>
        <w:tc>
          <w:tcPr>
            <w:tcW w:w="429" w:type="pct"/>
            <w:vAlign w:val="center"/>
          </w:tcPr>
          <w:p w14:paraId="5686BE29">
            <w:pPr>
              <w:spacing w:before="120" w:beforeLines="50" w:line="360" w:lineRule="auto"/>
              <w:jc w:val="center"/>
              <w:rPr>
                <w:rFonts w:ascii="宋体" w:hAnsi="宋体" w:cs="宋体"/>
                <w:bCs/>
                <w:szCs w:val="21"/>
              </w:rPr>
            </w:pPr>
            <w:r>
              <w:rPr>
                <w:rFonts w:hint="eastAsia" w:ascii="宋体" w:hAnsi="宋体" w:cs="宋体"/>
                <w:bCs/>
                <w:szCs w:val="21"/>
              </w:rPr>
              <w:t>是否响应</w:t>
            </w:r>
          </w:p>
        </w:tc>
        <w:tc>
          <w:tcPr>
            <w:tcW w:w="646" w:type="pct"/>
            <w:vAlign w:val="center"/>
          </w:tcPr>
          <w:p w14:paraId="3D2B8468">
            <w:pPr>
              <w:spacing w:before="120" w:beforeLines="50" w:line="360" w:lineRule="auto"/>
              <w:jc w:val="center"/>
              <w:rPr>
                <w:rFonts w:ascii="宋体" w:hAnsi="宋体" w:cs="宋体"/>
                <w:bCs/>
                <w:szCs w:val="21"/>
              </w:rPr>
            </w:pPr>
            <w:r>
              <w:rPr>
                <w:rFonts w:hint="eastAsia" w:ascii="宋体" w:hAnsi="宋体" w:cs="宋体"/>
                <w:bCs/>
                <w:szCs w:val="21"/>
              </w:rPr>
              <w:t>优于情况说明（如有）</w:t>
            </w:r>
          </w:p>
        </w:tc>
      </w:tr>
      <w:tr w14:paraId="4F3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5BEA9922">
            <w:pPr>
              <w:spacing w:before="120" w:beforeLines="50" w:line="360" w:lineRule="auto"/>
              <w:jc w:val="center"/>
              <w:rPr>
                <w:rFonts w:ascii="宋体" w:hAnsi="宋体" w:cs="宋体"/>
                <w:bCs/>
                <w:szCs w:val="21"/>
              </w:rPr>
            </w:pPr>
            <w:r>
              <w:rPr>
                <w:rFonts w:hint="eastAsia" w:ascii="宋体" w:hAnsi="宋体" w:cs="宋体"/>
                <w:bCs/>
                <w:szCs w:val="21"/>
              </w:rPr>
              <w:t>1</w:t>
            </w:r>
          </w:p>
        </w:tc>
        <w:tc>
          <w:tcPr>
            <w:tcW w:w="3709" w:type="pct"/>
            <w:vAlign w:val="center"/>
          </w:tcPr>
          <w:p w14:paraId="4F3EB5B3">
            <w:pPr>
              <w:spacing w:before="120" w:beforeLines="50" w:line="360" w:lineRule="auto"/>
              <w:rPr>
                <w:rFonts w:ascii="宋体" w:hAnsi="宋体" w:cs="宋体"/>
                <w:bCs/>
                <w:szCs w:val="21"/>
              </w:rPr>
            </w:pPr>
            <w:r>
              <w:rPr>
                <w:rFonts w:hint="eastAsia" w:ascii="宋体" w:hAnsi="宋体" w:cs="宋体"/>
                <w:bCs/>
                <w:szCs w:val="21"/>
              </w:rPr>
              <w:t>履约保证金：签约合同金额的2%，电汇、银行支票、银行保函、保险公司担保等形式。于签订合同的同时缴纳给采购人，项目竣工验收后退回。</w:t>
            </w:r>
          </w:p>
        </w:tc>
        <w:tc>
          <w:tcPr>
            <w:tcW w:w="429" w:type="pct"/>
          </w:tcPr>
          <w:p w14:paraId="32EF1BF5">
            <w:pPr>
              <w:spacing w:before="120" w:beforeLines="50" w:line="360" w:lineRule="auto"/>
              <w:rPr>
                <w:rFonts w:ascii="宋体" w:hAnsi="宋体" w:cs="宋体"/>
                <w:bCs/>
                <w:szCs w:val="21"/>
              </w:rPr>
            </w:pPr>
          </w:p>
        </w:tc>
        <w:tc>
          <w:tcPr>
            <w:tcW w:w="646" w:type="pct"/>
          </w:tcPr>
          <w:p w14:paraId="5F137AC9">
            <w:pPr>
              <w:spacing w:before="120" w:beforeLines="50" w:line="360" w:lineRule="auto"/>
              <w:rPr>
                <w:rFonts w:ascii="宋体" w:hAnsi="宋体" w:cs="宋体"/>
                <w:bCs/>
                <w:szCs w:val="21"/>
              </w:rPr>
            </w:pPr>
          </w:p>
        </w:tc>
      </w:tr>
      <w:tr w14:paraId="510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00F48513">
            <w:pPr>
              <w:spacing w:before="120" w:beforeLines="50" w:line="360" w:lineRule="auto"/>
              <w:jc w:val="center"/>
              <w:rPr>
                <w:rFonts w:ascii="宋体" w:hAnsi="宋体" w:cs="宋体"/>
                <w:bCs/>
                <w:szCs w:val="21"/>
              </w:rPr>
            </w:pPr>
            <w:r>
              <w:rPr>
                <w:rFonts w:hint="eastAsia" w:ascii="宋体" w:hAnsi="宋体" w:cs="宋体"/>
                <w:bCs/>
                <w:szCs w:val="21"/>
              </w:rPr>
              <w:t>2</w:t>
            </w:r>
          </w:p>
        </w:tc>
        <w:tc>
          <w:tcPr>
            <w:tcW w:w="3709" w:type="pct"/>
            <w:vAlign w:val="center"/>
          </w:tcPr>
          <w:p w14:paraId="0F0865C5">
            <w:pPr>
              <w:spacing w:before="120" w:beforeLines="50" w:line="360" w:lineRule="auto"/>
              <w:rPr>
                <w:rFonts w:ascii="宋体" w:hAnsi="宋体" w:cs="宋体"/>
                <w:bCs/>
                <w:szCs w:val="21"/>
              </w:rPr>
            </w:pPr>
            <w:r>
              <w:rPr>
                <w:rFonts w:hint="eastAsia" w:ascii="宋体" w:hAnsi="宋体" w:cs="宋体"/>
                <w:bCs/>
                <w:szCs w:val="21"/>
              </w:rPr>
              <w:t>质量等级要求：达到国家和行业施工验收规范一次性验收合格</w:t>
            </w:r>
          </w:p>
          <w:p w14:paraId="4C5EC191">
            <w:pPr>
              <w:spacing w:before="120" w:beforeLines="50" w:line="360" w:lineRule="auto"/>
              <w:rPr>
                <w:rFonts w:ascii="宋体" w:hAnsi="宋体" w:cs="宋体"/>
                <w:bCs/>
                <w:szCs w:val="21"/>
              </w:rPr>
            </w:pPr>
            <w:r>
              <w:rPr>
                <w:rFonts w:hint="eastAsia" w:ascii="宋体" w:hAnsi="宋体" w:cs="宋体"/>
                <w:bCs/>
                <w:szCs w:val="21"/>
              </w:rPr>
              <w:t>安全等级要求：合格</w:t>
            </w:r>
          </w:p>
        </w:tc>
        <w:tc>
          <w:tcPr>
            <w:tcW w:w="429" w:type="pct"/>
          </w:tcPr>
          <w:p w14:paraId="72D6A0A9">
            <w:pPr>
              <w:spacing w:before="120" w:beforeLines="50" w:line="360" w:lineRule="auto"/>
              <w:rPr>
                <w:rFonts w:ascii="宋体" w:hAnsi="宋体" w:cs="宋体"/>
                <w:bCs/>
                <w:szCs w:val="21"/>
              </w:rPr>
            </w:pPr>
          </w:p>
        </w:tc>
        <w:tc>
          <w:tcPr>
            <w:tcW w:w="646" w:type="pct"/>
          </w:tcPr>
          <w:p w14:paraId="5AB35CDB">
            <w:pPr>
              <w:spacing w:before="120" w:beforeLines="50" w:line="360" w:lineRule="auto"/>
              <w:rPr>
                <w:rFonts w:ascii="宋体" w:hAnsi="宋体" w:cs="宋体"/>
                <w:bCs/>
                <w:szCs w:val="21"/>
              </w:rPr>
            </w:pPr>
          </w:p>
        </w:tc>
      </w:tr>
      <w:tr w14:paraId="103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55E58189">
            <w:pPr>
              <w:spacing w:before="120" w:beforeLines="50" w:line="360" w:lineRule="auto"/>
              <w:jc w:val="center"/>
              <w:rPr>
                <w:rFonts w:ascii="宋体" w:hAnsi="宋体" w:cs="宋体"/>
                <w:bCs/>
                <w:szCs w:val="21"/>
              </w:rPr>
            </w:pPr>
            <w:r>
              <w:rPr>
                <w:rFonts w:hint="eastAsia" w:ascii="宋体" w:hAnsi="宋体" w:cs="宋体"/>
                <w:bCs/>
                <w:szCs w:val="21"/>
              </w:rPr>
              <w:t>3</w:t>
            </w:r>
          </w:p>
        </w:tc>
        <w:tc>
          <w:tcPr>
            <w:tcW w:w="3709" w:type="pct"/>
            <w:vAlign w:val="center"/>
          </w:tcPr>
          <w:p w14:paraId="75E78C3A">
            <w:pPr>
              <w:spacing w:before="120" w:beforeLines="50" w:line="360" w:lineRule="auto"/>
              <w:rPr>
                <w:rFonts w:ascii="宋体" w:hAnsi="宋体" w:cs="宋体"/>
                <w:bCs/>
                <w:szCs w:val="21"/>
              </w:rPr>
            </w:pPr>
            <w:r>
              <w:rPr>
                <w:rFonts w:hint="eastAsia" w:ascii="宋体" w:hAnsi="宋体" w:cs="宋体"/>
                <w:bCs/>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4FC9380">
            <w:pPr>
              <w:spacing w:before="120" w:beforeLines="50" w:line="360" w:lineRule="auto"/>
              <w:rPr>
                <w:rFonts w:ascii="宋体" w:hAnsi="宋体" w:cs="宋体"/>
                <w:bCs/>
                <w:szCs w:val="21"/>
              </w:rPr>
            </w:pPr>
          </w:p>
        </w:tc>
        <w:tc>
          <w:tcPr>
            <w:tcW w:w="646" w:type="pct"/>
          </w:tcPr>
          <w:p w14:paraId="3A9573E1">
            <w:pPr>
              <w:spacing w:before="120" w:beforeLines="50" w:line="360" w:lineRule="auto"/>
              <w:rPr>
                <w:rFonts w:ascii="宋体" w:hAnsi="宋体" w:cs="宋体"/>
                <w:bCs/>
                <w:szCs w:val="21"/>
              </w:rPr>
            </w:pPr>
          </w:p>
        </w:tc>
      </w:tr>
      <w:tr w14:paraId="25CB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53571F8D">
            <w:pPr>
              <w:spacing w:before="120" w:beforeLines="50" w:line="360" w:lineRule="auto"/>
              <w:jc w:val="center"/>
              <w:rPr>
                <w:rFonts w:ascii="宋体" w:hAnsi="宋体" w:cs="宋体"/>
                <w:bCs/>
                <w:szCs w:val="21"/>
              </w:rPr>
            </w:pPr>
            <w:r>
              <w:rPr>
                <w:rFonts w:hint="eastAsia" w:ascii="宋体" w:hAnsi="宋体" w:cs="宋体"/>
                <w:bCs/>
                <w:szCs w:val="21"/>
              </w:rPr>
              <w:t>4</w:t>
            </w:r>
          </w:p>
        </w:tc>
        <w:tc>
          <w:tcPr>
            <w:tcW w:w="3709" w:type="pct"/>
            <w:vAlign w:val="center"/>
          </w:tcPr>
          <w:p w14:paraId="77310991">
            <w:pPr>
              <w:spacing w:before="120" w:beforeLines="50" w:line="360" w:lineRule="auto"/>
              <w:rPr>
                <w:rFonts w:ascii="宋体" w:hAnsi="宋体" w:cs="宋体"/>
                <w:bCs/>
                <w:szCs w:val="21"/>
              </w:rPr>
            </w:pPr>
            <w:r>
              <w:rPr>
                <w:rFonts w:hint="eastAsia" w:ascii="宋体" w:hAnsi="宋体" w:cs="宋体"/>
                <w:bCs/>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40BBB89">
            <w:pPr>
              <w:pStyle w:val="2"/>
            </w:pPr>
            <w:r>
              <w:rPr>
                <w:rFonts w:hint="eastAsia"/>
              </w:rPr>
              <w:t>注：甲方支付项目费用前，乙方应当提供等额、有效增值税专用发票，否则甲方有权延期付款且不承担违约责任。</w:t>
            </w:r>
          </w:p>
        </w:tc>
        <w:tc>
          <w:tcPr>
            <w:tcW w:w="429" w:type="pct"/>
          </w:tcPr>
          <w:p w14:paraId="0F8A93A7">
            <w:pPr>
              <w:spacing w:before="120" w:beforeLines="50" w:line="360" w:lineRule="auto"/>
              <w:rPr>
                <w:rFonts w:ascii="宋体" w:hAnsi="宋体" w:cs="宋体"/>
                <w:bCs/>
                <w:szCs w:val="21"/>
              </w:rPr>
            </w:pPr>
          </w:p>
        </w:tc>
        <w:tc>
          <w:tcPr>
            <w:tcW w:w="646" w:type="pct"/>
          </w:tcPr>
          <w:p w14:paraId="4BB9B0A4">
            <w:pPr>
              <w:spacing w:before="120" w:beforeLines="50" w:line="360" w:lineRule="auto"/>
              <w:rPr>
                <w:rFonts w:ascii="宋体" w:hAnsi="宋体" w:cs="宋体"/>
                <w:bCs/>
                <w:szCs w:val="21"/>
              </w:rPr>
            </w:pPr>
          </w:p>
        </w:tc>
      </w:tr>
      <w:tr w14:paraId="5A9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6EEA6C1F">
            <w:pPr>
              <w:spacing w:before="120" w:beforeLines="50" w:line="360" w:lineRule="auto"/>
              <w:jc w:val="center"/>
              <w:rPr>
                <w:rFonts w:ascii="宋体" w:hAnsi="宋体" w:cs="宋体"/>
                <w:bCs/>
                <w:szCs w:val="21"/>
              </w:rPr>
            </w:pPr>
            <w:r>
              <w:rPr>
                <w:rFonts w:hint="eastAsia" w:ascii="宋体" w:hAnsi="宋体" w:cs="宋体"/>
                <w:bCs/>
                <w:szCs w:val="21"/>
              </w:rPr>
              <w:t>5</w:t>
            </w:r>
          </w:p>
        </w:tc>
        <w:tc>
          <w:tcPr>
            <w:tcW w:w="3709" w:type="pct"/>
            <w:vAlign w:val="center"/>
          </w:tcPr>
          <w:p w14:paraId="130F6855">
            <w:pPr>
              <w:spacing w:before="120" w:beforeLines="50" w:line="360" w:lineRule="auto"/>
              <w:rPr>
                <w:rFonts w:ascii="宋体" w:hAnsi="宋体" w:cs="宋体"/>
                <w:bCs/>
                <w:szCs w:val="21"/>
              </w:rPr>
            </w:pPr>
            <w:r>
              <w:rPr>
                <w:rFonts w:hint="eastAsia" w:ascii="宋体" w:hAnsi="宋体" w:cs="宋体"/>
                <w:bCs/>
                <w:szCs w:val="21"/>
              </w:rPr>
              <w:t>施工工期：合同签订后30日历天内完工；</w:t>
            </w:r>
          </w:p>
          <w:p w14:paraId="36308BC9">
            <w:pPr>
              <w:spacing w:before="120" w:beforeLines="50" w:line="360" w:lineRule="auto"/>
              <w:rPr>
                <w:rFonts w:ascii="宋体" w:hAnsi="宋体" w:cs="宋体"/>
                <w:bCs/>
                <w:szCs w:val="21"/>
              </w:rPr>
            </w:pPr>
            <w:r>
              <w:rPr>
                <w:rFonts w:hint="eastAsia" w:ascii="宋体" w:hAnsi="宋体" w:cs="宋体"/>
                <w:bCs/>
                <w:szCs w:val="21"/>
              </w:rPr>
              <w:t>施工地点：业主指定地点。</w:t>
            </w:r>
          </w:p>
        </w:tc>
        <w:tc>
          <w:tcPr>
            <w:tcW w:w="429" w:type="pct"/>
          </w:tcPr>
          <w:p w14:paraId="192ED2E8">
            <w:pPr>
              <w:spacing w:before="120" w:beforeLines="50" w:line="360" w:lineRule="auto"/>
              <w:rPr>
                <w:rFonts w:ascii="宋体" w:hAnsi="宋体" w:cs="宋体"/>
                <w:bCs/>
                <w:szCs w:val="21"/>
              </w:rPr>
            </w:pPr>
          </w:p>
        </w:tc>
        <w:tc>
          <w:tcPr>
            <w:tcW w:w="646" w:type="pct"/>
          </w:tcPr>
          <w:p w14:paraId="7D4E98AF">
            <w:pPr>
              <w:spacing w:before="120" w:beforeLines="50" w:line="360" w:lineRule="auto"/>
              <w:rPr>
                <w:rFonts w:ascii="宋体" w:hAnsi="宋体" w:cs="宋体"/>
                <w:bCs/>
                <w:szCs w:val="21"/>
              </w:rPr>
            </w:pPr>
          </w:p>
        </w:tc>
      </w:tr>
      <w:tr w14:paraId="6F5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43490D1">
            <w:pPr>
              <w:spacing w:before="120" w:beforeLines="50" w:line="360" w:lineRule="auto"/>
              <w:jc w:val="center"/>
              <w:rPr>
                <w:rFonts w:ascii="宋体" w:hAnsi="宋体" w:cs="宋体"/>
                <w:bCs/>
                <w:szCs w:val="21"/>
              </w:rPr>
            </w:pPr>
            <w:r>
              <w:rPr>
                <w:rFonts w:hint="eastAsia" w:ascii="宋体" w:hAnsi="宋体" w:cs="宋体"/>
                <w:bCs/>
                <w:szCs w:val="21"/>
              </w:rPr>
              <w:t>6</w:t>
            </w:r>
          </w:p>
        </w:tc>
        <w:tc>
          <w:tcPr>
            <w:tcW w:w="3709" w:type="pct"/>
            <w:vAlign w:val="center"/>
          </w:tcPr>
          <w:p w14:paraId="6D1F618A">
            <w:pPr>
              <w:spacing w:before="120" w:beforeLines="50" w:line="360" w:lineRule="auto"/>
              <w:rPr>
                <w:rFonts w:ascii="宋体" w:hAnsi="宋体" w:cs="宋体"/>
                <w:bCs/>
                <w:szCs w:val="21"/>
              </w:rPr>
            </w:pPr>
            <w:r>
              <w:rPr>
                <w:rFonts w:hint="eastAsia" w:ascii="宋体" w:hAnsi="宋体" w:cs="宋体"/>
                <w:bCs/>
                <w:szCs w:val="21"/>
              </w:rPr>
              <w:t>报价方式：采用综合折扣方式进行报价，同时折扣不得高于94%。</w:t>
            </w:r>
          </w:p>
          <w:p w14:paraId="56B6351D">
            <w:pPr>
              <w:spacing w:before="120" w:beforeLines="50" w:line="360" w:lineRule="auto"/>
              <w:rPr>
                <w:rFonts w:ascii="宋体" w:hAnsi="宋体" w:cs="宋体"/>
                <w:bCs/>
                <w:szCs w:val="21"/>
              </w:rPr>
            </w:pPr>
            <w:r>
              <w:rPr>
                <w:rFonts w:hint="eastAsia" w:ascii="宋体" w:hAnsi="宋体" w:cs="宋体"/>
                <w:bCs/>
                <w:szCs w:val="21"/>
              </w:rPr>
              <w:t>本项目为单价合同，工程量按实结算。</w:t>
            </w:r>
          </w:p>
        </w:tc>
        <w:tc>
          <w:tcPr>
            <w:tcW w:w="429" w:type="pct"/>
          </w:tcPr>
          <w:p w14:paraId="1F82344E">
            <w:pPr>
              <w:spacing w:before="120" w:beforeLines="50" w:line="360" w:lineRule="auto"/>
              <w:rPr>
                <w:rFonts w:ascii="宋体" w:hAnsi="宋体" w:cs="宋体"/>
                <w:bCs/>
                <w:szCs w:val="21"/>
              </w:rPr>
            </w:pPr>
          </w:p>
        </w:tc>
        <w:tc>
          <w:tcPr>
            <w:tcW w:w="646" w:type="pct"/>
          </w:tcPr>
          <w:p w14:paraId="4B45B9DD">
            <w:pPr>
              <w:spacing w:before="120" w:beforeLines="50" w:line="360" w:lineRule="auto"/>
              <w:rPr>
                <w:rFonts w:ascii="宋体" w:hAnsi="宋体" w:cs="宋体"/>
                <w:bCs/>
                <w:szCs w:val="21"/>
              </w:rPr>
            </w:pPr>
          </w:p>
        </w:tc>
      </w:tr>
      <w:tr w14:paraId="4BE8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8FEA011">
            <w:pPr>
              <w:spacing w:before="120" w:beforeLines="50" w:line="360" w:lineRule="auto"/>
              <w:jc w:val="center"/>
              <w:rPr>
                <w:rFonts w:ascii="宋体" w:hAnsi="宋体" w:cs="宋体"/>
                <w:bCs/>
                <w:szCs w:val="21"/>
              </w:rPr>
            </w:pPr>
            <w:r>
              <w:rPr>
                <w:rFonts w:hint="eastAsia" w:ascii="宋体" w:hAnsi="宋体" w:cs="宋体"/>
                <w:bCs/>
                <w:szCs w:val="21"/>
              </w:rPr>
              <w:t>7</w:t>
            </w:r>
          </w:p>
        </w:tc>
        <w:tc>
          <w:tcPr>
            <w:tcW w:w="3709" w:type="pct"/>
            <w:vAlign w:val="center"/>
          </w:tcPr>
          <w:p w14:paraId="7F975A6E">
            <w:pPr>
              <w:spacing w:before="120" w:beforeLines="50" w:line="360" w:lineRule="auto"/>
              <w:rPr>
                <w:rFonts w:ascii="宋体" w:hAnsi="宋体" w:cs="宋体"/>
                <w:bCs/>
                <w:szCs w:val="21"/>
              </w:rPr>
            </w:pPr>
            <w:r>
              <w:rPr>
                <w:rFonts w:hint="eastAsia" w:ascii="宋体" w:hAnsi="宋体" w:cs="宋体"/>
                <w:bCs/>
                <w:szCs w:val="21"/>
              </w:rPr>
              <w:t>本项目签约合同价计算公式：预算金额*成交综合折扣。</w:t>
            </w:r>
          </w:p>
        </w:tc>
        <w:tc>
          <w:tcPr>
            <w:tcW w:w="429" w:type="pct"/>
          </w:tcPr>
          <w:p w14:paraId="7742E1F1">
            <w:pPr>
              <w:spacing w:before="120" w:beforeLines="50" w:line="360" w:lineRule="auto"/>
              <w:rPr>
                <w:rFonts w:ascii="宋体" w:hAnsi="宋体" w:cs="宋体"/>
                <w:bCs/>
                <w:szCs w:val="21"/>
              </w:rPr>
            </w:pPr>
          </w:p>
        </w:tc>
        <w:tc>
          <w:tcPr>
            <w:tcW w:w="646" w:type="pct"/>
          </w:tcPr>
          <w:p w14:paraId="2D9D1453">
            <w:pPr>
              <w:spacing w:before="120" w:beforeLines="50" w:line="360" w:lineRule="auto"/>
              <w:rPr>
                <w:rFonts w:ascii="宋体" w:hAnsi="宋体" w:cs="宋体"/>
                <w:bCs/>
                <w:szCs w:val="21"/>
              </w:rPr>
            </w:pPr>
          </w:p>
        </w:tc>
      </w:tr>
    </w:tbl>
    <w:p w14:paraId="330DE3D6">
      <w:pPr>
        <w:ind w:firstLine="48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EEA85CD">
      <w:pPr>
        <w:adjustRightInd w:val="0"/>
        <w:snapToGrid w:val="0"/>
        <w:ind w:firstLine="482"/>
        <w:jc w:val="right"/>
        <w:rPr>
          <w:rFonts w:asciiTheme="minorEastAsia" w:hAnsiTheme="minorEastAsia" w:eastAsiaTheme="minorEastAsia" w:cstheme="minorEastAsia"/>
          <w:kern w:val="0"/>
          <w:sz w:val="24"/>
          <w:lang w:val="zh-CN"/>
        </w:rPr>
      </w:pPr>
    </w:p>
    <w:p w14:paraId="4CB00DD9">
      <w:pPr>
        <w:autoSpaceDE w:val="0"/>
        <w:autoSpaceDN w:val="0"/>
        <w:ind w:firstLine="482"/>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39410CD">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76F85C58">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346C14C9">
      <w:pPr>
        <w:ind w:firstLine="560"/>
        <w:rPr>
          <w:rFonts w:asciiTheme="minorEastAsia" w:hAnsiTheme="minorEastAsia" w:eastAsiaTheme="minorEastAsia" w:cstheme="minorEastAsia"/>
          <w:sz w:val="28"/>
          <w:lang w:val="zh-CN"/>
        </w:rPr>
      </w:pPr>
    </w:p>
    <w:p w14:paraId="270F709B">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技术</w:t>
      </w:r>
      <w:r>
        <w:rPr>
          <w:rFonts w:hint="eastAsia" w:asciiTheme="minorEastAsia" w:hAnsiTheme="minorEastAsia" w:eastAsiaTheme="minorEastAsia" w:cstheme="minorEastAsia"/>
          <w:b/>
          <w:kern w:val="0"/>
          <w:sz w:val="32"/>
          <w:szCs w:val="32"/>
        </w:rPr>
        <w:t>响应</w:t>
      </w:r>
      <w:r>
        <w:rPr>
          <w:rFonts w:hint="eastAsia" w:asciiTheme="minorEastAsia" w:hAnsiTheme="minorEastAsia" w:eastAsiaTheme="minorEastAsia" w:cstheme="minorEastAsia"/>
          <w:b/>
          <w:kern w:val="0"/>
          <w:sz w:val="32"/>
          <w:szCs w:val="32"/>
          <w:lang w:val="zh-CN"/>
        </w:rPr>
        <w:t>表</w:t>
      </w:r>
    </w:p>
    <w:p w14:paraId="715EA3B3">
      <w:pPr>
        <w:pStyle w:val="2"/>
        <w:rPr>
          <w:lang w:val="zh-CN"/>
        </w:rPr>
      </w:pPr>
      <w:r>
        <w:rPr>
          <w:rFonts w:hint="eastAsia"/>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399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257DB010">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5528" w:type="dxa"/>
            <w:vAlign w:val="center"/>
          </w:tcPr>
          <w:p w14:paraId="7A86E6C2">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技术要求</w:t>
            </w:r>
          </w:p>
        </w:tc>
        <w:tc>
          <w:tcPr>
            <w:tcW w:w="2693" w:type="dxa"/>
            <w:vAlign w:val="center"/>
          </w:tcPr>
          <w:p w14:paraId="57EB6D0B">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响应或偏离说明</w:t>
            </w:r>
          </w:p>
        </w:tc>
      </w:tr>
      <w:tr w14:paraId="5D9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5BB6579">
            <w:pPr>
              <w:widowControl w:val="0"/>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5528" w:type="dxa"/>
            <w:vAlign w:val="center"/>
          </w:tcPr>
          <w:p w14:paraId="26DF5A98">
            <w:pPr>
              <w:widowControl w:val="0"/>
              <w:spacing w:before="120" w:beforeLines="50" w:line="360" w:lineRule="auto"/>
              <w:jc w:val="both"/>
              <w:rPr>
                <w:rFonts w:ascii="宋体" w:hAnsi="宋体" w:cs="宋体"/>
                <w:b/>
                <w:szCs w:val="21"/>
              </w:rPr>
            </w:pPr>
            <w:r>
              <w:rPr>
                <w:rFonts w:hint="eastAsia" w:ascii="宋体" w:hAnsi="宋体" w:cs="宋体"/>
                <w:b/>
                <w:szCs w:val="21"/>
              </w:rPr>
              <w:t>（一）采购范围</w:t>
            </w:r>
          </w:p>
          <w:p w14:paraId="33BA0866">
            <w:pPr>
              <w:widowControl w:val="0"/>
              <w:spacing w:before="120" w:beforeLines="50" w:line="360" w:lineRule="auto"/>
              <w:jc w:val="both"/>
              <w:rPr>
                <w:rFonts w:ascii="宋体" w:hAnsi="宋体" w:cs="宋体"/>
                <w:bCs/>
                <w:szCs w:val="21"/>
              </w:rPr>
            </w:pPr>
            <w:r>
              <w:rPr>
                <w:rFonts w:hint="eastAsia" w:ascii="宋体" w:hAnsi="宋体" w:cs="宋体"/>
                <w:bCs/>
                <w:szCs w:val="21"/>
              </w:rPr>
              <w:t>施工图范围内的电力排管、电缆井、箱变基础、通信管道、手孔井、引上钢管、破修路面等。</w:t>
            </w:r>
          </w:p>
          <w:p w14:paraId="35D617EC">
            <w:pPr>
              <w:widowControl w:val="0"/>
              <w:spacing w:before="120" w:beforeLines="50" w:line="360" w:lineRule="auto"/>
              <w:jc w:val="both"/>
              <w:rPr>
                <w:rFonts w:ascii="宋体" w:hAnsi="宋体" w:cs="宋体"/>
                <w:b/>
                <w:szCs w:val="21"/>
              </w:rPr>
            </w:pPr>
            <w:r>
              <w:rPr>
                <w:rFonts w:hint="eastAsia" w:ascii="宋体" w:hAnsi="宋体" w:cs="宋体"/>
                <w:b/>
                <w:szCs w:val="21"/>
              </w:rPr>
              <w:t>（二）施工图设计内容：</w:t>
            </w:r>
          </w:p>
          <w:p w14:paraId="50F883BE">
            <w:pPr>
              <w:widowControl w:val="0"/>
              <w:spacing w:before="120" w:beforeLines="50" w:line="360" w:lineRule="auto"/>
              <w:jc w:val="both"/>
              <w:rPr>
                <w:rFonts w:ascii="宋体" w:hAnsi="宋体" w:cs="宋体"/>
                <w:bCs/>
                <w:szCs w:val="21"/>
              </w:rPr>
            </w:pPr>
            <w:r>
              <w:rPr>
                <w:rFonts w:hint="eastAsia" w:ascii="宋体" w:hAnsi="宋体" w:cs="宋体"/>
                <w:bCs/>
                <w:szCs w:val="21"/>
              </w:rPr>
              <w:t>施工图设计情况:</w:t>
            </w:r>
            <w:r>
              <w:rPr>
                <w:rFonts w:hint="eastAsia"/>
              </w:rPr>
              <w:t xml:space="preserve"> </w:t>
            </w:r>
            <w:r>
              <w:rPr>
                <w:rFonts w:hint="eastAsia" w:ascii="宋体" w:hAnsi="宋体" w:cs="宋体"/>
                <w:bCs/>
                <w:szCs w:val="21"/>
              </w:rPr>
              <w:t>详见图纸。</w:t>
            </w:r>
          </w:p>
          <w:p w14:paraId="6232D025">
            <w:pPr>
              <w:widowControl w:val="0"/>
              <w:spacing w:before="120" w:beforeLines="50" w:line="360" w:lineRule="auto"/>
              <w:jc w:val="both"/>
              <w:rPr>
                <w:rFonts w:ascii="宋体" w:hAnsi="宋体" w:cs="宋体"/>
                <w:b/>
                <w:szCs w:val="21"/>
              </w:rPr>
            </w:pPr>
            <w:r>
              <w:rPr>
                <w:rFonts w:hint="eastAsia" w:ascii="宋体" w:hAnsi="宋体" w:cs="宋体"/>
                <w:b/>
                <w:szCs w:val="21"/>
              </w:rPr>
              <w:t>（三）工程量清单说明</w:t>
            </w:r>
          </w:p>
          <w:p w14:paraId="5C564BBC">
            <w:pPr>
              <w:widowControl w:val="0"/>
              <w:spacing w:before="120" w:beforeLines="50" w:line="360" w:lineRule="auto"/>
              <w:jc w:val="both"/>
              <w:rPr>
                <w:rFonts w:ascii="宋体" w:hAnsi="宋体" w:cs="宋体"/>
                <w:bCs/>
                <w:szCs w:val="21"/>
              </w:rPr>
            </w:pPr>
            <w:r>
              <w:rPr>
                <w:rFonts w:hint="eastAsia" w:ascii="宋体" w:hAnsi="宋体" w:cs="宋体"/>
                <w:bCs/>
                <w:szCs w:val="21"/>
              </w:rPr>
              <w:t>1）本工程量清单应与采购文件中的竞争性磋商须知、合同条款、技术标准和要求及图纸（如有）等一起阅读和理解。</w:t>
            </w:r>
          </w:p>
          <w:p w14:paraId="15692788">
            <w:pPr>
              <w:widowControl w:val="0"/>
              <w:spacing w:before="120" w:beforeLines="50" w:line="360" w:lineRule="auto"/>
              <w:jc w:val="both"/>
              <w:rPr>
                <w:rFonts w:ascii="宋体" w:hAnsi="宋体" w:cs="宋体"/>
                <w:bCs/>
                <w:szCs w:val="21"/>
              </w:rPr>
            </w:pPr>
            <w:r>
              <w:rPr>
                <w:rFonts w:hint="eastAsia" w:ascii="宋体" w:hAnsi="宋体" w:cs="宋体"/>
                <w:bCs/>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6339D991">
            <w:pPr>
              <w:widowControl w:val="0"/>
              <w:spacing w:before="120" w:beforeLines="50" w:line="360" w:lineRule="auto"/>
              <w:jc w:val="both"/>
              <w:rPr>
                <w:rFonts w:asciiTheme="minorEastAsia" w:hAnsiTheme="minorEastAsia" w:eastAsiaTheme="minorEastAsia" w:cstheme="minorEastAsia"/>
                <w:b/>
                <w:kern w:val="0"/>
                <w:sz w:val="32"/>
                <w:szCs w:val="32"/>
              </w:rPr>
            </w:pPr>
            <w:r>
              <w:rPr>
                <w:rFonts w:hint="eastAsia" w:ascii="宋体" w:hAnsi="宋体" w:cs="宋体"/>
                <w:bCs/>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D247013">
            <w:pPr>
              <w:widowControl w:val="0"/>
              <w:spacing w:line="360" w:lineRule="auto"/>
              <w:jc w:val="center"/>
              <w:rPr>
                <w:rFonts w:asciiTheme="minorEastAsia" w:hAnsiTheme="minorEastAsia" w:eastAsiaTheme="minorEastAsia" w:cstheme="minorEastAsia"/>
                <w:b/>
                <w:kern w:val="0"/>
                <w:sz w:val="32"/>
                <w:szCs w:val="32"/>
              </w:rPr>
            </w:pPr>
          </w:p>
        </w:tc>
      </w:tr>
      <w:tr w14:paraId="65C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AC6F5BE">
            <w:pPr>
              <w:widowControl w:val="0"/>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5528" w:type="dxa"/>
            <w:vAlign w:val="center"/>
          </w:tcPr>
          <w:p w14:paraId="7DB5A5E4">
            <w:pPr>
              <w:widowControl w:val="0"/>
              <w:tabs>
                <w:tab w:val="left" w:pos="4915"/>
              </w:tabs>
              <w:spacing w:line="360" w:lineRule="auto"/>
              <w:jc w:val="both"/>
              <w:rPr>
                <w:rFonts w:cs="宋体"/>
                <w:szCs w:val="21"/>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p w14:paraId="755AC13E">
            <w:pPr>
              <w:widowControl w:val="0"/>
              <w:tabs>
                <w:tab w:val="left" w:pos="4915"/>
              </w:tabs>
              <w:spacing w:line="360" w:lineRule="auto"/>
              <w:jc w:val="both"/>
              <w:rPr>
                <w:rFonts w:ascii="Times New Roman" w:hAnsi="Times New Roman" w:cs="宋体"/>
                <w:szCs w:val="21"/>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p w14:paraId="4DCB7FFE">
            <w:pPr>
              <w:widowControl w:val="0"/>
              <w:tabs>
                <w:tab w:val="left" w:pos="4915"/>
              </w:tabs>
              <w:spacing w:line="360" w:lineRule="auto"/>
              <w:jc w:val="both"/>
              <w:rPr>
                <w:rFonts w:ascii="Times New Roman" w:hAnsi="Times New Roman" w:cs="宋体"/>
                <w:szCs w:val="21"/>
              </w:rPr>
            </w:pPr>
            <w:r>
              <w:rPr>
                <w:rFonts w:hint="eastAsia" w:ascii="Times New Roman" w:hAnsi="Times New Roman" w:cs="宋体"/>
                <w:szCs w:val="21"/>
              </w:rPr>
              <w:t>3、其它人员：提供针对本项目拟配备的其它人员（如施工员、质量员、安全员等）。（投标文件中提供相关证书证明材料）。</w:t>
            </w:r>
          </w:p>
          <w:p w14:paraId="441E6078">
            <w:pPr>
              <w:pStyle w:val="2"/>
              <w:widowControl w:val="0"/>
              <w:ind w:firstLine="0" w:firstLineChars="0"/>
              <w:jc w:val="both"/>
            </w:pPr>
            <w:r>
              <w:rPr>
                <w:rFonts w:hint="eastAsia" w:ascii="Times New Roman" w:hAnsi="Times New Roman" w:cs="宋体"/>
                <w:szCs w:val="21"/>
              </w:rPr>
              <w:t>3、其它人员：提供针对本项目拟配备的其它人员（如施工员、质量员、安全员等）。（投标文件中提供相关证书证明材料）。</w:t>
            </w:r>
          </w:p>
        </w:tc>
        <w:tc>
          <w:tcPr>
            <w:tcW w:w="2693" w:type="dxa"/>
            <w:vAlign w:val="center"/>
          </w:tcPr>
          <w:p w14:paraId="6B9BB055">
            <w:pPr>
              <w:widowControl w:val="0"/>
              <w:spacing w:line="360" w:lineRule="auto"/>
              <w:jc w:val="center"/>
              <w:rPr>
                <w:rFonts w:asciiTheme="minorEastAsia" w:hAnsiTheme="minorEastAsia" w:eastAsiaTheme="minorEastAsia" w:cstheme="minorEastAsia"/>
                <w:b/>
                <w:kern w:val="0"/>
                <w:sz w:val="32"/>
                <w:szCs w:val="32"/>
              </w:rPr>
            </w:pPr>
          </w:p>
        </w:tc>
      </w:tr>
    </w:tbl>
    <w:p w14:paraId="03C79921">
      <w:pPr>
        <w:spacing w:before="120" w:beforeLines="50" w:line="360" w:lineRule="auto"/>
        <w:ind w:firstLine="422" w:firstLineChars="200"/>
        <w:rPr>
          <w:rFonts w:ascii="宋体" w:hAnsi="宋体" w:cs="宋体"/>
          <w:b/>
          <w:szCs w:val="21"/>
        </w:rPr>
      </w:pPr>
      <w:r>
        <w:rPr>
          <w:rFonts w:hint="eastAsia" w:ascii="宋体" w:hAnsi="宋体" w:cs="宋体"/>
          <w:b/>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5F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F8D0695">
            <w:pPr>
              <w:widowControl w:val="0"/>
              <w:spacing w:line="360" w:lineRule="auto"/>
              <w:jc w:val="center"/>
              <w:rPr>
                <w:rFonts w:ascii="宋体" w:hAnsi="宋体" w:cs="宋体"/>
                <w:szCs w:val="21"/>
              </w:rPr>
            </w:pPr>
            <w:r>
              <w:rPr>
                <w:szCs w:val="21"/>
              </w:rPr>
              <w:t>序号</w:t>
            </w:r>
          </w:p>
        </w:tc>
        <w:tc>
          <w:tcPr>
            <w:tcW w:w="3669" w:type="dxa"/>
            <w:vAlign w:val="center"/>
          </w:tcPr>
          <w:p w14:paraId="3BD6A5A7">
            <w:pPr>
              <w:widowControl w:val="0"/>
              <w:spacing w:line="360" w:lineRule="auto"/>
              <w:jc w:val="center"/>
              <w:rPr>
                <w:rFonts w:ascii="宋体" w:hAnsi="宋体" w:cs="宋体"/>
                <w:szCs w:val="21"/>
              </w:rPr>
            </w:pPr>
            <w:r>
              <w:rPr>
                <w:szCs w:val="21"/>
              </w:rPr>
              <w:t>项目内容</w:t>
            </w:r>
          </w:p>
        </w:tc>
        <w:tc>
          <w:tcPr>
            <w:tcW w:w="3103" w:type="dxa"/>
            <w:vAlign w:val="center"/>
          </w:tcPr>
          <w:p w14:paraId="65E6573E">
            <w:pPr>
              <w:widowControl w:val="0"/>
              <w:spacing w:line="360" w:lineRule="auto"/>
              <w:jc w:val="center"/>
              <w:rPr>
                <w:rFonts w:ascii="宋体" w:hAnsi="宋体" w:cs="宋体"/>
                <w:szCs w:val="21"/>
              </w:rPr>
            </w:pPr>
            <w:r>
              <w:rPr>
                <w:szCs w:val="21"/>
              </w:rPr>
              <w:t>说明与要求</w:t>
            </w:r>
          </w:p>
        </w:tc>
        <w:tc>
          <w:tcPr>
            <w:tcW w:w="1541" w:type="dxa"/>
            <w:vAlign w:val="center"/>
          </w:tcPr>
          <w:p w14:paraId="77AF725D">
            <w:pPr>
              <w:widowControl w:val="0"/>
              <w:spacing w:line="360" w:lineRule="auto"/>
              <w:jc w:val="center"/>
              <w:rPr>
                <w:rFonts w:ascii="宋体" w:hAnsi="宋体" w:cs="宋体"/>
                <w:szCs w:val="21"/>
              </w:rPr>
            </w:pPr>
            <w:r>
              <w:rPr>
                <w:rFonts w:hint="eastAsia"/>
                <w:szCs w:val="21"/>
              </w:rPr>
              <w:t>供应商响应</w:t>
            </w:r>
          </w:p>
        </w:tc>
      </w:tr>
      <w:tr w14:paraId="4E15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753D7D0">
            <w:pPr>
              <w:widowControl w:val="0"/>
              <w:spacing w:line="360" w:lineRule="auto"/>
              <w:jc w:val="center"/>
              <w:rPr>
                <w:rFonts w:ascii="宋体" w:hAnsi="宋体" w:cs="宋体"/>
                <w:szCs w:val="21"/>
              </w:rPr>
            </w:pPr>
            <w:r>
              <w:rPr>
                <w:rFonts w:ascii="Times New Roman" w:hAnsi="Times New Roman"/>
                <w:szCs w:val="21"/>
              </w:rPr>
              <w:t>1</w:t>
            </w:r>
          </w:p>
        </w:tc>
        <w:tc>
          <w:tcPr>
            <w:tcW w:w="3669" w:type="dxa"/>
            <w:vAlign w:val="center"/>
          </w:tcPr>
          <w:p w14:paraId="23276672">
            <w:pPr>
              <w:widowControl w:val="0"/>
              <w:spacing w:line="360" w:lineRule="auto"/>
              <w:jc w:val="center"/>
              <w:rPr>
                <w:rFonts w:ascii="宋体" w:hAnsi="宋体" w:cs="宋体"/>
                <w:szCs w:val="21"/>
              </w:rPr>
            </w:pPr>
            <w:r>
              <w:rPr>
                <w:szCs w:val="21"/>
              </w:rPr>
              <w:t>施工准备时间</w:t>
            </w:r>
          </w:p>
        </w:tc>
        <w:tc>
          <w:tcPr>
            <w:tcW w:w="3103" w:type="dxa"/>
            <w:vAlign w:val="center"/>
          </w:tcPr>
          <w:p w14:paraId="13401DC6">
            <w:pPr>
              <w:widowControl w:val="0"/>
              <w:spacing w:line="360" w:lineRule="auto"/>
              <w:jc w:val="center"/>
              <w:rPr>
                <w:rFonts w:ascii="宋体" w:hAnsi="宋体" w:cs="宋体"/>
                <w:szCs w:val="21"/>
              </w:rPr>
            </w:pPr>
            <w:r>
              <w:rPr>
                <w:rFonts w:hint="eastAsia" w:ascii="宋体"/>
                <w:szCs w:val="21"/>
              </w:rPr>
              <w:t>签订合同后 7 天</w:t>
            </w:r>
          </w:p>
        </w:tc>
        <w:tc>
          <w:tcPr>
            <w:tcW w:w="1541" w:type="dxa"/>
            <w:vAlign w:val="center"/>
          </w:tcPr>
          <w:p w14:paraId="48436856">
            <w:pPr>
              <w:widowControl w:val="0"/>
              <w:spacing w:line="360" w:lineRule="auto"/>
              <w:jc w:val="center"/>
              <w:rPr>
                <w:rFonts w:ascii="宋体" w:hAnsi="宋体" w:cs="宋体"/>
                <w:szCs w:val="21"/>
              </w:rPr>
            </w:pPr>
          </w:p>
        </w:tc>
      </w:tr>
      <w:tr w14:paraId="27CC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4DE67D8">
            <w:pPr>
              <w:widowControl w:val="0"/>
              <w:spacing w:line="360" w:lineRule="auto"/>
              <w:jc w:val="center"/>
              <w:rPr>
                <w:rFonts w:ascii="宋体" w:hAnsi="宋体" w:cs="宋体"/>
                <w:szCs w:val="21"/>
              </w:rPr>
            </w:pPr>
            <w:r>
              <w:rPr>
                <w:rFonts w:ascii="Times New Roman" w:hAnsi="Times New Roman"/>
                <w:szCs w:val="21"/>
              </w:rPr>
              <w:t>2</w:t>
            </w:r>
          </w:p>
        </w:tc>
        <w:tc>
          <w:tcPr>
            <w:tcW w:w="3669" w:type="dxa"/>
            <w:vAlign w:val="center"/>
          </w:tcPr>
          <w:p w14:paraId="5606869F">
            <w:pPr>
              <w:widowControl w:val="0"/>
              <w:snapToGrid w:val="0"/>
              <w:spacing w:line="360" w:lineRule="auto"/>
              <w:jc w:val="center"/>
              <w:rPr>
                <w:rFonts w:ascii="宋体" w:hAnsi="宋体" w:cs="宋体"/>
                <w:szCs w:val="21"/>
              </w:rPr>
            </w:pPr>
            <w:r>
              <w:rPr>
                <w:szCs w:val="21"/>
              </w:rPr>
              <w:t>延误合同工期赔偿标准</w:t>
            </w:r>
          </w:p>
        </w:tc>
        <w:tc>
          <w:tcPr>
            <w:tcW w:w="3103" w:type="dxa"/>
            <w:vAlign w:val="center"/>
          </w:tcPr>
          <w:p w14:paraId="152B18B2">
            <w:pPr>
              <w:widowControl w:val="0"/>
              <w:snapToGrid w:val="0"/>
              <w:spacing w:line="360" w:lineRule="auto"/>
              <w:jc w:val="center"/>
              <w:rPr>
                <w:rFonts w:ascii="宋体" w:hAnsi="宋体" w:cs="宋体"/>
                <w:szCs w:val="21"/>
              </w:rPr>
            </w:pPr>
            <w:r>
              <w:rPr>
                <w:rFonts w:hint="eastAsia" w:ascii="宋体"/>
                <w:szCs w:val="21"/>
              </w:rPr>
              <w:t>1000 元/天</w:t>
            </w:r>
          </w:p>
        </w:tc>
        <w:tc>
          <w:tcPr>
            <w:tcW w:w="1541" w:type="dxa"/>
            <w:vAlign w:val="center"/>
          </w:tcPr>
          <w:p w14:paraId="1DA1A792">
            <w:pPr>
              <w:widowControl w:val="0"/>
              <w:spacing w:line="360" w:lineRule="auto"/>
              <w:jc w:val="center"/>
              <w:rPr>
                <w:rFonts w:ascii="宋体" w:hAnsi="宋体" w:cs="宋体"/>
                <w:szCs w:val="21"/>
              </w:rPr>
            </w:pPr>
          </w:p>
        </w:tc>
      </w:tr>
      <w:tr w14:paraId="784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7544F2">
            <w:pPr>
              <w:widowControl w:val="0"/>
              <w:spacing w:line="360" w:lineRule="auto"/>
              <w:jc w:val="center"/>
              <w:rPr>
                <w:rFonts w:ascii="宋体" w:hAnsi="宋体" w:cs="宋体"/>
                <w:szCs w:val="21"/>
              </w:rPr>
            </w:pPr>
            <w:r>
              <w:rPr>
                <w:rFonts w:ascii="Times New Roman" w:hAnsi="Times New Roman"/>
                <w:szCs w:val="21"/>
              </w:rPr>
              <w:t>3</w:t>
            </w:r>
          </w:p>
        </w:tc>
        <w:tc>
          <w:tcPr>
            <w:tcW w:w="3669" w:type="dxa"/>
            <w:vAlign w:val="center"/>
          </w:tcPr>
          <w:p w14:paraId="0E6C61EE">
            <w:pPr>
              <w:widowControl w:val="0"/>
              <w:snapToGrid w:val="0"/>
              <w:spacing w:line="360" w:lineRule="auto"/>
              <w:jc w:val="center"/>
              <w:rPr>
                <w:rFonts w:ascii="宋体" w:hAnsi="宋体" w:cs="宋体"/>
                <w:szCs w:val="21"/>
              </w:rPr>
            </w:pPr>
            <w:r>
              <w:rPr>
                <w:rFonts w:hint="eastAsia" w:ascii="宋体"/>
                <w:szCs w:val="21"/>
              </w:rPr>
              <w:t>未达到工程工期违约金限额</w:t>
            </w:r>
          </w:p>
        </w:tc>
        <w:tc>
          <w:tcPr>
            <w:tcW w:w="3103" w:type="dxa"/>
            <w:vAlign w:val="center"/>
          </w:tcPr>
          <w:p w14:paraId="18DCD82C">
            <w:pPr>
              <w:widowControl w:val="0"/>
              <w:snapToGrid w:val="0"/>
              <w:spacing w:line="360" w:lineRule="auto"/>
              <w:jc w:val="center"/>
              <w:rPr>
                <w:rFonts w:ascii="宋体" w:hAnsi="宋体" w:cs="宋体"/>
                <w:szCs w:val="21"/>
              </w:rPr>
            </w:pPr>
            <w:r>
              <w:rPr>
                <w:rFonts w:hint="eastAsia" w:ascii="宋体"/>
                <w:szCs w:val="21"/>
              </w:rPr>
              <w:t>合同价款的</w:t>
            </w:r>
            <w:r>
              <w:rPr>
                <w:rFonts w:hint="eastAsia" w:ascii="宋体"/>
                <w:szCs w:val="21"/>
                <w:u w:val="single"/>
              </w:rPr>
              <w:t xml:space="preserve"> 2 </w:t>
            </w:r>
            <w:r>
              <w:rPr>
                <w:rFonts w:hint="eastAsia" w:ascii="宋体"/>
                <w:szCs w:val="21"/>
              </w:rPr>
              <w:t>%</w:t>
            </w:r>
          </w:p>
        </w:tc>
        <w:tc>
          <w:tcPr>
            <w:tcW w:w="1541" w:type="dxa"/>
            <w:vAlign w:val="center"/>
          </w:tcPr>
          <w:p w14:paraId="1FCFB9E3">
            <w:pPr>
              <w:widowControl w:val="0"/>
              <w:spacing w:line="360" w:lineRule="auto"/>
              <w:jc w:val="center"/>
              <w:rPr>
                <w:rFonts w:ascii="宋体" w:hAnsi="宋体" w:cs="宋体"/>
                <w:szCs w:val="21"/>
              </w:rPr>
            </w:pPr>
          </w:p>
        </w:tc>
      </w:tr>
      <w:tr w14:paraId="45E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F484D9">
            <w:pPr>
              <w:widowControl w:val="0"/>
              <w:spacing w:line="360" w:lineRule="auto"/>
              <w:jc w:val="center"/>
              <w:rPr>
                <w:rFonts w:ascii="Times New Roman" w:hAnsi="Times New Roman"/>
                <w:szCs w:val="21"/>
              </w:rPr>
            </w:pPr>
            <w:r>
              <w:rPr>
                <w:rFonts w:hint="eastAsia" w:ascii="Times New Roman" w:hAnsi="Times New Roman"/>
                <w:szCs w:val="21"/>
              </w:rPr>
              <w:t>4</w:t>
            </w:r>
          </w:p>
        </w:tc>
        <w:tc>
          <w:tcPr>
            <w:tcW w:w="3669" w:type="dxa"/>
            <w:vAlign w:val="center"/>
          </w:tcPr>
          <w:p w14:paraId="5A962F8F">
            <w:pPr>
              <w:widowControl w:val="0"/>
              <w:spacing w:line="350" w:lineRule="exact"/>
              <w:jc w:val="center"/>
              <w:rPr>
                <w:rFonts w:ascii="宋体"/>
                <w:szCs w:val="21"/>
              </w:rPr>
            </w:pPr>
            <w:r>
              <w:rPr>
                <w:rFonts w:hint="eastAsia" w:ascii="宋体"/>
                <w:szCs w:val="21"/>
              </w:rPr>
              <w:t>未达到工程质量验收标准违约金限额</w:t>
            </w:r>
          </w:p>
        </w:tc>
        <w:tc>
          <w:tcPr>
            <w:tcW w:w="3103" w:type="dxa"/>
            <w:vAlign w:val="center"/>
          </w:tcPr>
          <w:p w14:paraId="560E93A3">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30B48633">
            <w:pPr>
              <w:widowControl w:val="0"/>
              <w:spacing w:line="360" w:lineRule="auto"/>
              <w:jc w:val="center"/>
              <w:rPr>
                <w:rFonts w:ascii="宋体" w:hAnsi="宋体" w:cs="宋体"/>
                <w:szCs w:val="21"/>
              </w:rPr>
            </w:pPr>
          </w:p>
        </w:tc>
      </w:tr>
      <w:tr w14:paraId="58B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C71735E">
            <w:pPr>
              <w:widowControl w:val="0"/>
              <w:spacing w:line="360" w:lineRule="auto"/>
              <w:jc w:val="center"/>
              <w:rPr>
                <w:rFonts w:ascii="Times New Roman" w:hAnsi="Times New Roman"/>
                <w:szCs w:val="21"/>
              </w:rPr>
            </w:pPr>
            <w:r>
              <w:rPr>
                <w:rFonts w:hint="eastAsia" w:ascii="Times New Roman" w:hAnsi="Times New Roman"/>
                <w:szCs w:val="21"/>
              </w:rPr>
              <w:t>5</w:t>
            </w:r>
          </w:p>
        </w:tc>
        <w:tc>
          <w:tcPr>
            <w:tcW w:w="3669" w:type="dxa"/>
            <w:vAlign w:val="center"/>
          </w:tcPr>
          <w:p w14:paraId="760C3AD8">
            <w:pPr>
              <w:widowControl w:val="0"/>
              <w:spacing w:line="350" w:lineRule="exact"/>
              <w:jc w:val="center"/>
              <w:rPr>
                <w:rFonts w:ascii="宋体"/>
                <w:szCs w:val="21"/>
              </w:rPr>
            </w:pPr>
            <w:r>
              <w:rPr>
                <w:rFonts w:hint="eastAsia" w:ascii="宋体"/>
                <w:szCs w:val="21"/>
              </w:rPr>
              <w:t>未履行安全文明施工承诺违约金限额</w:t>
            </w:r>
          </w:p>
        </w:tc>
        <w:tc>
          <w:tcPr>
            <w:tcW w:w="3103" w:type="dxa"/>
            <w:vAlign w:val="center"/>
          </w:tcPr>
          <w:p w14:paraId="5FE9B9C3">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79AF0358">
            <w:pPr>
              <w:widowControl w:val="0"/>
              <w:spacing w:line="360" w:lineRule="auto"/>
              <w:jc w:val="center"/>
              <w:rPr>
                <w:rFonts w:ascii="宋体" w:hAnsi="宋体" w:cs="宋体"/>
                <w:szCs w:val="21"/>
              </w:rPr>
            </w:pPr>
          </w:p>
        </w:tc>
      </w:tr>
      <w:tr w14:paraId="65E1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5A1F62D">
            <w:pPr>
              <w:widowControl w:val="0"/>
              <w:spacing w:line="360" w:lineRule="auto"/>
              <w:jc w:val="center"/>
              <w:rPr>
                <w:rFonts w:ascii="宋体" w:hAnsi="宋体" w:cs="宋体"/>
                <w:szCs w:val="21"/>
              </w:rPr>
            </w:pPr>
            <w:r>
              <w:rPr>
                <w:rFonts w:hint="eastAsia" w:ascii="Times New Roman" w:hAnsi="Times New Roman"/>
                <w:szCs w:val="21"/>
              </w:rPr>
              <w:t>6</w:t>
            </w:r>
          </w:p>
        </w:tc>
        <w:tc>
          <w:tcPr>
            <w:tcW w:w="3669" w:type="dxa"/>
            <w:vAlign w:val="center"/>
          </w:tcPr>
          <w:p w14:paraId="6E25D8C2">
            <w:pPr>
              <w:widowControl w:val="0"/>
              <w:spacing w:line="350" w:lineRule="exact"/>
              <w:jc w:val="center"/>
              <w:rPr>
                <w:rFonts w:ascii="宋体" w:hAnsi="宋体" w:cs="宋体"/>
                <w:szCs w:val="21"/>
              </w:rPr>
            </w:pPr>
            <w:r>
              <w:rPr>
                <w:rFonts w:hint="eastAsia" w:ascii="宋体"/>
                <w:szCs w:val="21"/>
              </w:rPr>
              <w:t>未履行项目经理及主要施工管理人员到场承诺违约金限额（项目经理到场率80%以上）</w:t>
            </w:r>
          </w:p>
        </w:tc>
        <w:tc>
          <w:tcPr>
            <w:tcW w:w="3103" w:type="dxa"/>
            <w:vAlign w:val="center"/>
          </w:tcPr>
          <w:p w14:paraId="55DE1AA8">
            <w:pPr>
              <w:widowControl w:val="0"/>
              <w:spacing w:line="350" w:lineRule="exact"/>
              <w:jc w:val="center"/>
              <w:rPr>
                <w:rFonts w:ascii="宋体" w:hAnsi="宋体" w:cs="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76B18A6D">
            <w:pPr>
              <w:widowControl w:val="0"/>
              <w:spacing w:line="360" w:lineRule="auto"/>
              <w:jc w:val="center"/>
              <w:rPr>
                <w:rFonts w:ascii="宋体" w:hAnsi="宋体" w:cs="宋体"/>
                <w:szCs w:val="21"/>
              </w:rPr>
            </w:pPr>
          </w:p>
        </w:tc>
      </w:tr>
      <w:tr w14:paraId="46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0A78283">
            <w:pPr>
              <w:widowControl w:val="0"/>
              <w:spacing w:line="360" w:lineRule="auto"/>
              <w:jc w:val="center"/>
              <w:rPr>
                <w:rFonts w:ascii="宋体" w:hAnsi="宋体" w:cs="宋体"/>
                <w:szCs w:val="21"/>
              </w:rPr>
            </w:pPr>
            <w:r>
              <w:rPr>
                <w:rFonts w:hint="eastAsia" w:ascii="Times New Roman" w:hAnsi="Times New Roman"/>
                <w:szCs w:val="21"/>
              </w:rPr>
              <w:t>7</w:t>
            </w:r>
          </w:p>
        </w:tc>
        <w:tc>
          <w:tcPr>
            <w:tcW w:w="3669" w:type="dxa"/>
            <w:vAlign w:val="center"/>
          </w:tcPr>
          <w:p w14:paraId="11251432">
            <w:pPr>
              <w:widowControl w:val="0"/>
              <w:spacing w:line="350" w:lineRule="exact"/>
              <w:jc w:val="center"/>
              <w:rPr>
                <w:rFonts w:ascii="宋体" w:hAnsi="宋体" w:cs="宋体"/>
                <w:szCs w:val="21"/>
              </w:rPr>
            </w:pPr>
            <w:r>
              <w:rPr>
                <w:rFonts w:hint="eastAsia" w:ascii="宋体"/>
                <w:szCs w:val="21"/>
              </w:rPr>
              <w:t>安全文明费、提前竣工增加费、其它施工组织措施费</w:t>
            </w:r>
          </w:p>
        </w:tc>
        <w:tc>
          <w:tcPr>
            <w:tcW w:w="3103" w:type="dxa"/>
            <w:vAlign w:val="center"/>
          </w:tcPr>
          <w:p w14:paraId="596A0510">
            <w:pPr>
              <w:widowControl w:val="0"/>
              <w:spacing w:line="350" w:lineRule="exact"/>
              <w:jc w:val="center"/>
              <w:rPr>
                <w:rFonts w:ascii="宋体" w:hAnsi="宋体" w:cs="宋体"/>
                <w:szCs w:val="21"/>
              </w:rPr>
            </w:pPr>
            <w:r>
              <w:rPr>
                <w:rFonts w:hint="eastAsia" w:ascii="宋体"/>
                <w:szCs w:val="21"/>
              </w:rPr>
              <w:t>安全文明施工费按市区一般工程考虑，标化工地增加费、提前竣工增加费、二次搬运费、行车、行人干扰增加费及其他项目费不计取</w:t>
            </w:r>
          </w:p>
        </w:tc>
        <w:tc>
          <w:tcPr>
            <w:tcW w:w="1541" w:type="dxa"/>
            <w:vAlign w:val="center"/>
          </w:tcPr>
          <w:p w14:paraId="7B4A2027">
            <w:pPr>
              <w:widowControl w:val="0"/>
              <w:spacing w:line="360" w:lineRule="auto"/>
              <w:jc w:val="center"/>
              <w:rPr>
                <w:rFonts w:ascii="宋体" w:hAnsi="宋体" w:cs="宋体"/>
                <w:szCs w:val="21"/>
              </w:rPr>
            </w:pPr>
          </w:p>
        </w:tc>
      </w:tr>
      <w:tr w14:paraId="07D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C2D4AD5">
            <w:pPr>
              <w:widowControl w:val="0"/>
              <w:spacing w:before="120" w:beforeLines="50" w:line="360" w:lineRule="auto"/>
              <w:jc w:val="center"/>
              <w:rPr>
                <w:rFonts w:ascii="宋体" w:hAnsi="宋体" w:cs="宋体"/>
                <w:szCs w:val="21"/>
              </w:rPr>
            </w:pPr>
            <w:r>
              <w:rPr>
                <w:rFonts w:hint="eastAsia" w:ascii="宋体" w:hAnsi="宋体" w:cs="宋体"/>
                <w:szCs w:val="21"/>
              </w:rPr>
              <w:t>8</w:t>
            </w:r>
          </w:p>
        </w:tc>
        <w:tc>
          <w:tcPr>
            <w:tcW w:w="3669" w:type="dxa"/>
          </w:tcPr>
          <w:p w14:paraId="45CDEDFF">
            <w:pPr>
              <w:widowControl w:val="0"/>
              <w:spacing w:before="120" w:beforeLines="50" w:line="360" w:lineRule="auto"/>
              <w:jc w:val="center"/>
              <w:rPr>
                <w:rFonts w:ascii="宋体" w:hAnsi="宋体" w:cs="宋体"/>
                <w:szCs w:val="21"/>
              </w:rPr>
            </w:pPr>
            <w:r>
              <w:rPr>
                <w:rFonts w:ascii="Times New Roman"/>
                <w:szCs w:val="21"/>
              </w:rPr>
              <w:t>是否同意</w:t>
            </w:r>
            <w:r>
              <w:rPr>
                <w:rFonts w:hint="eastAsia" w:ascii="Times New Roman"/>
                <w:szCs w:val="21"/>
              </w:rPr>
              <w:t>采购文件</w:t>
            </w:r>
            <w:r>
              <w:rPr>
                <w:rFonts w:ascii="Times New Roman"/>
                <w:szCs w:val="21"/>
              </w:rPr>
              <w:t>其它内容</w:t>
            </w:r>
          </w:p>
        </w:tc>
        <w:tc>
          <w:tcPr>
            <w:tcW w:w="3103" w:type="dxa"/>
          </w:tcPr>
          <w:p w14:paraId="1DC52174">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6544085E">
            <w:pPr>
              <w:widowControl w:val="0"/>
              <w:spacing w:before="120" w:beforeLines="50" w:line="360" w:lineRule="auto"/>
              <w:jc w:val="center"/>
              <w:rPr>
                <w:rFonts w:ascii="宋体" w:hAnsi="宋体" w:cs="宋体"/>
                <w:szCs w:val="21"/>
              </w:rPr>
            </w:pPr>
          </w:p>
        </w:tc>
      </w:tr>
      <w:tr w14:paraId="17D3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B87144F">
            <w:pPr>
              <w:widowControl w:val="0"/>
              <w:spacing w:before="120" w:beforeLines="50" w:line="360" w:lineRule="auto"/>
              <w:jc w:val="center"/>
              <w:rPr>
                <w:rFonts w:ascii="宋体" w:hAnsi="宋体" w:cs="宋体"/>
                <w:szCs w:val="21"/>
              </w:rPr>
            </w:pPr>
            <w:r>
              <w:rPr>
                <w:rFonts w:hint="eastAsia" w:ascii="宋体" w:hAnsi="宋体" w:cs="宋体"/>
                <w:szCs w:val="21"/>
              </w:rPr>
              <w:t>9</w:t>
            </w:r>
          </w:p>
        </w:tc>
        <w:tc>
          <w:tcPr>
            <w:tcW w:w="3669" w:type="dxa"/>
          </w:tcPr>
          <w:p w14:paraId="208920C6">
            <w:pPr>
              <w:widowControl w:val="0"/>
              <w:spacing w:before="120" w:beforeLines="50" w:line="360" w:lineRule="auto"/>
              <w:jc w:val="center"/>
              <w:rPr>
                <w:rFonts w:ascii="宋体" w:hAnsi="宋体" w:cs="宋体"/>
                <w:szCs w:val="21"/>
              </w:rPr>
            </w:pPr>
            <w:r>
              <w:rPr>
                <w:rFonts w:ascii="Times New Roman"/>
                <w:szCs w:val="21"/>
              </w:rPr>
              <w:t>是否同意合同条款及合同附件格式</w:t>
            </w:r>
          </w:p>
        </w:tc>
        <w:tc>
          <w:tcPr>
            <w:tcW w:w="3103" w:type="dxa"/>
          </w:tcPr>
          <w:p w14:paraId="3B724582">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3AF5BC3E">
            <w:pPr>
              <w:widowControl w:val="0"/>
              <w:spacing w:before="120" w:beforeLines="50" w:line="360" w:lineRule="auto"/>
              <w:jc w:val="center"/>
              <w:rPr>
                <w:rFonts w:ascii="宋体" w:hAnsi="宋体" w:cs="宋体"/>
                <w:szCs w:val="21"/>
              </w:rPr>
            </w:pPr>
          </w:p>
        </w:tc>
      </w:tr>
    </w:tbl>
    <w:p w14:paraId="00507819">
      <w:pPr>
        <w:spacing w:before="120" w:beforeLines="50" w:line="360" w:lineRule="auto"/>
        <w:ind w:firstLine="422" w:firstLineChars="200"/>
        <w:rPr>
          <w:rFonts w:ascii="宋体" w:hAnsi="宋体" w:cs="宋体"/>
          <w:b/>
          <w:szCs w:val="21"/>
        </w:rPr>
      </w:pPr>
      <w:r>
        <w:rPr>
          <w:rFonts w:hint="eastAsia" w:ascii="宋体" w:hAnsi="宋体" w:cs="宋体"/>
          <w:b/>
          <w:szCs w:val="21"/>
        </w:rPr>
        <w:t>▲注：“供应商响应”一栏中必须填写“同意”，否则其响应文件将被否决。</w:t>
      </w:r>
    </w:p>
    <w:p w14:paraId="4DE95856">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4EBEB96D">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DA3E37F">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6E600D10">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rPr>
        <w:br w:type="page"/>
      </w:r>
      <w:r>
        <w:rPr>
          <w:rFonts w:hint="eastAsia" w:asciiTheme="minorEastAsia" w:hAnsiTheme="minorEastAsia" w:eastAsiaTheme="minorEastAsia" w:cstheme="minorEastAsia"/>
          <w:b/>
          <w:kern w:val="0"/>
          <w:sz w:val="32"/>
          <w:szCs w:val="32"/>
        </w:rPr>
        <w:t>同类业绩情况一览表</w:t>
      </w:r>
    </w:p>
    <w:p w14:paraId="5210FC6A">
      <w:pPr>
        <w:spacing w:line="360" w:lineRule="auto"/>
        <w:jc w:val="center"/>
        <w:rPr>
          <w:rFonts w:asciiTheme="minorEastAsia" w:hAnsiTheme="minorEastAsia" w:eastAsiaTheme="minorEastAsia" w:cstheme="minorEastAsia"/>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39B5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16428D2">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9832B0A">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采购单位名称</w:t>
            </w:r>
          </w:p>
        </w:tc>
        <w:tc>
          <w:tcPr>
            <w:tcW w:w="1701" w:type="dxa"/>
            <w:tcBorders>
              <w:top w:val="single" w:color="auto" w:sz="4" w:space="0"/>
              <w:left w:val="single" w:color="auto" w:sz="4" w:space="0"/>
              <w:right w:val="single" w:color="auto" w:sz="4" w:space="0"/>
            </w:tcBorders>
            <w:vAlign w:val="center"/>
          </w:tcPr>
          <w:p w14:paraId="7FED7B70">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4A2A794">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合同金额</w:t>
            </w:r>
          </w:p>
          <w:p w14:paraId="1D8095DF">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885254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1569F52">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合同签订时间</w:t>
            </w:r>
          </w:p>
        </w:tc>
      </w:tr>
      <w:tr w14:paraId="5D99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8CC21CC">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379AC3F">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93C4EF">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B818ABF">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929CC6">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E41F21">
            <w:pPr>
              <w:spacing w:line="360" w:lineRule="auto"/>
              <w:rPr>
                <w:rFonts w:asciiTheme="minorEastAsia" w:hAnsiTheme="minorEastAsia" w:eastAsiaTheme="minorEastAsia" w:cstheme="minorEastAsia"/>
                <w:kern w:val="0"/>
                <w:sz w:val="24"/>
              </w:rPr>
            </w:pPr>
          </w:p>
        </w:tc>
      </w:tr>
      <w:tr w14:paraId="0CB0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7F61C49">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7FC9E83">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335EF0">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C90C5">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22F8CB">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1141D7F">
            <w:pPr>
              <w:spacing w:line="360" w:lineRule="auto"/>
              <w:rPr>
                <w:rFonts w:asciiTheme="minorEastAsia" w:hAnsiTheme="minorEastAsia" w:eastAsiaTheme="minorEastAsia" w:cstheme="minorEastAsia"/>
                <w:kern w:val="0"/>
                <w:sz w:val="24"/>
              </w:rPr>
            </w:pPr>
          </w:p>
        </w:tc>
      </w:tr>
      <w:tr w14:paraId="69AF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177BBD">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3827549">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209183">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6A52B79">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D1C1247">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8316A78">
            <w:pPr>
              <w:spacing w:line="360" w:lineRule="auto"/>
              <w:rPr>
                <w:rFonts w:asciiTheme="minorEastAsia" w:hAnsiTheme="minorEastAsia" w:eastAsiaTheme="minorEastAsia" w:cstheme="minorEastAsia"/>
                <w:kern w:val="0"/>
                <w:sz w:val="24"/>
              </w:rPr>
            </w:pPr>
          </w:p>
        </w:tc>
      </w:tr>
      <w:tr w14:paraId="655E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3D690C3">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60006E79">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A42115">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851A568">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013CF0">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DAEF03">
            <w:pPr>
              <w:spacing w:line="360" w:lineRule="auto"/>
              <w:rPr>
                <w:rFonts w:asciiTheme="minorEastAsia" w:hAnsiTheme="minorEastAsia" w:eastAsiaTheme="minorEastAsia" w:cstheme="minorEastAsia"/>
                <w:kern w:val="0"/>
                <w:sz w:val="24"/>
              </w:rPr>
            </w:pPr>
          </w:p>
        </w:tc>
      </w:tr>
      <w:tr w14:paraId="61B60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E564320">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416A9BA6">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458DDE">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C964973">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8431C0">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22EBF3">
            <w:pPr>
              <w:spacing w:line="360" w:lineRule="auto"/>
              <w:rPr>
                <w:rFonts w:asciiTheme="minorEastAsia" w:hAnsiTheme="minorEastAsia" w:eastAsiaTheme="minorEastAsia" w:cstheme="minorEastAsia"/>
                <w:kern w:val="0"/>
                <w:sz w:val="24"/>
              </w:rPr>
            </w:pPr>
          </w:p>
        </w:tc>
      </w:tr>
    </w:tbl>
    <w:p w14:paraId="1E151E4A">
      <w:pPr>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附：评分标准要求的证明材料</w:t>
      </w:r>
    </w:p>
    <w:p w14:paraId="34B11125">
      <w:pPr>
        <w:spacing w:line="360" w:lineRule="auto"/>
        <w:ind w:firstLine="480"/>
        <w:rPr>
          <w:rFonts w:asciiTheme="minorEastAsia" w:hAnsiTheme="minorEastAsia" w:eastAsiaTheme="minorEastAsia" w:cstheme="minorEastAsia"/>
          <w:kern w:val="0"/>
          <w:sz w:val="24"/>
        </w:rPr>
      </w:pPr>
    </w:p>
    <w:p w14:paraId="78551D67">
      <w:pPr>
        <w:spacing w:line="360" w:lineRule="auto"/>
        <w:ind w:firstLine="480"/>
        <w:rPr>
          <w:rFonts w:asciiTheme="minorEastAsia" w:hAnsiTheme="minorEastAsia" w:eastAsiaTheme="minorEastAsia" w:cstheme="minorEastAsia"/>
          <w:kern w:val="0"/>
          <w:sz w:val="24"/>
        </w:rPr>
      </w:pPr>
    </w:p>
    <w:p w14:paraId="390E35CF">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ED5BAA0">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5A6EF7C6">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30C91331">
      <w:pPr>
        <w:spacing w:line="360" w:lineRule="auto"/>
        <w:ind w:left="4620" w:leftChars="2200" w:firstLine="643"/>
        <w:rPr>
          <w:rFonts w:asciiTheme="minorEastAsia" w:hAnsiTheme="minorEastAsia" w:eastAsiaTheme="minorEastAsia" w:cstheme="minorEastAsia"/>
          <w:b/>
          <w:kern w:val="0"/>
          <w:sz w:val="32"/>
          <w:szCs w:val="32"/>
          <w:lang w:val="zh-CN"/>
        </w:rPr>
      </w:pPr>
    </w:p>
    <w:p w14:paraId="5E85DC4E">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采购供应商廉洁自律承诺书</w:t>
      </w:r>
    </w:p>
    <w:p w14:paraId="46D02247">
      <w:pPr>
        <w:snapToGrid w:val="0"/>
        <w:spacing w:line="360" w:lineRule="auto"/>
        <w:ind w:firstLine="480"/>
        <w:rPr>
          <w:rFonts w:asciiTheme="minorEastAsia" w:hAnsiTheme="minorEastAsia" w:eastAsiaTheme="minorEastAsia" w:cstheme="minorEastAsia"/>
          <w:sz w:val="24"/>
        </w:rPr>
      </w:pPr>
    </w:p>
    <w:p w14:paraId="03480EDD">
      <w:pPr>
        <w:snapToGrid w:val="0"/>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DF8FEED">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项目磋商要求参加磋商采购活动。在这次采购过程中和成交后，我们将严格遵守国家法律法规要求，并郑重承诺：</w:t>
      </w:r>
    </w:p>
    <w:p w14:paraId="652EEFC8">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79D03C21">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553F8A0B">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657B2C59">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2811445C">
      <w:pPr>
        <w:autoSpaceDE w:val="0"/>
        <w:autoSpaceDN w:val="0"/>
        <w:spacing w:line="360" w:lineRule="auto"/>
        <w:ind w:left="481" w:leftChars="229"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1C03676E">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304E0D0">
      <w:pPr>
        <w:autoSpaceDE w:val="0"/>
        <w:autoSpaceDN w:val="0"/>
        <w:spacing w:line="360" w:lineRule="auto"/>
        <w:ind w:left="481" w:leftChars="229"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276BBE01">
      <w:pPr>
        <w:autoSpaceDE w:val="0"/>
        <w:autoSpaceDN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6C0000BF">
      <w:pPr>
        <w:autoSpaceDE w:val="0"/>
        <w:autoSpaceDN w:val="0"/>
        <w:spacing w:line="360" w:lineRule="auto"/>
        <w:ind w:firstLine="480"/>
        <w:rPr>
          <w:rFonts w:asciiTheme="minorEastAsia" w:hAnsiTheme="minorEastAsia" w:eastAsiaTheme="minorEastAsia" w:cstheme="minorEastAsia"/>
          <w:kern w:val="0"/>
          <w:sz w:val="24"/>
          <w:lang w:val="zh-CN"/>
        </w:rPr>
      </w:pPr>
    </w:p>
    <w:p w14:paraId="6D138CF8">
      <w:pPr>
        <w:autoSpaceDE w:val="0"/>
        <w:autoSpaceDN w:val="0"/>
        <w:spacing w:line="360" w:lineRule="auto"/>
        <w:ind w:left="2" w:firstLine="480"/>
        <w:rPr>
          <w:rFonts w:asciiTheme="minorEastAsia" w:hAnsiTheme="minorEastAsia" w:eastAsiaTheme="minorEastAsia" w:cstheme="minorEastAsia"/>
          <w:kern w:val="0"/>
          <w:sz w:val="24"/>
          <w:lang w:val="zh-CN"/>
        </w:rPr>
      </w:pPr>
    </w:p>
    <w:p w14:paraId="375D58BD">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59A935BD">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125C6A42">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48A99C25">
      <w:pPr>
        <w:spacing w:line="360" w:lineRule="auto"/>
        <w:ind w:left="4620" w:leftChars="2200" w:firstLine="480"/>
        <w:rPr>
          <w:rFonts w:asciiTheme="minorEastAsia" w:hAnsiTheme="minorEastAsia" w:eastAsiaTheme="minorEastAsia" w:cstheme="minorEastAsia"/>
          <w:sz w:val="24"/>
        </w:rPr>
      </w:pPr>
    </w:p>
    <w:p w14:paraId="54DB14F8">
      <w:pPr>
        <w:spacing w:line="360" w:lineRule="auto"/>
        <w:ind w:firstLine="482"/>
        <w:jc w:val="center"/>
        <w:rPr>
          <w:rFonts w:asciiTheme="minorEastAsia" w:hAnsiTheme="minorEastAsia" w:eastAsiaTheme="minorEastAsia" w:cstheme="minorEastAsia"/>
          <w:b/>
          <w:bCs/>
          <w:sz w:val="24"/>
        </w:rPr>
      </w:pPr>
    </w:p>
    <w:p w14:paraId="7893AC41">
      <w:pPr>
        <w:spacing w:line="360" w:lineRule="auto"/>
        <w:ind w:firstLine="482"/>
        <w:jc w:val="center"/>
        <w:rPr>
          <w:rFonts w:asciiTheme="minorEastAsia" w:hAnsiTheme="minorEastAsia" w:eastAsiaTheme="minorEastAsia" w:cstheme="min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A1D8C61">
      <w:pPr>
        <w:spacing w:line="360" w:lineRule="auto"/>
        <w:ind w:firstLine="723"/>
        <w:jc w:val="center"/>
        <w:outlineLvl w:val="0"/>
        <w:rPr>
          <w:rFonts w:asciiTheme="minorEastAsia" w:hAnsiTheme="minorEastAsia" w:eastAsiaTheme="minorEastAsia" w:cstheme="minorEastAsia"/>
          <w:b/>
          <w:kern w:val="0"/>
          <w:sz w:val="36"/>
          <w:szCs w:val="36"/>
        </w:rPr>
      </w:pPr>
    </w:p>
    <w:p w14:paraId="224676D6">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2525515B">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B51E094">
      <w:pPr>
        <w:snapToGrid w:val="0"/>
        <w:spacing w:line="360" w:lineRule="auto"/>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rPr>
        <w:t xml:space="preserve"> </w:t>
      </w:r>
    </w:p>
    <w:p w14:paraId="44CDBDEE">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报价一览表；</w:t>
      </w:r>
    </w:p>
    <w:p w14:paraId="739C3585">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中小企业声明函（如有）；</w:t>
      </w:r>
    </w:p>
    <w:p w14:paraId="6148ECD1">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残疾人福利性单位声明函（如有）；</w:t>
      </w:r>
    </w:p>
    <w:p w14:paraId="24166FA4">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监狱企业的证明文件（如有）；</w:t>
      </w:r>
    </w:p>
    <w:p w14:paraId="1E48961D">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5采购统计基础信息表；</w:t>
      </w:r>
    </w:p>
    <w:p w14:paraId="68029250">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其他资料（如有）。</w:t>
      </w:r>
    </w:p>
    <w:p w14:paraId="0C5A8E96">
      <w:pPr>
        <w:snapToGrid w:val="0"/>
        <w:spacing w:line="360" w:lineRule="auto"/>
        <w:ind w:right="480" w:firstLine="643"/>
        <w:rPr>
          <w:rFonts w:asciiTheme="minorEastAsia" w:hAnsiTheme="minorEastAsia" w:eastAsiaTheme="minorEastAsia" w:cstheme="minorEastAsia"/>
          <w:b/>
          <w:kern w:val="0"/>
          <w:sz w:val="32"/>
          <w:szCs w:val="32"/>
        </w:rPr>
      </w:pPr>
    </w:p>
    <w:p w14:paraId="3FD98911">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9F50506">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一、报价一览表（初次报价表）</w:t>
      </w:r>
    </w:p>
    <w:p w14:paraId="0B0B81F8">
      <w:pPr>
        <w:snapToGrid w:val="0"/>
        <w:spacing w:line="360" w:lineRule="auto"/>
        <w:ind w:firstLine="480"/>
        <w:rPr>
          <w:rFonts w:asciiTheme="minorEastAsia" w:hAnsiTheme="minorEastAsia" w:eastAsiaTheme="minorEastAsia" w:cstheme="minorEastAsia"/>
          <w:kern w:val="0"/>
          <w:sz w:val="24"/>
          <w:u w:val="single"/>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 xml:space="preserve">                                     </w:t>
      </w:r>
    </w:p>
    <w:p w14:paraId="65726895">
      <w:pPr>
        <w:snapToGri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kern w:val="0"/>
          <w:sz w:val="24"/>
        </w:rPr>
        <w:t>本项目的实施</w:t>
      </w:r>
      <w:r>
        <w:rPr>
          <w:rFonts w:hint="eastAsia" w:asciiTheme="minorEastAsia" w:hAnsiTheme="minorEastAsia" w:eastAsiaTheme="minorEastAsia" w:cstheme="minorEastAsia"/>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39AF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27218E66">
            <w:pPr>
              <w:spacing w:line="360" w:lineRule="auto"/>
              <w:ind w:firstLine="482"/>
              <w:jc w:val="center"/>
              <w:rPr>
                <w:rFonts w:ascii="宋体" w:hAnsi="宋体"/>
                <w:b/>
                <w:sz w:val="24"/>
              </w:rPr>
            </w:pPr>
            <w:r>
              <w:rPr>
                <w:rFonts w:ascii="宋体" w:hAnsi="宋体"/>
                <w:b/>
                <w:sz w:val="24"/>
              </w:rPr>
              <w:t>项目名称</w:t>
            </w:r>
          </w:p>
        </w:tc>
        <w:tc>
          <w:tcPr>
            <w:tcW w:w="1247" w:type="pct"/>
          </w:tcPr>
          <w:p w14:paraId="635FD72B">
            <w:pPr>
              <w:spacing w:line="360" w:lineRule="auto"/>
              <w:ind w:firstLine="482"/>
              <w:jc w:val="center"/>
              <w:rPr>
                <w:rFonts w:ascii="宋体" w:hAnsi="宋体"/>
                <w:b/>
                <w:sz w:val="24"/>
              </w:rPr>
            </w:pPr>
            <w:r>
              <w:rPr>
                <w:rFonts w:hint="eastAsia" w:ascii="宋体" w:hAnsi="宋体"/>
                <w:b/>
                <w:sz w:val="24"/>
              </w:rPr>
              <w:t>项目内容</w:t>
            </w:r>
          </w:p>
        </w:tc>
        <w:tc>
          <w:tcPr>
            <w:tcW w:w="1527" w:type="pct"/>
          </w:tcPr>
          <w:p w14:paraId="3C432241">
            <w:pPr>
              <w:spacing w:line="360" w:lineRule="auto"/>
              <w:ind w:firstLine="482"/>
              <w:jc w:val="center"/>
              <w:rPr>
                <w:rFonts w:ascii="宋体" w:hAnsi="宋体"/>
                <w:b/>
                <w:sz w:val="24"/>
              </w:rPr>
            </w:pPr>
            <w:r>
              <w:rPr>
                <w:rFonts w:ascii="宋体" w:hAnsi="宋体"/>
                <w:b/>
                <w:sz w:val="24"/>
              </w:rPr>
              <w:t>磋商报</w:t>
            </w:r>
            <w:r>
              <w:rPr>
                <w:rFonts w:hint="eastAsia" w:ascii="宋体" w:hAnsi="宋体"/>
                <w:b/>
                <w:sz w:val="24"/>
              </w:rPr>
              <w:t>价</w:t>
            </w:r>
          </w:p>
        </w:tc>
      </w:tr>
      <w:tr w14:paraId="0B6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15397CB6">
            <w:pPr>
              <w:spacing w:line="360" w:lineRule="auto"/>
              <w:rPr>
                <w:rFonts w:ascii="宋体" w:hAnsi="宋体" w:cs="宋体"/>
                <w:kern w:val="1"/>
              </w:rPr>
            </w:pPr>
            <w:r>
              <w:rPr>
                <w:rFonts w:hint="eastAsia" w:ascii="宋体" w:hAnsi="宋体" w:cs="宋体"/>
                <w:bCs/>
                <w:szCs w:val="21"/>
              </w:rPr>
              <w:t>奉化区和美乡村示范区建设项目—宁南文化传承基地项目二期—电力迁改、市政业扩及通信线路迁改工程（土建部分）</w:t>
            </w:r>
          </w:p>
        </w:tc>
        <w:tc>
          <w:tcPr>
            <w:tcW w:w="1247" w:type="pct"/>
            <w:vAlign w:val="center"/>
          </w:tcPr>
          <w:p w14:paraId="1D676DF0">
            <w:pPr>
              <w:spacing w:line="360" w:lineRule="auto"/>
              <w:jc w:val="center"/>
              <w:rPr>
                <w:rFonts w:ascii="宋体" w:hAnsi="宋体" w:cs="宋体"/>
                <w:kern w:val="1"/>
              </w:rPr>
            </w:pPr>
            <w:r>
              <w:rPr>
                <w:rFonts w:hint="eastAsia" w:ascii="宋体" w:hAnsi="宋体" w:cs="宋体"/>
                <w:bCs/>
                <w:szCs w:val="21"/>
              </w:rPr>
              <w:t>电力迁改、市政业扩及通信线路迁改工程（土建部分）</w:t>
            </w:r>
          </w:p>
        </w:tc>
        <w:tc>
          <w:tcPr>
            <w:tcW w:w="1527" w:type="pct"/>
            <w:vAlign w:val="center"/>
          </w:tcPr>
          <w:p w14:paraId="2E33E054">
            <w:pPr>
              <w:spacing w:line="360" w:lineRule="auto"/>
              <w:rPr>
                <w:rFonts w:ascii="宋体" w:hAnsi="宋体"/>
                <w:sz w:val="24"/>
              </w:rPr>
            </w:pPr>
            <w:r>
              <w:rPr>
                <w:rFonts w:hint="eastAsia" w:ascii="宋体" w:hAnsi="宋体"/>
                <w:b/>
                <w:sz w:val="24"/>
              </w:rPr>
              <w:t>综合折扣</w:t>
            </w:r>
            <w:r>
              <w:rPr>
                <w:rFonts w:hint="eastAsia" w:ascii="宋体" w:hAnsi="宋体"/>
                <w:b/>
                <w:sz w:val="24"/>
                <w:u w:val="single"/>
              </w:rPr>
              <w:t xml:space="preserve">     </w:t>
            </w:r>
            <w:r>
              <w:rPr>
                <w:rFonts w:hint="eastAsia" w:ascii="宋体" w:hAnsi="宋体"/>
                <w:b/>
                <w:sz w:val="24"/>
              </w:rPr>
              <w:t>%</w:t>
            </w:r>
          </w:p>
        </w:tc>
      </w:tr>
    </w:tbl>
    <w:p w14:paraId="3720ED18">
      <w:pPr>
        <w:spacing w:line="360" w:lineRule="auto"/>
        <w:ind w:firstLine="482"/>
        <w:rPr>
          <w:rFonts w:ascii="宋体" w:hAnsi="宋体"/>
          <w:b/>
          <w:sz w:val="24"/>
        </w:rPr>
      </w:pPr>
      <w:r>
        <w:rPr>
          <w:rFonts w:hint="eastAsia" w:ascii="宋体" w:hAnsi="宋体" w:cs="仿宋"/>
          <w:b/>
          <w:kern w:val="0"/>
          <w:sz w:val="24"/>
          <w:lang w:val="zh-CN"/>
        </w:rPr>
        <w:t>注：</w:t>
      </w:r>
      <w:r>
        <w:rPr>
          <w:rFonts w:hint="eastAsia" w:ascii="宋体" w:hAnsi="宋体"/>
          <w:b/>
          <w:sz w:val="24"/>
        </w:rPr>
        <w:t>1、</w:t>
      </w:r>
      <w:r>
        <w:rPr>
          <w:rFonts w:hint="eastAsia" w:ascii="宋体" w:hAnsi="宋体"/>
          <w:b/>
          <w:sz w:val="24"/>
          <w:u w:val="single"/>
        </w:rPr>
        <w:t>磋商报价折扣以“%”的形式填写。</w:t>
      </w:r>
      <w:r>
        <w:rPr>
          <w:rFonts w:hint="eastAsia"/>
          <w:b/>
          <w:sz w:val="24"/>
          <w:u w:val="single"/>
        </w:rPr>
        <w:t>本次项目设有最高综合折扣（94%），未按折扣进行报价或超过最高综合折扣进行报价的磋商响应文件作无效处理。</w:t>
      </w:r>
    </w:p>
    <w:p w14:paraId="08178B1E">
      <w:pPr>
        <w:snapToGrid w:val="0"/>
        <w:spacing w:line="360" w:lineRule="auto"/>
        <w:ind w:left="480" w:firstLine="480"/>
        <w:rPr>
          <w:rFonts w:ascii="宋体" w:hAnsi="宋体" w:cs="仿宋"/>
          <w:b/>
          <w:kern w:val="0"/>
          <w:sz w:val="24"/>
          <w:lang w:val="zh-CN"/>
        </w:rPr>
      </w:pPr>
      <w:r>
        <w:rPr>
          <w:rFonts w:hint="eastAsia" w:ascii="宋体" w:hAnsi="宋体"/>
          <w:sz w:val="24"/>
        </w:rPr>
        <w:t>2</w:t>
      </w:r>
      <w:r>
        <w:rPr>
          <w:rFonts w:ascii="宋体" w:hAnsi="宋体"/>
          <w:sz w:val="24"/>
        </w:rPr>
        <w:t>、报价一经涂改，应在涂改处加盖单位公章或者由法定代表人或授权委托人签名或盖章，否则其投标作无效标处理。</w:t>
      </w:r>
    </w:p>
    <w:p w14:paraId="69ACD552">
      <w:pPr>
        <w:spacing w:line="360" w:lineRule="auto"/>
        <w:ind w:left="-2" w:leftChars="-1" w:firstLine="480" w:firstLineChars="200"/>
        <w:rPr>
          <w:rFonts w:ascii="宋体" w:hAnsi="宋体" w:cs="仿宋"/>
          <w:kern w:val="0"/>
          <w:sz w:val="24"/>
          <w:lang w:val="zh-CN"/>
        </w:rPr>
      </w:pPr>
      <w:r>
        <w:rPr>
          <w:rFonts w:hint="eastAsia" w:ascii="宋体" w:hAnsi="宋体" w:cs="仿宋"/>
          <w:kern w:val="0"/>
          <w:sz w:val="24"/>
          <w:lang w:val="zh-CN"/>
        </w:rPr>
        <w:t>1、投标人需按本表格式填写，不得自行更改。</w:t>
      </w:r>
    </w:p>
    <w:p w14:paraId="78E96228">
      <w:pPr>
        <w:snapToGrid w:val="0"/>
        <w:spacing w:line="360" w:lineRule="auto"/>
        <w:ind w:firstLine="480" w:firstLineChars="200"/>
        <w:rPr>
          <w:rFonts w:asciiTheme="minorEastAsia" w:hAnsiTheme="minorEastAsia" w:eastAsiaTheme="minorEastAsia" w:cstheme="minorEastAsia"/>
          <w:sz w:val="32"/>
          <w:szCs w:val="32"/>
        </w:rPr>
      </w:pPr>
      <w:r>
        <w:rPr>
          <w:rFonts w:hint="eastAsia" w:ascii="宋体" w:hAnsi="宋体" w:cs="仿宋"/>
          <w:kern w:val="0"/>
          <w:sz w:val="24"/>
          <w:lang w:val="zh-CN"/>
        </w:rPr>
        <w:t>2、有关本项目实施所涉及的一切费用均计入报价。</w:t>
      </w:r>
      <w:r>
        <w:rPr>
          <w:rFonts w:hint="eastAsia" w:ascii="宋体" w:hAnsi="宋体" w:cs="仿宋"/>
          <w:b/>
          <w:kern w:val="0"/>
          <w:sz w:val="24"/>
          <w:lang w:val="zh-CN"/>
        </w:rPr>
        <w:t>采购人将以合同形式有偿取得货物或服务，不接受投标人给予的赠品、回扣或者与采购无关的其他商品、服务</w:t>
      </w:r>
      <w:r>
        <w:rPr>
          <w:rFonts w:hint="eastAsia" w:ascii="宋体" w:hAnsi="宋体" w:cs="仿宋"/>
          <w:kern w:val="0"/>
          <w:sz w:val="24"/>
          <w:lang w:val="zh-CN"/>
        </w:rPr>
        <w:t>，</w:t>
      </w:r>
      <w:r>
        <w:rPr>
          <w:rFonts w:hint="eastAsia" w:ascii="宋体" w:hAnsi="宋体" w:cs="仿宋"/>
          <w:b/>
          <w:kern w:val="0"/>
          <w:sz w:val="24"/>
          <w:lang w:val="zh-CN"/>
        </w:rPr>
        <w:t>不得出现“0元”“免费赠送”等形式的无偿报价，</w:t>
      </w:r>
      <w:r>
        <w:rPr>
          <w:rFonts w:hint="eastAsia" w:ascii="宋体" w:hAnsi="宋体" w:cs="仿宋"/>
          <w:b/>
          <w:kern w:val="0"/>
          <w:sz w:val="24"/>
        </w:rPr>
        <w:t>否则视为</w:t>
      </w:r>
      <w:r>
        <w:rPr>
          <w:rFonts w:hint="eastAsia" w:ascii="宋体" w:hAnsi="宋体" w:cs="仿宋"/>
          <w:b/>
          <w:sz w:val="24"/>
        </w:rPr>
        <w:t>投标文件含有采购人不能接受的附加条件的，投标无效</w:t>
      </w:r>
      <w:r>
        <w:rPr>
          <w:rFonts w:hint="eastAsia" w:ascii="宋体" w:hAnsi="宋体" w:cs="仿宋"/>
          <w:b/>
          <w:kern w:val="0"/>
          <w:sz w:val="24"/>
          <w:lang w:val="zh-CN"/>
        </w:rPr>
        <w:t>。</w:t>
      </w:r>
    </w:p>
    <w:p w14:paraId="66847C10">
      <w:pPr>
        <w:spacing w:line="360" w:lineRule="auto"/>
        <w:ind w:firstLine="480"/>
        <w:rPr>
          <w:rFonts w:asciiTheme="minorEastAsia" w:hAnsiTheme="minorEastAsia" w:eastAsiaTheme="minorEastAsia" w:cstheme="minorEastAsia"/>
          <w:sz w:val="24"/>
        </w:rPr>
      </w:pPr>
    </w:p>
    <w:p w14:paraId="52C2AFCB">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法定代表人或其授权委托人（签名或印章）：  </w:t>
      </w:r>
    </w:p>
    <w:p w14:paraId="24021904">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供应商（盖章）：         </w:t>
      </w:r>
    </w:p>
    <w:p w14:paraId="5D1F30E7">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  期：</w:t>
      </w:r>
    </w:p>
    <w:p w14:paraId="247141DB">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1A14BD4">
      <w:pPr>
        <w:spacing w:line="360" w:lineRule="auto"/>
        <w:ind w:firstLine="64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二、中小企业声明函</w:t>
      </w:r>
    </w:p>
    <w:p w14:paraId="00A62874">
      <w:pPr>
        <w:spacing w:line="360" w:lineRule="auto"/>
        <w:ind w:firstLine="120" w:firstLineChars="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A69EBA1">
      <w:pPr>
        <w:spacing w:line="360" w:lineRule="auto"/>
        <w:ind w:firstLine="643"/>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w:t>
      </w:r>
    </w:p>
    <w:p w14:paraId="66F2FFC4">
      <w:pPr>
        <w:spacing w:line="360" w:lineRule="auto"/>
        <w:rPr>
          <w:rFonts w:asciiTheme="minorEastAsia" w:hAnsiTheme="minorEastAsia" w:eastAsiaTheme="minorEastAsia" w:cstheme="minorEastAsia"/>
        </w:rPr>
      </w:pPr>
    </w:p>
    <w:p w14:paraId="41EE27D4">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本公司郑重声明，根据《政府采购促进中小企业发展管理办法》（财库﹝2020﹞46 号）的规定，本公司参加的</w:t>
      </w:r>
      <w:r>
        <w:rPr>
          <w:rFonts w:hint="eastAsia" w:asciiTheme="minorEastAsia" w:hAnsiTheme="minorEastAsia" w:eastAsiaTheme="minorEastAsia" w:cstheme="minorEastAsia"/>
          <w:sz w:val="24"/>
          <w:u w:val="single"/>
        </w:rPr>
        <w:t xml:space="preserve"> 奉化区和美乡村示范区建设项目—宁南文化传承基地项目二期—电力迁改、市政业扩及通信线路迁改工程（土建部分） </w:t>
      </w:r>
      <w:r>
        <w:rPr>
          <w:rFonts w:hint="eastAsia" w:asciiTheme="minorEastAsia" w:hAnsiTheme="minorEastAsia" w:eastAsiaTheme="minorEastAsia" w:cstheme="minorEastAsia"/>
          <w:sz w:val="24"/>
        </w:rPr>
        <w:t>采购活动，工程全部由符合政策要求的中小企业承建。相关企业的具体情况如下：</w:t>
      </w:r>
    </w:p>
    <w:p w14:paraId="0A6537B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奉化区和美乡村示范区建设项目—宁南文化传承基地项目二期—电力迁改、市政业扩及通信线路迁改工程（土建部分） </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建筑业</w:t>
      </w:r>
      <w:r>
        <w:rPr>
          <w:rFonts w:hint="eastAsia" w:asciiTheme="minorEastAsia" w:hAnsiTheme="minorEastAsia" w:eastAsiaTheme="minorEastAsia" w:cstheme="minorEastAsia"/>
          <w:sz w:val="24"/>
        </w:rPr>
        <w:t xml:space="preserve"> ；承建（承接）企业为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508388D9">
      <w:pPr>
        <w:spacing w:line="360" w:lineRule="auto"/>
        <w:ind w:firstLine="480"/>
        <w:rPr>
          <w:rFonts w:asciiTheme="minorEastAsia" w:hAnsiTheme="minorEastAsia" w:eastAsiaTheme="minorEastAsia" w:cstheme="minorEastAsia"/>
          <w:sz w:val="24"/>
        </w:rPr>
      </w:pPr>
    </w:p>
    <w:p w14:paraId="7999244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4D4A2F0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6ED74089">
      <w:pPr>
        <w:spacing w:line="360" w:lineRule="auto"/>
        <w:ind w:right="1760" w:firstLine="480"/>
        <w:jc w:val="right"/>
        <w:rPr>
          <w:rFonts w:asciiTheme="minorEastAsia" w:hAnsiTheme="minorEastAsia" w:eastAsiaTheme="minorEastAsia" w:cstheme="minorEastAsia"/>
          <w:sz w:val="24"/>
        </w:rPr>
      </w:pPr>
    </w:p>
    <w:p w14:paraId="689919DB">
      <w:pPr>
        <w:spacing w:line="360" w:lineRule="auto"/>
        <w:ind w:right="1760" w:firstLine="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供应商名称（电子签名）：</w:t>
      </w:r>
    </w:p>
    <w:p w14:paraId="37623497">
      <w:pPr>
        <w:spacing w:line="360" w:lineRule="auto"/>
        <w:ind w:right="1120" w:firstLine="4680" w:firstLineChars="19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5FD8E761">
      <w:pPr>
        <w:spacing w:line="360" w:lineRule="auto"/>
        <w:ind w:firstLine="310" w:firstLineChars="147"/>
        <w:rPr>
          <w:rFonts w:asciiTheme="minorEastAsia" w:hAnsiTheme="minorEastAsia" w:eastAsiaTheme="minorEastAsia" w:cstheme="minorEastAsia"/>
          <w:sz w:val="24"/>
        </w:rPr>
      </w:pPr>
      <w:r>
        <w:rPr>
          <w:rFonts w:hint="eastAsia" w:asciiTheme="minorEastAsia" w:hAnsiTheme="minorEastAsia" w:eastAsiaTheme="minorEastAsia" w:cstheme="minorEastAsia"/>
          <w:b/>
          <w:szCs w:val="21"/>
        </w:rPr>
        <w:t>从业人员、营业收入、资产总额填报上一年度数据，无上一年度数据的新成立企业可不填报。</w:t>
      </w:r>
    </w:p>
    <w:p w14:paraId="1477D373">
      <w:pPr>
        <w:spacing w:line="360" w:lineRule="auto"/>
        <w:ind w:right="-283" w:firstLine="480"/>
        <w:rPr>
          <w:rFonts w:asciiTheme="minorEastAsia" w:hAnsiTheme="minorEastAsia" w:eastAsia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04C394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5255DC32">
            <w:pPr>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2E1EF856">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AA954D2">
            <w:pPr>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CF89191">
            <w:pPr>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962A709">
            <w:pPr>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37B9094">
            <w:pPr>
              <w:jc w:val="center"/>
              <w:rPr>
                <w:rFonts w:ascii="宋体" w:hAnsi="宋体" w:cs="宋体"/>
                <w:b/>
                <w:bCs/>
                <w:kern w:val="0"/>
                <w:sz w:val="24"/>
              </w:rPr>
            </w:pPr>
            <w:r>
              <w:rPr>
                <w:rFonts w:hint="eastAsia" w:ascii="宋体" w:hAnsi="宋体" w:cs="宋体"/>
                <w:b/>
                <w:bCs/>
                <w:kern w:val="0"/>
                <w:sz w:val="24"/>
              </w:rPr>
              <w:t>微型企业</w:t>
            </w:r>
          </w:p>
        </w:tc>
      </w:tr>
      <w:tr w14:paraId="2163C5A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47C6B1F4">
            <w:pPr>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1878E5AC">
            <w:pPr>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72029418">
            <w:pPr>
              <w:jc w:val="center"/>
              <w:rPr>
                <w:rFonts w:ascii="宋体" w:hAnsi="宋体" w:cs="宋体"/>
                <w:kern w:val="0"/>
                <w:sz w:val="20"/>
              </w:rPr>
            </w:pPr>
            <w:r>
              <w:rPr>
                <w:rFonts w:hint="eastAsia" w:ascii="宋体" w:hAnsi="宋体" w:cs="宋体"/>
                <w:kern w:val="0"/>
                <w:sz w:val="20"/>
              </w:rPr>
              <w:t>营业收入Y</w:t>
            </w:r>
          </w:p>
          <w:p w14:paraId="003095FD">
            <w:pPr>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2563F462">
            <w:pPr>
              <w:jc w:val="center"/>
              <w:rPr>
                <w:rFonts w:ascii="宋体" w:hAnsi="宋体" w:cs="宋体"/>
                <w:kern w:val="0"/>
                <w:sz w:val="20"/>
              </w:rPr>
            </w:pPr>
            <w:r>
              <w:rPr>
                <w:rFonts w:hint="eastAsia" w:ascii="宋体" w:hAnsi="宋体" w:cs="宋体"/>
                <w:kern w:val="0"/>
                <w:sz w:val="20"/>
              </w:rPr>
              <w:t>资产总额Z</w:t>
            </w:r>
          </w:p>
          <w:p w14:paraId="73FC7D47">
            <w:pPr>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018A28C7">
            <w:pPr>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vAlign w:val="bottom"/>
          </w:tcPr>
          <w:p w14:paraId="6BFEB0AF">
            <w:pPr>
              <w:jc w:val="center"/>
              <w:rPr>
                <w:rFonts w:ascii="宋体" w:hAnsi="宋体" w:cs="宋体"/>
                <w:kern w:val="0"/>
                <w:sz w:val="20"/>
              </w:rPr>
            </w:pPr>
            <w:r>
              <w:rPr>
                <w:rFonts w:hint="eastAsia" w:ascii="宋体" w:hAnsi="宋体" w:cs="宋体"/>
                <w:kern w:val="0"/>
                <w:sz w:val="20"/>
              </w:rPr>
              <w:t>营业收入Y</w:t>
            </w:r>
          </w:p>
          <w:p w14:paraId="2871A59E">
            <w:pPr>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319F5968">
            <w:pPr>
              <w:jc w:val="center"/>
              <w:rPr>
                <w:rFonts w:ascii="宋体" w:hAnsi="宋体" w:cs="宋体"/>
                <w:kern w:val="0"/>
                <w:sz w:val="20"/>
              </w:rPr>
            </w:pPr>
            <w:r>
              <w:rPr>
                <w:rFonts w:hint="eastAsia" w:ascii="宋体" w:hAnsi="宋体" w:cs="宋体"/>
                <w:kern w:val="0"/>
                <w:sz w:val="20"/>
              </w:rPr>
              <w:t>资产总额Z</w:t>
            </w:r>
          </w:p>
          <w:p w14:paraId="34FEC4DA">
            <w:pPr>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02468184">
            <w:pPr>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2B0AF6BD">
            <w:pPr>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7A2EFBE2">
            <w:pPr>
              <w:jc w:val="center"/>
              <w:rPr>
                <w:rFonts w:ascii="宋体" w:hAnsi="宋体" w:cs="宋体"/>
                <w:kern w:val="0"/>
                <w:sz w:val="20"/>
              </w:rPr>
            </w:pPr>
            <w:r>
              <w:rPr>
                <w:rFonts w:hint="eastAsia" w:ascii="宋体" w:hAnsi="宋体" w:cs="宋体"/>
                <w:kern w:val="0"/>
                <w:sz w:val="20"/>
              </w:rPr>
              <w:t>资产总额Z（万元）</w:t>
            </w:r>
          </w:p>
        </w:tc>
      </w:tr>
      <w:tr w14:paraId="4302118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85231E">
            <w:pPr>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E7A4EDA">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7A68A09D">
            <w:pPr>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6C03AEC0">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7FD704E">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6FF619C6">
            <w:pPr>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675C3623">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4DAD61D">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265FD41C">
            <w:pPr>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70DB04BA">
            <w:pPr>
              <w:rPr>
                <w:rFonts w:ascii="宋体" w:hAnsi="宋体" w:cs="宋体"/>
                <w:kern w:val="0"/>
                <w:sz w:val="20"/>
              </w:rPr>
            </w:pPr>
            <w:r>
              <w:rPr>
                <w:rFonts w:hint="eastAsia" w:ascii="宋体" w:hAnsi="宋体" w:cs="宋体"/>
                <w:kern w:val="0"/>
                <w:sz w:val="20"/>
              </w:rPr>
              <w:t>　</w:t>
            </w:r>
          </w:p>
        </w:tc>
      </w:tr>
      <w:tr w14:paraId="7F91BEB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41B79BF">
            <w:pPr>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63118530">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788261B">
            <w:pPr>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2A2EB27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F99AFC5">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5EC15663">
            <w:pPr>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39D9F062">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104B64">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48135FF">
            <w:pPr>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02C2932A">
            <w:pPr>
              <w:rPr>
                <w:rFonts w:ascii="宋体" w:hAnsi="宋体" w:cs="宋体"/>
                <w:kern w:val="0"/>
                <w:sz w:val="20"/>
              </w:rPr>
            </w:pPr>
            <w:r>
              <w:rPr>
                <w:rFonts w:hint="eastAsia" w:ascii="宋体" w:hAnsi="宋体" w:cs="宋体"/>
                <w:kern w:val="0"/>
                <w:sz w:val="20"/>
              </w:rPr>
              <w:t>　</w:t>
            </w:r>
          </w:p>
        </w:tc>
      </w:tr>
      <w:tr w14:paraId="06D8AD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E9B9E0B">
            <w:pPr>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56BDCD01">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2B181E2C">
            <w:pPr>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412438F0">
            <w:pPr>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0E1DB28C">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5BECA303">
            <w:pPr>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359D6638">
            <w:pPr>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044B15DF">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08B1F22F">
            <w:pPr>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5AC95B81">
            <w:pPr>
              <w:rPr>
                <w:rFonts w:ascii="宋体" w:hAnsi="宋体" w:cs="宋体"/>
                <w:kern w:val="0"/>
                <w:sz w:val="20"/>
              </w:rPr>
            </w:pPr>
            <w:r>
              <w:rPr>
                <w:rFonts w:hint="eastAsia" w:ascii="宋体" w:hAnsi="宋体" w:cs="宋体"/>
                <w:kern w:val="0"/>
                <w:sz w:val="20"/>
              </w:rPr>
              <w:t>Z＜300</w:t>
            </w:r>
          </w:p>
        </w:tc>
      </w:tr>
      <w:tr w14:paraId="305B08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098137">
            <w:pPr>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7D98F0FD">
            <w:pPr>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4360992C">
            <w:pPr>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7D3F0BC6">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EBF4886">
            <w:pPr>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vAlign w:val="bottom"/>
          </w:tcPr>
          <w:p w14:paraId="7F72E2F9">
            <w:pPr>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6B6426AE">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85A962">
            <w:pPr>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485DBFA8">
            <w:pPr>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3B7D2087">
            <w:pPr>
              <w:rPr>
                <w:rFonts w:ascii="宋体" w:hAnsi="宋体" w:cs="宋体"/>
                <w:kern w:val="0"/>
                <w:sz w:val="20"/>
              </w:rPr>
            </w:pPr>
            <w:r>
              <w:rPr>
                <w:rFonts w:hint="eastAsia" w:ascii="宋体" w:hAnsi="宋体" w:cs="宋体"/>
                <w:kern w:val="0"/>
                <w:sz w:val="20"/>
              </w:rPr>
              <w:t>　</w:t>
            </w:r>
          </w:p>
        </w:tc>
      </w:tr>
      <w:tr w14:paraId="3D1DB48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80D764">
            <w:pPr>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734AB222">
            <w:pPr>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4A0C97A2">
            <w:pPr>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45981A98">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76F189A">
            <w:pPr>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vAlign w:val="bottom"/>
          </w:tcPr>
          <w:p w14:paraId="50255D6F">
            <w:pPr>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4838A48E">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EE9FFBB">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E8425F6">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7DFE3E4">
            <w:pPr>
              <w:rPr>
                <w:rFonts w:ascii="宋体" w:hAnsi="宋体" w:cs="宋体"/>
                <w:kern w:val="0"/>
                <w:sz w:val="20"/>
              </w:rPr>
            </w:pPr>
            <w:r>
              <w:rPr>
                <w:rFonts w:hint="eastAsia" w:ascii="宋体" w:hAnsi="宋体" w:cs="宋体"/>
                <w:kern w:val="0"/>
                <w:sz w:val="20"/>
              </w:rPr>
              <w:t>　</w:t>
            </w:r>
          </w:p>
        </w:tc>
      </w:tr>
      <w:tr w14:paraId="0B48E0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E3EE7CC">
            <w:pPr>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476AF2E">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40192B7">
            <w:pPr>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0904D112">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A5807CD">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00C98A4B">
            <w:pPr>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484217B5">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4117027B">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755FEB0">
            <w:pPr>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1313A704">
            <w:pPr>
              <w:rPr>
                <w:rFonts w:ascii="宋体" w:hAnsi="宋体" w:cs="宋体"/>
                <w:kern w:val="0"/>
                <w:sz w:val="20"/>
              </w:rPr>
            </w:pPr>
            <w:r>
              <w:rPr>
                <w:rFonts w:hint="eastAsia" w:ascii="宋体" w:hAnsi="宋体" w:cs="宋体"/>
                <w:kern w:val="0"/>
                <w:sz w:val="20"/>
              </w:rPr>
              <w:t>　</w:t>
            </w:r>
          </w:p>
        </w:tc>
      </w:tr>
      <w:tr w14:paraId="2C84C4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915FC1">
            <w:pPr>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3A267F5C">
            <w:pPr>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60BBC755">
            <w:pPr>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A34356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DF61BB4">
            <w:pPr>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vAlign w:val="bottom"/>
          </w:tcPr>
          <w:p w14:paraId="6C03E3F9">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344A4588">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EE8598">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97BD3B1">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12B21E5">
            <w:pPr>
              <w:rPr>
                <w:rFonts w:ascii="宋体" w:hAnsi="宋体" w:cs="宋体"/>
                <w:kern w:val="0"/>
                <w:sz w:val="20"/>
              </w:rPr>
            </w:pPr>
            <w:r>
              <w:rPr>
                <w:rFonts w:hint="eastAsia" w:ascii="宋体" w:hAnsi="宋体" w:cs="宋体"/>
                <w:kern w:val="0"/>
                <w:sz w:val="20"/>
              </w:rPr>
              <w:t>　</w:t>
            </w:r>
          </w:p>
        </w:tc>
      </w:tr>
      <w:tr w14:paraId="0BC077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F8BAC4">
            <w:pPr>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145915E5">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00EBF89">
            <w:pPr>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23030534">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CD0EA8B">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2BE4FD0D">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1757C113">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C978CD">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154FC223">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5D37CDD7">
            <w:pPr>
              <w:rPr>
                <w:rFonts w:ascii="宋体" w:hAnsi="宋体" w:cs="宋体"/>
                <w:kern w:val="0"/>
                <w:sz w:val="20"/>
              </w:rPr>
            </w:pPr>
            <w:r>
              <w:rPr>
                <w:rFonts w:hint="eastAsia" w:ascii="宋体" w:hAnsi="宋体" w:cs="宋体"/>
                <w:kern w:val="0"/>
                <w:sz w:val="20"/>
              </w:rPr>
              <w:t>　</w:t>
            </w:r>
          </w:p>
        </w:tc>
      </w:tr>
      <w:tr w14:paraId="43DB7A0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05EA31">
            <w:pPr>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596AD7F3">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7A10155">
            <w:pPr>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6704053">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884BD3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274A8037">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4B51AF9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8EF9848">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162A425E">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976A10F">
            <w:pPr>
              <w:rPr>
                <w:rFonts w:ascii="宋体" w:hAnsi="宋体" w:cs="宋体"/>
                <w:kern w:val="0"/>
                <w:sz w:val="20"/>
              </w:rPr>
            </w:pPr>
            <w:r>
              <w:rPr>
                <w:rFonts w:hint="eastAsia" w:ascii="宋体" w:hAnsi="宋体" w:cs="宋体"/>
                <w:kern w:val="0"/>
                <w:sz w:val="20"/>
              </w:rPr>
              <w:t>　</w:t>
            </w:r>
          </w:p>
        </w:tc>
      </w:tr>
      <w:tr w14:paraId="530FF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277637">
            <w:pPr>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11E7354E">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D0E55CD">
            <w:pPr>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866F430">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C47195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6F6374D5">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3974218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D8C60AC">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091B5BC">
            <w:pPr>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1508F881">
            <w:pPr>
              <w:rPr>
                <w:rFonts w:ascii="宋体" w:hAnsi="宋体" w:cs="宋体"/>
                <w:kern w:val="0"/>
                <w:sz w:val="20"/>
              </w:rPr>
            </w:pPr>
            <w:r>
              <w:rPr>
                <w:rFonts w:hint="eastAsia" w:ascii="宋体" w:hAnsi="宋体" w:cs="宋体"/>
                <w:kern w:val="0"/>
                <w:sz w:val="20"/>
              </w:rPr>
              <w:t>　</w:t>
            </w:r>
          </w:p>
        </w:tc>
      </w:tr>
      <w:tr w14:paraId="4E70896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A2BCA3">
            <w:pPr>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2E81F081">
            <w:pPr>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4CCD5DE0">
            <w:pPr>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769C7D4C">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99B9F33">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58791277">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611B0108">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61E0AD7">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CBE0DD4">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657BE17">
            <w:pPr>
              <w:rPr>
                <w:rFonts w:ascii="宋体" w:hAnsi="宋体" w:cs="宋体"/>
                <w:kern w:val="0"/>
                <w:sz w:val="20"/>
              </w:rPr>
            </w:pPr>
            <w:r>
              <w:rPr>
                <w:rFonts w:hint="eastAsia" w:ascii="宋体" w:hAnsi="宋体" w:cs="宋体"/>
                <w:kern w:val="0"/>
                <w:sz w:val="20"/>
              </w:rPr>
              <w:t>　</w:t>
            </w:r>
          </w:p>
        </w:tc>
      </w:tr>
      <w:tr w14:paraId="62333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B01D92">
            <w:pPr>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vAlign w:val="bottom"/>
          </w:tcPr>
          <w:p w14:paraId="717FFE61">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58F0197">
            <w:pPr>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68B166C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6C4EF7E6">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383C2C34">
            <w:pPr>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1EBFF9E2">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0B6251F">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9603650">
            <w:pPr>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2DBA418C">
            <w:pPr>
              <w:rPr>
                <w:rFonts w:ascii="宋体" w:hAnsi="宋体" w:cs="宋体"/>
                <w:kern w:val="0"/>
                <w:sz w:val="20"/>
              </w:rPr>
            </w:pPr>
            <w:r>
              <w:rPr>
                <w:rFonts w:hint="eastAsia" w:ascii="宋体" w:hAnsi="宋体" w:cs="宋体"/>
                <w:kern w:val="0"/>
                <w:sz w:val="20"/>
              </w:rPr>
              <w:t>　</w:t>
            </w:r>
          </w:p>
        </w:tc>
      </w:tr>
      <w:tr w14:paraId="0518ACAC">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E17835E">
            <w:pPr>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743C1142">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49E3E5FE">
            <w:pPr>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75BC4DF6">
            <w:pPr>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3D86DA6C">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7B734E38">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0656C9A9">
            <w:pPr>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285F597B">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6FFCB844">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BC74B34">
            <w:pPr>
              <w:rPr>
                <w:rFonts w:ascii="宋体" w:hAnsi="宋体" w:cs="宋体"/>
                <w:kern w:val="0"/>
                <w:sz w:val="20"/>
              </w:rPr>
            </w:pPr>
            <w:r>
              <w:rPr>
                <w:rFonts w:hint="eastAsia" w:ascii="宋体" w:hAnsi="宋体" w:cs="宋体"/>
                <w:kern w:val="0"/>
                <w:sz w:val="20"/>
              </w:rPr>
              <w:t>Z＜2000</w:t>
            </w:r>
          </w:p>
        </w:tc>
      </w:tr>
      <w:tr w14:paraId="74C1218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76AEC03">
            <w:pPr>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621C185A">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FA191EC">
            <w:pPr>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2BE959E5">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6126B87">
            <w:pPr>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vAlign w:val="bottom"/>
          </w:tcPr>
          <w:p w14:paraId="29B2B159">
            <w:pPr>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7782301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FA770D9">
            <w:pPr>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095035EB">
            <w:pPr>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6A1340B6">
            <w:pPr>
              <w:rPr>
                <w:rFonts w:ascii="宋体" w:hAnsi="宋体" w:cs="宋体"/>
                <w:kern w:val="0"/>
                <w:sz w:val="20"/>
              </w:rPr>
            </w:pPr>
            <w:r>
              <w:rPr>
                <w:rFonts w:hint="eastAsia" w:ascii="宋体" w:hAnsi="宋体" w:cs="宋体"/>
                <w:kern w:val="0"/>
                <w:sz w:val="20"/>
              </w:rPr>
              <w:t>　</w:t>
            </w:r>
          </w:p>
        </w:tc>
      </w:tr>
      <w:tr w14:paraId="2D033E8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02A02B1">
            <w:pPr>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vAlign w:val="bottom"/>
          </w:tcPr>
          <w:p w14:paraId="3F72A090">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369D1FA">
            <w:pPr>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06822768">
            <w:pPr>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vAlign w:val="bottom"/>
          </w:tcPr>
          <w:p w14:paraId="40BE677B">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415A21BB">
            <w:pPr>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4F2F40BA">
            <w:pPr>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7899F080">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25D584E">
            <w:pPr>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1835599C">
            <w:pPr>
              <w:rPr>
                <w:rFonts w:ascii="宋体" w:hAnsi="宋体" w:cs="宋体"/>
                <w:kern w:val="0"/>
                <w:sz w:val="20"/>
              </w:rPr>
            </w:pPr>
            <w:r>
              <w:rPr>
                <w:rFonts w:hint="eastAsia" w:ascii="宋体" w:hAnsi="宋体" w:cs="宋体"/>
                <w:kern w:val="0"/>
                <w:sz w:val="20"/>
              </w:rPr>
              <w:t>Z＜100</w:t>
            </w:r>
          </w:p>
        </w:tc>
      </w:tr>
      <w:tr w14:paraId="07759182">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FB33D5F">
            <w:pPr>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1CF622F5">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5D2B1E24">
            <w:pPr>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1C0E8B26">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538BDAF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vAlign w:val="bottom"/>
          </w:tcPr>
          <w:p w14:paraId="5E5D1E8C">
            <w:pPr>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2962F61B">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2F2680DB">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2ECF9E77">
            <w:pPr>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50BC8CC7">
            <w:pPr>
              <w:rPr>
                <w:rFonts w:ascii="宋体" w:hAnsi="宋体" w:cs="宋体"/>
                <w:kern w:val="0"/>
                <w:sz w:val="20"/>
              </w:rPr>
            </w:pPr>
            <w:r>
              <w:rPr>
                <w:rFonts w:hint="eastAsia" w:ascii="宋体" w:hAnsi="宋体" w:cs="宋体"/>
                <w:kern w:val="0"/>
                <w:sz w:val="20"/>
              </w:rPr>
              <w:t>　</w:t>
            </w:r>
          </w:p>
        </w:tc>
      </w:tr>
    </w:tbl>
    <w:p w14:paraId="5CA72323">
      <w:pPr>
        <w:spacing w:line="360" w:lineRule="auto"/>
        <w:ind w:right="-283" w:firstLine="480"/>
        <w:rPr>
          <w:rFonts w:asciiTheme="minorEastAsia" w:hAnsiTheme="minorEastAsia" w:eastAsiaTheme="minorEastAsia" w:cstheme="minorEastAsia"/>
          <w:sz w:val="24"/>
        </w:rPr>
        <w:sectPr>
          <w:pgSz w:w="16838" w:h="11906" w:orient="landscape"/>
          <w:pgMar w:top="1800" w:right="1440" w:bottom="1800" w:left="1440" w:header="851" w:footer="992" w:gutter="0"/>
          <w:cols w:space="425" w:num="1"/>
          <w:docGrid w:type="lines" w:linePitch="312" w:charSpace="0"/>
        </w:sectPr>
      </w:pPr>
    </w:p>
    <w:p w14:paraId="5A1667B6">
      <w:pPr>
        <w:spacing w:line="360" w:lineRule="auto"/>
        <w:ind w:right="-283" w:firstLine="480"/>
        <w:rPr>
          <w:rFonts w:asciiTheme="minorEastAsia" w:hAnsiTheme="minorEastAsia" w:eastAsiaTheme="minorEastAsia" w:cstheme="minorEastAsia"/>
          <w:sz w:val="24"/>
        </w:rPr>
      </w:pPr>
    </w:p>
    <w:p w14:paraId="356575FC">
      <w:pPr>
        <w:spacing w:line="360" w:lineRule="auto"/>
        <w:ind w:firstLine="643"/>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三、残疾人福利性单位声明函</w:t>
      </w:r>
    </w:p>
    <w:p w14:paraId="5E0BDF98">
      <w:pPr>
        <w:spacing w:line="360" w:lineRule="auto"/>
        <w:ind w:firstLine="626"/>
        <w:rPr>
          <w:rFonts w:asciiTheme="minorEastAsia" w:hAnsiTheme="minorEastAsia" w:eastAsiaTheme="minorEastAsia" w:cstheme="minorEastAsia"/>
          <w:b/>
          <w:spacing w:val="6"/>
          <w:sz w:val="30"/>
          <w:szCs w:val="30"/>
        </w:rPr>
      </w:pPr>
    </w:p>
    <w:p w14:paraId="4CC8CA6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E70C2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785BBB8F">
      <w:pPr>
        <w:spacing w:line="360" w:lineRule="auto"/>
        <w:ind w:firstLine="480" w:firstLineChars="200"/>
        <w:rPr>
          <w:rFonts w:asciiTheme="minorEastAsia" w:hAnsiTheme="minorEastAsia" w:eastAsiaTheme="minorEastAsia" w:cstheme="minorEastAsia"/>
          <w:sz w:val="24"/>
        </w:rPr>
      </w:pPr>
    </w:p>
    <w:p w14:paraId="6DC7A086">
      <w:pPr>
        <w:snapToGrid w:val="0"/>
        <w:spacing w:line="360" w:lineRule="auto"/>
        <w:ind w:firstLine="480" w:firstLineChars="200"/>
        <w:rPr>
          <w:rFonts w:asciiTheme="minorEastAsia" w:hAnsiTheme="minorEastAsia" w:eastAsiaTheme="minorEastAsia" w:cstheme="minorEastAsia"/>
          <w:kern w:val="0"/>
          <w:sz w:val="24"/>
          <w:lang w:val="zh-CN"/>
        </w:rPr>
      </w:pPr>
    </w:p>
    <w:p w14:paraId="1CEFBF2E">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D29F045">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052B39D5">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7D22C1FD">
      <w:pPr>
        <w:spacing w:line="360" w:lineRule="auto"/>
        <w:ind w:firstLine="643" w:firstLineChars="200"/>
        <w:rPr>
          <w:rFonts w:asciiTheme="minorEastAsia" w:hAnsiTheme="minorEastAsia" w:eastAsiaTheme="minorEastAsia" w:cstheme="minorEastAsia"/>
          <w:b/>
          <w:sz w:val="32"/>
          <w:szCs w:val="32"/>
        </w:rPr>
      </w:pPr>
    </w:p>
    <w:p w14:paraId="3BDC0456">
      <w:pPr>
        <w:pStyle w:val="72"/>
        <w:jc w:val="center"/>
        <w:rPr>
          <w:rFonts w:hint="eastAsia" w:ascii="宋体" w:hAnsi="宋体" w:cs="仿宋"/>
          <w:b/>
          <w:bCs/>
          <w:sz w:val="32"/>
          <w:szCs w:val="32"/>
        </w:rPr>
      </w:pPr>
      <w:bookmarkStart w:id="466" w:name="OLE_LINK8"/>
      <w:bookmarkStart w:id="467" w:name="OLE_LINK9"/>
      <w:r>
        <w:rPr>
          <w:rFonts w:hint="eastAsia" w:ascii="宋体" w:hAnsi="宋体" w:cs="仿宋"/>
          <w:b/>
          <w:bCs/>
          <w:sz w:val="32"/>
          <w:szCs w:val="32"/>
        </w:rPr>
        <w:t>四、监狱企业的证明文件（如适用）</w:t>
      </w:r>
    </w:p>
    <w:p w14:paraId="029F368E">
      <w:pPr>
        <w:pStyle w:val="72"/>
        <w:rPr>
          <w:rFonts w:hint="eastAsia" w:ascii="宋体" w:hAnsi="宋体" w:cs="仿宋"/>
          <w:b/>
          <w:kern w:val="0"/>
          <w:sz w:val="32"/>
          <w:szCs w:val="32"/>
        </w:rPr>
      </w:pPr>
    </w:p>
    <w:p w14:paraId="30FC9ADC">
      <w:pPr>
        <w:pStyle w:val="72"/>
        <w:rPr>
          <w:rFonts w:hint="eastAsia" w:ascii="宋体" w:hAnsi="宋体" w:cs="仿宋"/>
          <w:b/>
          <w:kern w:val="0"/>
          <w:sz w:val="32"/>
          <w:szCs w:val="32"/>
        </w:rPr>
      </w:pPr>
    </w:p>
    <w:p w14:paraId="0867B9FA">
      <w:pPr>
        <w:spacing w:line="360" w:lineRule="auto"/>
        <w:ind w:firstLine="643"/>
        <w:rPr>
          <w:rFonts w:asciiTheme="minorEastAsia" w:hAnsiTheme="minorEastAsia" w:eastAsiaTheme="minorEastAsia" w:cstheme="minorEastAsia"/>
          <w:b/>
          <w:sz w:val="32"/>
          <w:szCs w:val="32"/>
        </w:rPr>
      </w:pPr>
      <w:r>
        <w:rPr>
          <w:rFonts w:hint="eastAsia" w:ascii="宋体" w:hAnsi="宋体" w:cs="仿宋"/>
          <w:sz w:val="24"/>
        </w:rPr>
        <w:t>监狱企业参加政府采购活动时，应当提供由省级以上监狱管理局、戒毒管理局(含新疆生产建设兵团)出具的属于监狱企业的证明文件。</w:t>
      </w:r>
      <w:bookmarkEnd w:id="466"/>
      <w:bookmarkEnd w:id="467"/>
    </w:p>
    <w:p w14:paraId="161C6FA5">
      <w:pPr>
        <w:numPr>
          <w:ilvl w:val="0"/>
          <w:numId w:val="6"/>
        </w:numPr>
        <w:spacing w:line="360" w:lineRule="auto"/>
        <w:ind w:firstLine="667"/>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r>
        <w:rPr>
          <w:rFonts w:hint="eastAsia" w:asciiTheme="minorEastAsia" w:hAnsiTheme="minorEastAsia" w:eastAsiaTheme="minorEastAsia" w:cstheme="minorEastAsia"/>
          <w:b/>
          <w:spacing w:val="6"/>
          <w:sz w:val="32"/>
          <w:szCs w:val="32"/>
        </w:rPr>
        <w:t>采购统计基础信息表</w:t>
      </w:r>
    </w:p>
    <w:p w14:paraId="42BD76B0">
      <w:pPr>
        <w:pStyle w:val="34"/>
        <w:spacing w:line="360" w:lineRule="auto"/>
        <w:ind w:firstLine="0" w:firstLineChars="0"/>
        <w:rPr>
          <w:rFonts w:asciiTheme="minorEastAsia" w:hAnsiTheme="minorEastAsia" w:eastAsiaTheme="minorEastAsia" w:cstheme="minorEastAsia"/>
        </w:rPr>
      </w:pPr>
    </w:p>
    <w:tbl>
      <w:tblPr>
        <w:tblStyle w:val="27"/>
        <w:tblW w:w="8537" w:type="dxa"/>
        <w:jc w:val="center"/>
        <w:tblLayout w:type="fixed"/>
        <w:tblCellMar>
          <w:top w:w="0" w:type="dxa"/>
          <w:left w:w="108" w:type="dxa"/>
          <w:bottom w:w="0" w:type="dxa"/>
          <w:right w:w="108" w:type="dxa"/>
        </w:tblCellMar>
      </w:tblPr>
      <w:tblGrid>
        <w:gridCol w:w="4998"/>
        <w:gridCol w:w="3539"/>
      </w:tblGrid>
      <w:tr w14:paraId="65AC6F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6F3869">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36F44548">
            <w:pPr>
              <w:spacing w:line="360" w:lineRule="auto"/>
              <w:rPr>
                <w:rFonts w:asciiTheme="minorEastAsia" w:hAnsiTheme="minorEastAsia" w:eastAsiaTheme="minorEastAsia" w:cstheme="minorEastAsia"/>
              </w:rPr>
            </w:pPr>
          </w:p>
        </w:tc>
      </w:tr>
      <w:tr w14:paraId="53BD4B8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4A59D0">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p>
        </w:tc>
        <w:tc>
          <w:tcPr>
            <w:tcW w:w="3539" w:type="dxa"/>
            <w:tcBorders>
              <w:top w:val="single" w:color="000000" w:sz="4" w:space="0"/>
              <w:left w:val="nil"/>
              <w:bottom w:val="single" w:color="000000" w:sz="4" w:space="0"/>
              <w:right w:val="single" w:color="000000" w:sz="4" w:space="0"/>
            </w:tcBorders>
          </w:tcPr>
          <w:p w14:paraId="428CA19D">
            <w:pPr>
              <w:spacing w:line="360" w:lineRule="auto"/>
              <w:rPr>
                <w:rFonts w:asciiTheme="minorEastAsia" w:hAnsiTheme="minorEastAsia" w:eastAsiaTheme="minorEastAsia" w:cstheme="minorEastAsia"/>
              </w:rPr>
            </w:pPr>
          </w:p>
        </w:tc>
      </w:tr>
      <w:tr w14:paraId="076FE3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44BFC9">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69AA2CC2">
            <w:pPr>
              <w:spacing w:line="360" w:lineRule="auto"/>
              <w:rPr>
                <w:rFonts w:asciiTheme="minorEastAsia" w:hAnsiTheme="minorEastAsia" w:eastAsiaTheme="minorEastAsia" w:cstheme="minorEastAsia"/>
              </w:rPr>
            </w:pPr>
          </w:p>
        </w:tc>
      </w:tr>
      <w:tr w14:paraId="415A00B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02BEA9C">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供应商是否为宁波企业</w:t>
            </w:r>
          </w:p>
        </w:tc>
        <w:tc>
          <w:tcPr>
            <w:tcW w:w="3539" w:type="dxa"/>
            <w:tcBorders>
              <w:top w:val="single" w:color="000000" w:sz="4" w:space="0"/>
              <w:left w:val="nil"/>
              <w:bottom w:val="single" w:color="000000" w:sz="4" w:space="0"/>
              <w:right w:val="single" w:color="000000" w:sz="4" w:space="0"/>
            </w:tcBorders>
          </w:tcPr>
          <w:p w14:paraId="204D14AB">
            <w:pPr>
              <w:spacing w:line="360" w:lineRule="auto"/>
              <w:rPr>
                <w:rFonts w:asciiTheme="minorEastAsia" w:hAnsiTheme="minorEastAsia" w:eastAsiaTheme="minorEastAsia" w:cstheme="minorEastAsia"/>
              </w:rPr>
            </w:pPr>
          </w:p>
        </w:tc>
      </w:tr>
      <w:tr w14:paraId="664525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BBE677">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42051A5">
            <w:pPr>
              <w:spacing w:line="360" w:lineRule="auto"/>
              <w:rPr>
                <w:rFonts w:asciiTheme="minorEastAsia" w:hAnsiTheme="minorEastAsia" w:eastAsiaTheme="minorEastAsia" w:cstheme="minorEastAsia"/>
              </w:rPr>
            </w:pPr>
          </w:p>
        </w:tc>
      </w:tr>
      <w:tr w14:paraId="4735076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EDE5D">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2C182686">
            <w:pPr>
              <w:spacing w:line="360" w:lineRule="auto"/>
              <w:rPr>
                <w:rFonts w:asciiTheme="minorEastAsia" w:hAnsiTheme="minorEastAsia" w:eastAsiaTheme="minorEastAsia" w:cstheme="minorEastAsia"/>
              </w:rPr>
            </w:pPr>
          </w:p>
        </w:tc>
      </w:tr>
      <w:tr w14:paraId="6F5E7C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5A7568">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货物原产地国别</w:t>
            </w:r>
          </w:p>
        </w:tc>
        <w:tc>
          <w:tcPr>
            <w:tcW w:w="3539" w:type="dxa"/>
            <w:tcBorders>
              <w:top w:val="single" w:color="000000" w:sz="4" w:space="0"/>
              <w:left w:val="nil"/>
              <w:bottom w:val="single" w:color="000000" w:sz="4" w:space="0"/>
              <w:right w:val="single" w:color="000000" w:sz="4" w:space="0"/>
            </w:tcBorders>
          </w:tcPr>
          <w:p w14:paraId="284F1A04">
            <w:pPr>
              <w:spacing w:line="360" w:lineRule="auto"/>
              <w:rPr>
                <w:rFonts w:asciiTheme="minorEastAsia" w:hAnsiTheme="minorEastAsia" w:eastAsiaTheme="minorEastAsia" w:cstheme="minorEastAsia"/>
              </w:rPr>
            </w:pPr>
          </w:p>
        </w:tc>
      </w:tr>
      <w:tr w14:paraId="13FA44E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F85903">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A9B06F1">
            <w:pPr>
              <w:spacing w:line="360" w:lineRule="auto"/>
              <w:rPr>
                <w:rFonts w:asciiTheme="minorEastAsia" w:hAnsiTheme="minorEastAsia" w:eastAsiaTheme="minorEastAsia" w:cstheme="minorEastAsia"/>
              </w:rPr>
            </w:pPr>
          </w:p>
        </w:tc>
      </w:tr>
      <w:tr w14:paraId="19B713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4B5834">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A88F093">
            <w:pPr>
              <w:spacing w:line="360" w:lineRule="auto"/>
              <w:rPr>
                <w:rFonts w:asciiTheme="minorEastAsia" w:hAnsiTheme="minorEastAsia" w:eastAsiaTheme="minorEastAsia" w:cstheme="minorEastAsia"/>
              </w:rPr>
            </w:pPr>
          </w:p>
        </w:tc>
      </w:tr>
      <w:tr w14:paraId="1597224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4200B4">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B0A4B5E">
            <w:pPr>
              <w:spacing w:line="360" w:lineRule="auto"/>
              <w:rPr>
                <w:rFonts w:asciiTheme="minorEastAsia" w:hAnsiTheme="minorEastAsia" w:eastAsiaTheme="minorEastAsia" w:cstheme="minorEastAsia"/>
              </w:rPr>
            </w:pPr>
          </w:p>
        </w:tc>
      </w:tr>
    </w:tbl>
    <w:p w14:paraId="23F92E5E">
      <w:pPr>
        <w:adjustRightInd w:val="0"/>
        <w:spacing w:line="360" w:lineRule="auto"/>
        <w:ind w:firstLine="480"/>
        <w:rPr>
          <w:rFonts w:asciiTheme="minorEastAsia" w:hAnsiTheme="minorEastAsia" w:eastAsiaTheme="minorEastAsia" w:cstheme="minorEastAsia"/>
          <w:sz w:val="24"/>
        </w:rPr>
      </w:pPr>
    </w:p>
    <w:p w14:paraId="702A6464">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备注：请各供应商务必填写此表作为响应文件的组成部分。</w:t>
      </w:r>
    </w:p>
    <w:p w14:paraId="5A2A403E">
      <w:pPr>
        <w:adjustRightInd w:val="0"/>
        <w:spacing w:line="360" w:lineRule="auto"/>
        <w:ind w:firstLine="480"/>
        <w:rPr>
          <w:rFonts w:asciiTheme="minorEastAsia" w:hAnsiTheme="minorEastAsia" w:eastAsiaTheme="minorEastAsia" w:cstheme="minorEastAsia"/>
          <w:sz w:val="24"/>
        </w:rPr>
      </w:pPr>
    </w:p>
    <w:p w14:paraId="22C07AFC">
      <w:pPr>
        <w:snapToGrid w:val="0"/>
        <w:spacing w:line="360" w:lineRule="auto"/>
        <w:ind w:firstLine="480" w:firstLineChars="200"/>
        <w:rPr>
          <w:rFonts w:asciiTheme="minorEastAsia" w:hAnsiTheme="minorEastAsia" w:eastAsiaTheme="minorEastAsia" w:cstheme="minorEastAsia"/>
          <w:kern w:val="0"/>
          <w:sz w:val="24"/>
          <w:lang w:val="zh-CN"/>
        </w:rPr>
      </w:pPr>
    </w:p>
    <w:p w14:paraId="4E94C056">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5D93821">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767CA6E">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7EF1">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C14DA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C25E">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A00CD2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F9C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2D7E4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B139">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E7772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AD4">
    <w:pPr>
      <w:pStyle w:val="19"/>
      <w:pBdr>
        <w:bottom w:val="none" w:color="auto" w:sz="0" w:space="0"/>
      </w:pBdr>
      <w:jc w:val="right"/>
      <w:rPr>
        <w:rFonts w:ascii="仿宋_GB2312" w:eastAsia="仿宋_GB2312"/>
        <w:b/>
        <w:i/>
        <w:u w:val="single"/>
      </w:rPr>
    </w:pPr>
    <w:r>
      <w:t></w:t>
    </w:r>
    <w:r>
      <w:rPr>
        <w:rFonts w:hint="eastAsia"/>
      </w:rPr>
      <w:t xml:space="preserve">                                               </w:t>
    </w:r>
  </w:p>
  <w:p w14:paraId="45CE374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9FA5">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BD66">
    <w:pPr>
      <w:pStyle w:val="19"/>
      <w:pBdr>
        <w:bottom w:val="none" w:color="auto" w:sz="0" w:space="1"/>
      </w:pBdr>
      <w:jc w:val="right"/>
      <w:rPr>
        <w:rFonts w:ascii="仿宋_GB2312" w:eastAsia="仿宋_GB2312"/>
        <w:b/>
        <w:i/>
        <w:u w:val="single"/>
      </w:rPr>
    </w:pPr>
    <w:r>
      <w:rPr>
        <w:rFonts w:hint="eastAsia"/>
      </w:rPr>
      <w:t xml:space="preserve">                                 </w:t>
    </w:r>
  </w:p>
  <w:p w14:paraId="4D7D93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78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52644"/>
    <w:rsid w:val="000633A9"/>
    <w:rsid w:val="000A380F"/>
    <w:rsid w:val="000A42DD"/>
    <w:rsid w:val="000D43B5"/>
    <w:rsid w:val="000D7907"/>
    <w:rsid w:val="000E4D6E"/>
    <w:rsid w:val="000F071B"/>
    <w:rsid w:val="000F49C7"/>
    <w:rsid w:val="00107D61"/>
    <w:rsid w:val="00127A19"/>
    <w:rsid w:val="00141566"/>
    <w:rsid w:val="0014331C"/>
    <w:rsid w:val="001433F4"/>
    <w:rsid w:val="00145660"/>
    <w:rsid w:val="00147A9F"/>
    <w:rsid w:val="00152211"/>
    <w:rsid w:val="00153DD5"/>
    <w:rsid w:val="0016702E"/>
    <w:rsid w:val="0016738B"/>
    <w:rsid w:val="00173990"/>
    <w:rsid w:val="0017604C"/>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FF7"/>
    <w:rsid w:val="00235AD9"/>
    <w:rsid w:val="002575D0"/>
    <w:rsid w:val="002622EF"/>
    <w:rsid w:val="002628D6"/>
    <w:rsid w:val="00266319"/>
    <w:rsid w:val="00267D9E"/>
    <w:rsid w:val="002725E3"/>
    <w:rsid w:val="0027267E"/>
    <w:rsid w:val="00284D04"/>
    <w:rsid w:val="00287020"/>
    <w:rsid w:val="002960C6"/>
    <w:rsid w:val="002A0BE4"/>
    <w:rsid w:val="002A2159"/>
    <w:rsid w:val="002A7689"/>
    <w:rsid w:val="002C62DE"/>
    <w:rsid w:val="002E1797"/>
    <w:rsid w:val="00301440"/>
    <w:rsid w:val="00301967"/>
    <w:rsid w:val="00306111"/>
    <w:rsid w:val="003212F0"/>
    <w:rsid w:val="003320D1"/>
    <w:rsid w:val="003514B0"/>
    <w:rsid w:val="00382391"/>
    <w:rsid w:val="00386233"/>
    <w:rsid w:val="00386A35"/>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36CE"/>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935A5"/>
    <w:rsid w:val="005A029E"/>
    <w:rsid w:val="005A0EE6"/>
    <w:rsid w:val="005A4DEB"/>
    <w:rsid w:val="005C2825"/>
    <w:rsid w:val="005C3A2F"/>
    <w:rsid w:val="005C62F2"/>
    <w:rsid w:val="005D5B94"/>
    <w:rsid w:val="005E7505"/>
    <w:rsid w:val="005E79EB"/>
    <w:rsid w:val="005F4444"/>
    <w:rsid w:val="006025D5"/>
    <w:rsid w:val="006132B3"/>
    <w:rsid w:val="00616EEA"/>
    <w:rsid w:val="00621873"/>
    <w:rsid w:val="00627B17"/>
    <w:rsid w:val="00664BC8"/>
    <w:rsid w:val="006721D3"/>
    <w:rsid w:val="0068074A"/>
    <w:rsid w:val="006809A6"/>
    <w:rsid w:val="006924F5"/>
    <w:rsid w:val="006925CB"/>
    <w:rsid w:val="00695C83"/>
    <w:rsid w:val="006C4337"/>
    <w:rsid w:val="006D6A57"/>
    <w:rsid w:val="006E3C66"/>
    <w:rsid w:val="006F3767"/>
    <w:rsid w:val="00700B46"/>
    <w:rsid w:val="00720146"/>
    <w:rsid w:val="0072267F"/>
    <w:rsid w:val="00724ED7"/>
    <w:rsid w:val="007403D0"/>
    <w:rsid w:val="0074580E"/>
    <w:rsid w:val="00771BC5"/>
    <w:rsid w:val="00777D7E"/>
    <w:rsid w:val="007800AF"/>
    <w:rsid w:val="0079134E"/>
    <w:rsid w:val="007B204D"/>
    <w:rsid w:val="007B460C"/>
    <w:rsid w:val="007D62EE"/>
    <w:rsid w:val="007D7891"/>
    <w:rsid w:val="007E5C5C"/>
    <w:rsid w:val="00801E40"/>
    <w:rsid w:val="00803953"/>
    <w:rsid w:val="008140B4"/>
    <w:rsid w:val="008176C9"/>
    <w:rsid w:val="008178BC"/>
    <w:rsid w:val="008277C4"/>
    <w:rsid w:val="0085433C"/>
    <w:rsid w:val="00867D4E"/>
    <w:rsid w:val="00877893"/>
    <w:rsid w:val="008859D0"/>
    <w:rsid w:val="0089085D"/>
    <w:rsid w:val="008A29D8"/>
    <w:rsid w:val="008A62ED"/>
    <w:rsid w:val="008A6371"/>
    <w:rsid w:val="008A65B4"/>
    <w:rsid w:val="008B11DC"/>
    <w:rsid w:val="008C52DE"/>
    <w:rsid w:val="008C54CC"/>
    <w:rsid w:val="008C70DC"/>
    <w:rsid w:val="008E3867"/>
    <w:rsid w:val="008F08A4"/>
    <w:rsid w:val="008F4A24"/>
    <w:rsid w:val="008F6DD3"/>
    <w:rsid w:val="00911A8C"/>
    <w:rsid w:val="00926E98"/>
    <w:rsid w:val="0093798A"/>
    <w:rsid w:val="00942DD2"/>
    <w:rsid w:val="00975609"/>
    <w:rsid w:val="00975E2D"/>
    <w:rsid w:val="00977913"/>
    <w:rsid w:val="009821A7"/>
    <w:rsid w:val="00990306"/>
    <w:rsid w:val="009B3568"/>
    <w:rsid w:val="009D1BF4"/>
    <w:rsid w:val="009D7CB5"/>
    <w:rsid w:val="009E17E6"/>
    <w:rsid w:val="009F03FB"/>
    <w:rsid w:val="009F1169"/>
    <w:rsid w:val="009F62BE"/>
    <w:rsid w:val="00A05BD4"/>
    <w:rsid w:val="00A17B33"/>
    <w:rsid w:val="00A21E24"/>
    <w:rsid w:val="00A22DD3"/>
    <w:rsid w:val="00A46132"/>
    <w:rsid w:val="00A54768"/>
    <w:rsid w:val="00A56428"/>
    <w:rsid w:val="00A57E19"/>
    <w:rsid w:val="00A64BCF"/>
    <w:rsid w:val="00A71625"/>
    <w:rsid w:val="00A76595"/>
    <w:rsid w:val="00AA4613"/>
    <w:rsid w:val="00AC321F"/>
    <w:rsid w:val="00AD3FE7"/>
    <w:rsid w:val="00AE20E5"/>
    <w:rsid w:val="00AF09DF"/>
    <w:rsid w:val="00B02217"/>
    <w:rsid w:val="00B12066"/>
    <w:rsid w:val="00B230F3"/>
    <w:rsid w:val="00B258CD"/>
    <w:rsid w:val="00B344D3"/>
    <w:rsid w:val="00B45DE7"/>
    <w:rsid w:val="00B67374"/>
    <w:rsid w:val="00B85239"/>
    <w:rsid w:val="00B869FB"/>
    <w:rsid w:val="00B94155"/>
    <w:rsid w:val="00BB56F4"/>
    <w:rsid w:val="00BB78CF"/>
    <w:rsid w:val="00BC3481"/>
    <w:rsid w:val="00BE700F"/>
    <w:rsid w:val="00C009F8"/>
    <w:rsid w:val="00C13500"/>
    <w:rsid w:val="00C15B95"/>
    <w:rsid w:val="00C172BA"/>
    <w:rsid w:val="00C34140"/>
    <w:rsid w:val="00C47867"/>
    <w:rsid w:val="00C73030"/>
    <w:rsid w:val="00C73F83"/>
    <w:rsid w:val="00C74190"/>
    <w:rsid w:val="00C801D9"/>
    <w:rsid w:val="00C9637B"/>
    <w:rsid w:val="00CA2F82"/>
    <w:rsid w:val="00CA5B51"/>
    <w:rsid w:val="00CA61CF"/>
    <w:rsid w:val="00CA758F"/>
    <w:rsid w:val="00CB0E79"/>
    <w:rsid w:val="00CC2C70"/>
    <w:rsid w:val="00CD3472"/>
    <w:rsid w:val="00CE0209"/>
    <w:rsid w:val="00CE0F0C"/>
    <w:rsid w:val="00D10611"/>
    <w:rsid w:val="00D10684"/>
    <w:rsid w:val="00D20E3E"/>
    <w:rsid w:val="00D33EBA"/>
    <w:rsid w:val="00D437BE"/>
    <w:rsid w:val="00D43C04"/>
    <w:rsid w:val="00D46994"/>
    <w:rsid w:val="00D63DA1"/>
    <w:rsid w:val="00D85589"/>
    <w:rsid w:val="00D855FB"/>
    <w:rsid w:val="00D973B3"/>
    <w:rsid w:val="00DC2C40"/>
    <w:rsid w:val="00DD4294"/>
    <w:rsid w:val="00DD4C6D"/>
    <w:rsid w:val="00DF32B4"/>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B567948"/>
    <w:rsid w:val="0C436DA2"/>
    <w:rsid w:val="0CCA783C"/>
    <w:rsid w:val="0D014A54"/>
    <w:rsid w:val="0D0504FC"/>
    <w:rsid w:val="0D3869DE"/>
    <w:rsid w:val="0DCE6B40"/>
    <w:rsid w:val="0E57573D"/>
    <w:rsid w:val="0E9318F3"/>
    <w:rsid w:val="0E9E4764"/>
    <w:rsid w:val="0ECE36AE"/>
    <w:rsid w:val="0F3D21CF"/>
    <w:rsid w:val="0FCD5083"/>
    <w:rsid w:val="101C0036"/>
    <w:rsid w:val="10826462"/>
    <w:rsid w:val="10831E66"/>
    <w:rsid w:val="11B06C88"/>
    <w:rsid w:val="12B36308"/>
    <w:rsid w:val="137C74D8"/>
    <w:rsid w:val="13CD7831"/>
    <w:rsid w:val="13E72483"/>
    <w:rsid w:val="142B4CEC"/>
    <w:rsid w:val="14635EBD"/>
    <w:rsid w:val="149071FA"/>
    <w:rsid w:val="14FA236F"/>
    <w:rsid w:val="150C577F"/>
    <w:rsid w:val="155E07DE"/>
    <w:rsid w:val="165E2A90"/>
    <w:rsid w:val="167977CF"/>
    <w:rsid w:val="167A1613"/>
    <w:rsid w:val="172F62D6"/>
    <w:rsid w:val="17552F75"/>
    <w:rsid w:val="17AC492E"/>
    <w:rsid w:val="17EC672F"/>
    <w:rsid w:val="181222ED"/>
    <w:rsid w:val="183463C4"/>
    <w:rsid w:val="18CF43F8"/>
    <w:rsid w:val="18DB244F"/>
    <w:rsid w:val="192713DD"/>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75D0058"/>
    <w:rsid w:val="282C43E5"/>
    <w:rsid w:val="28610F50"/>
    <w:rsid w:val="297E7214"/>
    <w:rsid w:val="29F629B8"/>
    <w:rsid w:val="2A0B7EDE"/>
    <w:rsid w:val="2A4C32D1"/>
    <w:rsid w:val="2B1B1001"/>
    <w:rsid w:val="2BFC0FF0"/>
    <w:rsid w:val="2C091017"/>
    <w:rsid w:val="2C26606D"/>
    <w:rsid w:val="2C413D86"/>
    <w:rsid w:val="2CAB0320"/>
    <w:rsid w:val="2CBD1932"/>
    <w:rsid w:val="2D615BDB"/>
    <w:rsid w:val="2E7C0E64"/>
    <w:rsid w:val="2FFB1093"/>
    <w:rsid w:val="307849BD"/>
    <w:rsid w:val="30C70AAC"/>
    <w:rsid w:val="315622A6"/>
    <w:rsid w:val="316A07AA"/>
    <w:rsid w:val="31D42AD9"/>
    <w:rsid w:val="34F25146"/>
    <w:rsid w:val="355B0F59"/>
    <w:rsid w:val="359853D9"/>
    <w:rsid w:val="35C80418"/>
    <w:rsid w:val="35FC7E3E"/>
    <w:rsid w:val="360C1DD5"/>
    <w:rsid w:val="36D45640"/>
    <w:rsid w:val="370A0339"/>
    <w:rsid w:val="38121F62"/>
    <w:rsid w:val="385D6A11"/>
    <w:rsid w:val="3973720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2784CF1"/>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0C42267"/>
    <w:rsid w:val="624272DA"/>
    <w:rsid w:val="62456545"/>
    <w:rsid w:val="634A36E8"/>
    <w:rsid w:val="638E5CCA"/>
    <w:rsid w:val="63AE1B87"/>
    <w:rsid w:val="63C90AB0"/>
    <w:rsid w:val="63CF7A2D"/>
    <w:rsid w:val="63DD0CDE"/>
    <w:rsid w:val="64005F33"/>
    <w:rsid w:val="64106A0E"/>
    <w:rsid w:val="64CF3B8C"/>
    <w:rsid w:val="64E5191A"/>
    <w:rsid w:val="653B59DE"/>
    <w:rsid w:val="65D07CD0"/>
    <w:rsid w:val="666862A2"/>
    <w:rsid w:val="67A06958"/>
    <w:rsid w:val="68790F37"/>
    <w:rsid w:val="68C34233"/>
    <w:rsid w:val="694A1AEF"/>
    <w:rsid w:val="69761612"/>
    <w:rsid w:val="69A80F39"/>
    <w:rsid w:val="69DD66F3"/>
    <w:rsid w:val="6A0D369A"/>
    <w:rsid w:val="6D064B23"/>
    <w:rsid w:val="6EC46A44"/>
    <w:rsid w:val="6ED24445"/>
    <w:rsid w:val="6FDD4CA3"/>
    <w:rsid w:val="70F40025"/>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8850</Words>
  <Characters>9958</Characters>
  <Lines>352</Lines>
  <Paragraphs>99</Paragraphs>
  <TotalTime>37</TotalTime>
  <ScaleCrop>false</ScaleCrop>
  <LinksUpToDate>false</LinksUpToDate>
  <CharactersWithSpaces>10198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一</cp:lastModifiedBy>
  <cp:lastPrinted>2023-12-14T03:27:00Z</cp:lastPrinted>
  <dcterms:modified xsi:type="dcterms:W3CDTF">2025-02-24T03:22:09Z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eyJoZGlkIjoiMDQzYjI0NjIyYjFmZDI2ZWQ2MDdlNGM3MWMyYmQxYWMiLCJ1c2VySWQiOiI4OTMxNjkyMTYifQ==</vt:lpwstr>
  </property>
</Properties>
</file>