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6557B">
      <w:pPr>
        <w:adjustRightInd/>
        <w:spacing w:line="360" w:lineRule="auto"/>
        <w:jc w:val="both"/>
        <w:rPr>
          <w:rFonts w:hint="eastAsia" w:ascii="仿宋" w:hAnsi="仿宋" w:eastAsia="仿宋" w:cs="仿宋"/>
          <w:b/>
          <w:sz w:val="48"/>
          <w:szCs w:val="48"/>
          <w:highlight w:val="none"/>
        </w:rPr>
      </w:pPr>
      <w:bookmarkStart w:id="399" w:name="_GoBack"/>
    </w:p>
    <w:p w14:paraId="096DE960">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bCs/>
          <w:sz w:val="48"/>
          <w:szCs w:val="48"/>
          <w:highlight w:val="none"/>
          <w:lang w:eastAsia="zh-CN"/>
        </w:rPr>
        <w:t>天目未来谷-生态研学城工程电视机采购安装项目</w:t>
      </w:r>
      <w:r>
        <w:rPr>
          <w:rFonts w:hint="eastAsia" w:ascii="仿宋" w:hAnsi="仿宋" w:eastAsia="仿宋" w:cs="仿宋"/>
          <w:b/>
          <w:kern w:val="2"/>
          <w:sz w:val="44"/>
          <w:szCs w:val="44"/>
          <w:highlight w:val="none"/>
          <w:lang w:bidi="ar"/>
        </w:rPr>
        <w:t>（非政府采购）</w:t>
      </w:r>
    </w:p>
    <w:p w14:paraId="6EC666BC">
      <w:pPr>
        <w:adjustRightInd/>
        <w:spacing w:line="360" w:lineRule="auto"/>
        <w:jc w:val="both"/>
        <w:rPr>
          <w:rFonts w:hint="eastAsia" w:ascii="仿宋" w:hAnsi="仿宋" w:eastAsia="仿宋" w:cs="仿宋"/>
          <w:sz w:val="52"/>
          <w:szCs w:val="52"/>
          <w:highlight w:val="none"/>
          <w:lang w:eastAsia="zh-CN"/>
        </w:rPr>
      </w:pPr>
    </w:p>
    <w:p w14:paraId="4C50F130">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sz w:val="52"/>
          <w:szCs w:val="52"/>
          <w:highlight w:val="none"/>
          <w:lang w:eastAsia="zh-CN"/>
        </w:rPr>
        <w:t>公开</w:t>
      </w:r>
      <w:r>
        <w:rPr>
          <w:rFonts w:hint="eastAsia" w:ascii="仿宋" w:hAnsi="仿宋" w:eastAsia="仿宋" w:cs="仿宋"/>
          <w:sz w:val="52"/>
          <w:szCs w:val="52"/>
          <w:highlight w:val="none"/>
        </w:rPr>
        <w:t>招标</w:t>
      </w:r>
      <w:r>
        <w:rPr>
          <w:rFonts w:hint="eastAsia" w:ascii="仿宋" w:hAnsi="仿宋" w:eastAsia="仿宋" w:cs="仿宋"/>
          <w:sz w:val="52"/>
          <w:szCs w:val="52"/>
          <w:highlight w:val="none"/>
          <w:lang w:eastAsia="zh-CN"/>
        </w:rPr>
        <w:t>采购</w:t>
      </w:r>
      <w:r>
        <w:rPr>
          <w:rFonts w:hint="eastAsia" w:ascii="仿宋" w:hAnsi="仿宋" w:eastAsia="仿宋" w:cs="仿宋"/>
          <w:sz w:val="52"/>
          <w:szCs w:val="52"/>
          <w:highlight w:val="none"/>
        </w:rPr>
        <w:t>文件</w:t>
      </w:r>
      <w:r>
        <w:rPr>
          <w:rFonts w:hint="eastAsia" w:ascii="仿宋" w:hAnsi="仿宋" w:eastAsia="仿宋" w:cs="仿宋"/>
          <w:sz w:val="48"/>
          <w:szCs w:val="48"/>
          <w:highlight w:val="none"/>
        </w:rPr>
        <w:t xml:space="preserve"> </w:t>
      </w:r>
      <w:r>
        <w:rPr>
          <w:rFonts w:hint="eastAsia" w:ascii="仿宋" w:hAnsi="仿宋" w:eastAsia="仿宋" w:cs="仿宋"/>
          <w:b/>
          <w:sz w:val="44"/>
          <w:szCs w:val="44"/>
          <w:highlight w:val="none"/>
        </w:rPr>
        <w:t xml:space="preserve"> </w:t>
      </w:r>
    </w:p>
    <w:p w14:paraId="5B8C3E44">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（电子招投标）</w:t>
      </w:r>
    </w:p>
    <w:p w14:paraId="424279FB">
      <w:pPr>
        <w:snapToGrid w:val="0"/>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eastAsia="zh-CN"/>
        </w:rPr>
        <w:t>ZJCTLA-GXTZ2025-6</w:t>
      </w:r>
      <w:r>
        <w:rPr>
          <w:rFonts w:hint="eastAsia" w:ascii="仿宋" w:hAnsi="仿宋" w:eastAsia="仿宋" w:cs="仿宋"/>
          <w:sz w:val="30"/>
          <w:szCs w:val="30"/>
          <w:highlight w:val="none"/>
        </w:rPr>
        <w:t>）</w:t>
      </w:r>
    </w:p>
    <w:p w14:paraId="3F76EDD5">
      <w:pPr>
        <w:adjustRightInd/>
        <w:spacing w:line="360" w:lineRule="auto"/>
        <w:rPr>
          <w:rFonts w:hint="eastAsia" w:ascii="仿宋" w:hAnsi="仿宋" w:eastAsia="仿宋" w:cs="仿宋"/>
          <w:sz w:val="28"/>
          <w:szCs w:val="20"/>
          <w:highlight w:val="none"/>
        </w:rPr>
      </w:pPr>
    </w:p>
    <w:p w14:paraId="3FA87572">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14:paraId="760F476C">
      <w:pPr>
        <w:spacing w:line="360" w:lineRule="auto"/>
        <w:jc w:val="center"/>
        <w:rPr>
          <w:rFonts w:hint="eastAsia" w:ascii="仿宋" w:hAnsi="仿宋" w:eastAsia="仿宋" w:cs="仿宋"/>
          <w:b/>
          <w:sz w:val="44"/>
          <w:szCs w:val="44"/>
          <w:highlight w:val="none"/>
        </w:rPr>
      </w:pPr>
    </w:p>
    <w:p w14:paraId="48753ABA">
      <w:pPr>
        <w:pStyle w:val="3"/>
        <w:ind w:left="0" w:leftChars="0" w:firstLine="0" w:firstLineChars="0"/>
        <w:rPr>
          <w:rFonts w:hint="eastAsia" w:ascii="仿宋" w:hAnsi="仿宋" w:eastAsia="仿宋" w:cs="仿宋"/>
          <w:sz w:val="24"/>
          <w:highlight w:val="none"/>
        </w:rPr>
      </w:pPr>
    </w:p>
    <w:p w14:paraId="5DB2A378">
      <w:pPr>
        <w:rPr>
          <w:rFonts w:hint="eastAsia" w:ascii="仿宋" w:hAnsi="仿宋" w:eastAsia="仿宋" w:cs="仿宋"/>
          <w:highlight w:val="none"/>
        </w:rPr>
      </w:pPr>
    </w:p>
    <w:p w14:paraId="42D60C3A">
      <w:pPr>
        <w:spacing w:line="360" w:lineRule="auto"/>
        <w:rPr>
          <w:rFonts w:hint="eastAsia" w:ascii="仿宋" w:hAnsi="仿宋" w:eastAsia="仿宋" w:cs="仿宋"/>
          <w:sz w:val="32"/>
          <w:szCs w:val="32"/>
          <w:highlight w:val="none"/>
        </w:rPr>
      </w:pPr>
    </w:p>
    <w:p w14:paraId="1719E4BE">
      <w:pPr>
        <w:snapToGrid w:val="0"/>
        <w:spacing w:line="360" w:lineRule="auto"/>
        <w:ind w:firstLine="640" w:firstLineChars="200"/>
        <w:jc w:val="both"/>
        <w:rPr>
          <w:rFonts w:hint="eastAsia" w:ascii="仿宋" w:hAnsi="仿宋" w:eastAsia="仿宋" w:cs="仿宋"/>
          <w:bCs/>
          <w:sz w:val="32"/>
          <w:szCs w:val="32"/>
          <w:highlight w:val="none"/>
          <w:lang w:val="en-US" w:eastAsia="zh-CN"/>
        </w:rPr>
      </w:pPr>
    </w:p>
    <w:p w14:paraId="1BE6CE7E">
      <w:pPr>
        <w:snapToGrid w:val="0"/>
        <w:spacing w:line="360" w:lineRule="auto"/>
        <w:ind w:firstLine="640" w:firstLineChars="200"/>
        <w:jc w:val="center"/>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采购单位：浙江国兴投资集团有限公司</w:t>
      </w:r>
    </w:p>
    <w:p w14:paraId="608CCF6D">
      <w:pPr>
        <w:snapToGrid w:val="0"/>
        <w:spacing w:line="360" w:lineRule="auto"/>
        <w:ind w:firstLine="640" w:firstLineChars="200"/>
        <w:jc w:val="center"/>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采购代理机构：浙江省成套工程有限公司</w:t>
      </w:r>
    </w:p>
    <w:p w14:paraId="30BD4B4E">
      <w:pPr>
        <w:snapToGrid w:val="0"/>
        <w:spacing w:line="360" w:lineRule="auto"/>
        <w:jc w:val="center"/>
        <w:rPr>
          <w:rFonts w:hint="eastAsia" w:ascii="仿宋" w:hAnsi="仿宋" w:eastAsia="仿宋" w:cs="仿宋"/>
          <w:sz w:val="24"/>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val="en-US" w:eastAsia="zh-CN"/>
        </w:rPr>
        <w:t>五</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一</w:t>
      </w:r>
      <w:r>
        <w:rPr>
          <w:rFonts w:hint="eastAsia" w:ascii="仿宋" w:hAnsi="仿宋" w:eastAsia="仿宋" w:cs="仿宋"/>
          <w:bCs/>
          <w:sz w:val="32"/>
          <w:szCs w:val="32"/>
          <w:highlight w:val="none"/>
        </w:rPr>
        <w:t>月</w:t>
      </w:r>
      <w:r>
        <w:rPr>
          <w:rFonts w:hint="eastAsia" w:ascii="仿宋" w:hAnsi="仿宋" w:eastAsia="仿宋" w:cs="仿宋"/>
          <w:sz w:val="24"/>
          <w:highlight w:val="none"/>
        </w:rPr>
        <w:br w:type="page"/>
      </w:r>
      <w:bookmarkStart w:id="0" w:name="_Hlt67893495"/>
      <w:bookmarkEnd w:id="0"/>
    </w:p>
    <w:p w14:paraId="6262C4E1">
      <w:pPr>
        <w:spacing w:line="360" w:lineRule="auto"/>
        <w:jc w:val="center"/>
        <w:rPr>
          <w:rFonts w:hint="eastAsia" w:ascii="仿宋" w:hAnsi="仿宋" w:eastAsia="仿宋" w:cs="仿宋"/>
          <w:sz w:val="24"/>
          <w:highlight w:val="none"/>
        </w:rPr>
      </w:pPr>
    </w:p>
    <w:p w14:paraId="31780550">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69B48504">
      <w:pPr>
        <w:spacing w:line="360" w:lineRule="auto"/>
        <w:rPr>
          <w:rFonts w:hint="eastAsia" w:ascii="仿宋" w:hAnsi="仿宋" w:eastAsia="仿宋" w:cs="仿宋"/>
          <w:sz w:val="32"/>
          <w:szCs w:val="32"/>
          <w:highlight w:val="none"/>
        </w:rPr>
      </w:pPr>
    </w:p>
    <w:p w14:paraId="78D985B7">
      <w:pPr>
        <w:spacing w:line="360" w:lineRule="auto"/>
        <w:rPr>
          <w:rFonts w:hint="eastAsia" w:ascii="仿宋" w:hAnsi="仿宋" w:eastAsia="仿宋" w:cs="仿宋"/>
          <w:sz w:val="32"/>
          <w:szCs w:val="32"/>
          <w:highlight w:val="none"/>
        </w:rPr>
      </w:pPr>
    </w:p>
    <w:p w14:paraId="139C40E5">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第一部分      </w:t>
      </w:r>
      <w:r>
        <w:rPr>
          <w:rFonts w:hint="eastAsia" w:ascii="仿宋" w:hAnsi="仿宋" w:eastAsia="仿宋" w:cs="仿宋"/>
          <w:sz w:val="32"/>
          <w:szCs w:val="32"/>
          <w:highlight w:val="none"/>
          <w:lang w:eastAsia="zh-CN"/>
        </w:rPr>
        <w:t>采购</w:t>
      </w:r>
      <w:r>
        <w:rPr>
          <w:rFonts w:hint="eastAsia" w:ascii="仿宋" w:hAnsi="仿宋" w:eastAsia="仿宋" w:cs="仿宋"/>
          <w:sz w:val="32"/>
          <w:szCs w:val="32"/>
          <w:highlight w:val="none"/>
        </w:rPr>
        <w:t>公告</w:t>
      </w:r>
    </w:p>
    <w:p w14:paraId="3C02399B">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投标人须知</w:t>
      </w:r>
    </w:p>
    <w:p w14:paraId="4B94A242">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07883BED">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评标办法</w:t>
      </w:r>
    </w:p>
    <w:p w14:paraId="7FE0B379">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14:paraId="44AC380C">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14:paraId="6BC84D69">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p w14:paraId="3EE416E7">
      <w:pPr>
        <w:spacing w:line="360" w:lineRule="auto"/>
        <w:ind w:firstLine="549" w:firstLineChars="229"/>
        <w:rPr>
          <w:rFonts w:hint="eastAsia" w:ascii="仿宋" w:hAnsi="仿宋" w:eastAsia="仿宋" w:cs="仿宋"/>
          <w:sz w:val="24"/>
          <w:highlight w:val="none"/>
        </w:rPr>
      </w:pPr>
    </w:p>
    <w:p w14:paraId="136D82ED">
      <w:pPr>
        <w:spacing w:line="360" w:lineRule="auto"/>
        <w:ind w:firstLine="549" w:firstLineChars="229"/>
        <w:rPr>
          <w:rFonts w:hint="eastAsia" w:ascii="仿宋" w:hAnsi="仿宋" w:eastAsia="仿宋" w:cs="仿宋"/>
          <w:sz w:val="24"/>
          <w:highlight w:val="none"/>
        </w:rPr>
      </w:pPr>
    </w:p>
    <w:p w14:paraId="2AD03EDF">
      <w:pPr>
        <w:spacing w:line="360" w:lineRule="auto"/>
        <w:ind w:firstLine="549" w:firstLineChars="229"/>
        <w:rPr>
          <w:rFonts w:hint="eastAsia" w:ascii="仿宋" w:hAnsi="仿宋" w:eastAsia="仿宋" w:cs="仿宋"/>
          <w:sz w:val="24"/>
          <w:highlight w:val="none"/>
        </w:rPr>
      </w:pPr>
    </w:p>
    <w:p w14:paraId="06742D82">
      <w:pPr>
        <w:spacing w:line="360" w:lineRule="auto"/>
        <w:ind w:firstLine="549" w:firstLineChars="229"/>
        <w:rPr>
          <w:rFonts w:hint="eastAsia" w:ascii="仿宋" w:hAnsi="仿宋" w:eastAsia="仿宋" w:cs="仿宋"/>
          <w:sz w:val="24"/>
          <w:highlight w:val="none"/>
        </w:rPr>
      </w:pPr>
    </w:p>
    <w:p w14:paraId="09A4F310">
      <w:pPr>
        <w:spacing w:line="360" w:lineRule="auto"/>
        <w:ind w:firstLine="549" w:firstLineChars="229"/>
        <w:rPr>
          <w:rFonts w:hint="eastAsia" w:ascii="仿宋" w:hAnsi="仿宋" w:eastAsia="仿宋" w:cs="仿宋"/>
          <w:sz w:val="24"/>
          <w:highlight w:val="none"/>
        </w:rPr>
      </w:pPr>
    </w:p>
    <w:p w14:paraId="41297C47">
      <w:pPr>
        <w:spacing w:line="360" w:lineRule="auto"/>
        <w:ind w:firstLine="549" w:firstLineChars="229"/>
        <w:rPr>
          <w:rFonts w:hint="eastAsia" w:ascii="仿宋" w:hAnsi="仿宋" w:eastAsia="仿宋" w:cs="仿宋"/>
          <w:sz w:val="24"/>
          <w:highlight w:val="none"/>
        </w:rPr>
      </w:pPr>
    </w:p>
    <w:p w14:paraId="562FC1CC">
      <w:pPr>
        <w:spacing w:line="360" w:lineRule="auto"/>
        <w:ind w:firstLine="549" w:firstLineChars="229"/>
        <w:rPr>
          <w:rFonts w:hint="eastAsia" w:ascii="仿宋" w:hAnsi="仿宋" w:eastAsia="仿宋" w:cs="仿宋"/>
          <w:sz w:val="24"/>
          <w:highlight w:val="none"/>
        </w:rPr>
      </w:pPr>
    </w:p>
    <w:p w14:paraId="2A1EBCA3">
      <w:pPr>
        <w:spacing w:line="360" w:lineRule="auto"/>
        <w:ind w:firstLine="549" w:firstLineChars="229"/>
        <w:rPr>
          <w:rFonts w:hint="eastAsia" w:ascii="仿宋" w:hAnsi="仿宋" w:eastAsia="仿宋" w:cs="仿宋"/>
          <w:sz w:val="24"/>
          <w:highlight w:val="none"/>
        </w:rPr>
      </w:pPr>
    </w:p>
    <w:p w14:paraId="7ECD12F7">
      <w:pPr>
        <w:spacing w:line="360" w:lineRule="auto"/>
        <w:ind w:firstLine="549" w:firstLineChars="229"/>
        <w:rPr>
          <w:rFonts w:hint="eastAsia" w:ascii="仿宋" w:hAnsi="仿宋" w:eastAsia="仿宋" w:cs="仿宋"/>
          <w:sz w:val="24"/>
          <w:highlight w:val="none"/>
        </w:rPr>
      </w:pPr>
    </w:p>
    <w:p w14:paraId="2A2B07C9">
      <w:pPr>
        <w:spacing w:line="360" w:lineRule="auto"/>
        <w:ind w:firstLine="549" w:firstLineChars="229"/>
        <w:rPr>
          <w:rFonts w:hint="eastAsia" w:ascii="仿宋" w:hAnsi="仿宋" w:eastAsia="仿宋" w:cs="仿宋"/>
          <w:sz w:val="24"/>
          <w:highlight w:val="none"/>
        </w:rPr>
      </w:pPr>
    </w:p>
    <w:p w14:paraId="25378D4C">
      <w:pPr>
        <w:spacing w:line="360" w:lineRule="auto"/>
        <w:ind w:firstLine="549" w:firstLineChars="229"/>
        <w:rPr>
          <w:rFonts w:hint="eastAsia" w:ascii="仿宋" w:hAnsi="仿宋" w:eastAsia="仿宋" w:cs="仿宋"/>
          <w:sz w:val="24"/>
          <w:highlight w:val="none"/>
        </w:rPr>
      </w:pPr>
    </w:p>
    <w:p w14:paraId="42806B33">
      <w:pPr>
        <w:spacing w:line="360" w:lineRule="auto"/>
        <w:ind w:firstLine="549" w:firstLineChars="229"/>
        <w:rPr>
          <w:rFonts w:hint="eastAsia" w:ascii="仿宋" w:hAnsi="仿宋" w:eastAsia="仿宋" w:cs="仿宋"/>
          <w:sz w:val="24"/>
          <w:highlight w:val="none"/>
        </w:rPr>
      </w:pPr>
    </w:p>
    <w:p w14:paraId="2BFE9615">
      <w:pPr>
        <w:spacing w:line="360" w:lineRule="auto"/>
        <w:rPr>
          <w:rFonts w:hint="eastAsia" w:ascii="仿宋" w:hAnsi="仿宋" w:eastAsia="仿宋" w:cs="仿宋"/>
          <w:sz w:val="24"/>
          <w:highlight w:val="none"/>
        </w:rPr>
      </w:pPr>
    </w:p>
    <w:p w14:paraId="7D87F9FF">
      <w:pPr>
        <w:adjustRightInd/>
        <w:spacing w:line="360" w:lineRule="auto"/>
        <w:jc w:val="center"/>
        <w:outlineLvl w:val="0"/>
        <w:rPr>
          <w:rFonts w:hint="eastAsia"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highlight w:val="none"/>
        </w:rPr>
        <w:t xml:space="preserve">第一部分 </w:t>
      </w:r>
      <w:r>
        <w:rPr>
          <w:rFonts w:hint="eastAsia" w:ascii="仿宋" w:hAnsi="仿宋" w:eastAsia="仿宋" w:cs="仿宋"/>
          <w:b/>
          <w:sz w:val="36"/>
          <w:szCs w:val="20"/>
          <w:highlight w:val="none"/>
          <w:lang w:eastAsia="zh-CN"/>
        </w:rPr>
        <w:t>采购</w:t>
      </w:r>
      <w:r>
        <w:rPr>
          <w:rFonts w:hint="eastAsia" w:ascii="仿宋" w:hAnsi="仿宋" w:eastAsia="仿宋" w:cs="仿宋"/>
          <w:b/>
          <w:sz w:val="36"/>
          <w:szCs w:val="20"/>
          <w:highlight w:val="none"/>
        </w:rPr>
        <w:t>公告</w:t>
      </w:r>
    </w:p>
    <w:p w14:paraId="0CF59F4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14:paraId="419A416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lang w:eastAsia="zh-CN"/>
        </w:rPr>
        <w:t>天目未来谷-生态研学城工程电视机采购安装项目</w:t>
      </w:r>
      <w:r>
        <w:rPr>
          <w:rFonts w:hint="eastAsia" w:ascii="仿宋" w:hAnsi="仿宋" w:eastAsia="仿宋" w:cs="仿宋"/>
          <w:sz w:val="24"/>
          <w:highlight w:val="none"/>
        </w:rPr>
        <w:t>招标项目的潜在投标人应在</w:t>
      </w:r>
      <w:r>
        <w:rPr>
          <w:rFonts w:hint="eastAsia" w:ascii="仿宋" w:hAnsi="仿宋" w:eastAsia="仿宋" w:cs="仿宋"/>
          <w:sz w:val="24"/>
          <w:highlight w:val="none"/>
          <w:lang w:eastAsia="zh-CN"/>
        </w:rPr>
        <w:t>乐</w:t>
      </w:r>
      <w:r>
        <w:rPr>
          <w:rFonts w:hint="eastAsia" w:ascii="仿宋" w:hAnsi="仿宋" w:eastAsia="仿宋" w:cs="仿宋"/>
          <w:sz w:val="24"/>
          <w:highlight w:val="none"/>
        </w:rPr>
        <w:t>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Fonts w:hint="eastAsia" w:ascii="宋体" w:hAnsi="宋体" w:cs="宋体"/>
          <w:sz w:val="24"/>
          <w:highlight w:val="none"/>
          <w:u w:val="single"/>
        </w:rPr>
        <w:fldChar w:fldCharType="begin"/>
      </w:r>
      <w:r>
        <w:rPr>
          <w:rFonts w:hint="eastAsia" w:ascii="宋体" w:hAnsi="宋体" w:cs="宋体"/>
          <w:sz w:val="24"/>
          <w:highlight w:val="none"/>
          <w:u w:val="single"/>
        </w:rPr>
        <w:instrText xml:space="preserve"> HYPERLINK "https://www.lecaiyun.com/" </w:instrText>
      </w:r>
      <w:r>
        <w:rPr>
          <w:rFonts w:hint="eastAsia" w:ascii="宋体" w:hAnsi="宋体" w:cs="宋体"/>
          <w:sz w:val="24"/>
          <w:highlight w:val="none"/>
          <w:u w:val="single"/>
        </w:rPr>
        <w:fldChar w:fldCharType="separate"/>
      </w:r>
      <w:r>
        <w:rPr>
          <w:rFonts w:hint="eastAsia" w:ascii="宋体" w:hAnsi="宋体" w:cs="宋体"/>
          <w:sz w:val="24"/>
          <w:highlight w:val="none"/>
          <w:u w:val="single"/>
        </w:rPr>
        <w:t>https://www.lecaiyun.com/</w:t>
      </w:r>
      <w:r>
        <w:rPr>
          <w:rFonts w:hint="eastAsia" w:ascii="宋体" w:hAnsi="宋体" w:cs="宋体"/>
          <w:sz w:val="24"/>
          <w:highlight w:val="none"/>
          <w:u w:val="single"/>
        </w:rPr>
        <w:fldChar w:fldCharType="end"/>
      </w:r>
      <w:r>
        <w:rPr>
          <w:rStyle w:val="77"/>
          <w:rFonts w:hint="eastAsia" w:ascii="仿宋" w:hAnsi="仿宋" w:eastAsia="仿宋" w:cs="仿宋"/>
          <w:snapToGrid/>
          <w:color w:val="auto"/>
          <w:kern w:val="2"/>
          <w:sz w:val="24"/>
          <w:szCs w:val="24"/>
          <w:highlight w:val="none"/>
        </w:rPr>
        <w:t>）获取（下载）公开招标采购文件，并于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17</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w:t>
      </w:r>
      <w:r>
        <w:rPr>
          <w:rFonts w:hint="eastAsia" w:ascii="仿宋" w:hAnsi="仿宋" w:eastAsia="仿宋" w:cs="仿宋"/>
          <w:sz w:val="24"/>
          <w:highlight w:val="none"/>
        </w:rPr>
        <w:t>（上传）投标文件。</w:t>
      </w:r>
    </w:p>
    <w:p w14:paraId="3F10AD2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19750E9A">
      <w:pPr>
        <w:spacing w:line="360" w:lineRule="auto"/>
        <w:rPr>
          <w:rFonts w:hint="eastAsia" w:ascii="仿宋" w:hAnsi="仿宋" w:eastAsia="仿宋" w:cs="仿宋"/>
          <w:b w:val="0"/>
          <w:bCs/>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b w:val="0"/>
          <w:bCs/>
          <w:sz w:val="24"/>
          <w:highlight w:val="none"/>
          <w:lang w:eastAsia="zh-CN"/>
        </w:rPr>
        <w:t>ZJCTLA-GXTZ2025-6</w:t>
      </w:r>
      <w:r>
        <w:rPr>
          <w:rFonts w:hint="eastAsia" w:ascii="仿宋" w:hAnsi="仿宋" w:eastAsia="仿宋" w:cs="仿宋"/>
          <w:b w:val="0"/>
          <w:bCs/>
          <w:sz w:val="24"/>
          <w:highlight w:val="none"/>
          <w:lang w:val="en-US" w:eastAsia="zh-CN"/>
        </w:rPr>
        <w:t xml:space="preserve"> </w:t>
      </w:r>
    </w:p>
    <w:p w14:paraId="47D82EFF">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项目名称：</w:t>
      </w:r>
      <w:r>
        <w:rPr>
          <w:rFonts w:hint="eastAsia" w:ascii="仿宋" w:hAnsi="仿宋" w:eastAsia="仿宋" w:cs="仿宋"/>
          <w:b w:val="0"/>
          <w:bCs/>
          <w:sz w:val="24"/>
          <w:highlight w:val="none"/>
          <w:lang w:eastAsia="zh-CN"/>
        </w:rPr>
        <w:t>天目未来谷-生态研学城工程电视机采购安装项目</w:t>
      </w:r>
    </w:p>
    <w:p w14:paraId="3EACDAFB">
      <w:pPr>
        <w:spacing w:line="360" w:lineRule="auto"/>
        <w:rPr>
          <w:rFonts w:hint="eastAsia" w:ascii="仿宋" w:hAnsi="仿宋" w:eastAsia="仿宋" w:cs="仿宋"/>
          <w:b/>
          <w:color w:val="auto"/>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w:t>
      </w: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1644933</w:t>
      </w:r>
      <w:r>
        <w:rPr>
          <w:rFonts w:hint="eastAsia" w:ascii="仿宋" w:hAnsi="仿宋" w:eastAsia="仿宋" w:cs="仿宋"/>
          <w:b/>
          <w:color w:val="auto"/>
          <w:sz w:val="24"/>
          <w:highlight w:val="none"/>
        </w:rPr>
        <w:t xml:space="preserve"> </w:t>
      </w:r>
    </w:p>
    <w:p w14:paraId="6D0F03DE">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1644933</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 xml:space="preserve"> </w:t>
      </w:r>
    </w:p>
    <w:p w14:paraId="54A2D709">
      <w:pPr>
        <w:pStyle w:val="1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val="en-US" w:eastAsia="zh-CN"/>
        </w:rPr>
        <w:t>本次采购内容天目未来谷-生态研学城工程电视机采购安装项目</w:t>
      </w:r>
      <w:r>
        <w:rPr>
          <w:rFonts w:hint="eastAsia" w:ascii="仿宋" w:hAnsi="仿宋" w:eastAsia="仿宋" w:cs="仿宋"/>
          <w:bCs/>
          <w:snapToGrid/>
          <w:color w:val="auto"/>
          <w:kern w:val="2"/>
          <w:sz w:val="24"/>
          <w:szCs w:val="24"/>
          <w:highlight w:val="none"/>
        </w:rPr>
        <w:t>。详见</w:t>
      </w:r>
      <w:r>
        <w:rPr>
          <w:rFonts w:hint="eastAsia" w:ascii="仿宋" w:hAnsi="仿宋" w:eastAsia="仿宋" w:cs="仿宋"/>
          <w:bCs/>
          <w:snapToGrid/>
          <w:color w:val="auto"/>
          <w:kern w:val="2"/>
          <w:sz w:val="24"/>
          <w:szCs w:val="24"/>
          <w:highlight w:val="none"/>
          <w:lang w:eastAsia="zh-CN"/>
        </w:rPr>
        <w:t>公开</w:t>
      </w:r>
      <w:r>
        <w:rPr>
          <w:rFonts w:hint="eastAsia" w:ascii="仿宋" w:hAnsi="仿宋" w:eastAsia="仿宋" w:cs="仿宋"/>
          <w:bCs/>
          <w:snapToGrid/>
          <w:color w:val="auto"/>
          <w:kern w:val="2"/>
          <w:sz w:val="24"/>
          <w:szCs w:val="24"/>
          <w:highlight w:val="none"/>
        </w:rPr>
        <w:t>招标</w:t>
      </w:r>
      <w:r>
        <w:rPr>
          <w:rFonts w:hint="eastAsia" w:ascii="仿宋" w:hAnsi="仿宋" w:eastAsia="仿宋" w:cs="仿宋"/>
          <w:bCs/>
          <w:snapToGrid/>
          <w:color w:val="auto"/>
          <w:kern w:val="2"/>
          <w:sz w:val="24"/>
          <w:szCs w:val="24"/>
          <w:highlight w:val="none"/>
          <w:lang w:eastAsia="zh-CN"/>
        </w:rPr>
        <w:t>采购</w:t>
      </w:r>
      <w:r>
        <w:rPr>
          <w:rFonts w:hint="eastAsia" w:ascii="仿宋" w:hAnsi="仿宋" w:eastAsia="仿宋" w:cs="仿宋"/>
          <w:bCs/>
          <w:snapToGrid/>
          <w:color w:val="auto"/>
          <w:kern w:val="2"/>
          <w:sz w:val="24"/>
          <w:szCs w:val="24"/>
          <w:highlight w:val="none"/>
        </w:rPr>
        <w:t>文件第三部分采购需求。</w:t>
      </w:r>
    </w:p>
    <w:p w14:paraId="7FEF87C0">
      <w:pPr>
        <w:pStyle w:val="129"/>
        <w:ind w:firstLine="482"/>
        <w:outlineLvl w:val="2"/>
        <w:rPr>
          <w:rFonts w:hint="eastAsia" w:ascii="仿宋" w:hAnsi="仿宋" w:eastAsia="仿宋" w:cs="仿宋"/>
          <w:highlight w:val="none"/>
        </w:rPr>
      </w:pPr>
      <w:r>
        <w:rPr>
          <w:rFonts w:hint="eastAsia" w:ascii="仿宋" w:hAnsi="仿宋" w:eastAsia="仿宋" w:cs="仿宋"/>
          <w:b/>
          <w:highlight w:val="none"/>
        </w:rPr>
        <w:t>合同履约期限：</w:t>
      </w:r>
      <w:r>
        <w:rPr>
          <w:rFonts w:hint="eastAsia" w:ascii="仿宋" w:hAnsi="仿宋" w:eastAsia="仿宋" w:cs="仿宋"/>
          <w:b/>
          <w:highlight w:val="none"/>
          <w:lang w:val="en-US" w:eastAsia="zh-CN"/>
        </w:rPr>
        <w:t>中标通知书发出日起45天内完成完成生产（含设计确认、样品确认、生产等），接到采购人通知后20天内完成安装、调试。</w:t>
      </w:r>
    </w:p>
    <w:p w14:paraId="5657AF20">
      <w:pPr>
        <w:pStyle w:val="16"/>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eastAsia="zh-CN"/>
        </w:rPr>
        <w:t>不</w:t>
      </w:r>
      <w:r>
        <w:rPr>
          <w:rFonts w:hint="eastAsia" w:ascii="仿宋" w:hAnsi="仿宋" w:eastAsia="仿宋" w:cs="仿宋"/>
          <w:b/>
          <w:color w:val="auto"/>
          <w:sz w:val="24"/>
          <w:highlight w:val="none"/>
        </w:rPr>
        <w:t>接受联合体投标</w:t>
      </w:r>
      <w:r>
        <w:rPr>
          <w:rFonts w:hint="eastAsia" w:ascii="仿宋" w:hAnsi="仿宋" w:eastAsia="仿宋" w:cs="仿宋"/>
          <w:color w:val="auto"/>
          <w:kern w:val="0"/>
          <w:sz w:val="24"/>
          <w:highlight w:val="none"/>
        </w:rPr>
        <w:t>。</w:t>
      </w:r>
    </w:p>
    <w:p w14:paraId="05BD28E1">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二、</w:t>
      </w:r>
      <w:bookmarkStart w:id="11" w:name="_Hlk101132948"/>
      <w:r>
        <w:rPr>
          <w:rFonts w:hint="eastAsia" w:ascii="仿宋" w:hAnsi="仿宋" w:eastAsia="仿宋" w:cs="仿宋"/>
          <w:b/>
          <w:sz w:val="24"/>
          <w:highlight w:val="none"/>
        </w:rPr>
        <w:t>申请人的资格要求</w:t>
      </w:r>
      <w:bookmarkEnd w:id="11"/>
      <w:r>
        <w:rPr>
          <w:rFonts w:hint="eastAsia" w:ascii="仿宋" w:hAnsi="仿宋" w:eastAsia="仿宋" w:cs="仿宋"/>
          <w:b/>
          <w:sz w:val="24"/>
          <w:highlight w:val="none"/>
        </w:rPr>
        <w:t>：</w:t>
      </w:r>
    </w:p>
    <w:p w14:paraId="0869C0B9">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16B0B0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napToGrid w:val="0"/>
          <w:kern w:val="28"/>
          <w:sz w:val="24"/>
          <w:szCs w:val="20"/>
          <w:highlight w:val="none"/>
          <w:lang w:val="en-US" w:eastAsia="zh-CN"/>
        </w:rPr>
        <w:t>2</w:t>
      </w:r>
      <w:r>
        <w:rPr>
          <w:rFonts w:hint="eastAsia" w:ascii="仿宋" w:hAnsi="仿宋" w:eastAsia="仿宋" w:cs="仿宋"/>
          <w:sz w:val="24"/>
          <w:highlight w:val="none"/>
        </w:rPr>
        <w:t>.本项目的特定资格要求：</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DB1928F">
      <w:pPr>
        <w:spacing w:line="360" w:lineRule="auto"/>
        <w:ind w:firstLine="480"/>
        <w:rPr>
          <w:rFonts w:hint="eastAsia" w:ascii="仿宋" w:hAnsi="仿宋" w:eastAsia="仿宋" w:cs="仿宋"/>
          <w:snapToGrid w:val="0"/>
          <w:kern w:val="28"/>
          <w:sz w:val="24"/>
          <w:szCs w:val="20"/>
          <w:highlight w:val="none"/>
          <w:lang w:eastAsia="zh-CN"/>
        </w:rPr>
      </w:pPr>
      <w:r>
        <w:rPr>
          <w:rFonts w:hint="eastAsia" w:ascii="仿宋" w:hAnsi="仿宋" w:eastAsia="仿宋" w:cs="仿宋"/>
          <w:snapToGrid w:val="0"/>
          <w:kern w:val="28"/>
          <w:sz w:val="24"/>
          <w:szCs w:val="20"/>
          <w:highlight w:val="none"/>
          <w:lang w:val="en-US" w:eastAsia="zh-CN"/>
        </w:rPr>
        <w:t>（2）</w:t>
      </w:r>
      <w:r>
        <w:rPr>
          <w:rFonts w:hint="eastAsia" w:ascii="仿宋" w:hAnsi="仿宋" w:eastAsia="仿宋" w:cs="仿宋"/>
          <w:snapToGrid w:val="0"/>
          <w:kern w:val="28"/>
          <w:sz w:val="24"/>
          <w:szCs w:val="20"/>
          <w:highlight w:val="none"/>
        </w:rPr>
        <w:t>投标人</w:t>
      </w:r>
      <w:r>
        <w:rPr>
          <w:rFonts w:hint="eastAsia" w:ascii="仿宋" w:hAnsi="仿宋" w:eastAsia="仿宋" w:cs="仿宋"/>
          <w:snapToGrid w:val="0"/>
          <w:kern w:val="28"/>
          <w:sz w:val="24"/>
          <w:szCs w:val="20"/>
          <w:highlight w:val="none"/>
          <w:lang w:eastAsia="zh-CN"/>
        </w:rPr>
        <w:t>自</w:t>
      </w:r>
      <w:r>
        <w:rPr>
          <w:rFonts w:hint="eastAsia" w:ascii="仿宋" w:hAnsi="仿宋" w:eastAsia="仿宋" w:cs="仿宋"/>
          <w:snapToGrid w:val="0"/>
          <w:kern w:val="28"/>
          <w:sz w:val="24"/>
          <w:szCs w:val="20"/>
          <w:highlight w:val="none"/>
        </w:rPr>
        <w:t>2022年1月1日以来（以合同签订时间为准）</w:t>
      </w:r>
      <w:r>
        <w:rPr>
          <w:rFonts w:hint="eastAsia" w:ascii="仿宋" w:hAnsi="仿宋" w:eastAsia="仿宋" w:cs="仿宋"/>
          <w:snapToGrid w:val="0"/>
          <w:kern w:val="28"/>
          <w:sz w:val="24"/>
          <w:szCs w:val="20"/>
          <w:highlight w:val="none"/>
          <w:lang w:eastAsia="zh-CN"/>
        </w:rPr>
        <w:t>具有</w:t>
      </w:r>
      <w:r>
        <w:rPr>
          <w:rFonts w:hint="eastAsia" w:ascii="仿宋" w:hAnsi="仿宋" w:eastAsia="仿宋" w:cs="仿宋"/>
          <w:snapToGrid w:val="0"/>
          <w:kern w:val="28"/>
          <w:sz w:val="24"/>
          <w:szCs w:val="20"/>
          <w:highlight w:val="none"/>
          <w:lang w:val="en-US" w:eastAsia="zh-CN"/>
        </w:rPr>
        <w:t>一个合同金额80万元及以上的五星级及以上类似酒店</w:t>
      </w:r>
      <w:r>
        <w:rPr>
          <w:rFonts w:hint="eastAsia" w:ascii="仿宋" w:hAnsi="仿宋" w:eastAsia="仿宋" w:cs="仿宋"/>
          <w:snapToGrid w:val="0"/>
          <w:kern w:val="28"/>
          <w:sz w:val="24"/>
          <w:szCs w:val="20"/>
          <w:highlight w:val="none"/>
          <w:lang w:eastAsia="zh-CN"/>
        </w:rPr>
        <w:t>业绩的。</w:t>
      </w:r>
    </w:p>
    <w:p w14:paraId="3EABE584">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注：提供合同关键页</w:t>
      </w:r>
      <w:r>
        <w:rPr>
          <w:rFonts w:hint="eastAsia" w:ascii="仿宋" w:hAnsi="仿宋" w:eastAsia="仿宋" w:cs="仿宋"/>
          <w:snapToGrid w:val="0"/>
          <w:kern w:val="28"/>
          <w:sz w:val="24"/>
          <w:szCs w:val="20"/>
          <w:highlight w:val="none"/>
          <w:lang w:eastAsia="zh-CN"/>
        </w:rPr>
        <w:t>、</w:t>
      </w:r>
      <w:r>
        <w:rPr>
          <w:rFonts w:hint="eastAsia" w:ascii="仿宋" w:hAnsi="仿宋" w:eastAsia="仿宋" w:cs="仿宋"/>
          <w:snapToGrid w:val="0"/>
          <w:kern w:val="28"/>
          <w:sz w:val="24"/>
          <w:szCs w:val="20"/>
          <w:highlight w:val="none"/>
        </w:rPr>
        <w:t>合同金额60%以上的发票复印件</w:t>
      </w:r>
      <w:r>
        <w:rPr>
          <w:rFonts w:hint="eastAsia" w:ascii="仿宋" w:hAnsi="仿宋" w:eastAsia="仿宋" w:cs="仿宋"/>
          <w:snapToGrid w:val="0"/>
          <w:kern w:val="28"/>
          <w:sz w:val="24"/>
          <w:szCs w:val="20"/>
          <w:highlight w:val="none"/>
          <w:lang w:eastAsia="zh-CN"/>
        </w:rPr>
        <w:t>、</w:t>
      </w:r>
      <w:r>
        <w:rPr>
          <w:rFonts w:hint="eastAsia" w:ascii="仿宋" w:hAnsi="仿宋" w:eastAsia="仿宋" w:cs="仿宋"/>
          <w:snapToGrid w:val="0"/>
          <w:kern w:val="28"/>
          <w:sz w:val="24"/>
          <w:szCs w:val="20"/>
          <w:highlight w:val="none"/>
        </w:rPr>
        <w:t>银行进账回单</w:t>
      </w:r>
      <w:r>
        <w:rPr>
          <w:rFonts w:hint="eastAsia" w:ascii="仿宋" w:hAnsi="仿宋" w:eastAsia="仿宋" w:cs="仿宋"/>
          <w:snapToGrid w:val="0"/>
          <w:kern w:val="28"/>
          <w:sz w:val="24"/>
          <w:szCs w:val="20"/>
          <w:highlight w:val="none"/>
          <w:lang w:val="en-US" w:eastAsia="zh-CN"/>
        </w:rPr>
        <w:t>和酒店星级证明材料</w:t>
      </w:r>
      <w:r>
        <w:rPr>
          <w:rFonts w:hint="eastAsia" w:ascii="仿宋" w:hAnsi="仿宋" w:eastAsia="仿宋" w:cs="仿宋"/>
          <w:snapToGrid w:val="0"/>
          <w:kern w:val="28"/>
          <w:sz w:val="24"/>
          <w:szCs w:val="20"/>
          <w:highlight w:val="none"/>
        </w:rPr>
        <w:t>（包括但不限于合同标的、签订时间、双方签章页</w:t>
      </w:r>
      <w:r>
        <w:rPr>
          <w:rFonts w:hint="eastAsia" w:ascii="仿宋" w:hAnsi="仿宋" w:eastAsia="仿宋" w:cs="仿宋"/>
          <w:snapToGrid w:val="0"/>
          <w:kern w:val="28"/>
          <w:sz w:val="24"/>
          <w:szCs w:val="20"/>
          <w:highlight w:val="none"/>
          <w:lang w:eastAsia="zh-CN"/>
        </w:rPr>
        <w:t>、</w:t>
      </w:r>
      <w:r>
        <w:rPr>
          <w:rFonts w:hint="eastAsia" w:ascii="仿宋" w:hAnsi="仿宋" w:eastAsia="仿宋" w:cs="仿宋"/>
          <w:snapToGrid w:val="0"/>
          <w:kern w:val="28"/>
          <w:sz w:val="24"/>
          <w:szCs w:val="20"/>
          <w:highlight w:val="none"/>
        </w:rPr>
        <w:t>发票复印件</w:t>
      </w:r>
      <w:r>
        <w:rPr>
          <w:rFonts w:hint="eastAsia" w:ascii="仿宋" w:hAnsi="仿宋" w:eastAsia="仿宋" w:cs="仿宋"/>
          <w:snapToGrid w:val="0"/>
          <w:kern w:val="28"/>
          <w:sz w:val="24"/>
          <w:szCs w:val="20"/>
          <w:highlight w:val="none"/>
          <w:lang w:eastAsia="zh-CN"/>
        </w:rPr>
        <w:t>、</w:t>
      </w:r>
      <w:r>
        <w:rPr>
          <w:rFonts w:hint="eastAsia" w:ascii="仿宋" w:hAnsi="仿宋" w:eastAsia="仿宋" w:cs="仿宋"/>
          <w:snapToGrid w:val="0"/>
          <w:kern w:val="28"/>
          <w:sz w:val="24"/>
          <w:szCs w:val="20"/>
          <w:highlight w:val="none"/>
        </w:rPr>
        <w:t>银行进账回单</w:t>
      </w:r>
      <w:r>
        <w:rPr>
          <w:rFonts w:hint="eastAsia" w:ascii="仿宋" w:hAnsi="仿宋" w:eastAsia="仿宋" w:cs="仿宋"/>
          <w:snapToGrid w:val="0"/>
          <w:kern w:val="28"/>
          <w:sz w:val="24"/>
          <w:szCs w:val="20"/>
          <w:highlight w:val="none"/>
          <w:lang w:eastAsia="zh-CN"/>
        </w:rPr>
        <w:t>、</w:t>
      </w:r>
      <w:r>
        <w:rPr>
          <w:rFonts w:hint="eastAsia" w:ascii="仿宋" w:hAnsi="仿宋" w:eastAsia="仿宋" w:cs="仿宋"/>
          <w:snapToGrid w:val="0"/>
          <w:kern w:val="28"/>
          <w:sz w:val="24"/>
          <w:szCs w:val="20"/>
          <w:highlight w:val="none"/>
          <w:lang w:val="en-US" w:eastAsia="zh-CN"/>
        </w:rPr>
        <w:t>酒店星级证书或星级标志牌</w:t>
      </w:r>
      <w:r>
        <w:rPr>
          <w:rFonts w:hint="eastAsia" w:ascii="仿宋" w:hAnsi="仿宋" w:eastAsia="仿宋" w:cs="仿宋"/>
          <w:snapToGrid w:val="0"/>
          <w:kern w:val="28"/>
          <w:sz w:val="24"/>
          <w:szCs w:val="20"/>
          <w:highlight w:val="none"/>
        </w:rPr>
        <w:t>）扫描件并加盖投标人公章。如未按要求提供证明材料，视为该证明材料无效。</w:t>
      </w:r>
    </w:p>
    <w:p w14:paraId="6AB9DD4C">
      <w:pPr>
        <w:spacing w:line="360" w:lineRule="auto"/>
        <w:ind w:firstLine="480"/>
        <w:rPr>
          <w:rFonts w:hint="eastAsia" w:ascii="仿宋" w:hAnsi="仿宋" w:eastAsia="仿宋" w:cs="仿宋"/>
          <w:snapToGrid w:val="0"/>
          <w:kern w:val="28"/>
          <w:sz w:val="24"/>
          <w:szCs w:val="20"/>
          <w:highlight w:val="none"/>
        </w:rPr>
      </w:pPr>
    </w:p>
    <w:p w14:paraId="7880A521">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三、获取公开招标采购文件</w:t>
      </w:r>
      <w:r>
        <w:rPr>
          <w:rFonts w:hint="eastAsia" w:ascii="仿宋" w:hAnsi="仿宋" w:eastAsia="仿宋" w:cs="仿宋"/>
          <w:b/>
          <w:sz w:val="24"/>
          <w:highlight w:val="none"/>
        </w:rPr>
        <w:t xml:space="preserve"> </w:t>
      </w:r>
    </w:p>
    <w:p w14:paraId="19498ECA">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17</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2AAA8BFC">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lang w:eastAsia="zh-CN"/>
        </w:rPr>
        <w:t>乐</w:t>
      </w:r>
      <w:r>
        <w:rPr>
          <w:rFonts w:hint="eastAsia" w:ascii="仿宋" w:hAnsi="仿宋" w:eastAsia="仿宋" w:cs="仿宋"/>
          <w:sz w:val="24"/>
          <w:highlight w:val="none"/>
        </w:rPr>
        <w:t>采云平台（</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"https://www.lecaiyun.com/" </w:instrText>
      </w:r>
      <w:r>
        <w:rPr>
          <w:rFonts w:hint="eastAsia" w:ascii="宋体" w:hAnsi="宋体" w:cs="宋体"/>
          <w:sz w:val="24"/>
          <w:highlight w:val="none"/>
        </w:rPr>
        <w:fldChar w:fldCharType="separate"/>
      </w:r>
      <w:r>
        <w:rPr>
          <w:rFonts w:hint="eastAsia" w:ascii="宋体" w:hAnsi="宋体" w:cs="宋体"/>
          <w:sz w:val="24"/>
          <w:highlight w:val="none"/>
        </w:rPr>
        <w:t>https://www.lecaiyun.com/</w:t>
      </w:r>
      <w:r>
        <w:rPr>
          <w:rFonts w:hint="eastAsia" w:ascii="宋体" w:hAnsi="宋体" w:cs="宋体"/>
          <w:sz w:val="24"/>
          <w:highlight w:val="none"/>
        </w:rPr>
        <w:fldChar w:fldCharType="end"/>
      </w:r>
      <w:r>
        <w:rPr>
          <w:rFonts w:hint="eastAsia" w:ascii="仿宋" w:hAnsi="仿宋" w:eastAsia="仿宋" w:cs="仿宋"/>
          <w:sz w:val="24"/>
          <w:highlight w:val="none"/>
        </w:rPr>
        <w:t xml:space="preserve">） </w:t>
      </w:r>
    </w:p>
    <w:p w14:paraId="76FB6F08">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w:t>
      </w:r>
      <w:r>
        <w:rPr>
          <w:rFonts w:hint="eastAsia" w:ascii="仿宋" w:hAnsi="仿宋" w:eastAsia="仿宋" w:cs="仿宋"/>
          <w:sz w:val="24"/>
          <w:highlight w:val="none"/>
          <w:lang w:eastAsia="zh-CN"/>
        </w:rPr>
        <w:t>乐</w:t>
      </w:r>
      <w:r>
        <w:rPr>
          <w:rFonts w:hint="eastAsia" w:ascii="仿宋" w:hAnsi="仿宋" w:eastAsia="仿宋" w:cs="仿宋"/>
          <w:sz w:val="24"/>
          <w:highlight w:val="none"/>
        </w:rPr>
        <w:t>采云平台</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"https://www.lecaiyun.com/" </w:instrText>
      </w:r>
      <w:r>
        <w:rPr>
          <w:rFonts w:hint="eastAsia" w:ascii="宋体" w:hAnsi="宋体" w:cs="宋体"/>
          <w:sz w:val="24"/>
          <w:highlight w:val="none"/>
        </w:rPr>
        <w:fldChar w:fldCharType="separate"/>
      </w:r>
      <w:r>
        <w:rPr>
          <w:rFonts w:hint="eastAsia" w:ascii="宋体" w:hAnsi="宋体" w:cs="宋体"/>
          <w:sz w:val="24"/>
          <w:highlight w:val="none"/>
        </w:rPr>
        <w:t>https://www.lecaiyun.com/</w:t>
      </w:r>
      <w:r>
        <w:rPr>
          <w:rFonts w:hint="eastAsia" w:ascii="宋体" w:hAnsi="宋体" w:cs="宋体"/>
          <w:sz w:val="24"/>
          <w:highlight w:val="none"/>
        </w:rPr>
        <w:fldChar w:fldCharType="end"/>
      </w:r>
      <w:r>
        <w:rPr>
          <w:rFonts w:hint="eastAsia" w:ascii="仿宋" w:hAnsi="仿宋" w:eastAsia="仿宋" w:cs="仿宋"/>
          <w:sz w:val="24"/>
          <w:highlight w:val="none"/>
        </w:rPr>
        <w:t xml:space="preserve">在线申请获取采购文件（进入“项目采购”应用，在获取采购文件菜单中选择项目，申请获取采购文件）。 </w:t>
      </w:r>
    </w:p>
    <w:p w14:paraId="10736C35">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lang w:val="en-US" w:eastAsia="zh-CN"/>
        </w:rPr>
        <w:t>0元。</w:t>
      </w:r>
      <w:r>
        <w:rPr>
          <w:rFonts w:hint="eastAsia" w:ascii="仿宋" w:hAnsi="仿宋" w:eastAsia="仿宋" w:cs="仿宋"/>
          <w:sz w:val="24"/>
          <w:highlight w:val="none"/>
        </w:rPr>
        <w:tab/>
      </w:r>
    </w:p>
    <w:p w14:paraId="7523CC5A">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12E6D84D">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17</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14:paraId="7782077F">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lang w:eastAsia="zh-CN"/>
        </w:rPr>
        <w:t>乐</w:t>
      </w:r>
      <w:r>
        <w:rPr>
          <w:rFonts w:hint="eastAsia" w:ascii="仿宋" w:hAnsi="仿宋" w:eastAsia="仿宋" w:cs="仿宋"/>
          <w:sz w:val="24"/>
          <w:highlight w:val="none"/>
        </w:rPr>
        <w:t>采云平台（</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"https://www.lecaiyun.com/" </w:instrText>
      </w:r>
      <w:r>
        <w:rPr>
          <w:rFonts w:hint="eastAsia" w:ascii="宋体" w:hAnsi="宋体" w:cs="宋体"/>
          <w:sz w:val="24"/>
          <w:highlight w:val="none"/>
        </w:rPr>
        <w:fldChar w:fldCharType="separate"/>
      </w:r>
      <w:r>
        <w:rPr>
          <w:rFonts w:hint="eastAsia" w:ascii="宋体" w:hAnsi="宋体" w:cs="宋体"/>
          <w:sz w:val="24"/>
          <w:highlight w:val="none"/>
        </w:rPr>
        <w:t>https://www.lecaiyun.com/</w:t>
      </w:r>
      <w:r>
        <w:rPr>
          <w:rFonts w:hint="eastAsia" w:ascii="宋体" w:hAnsi="宋体" w:cs="宋体"/>
          <w:sz w:val="24"/>
          <w:highlight w:val="none"/>
        </w:rPr>
        <w:fldChar w:fldCharType="end"/>
      </w:r>
      <w:r>
        <w:rPr>
          <w:rFonts w:hint="eastAsia" w:ascii="仿宋" w:hAnsi="仿宋" w:eastAsia="仿宋" w:cs="仿宋"/>
          <w:sz w:val="24"/>
          <w:highlight w:val="none"/>
        </w:rPr>
        <w:t xml:space="preserve">） </w:t>
      </w:r>
    </w:p>
    <w:p w14:paraId="0CE68384">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17</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p>
    <w:p w14:paraId="00E3F628">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lang w:eastAsia="zh-CN"/>
        </w:rPr>
        <w:t>乐</w:t>
      </w:r>
      <w:r>
        <w:rPr>
          <w:rFonts w:hint="eastAsia" w:ascii="仿宋" w:hAnsi="仿宋" w:eastAsia="仿宋" w:cs="仿宋"/>
          <w:sz w:val="24"/>
          <w:highlight w:val="none"/>
        </w:rPr>
        <w:t>采云平台（</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"https://www.lecaiyun.com/" </w:instrText>
      </w:r>
      <w:r>
        <w:rPr>
          <w:rFonts w:hint="eastAsia" w:ascii="宋体" w:hAnsi="宋体" w:cs="宋体"/>
          <w:sz w:val="24"/>
          <w:highlight w:val="none"/>
        </w:rPr>
        <w:fldChar w:fldCharType="separate"/>
      </w:r>
      <w:r>
        <w:rPr>
          <w:rFonts w:hint="eastAsia" w:ascii="宋体" w:hAnsi="宋体" w:cs="宋体"/>
          <w:sz w:val="24"/>
          <w:highlight w:val="none"/>
        </w:rPr>
        <w:t>https://www.lecaiyun.com/</w:t>
      </w:r>
      <w:r>
        <w:rPr>
          <w:rFonts w:hint="eastAsia" w:ascii="宋体" w:hAnsi="宋体" w:cs="宋体"/>
          <w:sz w:val="24"/>
          <w:highlight w:val="none"/>
        </w:rPr>
        <w:fldChar w:fldCharType="end"/>
      </w:r>
      <w:r>
        <w:rPr>
          <w:rFonts w:hint="eastAsia" w:ascii="仿宋" w:hAnsi="仿宋" w:eastAsia="仿宋" w:cs="仿宋"/>
          <w:sz w:val="24"/>
          <w:highlight w:val="none"/>
        </w:rPr>
        <w:t>）</w:t>
      </w:r>
    </w:p>
    <w:p w14:paraId="6739C15C">
      <w:pPr>
        <w:spacing w:line="360" w:lineRule="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14:paraId="31F4210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1B553030">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六、电子招投标的说明</w:t>
      </w:r>
    </w:p>
    <w:p w14:paraId="64B69BB5">
      <w:pPr>
        <w:snapToGrid w:val="0"/>
        <w:spacing w:line="430" w:lineRule="exact"/>
        <w:ind w:firstLine="480" w:firstLineChars="200"/>
        <w:jc w:val="left"/>
        <w:rPr>
          <w:rFonts w:hint="eastAsia" w:ascii="仿宋" w:hAnsi="仿宋" w:eastAsia="仿宋" w:cs="仿宋"/>
          <w:bCs/>
          <w:sz w:val="24"/>
          <w:highlight w:val="none"/>
        </w:rPr>
      </w:pPr>
      <w:r>
        <w:rPr>
          <w:rFonts w:hint="eastAsia" w:ascii="仿宋" w:hAnsi="仿宋" w:eastAsia="仿宋" w:cs="仿宋"/>
          <w:sz w:val="24"/>
          <w:highlight w:val="none"/>
        </w:rPr>
        <w:t xml:space="preserve"> </w:t>
      </w:r>
      <w:r>
        <w:rPr>
          <w:rFonts w:hint="eastAsia" w:ascii="仿宋" w:hAnsi="仿宋" w:eastAsia="仿宋" w:cs="仿宋"/>
          <w:bCs/>
          <w:sz w:val="24"/>
          <w:highlight w:val="none"/>
        </w:rPr>
        <w:t>1、电子招投标：本项目以数据电文形式，依托“乐采云”平台（www.lecaiyun.com）”进行招投标活动，各投标人应按照本项目采购文件和“乐采云”平台的要求编制、加密并递交投标文件，不接受纸质投标文件。</w:t>
      </w:r>
    </w:p>
    <w:p w14:paraId="41845A99">
      <w:pPr>
        <w:snapToGrid w:val="0"/>
        <w:spacing w:line="43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2、投标准备：</w:t>
      </w:r>
    </w:p>
    <w:p w14:paraId="22A496F5">
      <w:pPr>
        <w:snapToGrid w:val="0"/>
        <w:spacing w:line="43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（1）注册账号--点击“商家入驻”，进行项目采购供应商资料填写，通过审核后成为正式供应商。</w:t>
      </w:r>
    </w:p>
    <w:p w14:paraId="2ED4A05F">
      <w:pPr>
        <w:snapToGrid w:val="0"/>
        <w:spacing w:line="43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2）申领CA数字证书---申领流程详见“https://zfcg.czt.zj.gov.cn/bidClientTemplate/2019-05-27/12945.html”：投标人应在开标前完成CA数字证书办理，完成CA数字证书办理预计1-2周左右，各投标人应充分考虑办理时间等因素。办理流程详见:CA管理操作指南</w:t>
      </w:r>
      <w:r>
        <w:rPr>
          <w:rFonts w:hint="eastAsia" w:ascii="仿宋" w:hAnsi="仿宋" w:eastAsia="仿宋" w:cs="仿宋"/>
          <w:bCs/>
          <w:sz w:val="24"/>
          <w:highlight w:val="none"/>
        </w:rPr>
        <w:fldChar w:fldCharType="begin"/>
      </w:r>
      <w:r>
        <w:rPr>
          <w:rFonts w:hint="eastAsia" w:ascii="仿宋" w:hAnsi="仿宋" w:eastAsia="仿宋" w:cs="仿宋"/>
          <w:bCs/>
          <w:sz w:val="24"/>
          <w:highlight w:val="none"/>
        </w:rPr>
        <w:instrText xml:space="preserve"> HYPERLINK "https://service.zcygov.cn/" \l "/knowledges/cm2eqWwBFdiHxlNd_otq/lwV6GXABiyELHE-oVMj3" </w:instrText>
      </w:r>
      <w:r>
        <w:rPr>
          <w:rFonts w:hint="eastAsia" w:ascii="仿宋" w:hAnsi="仿宋" w:eastAsia="仿宋" w:cs="仿宋"/>
          <w:bCs/>
          <w:sz w:val="24"/>
          <w:highlight w:val="none"/>
        </w:rPr>
        <w:fldChar w:fldCharType="separate"/>
      </w:r>
      <w:r>
        <w:rPr>
          <w:rFonts w:hint="eastAsia" w:ascii="仿宋" w:hAnsi="仿宋" w:eastAsia="仿宋" w:cs="仿宋"/>
          <w:bCs/>
          <w:sz w:val="24"/>
          <w:highlight w:val="none"/>
        </w:rPr>
        <w:t>https://service.zcygov.cn/#/knowledges/cm2eqWwBFdiHxlNd_otq/lwV6GXABiyELHE-oVMj3</w:t>
      </w:r>
      <w:r>
        <w:rPr>
          <w:rFonts w:hint="eastAsia" w:ascii="仿宋" w:hAnsi="仿宋" w:eastAsia="仿宋" w:cs="仿宋"/>
          <w:bCs/>
          <w:sz w:val="24"/>
          <w:highlight w:val="none"/>
        </w:rPr>
        <w:fldChar w:fldCharType="end"/>
      </w:r>
      <w:r>
        <w:rPr>
          <w:rFonts w:hint="eastAsia" w:ascii="仿宋" w:hAnsi="仿宋" w:eastAsia="仿宋" w:cs="仿宋"/>
          <w:bCs/>
          <w:sz w:val="24"/>
          <w:highlight w:val="none"/>
        </w:rPr>
        <w:t>。</w:t>
      </w:r>
    </w:p>
    <w:p w14:paraId="45657398">
      <w:pPr>
        <w:snapToGrid w:val="0"/>
        <w:spacing w:line="43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（3）安装“电子投标客户端”----投标人通过“乐采云”平台电子投标工具制作投标文件。</w:t>
      </w:r>
    </w:p>
    <w:p w14:paraId="2ECD6D1E">
      <w:pPr>
        <w:snapToGrid w:val="0"/>
        <w:spacing w:line="43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3、采购文件的获取：使用账号登录或者使用CA登录</w:t>
      </w:r>
      <w:r>
        <w:rPr>
          <w:rFonts w:hint="eastAsia" w:ascii="仿宋" w:hAnsi="仿宋" w:eastAsia="仿宋" w:cs="仿宋"/>
          <w:bCs/>
          <w:sz w:val="24"/>
          <w:highlight w:val="none"/>
          <w:lang w:eastAsia="zh-CN"/>
        </w:rPr>
        <w:t>乐</w:t>
      </w:r>
      <w:r>
        <w:rPr>
          <w:rFonts w:hint="eastAsia" w:ascii="仿宋" w:hAnsi="仿宋" w:eastAsia="仿宋" w:cs="仿宋"/>
          <w:bCs/>
          <w:sz w:val="24"/>
          <w:highlight w:val="none"/>
        </w:rPr>
        <w:t>采云平台；进入“项目采购”应用，在获取采购文件菜单中选择项目，获取采购文件。</w:t>
      </w:r>
    </w:p>
    <w:p w14:paraId="112F3A7E">
      <w:pPr>
        <w:snapToGrid w:val="0"/>
        <w:spacing w:line="43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4、投标文件的制作：在“电子投标客户端”中完成“填写基本信息”、“导入投标文件”、“标书关联”、“标书检查”、“电子签名”、“生成电子标书”等操作。</w:t>
      </w:r>
    </w:p>
    <w:p w14:paraId="76971215">
      <w:pPr>
        <w:snapToGrid w:val="0"/>
        <w:spacing w:line="43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5、投标文件的传输递交：投标人在投标截止时间前将加密的投标文件上传至“乐采云”平台。</w:t>
      </w:r>
    </w:p>
    <w:p w14:paraId="1F8C4E03">
      <w:pPr>
        <w:snapToGrid w:val="0"/>
        <w:spacing w:line="43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6、投标文件的解密：投标人按照平台提示和采购文件的规定在开标时间起30分钟内完成在线解密。</w:t>
      </w:r>
    </w:p>
    <w:p w14:paraId="0E288AF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bCs/>
          <w:sz w:val="24"/>
          <w:highlight w:val="none"/>
        </w:rPr>
        <w:t>7、供应商在使用系统进行投标的过程中遇到涉及平台使用的任何问题，可致电乐采云平台技术支持热线咨询，联系方式：400-881-7190。CA问题联系电话（人工）：汇信CA 400-888-4636；天谷CA 400-087-8198</w:t>
      </w:r>
      <w:r>
        <w:rPr>
          <w:rFonts w:hint="eastAsia" w:ascii="仿宋" w:hAnsi="仿宋" w:eastAsia="仿宋" w:cs="仿宋"/>
          <w:sz w:val="24"/>
          <w:highlight w:val="none"/>
        </w:rPr>
        <w:t>。</w:t>
      </w:r>
    </w:p>
    <w:p w14:paraId="75235F07">
      <w:pPr>
        <w:snapToGrid w:val="0"/>
        <w:spacing w:line="43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4.其他事项：</w:t>
      </w:r>
      <w:r>
        <w:rPr>
          <w:rFonts w:hint="eastAsia" w:ascii="仿宋" w:hAnsi="仿宋" w:eastAsia="仿宋" w:cs="仿宋"/>
          <w:sz w:val="24"/>
          <w:highlight w:val="none"/>
        </w:rPr>
        <w:t>（1）采购人依托乐采云平台完成本项目的电子交易活动，平台不接受未按上述方式获取采购文件的供应商进行投标活动；（2）对未按上述方式获取采购文件的供应商对该文件提出的质疑，采购人将不予处理；（3）采购人对已发出的采购文件等进行必要的澄清或者修改的，采购人将无法通过</w:t>
      </w:r>
      <w:r>
        <w:rPr>
          <w:rFonts w:hint="eastAsia" w:ascii="仿宋" w:hAnsi="仿宋" w:eastAsia="仿宋" w:cs="仿宋"/>
          <w:sz w:val="24"/>
          <w:highlight w:val="none"/>
          <w:lang w:eastAsia="zh-CN"/>
        </w:rPr>
        <w:t>乐</w:t>
      </w:r>
      <w:r>
        <w:rPr>
          <w:rFonts w:hint="eastAsia" w:ascii="仿宋" w:hAnsi="仿宋" w:eastAsia="仿宋" w:cs="仿宋"/>
          <w:sz w:val="24"/>
          <w:highlight w:val="none"/>
        </w:rPr>
        <w:t>采云平台通知未按上述方式获取采购文件的供应商；（4）公告所附采购文件仅供阅览使用，供应商只有在“乐采云”平台完成获取采购文件申请并下载了采购文件后才被视为合法获取了采购文件，否则投标将被拒绝。（供应商获取采购文件时间以供应商完成获取采购文件申请后下载采购文件的时间为准）。注：请供应商按上述要求获取采购文件，如未在“乐采云”平台完成相关流程，引起的投标无效责任自负。（5）本项目不提供采购文件纸质版</w:t>
      </w:r>
      <w:r>
        <w:rPr>
          <w:rFonts w:hint="eastAsia" w:ascii="仿宋" w:hAnsi="仿宋" w:eastAsia="仿宋" w:cs="仿宋"/>
          <w:sz w:val="24"/>
          <w:highlight w:val="none"/>
        </w:rPr>
        <w:t>。</w:t>
      </w:r>
    </w:p>
    <w:p w14:paraId="5B92235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2CF638A6">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1.采购人信息</w:t>
      </w:r>
    </w:p>
    <w:p w14:paraId="55EE8B8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名    称：</w:t>
      </w:r>
      <w:r>
        <w:rPr>
          <w:rFonts w:hint="eastAsia" w:ascii="仿宋" w:hAnsi="仿宋" w:eastAsia="仿宋" w:cs="仿宋"/>
          <w:sz w:val="24"/>
          <w:highlight w:val="none"/>
          <w:lang w:eastAsia="zh-CN"/>
        </w:rPr>
        <w:t>浙江国兴投资集团有限公司</w:t>
      </w:r>
      <w:r>
        <w:rPr>
          <w:rFonts w:hint="eastAsia" w:ascii="仿宋" w:hAnsi="仿宋" w:eastAsia="仿宋" w:cs="仿宋"/>
          <w:sz w:val="24"/>
          <w:highlight w:val="none"/>
        </w:rPr>
        <w:t xml:space="preserve"> </w:t>
      </w:r>
    </w:p>
    <w:p w14:paraId="254BECD5">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地    址：</w:t>
      </w:r>
      <w:r>
        <w:rPr>
          <w:rFonts w:hint="eastAsia" w:ascii="仿宋" w:hAnsi="仿宋" w:eastAsia="仿宋" w:cs="仿宋"/>
          <w:sz w:val="24"/>
          <w:highlight w:val="none"/>
          <w:lang w:eastAsia="zh-CN"/>
        </w:rPr>
        <w:t>浙江省杭州市临安区锦城街道国联大厦</w:t>
      </w:r>
    </w:p>
    <w:p w14:paraId="63B95935">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董宇芳</w:t>
      </w:r>
      <w:r>
        <w:rPr>
          <w:rFonts w:hint="eastAsia" w:ascii="仿宋" w:hAnsi="仿宋" w:eastAsia="仿宋" w:cs="仿宋"/>
          <w:sz w:val="24"/>
          <w:highlight w:val="none"/>
        </w:rPr>
        <w:t xml:space="preserve">  </w:t>
      </w:r>
    </w:p>
    <w:p w14:paraId="45141AEC">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项目联系方式（询问）：</w:t>
      </w:r>
      <w:r>
        <w:rPr>
          <w:rFonts w:hint="eastAsia" w:ascii="仿宋" w:hAnsi="仿宋" w:eastAsia="仿宋" w:cs="仿宋"/>
          <w:sz w:val="24"/>
          <w:highlight w:val="none"/>
          <w:lang w:val="en-US" w:eastAsia="zh-CN"/>
        </w:rPr>
        <w:t>0571-61082123</w:t>
      </w:r>
      <w:r>
        <w:rPr>
          <w:rFonts w:hint="eastAsia" w:ascii="仿宋" w:hAnsi="仿宋" w:eastAsia="仿宋" w:cs="仿宋"/>
          <w:sz w:val="24"/>
          <w:highlight w:val="none"/>
        </w:rPr>
        <w:t xml:space="preserve"> </w:t>
      </w:r>
    </w:p>
    <w:p w14:paraId="565E4D8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2.采购代理机构信息   </w:t>
      </w:r>
    </w:p>
    <w:p w14:paraId="255545BF">
      <w:pPr>
        <w:spacing w:line="36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浙江省成套工程有限公司</w:t>
      </w:r>
    </w:p>
    <w:p w14:paraId="5CDDDC78">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杭州市临安区筑境花园19幢107室</w:t>
      </w:r>
      <w:r>
        <w:rPr>
          <w:rFonts w:hint="eastAsia" w:ascii="仿宋" w:hAnsi="仿宋" w:eastAsia="仿宋" w:cs="仿宋"/>
          <w:sz w:val="24"/>
          <w:highlight w:val="none"/>
        </w:rPr>
        <w:t xml:space="preserve">             </w:t>
      </w:r>
    </w:p>
    <w:p w14:paraId="2B4B72D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项目联系人（询问）：</w:t>
      </w:r>
      <w:r>
        <w:rPr>
          <w:rFonts w:hint="eastAsia" w:ascii="仿宋" w:hAnsi="仿宋" w:eastAsia="仿宋" w:cs="仿宋"/>
          <w:sz w:val="24"/>
          <w:highlight w:val="none"/>
          <w:lang w:val="en-US" w:eastAsia="zh-CN"/>
        </w:rPr>
        <w:t>黄雄</w:t>
      </w:r>
      <w:r>
        <w:rPr>
          <w:rFonts w:hint="eastAsia" w:ascii="仿宋" w:hAnsi="仿宋" w:eastAsia="仿宋" w:cs="仿宋"/>
          <w:sz w:val="24"/>
          <w:highlight w:val="none"/>
        </w:rPr>
        <w:t xml:space="preserve">          </w:t>
      </w:r>
    </w:p>
    <w:p w14:paraId="19D3E2F2">
      <w:pPr>
        <w:spacing w:line="360" w:lineRule="auto"/>
        <w:rPr>
          <w:rFonts w:hint="default" w:ascii="仿宋" w:hAnsi="仿宋" w:eastAsia="仿宋" w:cs="仿宋"/>
          <w:sz w:val="24"/>
          <w:highlight w:val="none"/>
          <w:lang w:val="en-US"/>
        </w:rPr>
      </w:pPr>
      <w:r>
        <w:rPr>
          <w:rFonts w:hint="eastAsia" w:ascii="仿宋" w:hAnsi="仿宋" w:eastAsia="仿宋" w:cs="仿宋"/>
          <w:sz w:val="24"/>
          <w:highlight w:val="none"/>
        </w:rPr>
        <w:t xml:space="preserve">    项目联系方式（询问）：</w:t>
      </w:r>
      <w:r>
        <w:rPr>
          <w:rFonts w:hint="eastAsia" w:ascii="仿宋" w:hAnsi="仿宋" w:eastAsia="仿宋" w:cs="仿宋"/>
          <w:sz w:val="24"/>
          <w:highlight w:val="none"/>
          <w:lang w:val="en-US" w:eastAsia="zh-CN"/>
        </w:rPr>
        <w:t>13345715125</w:t>
      </w:r>
    </w:p>
    <w:p w14:paraId="5F04D13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质疑联系人：</w:t>
      </w:r>
      <w:r>
        <w:rPr>
          <w:rFonts w:hint="eastAsia" w:ascii="仿宋" w:hAnsi="仿宋" w:eastAsia="仿宋" w:cs="仿宋"/>
          <w:sz w:val="24"/>
          <w:highlight w:val="none"/>
          <w:lang w:val="en-US" w:eastAsia="zh-CN"/>
        </w:rPr>
        <w:t>赵亚琴</w:t>
      </w:r>
      <w:r>
        <w:rPr>
          <w:rFonts w:hint="eastAsia" w:ascii="仿宋" w:hAnsi="仿宋" w:eastAsia="仿宋" w:cs="仿宋"/>
          <w:sz w:val="24"/>
          <w:highlight w:val="none"/>
        </w:rPr>
        <w:t xml:space="preserve">              </w:t>
      </w:r>
    </w:p>
    <w:p w14:paraId="53865C3A">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质疑联系方式：</w:t>
      </w:r>
      <w:r>
        <w:rPr>
          <w:rFonts w:hint="eastAsia" w:ascii="仿宋" w:hAnsi="仿宋" w:eastAsia="仿宋" w:cs="仿宋"/>
          <w:sz w:val="24"/>
          <w:highlight w:val="none"/>
          <w:lang w:val="en-US" w:eastAsia="zh-CN"/>
        </w:rPr>
        <w:t>13868030420</w:t>
      </w:r>
    </w:p>
    <w:p w14:paraId="23BF87A1">
      <w:pPr>
        <w:rPr>
          <w:rFonts w:hint="eastAsia" w:ascii="仿宋" w:hAnsi="仿宋" w:eastAsia="仿宋" w:cs="仿宋"/>
          <w:sz w:val="24"/>
          <w:highlight w:val="none"/>
        </w:rPr>
      </w:pPr>
      <w:r>
        <w:rPr>
          <w:rFonts w:hint="eastAsia" w:ascii="仿宋" w:hAnsi="仿宋" w:eastAsia="仿宋" w:cs="仿宋"/>
          <w:sz w:val="24"/>
          <w:highlight w:val="none"/>
        </w:rPr>
        <w:br w:type="page"/>
      </w:r>
    </w:p>
    <w:p w14:paraId="4EE4F2AE">
      <w:pPr>
        <w:pStyle w:val="32"/>
        <w:spacing w:line="360" w:lineRule="auto"/>
        <w:ind w:firstLine="2530" w:firstLineChars="700"/>
        <w:rPr>
          <w:rFonts w:hint="eastAsia"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8"/>
      <w:r>
        <w:rPr>
          <w:rFonts w:hint="eastAsia" w:ascii="仿宋" w:hAnsi="仿宋" w:eastAsia="仿宋" w:cs="仿宋"/>
          <w:b/>
          <w:sz w:val="36"/>
          <w:szCs w:val="20"/>
          <w:highlight w:val="none"/>
        </w:rPr>
        <w:t xml:space="preserve"> 投标人须知</w:t>
      </w:r>
      <w:bookmarkEnd w:id="9"/>
    </w:p>
    <w:p w14:paraId="177AC885">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14"/>
      </w:tblGrid>
      <w:tr w14:paraId="56681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802A2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09983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414" w:type="dxa"/>
            <w:tcBorders>
              <w:top w:val="single" w:color="000000" w:sz="8" w:space="0"/>
              <w:left w:val="single" w:color="000000" w:sz="2" w:space="0"/>
              <w:bottom w:val="single" w:color="000000" w:sz="8" w:space="0"/>
              <w:right w:val="single" w:color="000000" w:sz="8" w:space="0"/>
            </w:tcBorders>
            <w:vAlign w:val="center"/>
          </w:tcPr>
          <w:p w14:paraId="1C6F66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0AF45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8DD0D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D4AD1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项目属性与核心产品</w:t>
            </w:r>
          </w:p>
        </w:tc>
        <w:tc>
          <w:tcPr>
            <w:tcW w:w="6414" w:type="dxa"/>
            <w:tcBorders>
              <w:top w:val="single" w:color="000000" w:sz="8" w:space="0"/>
              <w:left w:val="single" w:color="000000" w:sz="2" w:space="0"/>
              <w:bottom w:val="single" w:color="000000" w:sz="8" w:space="0"/>
              <w:right w:val="single" w:color="000000" w:sz="8" w:space="0"/>
            </w:tcBorders>
            <w:vAlign w:val="center"/>
          </w:tcPr>
          <w:p w14:paraId="768BD71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货物类，单一产品或</w:t>
            </w:r>
            <w:r>
              <w:rPr>
                <w:rFonts w:hint="eastAsia" w:ascii="仿宋" w:hAnsi="仿宋" w:eastAsia="仿宋" w:cs="仿宋"/>
                <w:kern w:val="0"/>
                <w:sz w:val="24"/>
                <w:highlight w:val="none"/>
              </w:rPr>
              <w:t>核心产品为：</w:t>
            </w:r>
            <w:r>
              <w:rPr>
                <w:rFonts w:hint="eastAsia" w:ascii="仿宋" w:hAnsi="仿宋" w:eastAsia="仿宋" w:cs="仿宋"/>
                <w:kern w:val="0"/>
                <w:sz w:val="24"/>
                <w:highlight w:val="none"/>
                <w:u w:val="single"/>
                <w:lang w:val="en-US" w:eastAsia="zh-CN"/>
              </w:rPr>
              <w:t>电视机</w:t>
            </w:r>
            <w:r>
              <w:rPr>
                <w:rFonts w:hint="eastAsia" w:ascii="仿宋" w:hAnsi="仿宋" w:eastAsia="仿宋" w:cs="仿宋"/>
                <w:sz w:val="24"/>
                <w:highlight w:val="none"/>
              </w:rPr>
              <w:t>。</w:t>
            </w:r>
          </w:p>
        </w:tc>
      </w:tr>
      <w:tr w14:paraId="05EC1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1B402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AE586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414" w:type="dxa"/>
            <w:tcBorders>
              <w:top w:val="single" w:color="000000" w:sz="8" w:space="0"/>
              <w:left w:val="single" w:color="000000" w:sz="2" w:space="0"/>
              <w:bottom w:val="single" w:color="000000" w:sz="8" w:space="0"/>
              <w:right w:val="single" w:color="000000" w:sz="8" w:space="0"/>
            </w:tcBorders>
            <w:vAlign w:val="center"/>
          </w:tcPr>
          <w:p w14:paraId="3A20759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highlight w:val="none"/>
              </w:rPr>
            </w:pPr>
            <w:sdt>
              <w:sdtPr>
                <w:rPr>
                  <w:rFonts w:hint="eastAsia" w:ascii="仿宋" w:hAnsi="仿宋" w:eastAsia="仿宋" w:cs="仿宋"/>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本项目允许采购进口产品。</w:t>
            </w:r>
          </w:p>
        </w:tc>
      </w:tr>
      <w:tr w14:paraId="5E8C3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B9C207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09E9228">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414" w:type="dxa"/>
            <w:tcBorders>
              <w:top w:val="single" w:color="000000" w:sz="8" w:space="0"/>
              <w:left w:val="single" w:color="000000" w:sz="2" w:space="0"/>
              <w:bottom w:val="single" w:color="000000" w:sz="8" w:space="0"/>
              <w:right w:val="single" w:color="000000" w:sz="8" w:space="0"/>
            </w:tcBorders>
            <w:vAlign w:val="center"/>
          </w:tcPr>
          <w:p w14:paraId="300C433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tc>
      </w:tr>
      <w:tr w14:paraId="7CB4D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93FF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BFE82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414" w:type="dxa"/>
            <w:tcBorders>
              <w:top w:val="single" w:color="000000" w:sz="8" w:space="0"/>
              <w:left w:val="single" w:color="000000" w:sz="2" w:space="0"/>
              <w:bottom w:val="single" w:color="000000" w:sz="8" w:space="0"/>
              <w:right w:val="single" w:color="000000" w:sz="8" w:space="0"/>
            </w:tcBorders>
            <w:vAlign w:val="center"/>
          </w:tcPr>
          <w:p w14:paraId="078D61C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z w:val="24"/>
                <w:szCs w:val="20"/>
                <w:highlight w:val="none"/>
              </w:rPr>
            </w:pPr>
            <w:sdt>
              <w:sdtPr>
                <w:rPr>
                  <w:rFonts w:hint="eastAsia" w:ascii="仿宋" w:hAnsi="仿宋" w:eastAsia="仿宋" w:cs="仿宋"/>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tc>
      </w:tr>
      <w:tr w14:paraId="57FF2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2A814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8178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414" w:type="dxa"/>
            <w:tcBorders>
              <w:top w:val="single" w:color="000000" w:sz="8" w:space="0"/>
              <w:left w:val="single" w:color="000000" w:sz="2" w:space="0"/>
              <w:bottom w:val="single" w:color="000000" w:sz="8" w:space="0"/>
              <w:right w:val="single" w:color="000000" w:sz="8" w:space="0"/>
            </w:tcBorders>
            <w:vAlign w:val="center"/>
          </w:tcPr>
          <w:p w14:paraId="0FBB7F7B">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47479492"/>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A</w:t>
            </w:r>
            <w:r>
              <w:rPr>
                <w:rFonts w:hint="eastAsia" w:ascii="仿宋" w:hAnsi="仿宋" w:eastAsia="仿宋" w:cs="仿宋"/>
                <w:kern w:val="0"/>
                <w:sz w:val="24"/>
                <w:highlight w:val="none"/>
                <w:lang w:val="en-US" w:eastAsia="zh-CN"/>
              </w:rPr>
              <w:t>不</w:t>
            </w:r>
            <w:r>
              <w:rPr>
                <w:rFonts w:hint="eastAsia" w:ascii="仿宋" w:hAnsi="仿宋" w:eastAsia="仿宋" w:cs="仿宋"/>
                <w:kern w:val="0"/>
                <w:sz w:val="24"/>
                <w:highlight w:val="none"/>
              </w:rPr>
              <w:t>要求提供；</w:t>
            </w:r>
          </w:p>
          <w:p w14:paraId="00DDFEEF">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b/>
                <w:sz w:val="24"/>
                <w:highlight w:val="none"/>
              </w:rPr>
            </w:pPr>
          </w:p>
        </w:tc>
      </w:tr>
      <w:tr w14:paraId="27F83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B0ED513">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9E50DCC">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414" w:type="dxa"/>
            <w:tcBorders>
              <w:top w:val="single" w:color="000000" w:sz="8" w:space="0"/>
              <w:left w:val="single" w:color="000000" w:sz="2" w:space="0"/>
              <w:bottom w:val="single" w:color="000000" w:sz="8" w:space="0"/>
              <w:right w:val="single" w:color="000000" w:sz="8" w:space="0"/>
            </w:tcBorders>
            <w:vAlign w:val="center"/>
          </w:tcPr>
          <w:p w14:paraId="01DD5740">
            <w:pPr>
              <w:snapToGrid w:val="0"/>
              <w:spacing w:line="360" w:lineRule="auto"/>
              <w:rPr>
                <w:rFonts w:hint="eastAsia" w:ascii="仿宋" w:hAnsi="仿宋" w:eastAsia="仿宋" w:cs="仿宋"/>
                <w:b/>
                <w:kern w:val="0"/>
                <w:sz w:val="24"/>
                <w:highlight w:val="none"/>
                <w:lang w:val="zh-CN"/>
              </w:rPr>
            </w:pPr>
            <w:sdt>
              <w:sdtPr>
                <w:rPr>
                  <w:rFonts w:hint="eastAsia" w:ascii="仿宋" w:hAnsi="仿宋" w:eastAsia="仿宋" w:cs="仿宋"/>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tc>
      </w:tr>
      <w:tr w14:paraId="6A0AC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466D388B">
            <w:pPr>
              <w:snapToGrid w:val="0"/>
              <w:spacing w:line="360" w:lineRule="auto"/>
              <w:jc w:val="center"/>
              <w:rPr>
                <w:rFonts w:hint="eastAsia" w:ascii="仿宋" w:hAnsi="仿宋" w:eastAsia="仿宋" w:cs="仿宋"/>
                <w:sz w:val="24"/>
                <w:highlight w:val="none"/>
              </w:rPr>
            </w:pPr>
          </w:p>
          <w:p w14:paraId="0464C820">
            <w:pPr>
              <w:snapToGrid w:val="0"/>
              <w:spacing w:line="360" w:lineRule="auto"/>
              <w:jc w:val="center"/>
              <w:rPr>
                <w:rFonts w:hint="eastAsia" w:ascii="仿宋" w:hAnsi="仿宋" w:eastAsia="仿宋" w:cs="仿宋"/>
                <w:sz w:val="24"/>
                <w:highlight w:val="none"/>
              </w:rPr>
            </w:pPr>
          </w:p>
          <w:p w14:paraId="20E19B6E">
            <w:pPr>
              <w:snapToGrid w:val="0"/>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4A49C88C">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414" w:type="dxa"/>
            <w:tcBorders>
              <w:top w:val="single" w:color="000000" w:sz="8" w:space="0"/>
              <w:left w:val="single" w:color="000000" w:sz="2" w:space="0"/>
              <w:bottom w:val="single" w:color="auto" w:sz="4" w:space="0"/>
              <w:right w:val="single" w:color="000000" w:sz="8" w:space="0"/>
            </w:tcBorders>
            <w:vAlign w:val="center"/>
          </w:tcPr>
          <w:p w14:paraId="749C4CE6">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（1）资格证明文件：见公开招标采购文件第二部分11.1。</w:t>
            </w:r>
          </w:p>
          <w:p w14:paraId="77E4DB13">
            <w:pPr>
              <w:spacing w:line="360" w:lineRule="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投标人未提供有效的资格证明文件的，视为投标人不具备公开招标采购文件中规定的资格要求，投标无效。</w:t>
            </w:r>
          </w:p>
        </w:tc>
      </w:tr>
      <w:tr w14:paraId="432F1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tblHeader/>
          <w:jc w:val="center"/>
        </w:trPr>
        <w:tc>
          <w:tcPr>
            <w:tcW w:w="629" w:type="dxa"/>
            <w:vMerge w:val="continue"/>
            <w:tcBorders>
              <w:left w:val="single" w:color="auto" w:sz="4" w:space="0"/>
              <w:bottom w:val="single" w:color="auto" w:sz="4" w:space="0"/>
              <w:right w:val="single" w:color="auto" w:sz="4" w:space="0"/>
            </w:tcBorders>
          </w:tcPr>
          <w:p w14:paraId="7D786AAA">
            <w:pPr>
              <w:snapToGrid w:val="0"/>
              <w:spacing w:line="360" w:lineRule="auto"/>
              <w:jc w:val="center"/>
              <w:rPr>
                <w:rFonts w:hint="eastAsia"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AB159CE">
            <w:pPr>
              <w:snapToGrid w:val="0"/>
              <w:spacing w:line="360" w:lineRule="auto"/>
              <w:jc w:val="center"/>
              <w:rPr>
                <w:rFonts w:hint="eastAsia" w:ascii="仿宋" w:hAnsi="仿宋" w:eastAsia="仿宋" w:cs="仿宋"/>
                <w:b/>
                <w:sz w:val="24"/>
                <w:highlight w:val="none"/>
              </w:rPr>
            </w:pPr>
          </w:p>
        </w:tc>
        <w:tc>
          <w:tcPr>
            <w:tcW w:w="6414" w:type="dxa"/>
            <w:tcBorders>
              <w:top w:val="single" w:color="auto" w:sz="4" w:space="0"/>
              <w:left w:val="single" w:color="000000" w:sz="2" w:space="0"/>
              <w:bottom w:val="single" w:color="000000" w:sz="8" w:space="0"/>
              <w:right w:val="single" w:color="000000" w:sz="8" w:space="0"/>
            </w:tcBorders>
            <w:vAlign w:val="center"/>
          </w:tcPr>
          <w:p w14:paraId="55BAB5D5">
            <w:pPr>
              <w:spacing w:line="360" w:lineRule="auto"/>
              <w:rPr>
                <w:rFonts w:hint="eastAsia" w:ascii="仿宋" w:hAnsi="仿宋" w:eastAsia="仿宋" w:cs="仿宋"/>
                <w:sz w:val="24"/>
                <w:highlight w:val="none"/>
              </w:rPr>
            </w:pPr>
            <w:r>
              <w:rPr>
                <w:rFonts w:hint="eastAsia" w:ascii="仿宋" w:hAnsi="仿宋" w:eastAsia="仿宋" w:cs="仿宋"/>
                <w:sz w:val="24"/>
                <w:highlight w:val="none"/>
              </w:rPr>
              <w:t>（2）资信证明文件：根据公开招标采购文件第四部分评标标准提供。</w:t>
            </w:r>
          </w:p>
        </w:tc>
      </w:tr>
      <w:tr w14:paraId="3D0A8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8DBDCD2">
            <w:pPr>
              <w:snapToGrid w:val="0"/>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717B21D">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414" w:type="dxa"/>
            <w:tcBorders>
              <w:top w:val="single" w:color="000000" w:sz="8" w:space="0"/>
              <w:left w:val="single" w:color="000000" w:sz="2" w:space="0"/>
              <w:bottom w:val="single" w:color="000000" w:sz="8" w:space="0"/>
              <w:right w:val="single" w:color="000000" w:sz="8" w:space="0"/>
            </w:tcBorders>
            <w:vAlign w:val="center"/>
          </w:tcPr>
          <w:p w14:paraId="27F19A5A">
            <w:pPr>
              <w:snapToGrid w:val="0"/>
              <w:spacing w:line="360" w:lineRule="auto"/>
              <w:jc w:val="left"/>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有关本项目实施所需的所有费用（含税费）均计入报价。投标文件中价格全部采用人民币报价。公开招标采购文件未列明，而投标人认为必需的费用也需列入报价。</w:t>
            </w:r>
            <w:r>
              <w:rPr>
                <w:rFonts w:hint="eastAsia" w:ascii="仿宋" w:hAnsi="仿宋" w:eastAsia="仿宋" w:cs="仿宋"/>
                <w:b/>
                <w:kern w:val="0"/>
                <w:sz w:val="24"/>
                <w:highlight w:val="none"/>
                <w:lang w:val="zh-CN"/>
              </w:rPr>
              <w:t>提醒：验收时检测费用由采购人承担，不包含在投标总价中。</w:t>
            </w:r>
          </w:p>
          <w:p w14:paraId="233F7408">
            <w:pPr>
              <w:snapToGrid w:val="0"/>
              <w:spacing w:line="360" w:lineRule="auto"/>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14:paraId="28F0F466">
            <w:pPr>
              <w:snapToGrid w:val="0"/>
              <w:spacing w:line="360" w:lineRule="auto"/>
              <w:ind w:firstLine="241" w:firstLineChars="100"/>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投标文件出现不是唯一的、有选择性投标报价的；</w:t>
            </w:r>
          </w:p>
          <w:p w14:paraId="64362628">
            <w:pPr>
              <w:snapToGrid w:val="0"/>
              <w:spacing w:line="360" w:lineRule="auto"/>
              <w:ind w:firstLine="241" w:firstLineChars="100"/>
              <w:jc w:val="left"/>
              <w:rPr>
                <w:rFonts w:hint="eastAsia" w:ascii="仿宋" w:hAnsi="仿宋" w:eastAsia="仿宋" w:cs="仿宋"/>
                <w:kern w:val="0"/>
                <w:sz w:val="24"/>
                <w:highlight w:val="none"/>
                <w:lang w:val="zh-CN"/>
              </w:rPr>
            </w:pPr>
            <w:r>
              <w:rPr>
                <w:rFonts w:hint="eastAsia" w:ascii="仿宋" w:hAnsi="仿宋" w:eastAsia="仿宋" w:cs="仿宋"/>
                <w:b/>
                <w:kern w:val="0"/>
                <w:sz w:val="24"/>
                <w:highlight w:val="none"/>
                <w:lang w:val="zh-CN"/>
              </w:rPr>
              <w:t>投标报价超过公开招标采购文件中规定的预算金额或者最高限价的;</w:t>
            </w:r>
          </w:p>
          <w:p w14:paraId="0CDFCAAE">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w:t>
            </w:r>
          </w:p>
          <w:p w14:paraId="63BECDD6">
            <w:pPr>
              <w:spacing w:line="360" w:lineRule="auto"/>
              <w:ind w:firstLine="241" w:firstLineChars="100"/>
              <w:rPr>
                <w:rFonts w:hint="eastAsia" w:ascii="仿宋" w:hAnsi="仿宋" w:eastAsia="仿宋" w:cs="仿宋"/>
                <w:sz w:val="24"/>
                <w:highlight w:val="none"/>
              </w:rPr>
            </w:pPr>
            <w:r>
              <w:rPr>
                <w:rFonts w:hint="eastAsia" w:ascii="仿宋" w:hAnsi="仿宋" w:eastAsia="仿宋" w:cs="仿宋"/>
                <w:b/>
                <w:kern w:val="0"/>
                <w:sz w:val="24"/>
                <w:highlight w:val="none"/>
              </w:rPr>
              <w:t>投标人对根据修正原则修正后的报价不确认的</w:t>
            </w:r>
            <w:r>
              <w:rPr>
                <w:rFonts w:hint="eastAsia" w:ascii="仿宋" w:hAnsi="仿宋" w:eastAsia="仿宋" w:cs="仿宋"/>
                <w:b/>
                <w:sz w:val="24"/>
                <w:highlight w:val="none"/>
              </w:rPr>
              <w:t>。</w:t>
            </w:r>
          </w:p>
        </w:tc>
      </w:tr>
      <w:tr w14:paraId="20268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FFEC3F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3E5ED1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备份投标文件送达地点和签收人员 </w:t>
            </w:r>
          </w:p>
        </w:tc>
        <w:tc>
          <w:tcPr>
            <w:tcW w:w="6414" w:type="dxa"/>
            <w:tcBorders>
              <w:top w:val="single" w:color="000000" w:sz="8" w:space="0"/>
              <w:left w:val="single" w:color="000000" w:sz="2" w:space="0"/>
              <w:bottom w:val="single" w:color="000000" w:sz="8" w:space="0"/>
              <w:right w:val="single" w:color="000000" w:sz="8" w:space="0"/>
            </w:tcBorders>
            <w:vAlign w:val="center"/>
          </w:tcPr>
          <w:p w14:paraId="7BDD9D90">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kern w:val="28"/>
                <w:sz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kern w:val="28"/>
                <w:sz w:val="24"/>
                <w:szCs w:val="24"/>
                <w:highlight w:val="none"/>
                <w:lang w:val="en-US" w:eastAsia="zh-CN"/>
              </w:rPr>
              <w:t>杭州市临安区筑境花园19幢107室</w:t>
            </w:r>
            <w:r>
              <w:rPr>
                <w:rFonts w:hint="eastAsia" w:ascii="仿宋" w:hAnsi="仿宋" w:eastAsia="仿宋" w:cs="仿宋"/>
                <w:kern w:val="28"/>
                <w:sz w:val="24"/>
                <w:szCs w:val="24"/>
                <w:highlight w:val="none"/>
                <w:u w:val="single"/>
              </w:rPr>
              <w:t>（</w:t>
            </w:r>
            <w:r>
              <w:rPr>
                <w:rFonts w:hint="eastAsia" w:ascii="仿宋" w:hAnsi="仿宋" w:eastAsia="仿宋" w:cs="仿宋"/>
                <w:kern w:val="28"/>
                <w:sz w:val="24"/>
                <w:szCs w:val="24"/>
                <w:highlight w:val="none"/>
                <w:u w:val="single"/>
                <w:lang w:eastAsia="zh-CN"/>
              </w:rPr>
              <w:t>浙江省成套工程有限公司</w:t>
            </w:r>
            <w:r>
              <w:rPr>
                <w:rFonts w:hint="eastAsia" w:ascii="仿宋" w:hAnsi="仿宋" w:eastAsia="仿宋" w:cs="仿宋"/>
                <w:kern w:val="28"/>
                <w:sz w:val="24"/>
                <w:szCs w:val="24"/>
                <w:highlight w:val="none"/>
                <w:u w:val="single"/>
              </w:rPr>
              <w:t>） ；备份投标文件签收人员联系电话：</w:t>
            </w:r>
            <w:r>
              <w:rPr>
                <w:rFonts w:hint="eastAsia" w:ascii="仿宋" w:hAnsi="仿宋" w:eastAsia="仿宋" w:cs="仿宋"/>
                <w:kern w:val="28"/>
                <w:sz w:val="24"/>
                <w:szCs w:val="24"/>
                <w:highlight w:val="none"/>
                <w:u w:val="single"/>
                <w:lang w:val="en-US" w:eastAsia="zh-CN"/>
              </w:rPr>
              <w:t>13345715125</w:t>
            </w:r>
            <w:r>
              <w:rPr>
                <w:rFonts w:hint="eastAsia" w:ascii="仿宋" w:hAnsi="仿宋" w:eastAsia="仿宋" w:cs="仿宋"/>
                <w:kern w:val="28"/>
                <w:sz w:val="24"/>
                <w:szCs w:val="24"/>
                <w:highlight w:val="none"/>
                <w:u w:val="single"/>
              </w:rPr>
              <w:t>。</w:t>
            </w:r>
            <w:r>
              <w:rPr>
                <w:rFonts w:hint="eastAsia" w:ascii="仿宋" w:hAnsi="仿宋" w:eastAsia="仿宋" w:cs="仿宋"/>
                <w:b/>
                <w:sz w:val="24"/>
                <w:szCs w:val="24"/>
                <w:highlight w:val="none"/>
              </w:rPr>
              <w:t>采购人、采购机构不强制或变相强制投标人提交备份投标文件。</w:t>
            </w:r>
          </w:p>
        </w:tc>
      </w:tr>
      <w:tr w14:paraId="421DC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170DD3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0</w:t>
            </w:r>
          </w:p>
        </w:tc>
        <w:tc>
          <w:tcPr>
            <w:tcW w:w="1843" w:type="dxa"/>
            <w:vMerge w:val="restart"/>
            <w:tcBorders>
              <w:top w:val="single" w:color="000000" w:sz="8" w:space="0"/>
              <w:left w:val="single" w:color="000000" w:sz="2" w:space="0"/>
              <w:right w:val="single" w:color="000000" w:sz="8" w:space="0"/>
            </w:tcBorders>
            <w:vAlign w:val="center"/>
          </w:tcPr>
          <w:p w14:paraId="75EA37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特别说明</w:t>
            </w:r>
          </w:p>
        </w:tc>
        <w:tc>
          <w:tcPr>
            <w:tcW w:w="6414" w:type="dxa"/>
            <w:tcBorders>
              <w:top w:val="single" w:color="000000" w:sz="8" w:space="0"/>
              <w:left w:val="single" w:color="000000" w:sz="2" w:space="0"/>
              <w:bottom w:val="single" w:color="000000" w:sz="8" w:space="0"/>
              <w:right w:val="single" w:color="000000" w:sz="8" w:space="0"/>
            </w:tcBorders>
            <w:vAlign w:val="center"/>
          </w:tcPr>
          <w:p w14:paraId="23091DDA">
            <w:pPr>
              <w:keepNext w:val="0"/>
              <w:keepLines w:val="0"/>
              <w:pageBreakBefore w:val="0"/>
              <w:widowControl w:val="0"/>
              <w:numPr>
                <w:ilvl w:val="0"/>
                <w:numId w:val="1"/>
              </w:numPr>
              <w:kinsoku/>
              <w:wordWrap/>
              <w:overflowPunct/>
              <w:topLinePunct w:val="0"/>
              <w:autoSpaceDE/>
              <w:autoSpaceDN/>
              <w:bidi w:val="0"/>
              <w:adjustRightInd w:val="0"/>
              <w:spacing w:line="400" w:lineRule="exact"/>
              <w:textAlignment w:val="auto"/>
              <w:rPr>
                <w:rFonts w:hint="eastAsia"/>
                <w:highlight w:val="none"/>
              </w:rPr>
            </w:pPr>
            <w:r>
              <w:rPr>
                <w:rFonts w:hint="eastAsia" w:ascii="仿宋" w:hAnsi="仿宋" w:eastAsia="仿宋" w:cs="仿宋"/>
                <w:snapToGrid w:val="0"/>
                <w:kern w:val="28"/>
                <w:sz w:val="24"/>
                <w:highlight w:val="none"/>
              </w:rPr>
              <w:t>采购代理服务费按国家发展改革委[2011]534号文件规定收费标准</w:t>
            </w:r>
            <w:r>
              <w:rPr>
                <w:rFonts w:hint="eastAsia" w:ascii="仿宋" w:hAnsi="仿宋" w:eastAsia="仿宋" w:cs="仿宋"/>
                <w:snapToGrid w:val="0"/>
                <w:kern w:val="28"/>
                <w:sz w:val="24"/>
                <w:highlight w:val="none"/>
                <w:lang w:val="en-US" w:eastAsia="zh-CN"/>
              </w:rPr>
              <w:t>50%</w:t>
            </w:r>
            <w:r>
              <w:rPr>
                <w:rFonts w:hint="eastAsia" w:ascii="仿宋" w:hAnsi="仿宋" w:eastAsia="仿宋" w:cs="仿宋"/>
                <w:snapToGrid w:val="0"/>
                <w:kern w:val="28"/>
                <w:sz w:val="24"/>
                <w:highlight w:val="none"/>
              </w:rPr>
              <w:t>收取；</w:t>
            </w:r>
            <w:r>
              <w:rPr>
                <w:rFonts w:hint="eastAsia" w:ascii="仿宋" w:hAnsi="仿宋" w:eastAsia="仿宋" w:cs="仿宋"/>
                <w:snapToGrid w:val="0"/>
                <w:kern w:val="28"/>
                <w:sz w:val="24"/>
                <w:highlight w:val="none"/>
                <w:lang w:val="en-US" w:eastAsia="zh-CN"/>
              </w:rPr>
              <w:t>招标代理</w:t>
            </w:r>
            <w:r>
              <w:rPr>
                <w:rFonts w:hint="eastAsia" w:ascii="仿宋" w:hAnsi="仿宋" w:eastAsia="仿宋" w:cs="仿宋"/>
                <w:snapToGrid w:val="0"/>
                <w:kern w:val="28"/>
                <w:sz w:val="24"/>
                <w:highlight w:val="none"/>
              </w:rPr>
              <w:t>费用由</w:t>
            </w:r>
            <w:r>
              <w:rPr>
                <w:rFonts w:hint="eastAsia" w:ascii="仿宋" w:hAnsi="仿宋" w:eastAsia="仿宋" w:cs="仿宋"/>
                <w:snapToGrid w:val="0"/>
                <w:kern w:val="28"/>
                <w:sz w:val="24"/>
                <w:highlight w:val="none"/>
                <w:lang w:eastAsia="zh-CN"/>
              </w:rPr>
              <w:t>中标人</w:t>
            </w:r>
            <w:r>
              <w:rPr>
                <w:rFonts w:hint="eastAsia" w:ascii="仿宋" w:hAnsi="仿宋" w:eastAsia="仿宋" w:cs="仿宋"/>
                <w:snapToGrid w:val="0"/>
                <w:kern w:val="28"/>
                <w:sz w:val="24"/>
                <w:highlight w:val="none"/>
              </w:rPr>
              <w:t>支付，在成交通知书发出前付清。</w:t>
            </w:r>
          </w:p>
        </w:tc>
      </w:tr>
      <w:tr w14:paraId="44D20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 w:hRule="atLeast"/>
          <w:tblHeader/>
          <w:jc w:val="center"/>
        </w:trPr>
        <w:tc>
          <w:tcPr>
            <w:tcW w:w="629" w:type="dxa"/>
            <w:vMerge w:val="continue"/>
            <w:tcBorders>
              <w:left w:val="single" w:color="000000" w:sz="8" w:space="0"/>
              <w:right w:val="single" w:color="000000" w:sz="2" w:space="0"/>
            </w:tcBorders>
            <w:vAlign w:val="center"/>
          </w:tcPr>
          <w:p w14:paraId="72677F8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highlight w:val="none"/>
              </w:rPr>
            </w:pPr>
            <w:bookmarkStart w:id="12" w:name="第三部分"/>
            <w:bookmarkStart w:id="13" w:name="_Toc164416483"/>
          </w:p>
        </w:tc>
        <w:tc>
          <w:tcPr>
            <w:tcW w:w="1843" w:type="dxa"/>
            <w:vMerge w:val="continue"/>
            <w:tcBorders>
              <w:left w:val="single" w:color="000000" w:sz="2" w:space="0"/>
              <w:right w:val="single" w:color="000000" w:sz="8" w:space="0"/>
            </w:tcBorders>
            <w:vAlign w:val="center"/>
          </w:tcPr>
          <w:p w14:paraId="0EF6E78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 w:val="24"/>
                <w:highlight w:val="none"/>
              </w:rPr>
            </w:pPr>
          </w:p>
        </w:tc>
        <w:tc>
          <w:tcPr>
            <w:tcW w:w="6414" w:type="dxa"/>
            <w:tcBorders>
              <w:top w:val="single" w:color="000000" w:sz="8" w:space="0"/>
              <w:left w:val="single" w:color="000000" w:sz="2" w:space="0"/>
              <w:bottom w:val="single" w:color="000000" w:sz="8" w:space="0"/>
              <w:right w:val="single" w:color="000000" w:sz="8" w:space="0"/>
            </w:tcBorders>
            <w:vAlign w:val="center"/>
          </w:tcPr>
          <w:p w14:paraId="52A5D5B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解释：本采购文件的解释权属于采购</w:t>
            </w:r>
            <w:r>
              <w:rPr>
                <w:rFonts w:hint="eastAsia" w:ascii="仿宋" w:hAnsi="仿宋" w:eastAsia="仿宋" w:cs="仿宋"/>
                <w:snapToGrid w:val="0"/>
                <w:kern w:val="28"/>
                <w:sz w:val="24"/>
                <w:highlight w:val="none"/>
                <w:lang w:eastAsia="zh-CN"/>
              </w:rPr>
              <w:t>人</w:t>
            </w:r>
            <w:r>
              <w:rPr>
                <w:rFonts w:hint="eastAsia" w:ascii="仿宋" w:hAnsi="仿宋" w:eastAsia="仿宋" w:cs="仿宋"/>
                <w:snapToGrid w:val="0"/>
                <w:kern w:val="28"/>
                <w:sz w:val="24"/>
                <w:highlight w:val="none"/>
              </w:rPr>
              <w:t>。</w:t>
            </w:r>
          </w:p>
        </w:tc>
      </w:tr>
      <w:tr w14:paraId="653FE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 w:hRule="atLeast"/>
          <w:tblHeader/>
          <w:jc w:val="center"/>
        </w:trPr>
        <w:tc>
          <w:tcPr>
            <w:tcW w:w="629" w:type="dxa"/>
            <w:tcBorders>
              <w:left w:val="single" w:color="000000" w:sz="8" w:space="0"/>
              <w:right w:val="single" w:color="000000" w:sz="2" w:space="0"/>
            </w:tcBorders>
            <w:vAlign w:val="center"/>
          </w:tcPr>
          <w:p w14:paraId="746C63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highlight w:val="none"/>
              </w:rPr>
            </w:pPr>
          </w:p>
        </w:tc>
        <w:tc>
          <w:tcPr>
            <w:tcW w:w="1843" w:type="dxa"/>
            <w:tcBorders>
              <w:left w:val="single" w:color="000000" w:sz="2" w:space="0"/>
              <w:right w:val="single" w:color="000000" w:sz="8" w:space="0"/>
            </w:tcBorders>
            <w:vAlign w:val="center"/>
          </w:tcPr>
          <w:p w14:paraId="45F8A6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 w:val="24"/>
                <w:highlight w:val="none"/>
              </w:rPr>
            </w:pPr>
          </w:p>
        </w:tc>
        <w:tc>
          <w:tcPr>
            <w:tcW w:w="6414" w:type="dxa"/>
            <w:tcBorders>
              <w:top w:val="single" w:color="000000" w:sz="8" w:space="0"/>
              <w:left w:val="single" w:color="000000" w:sz="2" w:space="0"/>
              <w:bottom w:val="single" w:color="000000" w:sz="8" w:space="0"/>
              <w:right w:val="single" w:color="000000" w:sz="8" w:space="0"/>
            </w:tcBorders>
            <w:vAlign w:val="center"/>
          </w:tcPr>
          <w:p w14:paraId="679A0C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本项目评审报告推荐的中标候选人数量：1 。</w:t>
            </w:r>
          </w:p>
        </w:tc>
      </w:tr>
      <w:bookmarkEnd w:id="10"/>
    </w:tbl>
    <w:p w14:paraId="0AB46847">
      <w:pPr>
        <w:adjustRightInd/>
        <w:spacing w:line="360" w:lineRule="auto"/>
        <w:ind w:firstLine="3845" w:firstLineChars="1197"/>
        <w:outlineLvl w:val="0"/>
        <w:rPr>
          <w:rFonts w:hint="eastAsia" w:ascii="仿宋" w:hAnsi="仿宋" w:eastAsia="仿宋" w:cs="仿宋"/>
          <w:b/>
          <w:sz w:val="32"/>
          <w:szCs w:val="20"/>
          <w:highlight w:val="none"/>
        </w:rPr>
      </w:pPr>
    </w:p>
    <w:p w14:paraId="2AE919D8">
      <w:pPr>
        <w:adjustRightInd/>
        <w:spacing w:line="360" w:lineRule="auto"/>
        <w:ind w:firstLine="3845" w:firstLineChars="1197"/>
        <w:outlineLvl w:val="0"/>
        <w:rPr>
          <w:rFonts w:hint="eastAsia" w:ascii="仿宋" w:hAnsi="仿宋" w:eastAsia="仿宋" w:cs="仿宋"/>
          <w:b/>
          <w:sz w:val="32"/>
          <w:szCs w:val="20"/>
          <w:highlight w:val="none"/>
        </w:rPr>
      </w:pPr>
    </w:p>
    <w:p w14:paraId="54527C87">
      <w:pPr>
        <w:rPr>
          <w:rFonts w:hint="eastAsia" w:ascii="仿宋" w:hAnsi="仿宋" w:eastAsia="仿宋" w:cs="仿宋"/>
          <w:b/>
          <w:sz w:val="32"/>
          <w:szCs w:val="20"/>
          <w:highlight w:val="none"/>
        </w:rPr>
      </w:pPr>
      <w:r>
        <w:rPr>
          <w:rFonts w:hint="eastAsia" w:ascii="仿宋" w:hAnsi="仿宋" w:eastAsia="仿宋" w:cs="仿宋"/>
          <w:b/>
          <w:sz w:val="32"/>
          <w:szCs w:val="20"/>
          <w:highlight w:val="none"/>
        </w:rPr>
        <w:br w:type="page"/>
      </w:r>
    </w:p>
    <w:p w14:paraId="46997D0C">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一、总则</w:t>
      </w:r>
    </w:p>
    <w:p w14:paraId="221A64AC">
      <w:pPr>
        <w:snapToGrid w:val="0"/>
        <w:spacing w:line="360" w:lineRule="auto"/>
        <w:ind w:firstLine="361" w:firstLineChars="150"/>
        <w:jc w:val="left"/>
        <w:outlineLvl w:val="1"/>
        <w:rPr>
          <w:rFonts w:hint="eastAsia" w:ascii="仿宋" w:hAnsi="仿宋" w:eastAsia="仿宋" w:cs="仿宋"/>
          <w:b/>
          <w:sz w:val="24"/>
          <w:highlight w:val="none"/>
        </w:rPr>
      </w:pPr>
      <w:r>
        <w:rPr>
          <w:rFonts w:hint="eastAsia" w:ascii="仿宋" w:hAnsi="仿宋" w:eastAsia="仿宋" w:cs="仿宋"/>
          <w:b/>
          <w:sz w:val="24"/>
          <w:highlight w:val="none"/>
        </w:rPr>
        <w:t>1. 适用范围</w:t>
      </w:r>
    </w:p>
    <w:p w14:paraId="3A46C36F">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本公开招标采购文件适用于该项目的招标、投标、开标、资格审查及信用信息查询、评标、定标、合同、验收等行为（法律、法规另有规定的，从其规定）。</w:t>
      </w:r>
    </w:p>
    <w:p w14:paraId="5FD70C53">
      <w:pPr>
        <w:adjustRightInd/>
        <w:spacing w:line="360" w:lineRule="auto"/>
        <w:outlineLvl w:val="0"/>
        <w:rPr>
          <w:rFonts w:hint="eastAsia" w:ascii="仿宋" w:hAnsi="仿宋" w:eastAsia="仿宋" w:cs="仿宋"/>
          <w:b/>
          <w:sz w:val="24"/>
          <w:highlight w:val="none"/>
        </w:rPr>
      </w:pPr>
      <w:r>
        <w:rPr>
          <w:rFonts w:hint="eastAsia" w:ascii="仿宋" w:hAnsi="仿宋" w:eastAsia="仿宋" w:cs="仿宋"/>
          <w:b/>
          <w:sz w:val="24"/>
          <w:highlight w:val="none"/>
        </w:rPr>
        <w:t xml:space="preserve">   2.定义</w:t>
      </w:r>
    </w:p>
    <w:p w14:paraId="7942CC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w:t>
      </w:r>
      <w:r>
        <w:rPr>
          <w:rFonts w:hint="eastAsia" w:ascii="仿宋" w:hAnsi="仿宋" w:eastAsia="仿宋" w:cs="仿宋"/>
          <w:sz w:val="24"/>
          <w:highlight w:val="none"/>
          <w:lang w:eastAsia="zh-CN"/>
        </w:rPr>
        <w:t>采购</w:t>
      </w:r>
      <w:r>
        <w:rPr>
          <w:rFonts w:hint="eastAsia" w:ascii="仿宋" w:hAnsi="仿宋" w:eastAsia="仿宋" w:cs="仿宋"/>
          <w:sz w:val="24"/>
          <w:highlight w:val="none"/>
        </w:rPr>
        <w:t>公告中载明的本项目的采购人。</w:t>
      </w:r>
    </w:p>
    <w:p w14:paraId="0EF50D6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“采购机构”系指</w:t>
      </w:r>
      <w:r>
        <w:rPr>
          <w:rFonts w:hint="eastAsia" w:ascii="仿宋" w:hAnsi="仿宋" w:eastAsia="仿宋" w:cs="仿宋"/>
          <w:sz w:val="24"/>
          <w:highlight w:val="none"/>
          <w:lang w:eastAsia="zh-CN"/>
        </w:rPr>
        <w:t>采购</w:t>
      </w:r>
      <w:r>
        <w:rPr>
          <w:rFonts w:hint="eastAsia" w:ascii="仿宋" w:hAnsi="仿宋" w:eastAsia="仿宋" w:cs="仿宋"/>
          <w:sz w:val="24"/>
          <w:highlight w:val="none"/>
        </w:rPr>
        <w:t>公告中载明的本项目的采购机构。</w:t>
      </w:r>
    </w:p>
    <w:p w14:paraId="3EB157E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6350D47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032995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p>
    <w:p w14:paraId="7AAD2BD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2.6“电子交易平台”是指乐采云平台（https://www.lecaiyun.com/）。</w:t>
      </w:r>
    </w:p>
    <w:p w14:paraId="668D2AA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w:t>
      </w:r>
      <w:sdt>
        <w:sdtPr>
          <w:rPr>
            <w:rFonts w:hint="eastAsia" w:ascii="仿宋" w:hAnsi="仿宋" w:eastAsia="仿宋" w:cs="仿宋"/>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 系指适用本项目的要求，“</w:t>
      </w:r>
      <w:sdt>
        <w:sdtPr>
          <w:rPr>
            <w:rFonts w:hint="eastAsia" w:ascii="仿宋" w:hAnsi="仿宋" w:eastAsia="仿宋" w:cs="仿宋"/>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系指不适用本项目的要求。</w:t>
      </w:r>
    </w:p>
    <w:p w14:paraId="60A6C518">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3.开标委托</w:t>
      </w:r>
    </w:p>
    <w:p w14:paraId="613D9D0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本项目无须投标人到场参加开标会议。</w:t>
      </w:r>
    </w:p>
    <w:p w14:paraId="4B8C159A">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sz w:val="24"/>
          <w:highlight w:val="none"/>
        </w:rPr>
        <w:t>4. 询问、质疑、投诉</w:t>
      </w:r>
    </w:p>
    <w:p w14:paraId="13947E11">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14:paraId="6458E7B7">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272EBE">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795F89F2">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.1提出质疑的供应商应当是参与所质疑项目采购活动的供应商。潜在供应商已依法获取其可质疑的公开招标采购文件的，可以对该文件提出质疑。</w:t>
      </w:r>
    </w:p>
    <w:p w14:paraId="083FA848">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w:t>
      </w:r>
      <w:r>
        <w:rPr>
          <w:rFonts w:hint="eastAsia" w:ascii="仿宋" w:hAnsi="仿宋" w:eastAsia="仿宋" w:cs="仿宋"/>
          <w:sz w:val="24"/>
          <w:highlight w:val="none"/>
          <w:lang w:eastAsia="zh-CN"/>
        </w:rPr>
        <w:t>公开招标采购文件</w:t>
      </w:r>
      <w:r>
        <w:rPr>
          <w:rFonts w:hint="eastAsia" w:ascii="仿宋" w:hAnsi="仿宋" w:eastAsia="仿宋" w:cs="仿宋"/>
          <w:sz w:val="24"/>
          <w:highlight w:val="none"/>
        </w:rPr>
        <w:t>、采购过程和中标结果使自己的权益受到损害的，可以在知道或者应知其权益受到损害之日起七个工作日内，以书面形式向采购人或者采购机构提出质疑，否则，采购人或者采购机构不予受理：</w:t>
      </w:r>
    </w:p>
    <w:p w14:paraId="0AF5761D">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w:t>
      </w:r>
      <w:r>
        <w:rPr>
          <w:rFonts w:hint="eastAsia" w:ascii="仿宋" w:hAnsi="仿宋" w:eastAsia="仿宋" w:cs="仿宋"/>
          <w:snapToGrid/>
          <w:color w:val="auto"/>
          <w:kern w:val="2"/>
          <w:sz w:val="24"/>
          <w:highlight w:val="none"/>
          <w:lang w:eastAsia="zh-CN"/>
        </w:rPr>
        <w:t>公开招标采购文件</w:t>
      </w:r>
      <w:r>
        <w:rPr>
          <w:rFonts w:hint="eastAsia" w:ascii="仿宋" w:hAnsi="仿宋" w:eastAsia="仿宋" w:cs="仿宋"/>
          <w:snapToGrid/>
          <w:color w:val="auto"/>
          <w:kern w:val="2"/>
          <w:sz w:val="24"/>
          <w:highlight w:val="none"/>
        </w:rPr>
        <w:t>提出质疑的，质疑期限为供应商获得</w:t>
      </w:r>
      <w:r>
        <w:rPr>
          <w:rFonts w:hint="eastAsia" w:ascii="仿宋" w:hAnsi="仿宋" w:eastAsia="仿宋" w:cs="仿宋"/>
          <w:snapToGrid/>
          <w:color w:val="auto"/>
          <w:kern w:val="2"/>
          <w:sz w:val="24"/>
          <w:highlight w:val="none"/>
          <w:lang w:eastAsia="zh-CN"/>
        </w:rPr>
        <w:t>公开招标采购文件</w:t>
      </w:r>
      <w:r>
        <w:rPr>
          <w:rFonts w:hint="eastAsia" w:ascii="仿宋" w:hAnsi="仿宋" w:eastAsia="仿宋" w:cs="仿宋"/>
          <w:snapToGrid/>
          <w:color w:val="auto"/>
          <w:kern w:val="2"/>
          <w:sz w:val="24"/>
          <w:highlight w:val="none"/>
        </w:rPr>
        <w:t>之日或者</w:t>
      </w:r>
      <w:r>
        <w:rPr>
          <w:rFonts w:hint="eastAsia" w:ascii="仿宋" w:hAnsi="仿宋" w:eastAsia="仿宋" w:cs="仿宋"/>
          <w:snapToGrid/>
          <w:color w:val="auto"/>
          <w:kern w:val="2"/>
          <w:sz w:val="24"/>
          <w:highlight w:val="none"/>
          <w:lang w:eastAsia="zh-CN"/>
        </w:rPr>
        <w:t>公开招标采购文件</w:t>
      </w:r>
      <w:r>
        <w:rPr>
          <w:rFonts w:hint="eastAsia" w:ascii="仿宋" w:hAnsi="仿宋" w:eastAsia="仿宋" w:cs="仿宋"/>
          <w:snapToGrid/>
          <w:color w:val="auto"/>
          <w:kern w:val="2"/>
          <w:sz w:val="24"/>
          <w:highlight w:val="none"/>
        </w:rPr>
        <w:t>公告期限届满之日起计算。</w:t>
      </w:r>
    </w:p>
    <w:p w14:paraId="24EEC54F">
      <w:pPr>
        <w:pStyle w:val="32"/>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4.2.2.2对采购过程提出质疑的，质疑期限为各采购程序环节结束之日起计算。4.2.2.3对采购结果提出质疑的，质疑期限自采购结果公告期限届满之日起计算。</w:t>
      </w:r>
    </w:p>
    <w:p w14:paraId="775001F7">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14:paraId="1F6A7DFA">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4.2.3.1供应商的姓名或者名称、地址、邮编、联系人及联系电话；</w:t>
      </w:r>
    </w:p>
    <w:p w14:paraId="7AFB269F">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4.2.3.2质疑项目的名称、编号；</w:t>
      </w:r>
    </w:p>
    <w:p w14:paraId="0245B9E3">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4.2.3.3具体、明确的质疑事项和与质疑事项相关的请求；</w:t>
      </w:r>
    </w:p>
    <w:p w14:paraId="370FE5FE">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4.2.3.4事实依据；</w:t>
      </w:r>
    </w:p>
    <w:p w14:paraId="650C3635">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4.2.3.5必要的法律依据；</w:t>
      </w:r>
    </w:p>
    <w:p w14:paraId="51C263CF">
      <w:pPr>
        <w:pStyle w:val="32"/>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14:paraId="5D6AE4CD">
      <w:pPr>
        <w:pStyle w:val="89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14:paraId="196FFB43">
      <w:pPr>
        <w:pStyle w:val="89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w:t>
      </w:r>
      <w:r>
        <w:rPr>
          <w:rFonts w:hint="eastAsia" w:ascii="仿宋" w:hAnsi="仿宋" w:eastAsia="仿宋" w:cs="仿宋"/>
          <w:highlight w:val="none"/>
          <w:lang w:val="en-US" w:eastAsia="zh-CN"/>
        </w:rPr>
        <w:t>1</w:t>
      </w:r>
      <w:r>
        <w:rPr>
          <w:rFonts w:hint="eastAsia" w:ascii="仿宋" w:hAnsi="仿宋" w:eastAsia="仿宋" w:cs="仿宋"/>
          <w:highlight w:val="none"/>
        </w:rPr>
        <w:t>。</w:t>
      </w:r>
    </w:p>
    <w:p w14:paraId="056F82C1">
      <w:pPr>
        <w:pStyle w:val="89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4.2.4对同一采购程序环节的质疑，供应商须在法定质疑期内一次性提出。</w:t>
      </w:r>
    </w:p>
    <w:p w14:paraId="3A343A55">
      <w:pPr>
        <w:pStyle w:val="89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.5采购人或者采购机构应当在收到供应商的书面质疑后七个工作日内作出答复，并以书面形式通知质疑供应商和其他与质疑处理结果有利害关系的采购当事人，但答复的内容不得涉及商业秘密。</w:t>
      </w:r>
    </w:p>
    <w:p w14:paraId="429DA370">
      <w:pPr>
        <w:pStyle w:val="89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.6询问或者质疑事项可能影响采购结果的，采购人应当暂停签订合同，已经签订合同的，应当中止履行合同。</w:t>
      </w:r>
    </w:p>
    <w:p w14:paraId="368D91A8">
      <w:pPr>
        <w:pStyle w:val="890"/>
        <w:shd w:val="clear" w:color="auto" w:fill="FFFFFF"/>
        <w:snapToGrid w:val="0"/>
        <w:spacing w:after="240" w:afterAutospacing="0" w:line="360" w:lineRule="auto"/>
        <w:ind w:firstLine="480" w:firstLineChars="200"/>
        <w:contextualSpacing/>
        <w:rPr>
          <w:rFonts w:hint="eastAsia" w:ascii="仿宋" w:hAnsi="仿宋" w:eastAsia="仿宋" w:cs="仿宋"/>
          <w:highlight w:val="none"/>
          <w:lang w:val="zh-CN"/>
        </w:rPr>
      </w:pPr>
      <w:r>
        <w:rPr>
          <w:rFonts w:hint="eastAsia" w:ascii="仿宋" w:hAnsi="仿宋" w:eastAsia="仿宋" w:cs="仿宋"/>
          <w:highlight w:val="none"/>
          <w:lang w:val="zh-CN"/>
        </w:rPr>
        <w:t>4.3供应商投诉</w:t>
      </w:r>
    </w:p>
    <w:p w14:paraId="06471457">
      <w:pPr>
        <w:pStyle w:val="89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4.3.1质疑供应商对采购人、采购机构的答复不满意或者采购人、采购机构未在规定的时间内作出答复的，可以在答复期满后十五个工作日内向监督管理部门提出投诉。</w:t>
      </w:r>
    </w:p>
    <w:p w14:paraId="27177678">
      <w:pPr>
        <w:pStyle w:val="89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26EA21DE">
      <w:pPr>
        <w:pStyle w:val="89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14:paraId="11BB8ACB">
      <w:pPr>
        <w:pStyle w:val="89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4.3.5 以联合体形式参加采购活动的，其投诉应当由组成联合体的所有供应商共同提出。</w:t>
      </w:r>
    </w:p>
    <w:p w14:paraId="0EF36F0F">
      <w:pPr>
        <w:pStyle w:val="89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w:t>
      </w:r>
      <w:r>
        <w:rPr>
          <w:rFonts w:hint="eastAsia" w:ascii="仿宋" w:hAnsi="仿宋" w:eastAsia="仿宋" w:cs="仿宋"/>
          <w:highlight w:val="none"/>
          <w:lang w:val="en-US" w:eastAsia="zh-CN"/>
        </w:rPr>
        <w:t>2</w:t>
      </w:r>
      <w:r>
        <w:rPr>
          <w:rFonts w:hint="eastAsia" w:ascii="仿宋" w:hAnsi="仿宋" w:eastAsia="仿宋" w:cs="仿宋"/>
          <w:highlight w:val="none"/>
        </w:rPr>
        <w:t>。</w:t>
      </w:r>
    </w:p>
    <w:p w14:paraId="71B9C353">
      <w:pPr>
        <w:pStyle w:val="129"/>
        <w:snapToGrid w:val="0"/>
        <w:spacing w:before="0"/>
        <w:ind w:firstLine="360"/>
        <w:rPr>
          <w:rFonts w:hint="eastAsia" w:ascii="仿宋" w:hAnsi="仿宋" w:eastAsia="仿宋" w:cs="仿宋"/>
          <w:sz w:val="18"/>
          <w:szCs w:val="18"/>
          <w:highlight w:val="none"/>
        </w:rPr>
      </w:pPr>
    </w:p>
    <w:p w14:paraId="4F7A21E2">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w:t>
      </w:r>
      <w:r>
        <w:rPr>
          <w:rFonts w:hint="eastAsia" w:ascii="仿宋" w:hAnsi="仿宋" w:eastAsia="仿宋" w:cs="仿宋"/>
          <w:b/>
          <w:sz w:val="32"/>
          <w:szCs w:val="20"/>
          <w:highlight w:val="none"/>
          <w:lang w:eastAsia="zh-CN"/>
        </w:rPr>
        <w:t>公开招标采购文件</w:t>
      </w:r>
      <w:r>
        <w:rPr>
          <w:rFonts w:hint="eastAsia" w:ascii="仿宋" w:hAnsi="仿宋" w:eastAsia="仿宋" w:cs="仿宋"/>
          <w:b/>
          <w:sz w:val="32"/>
          <w:szCs w:val="20"/>
          <w:highlight w:val="none"/>
        </w:rPr>
        <w:t>的构成、澄清、修改</w:t>
      </w:r>
    </w:p>
    <w:p w14:paraId="575A4A6C">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5．</w:t>
      </w:r>
      <w:r>
        <w:rPr>
          <w:rFonts w:hint="eastAsia" w:ascii="仿宋" w:hAnsi="仿宋" w:eastAsia="仿宋" w:cs="仿宋"/>
          <w:b/>
          <w:sz w:val="24"/>
          <w:szCs w:val="24"/>
          <w:highlight w:val="none"/>
          <w:lang w:eastAsia="zh-CN"/>
        </w:rPr>
        <w:t>公开招标采购文件</w:t>
      </w:r>
      <w:r>
        <w:rPr>
          <w:rFonts w:hint="eastAsia" w:ascii="仿宋" w:hAnsi="仿宋" w:eastAsia="仿宋" w:cs="仿宋"/>
          <w:b/>
          <w:sz w:val="24"/>
          <w:szCs w:val="24"/>
          <w:highlight w:val="none"/>
        </w:rPr>
        <w:t>的构成</w:t>
      </w:r>
    </w:p>
    <w:p w14:paraId="05696F33">
      <w:pPr>
        <w:pStyle w:val="3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5.1 </w:t>
      </w:r>
      <w:r>
        <w:rPr>
          <w:rFonts w:hint="eastAsia" w:ascii="仿宋" w:hAnsi="仿宋" w:eastAsia="仿宋" w:cs="仿宋"/>
          <w:sz w:val="24"/>
          <w:szCs w:val="24"/>
          <w:highlight w:val="none"/>
          <w:lang w:eastAsia="zh-CN"/>
        </w:rPr>
        <w:t>公开招标采购文件</w:t>
      </w:r>
      <w:r>
        <w:rPr>
          <w:rFonts w:hint="eastAsia" w:ascii="仿宋" w:hAnsi="仿宋" w:eastAsia="仿宋" w:cs="仿宋"/>
          <w:sz w:val="24"/>
          <w:szCs w:val="24"/>
          <w:highlight w:val="none"/>
        </w:rPr>
        <w:t>包括下列文件及附件：</w:t>
      </w:r>
    </w:p>
    <w:p w14:paraId="29A3F9EA">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w:t>
      </w:r>
      <w:r>
        <w:rPr>
          <w:rFonts w:hint="eastAsia" w:ascii="仿宋" w:hAnsi="仿宋" w:eastAsia="仿宋" w:cs="仿宋"/>
          <w:sz w:val="24"/>
          <w:highlight w:val="none"/>
          <w:lang w:eastAsia="zh-CN"/>
        </w:rPr>
        <w:t>采购</w:t>
      </w:r>
      <w:r>
        <w:rPr>
          <w:rFonts w:hint="eastAsia" w:ascii="仿宋" w:hAnsi="仿宋" w:eastAsia="仿宋" w:cs="仿宋"/>
          <w:sz w:val="24"/>
          <w:szCs w:val="24"/>
          <w:highlight w:val="none"/>
        </w:rPr>
        <w:t>公告；</w:t>
      </w:r>
    </w:p>
    <w:p w14:paraId="36335ED8">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14:paraId="3BB6D397">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585B0160">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02160FE5">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1689E046">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7C1D1D8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w:t>
      </w:r>
      <w:r>
        <w:rPr>
          <w:rFonts w:hint="eastAsia" w:ascii="仿宋" w:hAnsi="仿宋" w:eastAsia="仿宋" w:cs="仿宋"/>
          <w:bCs/>
          <w:sz w:val="24"/>
          <w:highlight w:val="none"/>
          <w:lang w:eastAsia="zh-CN"/>
        </w:rPr>
        <w:t>公开招标采购文件</w:t>
      </w:r>
      <w:r>
        <w:rPr>
          <w:rFonts w:hint="eastAsia" w:ascii="仿宋" w:hAnsi="仿宋" w:eastAsia="仿宋" w:cs="仿宋"/>
          <w:bCs/>
          <w:sz w:val="24"/>
          <w:highlight w:val="none"/>
        </w:rPr>
        <w:t>的组成部分</w:t>
      </w:r>
      <w:r>
        <w:rPr>
          <w:rFonts w:hint="eastAsia" w:ascii="仿宋" w:hAnsi="仿宋" w:eastAsia="仿宋" w:cs="仿宋"/>
          <w:sz w:val="24"/>
          <w:highlight w:val="none"/>
        </w:rPr>
        <w:t>。</w:t>
      </w:r>
    </w:p>
    <w:p w14:paraId="6F293261">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6. </w:t>
      </w:r>
      <w:r>
        <w:rPr>
          <w:rFonts w:hint="eastAsia" w:ascii="仿宋" w:hAnsi="仿宋" w:eastAsia="仿宋" w:cs="仿宋"/>
          <w:b/>
          <w:sz w:val="24"/>
          <w:szCs w:val="24"/>
          <w:highlight w:val="none"/>
          <w:lang w:eastAsia="zh-CN"/>
        </w:rPr>
        <w:t>公开招标采购文件</w:t>
      </w:r>
      <w:r>
        <w:rPr>
          <w:rFonts w:hint="eastAsia" w:ascii="仿宋" w:hAnsi="仿宋" w:eastAsia="仿宋" w:cs="仿宋"/>
          <w:b/>
          <w:sz w:val="24"/>
          <w:szCs w:val="24"/>
          <w:highlight w:val="none"/>
        </w:rPr>
        <w:t>的澄清、修改</w:t>
      </w:r>
    </w:p>
    <w:p w14:paraId="2D7C5017">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6.1已获取</w:t>
      </w:r>
      <w:r>
        <w:rPr>
          <w:rFonts w:hint="eastAsia" w:ascii="仿宋" w:hAnsi="仿宋" w:eastAsia="仿宋" w:cs="仿宋"/>
          <w:highlight w:val="none"/>
          <w:lang w:eastAsia="zh-CN"/>
        </w:rPr>
        <w:t>公开招标采购文件</w:t>
      </w:r>
      <w:r>
        <w:rPr>
          <w:rFonts w:hint="eastAsia" w:ascii="仿宋" w:hAnsi="仿宋" w:eastAsia="仿宋" w:cs="仿宋"/>
          <w:highlight w:val="none"/>
        </w:rPr>
        <w:t>的潜在投标人，若有问题需要澄清，应于投标截止时间前，以书面形式向采购机构提出。</w:t>
      </w:r>
    </w:p>
    <w:p w14:paraId="2883F276">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6.2 采购机构对</w:t>
      </w:r>
      <w:r>
        <w:rPr>
          <w:rFonts w:hint="eastAsia" w:ascii="仿宋" w:hAnsi="仿宋" w:eastAsia="仿宋" w:cs="仿宋"/>
          <w:highlight w:val="none"/>
          <w:lang w:eastAsia="zh-CN"/>
        </w:rPr>
        <w:t>公开招标采购文件</w:t>
      </w:r>
      <w:r>
        <w:rPr>
          <w:rFonts w:hint="eastAsia" w:ascii="仿宋" w:hAnsi="仿宋" w:eastAsia="仿宋" w:cs="仿宋"/>
          <w:highlight w:val="none"/>
        </w:rPr>
        <w:t>进行澄清或修改的，将同时通过电子交易平台通知已获取</w:t>
      </w:r>
      <w:r>
        <w:rPr>
          <w:rFonts w:hint="eastAsia" w:ascii="仿宋" w:hAnsi="仿宋" w:eastAsia="仿宋" w:cs="仿宋"/>
          <w:highlight w:val="none"/>
          <w:lang w:eastAsia="zh-CN"/>
        </w:rPr>
        <w:t>公开招标采购文件</w:t>
      </w:r>
      <w:r>
        <w:rPr>
          <w:rFonts w:hint="eastAsia" w:ascii="仿宋" w:hAnsi="仿宋" w:eastAsia="仿宋" w:cs="仿宋"/>
          <w:highlight w:val="none"/>
        </w:rPr>
        <w:t>的潜在投标人。依法应当公告的，将按规定公告，同时视情况延长投标截止时间和开标时间。该澄清或者修改的内容为</w:t>
      </w:r>
      <w:r>
        <w:rPr>
          <w:rFonts w:hint="eastAsia" w:ascii="仿宋" w:hAnsi="仿宋" w:eastAsia="仿宋" w:cs="仿宋"/>
          <w:highlight w:val="none"/>
          <w:lang w:eastAsia="zh-CN"/>
        </w:rPr>
        <w:t>公开招标采购文件</w:t>
      </w:r>
      <w:r>
        <w:rPr>
          <w:rFonts w:hint="eastAsia" w:ascii="仿宋" w:hAnsi="仿宋" w:eastAsia="仿宋" w:cs="仿宋"/>
          <w:highlight w:val="none"/>
        </w:rPr>
        <w:t>的组成部分。</w:t>
      </w:r>
    </w:p>
    <w:p w14:paraId="14E426DA">
      <w:pPr>
        <w:pStyle w:val="24"/>
        <w:rPr>
          <w:rFonts w:hint="eastAsia"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14:paraId="24568D6A">
      <w:pPr>
        <w:adjustRightInd/>
        <w:spacing w:line="360" w:lineRule="auto"/>
        <w:jc w:val="center"/>
        <w:outlineLvl w:val="0"/>
        <w:rPr>
          <w:rFonts w:hint="eastAsia" w:ascii="仿宋" w:hAnsi="仿宋" w:eastAsia="仿宋" w:cs="仿宋"/>
          <w:b/>
          <w:sz w:val="30"/>
          <w:szCs w:val="20"/>
          <w:highlight w:val="none"/>
        </w:rPr>
      </w:pPr>
      <w:r>
        <w:rPr>
          <w:rFonts w:hint="eastAsia" w:ascii="仿宋" w:hAnsi="仿宋" w:eastAsia="仿宋" w:cs="仿宋"/>
          <w:b/>
          <w:sz w:val="30"/>
          <w:szCs w:val="20"/>
          <w:highlight w:val="none"/>
        </w:rPr>
        <w:t>三、投标</w:t>
      </w:r>
    </w:p>
    <w:p w14:paraId="3025315A">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7. </w:t>
      </w:r>
      <w:r>
        <w:rPr>
          <w:rFonts w:hint="eastAsia" w:ascii="仿宋" w:hAnsi="仿宋" w:eastAsia="仿宋" w:cs="仿宋"/>
          <w:b/>
          <w:sz w:val="24"/>
          <w:szCs w:val="24"/>
          <w:highlight w:val="none"/>
          <w:lang w:eastAsia="zh-CN"/>
        </w:rPr>
        <w:t>公开招标采购文件</w:t>
      </w:r>
      <w:r>
        <w:rPr>
          <w:rFonts w:hint="eastAsia" w:ascii="仿宋" w:hAnsi="仿宋" w:eastAsia="仿宋" w:cs="仿宋"/>
          <w:b/>
          <w:sz w:val="24"/>
          <w:szCs w:val="24"/>
          <w:highlight w:val="none"/>
        </w:rPr>
        <w:t>的获取</w:t>
      </w:r>
    </w:p>
    <w:p w14:paraId="30F3DADA">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w:t>
      </w:r>
      <w:r>
        <w:rPr>
          <w:rFonts w:hint="eastAsia" w:ascii="仿宋" w:hAnsi="仿宋" w:eastAsia="仿宋" w:cs="仿宋"/>
          <w:sz w:val="24"/>
          <w:highlight w:val="none"/>
          <w:lang w:eastAsia="zh-CN"/>
        </w:rPr>
        <w:t>采购</w:t>
      </w:r>
      <w:r>
        <w:rPr>
          <w:rFonts w:hint="eastAsia" w:ascii="仿宋" w:hAnsi="仿宋" w:eastAsia="仿宋" w:cs="仿宋"/>
          <w:snapToGrid w:val="0"/>
          <w:kern w:val="28"/>
          <w:sz w:val="24"/>
          <w:highlight w:val="none"/>
        </w:rPr>
        <w:t>公告中获取</w:t>
      </w:r>
      <w:r>
        <w:rPr>
          <w:rFonts w:hint="eastAsia" w:ascii="仿宋" w:hAnsi="仿宋" w:eastAsia="仿宋" w:cs="仿宋"/>
          <w:snapToGrid w:val="0"/>
          <w:kern w:val="28"/>
          <w:sz w:val="24"/>
          <w:highlight w:val="none"/>
          <w:lang w:eastAsia="zh-CN"/>
        </w:rPr>
        <w:t>公开招标采购文件</w:t>
      </w:r>
      <w:r>
        <w:rPr>
          <w:rFonts w:hint="eastAsia" w:ascii="仿宋" w:hAnsi="仿宋" w:eastAsia="仿宋" w:cs="仿宋"/>
          <w:snapToGrid w:val="0"/>
          <w:kern w:val="28"/>
          <w:sz w:val="24"/>
          <w:highlight w:val="none"/>
        </w:rPr>
        <w:t>的时间期限、地点、方式及</w:t>
      </w:r>
      <w:r>
        <w:rPr>
          <w:rFonts w:hint="eastAsia" w:ascii="仿宋" w:hAnsi="仿宋" w:eastAsia="仿宋" w:cs="仿宋"/>
          <w:snapToGrid w:val="0"/>
          <w:kern w:val="28"/>
          <w:sz w:val="24"/>
          <w:highlight w:val="none"/>
          <w:lang w:eastAsia="zh-CN"/>
        </w:rPr>
        <w:t>公开招标采购文件</w:t>
      </w:r>
      <w:r>
        <w:rPr>
          <w:rFonts w:hint="eastAsia" w:ascii="仿宋" w:hAnsi="仿宋" w:eastAsia="仿宋" w:cs="仿宋"/>
          <w:snapToGrid w:val="0"/>
          <w:kern w:val="28"/>
          <w:sz w:val="24"/>
          <w:highlight w:val="none"/>
        </w:rPr>
        <w:t>售价。</w:t>
      </w:r>
    </w:p>
    <w:p w14:paraId="5DB74DFC">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14:paraId="046619F7">
      <w:pPr>
        <w:pStyle w:val="3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48359765">
      <w:pPr>
        <w:pStyle w:val="32"/>
        <w:spacing w:line="360" w:lineRule="auto"/>
        <w:rPr>
          <w:rFonts w:hint="eastAsia" w:ascii="仿宋" w:hAnsi="仿宋" w:eastAsia="仿宋" w:cs="仿宋"/>
          <w:b/>
          <w:szCs w:val="24"/>
          <w:highlight w:val="none"/>
        </w:rPr>
      </w:pPr>
      <w:r>
        <w:rPr>
          <w:rFonts w:hint="eastAsia" w:ascii="仿宋" w:hAnsi="仿宋" w:eastAsia="仿宋" w:cs="仿宋"/>
          <w:b/>
          <w:kern w:val="28"/>
          <w:sz w:val="24"/>
          <w:szCs w:val="24"/>
          <w:highlight w:val="none"/>
        </w:rPr>
        <w:t>9.投标保证金</w:t>
      </w:r>
    </w:p>
    <w:p w14:paraId="44AC5F65">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193AB53">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14:paraId="7404004D">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14:paraId="09BCBB3A">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14:paraId="68B5675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4A37B675">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11.1.1符合参加采购活动应当具备的一般条件的承诺函；</w:t>
      </w:r>
    </w:p>
    <w:p w14:paraId="4EC10106">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本项目的特定资格要求</w:t>
      </w:r>
      <w:r>
        <w:rPr>
          <w:rFonts w:hint="eastAsia" w:ascii="仿宋" w:hAnsi="仿宋" w:eastAsia="仿宋" w:cs="仿宋"/>
          <w:snapToGrid w:val="0"/>
          <w:kern w:val="28"/>
          <w:sz w:val="24"/>
          <w:szCs w:val="20"/>
          <w:highlight w:val="none"/>
        </w:rPr>
        <w:t>（如果有)</w:t>
      </w:r>
      <w:r>
        <w:rPr>
          <w:rFonts w:hint="eastAsia" w:ascii="仿宋" w:hAnsi="仿宋" w:eastAsia="仿宋" w:cs="仿宋"/>
          <w:sz w:val="24"/>
          <w:highlight w:val="none"/>
        </w:rPr>
        <w:t>。</w:t>
      </w:r>
    </w:p>
    <w:p w14:paraId="20FA0569">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7A29492F">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14:paraId="68E2EA36">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765432DC">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符合性审查资料；</w:t>
      </w:r>
    </w:p>
    <w:p w14:paraId="3D04D4DD">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评标标准相应的商务技术资料；</w:t>
      </w:r>
    </w:p>
    <w:p w14:paraId="4EBD928D">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投标标的清单；</w:t>
      </w:r>
    </w:p>
    <w:p w14:paraId="5DDD9914">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商务技术偏离表；</w:t>
      </w:r>
    </w:p>
    <w:p w14:paraId="6A3B972C">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val="zh-CN"/>
        </w:rPr>
        <w:t>供应商廉洁自律承诺书；</w:t>
      </w:r>
    </w:p>
    <w:p w14:paraId="58A8821B">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542ABC96">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6E1E9C64">
      <w:pPr>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706A60E3">
      <w:pPr>
        <w:spacing w:line="360" w:lineRule="auto"/>
        <w:ind w:firstLine="723" w:firstLineChars="300"/>
        <w:rPr>
          <w:rFonts w:hint="eastAsia" w:ascii="仿宋" w:hAnsi="仿宋" w:eastAsia="仿宋" w:cs="仿宋"/>
          <w:b/>
          <w:sz w:val="24"/>
          <w:szCs w:val="21"/>
          <w:highlight w:val="none"/>
        </w:rPr>
      </w:pPr>
      <w:r>
        <w:rPr>
          <w:rFonts w:hint="eastAsia" w:ascii="仿宋" w:hAnsi="仿宋" w:eastAsia="仿宋" w:cs="仿宋"/>
          <w:b/>
          <w:sz w:val="24"/>
          <w:highlight w:val="none"/>
        </w:rPr>
        <w:t>投标人提供虚假材料投标的，投标无效。</w:t>
      </w:r>
    </w:p>
    <w:p w14:paraId="51075A56">
      <w:pPr>
        <w:pStyle w:val="129"/>
        <w:snapToGrid w:val="0"/>
        <w:spacing w:before="0"/>
        <w:ind w:firstLine="0" w:firstLineChars="0"/>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14:paraId="6DFC1702">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公开招标采购文件第六部分规定的格式进行，混乱的编排导致投标文件被误读或评标委员会查找不到有效文件是投标人的风险。</w:t>
      </w:r>
    </w:p>
    <w:p w14:paraId="551258CA">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12.2投标文件为电子投标文件。电子投标文件，按“乐采云供应商项目采购-电子招投标操作指南”及本采购文件要求制作、加密并递交。</w:t>
      </w:r>
    </w:p>
    <w:p w14:paraId="6F7ACA59">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13.投标文件的签署、盖章</w:t>
      </w:r>
    </w:p>
    <w:p w14:paraId="1D4B094F">
      <w:pPr>
        <w:pStyle w:val="129"/>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13.1投标文件按照</w:t>
      </w:r>
      <w:r>
        <w:rPr>
          <w:rFonts w:hint="eastAsia" w:ascii="仿宋" w:hAnsi="仿宋" w:eastAsia="仿宋" w:cs="仿宋"/>
          <w:szCs w:val="24"/>
          <w:highlight w:val="none"/>
          <w:lang w:eastAsia="zh-CN"/>
        </w:rPr>
        <w:t>公开招标采购文件</w:t>
      </w:r>
      <w:r>
        <w:rPr>
          <w:rFonts w:hint="eastAsia" w:ascii="仿宋" w:hAnsi="仿宋" w:eastAsia="仿宋" w:cs="仿宋"/>
          <w:szCs w:val="24"/>
          <w:highlight w:val="none"/>
        </w:rPr>
        <w:t>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w:t>
      </w:r>
      <w:r>
        <w:rPr>
          <w:rFonts w:hint="eastAsia" w:ascii="仿宋" w:hAnsi="仿宋" w:eastAsia="仿宋" w:cs="仿宋"/>
          <w:b/>
          <w:highlight w:val="none"/>
          <w:lang w:eastAsia="zh-CN"/>
        </w:rPr>
        <w:t>公开招标采购文件</w:t>
      </w:r>
      <w:r>
        <w:rPr>
          <w:rFonts w:hint="eastAsia" w:ascii="仿宋" w:hAnsi="仿宋" w:eastAsia="仿宋" w:cs="仿宋"/>
          <w:b/>
          <w:highlight w:val="none"/>
        </w:rPr>
        <w:t>要求签署、盖章的，其投标无效</w:t>
      </w:r>
      <w:r>
        <w:rPr>
          <w:rFonts w:hint="eastAsia" w:ascii="仿宋" w:hAnsi="仿宋" w:eastAsia="仿宋" w:cs="仿宋"/>
          <w:szCs w:val="24"/>
          <w:highlight w:val="none"/>
        </w:rPr>
        <w:t>。</w:t>
      </w:r>
    </w:p>
    <w:p w14:paraId="67E27038">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w:t>
      </w:r>
      <w:r>
        <w:rPr>
          <w:rFonts w:hint="eastAsia" w:ascii="仿宋" w:hAnsi="仿宋" w:eastAsia="仿宋" w:cs="仿宋"/>
          <w:highlight w:val="none"/>
          <w:lang w:val="en-US" w:eastAsia="zh-CN"/>
        </w:rPr>
        <w:t>乐彩</w:t>
      </w:r>
      <w:r>
        <w:rPr>
          <w:rFonts w:hint="eastAsia" w:ascii="仿宋" w:hAnsi="仿宋" w:eastAsia="仿宋" w:cs="仿宋"/>
          <w:highlight w:val="none"/>
        </w:rPr>
        <w:t>云平台”的身份认证，确保在电子投标过程中能够对相关数据电文进行加密和使用电子签名。</w:t>
      </w:r>
    </w:p>
    <w:p w14:paraId="51A8607B">
      <w:pPr>
        <w:pStyle w:val="129"/>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13.3</w:t>
      </w:r>
      <w:r>
        <w:rPr>
          <w:rFonts w:hint="eastAsia" w:ascii="仿宋" w:hAnsi="仿宋" w:eastAsia="仿宋" w:cs="仿宋"/>
          <w:highlight w:val="none"/>
          <w:lang w:eastAsia="zh-CN"/>
        </w:rPr>
        <w:t>公开招标采购文件</w:t>
      </w:r>
      <w:r>
        <w:rPr>
          <w:rFonts w:hint="eastAsia" w:ascii="仿宋" w:hAnsi="仿宋" w:eastAsia="仿宋" w:cs="仿宋"/>
          <w:highlight w:val="none"/>
        </w:rPr>
        <w:t>对投标文件签署、盖章的要求适用于电子签名。</w:t>
      </w:r>
    </w:p>
    <w:p w14:paraId="283863F2">
      <w:pPr>
        <w:pStyle w:val="12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14. 投标文件的提交、补充、修改、撤回</w:t>
      </w:r>
    </w:p>
    <w:p w14:paraId="3AAB5F0F">
      <w:pPr>
        <w:pStyle w:val="129"/>
        <w:ind w:firstLine="48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0D048B0">
      <w:pPr>
        <w:pStyle w:val="129"/>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DABE567">
      <w:pPr>
        <w:pStyle w:val="129"/>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699E289">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15.备份投标文件</w:t>
      </w:r>
    </w:p>
    <w:p w14:paraId="2EF76705">
      <w:pPr>
        <w:pStyle w:val="32"/>
        <w:spacing w:line="360" w:lineRule="auto"/>
        <w:ind w:firstLine="360" w:firstLineChars="150"/>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highlight w:val="none"/>
        </w:rPr>
        <w:t>但采购人、采购机构不强制或变相强制投标人提交备份投标文件。</w:t>
      </w:r>
    </w:p>
    <w:p w14:paraId="43C99219">
      <w:pPr>
        <w:pStyle w:val="32"/>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15.2备份投标文件须在“</w:t>
      </w:r>
      <w:r>
        <w:rPr>
          <w:rFonts w:hint="eastAsia" w:ascii="仿宋" w:hAnsi="仿宋" w:eastAsia="仿宋" w:cs="仿宋"/>
          <w:sz w:val="24"/>
          <w:szCs w:val="24"/>
          <w:highlight w:val="none"/>
          <w:lang w:eastAsia="zh-CN"/>
        </w:rPr>
        <w:t>乐</w:t>
      </w:r>
      <w:r>
        <w:rPr>
          <w:rFonts w:hint="eastAsia" w:ascii="仿宋" w:hAnsi="仿宋" w:eastAsia="仿宋" w:cs="仿宋"/>
          <w:sz w:val="24"/>
          <w:szCs w:val="24"/>
          <w:highlight w:val="none"/>
        </w:rPr>
        <w:t>采云投标客户端”制作生成，并储存在</w:t>
      </w:r>
      <w:r>
        <w:rPr>
          <w:rFonts w:hint="eastAsia" w:ascii="仿宋" w:hAnsi="仿宋" w:eastAsia="仿宋" w:cs="仿宋"/>
          <w:sz w:val="24"/>
          <w:highlight w:val="none"/>
        </w:rPr>
        <w:t>DVD光盘</w:t>
      </w:r>
      <w:r>
        <w:rPr>
          <w:rFonts w:hint="eastAsia" w:ascii="仿宋" w:hAnsi="仿宋" w:eastAsia="仿宋" w:cs="仿宋"/>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rPr>
        <w:t>存储、密封规定的备份投标文件将被视为无效或者被拒绝接收。</w:t>
      </w:r>
    </w:p>
    <w:p w14:paraId="4CBAB21C">
      <w:pPr>
        <w:pStyle w:val="3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w:t>
      </w:r>
      <w:r>
        <w:rPr>
          <w:rFonts w:hint="eastAsia" w:ascii="仿宋" w:hAnsi="仿宋" w:eastAsia="仿宋" w:cs="仿宋"/>
          <w:sz w:val="24"/>
          <w:highlight w:val="none"/>
          <w:lang w:eastAsia="zh-CN"/>
        </w:rPr>
        <w:t>采购</w:t>
      </w:r>
      <w:r>
        <w:rPr>
          <w:rFonts w:hint="eastAsia" w:ascii="仿宋" w:hAnsi="仿宋" w:eastAsia="仿宋" w:cs="仿宋"/>
          <w:sz w:val="24"/>
          <w:szCs w:val="24"/>
          <w:highlight w:val="none"/>
        </w:rPr>
        <w:t>公告中载明的开标地点将备份投标文件提交给采购机构，采购机构将拒绝接受逾期送达的备份投标文件。</w:t>
      </w:r>
    </w:p>
    <w:p w14:paraId="105D5115">
      <w:pPr>
        <w:pStyle w:val="3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highlight w:val="none"/>
          <w:lang w:eastAsia="zh-CN"/>
        </w:rPr>
        <w:t>公开招标采购文件</w:t>
      </w:r>
      <w:r>
        <w:rPr>
          <w:rFonts w:hint="eastAsia" w:ascii="仿宋" w:hAnsi="仿宋" w:eastAsia="仿宋" w:cs="仿宋"/>
          <w:snapToGrid/>
          <w:sz w:val="24"/>
          <w:szCs w:val="24"/>
          <w:highlight w:val="none"/>
        </w:rPr>
        <w:t>第二部分投标人须知前附表规定的备份投标文件送达地点；</w:t>
      </w:r>
      <w:r>
        <w:rPr>
          <w:rFonts w:hint="eastAsia" w:ascii="仿宋" w:hAnsi="仿宋" w:eastAsia="仿宋" w:cs="仿宋"/>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1D4F28BA">
      <w:pPr>
        <w:pStyle w:val="32"/>
        <w:spacing w:line="360" w:lineRule="auto"/>
        <w:ind w:firstLine="479" w:firstLineChars="199"/>
        <w:rPr>
          <w:rFonts w:hint="eastAsia" w:ascii="仿宋" w:hAnsi="仿宋" w:eastAsia="仿宋" w:cs="仿宋"/>
          <w:b/>
          <w:sz w:val="24"/>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14:paraId="4AD43E97">
      <w:pPr>
        <w:pStyle w:val="12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16.投标文件的无效处理</w:t>
      </w:r>
    </w:p>
    <w:p w14:paraId="2CEDB2E5">
      <w:pPr>
        <w:pStyle w:val="2"/>
        <w:spacing w:line="360" w:lineRule="auto"/>
        <w:ind w:firstLine="360" w:firstLineChars="150"/>
        <w:rPr>
          <w:rFonts w:hint="eastAsia" w:ascii="仿宋" w:hAnsi="仿宋" w:eastAsia="仿宋" w:cs="仿宋"/>
          <w:szCs w:val="21"/>
          <w:highlight w:val="none"/>
        </w:rPr>
      </w:pPr>
      <w:r>
        <w:rPr>
          <w:rFonts w:hint="eastAsia" w:ascii="仿宋" w:hAnsi="仿宋" w:eastAsia="仿宋" w:cs="仿宋"/>
          <w:szCs w:val="21"/>
          <w:highlight w:val="none"/>
        </w:rPr>
        <w:t>有</w:t>
      </w:r>
      <w:r>
        <w:rPr>
          <w:rFonts w:hint="eastAsia" w:ascii="仿宋" w:hAnsi="仿宋" w:eastAsia="仿宋" w:cs="仿宋"/>
          <w:szCs w:val="21"/>
          <w:highlight w:val="none"/>
          <w:lang w:eastAsia="zh-CN"/>
        </w:rPr>
        <w:t>公开招标采购文件</w:t>
      </w:r>
      <w:r>
        <w:rPr>
          <w:rFonts w:hint="eastAsia" w:ascii="仿宋" w:hAnsi="仿宋" w:eastAsia="仿宋" w:cs="仿宋"/>
          <w:szCs w:val="21"/>
          <w:highlight w:val="none"/>
        </w:rPr>
        <w:t>第四部分</w:t>
      </w:r>
      <w:r>
        <w:rPr>
          <w:rFonts w:hint="eastAsia" w:ascii="仿宋" w:hAnsi="仿宋" w:eastAsia="仿宋" w:cs="仿宋"/>
          <w:highlight w:val="none"/>
        </w:rPr>
        <w:t>4.2规定</w:t>
      </w:r>
      <w:r>
        <w:rPr>
          <w:rFonts w:hint="eastAsia" w:ascii="仿宋" w:hAnsi="仿宋" w:eastAsia="仿宋" w:cs="仿宋"/>
          <w:szCs w:val="21"/>
          <w:highlight w:val="none"/>
        </w:rPr>
        <w:t>的情形之一的，投标无效：</w:t>
      </w:r>
    </w:p>
    <w:p w14:paraId="6CA5153F">
      <w:pPr>
        <w:pStyle w:val="12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17.投标有效期</w:t>
      </w:r>
    </w:p>
    <w:p w14:paraId="7A890065">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w:t>
      </w:r>
      <w:r>
        <w:rPr>
          <w:rFonts w:hint="eastAsia" w:ascii="仿宋" w:hAnsi="仿宋" w:eastAsia="仿宋" w:cs="仿宋"/>
          <w:b/>
          <w:sz w:val="24"/>
          <w:szCs w:val="21"/>
          <w:highlight w:val="none"/>
          <w:lang w:eastAsia="zh-CN"/>
        </w:rPr>
        <w:t>公开招标采购文件</w:t>
      </w:r>
      <w:r>
        <w:rPr>
          <w:rFonts w:hint="eastAsia" w:ascii="仿宋" w:hAnsi="仿宋" w:eastAsia="仿宋" w:cs="仿宋"/>
          <w:b/>
          <w:sz w:val="24"/>
          <w:szCs w:val="21"/>
          <w:highlight w:val="none"/>
        </w:rPr>
        <w:t>中载明的投标有效期的，投标无效。</w:t>
      </w:r>
    </w:p>
    <w:p w14:paraId="752F0148">
      <w:pPr>
        <w:pStyle w:val="129"/>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358BE48C">
      <w:pPr>
        <w:pStyle w:val="129"/>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01DD00FA">
      <w:pPr>
        <w:pStyle w:val="129"/>
        <w:spacing w:before="0"/>
        <w:ind w:firstLine="643"/>
        <w:rPr>
          <w:rFonts w:hint="eastAsia" w:ascii="仿宋" w:hAnsi="仿宋" w:eastAsia="仿宋" w:cs="仿宋"/>
          <w:b/>
          <w:sz w:val="32"/>
          <w:highlight w:val="none"/>
        </w:rPr>
      </w:pPr>
    </w:p>
    <w:p w14:paraId="7C87E020">
      <w:pPr>
        <w:pStyle w:val="129"/>
        <w:spacing w:before="0"/>
        <w:ind w:firstLine="1928" w:firstLineChars="600"/>
        <w:rPr>
          <w:rFonts w:hint="eastAsia" w:ascii="仿宋" w:hAnsi="仿宋" w:eastAsia="仿宋" w:cs="仿宋"/>
          <w:b/>
          <w:sz w:val="32"/>
          <w:highlight w:val="none"/>
        </w:rPr>
      </w:pPr>
      <w:r>
        <w:rPr>
          <w:rFonts w:hint="eastAsia" w:ascii="仿宋" w:hAnsi="仿宋" w:eastAsia="仿宋" w:cs="仿宋"/>
          <w:b/>
          <w:sz w:val="32"/>
          <w:highlight w:val="none"/>
        </w:rPr>
        <w:t>四、开标、资格审查与信用信息查询</w:t>
      </w:r>
    </w:p>
    <w:p w14:paraId="785A575E">
      <w:pPr>
        <w:pStyle w:val="558"/>
        <w:spacing w:before="0" w:line="360" w:lineRule="auto"/>
        <w:ind w:left="0" w:firstLine="241" w:firstLineChars="100"/>
        <w:contextualSpacing/>
        <w:rPr>
          <w:rFonts w:hint="eastAsia" w:ascii="仿宋" w:hAnsi="仿宋" w:eastAsia="仿宋" w:cs="仿宋"/>
          <w:sz w:val="24"/>
          <w:highlight w:val="none"/>
        </w:rPr>
      </w:pPr>
      <w:r>
        <w:rPr>
          <w:rFonts w:hint="eastAsia" w:ascii="仿宋" w:hAnsi="仿宋" w:eastAsia="仿宋" w:cs="仿宋"/>
          <w:b/>
          <w:sz w:val="24"/>
          <w:szCs w:val="24"/>
          <w:highlight w:val="none"/>
        </w:rPr>
        <w:t>18.开标</w:t>
      </w:r>
      <w:r>
        <w:rPr>
          <w:rFonts w:hint="eastAsia" w:ascii="仿宋" w:hAnsi="仿宋" w:eastAsia="仿宋" w:cs="仿宋"/>
          <w:sz w:val="24"/>
          <w:highlight w:val="none"/>
        </w:rPr>
        <w:t xml:space="preserve"> </w:t>
      </w:r>
    </w:p>
    <w:p w14:paraId="5D6B65BA">
      <w:pPr>
        <w:pStyle w:val="558"/>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w:t>
      </w:r>
      <w:r>
        <w:rPr>
          <w:rFonts w:hint="eastAsia" w:ascii="仿宋" w:hAnsi="仿宋" w:eastAsia="仿宋" w:cs="仿宋"/>
          <w:sz w:val="24"/>
          <w:highlight w:val="none"/>
          <w:lang w:eastAsia="zh-CN"/>
        </w:rPr>
        <w:t>公开招标采购文件</w:t>
      </w:r>
      <w:r>
        <w:rPr>
          <w:rFonts w:hint="eastAsia" w:ascii="仿宋" w:hAnsi="仿宋" w:eastAsia="仿宋" w:cs="仿宋"/>
          <w:sz w:val="24"/>
          <w:highlight w:val="none"/>
        </w:rPr>
        <w:t>规定的时间通过电子交易平台组织开标，所有投标人均应当准时在线参加。投标人不足3家的，不得开标。</w:t>
      </w:r>
    </w:p>
    <w:p w14:paraId="1C0ED0AC">
      <w:pPr>
        <w:pStyle w:val="558"/>
        <w:spacing w:before="0" w:line="360" w:lineRule="auto"/>
        <w:ind w:left="0" w:firstLine="240" w:firstLineChars="100"/>
        <w:contextualSpacing/>
        <w:rPr>
          <w:rFonts w:hint="eastAsia"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18.2开标时，电子交易平台按开标时间自动提取所有投标文件。采购机构依托电子交易平台发起开始解密指令，投标人按照平台提示和</w:t>
      </w:r>
      <w:r>
        <w:rPr>
          <w:rFonts w:hint="eastAsia" w:ascii="仿宋" w:hAnsi="仿宋" w:eastAsia="仿宋" w:cs="仿宋"/>
          <w:sz w:val="24"/>
          <w:highlight w:val="none"/>
          <w:lang w:eastAsia="zh-CN"/>
        </w:rPr>
        <w:t>公开招标采购文件</w:t>
      </w:r>
      <w:r>
        <w:rPr>
          <w:rFonts w:hint="eastAsia" w:ascii="仿宋" w:hAnsi="仿宋" w:eastAsia="仿宋" w:cs="仿宋"/>
          <w:sz w:val="24"/>
          <w:highlight w:val="none"/>
        </w:rPr>
        <w:t>的规定在半小时内完成在线解密。</w:t>
      </w:r>
    </w:p>
    <w:p w14:paraId="7137BE93">
      <w:pPr>
        <w:pStyle w:val="558"/>
        <w:spacing w:before="0" w:line="360" w:lineRule="auto"/>
        <w:ind w:left="0" w:firstLine="240" w:firstLineChars="100"/>
        <w:contextualSpacing/>
        <w:rPr>
          <w:rFonts w:hint="eastAsia" w:ascii="仿宋" w:hAnsi="仿宋" w:eastAsia="仿宋" w:cs="仿宋"/>
          <w:b/>
          <w:sz w:val="24"/>
          <w:highlight w:val="none"/>
        </w:rPr>
      </w:pPr>
      <w:r>
        <w:rPr>
          <w:rFonts w:hint="eastAsia" w:ascii="仿宋" w:hAnsi="仿宋" w:eastAsia="仿宋" w:cs="仿宋"/>
          <w:sz w:val="24"/>
          <w:highlight w:val="none"/>
        </w:rPr>
        <w:t>　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60A53F63">
      <w:pPr>
        <w:widowControl/>
        <w:spacing w:before="100" w:beforeAutospacing="1" w:after="240" w:line="360" w:lineRule="auto"/>
        <w:jc w:val="left"/>
        <w:rPr>
          <w:rFonts w:hint="eastAsia" w:ascii="仿宋" w:hAnsi="仿宋" w:eastAsia="仿宋" w:cs="仿宋"/>
          <w:b/>
          <w:sz w:val="24"/>
          <w:szCs w:val="20"/>
          <w:highlight w:val="none"/>
        </w:rPr>
      </w:pPr>
      <w:r>
        <w:rPr>
          <w:rFonts w:hint="eastAsia" w:ascii="仿宋" w:hAnsi="仿宋" w:eastAsia="仿宋" w:cs="仿宋"/>
          <w:b/>
          <w:sz w:val="24"/>
          <w:szCs w:val="20"/>
          <w:highlight w:val="none"/>
        </w:rPr>
        <w:t>　19、资格审查</w:t>
      </w:r>
    </w:p>
    <w:p w14:paraId="08A4C420">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19.1开标后，采购人或采购机构将依法对投标人的资格进行审查。</w:t>
      </w:r>
    </w:p>
    <w:p w14:paraId="5A197E2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w:t>
      </w:r>
      <w:r>
        <w:rPr>
          <w:rFonts w:hint="eastAsia" w:ascii="仿宋" w:hAnsi="仿宋" w:eastAsia="仿宋" w:cs="仿宋"/>
          <w:sz w:val="24"/>
          <w:highlight w:val="none"/>
          <w:lang w:eastAsia="zh-CN"/>
        </w:rPr>
        <w:t>公开招标采购文件</w:t>
      </w:r>
      <w:r>
        <w:rPr>
          <w:rFonts w:hint="eastAsia" w:ascii="仿宋" w:hAnsi="仿宋" w:eastAsia="仿宋" w:cs="仿宋"/>
          <w:sz w:val="24"/>
          <w:highlight w:val="none"/>
        </w:rPr>
        <w:t>的规定，对投标人的资格进行审查。</w:t>
      </w:r>
    </w:p>
    <w:p w14:paraId="55E757F1">
      <w:pPr>
        <w:pStyle w:val="12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19.3投标人未按照</w:t>
      </w:r>
      <w:r>
        <w:rPr>
          <w:rFonts w:hint="eastAsia" w:ascii="仿宋" w:hAnsi="仿宋" w:eastAsia="仿宋" w:cs="仿宋"/>
          <w:kern w:val="0"/>
          <w:szCs w:val="24"/>
          <w:highlight w:val="none"/>
          <w:lang w:eastAsia="zh-CN"/>
        </w:rPr>
        <w:t>公开招标采购文件</w:t>
      </w:r>
      <w:r>
        <w:rPr>
          <w:rFonts w:hint="eastAsia" w:ascii="仿宋" w:hAnsi="仿宋" w:eastAsia="仿宋" w:cs="仿宋"/>
          <w:kern w:val="0"/>
          <w:szCs w:val="24"/>
          <w:highlight w:val="none"/>
        </w:rPr>
        <w:t>要求提供与</w:t>
      </w:r>
      <w:r>
        <w:rPr>
          <w:rFonts w:hint="eastAsia" w:ascii="仿宋" w:hAnsi="仿宋" w:eastAsia="仿宋" w:cs="仿宋"/>
          <w:highlight w:val="none"/>
        </w:rPr>
        <w:t>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w:t>
      </w:r>
      <w:r>
        <w:rPr>
          <w:rFonts w:hint="eastAsia" w:ascii="仿宋" w:hAnsi="仿宋" w:eastAsia="仿宋" w:cs="仿宋"/>
          <w:highlight w:val="none"/>
          <w:lang w:eastAsia="zh-CN"/>
        </w:rPr>
        <w:t>公开招标采购文件</w:t>
      </w:r>
      <w:r>
        <w:rPr>
          <w:rFonts w:hint="eastAsia" w:ascii="仿宋" w:hAnsi="仿宋" w:eastAsia="仿宋" w:cs="仿宋"/>
          <w:highlight w:val="none"/>
        </w:rPr>
        <w:t>中规定的资格要求，其投标无效。</w:t>
      </w:r>
    </w:p>
    <w:p w14:paraId="2AAAE7E0">
      <w:pPr>
        <w:pStyle w:val="12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4对未通过资格审查的投标人，采购人或采购机构告知其未通过的原因。</w:t>
      </w:r>
    </w:p>
    <w:p w14:paraId="29A8055B">
      <w:pPr>
        <w:pStyle w:val="12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p w14:paraId="55C4CBFF">
      <w:pPr>
        <w:pStyle w:val="12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14:paraId="14CBBDC3">
      <w:pPr>
        <w:pStyle w:val="129"/>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1E4A51CC">
      <w:pPr>
        <w:pStyle w:val="129"/>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599FF8AE">
      <w:pPr>
        <w:pStyle w:val="129"/>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20.3信用信息的使用规则：经查询列入失信被执行人名单、重大税收违法案件当事人名单、严重违法失信行为记录名单的投标人将被拒绝参与采购活动。</w:t>
      </w:r>
    </w:p>
    <w:p w14:paraId="7B2AC413">
      <w:pPr>
        <w:pStyle w:val="12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4D1F84D2">
      <w:pPr>
        <w:pStyle w:val="129"/>
        <w:spacing w:before="0"/>
        <w:ind w:firstLine="0" w:firstLineChars="0"/>
        <w:rPr>
          <w:rFonts w:hint="eastAsia" w:ascii="仿宋" w:hAnsi="仿宋" w:eastAsia="仿宋" w:cs="仿宋"/>
          <w:kern w:val="0"/>
          <w:szCs w:val="24"/>
          <w:highlight w:val="none"/>
        </w:rPr>
      </w:pPr>
    </w:p>
    <w:p w14:paraId="29FF5E4C">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五、评标</w:t>
      </w:r>
    </w:p>
    <w:p w14:paraId="126B00E8">
      <w:pPr>
        <w:spacing w:line="360" w:lineRule="auto"/>
        <w:rPr>
          <w:rFonts w:hint="eastAsia" w:ascii="仿宋" w:hAnsi="仿宋" w:eastAsia="仿宋" w:cs="仿宋"/>
          <w:b/>
          <w:sz w:val="24"/>
          <w:highlight w:val="none"/>
        </w:rPr>
      </w:pPr>
      <w:bookmarkStart w:id="14" w:name="_Toc91899903"/>
      <w:r>
        <w:rPr>
          <w:rFonts w:hint="eastAsia" w:ascii="仿宋" w:hAnsi="仿宋" w:eastAsia="仿宋" w:cs="仿宋"/>
          <w:b/>
          <w:sz w:val="24"/>
          <w:highlight w:val="none"/>
        </w:rPr>
        <w:t>21.</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w:t>
      </w:r>
      <w:r>
        <w:rPr>
          <w:rFonts w:hint="eastAsia" w:ascii="仿宋" w:hAnsi="仿宋" w:eastAsia="仿宋" w:cs="仿宋"/>
          <w:sz w:val="24"/>
          <w:highlight w:val="none"/>
          <w:lang w:eastAsia="zh-CN"/>
        </w:rPr>
        <w:t>公开招标采购文件</w:t>
      </w:r>
      <w:r>
        <w:rPr>
          <w:rFonts w:hint="eastAsia" w:ascii="仿宋" w:hAnsi="仿宋" w:eastAsia="仿宋" w:cs="仿宋"/>
          <w:sz w:val="24"/>
          <w:highlight w:val="none"/>
        </w:rPr>
        <w:t>和有关规定，履行评标工作职责，并按照评标方法及评分标准，全面衡量各投标人对</w:t>
      </w:r>
      <w:r>
        <w:rPr>
          <w:rFonts w:hint="eastAsia" w:ascii="仿宋" w:hAnsi="仿宋" w:eastAsia="仿宋" w:cs="仿宋"/>
          <w:sz w:val="24"/>
          <w:highlight w:val="none"/>
          <w:lang w:eastAsia="zh-CN"/>
        </w:rPr>
        <w:t>公开招标采购文件</w:t>
      </w:r>
      <w:r>
        <w:rPr>
          <w:rFonts w:hint="eastAsia" w:ascii="仿宋" w:hAnsi="仿宋" w:eastAsia="仿宋" w:cs="仿宋"/>
          <w:sz w:val="24"/>
          <w:highlight w:val="none"/>
        </w:rPr>
        <w:t>的响应情况。对实质上响应</w:t>
      </w:r>
      <w:r>
        <w:rPr>
          <w:rFonts w:hint="eastAsia" w:ascii="仿宋" w:hAnsi="仿宋" w:eastAsia="仿宋" w:cs="仿宋"/>
          <w:sz w:val="24"/>
          <w:highlight w:val="none"/>
          <w:lang w:eastAsia="zh-CN"/>
        </w:rPr>
        <w:t>公开招标采购文件</w:t>
      </w:r>
      <w:r>
        <w:rPr>
          <w:rFonts w:hint="eastAsia" w:ascii="仿宋" w:hAnsi="仿宋" w:eastAsia="仿宋" w:cs="仿宋"/>
          <w:sz w:val="24"/>
          <w:highlight w:val="none"/>
        </w:rPr>
        <w:t>的投标人，按照评审因素的量化指标排出推荐中标的投标人的先后顺序，并按顺序提出授标建议。</w:t>
      </w:r>
      <w:r>
        <w:rPr>
          <w:rFonts w:hint="eastAsia" w:ascii="仿宋" w:hAnsi="仿宋" w:eastAsia="仿宋" w:cs="仿宋"/>
          <w:b/>
          <w:sz w:val="24"/>
          <w:highlight w:val="none"/>
        </w:rPr>
        <w:t>详见</w:t>
      </w:r>
      <w:r>
        <w:rPr>
          <w:rFonts w:hint="eastAsia" w:ascii="仿宋" w:hAnsi="仿宋" w:eastAsia="仿宋" w:cs="仿宋"/>
          <w:b/>
          <w:sz w:val="24"/>
          <w:highlight w:val="none"/>
          <w:lang w:eastAsia="zh-CN"/>
        </w:rPr>
        <w:t>公开招标采购文件</w:t>
      </w:r>
      <w:r>
        <w:rPr>
          <w:rFonts w:hint="eastAsia" w:ascii="仿宋" w:hAnsi="仿宋" w:eastAsia="仿宋" w:cs="仿宋"/>
          <w:b/>
          <w:sz w:val="24"/>
          <w:highlight w:val="none"/>
        </w:rPr>
        <w:t>第四部分评标办法。</w:t>
      </w:r>
    </w:p>
    <w:p w14:paraId="4D06D267">
      <w:pPr>
        <w:spacing w:line="360" w:lineRule="auto"/>
        <w:rPr>
          <w:rFonts w:hint="eastAsia" w:ascii="仿宋" w:hAnsi="仿宋" w:eastAsia="仿宋" w:cs="仿宋"/>
          <w:b/>
          <w:sz w:val="24"/>
          <w:highlight w:val="none"/>
        </w:rPr>
      </w:pPr>
    </w:p>
    <w:p w14:paraId="5EFED0B0">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六、定 标</w:t>
      </w:r>
    </w:p>
    <w:p w14:paraId="0C41ACAD">
      <w:pPr>
        <w:pStyle w:val="2"/>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22. 确定中标供应商</w:t>
      </w:r>
    </w:p>
    <w:p w14:paraId="22EA39C2">
      <w:pPr>
        <w:pStyle w:val="129"/>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lang w:eastAsia="zh-CN"/>
        </w:rPr>
        <w:t>本</w:t>
      </w:r>
      <w:r>
        <w:rPr>
          <w:rFonts w:hint="eastAsia" w:ascii="仿宋" w:hAnsi="仿宋" w:eastAsia="仿宋" w:cs="仿宋"/>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7D3F59">
      <w:pPr>
        <w:pStyle w:val="129"/>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23. 中标通知与中标结果公告</w:t>
      </w:r>
    </w:p>
    <w:p w14:paraId="4F9B528C">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14:paraId="10359A91">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1DDD4DD">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282C99DA">
      <w:pPr>
        <w:snapToGrid w:val="0"/>
        <w:spacing w:line="360" w:lineRule="auto"/>
        <w:ind w:left="120" w:leftChars="57" w:firstLine="482" w:firstLineChars="150"/>
        <w:jc w:val="center"/>
        <w:rPr>
          <w:rFonts w:hint="eastAsia" w:ascii="仿宋" w:hAnsi="仿宋" w:eastAsia="仿宋" w:cs="仿宋"/>
          <w:b/>
          <w:sz w:val="32"/>
          <w:highlight w:val="none"/>
        </w:rPr>
      </w:pPr>
    </w:p>
    <w:p w14:paraId="2DD9641F">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七、合同授予</w:t>
      </w:r>
    </w:p>
    <w:p w14:paraId="4365970A">
      <w:pPr>
        <w:pStyle w:val="2"/>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14:paraId="4A3099E9">
      <w:pPr>
        <w:pStyle w:val="2"/>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25. 合同的签订</w:t>
      </w:r>
    </w:p>
    <w:p w14:paraId="674435B9">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 xml:space="preserve"> 采购人与中标人应当通过电子交易平台在中标通知书发出之日起三十日内，按照</w:t>
      </w:r>
      <w:r>
        <w:rPr>
          <w:rFonts w:hint="eastAsia" w:ascii="仿宋" w:hAnsi="仿宋" w:eastAsia="仿宋" w:cs="仿宋"/>
          <w:kern w:val="0"/>
          <w:sz w:val="24"/>
          <w:highlight w:val="none"/>
          <w:lang w:eastAsia="zh-CN"/>
        </w:rPr>
        <w:t>公开招标采购文件</w:t>
      </w:r>
      <w:r>
        <w:rPr>
          <w:rFonts w:hint="eastAsia" w:ascii="仿宋" w:hAnsi="仿宋" w:eastAsia="仿宋" w:cs="仿宋"/>
          <w:kern w:val="0"/>
          <w:sz w:val="24"/>
          <w:highlight w:val="none"/>
        </w:rPr>
        <w:t>确定的事项签订采购合同，并在签订之日起2个工作日内将采购合同在</w:t>
      </w:r>
      <w:r>
        <w:rPr>
          <w:rFonts w:hint="eastAsia" w:ascii="仿宋" w:hAnsi="仿宋" w:eastAsia="仿宋" w:cs="仿宋"/>
          <w:kern w:val="0"/>
          <w:sz w:val="24"/>
          <w:highlight w:val="none"/>
          <w:lang w:eastAsia="zh-CN"/>
        </w:rPr>
        <w:t>乐彩云平台</w:t>
      </w:r>
      <w:r>
        <w:rPr>
          <w:rFonts w:hint="eastAsia" w:ascii="仿宋" w:hAnsi="仿宋" w:eastAsia="仿宋" w:cs="仿宋"/>
          <w:kern w:val="0"/>
          <w:sz w:val="24"/>
          <w:highlight w:val="none"/>
        </w:rPr>
        <w:t>上公告。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2AEC0A1C">
      <w:pPr>
        <w:pStyle w:val="129"/>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A9893D8">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14:paraId="3D63EC53">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25.4中标供应商拒绝与采购人签订合同的，采购人可以按照评审报告推荐的中标或者成交候选人名单排序，确定下一候选人为中标供应商，也可以重新开展采购活动。</w:t>
      </w:r>
    </w:p>
    <w:p w14:paraId="1AAD3365">
      <w:pPr>
        <w:pStyle w:val="129"/>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25.5采购合同由采购人与中标供应商根据</w:t>
      </w:r>
      <w:r>
        <w:rPr>
          <w:rFonts w:hint="eastAsia" w:ascii="仿宋" w:hAnsi="仿宋" w:eastAsia="仿宋" w:cs="仿宋"/>
          <w:highlight w:val="none"/>
          <w:lang w:eastAsia="zh-CN"/>
        </w:rPr>
        <w:t>公开招标采购文件</w:t>
      </w:r>
      <w:r>
        <w:rPr>
          <w:rFonts w:hint="eastAsia" w:ascii="仿宋" w:hAnsi="仿宋" w:eastAsia="仿宋" w:cs="仿宋"/>
          <w:highlight w:val="none"/>
        </w:rPr>
        <w:t>、投标文件等内容通过电子交易平台在线签订，自动备案。</w:t>
      </w:r>
    </w:p>
    <w:p w14:paraId="68031E51">
      <w:pPr>
        <w:pStyle w:val="2"/>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26. 履约保证金</w:t>
      </w:r>
    </w:p>
    <w:p w14:paraId="46BDACA7">
      <w:pPr>
        <w:tabs>
          <w:tab w:val="left" w:pos="0"/>
        </w:tabs>
        <w:spacing w:line="360" w:lineRule="auto"/>
        <w:ind w:firstLine="482"/>
        <w:rPr>
          <w:rFonts w:hint="eastAsia" w:ascii="仿宋" w:hAnsi="仿宋" w:eastAsia="仿宋" w:cs="仿宋"/>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407A71D1">
      <w:pPr>
        <w:snapToGrid w:val="0"/>
        <w:spacing w:line="360" w:lineRule="auto"/>
        <w:ind w:firstLine="0" w:firstLineChars="0"/>
        <w:rPr>
          <w:rFonts w:hint="eastAsia" w:ascii="仿宋" w:hAnsi="仿宋" w:eastAsia="仿宋" w:cs="仿宋"/>
          <w:b/>
          <w:sz w:val="32"/>
          <w:highlight w:val="none"/>
        </w:rPr>
      </w:pPr>
    </w:p>
    <w:p w14:paraId="099A5A8E">
      <w:pPr>
        <w:snapToGrid w:val="0"/>
        <w:spacing w:line="360" w:lineRule="auto"/>
        <w:ind w:firstLine="3357" w:firstLineChars="1045"/>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14:paraId="5D93C281">
      <w:pPr>
        <w:pStyle w:val="129"/>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b/>
          <w:szCs w:val="24"/>
          <w:highlight w:val="none"/>
        </w:rPr>
        <w:t>7.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5C0F897F">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5C54301A">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28D5D89E">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066B26DC">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055F2560">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03FCF2D3">
      <w:pPr>
        <w:pStyle w:val="129"/>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F3C164F">
      <w:pPr>
        <w:tabs>
          <w:tab w:val="left" w:pos="0"/>
        </w:tabs>
        <w:spacing w:line="360" w:lineRule="auto"/>
        <w:ind w:firstLine="480"/>
        <w:rPr>
          <w:rFonts w:hint="eastAsia" w:ascii="仿宋" w:hAnsi="仿宋" w:eastAsia="仿宋" w:cs="仿宋"/>
          <w:sz w:val="24"/>
          <w:highlight w:val="none"/>
        </w:rPr>
      </w:pPr>
    </w:p>
    <w:p w14:paraId="292E6B1D">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14:paraId="4A68A108">
      <w:pPr>
        <w:pStyle w:val="2"/>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29.验收</w:t>
      </w:r>
    </w:p>
    <w:p w14:paraId="5AD49DC2">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7EF7CC">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29.2采购人可以邀请参加本项目的其他投标人或者第三方机构参与验收。参与验收的投标人或者第三方机构的意见作为验收书的参考资料一并存档。</w:t>
      </w:r>
    </w:p>
    <w:p w14:paraId="4FD18FA3">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DDEE31">
      <w:pPr>
        <w:tabs>
          <w:tab w:val="left" w:pos="0"/>
        </w:tabs>
        <w:spacing w:line="360" w:lineRule="auto"/>
        <w:ind w:firstLine="480"/>
        <w:rPr>
          <w:rFonts w:hint="eastAsia" w:ascii="仿宋" w:hAnsi="仿宋" w:eastAsia="仿宋" w:cs="仿宋"/>
          <w:sz w:val="18"/>
          <w:szCs w:val="18"/>
          <w:highlight w:val="none"/>
        </w:rPr>
      </w:pPr>
      <w:r>
        <w:rPr>
          <w:rFonts w:hint="eastAsia" w:ascii="仿宋" w:hAnsi="仿宋" w:eastAsia="仿宋" w:cs="仿宋"/>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1309B175">
      <w:pPr>
        <w:tabs>
          <w:tab w:val="left" w:pos="0"/>
        </w:tabs>
        <w:spacing w:line="360" w:lineRule="auto"/>
        <w:ind w:firstLine="480"/>
        <w:rPr>
          <w:rFonts w:hint="eastAsia" w:ascii="仿宋" w:hAnsi="仿宋" w:eastAsia="仿宋" w:cs="仿宋"/>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30295"/>
      <w:bookmarkEnd w:id="16"/>
      <w:bookmarkStart w:id="17" w:name="_Hlt74729768"/>
      <w:bookmarkEnd w:id="17"/>
      <w:bookmarkStart w:id="18" w:name="_Hlt68403820"/>
      <w:bookmarkEnd w:id="18"/>
      <w:bookmarkStart w:id="19" w:name="_Hlt74707468"/>
      <w:bookmarkEnd w:id="19"/>
      <w:bookmarkStart w:id="20" w:name="_Hlt75236011"/>
      <w:bookmarkEnd w:id="20"/>
      <w:bookmarkStart w:id="21" w:name="_Hlt68072990"/>
      <w:bookmarkEnd w:id="21"/>
      <w:bookmarkStart w:id="22" w:name="_Hlt75236101"/>
      <w:bookmarkEnd w:id="22"/>
      <w:bookmarkStart w:id="23" w:name="_Hlt68072998"/>
      <w:bookmarkEnd w:id="23"/>
      <w:bookmarkStart w:id="24" w:name="_Hlt68073093"/>
      <w:bookmarkEnd w:id="24"/>
      <w:bookmarkStart w:id="25" w:name="_Hlt74714665"/>
      <w:bookmarkEnd w:id="25"/>
      <w:bookmarkStart w:id="26" w:name="_Hlt68057669"/>
      <w:bookmarkEnd w:id="26"/>
    </w:p>
    <w:bookmarkEnd w:id="12"/>
    <w:bookmarkEnd w:id="13"/>
    <w:p w14:paraId="12028BEE">
      <w:pPr>
        <w:spacing w:line="360" w:lineRule="auto"/>
        <w:jc w:val="center"/>
        <w:outlineLvl w:val="0"/>
        <w:rPr>
          <w:rFonts w:hint="eastAsia" w:ascii="仿宋" w:hAnsi="仿宋" w:eastAsia="仿宋" w:cs="仿宋"/>
          <w:b/>
          <w:sz w:val="36"/>
          <w:szCs w:val="36"/>
          <w:highlight w:val="none"/>
        </w:rPr>
      </w:pPr>
      <w:bookmarkStart w:id="27" w:name="第四部分"/>
      <w:r>
        <w:rPr>
          <w:rFonts w:hint="eastAsia" w:ascii="仿宋" w:hAnsi="仿宋" w:eastAsia="仿宋" w:cs="仿宋"/>
          <w:b/>
          <w:sz w:val="36"/>
          <w:szCs w:val="36"/>
          <w:highlight w:val="none"/>
        </w:rPr>
        <w:t>第三部分   采购需求</w:t>
      </w:r>
    </w:p>
    <w:p w14:paraId="05595FD3">
      <w:pPr>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一、概况</w:t>
      </w:r>
    </w:p>
    <w:p w14:paraId="3343A2C6">
      <w:pPr>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shd w:val="clear" w:color="auto" w:fill="FFFFFF"/>
        </w:rPr>
      </w:pPr>
      <w:r>
        <w:rPr>
          <w:rFonts w:hint="eastAsia" w:ascii="仿宋" w:hAnsi="仿宋" w:eastAsia="仿宋" w:cs="仿宋"/>
          <w:snapToGrid w:val="0"/>
          <w:color w:val="auto"/>
          <w:kern w:val="0"/>
          <w:sz w:val="24"/>
          <w:szCs w:val="24"/>
          <w:highlight w:val="none"/>
          <w:shd w:val="clear" w:color="auto" w:fill="FFFFFF"/>
        </w:rPr>
        <w:t>1</w:t>
      </w:r>
      <w:r>
        <w:rPr>
          <w:rFonts w:hint="eastAsia" w:ascii="仿宋" w:hAnsi="仿宋" w:eastAsia="仿宋" w:cs="仿宋"/>
          <w:snapToGrid w:val="0"/>
          <w:color w:val="auto"/>
          <w:kern w:val="0"/>
          <w:sz w:val="24"/>
          <w:szCs w:val="24"/>
          <w:highlight w:val="none"/>
          <w:shd w:val="clear" w:color="auto" w:fill="FFFFFF"/>
          <w:lang w:eastAsia="zh-CN"/>
        </w:rPr>
        <w:t>、</w:t>
      </w:r>
      <w:r>
        <w:rPr>
          <w:rFonts w:hint="eastAsia" w:ascii="仿宋" w:hAnsi="仿宋" w:eastAsia="仿宋" w:cs="仿宋"/>
          <w:snapToGrid w:val="0"/>
          <w:color w:val="auto"/>
          <w:kern w:val="0"/>
          <w:sz w:val="24"/>
          <w:szCs w:val="24"/>
          <w:highlight w:val="none"/>
          <w:shd w:val="clear" w:color="auto" w:fill="FFFFFF"/>
        </w:rPr>
        <w:t>项目名称：</w:t>
      </w:r>
      <w:r>
        <w:rPr>
          <w:rFonts w:hint="eastAsia" w:ascii="仿宋" w:hAnsi="仿宋" w:eastAsia="仿宋" w:cs="仿宋"/>
          <w:snapToGrid w:val="0"/>
          <w:color w:val="auto"/>
          <w:kern w:val="0"/>
          <w:sz w:val="24"/>
          <w:szCs w:val="24"/>
          <w:highlight w:val="none"/>
          <w:shd w:val="clear" w:color="auto" w:fill="FFFFFF"/>
          <w:lang w:eastAsia="zh-CN"/>
        </w:rPr>
        <w:t>天目未来谷-生态研学城工程电视机采购安装项目</w:t>
      </w:r>
      <w:r>
        <w:rPr>
          <w:rFonts w:hint="eastAsia" w:ascii="仿宋" w:hAnsi="仿宋" w:eastAsia="仿宋" w:cs="仿宋"/>
          <w:snapToGrid w:val="0"/>
          <w:color w:val="auto"/>
          <w:kern w:val="0"/>
          <w:sz w:val="24"/>
          <w:szCs w:val="24"/>
          <w:highlight w:val="none"/>
          <w:shd w:val="clear" w:color="auto" w:fill="FFFFFF"/>
        </w:rPr>
        <w:t>。</w:t>
      </w:r>
    </w:p>
    <w:p w14:paraId="7B332C94">
      <w:pPr>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shd w:val="clear" w:color="auto" w:fill="FFFFFF"/>
        </w:rPr>
      </w:pPr>
      <w:r>
        <w:rPr>
          <w:rFonts w:hint="eastAsia" w:ascii="仿宋" w:hAnsi="仿宋" w:eastAsia="仿宋" w:cs="仿宋"/>
          <w:snapToGrid w:val="0"/>
          <w:color w:val="auto"/>
          <w:kern w:val="0"/>
          <w:sz w:val="24"/>
          <w:szCs w:val="24"/>
          <w:highlight w:val="none"/>
          <w:shd w:val="clear" w:color="auto" w:fill="FFFFFF"/>
        </w:rPr>
        <w:t>2</w:t>
      </w:r>
      <w:r>
        <w:rPr>
          <w:rFonts w:hint="eastAsia" w:ascii="仿宋" w:hAnsi="仿宋" w:eastAsia="仿宋" w:cs="仿宋"/>
          <w:snapToGrid w:val="0"/>
          <w:color w:val="auto"/>
          <w:kern w:val="0"/>
          <w:sz w:val="24"/>
          <w:szCs w:val="24"/>
          <w:highlight w:val="none"/>
          <w:shd w:val="clear" w:color="auto" w:fill="FFFFFF"/>
          <w:lang w:eastAsia="zh-CN"/>
        </w:rPr>
        <w:t>、</w:t>
      </w:r>
      <w:r>
        <w:rPr>
          <w:rFonts w:hint="eastAsia" w:ascii="仿宋" w:hAnsi="仿宋" w:eastAsia="仿宋" w:cs="仿宋"/>
          <w:snapToGrid w:val="0"/>
          <w:color w:val="auto"/>
          <w:kern w:val="0"/>
          <w:sz w:val="24"/>
          <w:szCs w:val="24"/>
          <w:highlight w:val="none"/>
          <w:shd w:val="clear" w:color="auto" w:fill="FFFFFF"/>
        </w:rPr>
        <w:t>供货、安装地点：本项目供货</w:t>
      </w:r>
      <w:r>
        <w:rPr>
          <w:rFonts w:hint="eastAsia" w:ascii="仿宋" w:hAnsi="仿宋" w:eastAsia="仿宋" w:cs="仿宋"/>
          <w:snapToGrid w:val="0"/>
          <w:color w:val="auto"/>
          <w:kern w:val="0"/>
          <w:sz w:val="24"/>
          <w:szCs w:val="24"/>
          <w:highlight w:val="none"/>
          <w:shd w:val="clear" w:color="auto" w:fill="FFFFFF"/>
          <w:lang w:eastAsia="zh-CN"/>
        </w:rPr>
        <w:t>和安装</w:t>
      </w:r>
      <w:r>
        <w:rPr>
          <w:rFonts w:hint="eastAsia" w:ascii="仿宋" w:hAnsi="仿宋" w:eastAsia="仿宋" w:cs="仿宋"/>
          <w:snapToGrid w:val="0"/>
          <w:color w:val="auto"/>
          <w:kern w:val="0"/>
          <w:sz w:val="24"/>
          <w:szCs w:val="24"/>
          <w:highlight w:val="none"/>
          <w:shd w:val="clear" w:color="auto" w:fill="FFFFFF"/>
        </w:rPr>
        <w:t>地</w:t>
      </w:r>
      <w:r>
        <w:rPr>
          <w:rFonts w:hint="eastAsia" w:ascii="仿宋" w:hAnsi="仿宋" w:eastAsia="仿宋" w:cs="仿宋"/>
          <w:snapToGrid w:val="0"/>
          <w:color w:val="auto"/>
          <w:kern w:val="0"/>
          <w:sz w:val="24"/>
          <w:szCs w:val="24"/>
          <w:highlight w:val="none"/>
          <w:shd w:val="clear" w:color="auto" w:fill="FFFFFF"/>
          <w:lang w:eastAsia="zh-CN"/>
        </w:rPr>
        <w:t>点</w:t>
      </w:r>
      <w:r>
        <w:rPr>
          <w:rFonts w:hint="eastAsia" w:ascii="仿宋" w:hAnsi="仿宋" w:eastAsia="仿宋" w:cs="仿宋"/>
          <w:snapToGrid w:val="0"/>
          <w:color w:val="auto"/>
          <w:kern w:val="0"/>
          <w:sz w:val="24"/>
          <w:szCs w:val="24"/>
          <w:highlight w:val="none"/>
          <w:shd w:val="clear" w:color="auto" w:fill="FFFFFF"/>
        </w:rPr>
        <w:t>为</w:t>
      </w:r>
      <w:r>
        <w:rPr>
          <w:rFonts w:hint="eastAsia" w:ascii="仿宋" w:hAnsi="仿宋" w:eastAsia="仿宋" w:cs="仿宋"/>
          <w:snapToGrid w:val="0"/>
          <w:color w:val="auto"/>
          <w:kern w:val="0"/>
          <w:sz w:val="24"/>
          <w:szCs w:val="24"/>
          <w:highlight w:val="none"/>
          <w:shd w:val="clear" w:color="auto" w:fill="FFFFFF"/>
          <w:lang w:eastAsia="zh-CN"/>
        </w:rPr>
        <w:t>天目山希尔顿格芮精选酒店</w:t>
      </w:r>
      <w:r>
        <w:rPr>
          <w:rFonts w:hint="eastAsia" w:ascii="仿宋" w:hAnsi="仿宋" w:eastAsia="仿宋" w:cs="仿宋"/>
          <w:snapToGrid w:val="0"/>
          <w:color w:val="auto"/>
          <w:kern w:val="0"/>
          <w:sz w:val="24"/>
          <w:szCs w:val="24"/>
          <w:highlight w:val="none"/>
          <w:shd w:val="clear" w:color="auto" w:fill="FFFFFF"/>
          <w:lang w:val="en-US" w:eastAsia="zh-CN" w:bidi="ar"/>
        </w:rPr>
        <w:t>内</w:t>
      </w:r>
      <w:r>
        <w:rPr>
          <w:rFonts w:hint="eastAsia" w:ascii="仿宋" w:hAnsi="仿宋" w:eastAsia="仿宋" w:cs="仿宋"/>
          <w:color w:val="auto"/>
          <w:sz w:val="24"/>
          <w:szCs w:val="24"/>
          <w:highlight w:val="none"/>
          <w:shd w:val="clear" w:color="auto" w:fill="FFFFFF"/>
        </w:rPr>
        <w:t>。</w:t>
      </w:r>
    </w:p>
    <w:p w14:paraId="32E02B6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0"/>
          <w:sz w:val="24"/>
          <w:szCs w:val="24"/>
          <w:highlight w:val="none"/>
          <w:shd w:val="clear" w:color="auto" w:fill="FFFFFF"/>
          <w:lang w:val="en-US" w:eastAsia="zh-CN"/>
        </w:rPr>
        <w:t>3、项目周期：</w:t>
      </w:r>
      <w:r>
        <w:rPr>
          <w:rFonts w:hint="eastAsia" w:ascii="仿宋" w:hAnsi="仿宋" w:eastAsia="仿宋" w:cs="仿宋"/>
          <w:snapToGrid w:val="0"/>
          <w:color w:val="auto"/>
          <w:kern w:val="0"/>
          <w:sz w:val="24"/>
          <w:highlight w:val="none"/>
          <w:shd w:val="clear" w:color="auto" w:fill="FFFFFF"/>
          <w:lang w:val="en-US" w:eastAsia="zh-CN"/>
        </w:rPr>
        <w:t>中标通知书发出日起5天内完成机型确认，25天内完成生产、安装、调试。</w:t>
      </w:r>
    </w:p>
    <w:p w14:paraId="0756C17E">
      <w:pPr>
        <w:pStyle w:val="4"/>
        <w:ind w:left="438" w:leftChars="88" w:hanging="253" w:hangingChars="105"/>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二、项目服务要求</w:t>
      </w:r>
    </w:p>
    <w:p w14:paraId="61856CB9">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1.质保期：所有货物提供不少于5年原厂商质保服务（按供货验收完成交付使用之日起计算）。</w:t>
      </w:r>
    </w:p>
    <w:p w14:paraId="6C8FEADC">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2.</w:t>
      </w:r>
      <w:r>
        <w:rPr>
          <w:rFonts w:hint="eastAsia" w:ascii="仿宋" w:hAnsi="仿宋" w:eastAsia="仿宋" w:cs="仿宋"/>
          <w:kern w:val="2"/>
          <w:sz w:val="24"/>
          <w:szCs w:val="20"/>
          <w:highlight w:val="none"/>
          <w:lang w:eastAsia="zh-CN" w:bidi="ar-SA"/>
        </w:rPr>
        <w:t>中标供应商</w:t>
      </w:r>
      <w:r>
        <w:rPr>
          <w:rFonts w:hint="eastAsia" w:ascii="仿宋" w:hAnsi="仿宋" w:eastAsia="仿宋" w:cs="仿宋"/>
          <w:kern w:val="2"/>
          <w:sz w:val="24"/>
          <w:szCs w:val="20"/>
          <w:highlight w:val="none"/>
          <w:lang w:val="en-US" w:eastAsia="zh-CN" w:bidi="ar-SA"/>
        </w:rPr>
        <w:t>须有1名服务人员与采购人对接，负责日常信息的传递和配送的协调工作，并满足货物的配送及</w:t>
      </w:r>
      <w:r>
        <w:rPr>
          <w:rFonts w:hint="eastAsia" w:ascii="仿宋" w:hAnsi="仿宋" w:eastAsia="仿宋" w:cs="仿宋"/>
          <w:kern w:val="2"/>
          <w:sz w:val="24"/>
          <w:szCs w:val="20"/>
          <w:highlight w:val="none"/>
          <w:lang w:eastAsia="zh-CN" w:bidi="ar-SA"/>
        </w:rPr>
        <w:t>安装调试</w:t>
      </w:r>
      <w:r>
        <w:rPr>
          <w:rFonts w:hint="eastAsia" w:ascii="仿宋" w:hAnsi="仿宋" w:eastAsia="仿宋" w:cs="仿宋"/>
          <w:kern w:val="2"/>
          <w:sz w:val="24"/>
          <w:szCs w:val="20"/>
          <w:highlight w:val="none"/>
          <w:lang w:val="en-US" w:eastAsia="zh-CN" w:bidi="ar-SA"/>
        </w:rPr>
        <w:t>服务。拟派专人需要具有一定的同类项目实施经验。</w:t>
      </w:r>
    </w:p>
    <w:p w14:paraId="10D67BCF">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3.不符合质量要求的产品应及时退货或更换，响应时间在24小时内。</w:t>
      </w:r>
    </w:p>
    <w:p w14:paraId="2AC8A3A9">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4.</w:t>
      </w:r>
      <w:r>
        <w:rPr>
          <w:rFonts w:hint="eastAsia" w:ascii="仿宋" w:hAnsi="仿宋" w:eastAsia="仿宋" w:cs="仿宋"/>
          <w:kern w:val="2"/>
          <w:sz w:val="24"/>
          <w:szCs w:val="20"/>
          <w:highlight w:val="none"/>
          <w:lang w:eastAsia="zh-CN" w:bidi="ar-SA"/>
        </w:rPr>
        <w:t>中标供应商</w:t>
      </w:r>
      <w:r>
        <w:rPr>
          <w:rFonts w:hint="eastAsia" w:ascii="仿宋" w:hAnsi="仿宋" w:eastAsia="仿宋" w:cs="仿宋"/>
          <w:kern w:val="2"/>
          <w:sz w:val="24"/>
          <w:szCs w:val="20"/>
          <w:highlight w:val="none"/>
          <w:lang w:val="en-US" w:eastAsia="zh-CN" w:bidi="ar-SA"/>
        </w:rPr>
        <w:t>制定详细的日常维护计划，定期巡查，及时维护保养和检修。</w:t>
      </w:r>
    </w:p>
    <w:p w14:paraId="1E4F93C9">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5.</w:t>
      </w:r>
      <w:r>
        <w:rPr>
          <w:rFonts w:hint="eastAsia" w:ascii="仿宋" w:hAnsi="仿宋" w:eastAsia="仿宋" w:cs="仿宋"/>
          <w:kern w:val="2"/>
          <w:sz w:val="24"/>
          <w:szCs w:val="20"/>
          <w:highlight w:val="none"/>
          <w:lang w:eastAsia="zh-CN" w:bidi="ar-SA"/>
        </w:rPr>
        <w:t>中标供应商负责</w:t>
      </w:r>
      <w:r>
        <w:rPr>
          <w:rFonts w:hint="eastAsia" w:ascii="仿宋" w:hAnsi="仿宋" w:eastAsia="仿宋" w:cs="仿宋"/>
          <w:kern w:val="2"/>
          <w:sz w:val="24"/>
          <w:szCs w:val="20"/>
          <w:highlight w:val="none"/>
          <w:lang w:val="en-US" w:eastAsia="zh-CN" w:bidi="ar-SA"/>
        </w:rPr>
        <w:t>对产品提供专业技术支持服务，7×24小时全天候维保服务。</w:t>
      </w:r>
    </w:p>
    <w:p w14:paraId="56E3CB3E">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6.</w:t>
      </w:r>
      <w:r>
        <w:rPr>
          <w:rFonts w:hint="eastAsia" w:ascii="仿宋" w:hAnsi="仿宋" w:eastAsia="仿宋" w:cs="仿宋"/>
          <w:kern w:val="2"/>
          <w:sz w:val="24"/>
          <w:szCs w:val="20"/>
          <w:highlight w:val="none"/>
          <w:lang w:eastAsia="zh-CN" w:bidi="ar-SA"/>
        </w:rPr>
        <w:t>中标供应商须</w:t>
      </w:r>
      <w:r>
        <w:rPr>
          <w:rFonts w:hint="eastAsia" w:ascii="仿宋" w:hAnsi="仿宋" w:eastAsia="仿宋" w:cs="仿宋"/>
          <w:kern w:val="2"/>
          <w:sz w:val="24"/>
          <w:szCs w:val="20"/>
          <w:highlight w:val="none"/>
          <w:lang w:val="en-US" w:eastAsia="zh-CN" w:bidi="ar-SA"/>
        </w:rPr>
        <w:t>具有较强的技术服务能力，包括具备人员配置和工程师专业维修资质、备件储备等。</w:t>
      </w:r>
    </w:p>
    <w:p w14:paraId="01324928">
      <w:pPr>
        <w:pStyle w:val="4"/>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三、验收要求和流程</w:t>
      </w:r>
    </w:p>
    <w:p w14:paraId="38FC53A6">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1.在</w:t>
      </w:r>
      <w:r>
        <w:rPr>
          <w:rFonts w:hint="eastAsia" w:ascii="仿宋" w:hAnsi="仿宋" w:eastAsia="仿宋" w:cs="仿宋"/>
          <w:kern w:val="2"/>
          <w:sz w:val="24"/>
          <w:szCs w:val="20"/>
          <w:highlight w:val="none"/>
          <w:lang w:eastAsia="zh-CN" w:bidi="ar-SA"/>
        </w:rPr>
        <w:t>中标供应商</w:t>
      </w:r>
      <w:r>
        <w:rPr>
          <w:rFonts w:hint="eastAsia" w:ascii="仿宋" w:hAnsi="仿宋" w:eastAsia="仿宋" w:cs="仿宋"/>
          <w:kern w:val="2"/>
          <w:sz w:val="24"/>
          <w:szCs w:val="20"/>
          <w:highlight w:val="none"/>
          <w:lang w:val="en-US" w:eastAsia="zh-CN" w:bidi="ar-SA"/>
        </w:rPr>
        <w:t>及采购人双方共同参与下进行验收。所供产品符合招标文件供应商投标承诺及采购合同约定的要求。</w:t>
      </w:r>
    </w:p>
    <w:p w14:paraId="64FA9B1D">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2.对产品的品牌、外观、规格、参数配置、数量、配件及安装调试后的使用性能、运行状况、技术资料及其他进行验收，</w:t>
      </w:r>
      <w:r>
        <w:rPr>
          <w:rFonts w:hint="eastAsia" w:ascii="仿宋" w:hAnsi="仿宋" w:eastAsia="仿宋" w:cs="仿宋"/>
          <w:kern w:val="2"/>
          <w:sz w:val="24"/>
          <w:szCs w:val="20"/>
          <w:highlight w:val="none"/>
          <w:lang w:eastAsia="zh-CN" w:bidi="ar-SA"/>
        </w:rPr>
        <w:t>中标供应商</w:t>
      </w:r>
      <w:r>
        <w:rPr>
          <w:rFonts w:hint="eastAsia" w:ascii="仿宋" w:hAnsi="仿宋" w:eastAsia="仿宋" w:cs="仿宋"/>
          <w:kern w:val="2"/>
          <w:sz w:val="24"/>
          <w:szCs w:val="20"/>
          <w:highlight w:val="none"/>
          <w:lang w:val="en-US" w:eastAsia="zh-CN" w:bidi="ar-SA"/>
        </w:rPr>
        <w:t>必须在验收现场提供必要的技术支持。</w:t>
      </w:r>
    </w:p>
    <w:p w14:paraId="3EA07E98">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3.所供产品的外观完好，无瑕疵，无安全隐患。</w:t>
      </w:r>
    </w:p>
    <w:p w14:paraId="5A081CA1">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4.所有产品均已运输至指定地点，并安装调试完毕。</w:t>
      </w:r>
    </w:p>
    <w:p w14:paraId="081B4D01">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 xml:space="preserve">5.供应商投标承诺及采购合同约定的附件、工具、技术资料等齐全；提供产品使用说明书、合格证。  </w:t>
      </w:r>
    </w:p>
    <w:p w14:paraId="6599F1F3">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6.产品的完好性：所提供的产品必须是全新的、完整的、有效的、功能齐全的产品，并且必须是高质量的、工艺精良和包装完好的产品，所有的部件必须无任何缺陷。</w:t>
      </w:r>
    </w:p>
    <w:p w14:paraId="5CFB38B8">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7.</w:t>
      </w:r>
      <w:r>
        <w:rPr>
          <w:rFonts w:hint="eastAsia" w:ascii="仿宋" w:hAnsi="仿宋" w:eastAsia="仿宋" w:cs="仿宋"/>
          <w:kern w:val="2"/>
          <w:sz w:val="24"/>
          <w:szCs w:val="20"/>
          <w:highlight w:val="none"/>
          <w:lang w:eastAsia="zh-CN" w:bidi="ar-SA"/>
        </w:rPr>
        <w:t>中标</w:t>
      </w:r>
      <w:r>
        <w:rPr>
          <w:rFonts w:hint="eastAsia" w:ascii="仿宋" w:hAnsi="仿宋" w:eastAsia="仿宋" w:cs="仿宋"/>
          <w:kern w:val="2"/>
          <w:sz w:val="24"/>
          <w:szCs w:val="20"/>
          <w:highlight w:val="none"/>
          <w:lang w:val="en-US" w:eastAsia="zh-CN" w:bidi="ar-SA"/>
        </w:rPr>
        <w:t>供应商必须按设备配置要求发货的同时提供相应附件。</w:t>
      </w:r>
    </w:p>
    <w:p w14:paraId="240A9A86">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8.电视机验收</w:t>
      </w:r>
      <w:r>
        <w:rPr>
          <w:rFonts w:hint="eastAsia" w:ascii="仿宋" w:hAnsi="仿宋" w:eastAsia="仿宋" w:cs="仿宋"/>
          <w:kern w:val="2"/>
          <w:sz w:val="24"/>
          <w:szCs w:val="20"/>
          <w:highlight w:val="none"/>
          <w:lang w:eastAsia="zh-CN" w:bidi="ar-SA"/>
        </w:rPr>
        <w:t>时</w:t>
      </w:r>
      <w:r>
        <w:rPr>
          <w:rFonts w:hint="eastAsia" w:ascii="仿宋" w:hAnsi="仿宋" w:eastAsia="仿宋" w:cs="仿宋"/>
          <w:kern w:val="2"/>
          <w:sz w:val="24"/>
          <w:szCs w:val="20"/>
          <w:highlight w:val="none"/>
          <w:lang w:val="en-US" w:eastAsia="zh-CN" w:bidi="ar-SA"/>
        </w:rPr>
        <w:t>，如所交付电视机与实际参数描述不相符合的，除退回同类采购电视机外，由此造成的损失和一切责任由供应商承担；如所交付电视机符合采购需求相应参数验收条件，</w:t>
      </w:r>
      <w:r>
        <w:rPr>
          <w:rFonts w:hint="eastAsia" w:ascii="仿宋" w:hAnsi="仿宋" w:eastAsia="仿宋" w:cs="仿宋"/>
          <w:kern w:val="2"/>
          <w:sz w:val="24"/>
          <w:szCs w:val="20"/>
          <w:highlight w:val="none"/>
          <w:lang w:eastAsia="zh-CN" w:bidi="ar-SA"/>
        </w:rPr>
        <w:t>采购人</w:t>
      </w:r>
      <w:r>
        <w:rPr>
          <w:rFonts w:hint="eastAsia" w:ascii="仿宋" w:hAnsi="仿宋" w:eastAsia="仿宋" w:cs="仿宋"/>
          <w:kern w:val="2"/>
          <w:sz w:val="24"/>
          <w:szCs w:val="20"/>
          <w:highlight w:val="none"/>
          <w:lang w:val="en-US" w:eastAsia="zh-CN" w:bidi="ar-SA"/>
        </w:rPr>
        <w:t>承担验收相关费用。</w:t>
      </w:r>
    </w:p>
    <w:p w14:paraId="0A9A3600">
      <w:pPr>
        <w:spacing w:line="360" w:lineRule="auto"/>
        <w:ind w:firstLine="480" w:firstLineChars="200"/>
        <w:jc w:val="left"/>
        <w:rPr>
          <w:rFonts w:hint="eastAsia"/>
          <w:highlight w:val="none"/>
          <w:lang w:val="en-US" w:eastAsia="zh-CN"/>
        </w:rPr>
      </w:pPr>
      <w:r>
        <w:rPr>
          <w:rFonts w:hint="eastAsia" w:ascii="仿宋" w:hAnsi="仿宋" w:eastAsia="仿宋" w:cs="仿宋"/>
          <w:sz w:val="24"/>
          <w:highlight w:val="none"/>
          <w:lang w:val="en-US" w:eastAsia="zh-CN"/>
        </w:rPr>
        <w:t>9、满足希尔顿格芮酒店验收标准</w:t>
      </w:r>
      <w:r>
        <w:rPr>
          <w:rFonts w:hint="eastAsia" w:ascii="仿宋" w:hAnsi="仿宋" w:eastAsia="仿宋" w:cs="仿宋"/>
          <w:sz w:val="24"/>
          <w:highlight w:val="none"/>
          <w:lang w:val="zh-CN" w:eastAsia="zh-CN"/>
        </w:rPr>
        <w:t>。</w:t>
      </w:r>
    </w:p>
    <w:p w14:paraId="0EC5036E">
      <w:pPr>
        <w:pStyle w:val="4"/>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四、培训要求</w:t>
      </w:r>
    </w:p>
    <w:p w14:paraId="26B9CD0D">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1.</w:t>
      </w:r>
      <w:r>
        <w:rPr>
          <w:rFonts w:hint="eastAsia" w:ascii="仿宋" w:hAnsi="仿宋" w:eastAsia="仿宋" w:cs="仿宋"/>
          <w:kern w:val="2"/>
          <w:sz w:val="24"/>
          <w:szCs w:val="20"/>
          <w:highlight w:val="none"/>
          <w:lang w:eastAsia="zh-CN" w:bidi="ar-SA"/>
        </w:rPr>
        <w:t>中标供应商</w:t>
      </w:r>
      <w:r>
        <w:rPr>
          <w:rFonts w:hint="eastAsia" w:ascii="仿宋" w:hAnsi="仿宋" w:eastAsia="仿宋" w:cs="仿宋"/>
          <w:kern w:val="2"/>
          <w:sz w:val="24"/>
          <w:szCs w:val="20"/>
          <w:highlight w:val="none"/>
          <w:lang w:val="en-US" w:eastAsia="zh-CN" w:bidi="ar-SA"/>
        </w:rPr>
        <w:t>提供不少于 5人次/天的培训服务培训，直至培训人员能熟练掌握技术操作、注意事项和日常维修保养，并提供使用及维修资料。</w:t>
      </w:r>
    </w:p>
    <w:p w14:paraId="66E2B9C7">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2.系统培训</w:t>
      </w:r>
    </w:p>
    <w:p w14:paraId="352A6F2C">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1）为保证全系统良好的工作，必须培训一批合格的维护人员、系统管理技术人员及工程技术管理人员。经过培训后，应达到：用户维护操作人员能有效地操作和维护该设备，管理人员经培训后能负责设备的运行管理工作。</w:t>
      </w:r>
    </w:p>
    <w:p w14:paraId="699F607B">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（2）培训要求：投标人要求设备供应商或自有的经验丰富的技术人员对招标人的维护、操作人员进行培训。</w:t>
      </w:r>
    </w:p>
    <w:p w14:paraId="618F3392">
      <w:pPr>
        <w:pStyle w:val="4"/>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五、采购数量及要求</w:t>
      </w:r>
    </w:p>
    <w:p w14:paraId="313629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仿宋" w:hAnsi="仿宋" w:eastAsia="仿宋" w:cs="仿宋"/>
          <w:sz w:val="24"/>
          <w:highlight w:val="none"/>
        </w:rPr>
      </w:pPr>
      <w:r>
        <w:rPr>
          <w:rFonts w:hint="eastAsia" w:ascii="仿宋" w:hAnsi="仿宋" w:eastAsia="仿宋" w:cs="仿宋"/>
          <w:sz w:val="24"/>
          <w:highlight w:val="none"/>
          <w:lang w:val="en-US" w:eastAsia="zh-CN"/>
        </w:rPr>
        <w:t>采购数量及采购设备的各项参数要求详见采购清单和附件（另附）。</w:t>
      </w:r>
    </w:p>
    <w:p w14:paraId="46EBF45F">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说明：</w:t>
      </w:r>
      <w:r>
        <w:rPr>
          <w:rFonts w:hint="eastAsia" w:ascii="仿宋" w:hAnsi="仿宋" w:eastAsia="仿宋" w:cs="仿宋"/>
          <w:kern w:val="2"/>
          <w:sz w:val="24"/>
          <w:szCs w:val="20"/>
          <w:highlight w:val="none"/>
          <w:lang w:eastAsia="zh-CN" w:bidi="ar-SA"/>
        </w:rPr>
        <w:t>１、中标供应商</w:t>
      </w:r>
      <w:r>
        <w:rPr>
          <w:rFonts w:hint="eastAsia" w:ascii="仿宋" w:hAnsi="仿宋" w:eastAsia="仿宋" w:cs="仿宋"/>
          <w:kern w:val="2"/>
          <w:sz w:val="24"/>
          <w:szCs w:val="20"/>
          <w:highlight w:val="none"/>
          <w:lang w:val="en-US" w:eastAsia="zh-CN" w:bidi="ar-SA"/>
        </w:rPr>
        <w:t>对中标产品使用的安全性能与检测结果的可靠性负全部责任。</w:t>
      </w:r>
    </w:p>
    <w:p w14:paraId="619BDB95">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eastAsia="zh-CN" w:bidi="ar-SA"/>
        </w:rPr>
        <w:t>２、</w:t>
      </w:r>
      <w:r>
        <w:rPr>
          <w:rFonts w:hint="eastAsia" w:ascii="仿宋" w:hAnsi="仿宋" w:eastAsia="仿宋" w:cs="仿宋"/>
          <w:kern w:val="2"/>
          <w:sz w:val="24"/>
          <w:szCs w:val="20"/>
          <w:highlight w:val="none"/>
          <w:lang w:val="en-US" w:eastAsia="zh-CN" w:bidi="ar-SA"/>
        </w:rPr>
        <w:t>电视机必须具备3C认证标准要求。</w:t>
      </w:r>
    </w:p>
    <w:p w14:paraId="7E21F62E">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w:t>
      </w:r>
      <w:r>
        <w:rPr>
          <w:rFonts w:hint="eastAsia" w:ascii="仿宋" w:hAnsi="仿宋" w:eastAsia="仿宋" w:cs="仿宋"/>
          <w:kern w:val="2"/>
          <w:sz w:val="24"/>
          <w:szCs w:val="20"/>
          <w:highlight w:val="none"/>
          <w:lang w:eastAsia="zh-CN" w:bidi="ar-SA"/>
        </w:rPr>
        <w:t>4、</w:t>
      </w:r>
      <w:r>
        <w:rPr>
          <w:rFonts w:hint="eastAsia" w:ascii="仿宋" w:hAnsi="仿宋" w:eastAsia="仿宋" w:cs="仿宋"/>
          <w:kern w:val="2"/>
          <w:sz w:val="24"/>
          <w:szCs w:val="20"/>
          <w:highlight w:val="none"/>
          <w:lang w:val="en-US" w:eastAsia="zh-CN" w:bidi="ar-SA"/>
        </w:rPr>
        <w:t>投标人须提供2025年1月1日以后生产的投标产品。</w:t>
      </w:r>
    </w:p>
    <w:p w14:paraId="2380C7E6">
      <w:pPr>
        <w:widowControl w:val="0"/>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w:t>
      </w:r>
      <w:r>
        <w:rPr>
          <w:rFonts w:hint="eastAsia" w:ascii="仿宋" w:hAnsi="仿宋" w:eastAsia="仿宋" w:cs="仿宋"/>
          <w:kern w:val="2"/>
          <w:sz w:val="24"/>
          <w:szCs w:val="20"/>
          <w:highlight w:val="none"/>
          <w:lang w:eastAsia="zh-CN" w:bidi="ar-SA"/>
        </w:rPr>
        <w:t>5、</w:t>
      </w:r>
      <w:r>
        <w:rPr>
          <w:rFonts w:hint="eastAsia" w:ascii="仿宋" w:hAnsi="仿宋" w:eastAsia="仿宋" w:cs="仿宋"/>
          <w:kern w:val="2"/>
          <w:sz w:val="24"/>
          <w:szCs w:val="20"/>
          <w:highlight w:val="none"/>
          <w:lang w:val="en-US" w:eastAsia="zh-CN" w:bidi="ar-SA"/>
        </w:rPr>
        <w:t>所有产品含电视机遥控器、电视机挂架和底座架等相关配件并由供应商负责免费安装。</w:t>
      </w:r>
    </w:p>
    <w:p w14:paraId="22FE8910">
      <w:pPr>
        <w:widowControl w:val="0"/>
        <w:numPr>
          <w:ilvl w:val="0"/>
          <w:numId w:val="2"/>
        </w:numPr>
        <w:spacing w:line="360" w:lineRule="auto"/>
        <w:ind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招标内容及需求中所指出参数、材料和功能标准等方面的资料如涉及特定品牌、型号规格或制造商的信息，则仅系技术需求及说明而并非进行限制。投标人可提出替代响应内容，但该替代应相当于或优于招标内容及需求的规定，以满足本次招标要求并使招标人可以接受。</w:t>
      </w:r>
    </w:p>
    <w:p w14:paraId="347116B9">
      <w:pPr>
        <w:pStyle w:val="2"/>
        <w:rPr>
          <w:rFonts w:hint="default"/>
          <w:highlight w:val="none"/>
          <w:lang w:val="en-US" w:eastAsia="zh-CN"/>
        </w:rPr>
      </w:pPr>
      <w:r>
        <w:rPr>
          <w:rFonts w:hint="eastAsia" w:ascii="仿宋" w:hAnsi="仿宋" w:eastAsia="仿宋" w:cs="仿宋"/>
          <w:kern w:val="2"/>
          <w:sz w:val="24"/>
          <w:szCs w:val="20"/>
          <w:highlight w:val="none"/>
          <w:lang w:val="en-US" w:eastAsia="zh-CN" w:bidi="ar-SA"/>
        </w:rPr>
        <w:t xml:space="preserve">7、电视机品牌推荐采用：LG、夏普、飞利浦、三星、索尼或相当于；  </w:t>
      </w:r>
    </w:p>
    <w:p w14:paraId="613A76E1">
      <w:pPr>
        <w:pStyle w:val="4"/>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六、其他要求</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6627"/>
      </w:tblGrid>
      <w:tr w14:paraId="75CC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60" w:type="dxa"/>
            <w:noWrap w:val="0"/>
            <w:vAlign w:val="center"/>
          </w:tcPr>
          <w:p w14:paraId="17A45B5E">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报价要求</w:t>
            </w:r>
          </w:p>
        </w:tc>
        <w:tc>
          <w:tcPr>
            <w:tcW w:w="7408" w:type="dxa"/>
            <w:noWrap w:val="0"/>
            <w:vAlign w:val="center"/>
          </w:tcPr>
          <w:p w14:paraId="03C0D6DF">
            <w:pP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1.投标报价应按招标文件中相关附表格式填写。</w:t>
            </w:r>
          </w:p>
          <w:p w14:paraId="3AE963C4">
            <w:pP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2.投标文件中价格全部采用人民币报价，投标文件只允许有一个报价，招标人将不接有选择的或有条件的报价。</w:t>
            </w:r>
          </w:p>
          <w:p w14:paraId="31B6E982">
            <w:pPr>
              <w:rPr>
                <w:rFonts w:hint="eastAsia" w:ascii="仿宋" w:hAnsi="仿宋" w:eastAsia="仿宋" w:cs="仿宋"/>
                <w:highlight w:val="none"/>
              </w:rPr>
            </w:pPr>
            <w:r>
              <w:rPr>
                <w:rFonts w:hint="eastAsia" w:ascii="仿宋" w:hAnsi="仿宋" w:eastAsia="仿宋" w:cs="仿宋"/>
                <w:color w:val="auto"/>
                <w:sz w:val="24"/>
                <w:szCs w:val="24"/>
                <w:highlight w:val="none"/>
              </w:rPr>
              <w:t>3.本项目的投标报价为：含税综合单价包括</w:t>
            </w:r>
            <w:r>
              <w:rPr>
                <w:rFonts w:hint="eastAsia" w:ascii="仿宋" w:hAnsi="仿宋" w:eastAsia="仿宋" w:cs="仿宋"/>
                <w:color w:val="auto"/>
                <w:sz w:val="24"/>
                <w:szCs w:val="24"/>
                <w:highlight w:val="none"/>
                <w:lang w:eastAsia="zh-CN"/>
              </w:rPr>
              <w:t>设计费、</w:t>
            </w:r>
            <w:r>
              <w:rPr>
                <w:rFonts w:hint="eastAsia" w:ascii="仿宋" w:hAnsi="仿宋" w:eastAsia="仿宋" w:cs="仿宋"/>
                <w:color w:val="auto"/>
                <w:sz w:val="24"/>
                <w:szCs w:val="24"/>
                <w:highlight w:val="none"/>
              </w:rPr>
              <w:t>货款、附件、专用工具、包装、运输、装卸、保险、安装、调试、保管费、保修、第三方检测、利润及税金等完成合同所需的所有工作开支、政策性文件规定包含的所有风险、责任等全部费用。</w:t>
            </w:r>
          </w:p>
          <w:p w14:paraId="2E891908">
            <w:pPr>
              <w:spacing w:line="360" w:lineRule="auto"/>
              <w:ind w:left="0" w:leftChars="0" w:firstLine="0" w:firstLineChars="0"/>
              <w:jc w:val="both"/>
              <w:rPr>
                <w:rFonts w:hint="eastAsia" w:ascii="仿宋" w:hAnsi="仿宋" w:eastAsia="仿宋" w:cs="仿宋"/>
                <w:color w:val="auto"/>
                <w:sz w:val="24"/>
                <w:szCs w:val="24"/>
                <w:highlight w:val="none"/>
              </w:rPr>
            </w:pPr>
          </w:p>
          <w:p w14:paraId="4C9DB16D">
            <w:pPr>
              <w:numPr>
                <w:ilvl w:val="0"/>
                <w:numId w:val="3"/>
              </w:numPr>
              <w:spacing w:line="360" w:lineRule="auto"/>
              <w:ind w:left="0" w:lef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人应派经采购人认可的有经验和能力的技术人员，负责采购产品安装工作；所有的采购产品应按照国家有关技术标准在制造厂检查和试验合格，由中标人负责现场安装调试。在项目相关货物组装就位过程中，中标人应做好成品保护以及相应措施。中标人不得损坏土建结构和已装修完毕的墙面、地面、吊顶和其他已组装就位的货物和系统，由此引起的替换或修补或返工等费用由中标人自行承担，综合考虑到投标报价中。</w:t>
            </w:r>
          </w:p>
          <w:p w14:paraId="40412075">
            <w:pPr>
              <w:numPr>
                <w:ilvl w:val="0"/>
                <w:numId w:val="3"/>
              </w:numP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本次招标由采购代理机构负责，中标供应商在收到中标通知书后，向代理机构交纳代理服务费，该费用考虑在总报价中，不必单列。</w:t>
            </w:r>
          </w:p>
          <w:p w14:paraId="0D50E475">
            <w:pP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.采购文件未列明，而供应商认为必需的费用也需列入报价。</w:t>
            </w:r>
          </w:p>
        </w:tc>
      </w:tr>
      <w:tr w14:paraId="67DC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0" w:type="dxa"/>
            <w:noWrap w:val="0"/>
            <w:vAlign w:val="center"/>
          </w:tcPr>
          <w:p w14:paraId="74F264A6">
            <w:pP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结算周期及付款方式</w:t>
            </w:r>
          </w:p>
        </w:tc>
        <w:tc>
          <w:tcPr>
            <w:tcW w:w="7408" w:type="dxa"/>
            <w:noWrap w:val="0"/>
            <w:vAlign w:val="center"/>
          </w:tcPr>
          <w:p w14:paraId="55C1BA44">
            <w:pP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1.结算周期：</w:t>
            </w:r>
          </w:p>
          <w:p w14:paraId="13E64082">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付</w:t>
            </w:r>
            <w:r>
              <w:rPr>
                <w:rFonts w:hint="eastAsia" w:ascii="仿宋" w:hAnsi="仿宋" w:eastAsia="仿宋" w:cs="仿宋"/>
                <w:color w:val="auto"/>
                <w:sz w:val="24"/>
                <w:szCs w:val="24"/>
                <w:highlight w:val="none"/>
                <w:lang w:val="en-US" w:eastAsia="zh-CN"/>
              </w:rPr>
              <w:t>至合同</w:t>
            </w:r>
            <w:r>
              <w:rPr>
                <w:rFonts w:hint="eastAsia" w:ascii="仿宋" w:hAnsi="仿宋" w:eastAsia="仿宋" w:cs="仿宋"/>
                <w:color w:val="auto"/>
                <w:sz w:val="24"/>
                <w:szCs w:val="24"/>
                <w:highlight w:val="none"/>
              </w:rPr>
              <w:t>金额</w:t>
            </w:r>
            <w:r>
              <w:rPr>
                <w:rFonts w:hint="eastAsia" w:ascii="仿宋" w:hAnsi="仿宋" w:eastAsia="仿宋" w:cs="仿宋"/>
                <w:color w:val="auto"/>
                <w:sz w:val="24"/>
                <w:szCs w:val="24"/>
                <w:highlight w:val="none"/>
                <w:lang w:val="en-US" w:eastAsia="zh-CN"/>
              </w:rPr>
              <w:t>的30%；供应商所有电视机安装调试结束且采购人验收合格后须支付至供货</w:t>
            </w:r>
            <w:r>
              <w:rPr>
                <w:rFonts w:hint="eastAsia" w:ascii="仿宋" w:hAnsi="仿宋" w:eastAsia="仿宋" w:cs="仿宋"/>
                <w:color w:val="auto"/>
                <w:sz w:val="24"/>
                <w:szCs w:val="24"/>
                <w:highlight w:val="none"/>
              </w:rPr>
              <w:t>金额的</w:t>
            </w:r>
            <w:r>
              <w:rPr>
                <w:rFonts w:hint="eastAsia" w:ascii="仿宋" w:hAnsi="仿宋" w:eastAsia="仿宋" w:cs="仿宋"/>
                <w:color w:val="auto"/>
                <w:sz w:val="24"/>
                <w:szCs w:val="24"/>
                <w:highlight w:val="none"/>
                <w:lang w:val="en-US" w:eastAsia="zh-CN"/>
              </w:rPr>
              <w:t>80%，审计完成后采购人须付至</w:t>
            </w:r>
            <w:r>
              <w:rPr>
                <w:rFonts w:hint="eastAsia" w:ascii="仿宋" w:hAnsi="仿宋" w:eastAsia="仿宋" w:cs="仿宋"/>
                <w:color w:val="auto"/>
                <w:sz w:val="24"/>
                <w:szCs w:val="24"/>
                <w:highlight w:val="none"/>
              </w:rPr>
              <w:t>结算审定价</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95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并退还履约保证金</w:t>
            </w:r>
            <w:r>
              <w:rPr>
                <w:rFonts w:hint="eastAsia" w:ascii="仿宋" w:hAnsi="仿宋" w:eastAsia="仿宋" w:cs="仿宋"/>
                <w:color w:val="auto"/>
                <w:sz w:val="24"/>
                <w:szCs w:val="24"/>
                <w:highlight w:val="none"/>
                <w:lang w:eastAsia="zh-CN"/>
              </w:rPr>
              <w:t>；剩余尾款作为质量保证金</w:t>
            </w:r>
            <w:r>
              <w:rPr>
                <w:rFonts w:hint="eastAsia" w:ascii="仿宋" w:hAnsi="仿宋" w:eastAsia="仿宋" w:cs="仿宋"/>
                <w:color w:val="auto"/>
                <w:sz w:val="24"/>
                <w:szCs w:val="24"/>
                <w:highlight w:val="none"/>
                <w:lang w:val="en-US" w:eastAsia="zh-CN"/>
              </w:rPr>
              <w:t>，在质保期结束后付清</w:t>
            </w:r>
            <w:r>
              <w:rPr>
                <w:rFonts w:hint="eastAsia" w:ascii="仿宋" w:hAnsi="仿宋" w:eastAsia="仿宋" w:cs="仿宋"/>
                <w:color w:val="auto"/>
                <w:sz w:val="24"/>
                <w:szCs w:val="24"/>
                <w:highlight w:val="none"/>
                <w:lang w:eastAsia="zh-CN"/>
              </w:rPr>
              <w:t>。</w:t>
            </w:r>
          </w:p>
          <w:p w14:paraId="07CDAD02">
            <w:pPr>
              <w:numPr>
                <w:ilvl w:val="0"/>
                <w:numId w:val="4"/>
              </w:numP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结算方式：</w:t>
            </w:r>
          </w:p>
          <w:p w14:paraId="347AAB84">
            <w:pPr>
              <w:numPr>
                <w:ilvl w:val="0"/>
                <w:numId w:val="0"/>
              </w:numPr>
              <w:spacing w:line="360" w:lineRule="auto"/>
              <w:ind w:leftChars="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根据实际完成供货设备数量、设备种类、含税综合单价，按实结算。</w:t>
            </w:r>
          </w:p>
          <w:p w14:paraId="53987D65">
            <w:pPr>
              <w:numPr>
                <w:ilvl w:val="0"/>
                <w:numId w:val="4"/>
              </w:numP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p w14:paraId="5BC0F688">
            <w:pPr>
              <w:numPr>
                <w:ilvl w:val="0"/>
                <w:numId w:val="0"/>
              </w:numPr>
              <w:spacing w:line="360" w:lineRule="auto"/>
              <w:ind w:leftChars="0" w:firstLine="480" w:firstLineChars="200"/>
              <w:jc w:val="both"/>
              <w:rPr>
                <w:rFonts w:hint="eastAsia" w:ascii="仿宋" w:hAnsi="仿宋" w:eastAsia="仿宋" w:cs="仿宋"/>
                <w:color w:val="auto"/>
                <w:highlight w:val="none"/>
              </w:rPr>
            </w:pPr>
            <w:r>
              <w:rPr>
                <w:rFonts w:hint="eastAsia" w:ascii="仿宋" w:hAnsi="仿宋" w:eastAsia="仿宋" w:cs="仿宋"/>
                <w:color w:val="auto"/>
                <w:sz w:val="24"/>
                <w:szCs w:val="24"/>
                <w:highlight w:val="none"/>
              </w:rPr>
              <w:t>转账或汇款，付款前，供应商需提供符合采购人要求的相关资料及财务要求的发票，否则，采购人不予支付。采购人在供应商提供完整资料后20个工作日内完成支付。</w:t>
            </w:r>
          </w:p>
        </w:tc>
      </w:tr>
      <w:tr w14:paraId="7DF8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60" w:type="dxa"/>
            <w:noWrap w:val="0"/>
            <w:vAlign w:val="center"/>
          </w:tcPr>
          <w:p w14:paraId="2D3F40C2">
            <w:pP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履约保证金及</w:t>
            </w:r>
            <w:r>
              <w:rPr>
                <w:rFonts w:hint="eastAsia" w:ascii="仿宋" w:hAnsi="仿宋" w:eastAsia="仿宋" w:cs="仿宋"/>
                <w:color w:val="auto"/>
                <w:sz w:val="24"/>
                <w:szCs w:val="24"/>
                <w:highlight w:val="none"/>
              </w:rPr>
              <w:t>质保金</w:t>
            </w:r>
          </w:p>
        </w:tc>
        <w:tc>
          <w:tcPr>
            <w:tcW w:w="7408" w:type="dxa"/>
            <w:noWrap w:val="0"/>
            <w:vAlign w:val="center"/>
          </w:tcPr>
          <w:p w14:paraId="4EC6CF73">
            <w:pPr>
              <w:numPr>
                <w:ilvl w:val="0"/>
                <w:numId w:val="0"/>
              </w:num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zh-CN"/>
              </w:rPr>
              <w:t>合同签订生效后，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shd w:val="clear" w:color="auto" w:fill="FFFFFF"/>
                <w:lang w:eastAsia="zh-CN"/>
              </w:rPr>
              <w:t>采购人</w:t>
            </w:r>
            <w:r>
              <w:rPr>
                <w:rFonts w:hint="eastAsia" w:ascii="仿宋" w:hAnsi="仿宋" w:eastAsia="仿宋" w:cs="仿宋"/>
                <w:color w:val="auto"/>
                <w:sz w:val="24"/>
                <w:szCs w:val="24"/>
                <w:highlight w:val="none"/>
              </w:rPr>
              <w:t>缴纳合同价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%的履约担保金</w:t>
            </w:r>
            <w:r>
              <w:rPr>
                <w:rFonts w:hint="eastAsia" w:ascii="仿宋" w:hAnsi="仿宋" w:eastAsia="仿宋" w:cs="仿宋"/>
                <w:color w:val="auto"/>
                <w:sz w:val="24"/>
                <w:szCs w:val="24"/>
                <w:highlight w:val="none"/>
                <w:lang w:eastAsia="zh-CN"/>
              </w:rPr>
              <w:t>。</w:t>
            </w:r>
          </w:p>
          <w:p w14:paraId="19CC95BD">
            <w:pPr>
              <w:numPr>
                <w:ilvl w:val="0"/>
                <w:numId w:val="0"/>
              </w:num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质保金金额为结算审定价的5%。</w:t>
            </w:r>
          </w:p>
          <w:p w14:paraId="70D9E517">
            <w:pPr>
              <w:numPr>
                <w:ilvl w:val="0"/>
                <w:numId w:val="0"/>
              </w:numP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质保期满，且在质保期内无质量问题或出现的质量问题全部修复后，经采购人确认无息退还[扣除相应款项（如有发生）]。</w:t>
            </w:r>
          </w:p>
        </w:tc>
      </w:tr>
    </w:tbl>
    <w:p w14:paraId="2E0B0CCC">
      <w:pPr>
        <w:snapToGrid w:val="0"/>
        <w:spacing w:line="360" w:lineRule="auto"/>
        <w:jc w:val="center"/>
        <w:rPr>
          <w:rFonts w:hint="eastAsia" w:ascii="仿宋" w:hAnsi="仿宋" w:eastAsia="仿宋" w:cs="仿宋"/>
          <w:b/>
          <w:sz w:val="36"/>
          <w:szCs w:val="36"/>
          <w:highlight w:val="none"/>
        </w:rPr>
      </w:pPr>
      <w:r>
        <w:rPr>
          <w:rFonts w:hint="eastAsia" w:ascii="仿宋" w:hAnsi="仿宋" w:eastAsia="仿宋" w:cs="仿宋"/>
          <w:b/>
          <w:sz w:val="24"/>
          <w:highlight w:val="none"/>
        </w:rPr>
        <w:br w:type="page"/>
      </w:r>
      <w:r>
        <w:rPr>
          <w:rFonts w:hint="eastAsia" w:ascii="仿宋" w:hAnsi="仿宋" w:eastAsia="仿宋" w:cs="仿宋"/>
          <w:b/>
          <w:sz w:val="36"/>
          <w:szCs w:val="36"/>
          <w:highlight w:val="none"/>
        </w:rPr>
        <w:t xml:space="preserve">第四部分   </w:t>
      </w:r>
      <w:bookmarkStart w:id="28" w:name="_Toc184310326"/>
      <w:bookmarkEnd w:id="28"/>
      <w:bookmarkStart w:id="29" w:name="_Toc184313280"/>
      <w:bookmarkEnd w:id="29"/>
      <w:bookmarkStart w:id="30" w:name="_Toc184312089"/>
      <w:bookmarkEnd w:id="30"/>
      <w:bookmarkStart w:id="31" w:name="_Toc184310325"/>
      <w:bookmarkEnd w:id="31"/>
      <w:bookmarkStart w:id="32" w:name="_Toc184308078"/>
      <w:bookmarkEnd w:id="32"/>
      <w:bookmarkStart w:id="33" w:name="_Toc184310313"/>
      <w:bookmarkEnd w:id="33"/>
      <w:bookmarkStart w:id="34" w:name="_Toc184314473"/>
      <w:bookmarkEnd w:id="34"/>
      <w:bookmarkStart w:id="35" w:name="_Toc184312082"/>
      <w:bookmarkEnd w:id="35"/>
      <w:bookmarkStart w:id="36" w:name="_Toc184313256"/>
      <w:bookmarkEnd w:id="36"/>
      <w:bookmarkStart w:id="37" w:name="_Toc184308097"/>
      <w:bookmarkEnd w:id="37"/>
      <w:bookmarkStart w:id="38" w:name="_Toc184308064"/>
      <w:bookmarkEnd w:id="38"/>
      <w:bookmarkStart w:id="39" w:name="_Toc184313259"/>
      <w:bookmarkEnd w:id="39"/>
      <w:bookmarkStart w:id="40" w:name="_Toc184314472"/>
      <w:bookmarkEnd w:id="40"/>
      <w:bookmarkStart w:id="41" w:name="_Toc184313305"/>
      <w:bookmarkEnd w:id="41"/>
      <w:bookmarkStart w:id="42" w:name="_Toc184310280"/>
      <w:bookmarkEnd w:id="42"/>
      <w:bookmarkStart w:id="43" w:name="_Toc184308062"/>
      <w:bookmarkEnd w:id="43"/>
      <w:bookmarkStart w:id="44" w:name="_Toc184312133"/>
      <w:bookmarkEnd w:id="44"/>
      <w:bookmarkStart w:id="45" w:name="_Toc184314423"/>
      <w:bookmarkEnd w:id="45"/>
      <w:bookmarkStart w:id="46" w:name="_Toc184308047"/>
      <w:bookmarkEnd w:id="46"/>
      <w:bookmarkStart w:id="47" w:name="_Toc184312093"/>
      <w:bookmarkEnd w:id="47"/>
      <w:bookmarkStart w:id="48" w:name="_Toc184312088"/>
      <w:bookmarkEnd w:id="48"/>
      <w:bookmarkStart w:id="49" w:name="_Toc184313267"/>
      <w:bookmarkEnd w:id="49"/>
      <w:bookmarkStart w:id="50" w:name="_Toc184310308"/>
      <w:bookmarkEnd w:id="50"/>
      <w:bookmarkStart w:id="51" w:name="_Toc184312094"/>
      <w:bookmarkEnd w:id="51"/>
      <w:bookmarkStart w:id="52" w:name="_Toc184313287"/>
      <w:bookmarkEnd w:id="52"/>
      <w:bookmarkStart w:id="53" w:name="_Toc184310285"/>
      <w:bookmarkEnd w:id="53"/>
      <w:bookmarkStart w:id="54" w:name="_Toc184312084"/>
      <w:bookmarkEnd w:id="54"/>
      <w:bookmarkStart w:id="55" w:name="_Toc184308101"/>
      <w:bookmarkEnd w:id="55"/>
      <w:bookmarkStart w:id="56" w:name="_Toc184308094"/>
      <w:bookmarkEnd w:id="56"/>
      <w:bookmarkStart w:id="57" w:name="_Toc184308070"/>
      <w:bookmarkEnd w:id="57"/>
      <w:bookmarkStart w:id="58" w:name="_Toc184313282"/>
      <w:bookmarkEnd w:id="58"/>
      <w:bookmarkStart w:id="59" w:name="_Toc184314460"/>
      <w:bookmarkEnd w:id="59"/>
      <w:bookmarkStart w:id="60" w:name="_Toc184313243"/>
      <w:bookmarkEnd w:id="60"/>
      <w:bookmarkStart w:id="61" w:name="_Toc184313258"/>
      <w:bookmarkEnd w:id="61"/>
      <w:bookmarkStart w:id="62" w:name="_Toc184308055"/>
      <w:bookmarkEnd w:id="62"/>
      <w:bookmarkStart w:id="63" w:name="_Toc184312083"/>
      <w:bookmarkEnd w:id="63"/>
      <w:bookmarkStart w:id="64" w:name="_Toc184312125"/>
      <w:bookmarkEnd w:id="64"/>
      <w:bookmarkStart w:id="65" w:name="_Toc184314447"/>
      <w:bookmarkEnd w:id="65"/>
      <w:bookmarkStart w:id="66" w:name="_Toc184314481"/>
      <w:bookmarkEnd w:id="66"/>
      <w:bookmarkStart w:id="67" w:name="_Toc184313252"/>
      <w:bookmarkEnd w:id="67"/>
      <w:bookmarkStart w:id="68" w:name="_Toc184312071"/>
      <w:bookmarkEnd w:id="68"/>
      <w:bookmarkStart w:id="69" w:name="_Toc184313249"/>
      <w:bookmarkEnd w:id="69"/>
      <w:bookmarkStart w:id="70" w:name="_Toc184312137"/>
      <w:bookmarkEnd w:id="70"/>
      <w:bookmarkStart w:id="71" w:name="_Toc184312131"/>
      <w:bookmarkEnd w:id="71"/>
      <w:bookmarkStart w:id="72" w:name="_Toc184310314"/>
      <w:bookmarkEnd w:id="72"/>
      <w:bookmarkStart w:id="73" w:name="_Toc184310276"/>
      <w:bookmarkEnd w:id="73"/>
      <w:bookmarkStart w:id="74" w:name="_Toc184312114"/>
      <w:bookmarkEnd w:id="74"/>
      <w:bookmarkStart w:id="75" w:name="_Toc184312139"/>
      <w:bookmarkEnd w:id="75"/>
      <w:bookmarkStart w:id="76" w:name="_Toc184312118"/>
      <w:bookmarkEnd w:id="76"/>
      <w:bookmarkStart w:id="77" w:name="_Toc184313253"/>
      <w:bookmarkEnd w:id="77"/>
      <w:bookmarkStart w:id="78" w:name="_Toc184312127"/>
      <w:bookmarkEnd w:id="78"/>
      <w:bookmarkStart w:id="79" w:name="_Toc184313300"/>
      <w:bookmarkEnd w:id="79"/>
      <w:bookmarkStart w:id="80" w:name="_Toc184310329"/>
      <w:bookmarkEnd w:id="80"/>
      <w:bookmarkStart w:id="81" w:name="_Toc184314412"/>
      <w:bookmarkEnd w:id="81"/>
      <w:bookmarkStart w:id="82" w:name="_Toc184312138"/>
      <w:bookmarkEnd w:id="82"/>
      <w:bookmarkStart w:id="83" w:name="_Toc184310299"/>
      <w:bookmarkEnd w:id="83"/>
      <w:bookmarkStart w:id="84" w:name="_Toc184313284"/>
      <w:bookmarkEnd w:id="84"/>
      <w:bookmarkStart w:id="85" w:name="_Toc184308038"/>
      <w:bookmarkEnd w:id="85"/>
      <w:bookmarkStart w:id="86" w:name="_Toc184314421"/>
      <w:bookmarkEnd w:id="86"/>
      <w:bookmarkStart w:id="87" w:name="_Toc184313283"/>
      <w:bookmarkEnd w:id="87"/>
      <w:bookmarkStart w:id="88" w:name="_Toc184308071"/>
      <w:bookmarkEnd w:id="88"/>
      <w:bookmarkStart w:id="89" w:name="_Toc184312080"/>
      <w:bookmarkEnd w:id="89"/>
      <w:bookmarkStart w:id="90" w:name="_Toc184308060"/>
      <w:bookmarkEnd w:id="90"/>
      <w:bookmarkStart w:id="91" w:name="_Toc184308053"/>
      <w:bookmarkEnd w:id="91"/>
      <w:bookmarkStart w:id="92" w:name="_Toc184314470"/>
      <w:bookmarkEnd w:id="92"/>
      <w:bookmarkStart w:id="93" w:name="_Toc184313277"/>
      <w:bookmarkEnd w:id="93"/>
      <w:bookmarkStart w:id="94" w:name="_Toc184312113"/>
      <w:bookmarkEnd w:id="94"/>
      <w:bookmarkStart w:id="95" w:name="_Toc184313309"/>
      <w:bookmarkEnd w:id="95"/>
      <w:bookmarkStart w:id="96" w:name="_Toc184308093"/>
      <w:bookmarkEnd w:id="96"/>
      <w:bookmarkStart w:id="97" w:name="_Toc184313272"/>
      <w:bookmarkEnd w:id="97"/>
      <w:bookmarkStart w:id="98" w:name="_Toc184310306"/>
      <w:bookmarkEnd w:id="98"/>
      <w:bookmarkStart w:id="99" w:name="_Toc184308086"/>
      <w:bookmarkEnd w:id="99"/>
      <w:bookmarkStart w:id="100" w:name="_Toc184310316"/>
      <w:bookmarkEnd w:id="100"/>
      <w:bookmarkStart w:id="101" w:name="_Toc184312090"/>
      <w:bookmarkEnd w:id="101"/>
      <w:bookmarkStart w:id="102" w:name="_Toc184310279"/>
      <w:bookmarkEnd w:id="102"/>
      <w:bookmarkStart w:id="103" w:name="_Toc184310327"/>
      <w:bookmarkEnd w:id="103"/>
      <w:bookmarkStart w:id="104" w:name="_Toc184313297"/>
      <w:bookmarkEnd w:id="104"/>
      <w:bookmarkStart w:id="105" w:name="_Toc184310301"/>
      <w:bookmarkEnd w:id="105"/>
      <w:bookmarkStart w:id="106" w:name="_Toc184314478"/>
      <w:bookmarkEnd w:id="106"/>
      <w:bookmarkStart w:id="107" w:name="_Toc184313281"/>
      <w:bookmarkEnd w:id="107"/>
      <w:bookmarkStart w:id="108" w:name="_Toc184308079"/>
      <w:bookmarkEnd w:id="108"/>
      <w:bookmarkStart w:id="109" w:name="_Toc184313295"/>
      <w:bookmarkEnd w:id="109"/>
      <w:bookmarkStart w:id="110" w:name="_Toc184312099"/>
      <w:bookmarkEnd w:id="110"/>
      <w:bookmarkStart w:id="111" w:name="_Toc184312107"/>
      <w:bookmarkEnd w:id="111"/>
      <w:bookmarkStart w:id="112" w:name="_Toc184310318"/>
      <w:bookmarkEnd w:id="112"/>
      <w:bookmarkStart w:id="113" w:name="_Toc184314416"/>
      <w:bookmarkEnd w:id="113"/>
      <w:bookmarkStart w:id="114" w:name="_Toc184310291"/>
      <w:bookmarkEnd w:id="114"/>
      <w:bookmarkStart w:id="115" w:name="_Toc184313275"/>
      <w:bookmarkEnd w:id="115"/>
      <w:bookmarkStart w:id="116" w:name="_Toc184314415"/>
      <w:bookmarkEnd w:id="116"/>
      <w:bookmarkStart w:id="117" w:name="_Toc184310273"/>
      <w:bookmarkEnd w:id="117"/>
      <w:bookmarkStart w:id="118" w:name="_Toc184313286"/>
      <w:bookmarkEnd w:id="118"/>
      <w:bookmarkStart w:id="119" w:name="_Toc184310294"/>
      <w:bookmarkEnd w:id="119"/>
      <w:bookmarkStart w:id="120" w:name="_Toc184314459"/>
      <w:bookmarkEnd w:id="120"/>
      <w:bookmarkStart w:id="121" w:name="_Toc184312081"/>
      <w:bookmarkEnd w:id="121"/>
      <w:bookmarkStart w:id="122" w:name="_Toc184314467"/>
      <w:bookmarkEnd w:id="122"/>
      <w:bookmarkStart w:id="123" w:name="_Toc184314458"/>
      <w:bookmarkEnd w:id="123"/>
      <w:bookmarkStart w:id="124" w:name="_Toc184314445"/>
      <w:bookmarkEnd w:id="124"/>
      <w:bookmarkStart w:id="125" w:name="_Toc184308090"/>
      <w:bookmarkEnd w:id="125"/>
      <w:bookmarkStart w:id="126" w:name="_Toc184314482"/>
      <w:bookmarkEnd w:id="126"/>
      <w:bookmarkStart w:id="127" w:name="_Toc184314437"/>
      <w:bookmarkEnd w:id="127"/>
      <w:bookmarkStart w:id="128" w:name="_Toc184313257"/>
      <w:bookmarkEnd w:id="128"/>
      <w:bookmarkStart w:id="129" w:name="_Toc184314436"/>
      <w:bookmarkEnd w:id="129"/>
      <w:bookmarkStart w:id="130" w:name="_Toc184313238"/>
      <w:bookmarkEnd w:id="130"/>
      <w:bookmarkStart w:id="131" w:name="_Toc184313239"/>
      <w:bookmarkEnd w:id="131"/>
      <w:bookmarkStart w:id="132" w:name="_Toc184310304"/>
      <w:bookmarkEnd w:id="132"/>
      <w:bookmarkStart w:id="133" w:name="_Toc184312106"/>
      <w:bookmarkEnd w:id="133"/>
      <w:bookmarkStart w:id="134" w:name="_Toc184310332"/>
      <w:bookmarkEnd w:id="134"/>
      <w:bookmarkStart w:id="135" w:name="_Toc184308102"/>
      <w:bookmarkEnd w:id="135"/>
      <w:bookmarkStart w:id="136" w:name="_Toc184308041"/>
      <w:bookmarkEnd w:id="136"/>
      <w:bookmarkStart w:id="137" w:name="_Toc184314410"/>
      <w:bookmarkEnd w:id="137"/>
      <w:bookmarkStart w:id="138" w:name="_Toc184310343"/>
      <w:bookmarkEnd w:id="138"/>
      <w:bookmarkStart w:id="139" w:name="_Toc184308045"/>
      <w:bookmarkEnd w:id="139"/>
      <w:bookmarkStart w:id="140" w:name="_Toc184314418"/>
      <w:bookmarkEnd w:id="140"/>
      <w:bookmarkStart w:id="141" w:name="_Toc184313292"/>
      <w:bookmarkEnd w:id="141"/>
      <w:bookmarkStart w:id="142" w:name="_Toc184312119"/>
      <w:bookmarkEnd w:id="142"/>
      <w:bookmarkStart w:id="143" w:name="_Toc184308052"/>
      <w:bookmarkEnd w:id="143"/>
      <w:bookmarkStart w:id="144" w:name="_Toc184313250"/>
      <w:bookmarkEnd w:id="144"/>
      <w:bookmarkStart w:id="145" w:name="_Toc184314446"/>
      <w:bookmarkEnd w:id="145"/>
      <w:bookmarkStart w:id="146" w:name="_Toc184310323"/>
      <w:bookmarkEnd w:id="146"/>
      <w:bookmarkStart w:id="147" w:name="_Toc184312108"/>
      <w:bookmarkEnd w:id="147"/>
      <w:bookmarkStart w:id="148" w:name="_Toc184314455"/>
      <w:bookmarkEnd w:id="148"/>
      <w:bookmarkStart w:id="149" w:name="_Toc184308088"/>
      <w:bookmarkEnd w:id="149"/>
      <w:bookmarkStart w:id="150" w:name="_Toc184308046"/>
      <w:bookmarkEnd w:id="150"/>
      <w:bookmarkStart w:id="151" w:name="_Toc184314469"/>
      <w:bookmarkEnd w:id="151"/>
      <w:bookmarkStart w:id="152" w:name="_Toc184312095"/>
      <w:bookmarkEnd w:id="152"/>
      <w:bookmarkStart w:id="153" w:name="_Toc184310297"/>
      <w:bookmarkEnd w:id="153"/>
      <w:bookmarkStart w:id="154" w:name="_Toc184308098"/>
      <w:bookmarkEnd w:id="154"/>
      <w:bookmarkStart w:id="155" w:name="_Toc184313266"/>
      <w:bookmarkEnd w:id="155"/>
      <w:bookmarkStart w:id="156" w:name="_Toc184312072"/>
      <w:bookmarkEnd w:id="156"/>
      <w:bookmarkStart w:id="157" w:name="_Toc184310277"/>
      <w:bookmarkEnd w:id="157"/>
      <w:bookmarkStart w:id="158" w:name="_Toc184308075"/>
      <w:bookmarkEnd w:id="158"/>
      <w:bookmarkStart w:id="159" w:name="_Toc184310298"/>
      <w:bookmarkEnd w:id="159"/>
      <w:bookmarkStart w:id="160" w:name="_Toc184308107"/>
      <w:bookmarkEnd w:id="160"/>
      <w:bookmarkStart w:id="161" w:name="_Toc184313304"/>
      <w:bookmarkEnd w:id="161"/>
      <w:bookmarkStart w:id="162" w:name="_Toc184313240"/>
      <w:bookmarkEnd w:id="162"/>
      <w:bookmarkStart w:id="163" w:name="_Toc184313248"/>
      <w:bookmarkEnd w:id="163"/>
      <w:bookmarkStart w:id="164" w:name="_Toc184314425"/>
      <w:bookmarkEnd w:id="164"/>
      <w:bookmarkStart w:id="165" w:name="_Toc184308040"/>
      <w:bookmarkEnd w:id="165"/>
      <w:bookmarkStart w:id="166" w:name="_Toc184308050"/>
      <w:bookmarkEnd w:id="166"/>
      <w:bookmarkStart w:id="167" w:name="_Toc184313306"/>
      <w:bookmarkEnd w:id="167"/>
      <w:bookmarkStart w:id="168" w:name="_Toc184310283"/>
      <w:bookmarkEnd w:id="168"/>
      <w:bookmarkStart w:id="169" w:name="_Toc184312070"/>
      <w:bookmarkEnd w:id="169"/>
      <w:bookmarkStart w:id="170" w:name="_Toc184308043"/>
      <w:bookmarkEnd w:id="170"/>
      <w:bookmarkStart w:id="171" w:name="_Toc184313254"/>
      <w:bookmarkEnd w:id="171"/>
      <w:bookmarkStart w:id="172" w:name="_Toc184310337"/>
      <w:bookmarkEnd w:id="172"/>
      <w:bookmarkStart w:id="173" w:name="_Toc184310274"/>
      <w:bookmarkEnd w:id="173"/>
      <w:bookmarkStart w:id="174" w:name="_Toc184310282"/>
      <w:bookmarkEnd w:id="174"/>
      <w:bookmarkStart w:id="175" w:name="_Toc184313293"/>
      <w:bookmarkEnd w:id="175"/>
      <w:bookmarkStart w:id="176" w:name="_Toc184314475"/>
      <w:bookmarkEnd w:id="176"/>
      <w:bookmarkStart w:id="177" w:name="_Toc184314461"/>
      <w:bookmarkEnd w:id="177"/>
      <w:bookmarkStart w:id="178" w:name="_Toc184308073"/>
      <w:bookmarkEnd w:id="178"/>
      <w:bookmarkStart w:id="179" w:name="_Toc184313269"/>
      <w:bookmarkEnd w:id="179"/>
      <w:bookmarkStart w:id="180" w:name="_Toc184313290"/>
      <w:bookmarkEnd w:id="180"/>
      <w:bookmarkStart w:id="181" w:name="_Toc184312102"/>
      <w:bookmarkEnd w:id="181"/>
      <w:bookmarkStart w:id="182" w:name="_Toc184312097"/>
      <w:bookmarkEnd w:id="182"/>
      <w:bookmarkStart w:id="183" w:name="_Toc184314417"/>
      <w:bookmarkEnd w:id="183"/>
      <w:bookmarkStart w:id="184" w:name="_Toc184312112"/>
      <w:bookmarkEnd w:id="184"/>
      <w:bookmarkStart w:id="185" w:name="_Toc184310333"/>
      <w:bookmarkEnd w:id="185"/>
      <w:bookmarkStart w:id="186" w:name="_Toc184314428"/>
      <w:bookmarkEnd w:id="186"/>
      <w:bookmarkStart w:id="187" w:name="_Toc184313294"/>
      <w:bookmarkEnd w:id="187"/>
      <w:bookmarkStart w:id="188" w:name="_Toc184310320"/>
      <w:bookmarkEnd w:id="188"/>
      <w:bookmarkStart w:id="189" w:name="_Toc184310344"/>
      <w:bookmarkEnd w:id="189"/>
      <w:bookmarkStart w:id="190" w:name="_Toc184313291"/>
      <w:bookmarkEnd w:id="190"/>
      <w:bookmarkStart w:id="191" w:name="_Toc184312077"/>
      <w:bookmarkEnd w:id="191"/>
      <w:bookmarkStart w:id="192" w:name="_Toc184314434"/>
      <w:bookmarkEnd w:id="192"/>
      <w:bookmarkStart w:id="193" w:name="_Toc184308056"/>
      <w:bookmarkEnd w:id="193"/>
      <w:bookmarkStart w:id="194" w:name="_Toc184308104"/>
      <w:bookmarkEnd w:id="194"/>
      <w:bookmarkStart w:id="195" w:name="_Toc184312098"/>
      <w:bookmarkEnd w:id="195"/>
      <w:bookmarkStart w:id="196" w:name="_Toc184312103"/>
      <w:bookmarkEnd w:id="196"/>
      <w:bookmarkStart w:id="197" w:name="_Toc184308089"/>
      <w:bookmarkEnd w:id="197"/>
      <w:bookmarkStart w:id="198" w:name="_Toc184310289"/>
      <w:bookmarkEnd w:id="198"/>
      <w:bookmarkStart w:id="199" w:name="_Toc184310322"/>
      <w:bookmarkEnd w:id="199"/>
      <w:bookmarkStart w:id="200" w:name="_Toc184312085"/>
      <w:bookmarkEnd w:id="200"/>
      <w:bookmarkStart w:id="201" w:name="_Toc184308103"/>
      <w:bookmarkEnd w:id="201"/>
      <w:bookmarkStart w:id="202" w:name="_Toc184312128"/>
      <w:bookmarkEnd w:id="202"/>
      <w:bookmarkStart w:id="203" w:name="_Toc184313288"/>
      <w:bookmarkEnd w:id="203"/>
      <w:bookmarkStart w:id="204" w:name="_Toc184308084"/>
      <w:bookmarkEnd w:id="204"/>
      <w:bookmarkStart w:id="205" w:name="_Toc184308067"/>
      <w:bookmarkEnd w:id="205"/>
      <w:bookmarkStart w:id="206" w:name="_Toc184313299"/>
      <w:bookmarkEnd w:id="206"/>
      <w:bookmarkStart w:id="207" w:name="_Toc184314427"/>
      <w:bookmarkEnd w:id="207"/>
      <w:bookmarkStart w:id="208" w:name="_Toc184308087"/>
      <w:bookmarkEnd w:id="208"/>
      <w:bookmarkStart w:id="209" w:name="_Toc184312136"/>
      <w:bookmarkEnd w:id="209"/>
      <w:bookmarkStart w:id="210" w:name="_Toc184308081"/>
      <w:bookmarkEnd w:id="210"/>
      <w:bookmarkStart w:id="211" w:name="_Toc184310328"/>
      <w:bookmarkEnd w:id="211"/>
      <w:bookmarkStart w:id="212" w:name="_Toc184314456"/>
      <w:bookmarkEnd w:id="212"/>
      <w:bookmarkStart w:id="213" w:name="_Toc184312075"/>
      <w:bookmarkEnd w:id="213"/>
      <w:bookmarkStart w:id="214" w:name="_Toc184310293"/>
      <w:bookmarkEnd w:id="214"/>
      <w:bookmarkStart w:id="215" w:name="_Toc184308039"/>
      <w:bookmarkEnd w:id="215"/>
      <w:bookmarkStart w:id="216" w:name="_Toc184314476"/>
      <w:bookmarkEnd w:id="216"/>
      <w:bookmarkStart w:id="217" w:name="_Toc184313301"/>
      <w:bookmarkEnd w:id="217"/>
      <w:bookmarkStart w:id="218" w:name="_Toc184308076"/>
      <w:bookmarkEnd w:id="218"/>
      <w:bookmarkStart w:id="219" w:name="_Toc184312079"/>
      <w:bookmarkEnd w:id="219"/>
      <w:bookmarkStart w:id="220" w:name="_Toc184312086"/>
      <w:bookmarkEnd w:id="220"/>
      <w:bookmarkStart w:id="221" w:name="_Toc184308080"/>
      <w:bookmarkEnd w:id="221"/>
      <w:bookmarkStart w:id="222" w:name="_Toc184312124"/>
      <w:bookmarkEnd w:id="222"/>
      <w:bookmarkStart w:id="223" w:name="_Toc184308063"/>
      <w:bookmarkEnd w:id="223"/>
      <w:bookmarkStart w:id="224" w:name="_Toc184312130"/>
      <w:bookmarkEnd w:id="224"/>
      <w:bookmarkStart w:id="225" w:name="_Toc184308092"/>
      <w:bookmarkEnd w:id="225"/>
      <w:bookmarkStart w:id="226" w:name="_Toc184313246"/>
      <w:bookmarkEnd w:id="226"/>
      <w:bookmarkStart w:id="227" w:name="_Toc184312111"/>
      <w:bookmarkEnd w:id="227"/>
      <w:bookmarkStart w:id="228" w:name="_Toc184308058"/>
      <w:bookmarkEnd w:id="228"/>
      <w:bookmarkStart w:id="229" w:name="_Toc184312105"/>
      <w:bookmarkEnd w:id="229"/>
      <w:bookmarkStart w:id="230" w:name="_Toc184314479"/>
      <w:bookmarkEnd w:id="230"/>
      <w:bookmarkStart w:id="231" w:name="_Toc184312115"/>
      <w:bookmarkEnd w:id="231"/>
      <w:bookmarkStart w:id="232" w:name="_Toc184310281"/>
      <w:bookmarkEnd w:id="232"/>
      <w:bookmarkStart w:id="233" w:name="_Toc184308100"/>
      <w:bookmarkEnd w:id="233"/>
      <w:bookmarkStart w:id="234" w:name="_Toc184308068"/>
      <w:bookmarkEnd w:id="234"/>
      <w:bookmarkStart w:id="235" w:name="_Toc184313247"/>
      <w:bookmarkEnd w:id="235"/>
      <w:bookmarkStart w:id="236" w:name="_Toc184308037"/>
      <w:bookmarkEnd w:id="236"/>
      <w:bookmarkStart w:id="237" w:name="_Toc184312069"/>
      <w:bookmarkEnd w:id="237"/>
      <w:bookmarkStart w:id="238" w:name="_Toc184313271"/>
      <w:bookmarkEnd w:id="238"/>
      <w:bookmarkStart w:id="239" w:name="_Toc184308042"/>
      <w:bookmarkEnd w:id="239"/>
      <w:bookmarkStart w:id="240" w:name="_Toc184310315"/>
      <w:bookmarkEnd w:id="240"/>
      <w:bookmarkStart w:id="241" w:name="_Toc184310295"/>
      <w:bookmarkEnd w:id="241"/>
      <w:bookmarkStart w:id="242" w:name="_Toc184313263"/>
      <w:bookmarkEnd w:id="242"/>
      <w:bookmarkStart w:id="243" w:name="_Toc184310312"/>
      <w:bookmarkEnd w:id="243"/>
      <w:bookmarkStart w:id="244" w:name="_Toc184314444"/>
      <w:bookmarkEnd w:id="244"/>
      <w:bookmarkStart w:id="245" w:name="_Toc184313255"/>
      <w:bookmarkEnd w:id="245"/>
      <w:bookmarkStart w:id="246" w:name="_Toc184313285"/>
      <w:bookmarkEnd w:id="246"/>
      <w:bookmarkStart w:id="247" w:name="_Toc184314429"/>
      <w:bookmarkEnd w:id="247"/>
      <w:bookmarkStart w:id="248" w:name="_Toc184314450"/>
      <w:bookmarkEnd w:id="248"/>
      <w:bookmarkStart w:id="249" w:name="_Toc184310305"/>
      <w:bookmarkEnd w:id="249"/>
      <w:bookmarkStart w:id="250" w:name="_Toc184313242"/>
      <w:bookmarkEnd w:id="250"/>
      <w:bookmarkStart w:id="251" w:name="_Toc184308048"/>
      <w:bookmarkEnd w:id="251"/>
      <w:bookmarkStart w:id="252" w:name="_Toc184312078"/>
      <w:bookmarkEnd w:id="252"/>
      <w:bookmarkStart w:id="253" w:name="_Toc184314440"/>
      <w:bookmarkEnd w:id="253"/>
      <w:bookmarkStart w:id="254" w:name="_Toc184308061"/>
      <w:bookmarkEnd w:id="254"/>
      <w:bookmarkStart w:id="255" w:name="_Toc184312073"/>
      <w:bookmarkEnd w:id="255"/>
      <w:bookmarkStart w:id="256" w:name="_Toc184312096"/>
      <w:bookmarkEnd w:id="256"/>
      <w:bookmarkStart w:id="257" w:name="_Toc184310310"/>
      <w:bookmarkEnd w:id="257"/>
      <w:bookmarkStart w:id="258" w:name="_Toc184314422"/>
      <w:bookmarkEnd w:id="258"/>
      <w:bookmarkStart w:id="259" w:name="_Toc184314438"/>
      <w:bookmarkEnd w:id="259"/>
      <w:bookmarkStart w:id="260" w:name="_Toc184314448"/>
      <w:bookmarkEnd w:id="260"/>
      <w:bookmarkStart w:id="261" w:name="_Toc184313265"/>
      <w:bookmarkEnd w:id="261"/>
      <w:bookmarkStart w:id="262" w:name="_Toc184313289"/>
      <w:bookmarkEnd w:id="262"/>
      <w:bookmarkStart w:id="263" w:name="_Toc184312100"/>
      <w:bookmarkEnd w:id="263"/>
      <w:bookmarkStart w:id="264" w:name="_Toc184314435"/>
      <w:bookmarkEnd w:id="264"/>
      <w:bookmarkStart w:id="265" w:name="_Toc184314419"/>
      <w:bookmarkEnd w:id="265"/>
      <w:bookmarkStart w:id="266" w:name="_Toc184313310"/>
      <w:bookmarkEnd w:id="266"/>
      <w:bookmarkStart w:id="267" w:name="_Toc184308105"/>
      <w:bookmarkEnd w:id="267"/>
      <w:bookmarkStart w:id="268" w:name="_Toc184308066"/>
      <w:bookmarkEnd w:id="268"/>
      <w:bookmarkStart w:id="269" w:name="_Toc184310339"/>
      <w:bookmarkEnd w:id="269"/>
      <w:bookmarkStart w:id="270" w:name="_Toc184313264"/>
      <w:bookmarkEnd w:id="270"/>
      <w:bookmarkStart w:id="271" w:name="_Toc184310272"/>
      <w:bookmarkEnd w:id="271"/>
      <w:bookmarkStart w:id="272" w:name="_Toc184310311"/>
      <w:bookmarkEnd w:id="272"/>
      <w:bookmarkStart w:id="273" w:name="_Toc184312134"/>
      <w:bookmarkEnd w:id="273"/>
      <w:bookmarkStart w:id="274" w:name="_Toc184308069"/>
      <w:bookmarkEnd w:id="274"/>
      <w:bookmarkStart w:id="275" w:name="_Toc184312109"/>
      <w:bookmarkEnd w:id="275"/>
      <w:bookmarkStart w:id="276" w:name="_Toc184312104"/>
      <w:bookmarkEnd w:id="276"/>
      <w:bookmarkStart w:id="277" w:name="_Toc184310292"/>
      <w:bookmarkEnd w:id="277"/>
      <w:bookmarkStart w:id="278" w:name="_Toc184308049"/>
      <w:bookmarkEnd w:id="278"/>
      <w:bookmarkStart w:id="279" w:name="_Toc184312068"/>
      <w:bookmarkEnd w:id="279"/>
      <w:bookmarkStart w:id="280" w:name="_Toc184312116"/>
      <w:bookmarkEnd w:id="280"/>
      <w:bookmarkStart w:id="281" w:name="_Toc184314449"/>
      <w:bookmarkEnd w:id="281"/>
      <w:bookmarkStart w:id="282" w:name="_Toc184312122"/>
      <w:bookmarkEnd w:id="282"/>
      <w:bookmarkStart w:id="283" w:name="_Toc184314420"/>
      <w:bookmarkEnd w:id="283"/>
      <w:bookmarkStart w:id="284" w:name="_Toc184313302"/>
      <w:bookmarkEnd w:id="284"/>
      <w:bookmarkStart w:id="285" w:name="_Toc184308059"/>
      <w:bookmarkEnd w:id="285"/>
      <w:bookmarkStart w:id="286" w:name="_Toc184314433"/>
      <w:bookmarkEnd w:id="286"/>
      <w:bookmarkStart w:id="287" w:name="_Toc184314453"/>
      <w:bookmarkEnd w:id="287"/>
      <w:bookmarkStart w:id="288" w:name="_Toc184314439"/>
      <w:bookmarkEnd w:id="288"/>
      <w:bookmarkStart w:id="289" w:name="_Toc184313270"/>
      <w:bookmarkEnd w:id="289"/>
      <w:bookmarkStart w:id="290" w:name="_Toc184310284"/>
      <w:bookmarkEnd w:id="290"/>
      <w:bookmarkStart w:id="291" w:name="_Toc184310324"/>
      <w:bookmarkEnd w:id="291"/>
      <w:bookmarkStart w:id="292" w:name="_Toc184313274"/>
      <w:bookmarkEnd w:id="292"/>
      <w:bookmarkStart w:id="293" w:name="_Toc184314431"/>
      <w:bookmarkEnd w:id="293"/>
      <w:bookmarkStart w:id="294" w:name="_Toc184310338"/>
      <w:bookmarkEnd w:id="294"/>
      <w:bookmarkStart w:id="295" w:name="_Toc184308106"/>
      <w:bookmarkEnd w:id="295"/>
      <w:bookmarkStart w:id="296" w:name="_Toc184310342"/>
      <w:bookmarkEnd w:id="296"/>
      <w:bookmarkStart w:id="297" w:name="_Toc184313262"/>
      <w:bookmarkEnd w:id="297"/>
      <w:bookmarkStart w:id="298" w:name="_Toc184314426"/>
      <w:bookmarkEnd w:id="298"/>
      <w:bookmarkStart w:id="299" w:name="_Toc184314474"/>
      <w:bookmarkEnd w:id="299"/>
      <w:bookmarkStart w:id="300" w:name="_Toc184312129"/>
      <w:bookmarkEnd w:id="300"/>
      <w:bookmarkStart w:id="301" w:name="_Toc184313303"/>
      <w:bookmarkEnd w:id="301"/>
      <w:bookmarkStart w:id="302" w:name="_Toc184308065"/>
      <w:bookmarkEnd w:id="302"/>
      <w:bookmarkStart w:id="303" w:name="_Toc184314441"/>
      <w:bookmarkEnd w:id="303"/>
      <w:bookmarkStart w:id="304" w:name="_Toc184310336"/>
      <w:bookmarkEnd w:id="304"/>
      <w:bookmarkStart w:id="305" w:name="_Toc184312101"/>
      <w:bookmarkEnd w:id="305"/>
      <w:bookmarkStart w:id="306" w:name="_Toc184312067"/>
      <w:bookmarkEnd w:id="306"/>
      <w:bookmarkStart w:id="307" w:name="_Toc184314414"/>
      <w:bookmarkEnd w:id="307"/>
      <w:bookmarkStart w:id="308" w:name="_Toc184310288"/>
      <w:bookmarkEnd w:id="308"/>
      <w:bookmarkStart w:id="309" w:name="_Toc184312087"/>
      <w:bookmarkEnd w:id="309"/>
      <w:bookmarkStart w:id="310" w:name="_Toc184312132"/>
      <w:bookmarkEnd w:id="310"/>
      <w:bookmarkStart w:id="311" w:name="_Toc184308072"/>
      <w:bookmarkEnd w:id="311"/>
      <w:bookmarkStart w:id="312" w:name="_Toc184312135"/>
      <w:bookmarkEnd w:id="312"/>
      <w:bookmarkStart w:id="313" w:name="_Toc184310303"/>
      <w:bookmarkEnd w:id="313"/>
      <w:bookmarkStart w:id="314" w:name="_Toc184310275"/>
      <w:bookmarkEnd w:id="314"/>
      <w:bookmarkStart w:id="315" w:name="_Toc184314411"/>
      <w:bookmarkEnd w:id="315"/>
      <w:bookmarkStart w:id="316" w:name="_Toc184314466"/>
      <w:bookmarkEnd w:id="316"/>
      <w:bookmarkStart w:id="317" w:name="_Toc184310331"/>
      <w:bookmarkEnd w:id="317"/>
      <w:bookmarkStart w:id="318" w:name="_Toc184310300"/>
      <w:bookmarkEnd w:id="318"/>
      <w:bookmarkStart w:id="319" w:name="_Toc184313244"/>
      <w:bookmarkEnd w:id="319"/>
      <w:bookmarkStart w:id="320" w:name="_Toc184312110"/>
      <w:bookmarkEnd w:id="320"/>
      <w:bookmarkStart w:id="321" w:name="_Toc184310341"/>
      <w:bookmarkEnd w:id="321"/>
      <w:bookmarkStart w:id="322" w:name="_Toc184308077"/>
      <w:bookmarkEnd w:id="322"/>
      <w:bookmarkStart w:id="323" w:name="_Toc184308108"/>
      <w:bookmarkEnd w:id="323"/>
      <w:bookmarkStart w:id="324" w:name="_Toc184313307"/>
      <w:bookmarkEnd w:id="324"/>
      <w:bookmarkStart w:id="325" w:name="_Toc184310321"/>
      <w:bookmarkEnd w:id="325"/>
      <w:bookmarkStart w:id="326" w:name="_Toc184312121"/>
      <w:bookmarkEnd w:id="326"/>
      <w:bookmarkStart w:id="327" w:name="_Toc184310309"/>
      <w:bookmarkEnd w:id="327"/>
      <w:bookmarkStart w:id="328" w:name="_Toc184308096"/>
      <w:bookmarkEnd w:id="328"/>
      <w:bookmarkStart w:id="329" w:name="_Toc184313296"/>
      <w:bookmarkEnd w:id="329"/>
      <w:bookmarkStart w:id="330" w:name="_Toc184308054"/>
      <w:bookmarkEnd w:id="330"/>
      <w:bookmarkStart w:id="331" w:name="_Toc184313241"/>
      <w:bookmarkEnd w:id="331"/>
      <w:bookmarkStart w:id="332" w:name="_Toc184310287"/>
      <w:bookmarkEnd w:id="332"/>
      <w:bookmarkStart w:id="333" w:name="_Toc184314477"/>
      <w:bookmarkEnd w:id="333"/>
      <w:bookmarkStart w:id="334" w:name="_Toc184312076"/>
      <w:bookmarkEnd w:id="334"/>
      <w:bookmarkStart w:id="335" w:name="_Toc184314480"/>
      <w:bookmarkEnd w:id="335"/>
      <w:bookmarkStart w:id="336" w:name="_Toc184314424"/>
      <w:bookmarkEnd w:id="336"/>
      <w:bookmarkStart w:id="337" w:name="_Toc184310319"/>
      <w:bookmarkEnd w:id="337"/>
      <w:bookmarkStart w:id="338" w:name="_Toc184314463"/>
      <w:bookmarkEnd w:id="338"/>
      <w:bookmarkStart w:id="339" w:name="_Toc184313245"/>
      <w:bookmarkEnd w:id="339"/>
      <w:bookmarkStart w:id="340" w:name="_Toc184312091"/>
      <w:bookmarkEnd w:id="340"/>
      <w:bookmarkStart w:id="341" w:name="_Toc184313298"/>
      <w:bookmarkEnd w:id="341"/>
      <w:bookmarkStart w:id="342" w:name="_Toc184313273"/>
      <w:bookmarkEnd w:id="342"/>
      <w:bookmarkStart w:id="343" w:name="_Toc184308083"/>
      <w:bookmarkEnd w:id="343"/>
      <w:bookmarkStart w:id="344" w:name="_Toc184314464"/>
      <w:bookmarkEnd w:id="344"/>
      <w:bookmarkStart w:id="345" w:name="_Toc184310307"/>
      <w:bookmarkEnd w:id="345"/>
      <w:bookmarkStart w:id="346" w:name="_Toc184310330"/>
      <w:bookmarkEnd w:id="346"/>
      <w:bookmarkStart w:id="347" w:name="_Toc184308085"/>
      <w:bookmarkEnd w:id="347"/>
      <w:bookmarkStart w:id="348" w:name="_Toc184310317"/>
      <w:bookmarkEnd w:id="348"/>
      <w:bookmarkStart w:id="349" w:name="_Toc184308082"/>
      <w:bookmarkEnd w:id="349"/>
      <w:bookmarkStart w:id="350" w:name="_Toc184314451"/>
      <w:bookmarkEnd w:id="350"/>
      <w:bookmarkStart w:id="351" w:name="_Toc184312126"/>
      <w:bookmarkEnd w:id="351"/>
      <w:bookmarkStart w:id="352" w:name="_Toc184310334"/>
      <w:bookmarkEnd w:id="352"/>
      <w:bookmarkStart w:id="353" w:name="_Toc184310290"/>
      <w:bookmarkEnd w:id="353"/>
      <w:bookmarkStart w:id="354" w:name="_Toc184314462"/>
      <w:bookmarkEnd w:id="354"/>
      <w:bookmarkStart w:id="355" w:name="_Toc184314442"/>
      <w:bookmarkEnd w:id="355"/>
      <w:bookmarkStart w:id="356" w:name="_Toc184314465"/>
      <w:bookmarkEnd w:id="356"/>
      <w:bookmarkStart w:id="357" w:name="_Toc184314413"/>
      <w:bookmarkEnd w:id="357"/>
      <w:bookmarkStart w:id="358" w:name="_Toc184314443"/>
      <w:bookmarkEnd w:id="358"/>
      <w:bookmarkStart w:id="359" w:name="_Toc184313251"/>
      <w:bookmarkEnd w:id="359"/>
      <w:bookmarkStart w:id="360" w:name="_Toc184314468"/>
      <w:bookmarkEnd w:id="360"/>
      <w:bookmarkStart w:id="361" w:name="_Toc184310302"/>
      <w:bookmarkEnd w:id="361"/>
      <w:bookmarkStart w:id="362" w:name="_Toc184308051"/>
      <w:bookmarkEnd w:id="362"/>
      <w:bookmarkStart w:id="363" w:name="_Toc184310296"/>
      <w:bookmarkEnd w:id="363"/>
      <w:bookmarkStart w:id="364" w:name="_Toc184312117"/>
      <w:bookmarkEnd w:id="364"/>
      <w:bookmarkStart w:id="365" w:name="_Toc184308099"/>
      <w:bookmarkEnd w:id="365"/>
      <w:bookmarkStart w:id="366" w:name="_Toc184313308"/>
      <w:bookmarkEnd w:id="366"/>
      <w:bookmarkStart w:id="367" w:name="_Toc184314430"/>
      <w:bookmarkEnd w:id="367"/>
      <w:bookmarkStart w:id="368" w:name="_Toc184314454"/>
      <w:bookmarkEnd w:id="368"/>
      <w:bookmarkStart w:id="369" w:name="_Toc184313276"/>
      <w:bookmarkEnd w:id="369"/>
      <w:bookmarkStart w:id="370" w:name="_Toc184310278"/>
      <w:bookmarkEnd w:id="370"/>
      <w:bookmarkStart w:id="371" w:name="_Toc184314457"/>
      <w:bookmarkEnd w:id="371"/>
      <w:bookmarkStart w:id="372" w:name="_Toc184308074"/>
      <w:bookmarkEnd w:id="372"/>
      <w:bookmarkStart w:id="373" w:name="_Toc184314432"/>
      <w:bookmarkEnd w:id="373"/>
      <w:bookmarkStart w:id="374" w:name="_Toc184312092"/>
      <w:bookmarkEnd w:id="374"/>
      <w:bookmarkStart w:id="375" w:name="_Toc184310340"/>
      <w:bookmarkEnd w:id="375"/>
      <w:bookmarkStart w:id="376" w:name="_Toc184313261"/>
      <w:bookmarkEnd w:id="376"/>
      <w:bookmarkStart w:id="377" w:name="_Toc184314471"/>
      <w:bookmarkEnd w:id="377"/>
      <w:bookmarkStart w:id="378" w:name="_Toc184308044"/>
      <w:bookmarkEnd w:id="378"/>
      <w:bookmarkStart w:id="379" w:name="_Toc184314452"/>
      <w:bookmarkEnd w:id="379"/>
      <w:bookmarkStart w:id="380" w:name="_Toc184312123"/>
      <w:bookmarkEnd w:id="380"/>
      <w:bookmarkStart w:id="381" w:name="_Toc184308036"/>
      <w:bookmarkEnd w:id="381"/>
      <w:bookmarkStart w:id="382" w:name="_Toc184312120"/>
      <w:bookmarkEnd w:id="382"/>
      <w:bookmarkStart w:id="383" w:name="_Toc184310286"/>
      <w:bookmarkEnd w:id="383"/>
      <w:bookmarkStart w:id="384" w:name="_Toc184308095"/>
      <w:bookmarkEnd w:id="384"/>
      <w:bookmarkStart w:id="385" w:name="_Toc184313260"/>
      <w:bookmarkEnd w:id="385"/>
      <w:bookmarkStart w:id="386" w:name="_Toc184313278"/>
      <w:bookmarkEnd w:id="386"/>
      <w:bookmarkStart w:id="387" w:name="_Toc184308057"/>
      <w:bookmarkEnd w:id="387"/>
      <w:bookmarkStart w:id="388" w:name="_Toc184308091"/>
      <w:bookmarkEnd w:id="388"/>
      <w:bookmarkStart w:id="389" w:name="_Toc184313279"/>
      <w:bookmarkEnd w:id="389"/>
      <w:bookmarkStart w:id="390" w:name="_Toc184310335"/>
      <w:bookmarkEnd w:id="390"/>
      <w:bookmarkStart w:id="391" w:name="_Toc184313268"/>
      <w:bookmarkEnd w:id="391"/>
      <w:bookmarkStart w:id="392" w:name="_Toc184312074"/>
      <w:bookmarkEnd w:id="392"/>
      <w:r>
        <w:rPr>
          <w:rFonts w:hint="eastAsia" w:ascii="仿宋" w:hAnsi="仿宋" w:eastAsia="仿宋" w:cs="仿宋"/>
          <w:b/>
          <w:sz w:val="36"/>
          <w:szCs w:val="36"/>
          <w:highlight w:val="none"/>
        </w:rPr>
        <w:t>评标办法</w:t>
      </w:r>
    </w:p>
    <w:p w14:paraId="33F40AB8">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p w14:paraId="481C383A">
      <w:pPr>
        <w:snapToGrid w:val="0"/>
        <w:spacing w:line="360" w:lineRule="auto"/>
        <w:rPr>
          <w:rFonts w:hint="eastAsia" w:ascii="仿宋" w:hAnsi="仿宋" w:eastAsia="仿宋" w:cs="仿宋"/>
          <w:sz w:val="20"/>
          <w:szCs w:val="20"/>
          <w:highlight w:val="none"/>
          <w:shd w:val="clear" w:color="auto" w:fill="FFFFFF"/>
        </w:rPr>
      </w:pPr>
      <w:r>
        <w:rPr>
          <w:rFonts w:hint="eastAsia" w:ascii="仿宋" w:hAnsi="仿宋" w:eastAsia="仿宋" w:cs="仿宋"/>
          <w:sz w:val="20"/>
          <w:szCs w:val="20"/>
          <w:highlight w:val="none"/>
          <w:shd w:val="clear" w:color="auto" w:fill="FFFFFF"/>
        </w:rPr>
        <w:t> </w:t>
      </w:r>
    </w:p>
    <w:tbl>
      <w:tblPr>
        <w:tblStyle w:val="63"/>
        <w:tblpPr w:leftFromText="180" w:rightFromText="180" w:vertAnchor="text" w:horzAnchor="page" w:tblpXSpec="center" w:tblpY="126"/>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5051"/>
        <w:gridCol w:w="545"/>
        <w:gridCol w:w="656"/>
        <w:gridCol w:w="1804"/>
      </w:tblGrid>
      <w:tr w14:paraId="08F4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360" w:type="pct"/>
            <w:vAlign w:val="center"/>
          </w:tcPr>
          <w:p w14:paraId="5EDED8B7">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序号</w:t>
            </w:r>
          </w:p>
        </w:tc>
        <w:tc>
          <w:tcPr>
            <w:tcW w:w="2908" w:type="pct"/>
            <w:vAlign w:val="center"/>
          </w:tcPr>
          <w:p w14:paraId="43C45AB0">
            <w:pPr>
              <w:spacing w:line="360" w:lineRule="auto"/>
              <w:ind w:firstLine="1560" w:firstLineChars="650"/>
              <w:outlineLvl w:val="0"/>
              <w:rPr>
                <w:rFonts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313" w:type="pct"/>
            <w:vAlign w:val="center"/>
          </w:tcPr>
          <w:p w14:paraId="2E37342D">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权重</w:t>
            </w:r>
          </w:p>
        </w:tc>
        <w:tc>
          <w:tcPr>
            <w:tcW w:w="377" w:type="pct"/>
            <w:vAlign w:val="center"/>
          </w:tcPr>
          <w:p w14:paraId="02CD131A">
            <w:pPr>
              <w:spacing w:line="360" w:lineRule="auto"/>
              <w:jc w:val="center"/>
              <w:outlineLvl w:val="0"/>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eastAsia="zh-CN"/>
              </w:rPr>
              <w:t>分值类型</w:t>
            </w:r>
          </w:p>
        </w:tc>
        <w:tc>
          <w:tcPr>
            <w:tcW w:w="1038" w:type="pct"/>
            <w:vAlign w:val="center"/>
          </w:tcPr>
          <w:p w14:paraId="7A2E3C1D">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w:t>
            </w:r>
            <w:r>
              <w:rPr>
                <w:rFonts w:ascii="宋体" w:hAnsi="宋体" w:cs="宋体"/>
                <w:sz w:val="24"/>
                <w:highlight w:val="none"/>
                <w:shd w:val="clear" w:color="auto" w:fill="FFFFFF"/>
              </w:rPr>
              <w:t> </w:t>
            </w:r>
            <w:r>
              <w:rPr>
                <w:rFonts w:ascii="仿宋" w:hAnsi="仿宋" w:eastAsia="仿宋" w:cs="Arial"/>
                <w:sz w:val="24"/>
                <w:highlight w:val="none"/>
                <w:shd w:val="clear" w:color="auto" w:fill="FFFFFF"/>
              </w:rPr>
              <w:t>*</w:t>
            </w:r>
          </w:p>
        </w:tc>
      </w:tr>
      <w:tr w14:paraId="7686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626" w:type="dxa"/>
            <w:vAlign w:val="center"/>
          </w:tcPr>
          <w:p w14:paraId="4875B989">
            <w:pPr>
              <w:pStyle w:val="32"/>
              <w:ind w:left="0" w:leftChars="0" w:firstLine="0" w:firstLineChars="0"/>
              <w:jc w:val="center"/>
              <w:rPr>
                <w:rFonts w:hint="eastAsia" w:ascii="仿宋" w:hAnsi="仿宋" w:eastAsia="仿宋" w:cs="仿宋"/>
                <w:sz w:val="24"/>
                <w:highlight w:val="none"/>
              </w:rPr>
            </w:pPr>
            <w:r>
              <w:rPr>
                <w:rFonts w:hint="eastAsia" w:ascii="仿宋" w:hAnsi="仿宋" w:eastAsia="仿宋" w:cs="仿宋"/>
                <w:sz w:val="21"/>
                <w:szCs w:val="21"/>
                <w:highlight w:val="none"/>
                <w:lang w:val="en-US" w:eastAsia="zh-CN"/>
              </w:rPr>
              <w:t>1</w:t>
            </w:r>
          </w:p>
        </w:tc>
        <w:tc>
          <w:tcPr>
            <w:tcW w:w="5051" w:type="dxa"/>
            <w:vAlign w:val="center"/>
          </w:tcPr>
          <w:p w14:paraId="5F4AB672">
            <w:pPr>
              <w:pStyle w:val="32"/>
              <w:ind w:left="0" w:leftChars="0" w:firstLine="0" w:firstLineChars="0"/>
              <w:jc w:val="left"/>
              <w:rPr>
                <w:rFonts w:hint="eastAsia" w:ascii="仿宋" w:hAnsi="仿宋" w:eastAsia="仿宋" w:cs="仿宋_GB2312"/>
                <w:sz w:val="24"/>
                <w:szCs w:val="24"/>
                <w:highlight w:val="none"/>
              </w:rPr>
            </w:pP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管理系统认证</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供应商具有有效期内的质量管理体系认证证书、环境管理体系认证证书、职业健康安全管理体系认证证书的，每提供一个得</w:t>
            </w:r>
            <w:r>
              <w:rPr>
                <w:rFonts w:hint="eastAsia" w:ascii="仿宋" w:hAnsi="仿宋" w:eastAsia="仿宋" w:cs="仿宋"/>
                <w:color w:val="auto"/>
                <w:sz w:val="21"/>
                <w:szCs w:val="21"/>
                <w:highlight w:val="none"/>
                <w:lang w:val="en-US" w:eastAsia="zh-CN" w:bidi="ar"/>
              </w:rPr>
              <w:t>1分，最多得3分。（</w:t>
            </w:r>
            <w:r>
              <w:rPr>
                <w:rFonts w:hint="eastAsia" w:ascii="仿宋" w:hAnsi="仿宋" w:eastAsia="仿宋" w:cs="仿宋"/>
                <w:color w:val="auto"/>
                <w:sz w:val="21"/>
                <w:szCs w:val="21"/>
                <w:highlight w:val="none"/>
                <w:lang w:eastAsia="zh-CN" w:bidi="ar"/>
              </w:rPr>
              <w:t>须提供可在中国国家认证认可监督管理委员会网站查询的证书复印件并加盖公章，否则不得分</w:t>
            </w:r>
            <w:r>
              <w:rPr>
                <w:rFonts w:hint="eastAsia" w:ascii="仿宋" w:hAnsi="仿宋" w:eastAsia="仿宋" w:cs="仿宋"/>
                <w:color w:val="auto"/>
                <w:sz w:val="21"/>
                <w:szCs w:val="21"/>
                <w:highlight w:val="none"/>
                <w:lang w:val="en-US" w:eastAsia="zh-CN" w:bidi="ar"/>
              </w:rPr>
              <w:t>）</w:t>
            </w:r>
          </w:p>
        </w:tc>
        <w:tc>
          <w:tcPr>
            <w:tcW w:w="545" w:type="dxa"/>
            <w:vAlign w:val="center"/>
          </w:tcPr>
          <w:p w14:paraId="0005C71A">
            <w:pPr>
              <w:pStyle w:val="32"/>
              <w:ind w:left="0" w:leftChars="0" w:firstLine="0" w:firstLineChars="0"/>
              <w:jc w:val="center"/>
              <w:rPr>
                <w:rFonts w:hint="eastAsia" w:ascii="仿宋" w:hAnsi="仿宋" w:eastAsia="仿宋" w:cs="仿宋"/>
                <w:sz w:val="24"/>
                <w:highlight w:val="none"/>
                <w:lang w:val="en-US" w:eastAsia="zh-CN"/>
              </w:rPr>
            </w:pPr>
            <w:r>
              <w:rPr>
                <w:rFonts w:hint="eastAsia" w:ascii="仿宋" w:hAnsi="仿宋" w:eastAsia="仿宋" w:cs="仿宋"/>
                <w:color w:val="auto"/>
                <w:sz w:val="21"/>
                <w:szCs w:val="21"/>
                <w:highlight w:val="none"/>
                <w:lang w:val="en-US" w:eastAsia="zh-CN"/>
              </w:rPr>
              <w:t>3</w:t>
            </w:r>
          </w:p>
        </w:tc>
        <w:tc>
          <w:tcPr>
            <w:tcW w:w="377" w:type="pct"/>
            <w:vAlign w:val="center"/>
          </w:tcPr>
          <w:p w14:paraId="7D34F463">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客观分</w:t>
            </w:r>
          </w:p>
        </w:tc>
        <w:tc>
          <w:tcPr>
            <w:tcW w:w="1038" w:type="pct"/>
            <w:vAlign w:val="center"/>
          </w:tcPr>
          <w:p w14:paraId="4B00F3B6">
            <w:pPr>
              <w:spacing w:line="360" w:lineRule="auto"/>
              <w:jc w:val="center"/>
              <w:outlineLvl w:val="0"/>
              <w:rPr>
                <w:rFonts w:hint="eastAsia" w:ascii="仿宋" w:hAnsi="仿宋" w:eastAsia="仿宋" w:cs="仿宋"/>
                <w:sz w:val="24"/>
                <w:szCs w:val="24"/>
                <w:highlight w:val="none"/>
                <w:lang w:eastAsia="zh-CN"/>
              </w:rPr>
            </w:pPr>
          </w:p>
        </w:tc>
      </w:tr>
      <w:tr w14:paraId="468A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26" w:type="dxa"/>
            <w:vAlign w:val="center"/>
          </w:tcPr>
          <w:p w14:paraId="7194DF4A">
            <w:pPr>
              <w:pStyle w:val="32"/>
              <w:ind w:left="0" w:leftChars="0" w:firstLine="0" w:firstLineChars="0"/>
              <w:jc w:val="center"/>
              <w:rPr>
                <w:rFonts w:hint="eastAsia" w:ascii="仿宋" w:hAnsi="仿宋" w:eastAsia="仿宋" w:cs="仿宋"/>
                <w:kern w:val="2"/>
                <w:sz w:val="24"/>
                <w:szCs w:val="22"/>
                <w:highlight w:val="none"/>
                <w:lang w:val="en-US" w:eastAsia="zh-CN" w:bidi="ar-SA"/>
              </w:rPr>
            </w:pPr>
            <w:r>
              <w:rPr>
                <w:rFonts w:hint="eastAsia" w:ascii="仿宋" w:hAnsi="仿宋" w:eastAsia="仿宋" w:cs="仿宋"/>
                <w:sz w:val="21"/>
                <w:szCs w:val="21"/>
                <w:highlight w:val="none"/>
                <w:lang w:val="en-US" w:eastAsia="zh-CN"/>
              </w:rPr>
              <w:t>2</w:t>
            </w:r>
          </w:p>
        </w:tc>
        <w:tc>
          <w:tcPr>
            <w:tcW w:w="5051" w:type="dxa"/>
            <w:vAlign w:val="center"/>
          </w:tcPr>
          <w:p w14:paraId="772D05A3">
            <w:pPr>
              <w:pStyle w:val="32"/>
              <w:ind w:left="0" w:leftChars="0" w:firstLine="0" w:firstLineChars="0"/>
              <w:jc w:val="left"/>
              <w:rPr>
                <w:rFonts w:hint="eastAsia" w:ascii="仿宋" w:hAnsi="仿宋" w:eastAsia="仿宋" w:cs="仿宋_GB2312"/>
                <w:sz w:val="24"/>
                <w:szCs w:val="24"/>
                <w:highlight w:val="none"/>
                <w:lang w:val="en-US" w:eastAsia="zh-CN"/>
              </w:rPr>
            </w:pPr>
            <w:r>
              <w:rPr>
                <w:rFonts w:hint="eastAsia" w:ascii="仿宋" w:hAnsi="仿宋" w:eastAsia="仿宋" w:cs="仿宋"/>
                <w:color w:val="auto"/>
                <w:sz w:val="21"/>
                <w:szCs w:val="21"/>
                <w:highlight w:val="none"/>
                <w:lang w:bidi="ar"/>
              </w:rPr>
              <w:t>环境标志产品评审：所投产品取得环境标志产品认证证书的，得1分。证明材料：提供国家确定的认证机构出具的、处于有效期之内的环境标志产品认证证书复印件</w:t>
            </w:r>
          </w:p>
        </w:tc>
        <w:tc>
          <w:tcPr>
            <w:tcW w:w="545" w:type="dxa"/>
            <w:vAlign w:val="center"/>
          </w:tcPr>
          <w:p w14:paraId="3C5FF97C">
            <w:pPr>
              <w:pStyle w:val="32"/>
              <w:ind w:left="0" w:leftChars="0" w:firstLine="0" w:firstLineChars="0"/>
              <w:jc w:val="center"/>
              <w:rPr>
                <w:rFonts w:hint="default" w:ascii="仿宋" w:hAnsi="仿宋" w:eastAsia="仿宋" w:cs="仿宋"/>
                <w:kern w:val="2"/>
                <w:sz w:val="24"/>
                <w:szCs w:val="22"/>
                <w:highlight w:val="none"/>
                <w:lang w:val="en-US" w:eastAsia="zh-CN" w:bidi="ar-SA"/>
              </w:rPr>
            </w:pPr>
            <w:r>
              <w:rPr>
                <w:rFonts w:hint="eastAsia" w:ascii="仿宋" w:hAnsi="仿宋" w:eastAsia="仿宋" w:cs="仿宋"/>
                <w:color w:val="auto"/>
                <w:sz w:val="21"/>
                <w:szCs w:val="21"/>
                <w:highlight w:val="none"/>
                <w:lang w:val="en-US" w:eastAsia="zh-CN"/>
              </w:rPr>
              <w:t>1</w:t>
            </w:r>
          </w:p>
        </w:tc>
        <w:tc>
          <w:tcPr>
            <w:tcW w:w="377" w:type="pct"/>
            <w:vAlign w:val="center"/>
          </w:tcPr>
          <w:p w14:paraId="250597A2">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客观分</w:t>
            </w:r>
          </w:p>
        </w:tc>
        <w:tc>
          <w:tcPr>
            <w:tcW w:w="1038" w:type="pct"/>
            <w:vAlign w:val="center"/>
          </w:tcPr>
          <w:p w14:paraId="0F57C09A">
            <w:pPr>
              <w:spacing w:line="360" w:lineRule="auto"/>
              <w:jc w:val="center"/>
              <w:outlineLvl w:val="0"/>
              <w:rPr>
                <w:rFonts w:hint="eastAsia" w:ascii="仿宋" w:hAnsi="仿宋" w:eastAsia="仿宋" w:cs="仿宋"/>
                <w:kern w:val="2"/>
                <w:sz w:val="24"/>
                <w:szCs w:val="24"/>
                <w:highlight w:val="none"/>
                <w:lang w:val="en-US" w:eastAsia="zh-CN" w:bidi="ar-SA"/>
              </w:rPr>
            </w:pPr>
          </w:p>
        </w:tc>
      </w:tr>
      <w:tr w14:paraId="419E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Align w:val="center"/>
          </w:tcPr>
          <w:p w14:paraId="32EF00D5">
            <w:pPr>
              <w:pStyle w:val="32"/>
              <w:ind w:left="0" w:leftChars="0" w:firstLine="0" w:firstLineChars="0"/>
              <w:jc w:val="center"/>
              <w:rPr>
                <w:rFonts w:hint="eastAsia" w:ascii="仿宋" w:hAnsi="仿宋" w:eastAsia="仿宋" w:cs="仿宋_GB2312"/>
                <w:kern w:val="2"/>
                <w:sz w:val="24"/>
                <w:szCs w:val="24"/>
                <w:highlight w:val="none"/>
                <w:lang w:val="en-US" w:eastAsia="zh-CN" w:bidi="ar-SA"/>
              </w:rPr>
            </w:pPr>
            <w:r>
              <w:rPr>
                <w:rFonts w:hint="eastAsia" w:ascii="仿宋" w:hAnsi="仿宋" w:eastAsia="仿宋" w:cs="仿宋"/>
                <w:sz w:val="21"/>
                <w:szCs w:val="21"/>
                <w:highlight w:val="none"/>
                <w:lang w:val="en-US" w:eastAsia="zh-CN"/>
              </w:rPr>
              <w:t>3</w:t>
            </w:r>
          </w:p>
        </w:tc>
        <w:tc>
          <w:tcPr>
            <w:tcW w:w="5051" w:type="dxa"/>
            <w:vAlign w:val="top"/>
          </w:tcPr>
          <w:p w14:paraId="797A2C43">
            <w:pPr>
              <w:pStyle w:val="32"/>
              <w:ind w:left="0" w:leftChars="0" w:firstLine="0" w:firstLineChars="0"/>
              <w:rPr>
                <w:rFonts w:hint="default" w:ascii="仿宋" w:hAnsi="仿宋" w:eastAsia="仿宋" w:cs="仿宋_GB2312"/>
                <w:sz w:val="24"/>
                <w:szCs w:val="24"/>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55英寸电视机：1.供应商所投货物技术规格均满足采购需求要求，得10分；2.所投货物《</w:t>
            </w:r>
            <w:r>
              <w:rPr>
                <w:rFonts w:hint="eastAsia" w:ascii="仿宋" w:hAnsi="仿宋" w:eastAsia="仿宋" w:cs="仿宋"/>
                <w:color w:val="000000"/>
                <w:kern w:val="0"/>
                <w:sz w:val="21"/>
                <w:szCs w:val="21"/>
                <w:highlight w:val="none"/>
                <w:u w:val="none"/>
                <w:lang w:val="en-US" w:eastAsia="zh-CN" w:bidi="ar"/>
              </w:rPr>
              <w:t>商务技术偏离表</w:t>
            </w:r>
            <w:r>
              <w:rPr>
                <w:rFonts w:hint="eastAsia" w:ascii="仿宋" w:hAnsi="仿宋" w:eastAsia="仿宋" w:cs="仿宋"/>
                <w:i w:val="0"/>
                <w:color w:val="000000"/>
                <w:kern w:val="0"/>
                <w:sz w:val="21"/>
                <w:szCs w:val="21"/>
                <w:highlight w:val="none"/>
                <w:u w:val="none"/>
                <w:lang w:val="en-US" w:eastAsia="zh-CN" w:bidi="ar"/>
              </w:rPr>
              <w:t>》有负偏离的，每项扣1分直到扣完为止。</w:t>
            </w:r>
          </w:p>
        </w:tc>
        <w:tc>
          <w:tcPr>
            <w:tcW w:w="545" w:type="dxa"/>
            <w:vAlign w:val="center"/>
          </w:tcPr>
          <w:p w14:paraId="477962C9">
            <w:pPr>
              <w:pStyle w:val="32"/>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1"/>
                <w:szCs w:val="21"/>
                <w:highlight w:val="none"/>
                <w:lang w:val="en-US" w:eastAsia="zh-CN"/>
              </w:rPr>
              <w:t>10</w:t>
            </w:r>
          </w:p>
        </w:tc>
        <w:tc>
          <w:tcPr>
            <w:tcW w:w="377" w:type="pct"/>
            <w:vAlign w:val="center"/>
          </w:tcPr>
          <w:p w14:paraId="25D6EA3B">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客观分</w:t>
            </w:r>
          </w:p>
        </w:tc>
        <w:tc>
          <w:tcPr>
            <w:tcW w:w="1038" w:type="pct"/>
            <w:vAlign w:val="center"/>
          </w:tcPr>
          <w:p w14:paraId="79E937B4">
            <w:pPr>
              <w:jc w:val="center"/>
              <w:rPr>
                <w:rFonts w:hint="eastAsia" w:ascii="仿宋" w:hAnsi="仿宋" w:eastAsia="仿宋" w:cs="仿宋"/>
                <w:sz w:val="24"/>
                <w:szCs w:val="24"/>
                <w:highlight w:val="none"/>
                <w:lang w:eastAsia="zh-CN"/>
              </w:rPr>
            </w:pPr>
          </w:p>
        </w:tc>
      </w:tr>
      <w:tr w14:paraId="2B00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Align w:val="center"/>
          </w:tcPr>
          <w:p w14:paraId="18C8F599">
            <w:pPr>
              <w:pStyle w:val="32"/>
              <w:ind w:left="0" w:leftChars="0" w:firstLine="0" w:firstLineChars="0"/>
              <w:jc w:val="center"/>
              <w:rPr>
                <w:rFonts w:hint="eastAsia" w:ascii="仿宋" w:hAnsi="仿宋" w:eastAsia="仿宋" w:cs="仿宋_GB2312"/>
                <w:kern w:val="2"/>
                <w:sz w:val="24"/>
                <w:szCs w:val="24"/>
                <w:highlight w:val="none"/>
                <w:lang w:val="en-US" w:eastAsia="zh-CN" w:bidi="ar-SA"/>
              </w:rPr>
            </w:pPr>
            <w:r>
              <w:rPr>
                <w:rFonts w:hint="eastAsia" w:ascii="仿宋" w:hAnsi="仿宋" w:eastAsia="仿宋" w:cs="仿宋"/>
                <w:sz w:val="21"/>
                <w:szCs w:val="21"/>
                <w:highlight w:val="none"/>
                <w:lang w:val="en-US" w:eastAsia="zh-CN"/>
              </w:rPr>
              <w:t>4</w:t>
            </w:r>
          </w:p>
        </w:tc>
        <w:tc>
          <w:tcPr>
            <w:tcW w:w="5051" w:type="dxa"/>
            <w:vAlign w:val="top"/>
          </w:tcPr>
          <w:p w14:paraId="13F70F5D">
            <w:pPr>
              <w:pStyle w:val="32"/>
              <w:ind w:left="0" w:leftChars="0" w:firstLine="0" w:firstLineChars="0"/>
              <w:rPr>
                <w:rFonts w:hint="default" w:ascii="仿宋" w:hAnsi="仿宋" w:eastAsia="仿宋" w:cs="仿宋_GB2312"/>
                <w:sz w:val="24"/>
                <w:szCs w:val="24"/>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65英寸电视机：1.供应商所投货物技术规格均满足采购需求要求，得10分；2.所投货物《</w:t>
            </w:r>
            <w:r>
              <w:rPr>
                <w:rFonts w:hint="eastAsia" w:ascii="仿宋" w:hAnsi="仿宋" w:eastAsia="仿宋" w:cs="仿宋"/>
                <w:color w:val="000000"/>
                <w:kern w:val="0"/>
                <w:sz w:val="21"/>
                <w:szCs w:val="21"/>
                <w:highlight w:val="none"/>
                <w:u w:val="none"/>
                <w:lang w:val="en-US" w:eastAsia="zh-CN" w:bidi="ar"/>
              </w:rPr>
              <w:t>商务技术偏离表</w:t>
            </w:r>
            <w:r>
              <w:rPr>
                <w:rFonts w:hint="eastAsia" w:ascii="仿宋" w:hAnsi="仿宋" w:eastAsia="仿宋" w:cs="仿宋"/>
                <w:i w:val="0"/>
                <w:color w:val="000000"/>
                <w:kern w:val="0"/>
                <w:sz w:val="21"/>
                <w:szCs w:val="21"/>
                <w:highlight w:val="none"/>
                <w:u w:val="none"/>
                <w:lang w:val="en-US" w:eastAsia="zh-CN" w:bidi="ar"/>
              </w:rPr>
              <w:t>》有负偏离的，每项扣1分直到扣完为止。</w:t>
            </w:r>
          </w:p>
        </w:tc>
        <w:tc>
          <w:tcPr>
            <w:tcW w:w="545" w:type="dxa"/>
            <w:vAlign w:val="center"/>
          </w:tcPr>
          <w:p w14:paraId="758EA35F">
            <w:pPr>
              <w:pStyle w:val="32"/>
              <w:ind w:left="0" w:leftChars="0" w:firstLine="0" w:firstLineChars="0"/>
              <w:jc w:val="center"/>
              <w:rPr>
                <w:rFonts w:hint="eastAsia" w:ascii="仿宋" w:hAnsi="仿宋" w:eastAsia="仿宋" w:cs="仿宋_GB2312"/>
                <w:kern w:val="2"/>
                <w:sz w:val="24"/>
                <w:szCs w:val="24"/>
                <w:highlight w:val="none"/>
                <w:lang w:val="en-US" w:eastAsia="zh-CN" w:bidi="ar-SA"/>
              </w:rPr>
            </w:pPr>
            <w:r>
              <w:rPr>
                <w:rFonts w:hint="eastAsia" w:ascii="仿宋" w:hAnsi="仿宋" w:eastAsia="仿宋" w:cs="仿宋"/>
                <w:sz w:val="21"/>
                <w:szCs w:val="21"/>
                <w:highlight w:val="none"/>
                <w:lang w:val="en-US" w:eastAsia="zh-CN"/>
              </w:rPr>
              <w:t>10</w:t>
            </w:r>
          </w:p>
        </w:tc>
        <w:tc>
          <w:tcPr>
            <w:tcW w:w="377" w:type="pct"/>
            <w:vAlign w:val="center"/>
          </w:tcPr>
          <w:p w14:paraId="1A7825D5">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客观分</w:t>
            </w:r>
          </w:p>
        </w:tc>
        <w:tc>
          <w:tcPr>
            <w:tcW w:w="1038" w:type="pct"/>
            <w:vMerge w:val="restart"/>
            <w:vAlign w:val="center"/>
          </w:tcPr>
          <w:p w14:paraId="5C03FF5D">
            <w:pPr>
              <w:jc w:val="center"/>
              <w:rPr>
                <w:rFonts w:hint="eastAsia" w:ascii="仿宋" w:hAnsi="仿宋" w:eastAsia="仿宋" w:cs="仿宋"/>
                <w:kern w:val="2"/>
                <w:sz w:val="24"/>
                <w:szCs w:val="24"/>
                <w:highlight w:val="none"/>
                <w:lang w:val="en-US" w:eastAsia="zh-CN" w:bidi="ar-SA"/>
              </w:rPr>
            </w:pPr>
          </w:p>
        </w:tc>
      </w:tr>
      <w:tr w14:paraId="022B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26" w:type="dxa"/>
            <w:vAlign w:val="center"/>
          </w:tcPr>
          <w:p w14:paraId="6575E06F">
            <w:pPr>
              <w:pStyle w:val="32"/>
              <w:ind w:left="0" w:leftChars="0" w:firstLine="0" w:firstLine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lang w:val="en-US" w:eastAsia="zh-CN"/>
              </w:rPr>
              <w:t>5</w:t>
            </w:r>
          </w:p>
        </w:tc>
        <w:tc>
          <w:tcPr>
            <w:tcW w:w="5051" w:type="dxa"/>
            <w:vAlign w:val="top"/>
          </w:tcPr>
          <w:p w14:paraId="306A0355">
            <w:pPr>
              <w:pStyle w:val="32"/>
              <w:ind w:left="0" w:leftChars="0" w:firstLine="0" w:firstLineChars="0"/>
              <w:rPr>
                <w:rFonts w:hint="eastAsia" w:ascii="仿宋" w:hAnsi="仿宋" w:eastAsia="仿宋" w:cs="仿宋_GB2312"/>
                <w:sz w:val="24"/>
                <w:szCs w:val="24"/>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75英寸电视机：1.供应商所投货物技术规格均满足采购需求要求，得10分；2.所投货物《</w:t>
            </w:r>
            <w:r>
              <w:rPr>
                <w:rFonts w:hint="eastAsia" w:ascii="仿宋" w:hAnsi="仿宋" w:eastAsia="仿宋" w:cs="仿宋"/>
                <w:color w:val="000000"/>
                <w:kern w:val="0"/>
                <w:sz w:val="21"/>
                <w:szCs w:val="21"/>
                <w:highlight w:val="none"/>
                <w:u w:val="none"/>
                <w:lang w:val="en-US" w:eastAsia="zh-CN" w:bidi="ar"/>
              </w:rPr>
              <w:t>商务技术偏离表</w:t>
            </w:r>
            <w:r>
              <w:rPr>
                <w:rFonts w:hint="eastAsia" w:ascii="仿宋" w:hAnsi="仿宋" w:eastAsia="仿宋" w:cs="仿宋"/>
                <w:i w:val="0"/>
                <w:color w:val="000000"/>
                <w:kern w:val="0"/>
                <w:sz w:val="21"/>
                <w:szCs w:val="21"/>
                <w:highlight w:val="none"/>
                <w:u w:val="none"/>
                <w:lang w:val="en-US" w:eastAsia="zh-CN" w:bidi="ar"/>
              </w:rPr>
              <w:t>》有负偏离的，每项扣1分直到扣完为止。</w:t>
            </w:r>
          </w:p>
        </w:tc>
        <w:tc>
          <w:tcPr>
            <w:tcW w:w="545" w:type="dxa"/>
            <w:vAlign w:val="center"/>
          </w:tcPr>
          <w:p w14:paraId="1BDDECF4">
            <w:pPr>
              <w:pStyle w:val="32"/>
              <w:ind w:left="0" w:leftChars="0" w:firstLine="0" w:firstLineChars="0"/>
              <w:jc w:val="center"/>
              <w:rPr>
                <w:rFonts w:hint="default" w:ascii="仿宋" w:hAnsi="仿宋" w:eastAsia="仿宋" w:cs="仿宋_GB2312"/>
                <w:kern w:val="2"/>
                <w:sz w:val="24"/>
                <w:szCs w:val="24"/>
                <w:highlight w:val="none"/>
                <w:lang w:val="en-US" w:eastAsia="zh-CN" w:bidi="ar-SA"/>
              </w:rPr>
            </w:pPr>
            <w:r>
              <w:rPr>
                <w:rFonts w:hint="eastAsia" w:ascii="仿宋" w:hAnsi="仿宋" w:eastAsia="仿宋" w:cs="仿宋"/>
                <w:sz w:val="21"/>
                <w:szCs w:val="21"/>
                <w:highlight w:val="none"/>
                <w:lang w:val="en-US" w:eastAsia="zh-CN"/>
              </w:rPr>
              <w:t>10</w:t>
            </w:r>
          </w:p>
        </w:tc>
        <w:tc>
          <w:tcPr>
            <w:tcW w:w="377" w:type="pct"/>
            <w:vAlign w:val="center"/>
          </w:tcPr>
          <w:p w14:paraId="46B5C4A3">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客观分</w:t>
            </w:r>
          </w:p>
        </w:tc>
        <w:tc>
          <w:tcPr>
            <w:tcW w:w="1038" w:type="pct"/>
            <w:vMerge w:val="continue"/>
            <w:vAlign w:val="center"/>
          </w:tcPr>
          <w:p w14:paraId="24E9BEA7">
            <w:pPr>
              <w:jc w:val="center"/>
              <w:rPr>
                <w:rFonts w:hint="eastAsia" w:ascii="仿宋" w:hAnsi="仿宋" w:eastAsia="仿宋" w:cs="仿宋"/>
                <w:sz w:val="24"/>
                <w:szCs w:val="24"/>
                <w:highlight w:val="none"/>
                <w:lang w:eastAsia="zh-CN"/>
              </w:rPr>
            </w:pPr>
          </w:p>
        </w:tc>
      </w:tr>
      <w:tr w14:paraId="5144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26" w:type="dxa"/>
            <w:vAlign w:val="center"/>
          </w:tcPr>
          <w:p w14:paraId="4494DBEF">
            <w:pPr>
              <w:pStyle w:val="32"/>
              <w:ind w:left="0" w:leftChars="0" w:firstLine="0" w:firstLine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lang w:val="en-US" w:eastAsia="zh-CN"/>
              </w:rPr>
              <w:t>6</w:t>
            </w:r>
          </w:p>
        </w:tc>
        <w:tc>
          <w:tcPr>
            <w:tcW w:w="5051" w:type="dxa"/>
            <w:vAlign w:val="top"/>
          </w:tcPr>
          <w:p w14:paraId="3F1B4E76">
            <w:pPr>
              <w:pStyle w:val="32"/>
              <w:numPr>
                <w:ilvl w:val="-1"/>
                <w:numId w:val="0"/>
              </w:numPr>
              <w:ind w:left="0" w:leftChars="0" w:firstLine="0" w:firstLineChars="0"/>
              <w:rPr>
                <w:rFonts w:hint="default" w:ascii="仿宋" w:hAnsi="仿宋" w:eastAsia="仿宋" w:cs="仿宋_GB2312"/>
                <w:sz w:val="24"/>
                <w:szCs w:val="24"/>
                <w:highlight w:val="none"/>
                <w:lang w:val="en-US" w:eastAsia="zh-CN"/>
              </w:rPr>
            </w:pPr>
            <w:r>
              <w:rPr>
                <w:rFonts w:hint="eastAsia" w:ascii="仿宋" w:hAnsi="仿宋" w:eastAsia="仿宋" w:cs="仿宋"/>
                <w:color w:val="auto"/>
                <w:sz w:val="21"/>
                <w:szCs w:val="21"/>
                <w:highlight w:val="none"/>
                <w:lang w:val="en-US" w:bidi="ar"/>
              </w:rPr>
              <w:t>项目实施方案：针对本项目的需求，供应商提供的整体服务方案的合理性、全面性及科学性；服务方案的针对性方案及解决措施的可行性。方案完整、可行且措施得当的得5分；方案较完整可行、满足采购要求的得4分；方案、措施普通，基本满足要求得3分；方案和措施有瑕疵得2分；方案不完善、措施不得当得1分；无方案不得分。</w:t>
            </w:r>
          </w:p>
        </w:tc>
        <w:tc>
          <w:tcPr>
            <w:tcW w:w="545" w:type="dxa"/>
            <w:vAlign w:val="center"/>
          </w:tcPr>
          <w:p w14:paraId="37625184">
            <w:pPr>
              <w:pStyle w:val="32"/>
              <w:ind w:left="0" w:leftChars="0" w:firstLine="0" w:firstLineChars="0"/>
              <w:jc w:val="center"/>
              <w:rPr>
                <w:rFonts w:hint="default" w:ascii="仿宋" w:hAnsi="仿宋" w:eastAsia="仿宋" w:cs="仿宋_GB2312"/>
                <w:sz w:val="24"/>
                <w:szCs w:val="24"/>
                <w:highlight w:val="none"/>
                <w:lang w:val="en-US" w:eastAsia="zh-CN"/>
              </w:rPr>
            </w:pPr>
            <w:r>
              <w:rPr>
                <w:rFonts w:hint="eastAsia" w:ascii="仿宋" w:hAnsi="仿宋" w:eastAsia="仿宋" w:cs="仿宋"/>
                <w:sz w:val="21"/>
                <w:szCs w:val="21"/>
                <w:highlight w:val="none"/>
                <w:lang w:val="en-US" w:eastAsia="zh-CN"/>
              </w:rPr>
              <w:t>5</w:t>
            </w:r>
          </w:p>
        </w:tc>
        <w:tc>
          <w:tcPr>
            <w:tcW w:w="377" w:type="pct"/>
            <w:vAlign w:val="center"/>
          </w:tcPr>
          <w:p w14:paraId="26B56F98">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主观分</w:t>
            </w:r>
          </w:p>
        </w:tc>
        <w:tc>
          <w:tcPr>
            <w:tcW w:w="1038" w:type="pct"/>
            <w:vMerge w:val="restart"/>
            <w:vAlign w:val="center"/>
          </w:tcPr>
          <w:p w14:paraId="17871664">
            <w:pPr>
              <w:jc w:val="center"/>
              <w:rPr>
                <w:rFonts w:hint="default" w:ascii="仿宋" w:hAnsi="仿宋" w:eastAsia="仿宋" w:cs="仿宋"/>
                <w:sz w:val="24"/>
                <w:szCs w:val="24"/>
                <w:highlight w:val="none"/>
                <w:lang w:val="en-US" w:eastAsia="zh-CN"/>
              </w:rPr>
            </w:pPr>
          </w:p>
        </w:tc>
      </w:tr>
      <w:tr w14:paraId="7BF8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26" w:type="dxa"/>
            <w:vAlign w:val="center"/>
          </w:tcPr>
          <w:p w14:paraId="09D6ACFB">
            <w:pPr>
              <w:pStyle w:val="32"/>
              <w:ind w:left="0" w:leftChars="0" w:firstLine="0" w:firstLine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lang w:val="en-US" w:eastAsia="zh-CN"/>
              </w:rPr>
              <w:t>7</w:t>
            </w:r>
          </w:p>
        </w:tc>
        <w:tc>
          <w:tcPr>
            <w:tcW w:w="5051" w:type="dxa"/>
            <w:vAlign w:val="top"/>
          </w:tcPr>
          <w:p w14:paraId="5D0126F5">
            <w:pPr>
              <w:pStyle w:val="32"/>
              <w:ind w:left="0" w:leftChars="0" w:firstLine="0" w:firstLineChars="0"/>
              <w:rPr>
                <w:rFonts w:hint="eastAsia" w:ascii="仿宋" w:hAnsi="仿宋" w:eastAsia="仿宋" w:cs="仿宋_GB2312"/>
                <w:sz w:val="24"/>
                <w:szCs w:val="24"/>
                <w:highlight w:val="none"/>
                <w:lang w:val="en-US" w:eastAsia="zh-CN"/>
              </w:rPr>
            </w:pPr>
            <w:r>
              <w:rPr>
                <w:rFonts w:hint="eastAsia" w:ascii="仿宋" w:hAnsi="仿宋" w:eastAsia="仿宋" w:cs="仿宋"/>
                <w:color w:val="auto"/>
                <w:sz w:val="21"/>
                <w:szCs w:val="21"/>
                <w:highlight w:val="none"/>
                <w:lang w:bidi="ar"/>
              </w:rPr>
              <w:t>产品质量保障：制造商的工艺流程控制、自检体系、独立品管部门和质检方案。方案完整、可行且措施得当的得5分；方案较完整、较可行且措施较得当的得4分；方案、措施普通，基本满足要求得3分；方案和措施有瑕疵得2分；方案不完善、措施不得当得1分；无方案不得分。</w:t>
            </w:r>
          </w:p>
        </w:tc>
        <w:tc>
          <w:tcPr>
            <w:tcW w:w="545" w:type="dxa"/>
            <w:vAlign w:val="center"/>
          </w:tcPr>
          <w:p w14:paraId="206DFEB6">
            <w:pPr>
              <w:pStyle w:val="32"/>
              <w:ind w:left="0" w:leftChars="0" w:firstLine="0" w:firstLineChars="0"/>
              <w:jc w:val="center"/>
              <w:rPr>
                <w:rFonts w:hint="default" w:ascii="仿宋" w:hAnsi="仿宋" w:eastAsia="仿宋" w:cs="仿宋_GB2312"/>
                <w:sz w:val="24"/>
                <w:szCs w:val="24"/>
                <w:highlight w:val="none"/>
                <w:lang w:val="en-US" w:eastAsia="zh-CN"/>
              </w:rPr>
            </w:pPr>
            <w:r>
              <w:rPr>
                <w:rFonts w:hint="eastAsia" w:ascii="仿宋" w:hAnsi="仿宋" w:eastAsia="仿宋" w:cs="仿宋"/>
                <w:sz w:val="21"/>
                <w:szCs w:val="21"/>
                <w:highlight w:val="none"/>
                <w:lang w:val="en-US" w:eastAsia="zh-CN"/>
              </w:rPr>
              <w:t>5</w:t>
            </w:r>
          </w:p>
        </w:tc>
        <w:tc>
          <w:tcPr>
            <w:tcW w:w="377" w:type="pct"/>
            <w:vAlign w:val="center"/>
          </w:tcPr>
          <w:p w14:paraId="05026CE8">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主观分</w:t>
            </w:r>
          </w:p>
        </w:tc>
        <w:tc>
          <w:tcPr>
            <w:tcW w:w="1038" w:type="pct"/>
            <w:vMerge w:val="continue"/>
            <w:vAlign w:val="center"/>
          </w:tcPr>
          <w:p w14:paraId="4D9EB61F">
            <w:pPr>
              <w:jc w:val="center"/>
              <w:rPr>
                <w:rFonts w:hint="eastAsia" w:ascii="仿宋" w:hAnsi="仿宋" w:eastAsia="仿宋" w:cs="仿宋"/>
                <w:sz w:val="24"/>
                <w:szCs w:val="24"/>
                <w:highlight w:val="none"/>
                <w:lang w:eastAsia="zh-CN"/>
              </w:rPr>
            </w:pPr>
          </w:p>
        </w:tc>
      </w:tr>
      <w:tr w14:paraId="00B8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26" w:type="dxa"/>
            <w:vAlign w:val="center"/>
          </w:tcPr>
          <w:p w14:paraId="5FD63C03">
            <w:pPr>
              <w:pStyle w:val="32"/>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lang w:val="en-US" w:eastAsia="zh-CN"/>
              </w:rPr>
              <w:t>8</w:t>
            </w:r>
          </w:p>
        </w:tc>
        <w:tc>
          <w:tcPr>
            <w:tcW w:w="5051" w:type="dxa"/>
            <w:vAlign w:val="top"/>
          </w:tcPr>
          <w:p w14:paraId="3BE32D7C">
            <w:pPr>
              <w:pStyle w:val="32"/>
              <w:ind w:left="0" w:leftChars="0" w:firstLine="0" w:firstLineChars="0"/>
              <w:rPr>
                <w:rFonts w:hint="default" w:ascii="仿宋" w:hAnsi="仿宋" w:eastAsia="仿宋" w:cs="仿宋_GB2312"/>
                <w:sz w:val="24"/>
                <w:szCs w:val="24"/>
                <w:highlight w:val="none"/>
                <w:lang w:val="en-US" w:eastAsia="zh-CN"/>
              </w:rPr>
            </w:pPr>
            <w:r>
              <w:rPr>
                <w:rFonts w:hint="eastAsia" w:ascii="仿宋" w:hAnsi="仿宋" w:eastAsia="仿宋" w:cs="仿宋"/>
                <w:color w:val="auto"/>
                <w:sz w:val="21"/>
                <w:szCs w:val="21"/>
                <w:highlight w:val="none"/>
                <w:lang w:bidi="ar"/>
              </w:rPr>
              <w:t>运输方案和配送能力。方案科学合理的得5分；方案较科学合理的得4分；方案基本满足项目需求的得3分；方案略有瑕疵得2分；方案有缺陷的得1分，方案有较多缺陷的得0.5分；未提供方案得0分。</w:t>
            </w:r>
          </w:p>
        </w:tc>
        <w:tc>
          <w:tcPr>
            <w:tcW w:w="545" w:type="dxa"/>
            <w:vAlign w:val="center"/>
          </w:tcPr>
          <w:p w14:paraId="7E19DEDB">
            <w:pPr>
              <w:pStyle w:val="32"/>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lang w:val="en-US" w:eastAsia="zh-CN"/>
              </w:rPr>
              <w:t>5</w:t>
            </w:r>
          </w:p>
        </w:tc>
        <w:tc>
          <w:tcPr>
            <w:tcW w:w="377" w:type="pct"/>
            <w:vAlign w:val="center"/>
          </w:tcPr>
          <w:p w14:paraId="02CE4683">
            <w:pPr>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主观分</w:t>
            </w:r>
          </w:p>
        </w:tc>
        <w:tc>
          <w:tcPr>
            <w:tcW w:w="1038" w:type="pct"/>
            <w:vAlign w:val="center"/>
          </w:tcPr>
          <w:p w14:paraId="38C4A81E">
            <w:pPr>
              <w:jc w:val="center"/>
              <w:rPr>
                <w:rFonts w:hint="default" w:ascii="仿宋" w:hAnsi="仿宋" w:eastAsia="仿宋" w:cs="仿宋"/>
                <w:kern w:val="2"/>
                <w:sz w:val="24"/>
                <w:szCs w:val="24"/>
                <w:highlight w:val="none"/>
                <w:lang w:val="en-US" w:eastAsia="zh-CN" w:bidi="ar-SA"/>
              </w:rPr>
            </w:pPr>
          </w:p>
        </w:tc>
      </w:tr>
      <w:tr w14:paraId="5C21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26" w:type="dxa"/>
            <w:vAlign w:val="center"/>
          </w:tcPr>
          <w:p w14:paraId="0C2CA42C">
            <w:pPr>
              <w:pStyle w:val="32"/>
              <w:ind w:left="0" w:leftChars="0"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1"/>
                <w:szCs w:val="21"/>
                <w:highlight w:val="none"/>
                <w:lang w:val="en-US" w:eastAsia="zh-CN"/>
              </w:rPr>
              <w:t>9</w:t>
            </w:r>
          </w:p>
        </w:tc>
        <w:tc>
          <w:tcPr>
            <w:tcW w:w="5051" w:type="dxa"/>
            <w:vAlign w:val="top"/>
          </w:tcPr>
          <w:p w14:paraId="77182DEE">
            <w:pPr>
              <w:pStyle w:val="32"/>
              <w:ind w:left="0" w:leftChars="0" w:firstLine="0" w:firstLineChars="0"/>
              <w:rPr>
                <w:rFonts w:hint="eastAsia" w:ascii="仿宋" w:hAnsi="仿宋" w:eastAsia="仿宋" w:cs="仿宋_GB2312"/>
                <w:sz w:val="24"/>
                <w:szCs w:val="24"/>
                <w:highlight w:val="none"/>
                <w:lang w:val="en-US" w:eastAsia="zh-Hans"/>
              </w:rPr>
            </w:pPr>
            <w:r>
              <w:rPr>
                <w:rFonts w:hint="eastAsia" w:ascii="仿宋" w:hAnsi="仿宋" w:eastAsia="仿宋" w:cs="仿宋"/>
                <w:color w:val="auto"/>
                <w:sz w:val="21"/>
                <w:szCs w:val="21"/>
                <w:highlight w:val="none"/>
                <w:lang w:bidi="ar"/>
              </w:rPr>
              <w:t>安装调试方案，包括对场地环境的了解、人员的安排、时间进度的规划，对设备的调试进度安排，调试的步骤、措施，问题的解决方案等。方案内容全面完整、针对性强的，得4分；方案内容完整，计划安排较有针对的得3分；方案内容完整、计划安排能满足项目的得2分；方案内容有不完整的得1分；方案内容不齐全、无法全部满足采购需求的0.5分；无内容的不得分。</w:t>
            </w:r>
          </w:p>
        </w:tc>
        <w:tc>
          <w:tcPr>
            <w:tcW w:w="545" w:type="dxa"/>
            <w:vAlign w:val="center"/>
          </w:tcPr>
          <w:p w14:paraId="265DB84A">
            <w:pPr>
              <w:pStyle w:val="32"/>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lang w:val="en-US" w:eastAsia="zh-CN"/>
              </w:rPr>
              <w:t>4</w:t>
            </w:r>
          </w:p>
        </w:tc>
        <w:tc>
          <w:tcPr>
            <w:tcW w:w="377" w:type="pct"/>
            <w:vAlign w:val="center"/>
          </w:tcPr>
          <w:p w14:paraId="0753AA56">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主观分</w:t>
            </w:r>
          </w:p>
        </w:tc>
        <w:tc>
          <w:tcPr>
            <w:tcW w:w="1038" w:type="pct"/>
            <w:vAlign w:val="center"/>
          </w:tcPr>
          <w:p w14:paraId="2ACC3A94">
            <w:pPr>
              <w:jc w:val="center"/>
              <w:rPr>
                <w:rFonts w:hint="eastAsia" w:ascii="仿宋" w:hAnsi="仿宋" w:eastAsia="仿宋" w:cs="仿宋"/>
                <w:kern w:val="2"/>
                <w:sz w:val="24"/>
                <w:szCs w:val="24"/>
                <w:highlight w:val="none"/>
                <w:lang w:val="en-US" w:eastAsia="zh-CN" w:bidi="ar-SA"/>
              </w:rPr>
            </w:pPr>
          </w:p>
        </w:tc>
      </w:tr>
      <w:tr w14:paraId="51B5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26" w:type="dxa"/>
            <w:vAlign w:val="center"/>
          </w:tcPr>
          <w:p w14:paraId="76E54451">
            <w:pPr>
              <w:pStyle w:val="32"/>
              <w:ind w:left="0" w:leftChars="0" w:firstLine="0" w:firstLine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lang w:val="en-US" w:eastAsia="zh-CN"/>
              </w:rPr>
              <w:t>10</w:t>
            </w:r>
          </w:p>
        </w:tc>
        <w:tc>
          <w:tcPr>
            <w:tcW w:w="5051" w:type="dxa"/>
            <w:vAlign w:val="top"/>
          </w:tcPr>
          <w:p w14:paraId="08B5BFE6">
            <w:pPr>
              <w:pStyle w:val="32"/>
              <w:ind w:left="0" w:leftChars="0" w:firstLine="0" w:firstLineChars="0"/>
              <w:rPr>
                <w:rFonts w:hint="eastAsia" w:ascii="仿宋" w:hAnsi="仿宋" w:eastAsia="仿宋" w:cs="仿宋_GB2312"/>
                <w:sz w:val="24"/>
                <w:szCs w:val="24"/>
                <w:highlight w:val="none"/>
                <w:lang w:val="en-US" w:eastAsia="zh-CN"/>
              </w:rPr>
            </w:pPr>
            <w:r>
              <w:rPr>
                <w:rFonts w:hint="eastAsia" w:ascii="仿宋" w:hAnsi="仿宋" w:eastAsia="仿宋" w:cs="仿宋"/>
                <w:color w:val="auto"/>
                <w:sz w:val="21"/>
                <w:szCs w:val="21"/>
                <w:highlight w:val="none"/>
                <w:lang w:bidi="ar"/>
              </w:rPr>
              <w:t>售后服务方案，包括但不限于服务响应时间、故障解决方案，响应时间短，解决方案充分得4分；响应时间一般，解决方案较合理得3分；响应时间长，解决方案一般2分；响应时间长，解决方案欠合理1分；无解决方案得0分。</w:t>
            </w:r>
          </w:p>
        </w:tc>
        <w:tc>
          <w:tcPr>
            <w:tcW w:w="545" w:type="dxa"/>
            <w:vAlign w:val="center"/>
          </w:tcPr>
          <w:p w14:paraId="359B1E64">
            <w:pPr>
              <w:pStyle w:val="32"/>
              <w:ind w:left="0" w:leftChars="0" w:firstLine="0" w:firstLine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lang w:val="en-US" w:eastAsia="zh-CN"/>
              </w:rPr>
              <w:t>4</w:t>
            </w:r>
          </w:p>
        </w:tc>
        <w:tc>
          <w:tcPr>
            <w:tcW w:w="377" w:type="pct"/>
            <w:vAlign w:val="center"/>
          </w:tcPr>
          <w:p w14:paraId="7130CAE1">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主观分</w:t>
            </w:r>
          </w:p>
        </w:tc>
        <w:tc>
          <w:tcPr>
            <w:tcW w:w="1038" w:type="pct"/>
            <w:vAlign w:val="center"/>
          </w:tcPr>
          <w:p w14:paraId="4E58C4B0">
            <w:pPr>
              <w:jc w:val="center"/>
              <w:rPr>
                <w:rFonts w:hint="eastAsia" w:ascii="仿宋" w:hAnsi="仿宋" w:eastAsia="仿宋" w:cs="仿宋"/>
                <w:kern w:val="2"/>
                <w:sz w:val="24"/>
                <w:szCs w:val="24"/>
                <w:highlight w:val="none"/>
                <w:lang w:val="en-US" w:eastAsia="zh-CN" w:bidi="ar-SA"/>
              </w:rPr>
            </w:pPr>
          </w:p>
        </w:tc>
      </w:tr>
      <w:tr w14:paraId="7EC6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26" w:type="dxa"/>
            <w:vAlign w:val="center"/>
          </w:tcPr>
          <w:p w14:paraId="63E941DC">
            <w:pPr>
              <w:pStyle w:val="32"/>
              <w:ind w:left="0" w:leftChars="0" w:firstLine="0" w:firstLine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lang w:val="en-US" w:eastAsia="zh-CN"/>
              </w:rPr>
              <w:t>11</w:t>
            </w:r>
          </w:p>
        </w:tc>
        <w:tc>
          <w:tcPr>
            <w:tcW w:w="5051" w:type="dxa"/>
            <w:vAlign w:val="top"/>
          </w:tcPr>
          <w:p w14:paraId="193C3486">
            <w:pPr>
              <w:pStyle w:val="32"/>
              <w:ind w:left="0" w:leftChars="0" w:firstLine="0" w:firstLineChars="0"/>
              <w:rPr>
                <w:rFonts w:hint="eastAsia" w:ascii="仿宋" w:hAnsi="仿宋" w:eastAsia="仿宋" w:cs="仿宋_GB2312"/>
                <w:sz w:val="24"/>
                <w:szCs w:val="24"/>
                <w:highlight w:val="none"/>
                <w:lang w:val="en-US" w:eastAsia="zh-CN"/>
              </w:rPr>
            </w:pPr>
            <w:r>
              <w:rPr>
                <w:rFonts w:hint="eastAsia" w:ascii="仿宋" w:hAnsi="仿宋" w:eastAsia="仿宋" w:cs="仿宋"/>
                <w:color w:val="auto"/>
                <w:sz w:val="21"/>
                <w:szCs w:val="21"/>
                <w:highlight w:val="none"/>
                <w:lang w:bidi="ar"/>
              </w:rPr>
              <w:t>售后服务机构技术服务人员情况，提供姓名、工作经验、资质证书情况。人员配备充足，售后服务经验丰富得4分；人员配备较充足，售后服务经验较丰富得3分；人员配备和售后服务一般得2分；人员配备不足，售后服务经验不足1分；无人员配备得0分。</w:t>
            </w:r>
          </w:p>
        </w:tc>
        <w:tc>
          <w:tcPr>
            <w:tcW w:w="545" w:type="dxa"/>
            <w:vAlign w:val="center"/>
          </w:tcPr>
          <w:p w14:paraId="1C0997A7">
            <w:pPr>
              <w:pStyle w:val="32"/>
              <w:ind w:left="0" w:leftChars="0" w:firstLine="0" w:firstLine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lang w:val="en-US" w:eastAsia="zh-CN"/>
              </w:rPr>
              <w:t>4</w:t>
            </w:r>
          </w:p>
        </w:tc>
        <w:tc>
          <w:tcPr>
            <w:tcW w:w="377" w:type="pct"/>
            <w:vAlign w:val="center"/>
          </w:tcPr>
          <w:p w14:paraId="6AE20701">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主观分</w:t>
            </w:r>
          </w:p>
        </w:tc>
        <w:tc>
          <w:tcPr>
            <w:tcW w:w="1038" w:type="pct"/>
            <w:vAlign w:val="center"/>
          </w:tcPr>
          <w:p w14:paraId="77706EAE">
            <w:pPr>
              <w:spacing w:line="360" w:lineRule="auto"/>
              <w:jc w:val="center"/>
              <w:outlineLvl w:val="0"/>
              <w:rPr>
                <w:rFonts w:hint="eastAsia" w:ascii="仿宋" w:hAnsi="仿宋" w:eastAsia="仿宋" w:cs="仿宋"/>
                <w:kern w:val="2"/>
                <w:sz w:val="24"/>
                <w:szCs w:val="24"/>
                <w:highlight w:val="none"/>
                <w:lang w:val="en-US" w:eastAsia="zh-CN" w:bidi="ar-SA"/>
              </w:rPr>
            </w:pPr>
          </w:p>
        </w:tc>
      </w:tr>
      <w:tr w14:paraId="6B83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26" w:type="dxa"/>
            <w:vAlign w:val="center"/>
          </w:tcPr>
          <w:p w14:paraId="4C7BAA66">
            <w:pPr>
              <w:pStyle w:val="32"/>
              <w:ind w:left="0" w:leftChars="0" w:firstLine="0" w:firstLineChars="0"/>
              <w:jc w:val="center"/>
              <w:rPr>
                <w:rFonts w:hint="eastAsia" w:ascii="仿宋" w:hAnsi="仿宋" w:eastAsia="仿宋" w:cs="仿宋_GB2312"/>
                <w:sz w:val="24"/>
                <w:szCs w:val="24"/>
                <w:highlight w:val="none"/>
                <w:lang w:val="en-US" w:eastAsia="zh-CN"/>
              </w:rPr>
            </w:pPr>
            <w:r>
              <w:rPr>
                <w:rFonts w:hint="eastAsia" w:ascii="仿宋" w:hAnsi="仿宋" w:eastAsia="仿宋" w:cs="仿宋"/>
                <w:sz w:val="21"/>
                <w:szCs w:val="21"/>
                <w:highlight w:val="none"/>
                <w:lang w:val="en-US" w:eastAsia="zh-CN"/>
              </w:rPr>
              <w:t>12</w:t>
            </w:r>
          </w:p>
        </w:tc>
        <w:tc>
          <w:tcPr>
            <w:tcW w:w="5051" w:type="dxa"/>
            <w:vAlign w:val="top"/>
          </w:tcPr>
          <w:p w14:paraId="594C93A9">
            <w:pPr>
              <w:pStyle w:val="32"/>
              <w:ind w:left="0" w:leftChars="0" w:firstLine="0" w:firstLineChars="0"/>
              <w:rPr>
                <w:rFonts w:hint="eastAsia" w:ascii="仿宋" w:hAnsi="仿宋" w:eastAsia="仿宋" w:cs="仿宋_GB2312"/>
                <w:sz w:val="24"/>
                <w:szCs w:val="24"/>
                <w:highlight w:val="none"/>
              </w:rPr>
            </w:pPr>
            <w:r>
              <w:rPr>
                <w:rFonts w:hint="eastAsia" w:ascii="仿宋" w:hAnsi="仿宋" w:eastAsia="仿宋" w:cs="仿宋"/>
                <w:color w:val="auto"/>
                <w:sz w:val="21"/>
                <w:szCs w:val="21"/>
                <w:highlight w:val="none"/>
                <w:lang w:eastAsia="zh-CN" w:bidi="ar"/>
              </w:rPr>
              <w:t>免费质量保期：</w:t>
            </w:r>
            <w:r>
              <w:rPr>
                <w:rFonts w:hint="eastAsia" w:ascii="仿宋" w:hAnsi="仿宋" w:eastAsia="仿宋" w:cs="仿宋"/>
                <w:color w:val="auto"/>
                <w:sz w:val="21"/>
                <w:szCs w:val="21"/>
                <w:highlight w:val="none"/>
                <w:lang w:val="en-US" w:eastAsia="zh-CN" w:bidi="ar"/>
              </w:rPr>
              <w:t>低于采购</w:t>
            </w:r>
            <w:r>
              <w:rPr>
                <w:rFonts w:hint="eastAsia" w:ascii="仿宋" w:hAnsi="仿宋" w:eastAsia="仿宋" w:cs="仿宋"/>
                <w:color w:val="auto"/>
                <w:sz w:val="21"/>
                <w:szCs w:val="21"/>
                <w:highlight w:val="none"/>
                <w:lang w:eastAsia="zh-CN" w:bidi="ar"/>
              </w:rPr>
              <w:t>文件要求的作无效</w:t>
            </w:r>
            <w:r>
              <w:rPr>
                <w:rFonts w:hint="eastAsia" w:ascii="仿宋" w:hAnsi="仿宋" w:eastAsia="仿宋" w:cs="仿宋"/>
                <w:color w:val="auto"/>
                <w:sz w:val="21"/>
                <w:szCs w:val="21"/>
                <w:highlight w:val="none"/>
                <w:lang w:val="en-US" w:eastAsia="zh-CN" w:bidi="ar"/>
              </w:rPr>
              <w:t>响应</w:t>
            </w:r>
            <w:r>
              <w:rPr>
                <w:rFonts w:hint="eastAsia" w:ascii="仿宋" w:hAnsi="仿宋" w:eastAsia="仿宋" w:cs="仿宋"/>
                <w:color w:val="auto"/>
                <w:sz w:val="21"/>
                <w:szCs w:val="21"/>
                <w:highlight w:val="none"/>
                <w:lang w:eastAsia="zh-CN" w:bidi="ar"/>
              </w:rPr>
              <w:t>文件处理，每增加1年免费质量保修期的加1分，本项最高分3分。免费质量保修期间产生的所有保修相关费用（包括但不限于人工费、备品备件、耗材、服务费、税金以及保修期间涉及到的其他一切费用）全部由投标人承担。（以投标人投标时提供的承诺函（格式自拟）为准，未提供的不得分）。</w:t>
            </w:r>
          </w:p>
        </w:tc>
        <w:tc>
          <w:tcPr>
            <w:tcW w:w="545" w:type="dxa"/>
            <w:vAlign w:val="center"/>
          </w:tcPr>
          <w:p w14:paraId="6CBFA031">
            <w:pPr>
              <w:pStyle w:val="32"/>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1"/>
                <w:szCs w:val="21"/>
                <w:highlight w:val="none"/>
                <w:lang w:val="en-US" w:eastAsia="zh-CN"/>
              </w:rPr>
              <w:t>3</w:t>
            </w:r>
          </w:p>
        </w:tc>
        <w:tc>
          <w:tcPr>
            <w:tcW w:w="377" w:type="pct"/>
            <w:vAlign w:val="center"/>
          </w:tcPr>
          <w:p w14:paraId="1A647BF2">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客观分</w:t>
            </w:r>
          </w:p>
        </w:tc>
        <w:tc>
          <w:tcPr>
            <w:tcW w:w="1038" w:type="pct"/>
            <w:vAlign w:val="center"/>
          </w:tcPr>
          <w:p w14:paraId="4BC41A6A">
            <w:pPr>
              <w:spacing w:line="360" w:lineRule="auto"/>
              <w:jc w:val="center"/>
              <w:outlineLvl w:val="0"/>
              <w:rPr>
                <w:rFonts w:hint="eastAsia" w:ascii="仿宋" w:hAnsi="仿宋" w:eastAsia="仿宋" w:cs="仿宋"/>
                <w:sz w:val="24"/>
                <w:szCs w:val="24"/>
                <w:highlight w:val="none"/>
              </w:rPr>
            </w:pPr>
          </w:p>
        </w:tc>
      </w:tr>
      <w:tr w14:paraId="1543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26" w:type="dxa"/>
            <w:vAlign w:val="center"/>
          </w:tcPr>
          <w:p w14:paraId="2DC6A37B">
            <w:pPr>
              <w:pStyle w:val="32"/>
              <w:ind w:left="0" w:leftChars="0" w:firstLine="0" w:firstLineChars="0"/>
              <w:jc w:val="center"/>
              <w:rPr>
                <w:rFonts w:hint="default" w:ascii="仿宋" w:hAnsi="仿宋" w:eastAsia="仿宋" w:cs="仿宋_GB2312"/>
                <w:sz w:val="24"/>
                <w:szCs w:val="24"/>
                <w:highlight w:val="none"/>
                <w:lang w:val="en-US" w:eastAsia="zh-CN"/>
              </w:rPr>
            </w:pPr>
            <w:r>
              <w:rPr>
                <w:rFonts w:hint="eastAsia" w:ascii="仿宋" w:hAnsi="仿宋" w:eastAsia="仿宋" w:cs="仿宋"/>
                <w:sz w:val="21"/>
                <w:szCs w:val="21"/>
                <w:highlight w:val="none"/>
                <w:lang w:val="en-US" w:eastAsia="zh-CN"/>
              </w:rPr>
              <w:t>13</w:t>
            </w:r>
          </w:p>
        </w:tc>
        <w:tc>
          <w:tcPr>
            <w:tcW w:w="5051" w:type="dxa"/>
            <w:shd w:val="clear" w:color="auto" w:fill="auto"/>
            <w:vAlign w:val="top"/>
          </w:tcPr>
          <w:p w14:paraId="19E6B2B5">
            <w:pPr>
              <w:pStyle w:val="32"/>
              <w:ind w:left="0" w:leftChars="0" w:firstLine="0" w:firstLineChars="0"/>
              <w:rPr>
                <w:rFonts w:hint="eastAsia" w:ascii="仿宋" w:hAnsi="仿宋" w:eastAsia="仿宋" w:cs="仿宋_GB2312"/>
                <w:kern w:val="2"/>
                <w:sz w:val="24"/>
                <w:szCs w:val="24"/>
                <w:highlight w:val="none"/>
                <w:lang w:val="en-US" w:eastAsia="zh-CN" w:bidi="ar-SA"/>
              </w:rPr>
            </w:pPr>
            <w:r>
              <w:rPr>
                <w:rFonts w:hint="eastAsia" w:ascii="仿宋" w:hAnsi="仿宋" w:eastAsia="仿宋" w:cs="仿宋"/>
                <w:bCs/>
                <w:color w:val="000000"/>
                <w:sz w:val="21"/>
                <w:szCs w:val="21"/>
                <w:highlight w:val="none"/>
              </w:rPr>
              <w:t>项目培训方案：根据投标人提供的项目培训方案进行评分，方案至少包括培训的技术人员安排、培训频率、培训内容，培训方案优于本项目需求的得3分；方案基本符合本项目需求的得2分；方案简单低于本项目需求的得1分；不提供不得分。</w:t>
            </w:r>
          </w:p>
        </w:tc>
        <w:tc>
          <w:tcPr>
            <w:tcW w:w="545" w:type="dxa"/>
            <w:shd w:val="clear" w:color="auto" w:fill="auto"/>
            <w:vAlign w:val="center"/>
          </w:tcPr>
          <w:p w14:paraId="2999FCED">
            <w:pPr>
              <w:pStyle w:val="32"/>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lang w:val="en-US" w:eastAsia="zh-CN"/>
              </w:rPr>
              <w:t>3</w:t>
            </w:r>
          </w:p>
        </w:tc>
        <w:tc>
          <w:tcPr>
            <w:tcW w:w="377" w:type="pct"/>
            <w:vAlign w:val="center"/>
          </w:tcPr>
          <w:p w14:paraId="1E426A91">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主观分</w:t>
            </w:r>
          </w:p>
        </w:tc>
        <w:tc>
          <w:tcPr>
            <w:tcW w:w="1038" w:type="pct"/>
            <w:vAlign w:val="center"/>
          </w:tcPr>
          <w:p w14:paraId="3191DAD4">
            <w:pPr>
              <w:spacing w:line="360" w:lineRule="auto"/>
              <w:jc w:val="center"/>
              <w:outlineLvl w:val="0"/>
              <w:rPr>
                <w:rFonts w:hint="eastAsia" w:ascii="仿宋" w:hAnsi="仿宋" w:eastAsia="仿宋" w:cs="仿宋"/>
                <w:sz w:val="24"/>
                <w:szCs w:val="24"/>
                <w:highlight w:val="none"/>
              </w:rPr>
            </w:pPr>
          </w:p>
        </w:tc>
      </w:tr>
      <w:tr w14:paraId="08ED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26" w:type="dxa"/>
            <w:vAlign w:val="center"/>
          </w:tcPr>
          <w:p w14:paraId="717353C2">
            <w:pPr>
              <w:pStyle w:val="32"/>
              <w:ind w:left="0" w:leftChars="0" w:firstLine="0" w:firstLineChars="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w:t>
            </w:r>
          </w:p>
        </w:tc>
        <w:tc>
          <w:tcPr>
            <w:tcW w:w="5051" w:type="dxa"/>
            <w:shd w:val="clear" w:color="auto" w:fill="auto"/>
            <w:vAlign w:val="top"/>
          </w:tcPr>
          <w:p w14:paraId="7D32ADED">
            <w:pPr>
              <w:adjustRightInd w:val="0"/>
              <w:snapToGrid w:val="0"/>
              <w:spacing w:line="360" w:lineRule="auto"/>
              <w:jc w:val="left"/>
              <w:outlineLvl w:val="0"/>
              <w:rPr>
                <w:rFonts w:hint="eastAsia" w:ascii="仿宋" w:hAnsi="仿宋" w:eastAsia="仿宋" w:cs="仿宋"/>
                <w:snapToGrid w:val="0"/>
                <w:kern w:val="28"/>
                <w:sz w:val="24"/>
                <w:szCs w:val="20"/>
                <w:highlight w:val="none"/>
                <w:lang w:eastAsia="zh-CN"/>
              </w:rPr>
            </w:pP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企业业绩</w:t>
            </w:r>
            <w:r>
              <w:rPr>
                <w:rFonts w:hint="eastAsia" w:ascii="仿宋" w:hAnsi="仿宋" w:eastAsia="仿宋" w:cs="仿宋"/>
                <w:color w:val="auto"/>
                <w:sz w:val="21"/>
                <w:szCs w:val="21"/>
                <w:highlight w:val="none"/>
                <w:lang w:bidi="ar"/>
              </w:rPr>
              <w:t>】</w:t>
            </w:r>
            <w:r>
              <w:rPr>
                <w:rFonts w:hint="eastAsia" w:ascii="仿宋" w:hAnsi="仿宋" w:eastAsia="仿宋" w:cs="仿宋"/>
                <w:color w:val="auto"/>
                <w:kern w:val="2"/>
                <w:szCs w:val="21"/>
                <w:highlight w:val="none"/>
                <w:lang w:bidi="ar"/>
              </w:rPr>
              <w:t>投标人</w:t>
            </w:r>
            <w:r>
              <w:rPr>
                <w:rFonts w:hint="eastAsia" w:ascii="仿宋" w:hAnsi="仿宋" w:eastAsia="仿宋" w:cs="仿宋"/>
                <w:color w:val="auto"/>
                <w:kern w:val="2"/>
                <w:szCs w:val="21"/>
                <w:highlight w:val="none"/>
                <w:lang w:eastAsia="zh-CN" w:bidi="ar"/>
              </w:rPr>
              <w:t>自</w:t>
            </w:r>
            <w:r>
              <w:rPr>
                <w:rFonts w:hint="eastAsia" w:ascii="仿宋" w:hAnsi="仿宋" w:eastAsia="仿宋" w:cs="仿宋"/>
                <w:color w:val="auto"/>
                <w:kern w:val="2"/>
                <w:szCs w:val="21"/>
                <w:highlight w:val="none"/>
                <w:lang w:bidi="ar"/>
              </w:rPr>
              <w:t>2022年1月1日以来（以合同签订时间为准）</w:t>
            </w:r>
            <w:r>
              <w:rPr>
                <w:rFonts w:hint="eastAsia" w:ascii="仿宋" w:hAnsi="仿宋" w:eastAsia="仿宋" w:cs="仿宋"/>
                <w:color w:val="auto"/>
                <w:kern w:val="2"/>
                <w:szCs w:val="21"/>
                <w:highlight w:val="none"/>
                <w:lang w:eastAsia="zh-CN" w:bidi="ar"/>
              </w:rPr>
              <w:t>具有</w:t>
            </w:r>
            <w:r>
              <w:rPr>
                <w:rFonts w:hint="eastAsia" w:ascii="仿宋" w:hAnsi="仿宋" w:eastAsia="仿宋" w:cs="仿宋"/>
                <w:color w:val="auto"/>
                <w:kern w:val="2"/>
                <w:szCs w:val="21"/>
                <w:highlight w:val="none"/>
                <w:lang w:val="en-US" w:eastAsia="zh-CN" w:bidi="ar"/>
              </w:rPr>
              <w:t>合同金额</w:t>
            </w:r>
            <w:r>
              <w:rPr>
                <w:rFonts w:hint="eastAsia" w:ascii="仿宋" w:hAnsi="仿宋" w:eastAsia="仿宋" w:cs="仿宋"/>
                <w:color w:val="auto"/>
                <w:kern w:val="2"/>
                <w:szCs w:val="21"/>
                <w:highlight w:val="none"/>
                <w:lang w:val="en-US" w:eastAsia="zh-CN" w:bidi="ar"/>
              </w:rPr>
              <w:t>80</w:t>
            </w:r>
            <w:r>
              <w:rPr>
                <w:rFonts w:hint="eastAsia" w:ascii="仿宋" w:hAnsi="仿宋" w:eastAsia="仿宋" w:cs="仿宋"/>
                <w:color w:val="auto"/>
                <w:kern w:val="2"/>
                <w:szCs w:val="21"/>
                <w:highlight w:val="none"/>
                <w:lang w:val="en-US" w:eastAsia="zh-CN" w:bidi="ar"/>
              </w:rPr>
              <w:t>万元及以上的五星级及以上类似酒店</w:t>
            </w:r>
            <w:r>
              <w:rPr>
                <w:rFonts w:hint="eastAsia" w:ascii="仿宋" w:hAnsi="仿宋" w:eastAsia="仿宋" w:cs="仿宋"/>
                <w:color w:val="auto"/>
                <w:kern w:val="2"/>
                <w:szCs w:val="21"/>
                <w:highlight w:val="none"/>
                <w:lang w:eastAsia="zh-CN" w:bidi="ar"/>
              </w:rPr>
              <w:t>业绩的。</w:t>
            </w:r>
            <w:r>
              <w:rPr>
                <w:rFonts w:hint="eastAsia" w:ascii="仿宋" w:hAnsi="仿宋" w:eastAsia="仿宋" w:cs="仿宋"/>
                <w:color w:val="auto"/>
                <w:kern w:val="2"/>
                <w:szCs w:val="21"/>
                <w:highlight w:val="none"/>
                <w:lang w:bidi="ar"/>
              </w:rPr>
              <w:t>每提供一</w:t>
            </w:r>
            <w:r>
              <w:rPr>
                <w:rFonts w:hint="eastAsia" w:ascii="仿宋" w:hAnsi="仿宋" w:eastAsia="仿宋" w:cs="仿宋"/>
                <w:color w:val="auto"/>
                <w:kern w:val="2"/>
                <w:szCs w:val="21"/>
                <w:highlight w:val="none"/>
                <w:lang w:val="en-US" w:eastAsia="zh-CN" w:bidi="ar"/>
              </w:rPr>
              <w:t>个</w:t>
            </w:r>
            <w:r>
              <w:rPr>
                <w:rFonts w:hint="eastAsia" w:ascii="仿宋" w:hAnsi="仿宋" w:eastAsia="仿宋" w:cs="仿宋"/>
                <w:color w:val="auto"/>
                <w:kern w:val="2"/>
                <w:szCs w:val="21"/>
                <w:highlight w:val="none"/>
                <w:lang w:bidi="ar"/>
              </w:rPr>
              <w:t>得</w:t>
            </w:r>
            <w:r>
              <w:rPr>
                <w:rFonts w:hint="eastAsia" w:ascii="仿宋" w:hAnsi="仿宋" w:eastAsia="仿宋" w:cs="仿宋"/>
                <w:color w:val="auto"/>
                <w:kern w:val="2"/>
                <w:szCs w:val="21"/>
                <w:highlight w:val="none"/>
                <w:lang w:val="en-US" w:eastAsia="zh-CN" w:bidi="ar"/>
              </w:rPr>
              <w:t>1</w:t>
            </w:r>
            <w:r>
              <w:rPr>
                <w:rFonts w:hint="eastAsia" w:ascii="仿宋" w:hAnsi="仿宋" w:eastAsia="仿宋" w:cs="仿宋"/>
                <w:color w:val="auto"/>
                <w:kern w:val="2"/>
                <w:szCs w:val="21"/>
                <w:highlight w:val="none"/>
                <w:lang w:bidi="ar"/>
              </w:rPr>
              <w:t>分，最多3分。</w:t>
            </w:r>
          </w:p>
          <w:p w14:paraId="0EAA68A9">
            <w:pPr>
              <w:pStyle w:val="32"/>
              <w:ind w:left="0" w:leftChars="0" w:firstLine="0" w:firstLineChars="0"/>
              <w:rPr>
                <w:rFonts w:hint="eastAsia" w:ascii="仿宋" w:hAnsi="仿宋" w:eastAsia="仿宋" w:cs="仿宋"/>
                <w:bCs/>
                <w:color w:val="000000"/>
                <w:sz w:val="21"/>
                <w:szCs w:val="21"/>
                <w:highlight w:val="none"/>
              </w:rPr>
            </w:pPr>
            <w:r>
              <w:rPr>
                <w:rFonts w:hint="eastAsia" w:ascii="仿宋" w:hAnsi="仿宋" w:eastAsia="仿宋" w:cs="仿宋"/>
                <w:b/>
                <w:bCs/>
                <w:color w:val="auto"/>
                <w:sz w:val="21"/>
                <w:szCs w:val="21"/>
                <w:highlight w:val="none"/>
                <w:lang w:bidi="ar"/>
              </w:rPr>
              <w:t>注：提供合同关键页</w:t>
            </w:r>
            <w:r>
              <w:rPr>
                <w:rFonts w:hint="eastAsia" w:ascii="仿宋" w:hAnsi="仿宋" w:eastAsia="仿宋" w:cs="仿宋"/>
                <w:b/>
                <w:bCs/>
                <w:color w:val="auto"/>
                <w:sz w:val="21"/>
                <w:szCs w:val="21"/>
                <w:highlight w:val="none"/>
                <w:lang w:eastAsia="zh-CN" w:bidi="ar"/>
              </w:rPr>
              <w:t>、</w:t>
            </w:r>
            <w:r>
              <w:rPr>
                <w:rFonts w:hint="eastAsia" w:ascii="仿宋" w:hAnsi="仿宋" w:eastAsia="仿宋" w:cs="仿宋"/>
                <w:b/>
                <w:bCs/>
                <w:color w:val="auto"/>
                <w:sz w:val="21"/>
                <w:szCs w:val="21"/>
                <w:highlight w:val="none"/>
                <w:lang w:bidi="ar"/>
              </w:rPr>
              <w:t>合同金额60%以上的发票复印件</w:t>
            </w:r>
            <w:r>
              <w:rPr>
                <w:rFonts w:hint="eastAsia" w:ascii="仿宋" w:hAnsi="仿宋" w:eastAsia="仿宋" w:cs="仿宋"/>
                <w:b/>
                <w:bCs/>
                <w:color w:val="auto"/>
                <w:sz w:val="21"/>
                <w:szCs w:val="21"/>
                <w:highlight w:val="none"/>
                <w:lang w:eastAsia="zh-CN" w:bidi="ar"/>
              </w:rPr>
              <w:t>、</w:t>
            </w:r>
            <w:r>
              <w:rPr>
                <w:rFonts w:hint="eastAsia" w:ascii="仿宋" w:hAnsi="仿宋" w:eastAsia="仿宋" w:cs="仿宋"/>
                <w:b/>
                <w:bCs/>
                <w:color w:val="auto"/>
                <w:sz w:val="21"/>
                <w:szCs w:val="21"/>
                <w:highlight w:val="none"/>
                <w:lang w:bidi="ar"/>
              </w:rPr>
              <w:t>银行进账回单</w:t>
            </w:r>
            <w:r>
              <w:rPr>
                <w:rFonts w:hint="eastAsia" w:ascii="仿宋" w:hAnsi="仿宋" w:eastAsia="仿宋" w:cs="仿宋"/>
                <w:b/>
                <w:bCs/>
                <w:color w:val="auto"/>
                <w:sz w:val="21"/>
                <w:szCs w:val="21"/>
                <w:highlight w:val="none"/>
                <w:lang w:val="en-US" w:eastAsia="zh-CN" w:bidi="ar"/>
              </w:rPr>
              <w:t>和酒店星级证明材料</w:t>
            </w:r>
            <w:r>
              <w:rPr>
                <w:rFonts w:hint="eastAsia" w:ascii="仿宋" w:hAnsi="仿宋" w:eastAsia="仿宋" w:cs="仿宋"/>
                <w:b/>
                <w:bCs/>
                <w:color w:val="auto"/>
                <w:sz w:val="21"/>
                <w:szCs w:val="21"/>
                <w:highlight w:val="none"/>
                <w:lang w:bidi="ar"/>
              </w:rPr>
              <w:t>（包括但不限于合同标的、签订时间、双方签章页</w:t>
            </w:r>
            <w:r>
              <w:rPr>
                <w:rFonts w:hint="eastAsia" w:ascii="仿宋" w:hAnsi="仿宋" w:eastAsia="仿宋" w:cs="仿宋"/>
                <w:b/>
                <w:bCs/>
                <w:color w:val="auto"/>
                <w:sz w:val="21"/>
                <w:szCs w:val="21"/>
                <w:highlight w:val="none"/>
                <w:lang w:eastAsia="zh-CN" w:bidi="ar"/>
              </w:rPr>
              <w:t>、</w:t>
            </w:r>
            <w:r>
              <w:rPr>
                <w:rFonts w:hint="eastAsia" w:ascii="仿宋" w:hAnsi="仿宋" w:eastAsia="仿宋" w:cs="仿宋"/>
                <w:b/>
                <w:bCs/>
                <w:color w:val="auto"/>
                <w:sz w:val="21"/>
                <w:szCs w:val="21"/>
                <w:highlight w:val="none"/>
                <w:lang w:bidi="ar"/>
              </w:rPr>
              <w:t>发票复印件</w:t>
            </w:r>
            <w:r>
              <w:rPr>
                <w:rFonts w:hint="eastAsia" w:ascii="仿宋" w:hAnsi="仿宋" w:eastAsia="仿宋" w:cs="仿宋"/>
                <w:b/>
                <w:bCs/>
                <w:color w:val="auto"/>
                <w:sz w:val="21"/>
                <w:szCs w:val="21"/>
                <w:highlight w:val="none"/>
                <w:lang w:eastAsia="zh-CN" w:bidi="ar"/>
              </w:rPr>
              <w:t>、</w:t>
            </w:r>
            <w:r>
              <w:rPr>
                <w:rFonts w:hint="eastAsia" w:ascii="仿宋" w:hAnsi="仿宋" w:eastAsia="仿宋" w:cs="仿宋"/>
                <w:b/>
                <w:bCs/>
                <w:color w:val="auto"/>
                <w:sz w:val="21"/>
                <w:szCs w:val="21"/>
                <w:highlight w:val="none"/>
                <w:lang w:bidi="ar"/>
              </w:rPr>
              <w:t>银行进账回单</w:t>
            </w:r>
            <w:r>
              <w:rPr>
                <w:rFonts w:hint="eastAsia" w:ascii="仿宋" w:hAnsi="仿宋" w:eastAsia="仿宋" w:cs="仿宋"/>
                <w:b/>
                <w:bCs/>
                <w:color w:val="auto"/>
                <w:sz w:val="21"/>
                <w:szCs w:val="21"/>
                <w:highlight w:val="none"/>
                <w:lang w:eastAsia="zh-CN" w:bidi="ar"/>
              </w:rPr>
              <w:t>、</w:t>
            </w:r>
            <w:r>
              <w:rPr>
                <w:rFonts w:hint="eastAsia" w:ascii="仿宋" w:hAnsi="仿宋" w:eastAsia="仿宋" w:cs="仿宋"/>
                <w:b/>
                <w:bCs/>
                <w:color w:val="auto"/>
                <w:sz w:val="21"/>
                <w:szCs w:val="21"/>
                <w:highlight w:val="none"/>
                <w:lang w:val="en-US" w:eastAsia="zh-CN" w:bidi="ar"/>
              </w:rPr>
              <w:t>酒店星级证书或星级标志牌</w:t>
            </w:r>
            <w:r>
              <w:rPr>
                <w:rFonts w:hint="eastAsia" w:ascii="仿宋" w:hAnsi="仿宋" w:eastAsia="仿宋" w:cs="仿宋"/>
                <w:b/>
                <w:bCs/>
                <w:color w:val="auto"/>
                <w:sz w:val="21"/>
                <w:szCs w:val="21"/>
                <w:highlight w:val="none"/>
                <w:lang w:bidi="ar"/>
              </w:rPr>
              <w:t>）扫描件并加盖投标人公章。如未按要求提供证明材料，视为该证明材料无效。</w:t>
            </w:r>
          </w:p>
        </w:tc>
        <w:tc>
          <w:tcPr>
            <w:tcW w:w="545" w:type="dxa"/>
            <w:shd w:val="clear" w:color="auto" w:fill="auto"/>
            <w:vAlign w:val="center"/>
          </w:tcPr>
          <w:p w14:paraId="1938F969">
            <w:pPr>
              <w:pStyle w:val="32"/>
              <w:ind w:left="0" w:leftChars="0" w:firstLine="0" w:firstLineChars="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377" w:type="pct"/>
            <w:vAlign w:val="center"/>
          </w:tcPr>
          <w:p w14:paraId="16979481">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客观分</w:t>
            </w:r>
          </w:p>
        </w:tc>
        <w:tc>
          <w:tcPr>
            <w:tcW w:w="1038" w:type="pct"/>
            <w:vAlign w:val="center"/>
          </w:tcPr>
          <w:p w14:paraId="06841391">
            <w:pPr>
              <w:spacing w:line="360" w:lineRule="auto"/>
              <w:jc w:val="center"/>
              <w:outlineLvl w:val="0"/>
              <w:rPr>
                <w:rFonts w:hint="eastAsia" w:ascii="仿宋" w:hAnsi="仿宋" w:eastAsia="仿宋" w:cs="仿宋"/>
                <w:sz w:val="24"/>
                <w:szCs w:val="24"/>
                <w:highlight w:val="none"/>
              </w:rPr>
            </w:pPr>
          </w:p>
        </w:tc>
      </w:tr>
      <w:tr w14:paraId="55BD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60" w:type="pct"/>
            <w:shd w:val="clear" w:color="auto" w:fill="auto"/>
            <w:vAlign w:val="center"/>
          </w:tcPr>
          <w:p w14:paraId="04B79BBE">
            <w:pPr>
              <w:spacing w:line="360" w:lineRule="auto"/>
              <w:jc w:val="center"/>
              <w:outlineLvl w:val="0"/>
              <w:rPr>
                <w:rFonts w:hint="default" w:ascii="仿宋" w:hAnsi="仿宋" w:eastAsia="仿宋" w:cs="仿宋_GB2312"/>
                <w:kern w:val="2"/>
                <w:sz w:val="24"/>
                <w:szCs w:val="24"/>
                <w:highlight w:val="none"/>
                <w:lang w:val="en-US" w:eastAsia="zh-CN" w:bidi="ar-SA"/>
              </w:rPr>
            </w:pPr>
            <w:r>
              <w:rPr>
                <w:rFonts w:hint="eastAsia" w:ascii="仿宋" w:hAnsi="仿宋" w:eastAsia="仿宋" w:cs="仿宋_GB2312"/>
                <w:sz w:val="24"/>
                <w:szCs w:val="24"/>
                <w:highlight w:val="none"/>
                <w:lang w:val="en-US" w:eastAsia="zh-CN"/>
              </w:rPr>
              <w:t>15</w:t>
            </w:r>
          </w:p>
        </w:tc>
        <w:tc>
          <w:tcPr>
            <w:tcW w:w="2908" w:type="pct"/>
            <w:shd w:val="clear" w:color="auto" w:fill="auto"/>
            <w:vAlign w:val="top"/>
          </w:tcPr>
          <w:p w14:paraId="6F5602C5">
            <w:pPr>
              <w:pStyle w:val="32"/>
              <w:ind w:left="0" w:leftChars="0" w:firstLine="0" w:firstLineChars="0"/>
              <w:rPr>
                <w:rFonts w:hint="eastAsia" w:ascii="仿宋" w:hAnsi="仿宋" w:eastAsia="仿宋" w:cs="仿宋"/>
                <w:bCs/>
                <w:color w:val="000000"/>
                <w:sz w:val="21"/>
                <w:szCs w:val="21"/>
                <w:highlight w:val="none"/>
                <w:lang w:val="zh-CN"/>
              </w:rPr>
            </w:pPr>
            <w:r>
              <w:rPr>
                <w:rFonts w:hint="eastAsia" w:ascii="仿宋" w:hAnsi="仿宋" w:eastAsia="仿宋" w:cs="仿宋"/>
                <w:bCs/>
                <w:color w:val="000000"/>
                <w:sz w:val="21"/>
                <w:szCs w:val="21"/>
                <w:highlight w:val="none"/>
                <w:lang w:val="zh-CN"/>
              </w:rPr>
              <w:t>报价评分，满足招标文件要求且最低有效投标报价为评标基准价，其报价得分为满分。其他投标人的价格分统一按照下列公式计算：</w:t>
            </w:r>
          </w:p>
          <w:p w14:paraId="75CC2D1D">
            <w:pPr>
              <w:pStyle w:val="32"/>
              <w:ind w:left="0" w:leftChars="0" w:firstLine="0" w:firstLineChars="0"/>
              <w:rPr>
                <w:rFonts w:hint="eastAsia" w:ascii="仿宋" w:hAnsi="仿宋" w:eastAsia="仿宋" w:cs="仿宋"/>
                <w:bCs/>
                <w:color w:val="000000"/>
                <w:sz w:val="21"/>
                <w:szCs w:val="21"/>
                <w:highlight w:val="none"/>
                <w:lang w:val="zh-CN"/>
              </w:rPr>
            </w:pPr>
            <w:r>
              <w:rPr>
                <w:rFonts w:hint="eastAsia" w:ascii="仿宋" w:hAnsi="仿宋" w:eastAsia="仿宋" w:cs="仿宋"/>
                <w:bCs/>
                <w:color w:val="000000"/>
                <w:sz w:val="21"/>
                <w:szCs w:val="21"/>
                <w:highlight w:val="none"/>
                <w:lang w:val="zh-CN"/>
              </w:rPr>
              <w:t>评标基准价偏差率N=（投标报价-评标基准价）/评标基准价</w:t>
            </w:r>
          </w:p>
          <w:p w14:paraId="5397AEA7">
            <w:pPr>
              <w:pStyle w:val="32"/>
              <w:ind w:left="0" w:leftChars="0" w:firstLine="0" w:firstLineChars="0"/>
              <w:rPr>
                <w:rFonts w:hint="eastAsia" w:ascii="仿宋" w:hAnsi="仿宋" w:eastAsia="仿宋" w:cs="仿宋"/>
                <w:bCs/>
                <w:color w:val="000000"/>
                <w:sz w:val="21"/>
                <w:szCs w:val="21"/>
                <w:highlight w:val="none"/>
                <w:lang w:val="zh-CN"/>
              </w:rPr>
            </w:pPr>
            <w:r>
              <w:rPr>
                <w:rFonts w:hint="eastAsia" w:ascii="仿宋" w:hAnsi="仿宋" w:eastAsia="仿宋" w:cs="仿宋"/>
                <w:bCs/>
                <w:color w:val="000000"/>
                <w:sz w:val="21"/>
                <w:szCs w:val="21"/>
                <w:highlight w:val="none"/>
                <w:lang w:val="zh-CN"/>
              </w:rPr>
              <w:t>报价评标基准价偏差率分段法扣分原则如下：</w:t>
            </w:r>
          </w:p>
          <w:p w14:paraId="147B90AA">
            <w:pPr>
              <w:pStyle w:val="32"/>
              <w:ind w:left="0" w:leftChars="0" w:firstLine="0" w:firstLineChars="0"/>
              <w:rPr>
                <w:rFonts w:hint="eastAsia" w:ascii="仿宋" w:hAnsi="仿宋" w:eastAsia="仿宋" w:cs="仿宋"/>
                <w:bCs/>
                <w:color w:val="000000"/>
                <w:sz w:val="21"/>
                <w:szCs w:val="21"/>
                <w:highlight w:val="none"/>
                <w:lang w:val="zh-CN"/>
              </w:rPr>
            </w:pPr>
            <w:r>
              <w:rPr>
                <w:rFonts w:hint="eastAsia" w:ascii="仿宋" w:hAnsi="仿宋" w:eastAsia="仿宋" w:cs="仿宋"/>
                <w:bCs/>
                <w:color w:val="000000"/>
                <w:sz w:val="21"/>
                <w:szCs w:val="21"/>
                <w:highlight w:val="none"/>
                <w:lang w:val="zh-CN"/>
              </w:rPr>
              <w:t>①0%＜偏差率N≤5%，报价分扣4分；</w:t>
            </w:r>
          </w:p>
          <w:p w14:paraId="6FD3B65F">
            <w:pPr>
              <w:pStyle w:val="32"/>
              <w:ind w:left="0" w:leftChars="0" w:firstLine="0" w:firstLineChars="0"/>
              <w:rPr>
                <w:rFonts w:hint="eastAsia" w:ascii="仿宋" w:hAnsi="仿宋" w:eastAsia="仿宋" w:cs="仿宋"/>
                <w:bCs/>
                <w:color w:val="000000"/>
                <w:sz w:val="21"/>
                <w:szCs w:val="21"/>
                <w:highlight w:val="none"/>
                <w:lang w:val="zh-CN"/>
              </w:rPr>
            </w:pPr>
            <w:r>
              <w:rPr>
                <w:rFonts w:hint="eastAsia" w:ascii="仿宋" w:hAnsi="仿宋" w:eastAsia="仿宋" w:cs="仿宋"/>
                <w:bCs/>
                <w:color w:val="000000"/>
                <w:sz w:val="21"/>
                <w:szCs w:val="21"/>
                <w:highlight w:val="none"/>
                <w:lang w:val="zh-CN"/>
              </w:rPr>
              <w:t>②5%＜偏差率N≤10%，报价分扣8分；</w:t>
            </w:r>
          </w:p>
          <w:p w14:paraId="2BDB0FC9">
            <w:pPr>
              <w:pStyle w:val="32"/>
              <w:ind w:left="0" w:leftChars="0" w:firstLine="0" w:firstLineChars="0"/>
              <w:rPr>
                <w:rFonts w:hint="eastAsia" w:ascii="仿宋" w:hAnsi="仿宋" w:eastAsia="仿宋" w:cs="仿宋"/>
                <w:bCs/>
                <w:color w:val="000000"/>
                <w:sz w:val="21"/>
                <w:szCs w:val="21"/>
                <w:highlight w:val="none"/>
                <w:lang w:val="zh-CN"/>
              </w:rPr>
            </w:pPr>
            <w:r>
              <w:rPr>
                <w:rFonts w:hint="eastAsia" w:ascii="仿宋" w:hAnsi="仿宋" w:eastAsia="仿宋" w:cs="仿宋"/>
                <w:bCs/>
                <w:color w:val="000000"/>
                <w:sz w:val="21"/>
                <w:szCs w:val="21"/>
                <w:highlight w:val="none"/>
                <w:lang w:val="zh-CN"/>
              </w:rPr>
              <w:t>③10%＜偏差率N≤15%，报价分扣</w:t>
            </w:r>
            <w:r>
              <w:rPr>
                <w:rFonts w:hint="eastAsia" w:ascii="仿宋" w:hAnsi="仿宋" w:eastAsia="仿宋" w:cs="仿宋"/>
                <w:bCs/>
                <w:color w:val="000000"/>
                <w:sz w:val="21"/>
                <w:szCs w:val="21"/>
                <w:highlight w:val="none"/>
                <w:lang w:val="en-US" w:eastAsia="zh-CN"/>
              </w:rPr>
              <w:t>12</w:t>
            </w:r>
            <w:r>
              <w:rPr>
                <w:rFonts w:hint="eastAsia" w:ascii="仿宋" w:hAnsi="仿宋" w:eastAsia="仿宋" w:cs="仿宋"/>
                <w:bCs/>
                <w:color w:val="000000"/>
                <w:sz w:val="21"/>
                <w:szCs w:val="21"/>
                <w:highlight w:val="none"/>
                <w:lang w:val="zh-CN"/>
              </w:rPr>
              <w:t>分；</w:t>
            </w:r>
          </w:p>
          <w:p w14:paraId="47715CE2">
            <w:pPr>
              <w:pStyle w:val="32"/>
              <w:ind w:left="0" w:leftChars="0" w:firstLine="0" w:firstLineChars="0"/>
              <w:rPr>
                <w:rFonts w:hint="eastAsia" w:ascii="仿宋" w:hAnsi="仿宋" w:eastAsia="仿宋" w:cs="仿宋"/>
                <w:bCs/>
                <w:color w:val="000000"/>
                <w:sz w:val="21"/>
                <w:szCs w:val="21"/>
                <w:highlight w:val="none"/>
                <w:lang w:val="zh-CN"/>
              </w:rPr>
            </w:pPr>
            <w:r>
              <w:rPr>
                <w:rFonts w:hint="eastAsia" w:ascii="仿宋" w:hAnsi="仿宋" w:eastAsia="仿宋" w:cs="仿宋"/>
                <w:bCs/>
                <w:color w:val="000000"/>
                <w:sz w:val="21"/>
                <w:szCs w:val="21"/>
                <w:highlight w:val="none"/>
                <w:lang w:val="zh-CN"/>
              </w:rPr>
              <w:t>④15%＜偏差率N≤20%，报价分扣</w:t>
            </w:r>
            <w:r>
              <w:rPr>
                <w:rFonts w:hint="eastAsia" w:ascii="仿宋" w:hAnsi="仿宋" w:eastAsia="仿宋" w:cs="仿宋"/>
                <w:bCs/>
                <w:color w:val="000000"/>
                <w:sz w:val="21"/>
                <w:szCs w:val="21"/>
                <w:highlight w:val="none"/>
                <w:lang w:val="en-US" w:eastAsia="zh-CN"/>
              </w:rPr>
              <w:t>16</w:t>
            </w:r>
            <w:r>
              <w:rPr>
                <w:rFonts w:hint="eastAsia" w:ascii="仿宋" w:hAnsi="仿宋" w:eastAsia="仿宋" w:cs="仿宋"/>
                <w:bCs/>
                <w:color w:val="000000"/>
                <w:sz w:val="21"/>
                <w:szCs w:val="21"/>
                <w:highlight w:val="none"/>
                <w:lang w:val="zh-CN"/>
              </w:rPr>
              <w:t>分；</w:t>
            </w:r>
          </w:p>
          <w:p w14:paraId="5F315155">
            <w:pPr>
              <w:pStyle w:val="32"/>
              <w:ind w:left="0" w:leftChars="0" w:firstLine="0" w:firstLineChars="0"/>
              <w:rPr>
                <w:rFonts w:hint="eastAsia" w:ascii="仿宋" w:hAnsi="仿宋" w:eastAsia="仿宋" w:cs="仿宋"/>
                <w:bCs/>
                <w:color w:val="000000"/>
                <w:sz w:val="21"/>
                <w:szCs w:val="21"/>
                <w:highlight w:val="none"/>
                <w:lang w:val="zh-CN"/>
              </w:rPr>
            </w:pPr>
            <w:r>
              <w:rPr>
                <w:rFonts w:hint="eastAsia" w:ascii="仿宋" w:hAnsi="仿宋" w:eastAsia="仿宋" w:cs="仿宋"/>
                <w:bCs/>
                <w:color w:val="000000"/>
                <w:sz w:val="21"/>
                <w:szCs w:val="21"/>
                <w:highlight w:val="none"/>
                <w:lang w:val="zh-CN"/>
              </w:rPr>
              <w:t>⑤偏差率N＞20%，报价分扣</w:t>
            </w:r>
            <w:r>
              <w:rPr>
                <w:rFonts w:hint="eastAsia" w:ascii="仿宋" w:hAnsi="仿宋" w:eastAsia="仿宋" w:cs="仿宋"/>
                <w:bCs/>
                <w:color w:val="000000"/>
                <w:sz w:val="21"/>
                <w:szCs w:val="21"/>
                <w:highlight w:val="none"/>
                <w:lang w:val="en-US" w:eastAsia="zh-CN"/>
              </w:rPr>
              <w:t>20</w:t>
            </w:r>
            <w:r>
              <w:rPr>
                <w:rFonts w:hint="eastAsia" w:ascii="仿宋" w:hAnsi="仿宋" w:eastAsia="仿宋" w:cs="仿宋"/>
                <w:bCs/>
                <w:color w:val="000000"/>
                <w:sz w:val="21"/>
                <w:szCs w:val="21"/>
                <w:highlight w:val="none"/>
                <w:lang w:val="zh-CN"/>
              </w:rPr>
              <w:t>分；</w:t>
            </w:r>
          </w:p>
          <w:p w14:paraId="300FE976">
            <w:pPr>
              <w:pStyle w:val="32"/>
              <w:ind w:left="0" w:leftChars="0" w:firstLine="0" w:firstLineChars="0"/>
              <w:rPr>
                <w:rFonts w:hint="eastAsia" w:ascii="仿宋" w:hAnsi="仿宋" w:eastAsia="仿宋" w:cs="仿宋_GB2312"/>
                <w:kern w:val="2"/>
                <w:sz w:val="24"/>
                <w:szCs w:val="24"/>
                <w:highlight w:val="none"/>
                <w:lang w:val="en-US" w:eastAsia="zh-CN" w:bidi="ar-SA"/>
              </w:rPr>
            </w:pPr>
            <w:r>
              <w:rPr>
                <w:rFonts w:hint="eastAsia" w:ascii="仿宋" w:hAnsi="仿宋" w:eastAsia="仿宋" w:cs="仿宋"/>
                <w:bCs/>
                <w:color w:val="000000"/>
                <w:sz w:val="21"/>
                <w:szCs w:val="21"/>
                <w:highlight w:val="none"/>
                <w:lang w:val="zh-CN"/>
              </w:rPr>
              <w:t>其他投标人报价得分=</w:t>
            </w:r>
            <w:r>
              <w:rPr>
                <w:rFonts w:hint="eastAsia" w:ascii="仿宋" w:hAnsi="仿宋" w:eastAsia="仿宋" w:cs="仿宋"/>
                <w:bCs/>
                <w:color w:val="000000"/>
                <w:sz w:val="21"/>
                <w:szCs w:val="21"/>
                <w:highlight w:val="none"/>
                <w:lang w:val="en-US" w:eastAsia="zh-CN"/>
              </w:rPr>
              <w:t>(</w:t>
            </w:r>
            <w:r>
              <w:rPr>
                <w:rFonts w:hint="eastAsia" w:ascii="仿宋" w:hAnsi="仿宋" w:eastAsia="仿宋" w:cs="仿宋"/>
                <w:bCs/>
                <w:color w:val="000000"/>
                <w:sz w:val="21"/>
                <w:szCs w:val="21"/>
                <w:highlight w:val="none"/>
                <w:lang w:val="zh-CN"/>
              </w:rPr>
              <w:t>满分100分-分段报价扣分值</w:t>
            </w:r>
            <w:r>
              <w:rPr>
                <w:rFonts w:hint="eastAsia" w:ascii="仿宋" w:hAnsi="仿宋" w:eastAsia="仿宋" w:cs="仿宋"/>
                <w:bCs/>
                <w:color w:val="000000"/>
                <w:sz w:val="21"/>
                <w:szCs w:val="21"/>
                <w:highlight w:val="none"/>
                <w:lang w:val="en-US" w:eastAsia="zh-CN"/>
              </w:rPr>
              <w:t>)*30%。</w:t>
            </w:r>
          </w:p>
        </w:tc>
        <w:tc>
          <w:tcPr>
            <w:tcW w:w="313" w:type="pct"/>
            <w:shd w:val="clear" w:color="auto" w:fill="auto"/>
            <w:vAlign w:val="center"/>
          </w:tcPr>
          <w:p w14:paraId="2CD363F4">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napToGrid w:val="0"/>
                <w:kern w:val="2"/>
                <w:sz w:val="21"/>
                <w:szCs w:val="21"/>
                <w:highlight w:val="none"/>
                <w:lang w:val="en-US" w:eastAsia="zh-CN" w:bidi="ar-SA"/>
              </w:rPr>
              <w:t>30</w:t>
            </w:r>
          </w:p>
        </w:tc>
        <w:tc>
          <w:tcPr>
            <w:tcW w:w="377" w:type="pct"/>
            <w:vAlign w:val="center"/>
          </w:tcPr>
          <w:p w14:paraId="5E30A23D">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w:t>
            </w:r>
          </w:p>
        </w:tc>
        <w:tc>
          <w:tcPr>
            <w:tcW w:w="1038" w:type="pct"/>
            <w:vAlign w:val="center"/>
          </w:tcPr>
          <w:p w14:paraId="606E61FF">
            <w:pPr>
              <w:spacing w:line="360" w:lineRule="auto"/>
              <w:jc w:val="center"/>
              <w:outlineLvl w:val="0"/>
              <w:rPr>
                <w:rFonts w:hint="eastAsia" w:ascii="仿宋" w:hAnsi="仿宋" w:eastAsia="仿宋" w:cs="仿宋"/>
                <w:sz w:val="24"/>
                <w:szCs w:val="24"/>
                <w:highlight w:val="none"/>
              </w:rPr>
            </w:pPr>
          </w:p>
        </w:tc>
      </w:tr>
    </w:tbl>
    <w:p w14:paraId="436C0F57">
      <w:pPr>
        <w:snapToGrid w:val="0"/>
        <w:spacing w:line="360" w:lineRule="auto"/>
        <w:rPr>
          <w:rFonts w:hint="eastAsia" w:ascii="仿宋" w:hAnsi="仿宋" w:eastAsia="仿宋" w:cs="仿宋"/>
          <w:b/>
          <w:sz w:val="24"/>
          <w:highlight w:val="none"/>
        </w:rPr>
      </w:pPr>
      <w:r>
        <w:rPr>
          <w:rFonts w:hint="eastAsia" w:ascii="仿宋" w:hAnsi="仿宋" w:eastAsia="仿宋" w:cs="仿宋"/>
          <w:sz w:val="20"/>
          <w:szCs w:val="20"/>
          <w:highlight w:val="none"/>
          <w:shd w:val="clear" w:color="auto" w:fill="FFFFFF"/>
        </w:rPr>
        <w:t>*</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7386D997">
      <w:pPr>
        <w:snapToGrid w:val="0"/>
        <w:spacing w:line="360" w:lineRule="auto"/>
        <w:rPr>
          <w:rFonts w:hint="eastAsia" w:ascii="仿宋" w:hAnsi="仿宋" w:eastAsia="仿宋" w:cs="仿宋"/>
          <w:b/>
          <w:sz w:val="28"/>
          <w:szCs w:val="28"/>
          <w:highlight w:val="none"/>
        </w:rPr>
      </w:pPr>
      <w:r>
        <w:rPr>
          <w:rFonts w:hint="eastAsia" w:ascii="仿宋" w:hAnsi="仿宋" w:eastAsia="仿宋" w:cs="仿宋"/>
          <w:b/>
          <w:sz w:val="32"/>
          <w:highlight w:val="none"/>
        </w:rPr>
        <w:t>一、评标方法</w:t>
      </w:r>
    </w:p>
    <w:p w14:paraId="67DA00DB">
      <w:pPr>
        <w:adjustRightInd/>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w:t>
      </w:r>
      <w:r>
        <w:rPr>
          <w:rFonts w:hint="eastAsia" w:ascii="仿宋" w:hAnsi="仿宋" w:eastAsia="仿宋" w:cs="仿宋"/>
          <w:kern w:val="0"/>
          <w:sz w:val="24"/>
          <w:highlight w:val="none"/>
          <w:lang w:eastAsia="zh-CN"/>
        </w:rPr>
        <w:t>公开招标采购文件</w:t>
      </w:r>
      <w:r>
        <w:rPr>
          <w:rFonts w:hint="eastAsia" w:ascii="仿宋" w:hAnsi="仿宋" w:eastAsia="仿宋" w:cs="仿宋"/>
          <w:kern w:val="0"/>
          <w:sz w:val="24"/>
          <w:highlight w:val="none"/>
        </w:rPr>
        <w:t>全部实质性要求，且按照评审因素的量化指标评审得分最高的投标人为中标候选人的评标方法。</w:t>
      </w:r>
    </w:p>
    <w:p w14:paraId="6CAD276A">
      <w:pPr>
        <w:adjustRightInd/>
        <w:spacing w:line="360" w:lineRule="auto"/>
        <w:rPr>
          <w:rFonts w:hint="eastAsia" w:ascii="仿宋" w:hAnsi="仿宋" w:eastAsia="仿宋" w:cs="仿宋"/>
          <w:kern w:val="0"/>
          <w:sz w:val="24"/>
          <w:highlight w:val="none"/>
        </w:rPr>
      </w:pPr>
      <w:r>
        <w:rPr>
          <w:rFonts w:hint="eastAsia" w:ascii="仿宋" w:hAnsi="仿宋" w:eastAsia="仿宋" w:cs="仿宋"/>
          <w:b/>
          <w:sz w:val="32"/>
          <w:highlight w:val="none"/>
        </w:rPr>
        <w:t>二、评标标准</w:t>
      </w:r>
    </w:p>
    <w:p w14:paraId="77679DD1">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4056E01A">
      <w:pPr>
        <w:spacing w:line="360" w:lineRule="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三、评标程序</w:t>
      </w:r>
    </w:p>
    <w:p w14:paraId="6C408957">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w:t>
      </w:r>
      <w:r>
        <w:rPr>
          <w:rFonts w:hint="eastAsia" w:ascii="仿宋" w:hAnsi="仿宋" w:eastAsia="仿宋" w:cs="仿宋"/>
          <w:kern w:val="0"/>
          <w:sz w:val="24"/>
          <w:highlight w:val="none"/>
          <w:lang w:eastAsia="zh-CN"/>
        </w:rPr>
        <w:t>公开招标采购文件</w:t>
      </w:r>
      <w:r>
        <w:rPr>
          <w:rFonts w:hint="eastAsia" w:ascii="仿宋" w:hAnsi="仿宋" w:eastAsia="仿宋" w:cs="仿宋"/>
          <w:kern w:val="0"/>
          <w:sz w:val="24"/>
          <w:highlight w:val="none"/>
        </w:rPr>
        <w:t>的实质性要求。不满足</w:t>
      </w:r>
      <w:r>
        <w:rPr>
          <w:rFonts w:hint="eastAsia" w:ascii="仿宋" w:hAnsi="仿宋" w:eastAsia="仿宋" w:cs="仿宋"/>
          <w:kern w:val="0"/>
          <w:sz w:val="24"/>
          <w:highlight w:val="none"/>
          <w:lang w:eastAsia="zh-CN"/>
        </w:rPr>
        <w:t>公开招标采购文件</w:t>
      </w:r>
      <w:r>
        <w:rPr>
          <w:rFonts w:hint="eastAsia" w:ascii="仿宋" w:hAnsi="仿宋" w:eastAsia="仿宋" w:cs="仿宋"/>
          <w:kern w:val="0"/>
          <w:sz w:val="24"/>
          <w:highlight w:val="none"/>
        </w:rPr>
        <w:t>的实质性要求的，投标无效。</w:t>
      </w:r>
    </w:p>
    <w:p w14:paraId="00761868">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w:t>
      </w:r>
      <w:r>
        <w:rPr>
          <w:rFonts w:hint="eastAsia" w:ascii="仿宋" w:hAnsi="仿宋" w:eastAsia="仿宋" w:cs="仿宋"/>
          <w:kern w:val="0"/>
          <w:sz w:val="24"/>
          <w:highlight w:val="none"/>
          <w:lang w:eastAsia="zh-CN"/>
        </w:rPr>
        <w:t>公开招标采购文件</w:t>
      </w:r>
      <w:r>
        <w:rPr>
          <w:rFonts w:hint="eastAsia" w:ascii="仿宋" w:hAnsi="仿宋" w:eastAsia="仿宋" w:cs="仿宋"/>
          <w:kern w:val="0"/>
          <w:sz w:val="24"/>
          <w:highlight w:val="none"/>
        </w:rPr>
        <w:t>中规定的评标方法和标准，对符合性审查合格的投标文件进行商务和技术评估，综合比较与评价。</w:t>
      </w:r>
    </w:p>
    <w:p w14:paraId="68661098">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7DE73520">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0CEDC8FB">
      <w:pPr>
        <w:pStyle w:val="129"/>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14:paraId="70A5A302">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14:paraId="37B8F678">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14:paraId="08B92FAF">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14:paraId="1C531A2E">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14:paraId="45F2F6E6">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EA4CAAA">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14:paraId="6950ABD2">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3.4.3投标报价超过</w:t>
      </w:r>
      <w:r>
        <w:rPr>
          <w:rFonts w:hint="eastAsia" w:ascii="仿宋" w:hAnsi="仿宋" w:eastAsia="仿宋" w:cs="仿宋"/>
          <w:kern w:val="0"/>
          <w:sz w:val="24"/>
          <w:highlight w:val="none"/>
          <w:lang w:eastAsia="zh-CN"/>
        </w:rPr>
        <w:t>公开招标采购文件</w:t>
      </w:r>
      <w:r>
        <w:rPr>
          <w:rFonts w:hint="eastAsia" w:ascii="仿宋" w:hAnsi="仿宋" w:eastAsia="仿宋" w:cs="仿宋"/>
          <w:kern w:val="0"/>
          <w:sz w:val="24"/>
          <w:highlight w:val="none"/>
        </w:rPr>
        <w:t>中规定的预算金额或者最高限价的，投标无效。</w:t>
      </w:r>
    </w:p>
    <w:p w14:paraId="5ABE789B">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7D931D7">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w:t>
      </w:r>
      <w:r>
        <w:rPr>
          <w:rFonts w:hint="eastAsia" w:ascii="仿宋" w:hAnsi="仿宋" w:eastAsia="仿宋" w:cs="仿宋"/>
          <w:kern w:val="0"/>
          <w:sz w:val="24"/>
          <w:highlight w:val="none"/>
          <w:lang w:eastAsia="zh-CN"/>
        </w:rPr>
        <w:t>公开招标采购文件</w:t>
      </w:r>
      <w:r>
        <w:rPr>
          <w:rFonts w:hint="eastAsia" w:ascii="仿宋" w:hAnsi="仿宋" w:eastAsia="仿宋" w:cs="仿宋"/>
          <w:kern w:val="0"/>
          <w:sz w:val="24"/>
          <w:highlight w:val="none"/>
        </w:rPr>
        <w:t>全部实质性要求，且按照评审因素的量化指标评审得分最高的投标人为排名第一的中标候选人。</w:t>
      </w:r>
    </w:p>
    <w:p w14:paraId="183C478C">
      <w:pPr>
        <w:spacing w:line="360" w:lineRule="auto"/>
        <w:ind w:firstLine="480" w:firstLineChars="20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6E50178">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0092BB">
      <w:pPr>
        <w:widowControl/>
        <w:shd w:val="clear" w:color="auto" w:fill="FFFFFF"/>
        <w:adjustRightInd/>
        <w:spacing w:after="225" w:line="315" w:lineRule="atLeast"/>
        <w:jc w:val="left"/>
        <w:rPr>
          <w:rFonts w:hint="eastAsia" w:ascii="仿宋" w:hAnsi="仿宋" w:eastAsia="仿宋" w:cs="仿宋"/>
          <w:b/>
          <w:sz w:val="32"/>
          <w:highlight w:val="none"/>
        </w:rPr>
      </w:pPr>
      <w:r>
        <w:rPr>
          <w:rFonts w:hint="eastAsia" w:ascii="仿宋" w:hAnsi="仿宋" w:eastAsia="仿宋" w:cs="仿宋"/>
          <w:b/>
          <w:sz w:val="32"/>
          <w:highlight w:val="none"/>
        </w:rPr>
        <w:t>四、评标中的其他事项</w:t>
      </w:r>
    </w:p>
    <w:p w14:paraId="5FCEA082">
      <w:pPr>
        <w:pStyle w:val="129"/>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7293ED9">
      <w:pPr>
        <w:pStyle w:val="2"/>
        <w:spacing w:line="360"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有下列情形之一的，投标无效：</w:t>
      </w:r>
    </w:p>
    <w:p w14:paraId="08D5E616">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4.2.1投标人不具备</w:t>
      </w:r>
      <w:r>
        <w:rPr>
          <w:rFonts w:hint="eastAsia" w:ascii="仿宋" w:hAnsi="仿宋" w:eastAsia="仿宋" w:cs="仿宋"/>
          <w:kern w:val="0"/>
          <w:sz w:val="24"/>
          <w:highlight w:val="none"/>
          <w:lang w:eastAsia="zh-CN"/>
        </w:rPr>
        <w:t>公开招标采购文件</w:t>
      </w:r>
      <w:r>
        <w:rPr>
          <w:rFonts w:hint="eastAsia" w:ascii="仿宋" w:hAnsi="仿宋" w:eastAsia="仿宋" w:cs="仿宋"/>
          <w:kern w:val="0"/>
          <w:sz w:val="24"/>
          <w:highlight w:val="none"/>
        </w:rPr>
        <w:t>中规定的资格要求的（投标人未提供有效的资格文件的，视为投标人不具备</w:t>
      </w:r>
      <w:r>
        <w:rPr>
          <w:rFonts w:hint="eastAsia" w:ascii="仿宋" w:hAnsi="仿宋" w:eastAsia="仿宋" w:cs="仿宋"/>
          <w:kern w:val="0"/>
          <w:sz w:val="24"/>
          <w:highlight w:val="none"/>
          <w:lang w:eastAsia="zh-CN"/>
        </w:rPr>
        <w:t>公开招标采购文件</w:t>
      </w:r>
      <w:r>
        <w:rPr>
          <w:rFonts w:hint="eastAsia" w:ascii="仿宋" w:hAnsi="仿宋" w:eastAsia="仿宋" w:cs="仿宋"/>
          <w:kern w:val="0"/>
          <w:sz w:val="24"/>
          <w:highlight w:val="none"/>
        </w:rPr>
        <w:t>中规定的资格要求）；</w:t>
      </w:r>
    </w:p>
    <w:p w14:paraId="48C0D1B8">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4.2.2投标文件未按照</w:t>
      </w:r>
      <w:r>
        <w:rPr>
          <w:rFonts w:hint="eastAsia" w:ascii="仿宋" w:hAnsi="仿宋" w:eastAsia="仿宋" w:cs="仿宋"/>
          <w:kern w:val="0"/>
          <w:sz w:val="24"/>
          <w:highlight w:val="none"/>
          <w:lang w:eastAsia="zh-CN"/>
        </w:rPr>
        <w:t>公开招标采购文件</w:t>
      </w:r>
      <w:r>
        <w:rPr>
          <w:rFonts w:hint="eastAsia" w:ascii="仿宋" w:hAnsi="仿宋" w:eastAsia="仿宋" w:cs="仿宋"/>
          <w:kern w:val="0"/>
          <w:sz w:val="24"/>
          <w:highlight w:val="none"/>
        </w:rPr>
        <w:t>要求签署、盖章的；</w:t>
      </w:r>
    </w:p>
    <w:p w14:paraId="16DAB8CA">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投标文件含有采购人不能接受的附加条件的；</w:t>
      </w:r>
    </w:p>
    <w:p w14:paraId="3A29AB60">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投标文件中承诺的投标有效期少于</w:t>
      </w:r>
      <w:r>
        <w:rPr>
          <w:rFonts w:hint="eastAsia" w:ascii="仿宋" w:hAnsi="仿宋" w:eastAsia="仿宋" w:cs="仿宋"/>
          <w:kern w:val="0"/>
          <w:sz w:val="24"/>
          <w:highlight w:val="none"/>
          <w:lang w:eastAsia="zh-CN"/>
        </w:rPr>
        <w:t>公开招标采购文件</w:t>
      </w:r>
      <w:r>
        <w:rPr>
          <w:rFonts w:hint="eastAsia" w:ascii="仿宋" w:hAnsi="仿宋" w:eastAsia="仿宋" w:cs="仿宋"/>
          <w:kern w:val="0"/>
          <w:sz w:val="24"/>
          <w:highlight w:val="none"/>
        </w:rPr>
        <w:t>中载明的投标有效期的；</w:t>
      </w:r>
    </w:p>
    <w:p w14:paraId="30006C35">
      <w:pPr>
        <w:snapToGrid w:val="0"/>
        <w:spacing w:line="360" w:lineRule="auto"/>
        <w:ind w:firstLine="120" w:firstLineChars="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投标文件出现不是唯一的、有选择性投标报价的;</w:t>
      </w:r>
    </w:p>
    <w:p w14:paraId="192890E8">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投标报价超过</w:t>
      </w:r>
      <w:r>
        <w:rPr>
          <w:rFonts w:hint="eastAsia" w:ascii="仿宋" w:hAnsi="仿宋" w:eastAsia="仿宋" w:cs="仿宋"/>
          <w:kern w:val="0"/>
          <w:sz w:val="24"/>
          <w:highlight w:val="none"/>
          <w:lang w:eastAsia="zh-CN"/>
        </w:rPr>
        <w:t>公开招标采购文件</w:t>
      </w:r>
      <w:r>
        <w:rPr>
          <w:rFonts w:hint="eastAsia" w:ascii="仿宋" w:hAnsi="仿宋" w:eastAsia="仿宋" w:cs="仿宋"/>
          <w:kern w:val="0"/>
          <w:sz w:val="24"/>
          <w:highlight w:val="none"/>
        </w:rPr>
        <w:t>中规定的预算金额或者最高限价的;</w:t>
      </w:r>
    </w:p>
    <w:p w14:paraId="4B5F46E2">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4E13108A">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投标人对根据修正原则修正后的报价不确认的；</w:t>
      </w:r>
    </w:p>
    <w:p w14:paraId="7B9158D8">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rPr>
        <w:t>投标人提供虚假材料投标的；</w:t>
      </w:r>
    </w:p>
    <w:p w14:paraId="70EDD0F6">
      <w:pPr>
        <w:spacing w:line="360"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投标人有恶意串通、妨碍其他投标人的竞争行为、损害采购人或者其他投标人的合法权益情形的；</w:t>
      </w:r>
    </w:p>
    <w:p w14:paraId="088F0C8F">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投标人仅提交备份投标文件，未在电子交易平台传输递交投标文件的，投标无效；</w:t>
      </w:r>
    </w:p>
    <w:p w14:paraId="66968BAD">
      <w:pPr>
        <w:pStyle w:val="4"/>
        <w:ind w:left="862" w:leftChars="205"/>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w:t>
      </w:r>
      <w:r>
        <w:rPr>
          <w:rFonts w:hint="eastAsia" w:ascii="仿宋" w:eastAsia="仿宋" w:cs="仿宋"/>
          <w:b w:val="0"/>
          <w:bCs w:val="0"/>
          <w:kern w:val="0"/>
          <w:sz w:val="24"/>
          <w:szCs w:val="24"/>
          <w:highlight w:val="none"/>
          <w:lang w:val="en-US" w:eastAsia="zh-CN"/>
        </w:rPr>
        <w:t>2</w:t>
      </w:r>
      <w:r>
        <w:rPr>
          <w:rFonts w:hint="eastAsia" w:ascii="仿宋" w:hAnsi="仿宋" w:eastAsia="仿宋" w:cs="仿宋"/>
          <w:b w:val="0"/>
          <w:bCs w:val="0"/>
          <w:kern w:val="0"/>
          <w:sz w:val="24"/>
          <w:szCs w:val="24"/>
          <w:highlight w:val="none"/>
          <w:lang w:val="en-US"/>
        </w:rPr>
        <w:t xml:space="preserve"> 投标文件不满足</w:t>
      </w:r>
      <w:r>
        <w:rPr>
          <w:rFonts w:hint="eastAsia" w:ascii="仿宋" w:eastAsia="仿宋" w:cs="仿宋"/>
          <w:b w:val="0"/>
          <w:bCs w:val="0"/>
          <w:kern w:val="0"/>
          <w:sz w:val="24"/>
          <w:szCs w:val="24"/>
          <w:highlight w:val="none"/>
          <w:lang w:val="en-US" w:eastAsia="zh-CN"/>
        </w:rPr>
        <w:t>公开招标采购文件</w:t>
      </w:r>
      <w:r>
        <w:rPr>
          <w:rFonts w:hint="eastAsia" w:ascii="仿宋" w:hAnsi="仿宋" w:eastAsia="仿宋" w:cs="仿宋"/>
          <w:b w:val="0"/>
          <w:bCs w:val="0"/>
          <w:kern w:val="0"/>
          <w:sz w:val="24"/>
          <w:szCs w:val="24"/>
          <w:highlight w:val="none"/>
          <w:lang w:val="en-US"/>
        </w:rPr>
        <w:t>的其它实质性要求的；</w:t>
      </w:r>
    </w:p>
    <w:p w14:paraId="3C944E33">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法律、法规、规章（适用本市的）及省级以上规范性文件（适用本市的）规定的其他无效情形。</w:t>
      </w:r>
    </w:p>
    <w:p w14:paraId="520C7EEA">
      <w:pPr>
        <w:pStyle w:val="2"/>
        <w:snapToGrid w:val="0"/>
        <w:spacing w:line="360" w:lineRule="auto"/>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6045763C">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5.1符合专业条件的供应商或者对</w:t>
      </w:r>
      <w:r>
        <w:rPr>
          <w:rFonts w:hint="eastAsia" w:ascii="仿宋" w:hAnsi="仿宋" w:eastAsia="仿宋" w:cs="仿宋"/>
          <w:highlight w:val="none"/>
          <w:lang w:eastAsia="zh-CN"/>
        </w:rPr>
        <w:t>公开招标采购文件</w:t>
      </w:r>
      <w:r>
        <w:rPr>
          <w:rFonts w:hint="eastAsia" w:ascii="仿宋" w:hAnsi="仿宋" w:eastAsia="仿宋" w:cs="仿宋"/>
          <w:highlight w:val="none"/>
        </w:rPr>
        <w:t>作实质响应的供应商不足3家的；</w:t>
      </w:r>
    </w:p>
    <w:p w14:paraId="1E519535">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3042CBE6">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14:paraId="4284196A">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5.4因重大变故，采购任务取消的。</w:t>
      </w:r>
    </w:p>
    <w:p w14:paraId="6A880648">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废标后，采购机构应当将废标理由通知所有投标人。</w:t>
      </w:r>
    </w:p>
    <w:p w14:paraId="2FB6C9E5">
      <w:pPr>
        <w:pStyle w:val="2"/>
        <w:snapToGrid w:val="0"/>
        <w:spacing w:line="360" w:lineRule="auto"/>
        <w:ind w:firstLine="590" w:firstLineChars="245"/>
        <w:rPr>
          <w:rFonts w:hint="eastAsia" w:ascii="仿宋" w:hAnsi="仿宋" w:eastAsia="仿宋" w:cs="仿宋"/>
          <w:highlight w:val="none"/>
        </w:rPr>
      </w:pPr>
      <w:r>
        <w:rPr>
          <w:rFonts w:hint="eastAsia" w:ascii="仿宋" w:hAnsi="仿宋" w:eastAsia="仿宋" w:cs="仿宋"/>
          <w:b/>
          <w:highlight w:val="none"/>
        </w:rPr>
        <w:t>6.修改</w:t>
      </w:r>
      <w:r>
        <w:rPr>
          <w:rFonts w:hint="eastAsia" w:ascii="仿宋" w:hAnsi="仿宋" w:eastAsia="仿宋" w:cs="仿宋"/>
          <w:b/>
          <w:highlight w:val="none"/>
          <w:lang w:eastAsia="zh-CN"/>
        </w:rPr>
        <w:t>公开招标采购文件</w:t>
      </w:r>
      <w:r>
        <w:rPr>
          <w:rFonts w:hint="eastAsia" w:ascii="仿宋" w:hAnsi="仿宋" w:eastAsia="仿宋" w:cs="仿宋"/>
          <w:b/>
          <w:highlight w:val="none"/>
        </w:rPr>
        <w:t>，重新组织采购活动。</w:t>
      </w:r>
      <w:r>
        <w:rPr>
          <w:rFonts w:hint="eastAsia" w:ascii="仿宋" w:hAnsi="仿宋" w:eastAsia="仿宋" w:cs="仿宋"/>
          <w:highlight w:val="none"/>
        </w:rPr>
        <w:t>评标委员会发现</w:t>
      </w:r>
      <w:r>
        <w:rPr>
          <w:rFonts w:hint="eastAsia" w:ascii="仿宋" w:hAnsi="仿宋" w:eastAsia="仿宋" w:cs="仿宋"/>
          <w:highlight w:val="none"/>
          <w:lang w:eastAsia="zh-CN"/>
        </w:rPr>
        <w:t>公开招标采购文件</w:t>
      </w:r>
      <w:r>
        <w:rPr>
          <w:rFonts w:hint="eastAsia" w:ascii="仿宋" w:hAnsi="仿宋" w:eastAsia="仿宋" w:cs="仿宋"/>
          <w:highlight w:val="none"/>
        </w:rPr>
        <w:t>存在歧义、重大缺陷导致评标工作无法进行，或者</w:t>
      </w:r>
      <w:r>
        <w:rPr>
          <w:rFonts w:hint="eastAsia" w:ascii="仿宋" w:hAnsi="仿宋" w:eastAsia="仿宋" w:cs="仿宋"/>
          <w:highlight w:val="none"/>
          <w:lang w:eastAsia="zh-CN"/>
        </w:rPr>
        <w:t>公开招标采购文件</w:t>
      </w:r>
      <w:r>
        <w:rPr>
          <w:rFonts w:hint="eastAsia" w:ascii="仿宋" w:hAnsi="仿宋" w:eastAsia="仿宋" w:cs="仿宋"/>
          <w:highlight w:val="none"/>
        </w:rPr>
        <w:t>内容违反国家有关强制性规定的，将停止评标工作，并与采购人、采购机构沟通并作书面记录。采购人、采购机构确认后，将修改</w:t>
      </w:r>
      <w:r>
        <w:rPr>
          <w:rFonts w:hint="eastAsia" w:ascii="仿宋" w:hAnsi="仿宋" w:eastAsia="仿宋" w:cs="仿宋"/>
          <w:highlight w:val="none"/>
          <w:lang w:eastAsia="zh-CN"/>
        </w:rPr>
        <w:t>公开招标采购文件</w:t>
      </w:r>
      <w:r>
        <w:rPr>
          <w:rFonts w:hint="eastAsia" w:ascii="仿宋" w:hAnsi="仿宋" w:eastAsia="仿宋" w:cs="仿宋"/>
          <w:highlight w:val="none"/>
        </w:rPr>
        <w:t>，重新组织采购活动。</w:t>
      </w:r>
    </w:p>
    <w:p w14:paraId="040C690E">
      <w:pPr>
        <w:pStyle w:val="2"/>
        <w:snapToGrid w:val="0"/>
        <w:spacing w:line="360" w:lineRule="auto"/>
        <w:ind w:firstLine="482"/>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有政府采购法第七十一条、第七十二条规定的违法行为之一，影响或者可能影响中标结果的，依照下列规定处理：</w:t>
      </w:r>
    </w:p>
    <w:p w14:paraId="00047F75">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7.1未确定中标供应商的，终止本次采购活动，重新开展采购活动。</w:t>
      </w:r>
    </w:p>
    <w:p w14:paraId="5DE0BB47">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7.2已确定中标供应商但尚未签订采购合同的，中标结果无效，从合格的中标候选人中另行确定中标供应商；没有合格的中标候选人的，重新开展采购活动。</w:t>
      </w:r>
    </w:p>
    <w:p w14:paraId="61460490">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7.3采购合同已签订但尚未履行的，撤销合同，从合格的中标候选人中另行确定中标供应商；没有合格的中标候选人的，重新开展采购活动。</w:t>
      </w:r>
    </w:p>
    <w:p w14:paraId="07FB3674">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7.4采购合同已经履行，给采购人、供应商造成损失的，由责任人承担赔偿责任。</w:t>
      </w:r>
    </w:p>
    <w:p w14:paraId="3171FFCC">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7.5采购当事人有其他违反政府采购法或者政府采购法实施条例等法律法规规定的行为，经改正后仍然影响或者可能影响中标结果或者依法被认定为中标无效的，依照7.1-7.4规定处理。</w:t>
      </w:r>
    </w:p>
    <w:bookmarkEnd w:id="27"/>
    <w:p w14:paraId="6EDAB7D3">
      <w:pPr>
        <w:spacing w:line="360" w:lineRule="auto"/>
        <w:outlineLvl w:val="0"/>
        <w:rPr>
          <w:rFonts w:hint="eastAsia" w:ascii="仿宋" w:hAnsi="仿宋" w:eastAsia="仿宋" w:cs="仿宋"/>
          <w:b/>
          <w:sz w:val="36"/>
          <w:szCs w:val="36"/>
          <w:highlight w:val="none"/>
        </w:rPr>
      </w:pPr>
      <w:bookmarkStart w:id="393" w:name="第五部分"/>
      <w:bookmarkStart w:id="394" w:name="_Toc86217003"/>
    </w:p>
    <w:p w14:paraId="002ED7C4">
      <w:pPr>
        <w:pStyle w:val="61"/>
        <w:rPr>
          <w:rFonts w:hint="eastAsia" w:ascii="仿宋" w:hAnsi="仿宋" w:eastAsia="仿宋" w:cs="仿宋"/>
          <w:b/>
          <w:sz w:val="36"/>
          <w:szCs w:val="36"/>
          <w:highlight w:val="none"/>
        </w:rPr>
      </w:pPr>
    </w:p>
    <w:p w14:paraId="7FBA5E12">
      <w:pPr>
        <w:pStyle w:val="62"/>
        <w:rPr>
          <w:rFonts w:hint="eastAsia" w:ascii="仿宋" w:hAnsi="仿宋" w:eastAsia="仿宋" w:cs="仿宋"/>
          <w:b/>
          <w:sz w:val="36"/>
          <w:szCs w:val="36"/>
          <w:highlight w:val="none"/>
        </w:rPr>
      </w:pPr>
    </w:p>
    <w:p w14:paraId="11135AEF">
      <w:pPr>
        <w:spacing w:line="360" w:lineRule="auto"/>
        <w:ind w:left="720" w:leftChars="343" w:firstLine="1084" w:firstLineChars="3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w:t>
      </w:r>
    </w:p>
    <w:p w14:paraId="671068E5">
      <w:pPr>
        <w:spacing w:line="360" w:lineRule="auto"/>
        <w:ind w:left="720" w:leftChars="343" w:firstLine="1084" w:firstLineChars="300"/>
        <w:outlineLvl w:val="0"/>
        <w:rPr>
          <w:rFonts w:hint="eastAsia" w:ascii="仿宋" w:hAnsi="仿宋" w:eastAsia="仿宋" w:cs="仿宋"/>
          <w:b/>
          <w:sz w:val="36"/>
          <w:szCs w:val="36"/>
          <w:highlight w:val="none"/>
        </w:rPr>
      </w:pPr>
    </w:p>
    <w:p w14:paraId="0B87D5B8">
      <w:pPr>
        <w:spacing w:line="360" w:lineRule="auto"/>
        <w:ind w:left="720" w:leftChars="343" w:firstLine="1084" w:firstLineChars="300"/>
        <w:outlineLvl w:val="0"/>
        <w:rPr>
          <w:rFonts w:hint="eastAsia" w:ascii="仿宋" w:hAnsi="仿宋" w:eastAsia="仿宋" w:cs="仿宋"/>
          <w:b/>
          <w:sz w:val="36"/>
          <w:szCs w:val="36"/>
          <w:highlight w:val="none"/>
        </w:rPr>
      </w:pPr>
    </w:p>
    <w:p w14:paraId="74F734E3">
      <w:pPr>
        <w:spacing w:line="360" w:lineRule="auto"/>
        <w:ind w:left="720" w:leftChars="343" w:firstLine="1084" w:firstLineChars="300"/>
        <w:outlineLvl w:val="0"/>
        <w:rPr>
          <w:rFonts w:hint="eastAsia" w:ascii="仿宋" w:hAnsi="仿宋" w:eastAsia="仿宋" w:cs="仿宋"/>
          <w:b/>
          <w:sz w:val="36"/>
          <w:szCs w:val="36"/>
          <w:highlight w:val="none"/>
        </w:rPr>
      </w:pPr>
    </w:p>
    <w:p w14:paraId="52ABB109">
      <w:pPr>
        <w:spacing w:line="360" w:lineRule="auto"/>
        <w:ind w:left="720" w:leftChars="343" w:firstLine="1084" w:firstLineChars="300"/>
        <w:outlineLvl w:val="0"/>
        <w:rPr>
          <w:rFonts w:hint="eastAsia" w:ascii="仿宋" w:hAnsi="仿宋" w:eastAsia="仿宋" w:cs="仿宋"/>
          <w:b/>
          <w:sz w:val="36"/>
          <w:szCs w:val="36"/>
          <w:highlight w:val="none"/>
        </w:rPr>
      </w:pPr>
    </w:p>
    <w:p w14:paraId="265DA0F5">
      <w:pPr>
        <w:spacing w:line="360" w:lineRule="auto"/>
        <w:ind w:left="720" w:leftChars="343" w:firstLine="1084" w:firstLineChars="3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第五部分 拟签订的合同文本</w:t>
      </w:r>
    </w:p>
    <w:p w14:paraId="695DC571">
      <w:pPr>
        <w:rPr>
          <w:rFonts w:hint="eastAsia"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14:paraId="239433C4">
      <w:pPr>
        <w:spacing w:line="480" w:lineRule="auto"/>
        <w:jc w:val="center"/>
        <w:rPr>
          <w:rFonts w:hint="eastAsia" w:ascii="仿宋" w:hAnsi="仿宋" w:eastAsia="仿宋" w:cs="仿宋"/>
          <w:b/>
          <w:sz w:val="28"/>
          <w:szCs w:val="28"/>
          <w:highlight w:val="none"/>
        </w:rPr>
      </w:pPr>
    </w:p>
    <w:p w14:paraId="7188F8A8">
      <w:pPr>
        <w:spacing w:line="480" w:lineRule="auto"/>
        <w:jc w:val="center"/>
        <w:rPr>
          <w:rFonts w:hint="eastAsia" w:ascii="仿宋" w:hAnsi="仿宋" w:eastAsia="仿宋" w:cs="仿宋"/>
          <w:b/>
          <w:sz w:val="24"/>
          <w:highlight w:val="none"/>
        </w:rPr>
      </w:pPr>
    </w:p>
    <w:p w14:paraId="30E6592D">
      <w:pPr>
        <w:spacing w:line="480" w:lineRule="auto"/>
        <w:jc w:val="center"/>
        <w:rPr>
          <w:rFonts w:hint="eastAsia" w:ascii="仿宋" w:hAnsi="仿宋" w:eastAsia="仿宋" w:cs="仿宋"/>
          <w:b/>
          <w:sz w:val="24"/>
          <w:highlight w:val="none"/>
        </w:rPr>
      </w:pPr>
    </w:p>
    <w:p w14:paraId="5D12D47D">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采购合同参考范本</w:t>
      </w:r>
    </w:p>
    <w:p w14:paraId="639BE74A">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（货物类）</w:t>
      </w:r>
    </w:p>
    <w:p w14:paraId="44B7E30B">
      <w:pPr>
        <w:pStyle w:val="703"/>
        <w:rPr>
          <w:rFonts w:hint="eastAsia" w:ascii="仿宋" w:hAnsi="仿宋" w:eastAsia="仿宋" w:cs="仿宋"/>
          <w:szCs w:val="24"/>
          <w:highlight w:val="none"/>
        </w:rPr>
      </w:pPr>
    </w:p>
    <w:p w14:paraId="7B120E3F">
      <w:pPr>
        <w:pStyle w:val="703"/>
        <w:rPr>
          <w:rFonts w:hint="eastAsia" w:ascii="仿宋" w:hAnsi="仿宋" w:eastAsia="仿宋" w:cs="仿宋"/>
          <w:szCs w:val="24"/>
          <w:highlight w:val="none"/>
        </w:rPr>
      </w:pPr>
    </w:p>
    <w:p w14:paraId="795B970A">
      <w:pPr>
        <w:pStyle w:val="703"/>
        <w:jc w:val="center"/>
        <w:rPr>
          <w:rFonts w:hint="eastAsia" w:ascii="仿宋" w:hAnsi="仿宋" w:eastAsia="仿宋" w:cs="仿宋"/>
          <w:szCs w:val="24"/>
          <w:highlight w:val="none"/>
        </w:rPr>
      </w:pPr>
    </w:p>
    <w:p w14:paraId="604D808E">
      <w:pPr>
        <w:pStyle w:val="703"/>
        <w:ind w:firstLine="2843" w:firstLineChars="1180"/>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0D25803D">
      <w:pPr>
        <w:pStyle w:val="703"/>
        <w:rPr>
          <w:rFonts w:hint="eastAsia" w:ascii="仿宋" w:hAnsi="仿宋" w:eastAsia="仿宋" w:cs="仿宋"/>
          <w:szCs w:val="24"/>
          <w:highlight w:val="none"/>
        </w:rPr>
      </w:pPr>
    </w:p>
    <w:p w14:paraId="07CAC611">
      <w:pPr>
        <w:pStyle w:val="703"/>
        <w:rPr>
          <w:rFonts w:hint="eastAsia" w:ascii="仿宋" w:hAnsi="仿宋" w:eastAsia="仿宋" w:cs="仿宋"/>
          <w:szCs w:val="24"/>
          <w:highlight w:val="none"/>
        </w:rPr>
      </w:pPr>
    </w:p>
    <w:p w14:paraId="55D4D1F9">
      <w:pPr>
        <w:spacing w:before="120" w:line="22" w:lineRule="atLeast"/>
        <w:rPr>
          <w:rFonts w:hint="eastAsia" w:ascii="仿宋" w:hAnsi="仿宋" w:eastAsia="仿宋" w:cs="仿宋"/>
          <w:sz w:val="24"/>
          <w:highlight w:val="none"/>
        </w:rPr>
      </w:pPr>
    </w:p>
    <w:p w14:paraId="3ABD7541">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73F6344B">
      <w:pPr>
        <w:pStyle w:val="600"/>
        <w:spacing w:before="120" w:line="22" w:lineRule="atLeast"/>
        <w:rPr>
          <w:rFonts w:hint="eastAsia" w:ascii="仿宋" w:hAnsi="仿宋" w:eastAsia="仿宋" w:cs="仿宋"/>
          <w:szCs w:val="24"/>
          <w:highlight w:val="none"/>
        </w:rPr>
      </w:pPr>
    </w:p>
    <w:p w14:paraId="63F5F147">
      <w:pPr>
        <w:pStyle w:val="600"/>
        <w:spacing w:before="120" w:line="22" w:lineRule="atLeast"/>
        <w:rPr>
          <w:rFonts w:hint="eastAsia" w:ascii="仿宋" w:hAnsi="仿宋" w:eastAsia="仿宋" w:cs="仿宋"/>
          <w:szCs w:val="24"/>
          <w:highlight w:val="none"/>
        </w:rPr>
      </w:pPr>
    </w:p>
    <w:p w14:paraId="3689C3F3">
      <w:pPr>
        <w:rPr>
          <w:rFonts w:hint="eastAsia" w:ascii="仿宋" w:hAnsi="仿宋" w:eastAsia="仿宋" w:cs="仿宋"/>
          <w:sz w:val="24"/>
          <w:highlight w:val="none"/>
        </w:rPr>
      </w:pPr>
    </w:p>
    <w:p w14:paraId="0FC845A8">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14:paraId="1AC0044F">
      <w:pPr>
        <w:spacing w:before="120" w:line="22" w:lineRule="atLeast"/>
        <w:rPr>
          <w:rFonts w:hint="eastAsia" w:ascii="仿宋" w:hAnsi="仿宋" w:eastAsia="仿宋" w:cs="仿宋"/>
          <w:sz w:val="24"/>
          <w:highlight w:val="none"/>
        </w:rPr>
      </w:pPr>
    </w:p>
    <w:p w14:paraId="24DE3090">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1EC3B64D">
      <w:pPr>
        <w:spacing w:before="120" w:line="22" w:lineRule="atLeast"/>
        <w:rPr>
          <w:rFonts w:hint="eastAsia" w:ascii="仿宋" w:hAnsi="仿宋" w:eastAsia="仿宋" w:cs="仿宋"/>
          <w:sz w:val="24"/>
          <w:highlight w:val="none"/>
        </w:rPr>
      </w:pPr>
    </w:p>
    <w:p w14:paraId="2EBC39E4">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1D01CCAE">
      <w:pPr>
        <w:spacing w:before="120" w:line="22" w:lineRule="atLeast"/>
        <w:rPr>
          <w:rFonts w:hint="eastAsia" w:ascii="仿宋" w:hAnsi="仿宋" w:eastAsia="仿宋" w:cs="仿宋"/>
          <w:sz w:val="24"/>
          <w:highlight w:val="none"/>
        </w:rPr>
      </w:pPr>
    </w:p>
    <w:p w14:paraId="668DF153">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0D170A1">
      <w:pPr>
        <w:widowControl/>
        <w:jc w:val="left"/>
        <w:rPr>
          <w:rFonts w:hint="eastAsia" w:ascii="仿宋" w:hAnsi="仿宋" w:eastAsia="仿宋" w:cs="仿宋"/>
          <w:kern w:val="0"/>
          <w:sz w:val="24"/>
          <w:highlight w:val="none"/>
        </w:rPr>
        <w:sectPr>
          <w:pgSz w:w="11907" w:h="16840"/>
          <w:pgMar w:top="1474" w:right="1814" w:bottom="1474" w:left="1814" w:header="851" w:footer="851" w:gutter="0"/>
          <w:cols w:space="720" w:num="1"/>
        </w:sectPr>
      </w:pPr>
    </w:p>
    <w:p w14:paraId="40EB83A7">
      <w:pPr>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公开招标方式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项目</w:t>
      </w:r>
      <w:r>
        <w:rPr>
          <w:rFonts w:hint="eastAsia" w:ascii="仿宋" w:hAnsi="仿宋" w:eastAsia="仿宋" w:cs="仿宋"/>
          <w:sz w:val="24"/>
          <w:highlight w:val="none"/>
        </w:rPr>
        <w:t>进行了</w:t>
      </w:r>
      <w:r>
        <w:rPr>
          <w:rFonts w:hint="eastAsia" w:ascii="仿宋" w:hAnsi="仿宋" w:eastAsia="仿宋" w:cs="仿宋"/>
          <w:sz w:val="24"/>
          <w:highlight w:val="none"/>
          <w:lang w:val="en-US" w:eastAsia="zh-CN"/>
        </w:rPr>
        <w:t>公开</w:t>
      </w:r>
      <w:r>
        <w:rPr>
          <w:rFonts w:hint="eastAsia" w:ascii="仿宋" w:hAnsi="仿宋" w:eastAsia="仿宋" w:cs="仿宋"/>
          <w:sz w:val="24"/>
          <w:highlight w:val="none"/>
        </w:rPr>
        <w:t>采购</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为该项目</w:t>
      </w:r>
      <w:r>
        <w:rPr>
          <w:rFonts w:hint="eastAsia" w:ascii="仿宋" w:hAnsi="仿宋" w:eastAsia="仿宋" w:cs="仿宋"/>
          <w:sz w:val="24"/>
          <w:highlight w:val="none"/>
          <w:lang w:eastAsia="zh-CN"/>
        </w:rPr>
        <w:t>中标人</w:t>
      </w:r>
      <w:r>
        <w:rPr>
          <w:rFonts w:hint="eastAsia" w:ascii="仿宋" w:hAnsi="仿宋" w:eastAsia="仿宋" w:cs="仿宋"/>
          <w:sz w:val="24"/>
          <w:highlight w:val="none"/>
        </w:rPr>
        <w:t>。现于</w:t>
      </w:r>
      <w:r>
        <w:rPr>
          <w:rFonts w:hint="eastAsia" w:ascii="仿宋" w:hAnsi="仿宋" w:eastAsia="仿宋" w:cs="仿宋"/>
          <w:sz w:val="24"/>
          <w:highlight w:val="none"/>
          <w:lang w:eastAsia="zh-CN"/>
        </w:rPr>
        <w:t>成交确认书</w:t>
      </w:r>
      <w:r>
        <w:rPr>
          <w:rFonts w:hint="eastAsia" w:ascii="仿宋" w:hAnsi="仿宋" w:eastAsia="仿宋" w:cs="仿宋"/>
          <w:sz w:val="24"/>
          <w:highlight w:val="none"/>
        </w:rPr>
        <w:t>发出之日起三十日内，按照采购文件确定的事项签订本合同。</w:t>
      </w:r>
    </w:p>
    <w:p w14:paraId="30EA26F2">
      <w:pPr>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根据《中华人民共和国民法典》、</w:t>
      </w:r>
      <w:r>
        <w:rPr>
          <w:rFonts w:hint="eastAsia" w:ascii="仿宋" w:hAnsi="仿宋" w:eastAsia="仿宋" w:cs="仿宋"/>
          <w:i w:val="0"/>
          <w:caps w:val="0"/>
          <w:color w:val="auto"/>
          <w:spacing w:val="0"/>
          <w:kern w:val="0"/>
          <w:sz w:val="24"/>
          <w:szCs w:val="24"/>
          <w:highlight w:val="none"/>
          <w:u w:val="none"/>
          <w:lang w:val="en-US" w:eastAsia="zh-CN" w:bidi="ar"/>
        </w:rPr>
        <w:t>《中华人民共和国政府采购法》</w:t>
      </w:r>
      <w:r>
        <w:rPr>
          <w:rFonts w:hint="eastAsia" w:ascii="仿宋" w:hAnsi="仿宋" w:eastAsia="仿宋" w:cs="仿宋"/>
          <w:sz w:val="24"/>
          <w:highlight w:val="none"/>
          <w:lang w:val="zh-CN"/>
        </w:rPr>
        <w:t>等相关法律法规之规定，按照平等、自愿、公平、诚实信用和绿色的原则，经</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79447E6D">
      <w:pPr>
        <w:spacing w:line="48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1.1 合同组成部分</w:t>
      </w:r>
    </w:p>
    <w:p w14:paraId="327DA6DF">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w:t>
      </w:r>
      <w:r>
        <w:rPr>
          <w:rFonts w:hint="eastAsia" w:ascii="仿宋" w:hAnsi="仿宋" w:eastAsia="仿宋" w:cs="仿宋"/>
          <w:color w:val="auto"/>
          <w:sz w:val="24"/>
          <w:highlight w:val="none"/>
        </w:rPr>
        <w:t>形，那么在保证按照采购文件确定的事项的前提下，组成本合同的多个文件的优先适用顺序如下：</w:t>
      </w:r>
    </w:p>
    <w:p w14:paraId="016D80B3">
      <w:pPr>
        <w:spacing w:line="48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 货物</w:t>
      </w:r>
    </w:p>
    <w:p w14:paraId="0F445ADF">
      <w:pPr>
        <w:spacing w:line="4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25512A58">
      <w:pPr>
        <w:spacing w:line="48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详见清单，附后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货物技术参数及规范要求一并</w:t>
      </w:r>
      <w:r>
        <w:rPr>
          <w:rFonts w:hint="eastAsia" w:ascii="仿宋" w:hAnsi="仿宋" w:eastAsia="仿宋" w:cs="仿宋"/>
          <w:color w:val="auto"/>
          <w:sz w:val="24"/>
          <w:highlight w:val="none"/>
          <w:lang w:eastAsia="zh-CN"/>
        </w:rPr>
        <w:t>）</w:t>
      </w:r>
    </w:p>
    <w:p w14:paraId="7839842A">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满足希尔顿格芮酒店验收标准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6894820">
      <w:pPr>
        <w:spacing w:line="48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14199047">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DCD6FDC">
      <w:pPr>
        <w:spacing w:line="48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分项价格：</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另附</w:t>
      </w:r>
      <w:r>
        <w:rPr>
          <w:rFonts w:hint="eastAsia" w:ascii="仿宋" w:hAnsi="仿宋" w:eastAsia="仿宋" w:cs="仿宋"/>
          <w:color w:val="auto"/>
          <w:sz w:val="24"/>
          <w:highlight w:val="none"/>
          <w:lang w:eastAsia="zh-CN"/>
        </w:rPr>
        <w:t>）</w:t>
      </w:r>
    </w:p>
    <w:p w14:paraId="418E4523">
      <w:pPr>
        <w:spacing w:line="48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付款方式、时间和条件</w:t>
      </w:r>
    </w:p>
    <w:p w14:paraId="24E66C9E">
      <w:pPr>
        <w:widowControl w:val="0"/>
        <w:snapToGrid w:val="0"/>
        <w:spacing w:before="0" w:beforeLines="0" w:after="0" w:afterLines="0" w:line="460" w:lineRule="exact"/>
        <w:ind w:firstLine="482" w:firstLineChars="200"/>
        <w:jc w:val="both"/>
        <w:outlineLvl w:val="1"/>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1.4.1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合同签订前，乙方应向甲方提交合同金额1%的履约保证金（采用转账/支票/汇票/银行保函/保险公司保函方式）；</w:t>
      </w:r>
    </w:p>
    <w:p w14:paraId="62748986">
      <w:pPr>
        <w:pStyle w:val="2"/>
        <w:rPr>
          <w:rFonts w:hint="eastAsia" w:ascii="仿宋" w:hAnsi="仿宋" w:eastAsia="仿宋" w:cs="仿宋"/>
          <w:highlight w:val="none"/>
        </w:rPr>
      </w:pPr>
    </w:p>
    <w:p w14:paraId="14CE70A7">
      <w:pPr>
        <w:widowControl w:val="0"/>
        <w:snapToGrid w:val="0"/>
        <w:spacing w:before="0" w:beforeLines="0" w:after="0" w:afterLines="0" w:line="460" w:lineRule="exact"/>
        <w:ind w:firstLine="480" w:firstLineChars="200"/>
        <w:jc w:val="both"/>
        <w:outlineLvl w:val="1"/>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u w:val="single"/>
        </w:rPr>
        <w:t>合同签订后，甲方付预付款</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szCs w:val="24"/>
          <w:highlight w:val="none"/>
          <w:u w:val="single"/>
        </w:rPr>
        <w:t>付</w:t>
      </w:r>
      <w:r>
        <w:rPr>
          <w:rFonts w:hint="eastAsia" w:ascii="仿宋" w:hAnsi="仿宋" w:eastAsia="仿宋" w:cs="仿宋"/>
          <w:color w:val="auto"/>
          <w:sz w:val="24"/>
          <w:szCs w:val="24"/>
          <w:highlight w:val="none"/>
          <w:u w:val="single"/>
          <w:lang w:val="en-US" w:eastAsia="zh-CN"/>
        </w:rPr>
        <w:t>至合同</w:t>
      </w:r>
      <w:r>
        <w:rPr>
          <w:rFonts w:hint="eastAsia" w:ascii="仿宋" w:hAnsi="仿宋" w:eastAsia="仿宋" w:cs="仿宋"/>
          <w:color w:val="auto"/>
          <w:sz w:val="24"/>
          <w:szCs w:val="24"/>
          <w:highlight w:val="none"/>
          <w:u w:val="single"/>
        </w:rPr>
        <w:t>金额</w:t>
      </w:r>
      <w:r>
        <w:rPr>
          <w:rFonts w:hint="eastAsia" w:ascii="仿宋" w:hAnsi="仿宋" w:eastAsia="仿宋" w:cs="仿宋"/>
          <w:color w:val="auto"/>
          <w:sz w:val="24"/>
          <w:szCs w:val="24"/>
          <w:highlight w:val="none"/>
          <w:u w:val="single"/>
          <w:lang w:val="en-US" w:eastAsia="zh-CN"/>
        </w:rPr>
        <w:t>的30%</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szCs w:val="24"/>
          <w:highlight w:val="none"/>
          <w:u w:val="single"/>
          <w:lang w:val="en-US" w:eastAsia="zh-CN"/>
        </w:rPr>
        <w:t>乙方所有电视机安装调试结束且甲方验收合格后须支付</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（付</w:t>
      </w:r>
      <w:r>
        <w:rPr>
          <w:rFonts w:hint="eastAsia" w:ascii="仿宋" w:hAnsi="仿宋" w:eastAsia="仿宋" w:cs="仿宋"/>
          <w:color w:val="auto"/>
          <w:sz w:val="24"/>
          <w:szCs w:val="24"/>
          <w:highlight w:val="none"/>
          <w:u w:val="single"/>
          <w:lang w:val="en-US" w:eastAsia="zh-CN"/>
        </w:rPr>
        <w:t>至供货</w:t>
      </w:r>
      <w:r>
        <w:rPr>
          <w:rFonts w:hint="eastAsia" w:ascii="仿宋" w:hAnsi="仿宋" w:eastAsia="仿宋" w:cs="仿宋"/>
          <w:color w:val="auto"/>
          <w:sz w:val="24"/>
          <w:szCs w:val="24"/>
          <w:highlight w:val="none"/>
          <w:u w:val="single"/>
        </w:rPr>
        <w:t>金额的</w:t>
      </w:r>
      <w:r>
        <w:rPr>
          <w:rFonts w:hint="eastAsia" w:ascii="仿宋" w:hAnsi="仿宋" w:eastAsia="仿宋" w:cs="仿宋"/>
          <w:color w:val="auto"/>
          <w:sz w:val="24"/>
          <w:szCs w:val="24"/>
          <w:highlight w:val="none"/>
          <w:u w:val="single"/>
          <w:lang w:val="en-US" w:eastAsia="zh-CN"/>
        </w:rPr>
        <w:t>80%</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szCs w:val="24"/>
          <w:highlight w:val="none"/>
          <w:u w:val="single"/>
          <w:lang w:val="en-US" w:eastAsia="zh-CN"/>
        </w:rPr>
        <w:t>；审计完成后采购人须付</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（付</w:t>
      </w:r>
      <w:r>
        <w:rPr>
          <w:rFonts w:hint="eastAsia" w:ascii="仿宋" w:hAnsi="仿宋" w:eastAsia="仿宋" w:cs="仿宋"/>
          <w:color w:val="auto"/>
          <w:sz w:val="24"/>
          <w:szCs w:val="24"/>
          <w:highlight w:val="none"/>
          <w:u w:val="single"/>
          <w:lang w:val="en-US" w:eastAsia="zh-CN"/>
        </w:rPr>
        <w:t>至</w:t>
      </w:r>
      <w:r>
        <w:rPr>
          <w:rFonts w:hint="eastAsia" w:ascii="仿宋" w:hAnsi="仿宋" w:eastAsia="仿宋" w:cs="仿宋"/>
          <w:color w:val="auto"/>
          <w:sz w:val="24"/>
          <w:szCs w:val="24"/>
          <w:highlight w:val="none"/>
          <w:u w:val="single"/>
        </w:rPr>
        <w:t>结算审定价</w:t>
      </w:r>
      <w:r>
        <w:rPr>
          <w:rFonts w:hint="eastAsia" w:ascii="仿宋" w:hAnsi="仿宋" w:eastAsia="仿宋" w:cs="仿宋"/>
          <w:color w:val="auto"/>
          <w:sz w:val="24"/>
          <w:szCs w:val="24"/>
          <w:highlight w:val="none"/>
          <w:u w:val="single"/>
          <w:lang w:eastAsia="zh-CN"/>
        </w:rPr>
        <w:t>的</w:t>
      </w:r>
      <w:r>
        <w:rPr>
          <w:rFonts w:hint="eastAsia" w:ascii="仿宋" w:hAnsi="仿宋" w:eastAsia="仿宋" w:cs="仿宋"/>
          <w:color w:val="auto"/>
          <w:sz w:val="24"/>
          <w:szCs w:val="24"/>
          <w:highlight w:val="none"/>
          <w:u w:val="single"/>
          <w:lang w:val="en-US" w:eastAsia="zh-CN"/>
        </w:rPr>
        <w:t>95</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szCs w:val="24"/>
          <w:highlight w:val="none"/>
          <w:u w:val="single"/>
          <w:lang w:val="en-US" w:eastAsia="zh-CN"/>
        </w:rPr>
        <w:t>并退还履约保证金</w:t>
      </w:r>
      <w:r>
        <w:rPr>
          <w:rFonts w:hint="eastAsia" w:ascii="仿宋" w:hAnsi="仿宋" w:eastAsia="仿宋" w:cs="仿宋"/>
          <w:color w:val="auto"/>
          <w:sz w:val="24"/>
          <w:szCs w:val="24"/>
          <w:highlight w:val="none"/>
          <w:u w:val="single"/>
          <w:lang w:eastAsia="zh-CN"/>
        </w:rPr>
        <w:t>；剩余尾款作为质量保证金</w:t>
      </w:r>
      <w:r>
        <w:rPr>
          <w:rFonts w:hint="eastAsia" w:ascii="仿宋" w:hAnsi="仿宋" w:eastAsia="仿宋" w:cs="仿宋"/>
          <w:color w:val="auto"/>
          <w:sz w:val="24"/>
          <w:szCs w:val="24"/>
          <w:highlight w:val="none"/>
          <w:u w:val="single"/>
          <w:lang w:val="en-US" w:eastAsia="zh-CN"/>
        </w:rPr>
        <w:t>，在质保期结束后付清</w:t>
      </w:r>
      <w:r>
        <w:rPr>
          <w:rFonts w:hint="eastAsia" w:ascii="仿宋" w:hAnsi="仿宋" w:eastAsia="仿宋" w:cs="仿宋"/>
          <w:color w:val="auto"/>
          <w:sz w:val="24"/>
          <w:szCs w:val="24"/>
          <w:highlight w:val="none"/>
          <w:u w:val="single"/>
          <w:lang w:eastAsia="zh-CN"/>
        </w:rPr>
        <w:t>。</w:t>
      </w:r>
    </w:p>
    <w:p w14:paraId="2E1A9E52">
      <w:pPr>
        <w:spacing w:line="48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 违约责任</w:t>
      </w:r>
    </w:p>
    <w:p w14:paraId="1D39750A">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除不可抗力外，如果乙方没有按照本合同约定的期限、地点和方式交付货物，那么</w:t>
      </w:r>
      <w:r>
        <w:rPr>
          <w:rFonts w:hint="eastAsia" w:ascii="仿宋" w:hAnsi="仿宋" w:eastAsia="仿宋" w:cs="仿宋"/>
          <w:color w:val="auto"/>
          <w:sz w:val="24"/>
          <w:highlight w:val="none"/>
        </w:rPr>
        <w:t>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3B68B248">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5FC272">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CC8D6A9">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C221883">
      <w:pPr>
        <w:spacing w:line="48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1.6.5.合同履行期间，乙方履约过程中不符合安全文明施工规范或违反国家或行业现行规范标准的，甲方有权对乙方进行处罚。</w:t>
      </w:r>
    </w:p>
    <w:p w14:paraId="6A0AA5BF">
      <w:pPr>
        <w:spacing w:line="48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1.6.6.合同履行期间，乙方产生的任何安全事故由乙方自行承担责任，甲方有权对乙方进行处罚。由此导致甲方产生损失的，乙方须赔偿甲方损失。情节严重的，甲方可单方面解除合同，乙方须另向甲方支付合同总值20%的违约金。</w:t>
      </w:r>
    </w:p>
    <w:p w14:paraId="5F07B844">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5FDA8A12">
      <w:pPr>
        <w:pStyle w:val="2"/>
        <w:rPr>
          <w:rFonts w:hint="eastAsia" w:ascii="仿宋" w:hAnsi="仿宋" w:eastAsia="仿宋" w:cs="仿宋"/>
          <w:highlight w:val="none"/>
          <w:lang w:val="en-US" w:eastAsia="zh-CN"/>
        </w:rPr>
      </w:pPr>
    </w:p>
    <w:p w14:paraId="000A7379">
      <w:pPr>
        <w:spacing w:line="48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合同争议的解决</w:t>
      </w:r>
    </w:p>
    <w:p w14:paraId="57FB0AA7">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14:paraId="6C13B791">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1455E1BD">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27ACD6F">
      <w:pPr>
        <w:spacing w:line="48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 合同生效</w:t>
      </w:r>
    </w:p>
    <w:p w14:paraId="0BE7299B">
      <w:pPr>
        <w:spacing w:line="48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5C597A42">
      <w:pPr>
        <w:autoSpaceDE w:val="0"/>
        <w:autoSpaceDN w:val="0"/>
        <w:spacing w:line="480" w:lineRule="exact"/>
        <w:ind w:firstLine="480" w:firstLineChars="200"/>
        <w:rPr>
          <w:rFonts w:hint="eastAsia" w:ascii="仿宋" w:hAnsi="仿宋" w:eastAsia="仿宋" w:cs="仿宋"/>
          <w:color w:val="auto"/>
          <w:sz w:val="24"/>
          <w:highlight w:val="none"/>
          <w:lang w:val="zh-CN"/>
        </w:rPr>
      </w:pPr>
    </w:p>
    <w:p w14:paraId="151CC8EC">
      <w:pPr>
        <w:autoSpaceDE w:val="0"/>
        <w:autoSpaceDN w:val="0"/>
        <w:spacing w:line="480" w:lineRule="exact"/>
        <w:ind w:firstLine="482" w:firstLineChars="200"/>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9F2405F">
      <w:pPr>
        <w:autoSpaceDE w:val="0"/>
        <w:autoSpaceDN w:val="0"/>
        <w:spacing w:line="48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w:t>
      </w:r>
    </w:p>
    <w:p w14:paraId="6BD5D05C">
      <w:pPr>
        <w:autoSpaceDE w:val="0"/>
        <w:autoSpaceDN w:val="0"/>
        <w:spacing w:line="480" w:lineRule="exact"/>
        <w:ind w:left="6180" w:leftChars="200" w:hanging="5760" w:hangingChars="2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62258264">
      <w:pPr>
        <w:autoSpaceDE w:val="0"/>
        <w:autoSpaceDN w:val="0"/>
        <w:spacing w:line="48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2C115617">
      <w:pPr>
        <w:autoSpaceDE w:val="0"/>
        <w:autoSpaceDN w:val="0"/>
        <w:spacing w:line="48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69031065">
      <w:pPr>
        <w:autoSpaceDE w:val="0"/>
        <w:autoSpaceDN w:val="0"/>
        <w:spacing w:line="48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9E00BCB">
      <w:pPr>
        <w:autoSpaceDE w:val="0"/>
        <w:autoSpaceDN w:val="0"/>
        <w:spacing w:line="48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邮政编码：                           邮政编码：</w:t>
      </w:r>
    </w:p>
    <w:p w14:paraId="6BEE61D0">
      <w:pPr>
        <w:autoSpaceDE w:val="0"/>
        <w:autoSpaceDN w:val="0"/>
        <w:spacing w:line="48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2652F5E8">
      <w:pPr>
        <w:autoSpaceDE w:val="0"/>
        <w:autoSpaceDN w:val="0"/>
        <w:spacing w:line="48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B10CF89">
      <w:pPr>
        <w:autoSpaceDE w:val="0"/>
        <w:autoSpaceDN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B939DDD">
      <w:pPr>
        <w:autoSpaceDE w:val="0"/>
        <w:autoSpaceDN w:val="0"/>
        <w:spacing w:line="480" w:lineRule="exact"/>
        <w:ind w:left="6660" w:leftChars="200" w:hanging="6240" w:hangingChars="26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217BBAC">
      <w:pPr>
        <w:autoSpaceDE w:val="0"/>
        <w:autoSpaceDN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                           开户名称：</w:t>
      </w:r>
    </w:p>
    <w:p w14:paraId="7506F112">
      <w:pPr>
        <w:autoSpaceDE w:val="0"/>
        <w:autoSpaceDN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83164AD">
      <w:pPr>
        <w:widowControl/>
        <w:spacing w:line="480" w:lineRule="exact"/>
        <w:ind w:firstLine="482" w:firstLineChars="200"/>
        <w:rPr>
          <w:rFonts w:hint="eastAsia" w:ascii="仿宋" w:hAnsi="仿宋" w:eastAsia="仿宋" w:cs="仿宋"/>
          <w:b/>
          <w:color w:val="auto"/>
          <w:sz w:val="24"/>
          <w:highlight w:val="none"/>
        </w:rPr>
      </w:pPr>
    </w:p>
    <w:p w14:paraId="1BF1424B">
      <w:pPr>
        <w:pStyle w:val="24"/>
        <w:rPr>
          <w:rFonts w:hint="eastAsia" w:ascii="仿宋" w:hAnsi="仿宋" w:eastAsia="仿宋" w:cs="仿宋"/>
          <w:b/>
          <w:color w:val="auto"/>
          <w:szCs w:val="24"/>
          <w:highlight w:val="none"/>
        </w:rPr>
      </w:pPr>
    </w:p>
    <w:p w14:paraId="1BD419EB">
      <w:pPr>
        <w:pStyle w:val="233"/>
        <w:rPr>
          <w:rFonts w:hint="eastAsia" w:ascii="仿宋" w:hAnsi="仿宋" w:eastAsia="仿宋" w:cs="仿宋"/>
          <w:b/>
          <w:color w:val="auto"/>
          <w:highlight w:val="none"/>
        </w:rPr>
      </w:pPr>
    </w:p>
    <w:p w14:paraId="5128F475">
      <w:pPr>
        <w:pStyle w:val="233"/>
        <w:rPr>
          <w:rFonts w:hint="eastAsia" w:ascii="仿宋" w:hAnsi="仿宋" w:eastAsia="仿宋" w:cs="仿宋"/>
          <w:b/>
          <w:color w:val="auto"/>
          <w:highlight w:val="none"/>
        </w:rPr>
      </w:pPr>
    </w:p>
    <w:p w14:paraId="6C722B27">
      <w:pPr>
        <w:pStyle w:val="233"/>
        <w:rPr>
          <w:rFonts w:hint="eastAsia" w:ascii="仿宋" w:hAnsi="仿宋" w:eastAsia="仿宋" w:cs="仿宋"/>
          <w:b/>
          <w:color w:val="auto"/>
          <w:highlight w:val="none"/>
        </w:rPr>
      </w:pPr>
    </w:p>
    <w:p w14:paraId="3118BE58">
      <w:pPr>
        <w:pStyle w:val="233"/>
        <w:rPr>
          <w:rFonts w:hint="eastAsia" w:ascii="仿宋" w:hAnsi="仿宋" w:eastAsia="仿宋" w:cs="仿宋"/>
          <w:b/>
          <w:color w:val="auto"/>
          <w:highlight w:val="none"/>
        </w:rPr>
      </w:pPr>
    </w:p>
    <w:p w14:paraId="24512379">
      <w:pPr>
        <w:pStyle w:val="233"/>
        <w:rPr>
          <w:rFonts w:hint="eastAsia" w:ascii="仿宋" w:hAnsi="仿宋" w:eastAsia="仿宋" w:cs="仿宋"/>
          <w:b/>
          <w:color w:val="auto"/>
          <w:highlight w:val="none"/>
        </w:rPr>
      </w:pPr>
    </w:p>
    <w:p w14:paraId="51CAEA4F">
      <w:pPr>
        <w:pStyle w:val="233"/>
        <w:rPr>
          <w:rFonts w:hint="eastAsia" w:ascii="仿宋" w:hAnsi="仿宋" w:eastAsia="仿宋" w:cs="仿宋"/>
          <w:b/>
          <w:color w:val="auto"/>
          <w:highlight w:val="none"/>
        </w:rPr>
      </w:pPr>
    </w:p>
    <w:p w14:paraId="11E67A85">
      <w:pPr>
        <w:pStyle w:val="233"/>
        <w:rPr>
          <w:rFonts w:hint="eastAsia" w:ascii="仿宋" w:hAnsi="仿宋" w:eastAsia="仿宋" w:cs="仿宋"/>
          <w:b/>
          <w:color w:val="auto"/>
          <w:highlight w:val="none"/>
        </w:rPr>
      </w:pPr>
    </w:p>
    <w:p w14:paraId="28D08962">
      <w:pPr>
        <w:pStyle w:val="233"/>
        <w:rPr>
          <w:rFonts w:hint="eastAsia" w:ascii="仿宋" w:hAnsi="仿宋" w:eastAsia="仿宋" w:cs="仿宋"/>
          <w:b/>
          <w:color w:val="auto"/>
          <w:highlight w:val="none"/>
        </w:rPr>
      </w:pPr>
    </w:p>
    <w:p w14:paraId="47DA4DAA">
      <w:pPr>
        <w:pStyle w:val="233"/>
        <w:rPr>
          <w:rFonts w:hint="eastAsia" w:ascii="仿宋" w:hAnsi="仿宋" w:eastAsia="仿宋" w:cs="仿宋"/>
          <w:b/>
          <w:color w:val="auto"/>
          <w:highlight w:val="none"/>
        </w:rPr>
      </w:pPr>
    </w:p>
    <w:p w14:paraId="02049E6E">
      <w:pPr>
        <w:pStyle w:val="233"/>
        <w:rPr>
          <w:rFonts w:hint="eastAsia" w:ascii="仿宋" w:hAnsi="仿宋" w:eastAsia="仿宋" w:cs="仿宋"/>
          <w:b/>
          <w:color w:val="auto"/>
          <w:highlight w:val="none"/>
        </w:rPr>
      </w:pPr>
    </w:p>
    <w:p w14:paraId="6ADB7250">
      <w:pPr>
        <w:pStyle w:val="233"/>
        <w:rPr>
          <w:rFonts w:hint="eastAsia" w:ascii="仿宋" w:hAnsi="仿宋" w:eastAsia="仿宋" w:cs="仿宋"/>
          <w:b/>
          <w:color w:val="auto"/>
          <w:highlight w:val="none"/>
        </w:rPr>
      </w:pPr>
    </w:p>
    <w:p w14:paraId="7CE287C4">
      <w:pPr>
        <w:pStyle w:val="233"/>
        <w:rPr>
          <w:rFonts w:hint="eastAsia" w:ascii="仿宋" w:hAnsi="仿宋" w:eastAsia="仿宋" w:cs="仿宋"/>
          <w:b/>
          <w:color w:val="auto"/>
          <w:highlight w:val="none"/>
        </w:rPr>
      </w:pPr>
    </w:p>
    <w:p w14:paraId="08B0D5CD">
      <w:pPr>
        <w:pStyle w:val="233"/>
        <w:rPr>
          <w:rFonts w:hint="eastAsia" w:ascii="仿宋" w:hAnsi="仿宋" w:eastAsia="仿宋" w:cs="仿宋"/>
          <w:b/>
          <w:color w:val="auto"/>
          <w:highlight w:val="none"/>
        </w:rPr>
      </w:pPr>
    </w:p>
    <w:p w14:paraId="1EDC2CBA">
      <w:pPr>
        <w:pStyle w:val="233"/>
        <w:rPr>
          <w:rFonts w:hint="eastAsia" w:ascii="仿宋" w:hAnsi="仿宋" w:eastAsia="仿宋" w:cs="仿宋"/>
          <w:b/>
          <w:color w:val="auto"/>
          <w:highlight w:val="none"/>
        </w:rPr>
      </w:pPr>
    </w:p>
    <w:p w14:paraId="59EF151C">
      <w:pPr>
        <w:pStyle w:val="233"/>
        <w:rPr>
          <w:rFonts w:hint="eastAsia" w:ascii="仿宋" w:hAnsi="仿宋" w:eastAsia="仿宋" w:cs="仿宋"/>
          <w:b/>
          <w:color w:val="auto"/>
          <w:highlight w:val="none"/>
        </w:rPr>
      </w:pPr>
    </w:p>
    <w:p w14:paraId="3F37E8FE">
      <w:pPr>
        <w:pStyle w:val="233"/>
        <w:rPr>
          <w:rFonts w:hint="eastAsia" w:ascii="仿宋" w:hAnsi="仿宋" w:eastAsia="仿宋" w:cs="仿宋"/>
          <w:b/>
          <w:color w:val="auto"/>
          <w:highlight w:val="none"/>
        </w:rPr>
      </w:pPr>
    </w:p>
    <w:p w14:paraId="14689A40">
      <w:pPr>
        <w:pStyle w:val="233"/>
        <w:rPr>
          <w:rFonts w:hint="eastAsia" w:ascii="仿宋" w:hAnsi="仿宋" w:eastAsia="仿宋" w:cs="仿宋"/>
          <w:b/>
          <w:color w:val="auto"/>
          <w:highlight w:val="none"/>
        </w:rPr>
      </w:pPr>
    </w:p>
    <w:p w14:paraId="2255134A">
      <w:pPr>
        <w:pStyle w:val="233"/>
        <w:rPr>
          <w:rFonts w:hint="eastAsia" w:ascii="仿宋" w:hAnsi="仿宋" w:eastAsia="仿宋" w:cs="仿宋"/>
          <w:b/>
          <w:color w:val="auto"/>
          <w:highlight w:val="none"/>
        </w:rPr>
      </w:pPr>
    </w:p>
    <w:p w14:paraId="7860F3F3">
      <w:pPr>
        <w:pStyle w:val="39"/>
        <w:rPr>
          <w:rFonts w:hint="eastAsia" w:ascii="仿宋" w:hAnsi="仿宋" w:eastAsia="仿宋" w:cs="仿宋"/>
          <w:b/>
          <w:color w:val="auto"/>
          <w:highlight w:val="none"/>
        </w:rPr>
      </w:pPr>
    </w:p>
    <w:p w14:paraId="33A48C58">
      <w:pPr>
        <w:pStyle w:val="39"/>
        <w:rPr>
          <w:rFonts w:hint="eastAsia" w:ascii="仿宋" w:hAnsi="仿宋" w:eastAsia="仿宋" w:cs="仿宋"/>
          <w:b/>
          <w:color w:val="auto"/>
          <w:highlight w:val="none"/>
        </w:rPr>
      </w:pPr>
    </w:p>
    <w:p w14:paraId="7B399467">
      <w:pPr>
        <w:pStyle w:val="39"/>
        <w:rPr>
          <w:rFonts w:hint="eastAsia" w:ascii="仿宋" w:hAnsi="仿宋" w:eastAsia="仿宋" w:cs="仿宋"/>
          <w:b/>
          <w:color w:val="auto"/>
          <w:highlight w:val="none"/>
        </w:rPr>
      </w:pPr>
    </w:p>
    <w:p w14:paraId="14C49681">
      <w:pPr>
        <w:pStyle w:val="703"/>
        <w:spacing w:after="0" w:line="500" w:lineRule="exact"/>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433E888C">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定义</w:t>
      </w:r>
    </w:p>
    <w:p w14:paraId="12A01E40">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9FAD957">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签订的载明双方当事人所达成的协议，并包括所有的附件、附录和构成合同的其他文件。</w:t>
      </w:r>
    </w:p>
    <w:p w14:paraId="5B4342AA">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在完全履行合同义务后，采购人应支付给</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的价格。</w:t>
      </w:r>
    </w:p>
    <w:p w14:paraId="6625C24A">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根据合同约定应向采购人交付的一切各种形态和种类的物品，包括原材料、燃料、设备、机械、仪表、备件、计算机软件、产品等，并包括工具、手册等其他相关资料。</w:t>
      </w:r>
    </w:p>
    <w:p w14:paraId="40FC712B">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签署合同的采购人；采购人委托</w:t>
      </w:r>
      <w:r>
        <w:rPr>
          <w:rFonts w:hint="eastAsia" w:ascii="仿宋" w:hAnsi="仿宋" w:eastAsia="仿宋" w:cs="仿宋"/>
          <w:color w:val="auto"/>
          <w:sz w:val="24"/>
          <w:highlight w:val="none"/>
          <w:lang w:eastAsia="zh-CN"/>
        </w:rPr>
        <w:t>采购机构</w:t>
      </w:r>
      <w:r>
        <w:rPr>
          <w:rFonts w:hint="eastAsia" w:ascii="仿宋" w:hAnsi="仿宋" w:eastAsia="仿宋" w:cs="仿宋"/>
          <w:color w:val="auto"/>
          <w:sz w:val="24"/>
          <w:highlight w:val="none"/>
        </w:rPr>
        <w:t>代表其与乙方签订合同的，采购人的授权委托书作为合同附件。</w:t>
      </w:r>
    </w:p>
    <w:p w14:paraId="1CE13973">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“乙方”系指根据合同约定交付货物的</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如为</w:t>
      </w:r>
      <w:r>
        <w:rPr>
          <w:rFonts w:hint="eastAsia" w:ascii="仿宋" w:hAnsi="仿宋" w:eastAsia="仿宋" w:cs="仿宋"/>
          <w:color w:val="auto"/>
          <w:sz w:val="24"/>
          <w:highlight w:val="none"/>
        </w:rPr>
        <w:t>两个以上的自然人、法人或者其他组织组成一个联合体，以一个</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的身份共同参加政府采购的，联合体各方均应为乙方或者与乙方相同地位的合同当事人，并就合同约定的事项对甲方承担连带责任。</w:t>
      </w:r>
    </w:p>
    <w:p w14:paraId="76C8B403">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“现场”系指合同约定货物将要运至或者安装的地点。</w:t>
      </w:r>
    </w:p>
    <w:p w14:paraId="123F8505">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 技术规范</w:t>
      </w:r>
    </w:p>
    <w:p w14:paraId="3BD3FA3B">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AC1F0A8">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知识产权</w:t>
      </w:r>
    </w:p>
    <w:p w14:paraId="7E248B6C">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4DD7C9B">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868D4CD">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包装和装运</w:t>
      </w:r>
    </w:p>
    <w:p w14:paraId="203FFBE9">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4A60716">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2FC5B65">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23D0324">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2.5 履约检查和问题反馈</w:t>
      </w:r>
    </w:p>
    <w:p w14:paraId="37F7C97D">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41F54F02">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p>
    <w:p w14:paraId="3B11EDC1">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技术资料和保密义务</w:t>
      </w:r>
    </w:p>
    <w:p w14:paraId="5C06261F">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0B5668E">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w:t>
      </w:r>
      <w:r>
        <w:rPr>
          <w:rFonts w:hint="eastAsia" w:ascii="仿宋" w:hAnsi="仿宋" w:eastAsia="仿宋" w:cs="仿宋"/>
          <w:color w:val="auto"/>
          <w:sz w:val="24"/>
          <w:highlight w:val="none"/>
          <w:lang w:val="en-US" w:eastAsia="zh-CN"/>
        </w:rPr>
        <w:t>钱</w:t>
      </w:r>
      <w:r>
        <w:rPr>
          <w:rFonts w:hint="eastAsia" w:ascii="仿宋" w:hAnsi="仿宋" w:eastAsia="仿宋" w:cs="仿宋"/>
          <w:color w:val="auto"/>
          <w:sz w:val="24"/>
          <w:highlight w:val="none"/>
        </w:rPr>
        <w:t>款信息和资料等；</w:t>
      </w:r>
    </w:p>
    <w:p w14:paraId="7998C387">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7C23BE">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 质量保证</w:t>
      </w:r>
    </w:p>
    <w:p w14:paraId="507A715F">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0E68372">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4A567E39">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 货物的风险负担</w:t>
      </w:r>
    </w:p>
    <w:p w14:paraId="682DA563">
      <w:pPr>
        <w:spacing w:line="5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2DF63ED">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2.9 延迟交货</w:t>
      </w:r>
    </w:p>
    <w:p w14:paraId="25DF1440">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4BCA8ABC">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2.10 合同变更</w:t>
      </w:r>
    </w:p>
    <w:p w14:paraId="2035F2B1">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08ACB3B">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2.11 合同转让和分包</w:t>
      </w:r>
    </w:p>
    <w:p w14:paraId="1BA897FB">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就分包项目向甲方承担连带责任。</w:t>
      </w:r>
    </w:p>
    <w:p w14:paraId="31860FC0">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支付款项。</w:t>
      </w:r>
    </w:p>
    <w:p w14:paraId="66910C27">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2.12 不可抗力</w:t>
      </w:r>
    </w:p>
    <w:p w14:paraId="3EEE31AF">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41E257D3">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2558C291">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B387950">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BFF092C">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2.13 税费</w:t>
      </w:r>
    </w:p>
    <w:p w14:paraId="1742F84E">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72CFA388">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2.14乙方破产</w:t>
      </w:r>
    </w:p>
    <w:p w14:paraId="21084E1A">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5FF5C05">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2.15 合同中止、终止</w:t>
      </w:r>
    </w:p>
    <w:p w14:paraId="26CF4A5E">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4D9C88A3">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0D07053">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2.16检验和验收</w:t>
      </w:r>
    </w:p>
    <w:p w14:paraId="0B1686D5">
      <w:pPr>
        <w:tabs>
          <w:tab w:val="left" w:pos="360"/>
          <w:tab w:val="left" w:pos="540"/>
          <w:tab w:val="left" w:pos="1080"/>
        </w:tabs>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4D586206">
      <w:pPr>
        <w:tabs>
          <w:tab w:val="left" w:pos="360"/>
          <w:tab w:val="left" w:pos="540"/>
          <w:tab w:val="left" w:pos="1080"/>
        </w:tabs>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EE63939">
      <w:pPr>
        <w:tabs>
          <w:tab w:val="left" w:pos="360"/>
          <w:tab w:val="left" w:pos="540"/>
          <w:tab w:val="left" w:pos="1080"/>
        </w:tabs>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94EE3EF">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2.17 通知和送达</w:t>
      </w:r>
    </w:p>
    <w:p w14:paraId="3E62DA66">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2.17.1任何一方因履行合同而以合同第一部分尾部所列明的传真或电子邮件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7751D0B5">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478ACF08">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07F003D1">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1298A66">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 合同使用的文字和适用的法律</w:t>
      </w:r>
    </w:p>
    <w:p w14:paraId="05A22B1F">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16892F86">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5A616438">
      <w:pPr>
        <w:spacing w:line="50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w:t>
      </w:r>
      <w:r>
        <w:rPr>
          <w:rFonts w:hint="eastAsia" w:ascii="仿宋" w:hAnsi="仿宋" w:eastAsia="仿宋" w:cs="仿宋"/>
          <w:color w:val="auto"/>
          <w:sz w:val="24"/>
          <w:highlight w:val="none"/>
          <w:lang w:eastAsia="zh-CN"/>
        </w:rPr>
        <w:t>。</w:t>
      </w:r>
    </w:p>
    <w:p w14:paraId="5A164F2D">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2.21对于因甲方原因导致变更、中止或者终止政府采购合同的，甲方应当依照合同约定对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受到的损失予以赔偿或者补偿。</w:t>
      </w:r>
    </w:p>
    <w:p w14:paraId="66C8CC36">
      <w:pPr>
        <w:spacing w:line="50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2.22合同份数</w:t>
      </w:r>
    </w:p>
    <w:p w14:paraId="5D3CF053">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4FB81D61">
      <w:pPr>
        <w:spacing w:line="500" w:lineRule="exact"/>
        <w:ind w:firstLine="480" w:firstLineChars="200"/>
        <w:rPr>
          <w:rFonts w:hint="eastAsia" w:ascii="仿宋" w:hAnsi="仿宋" w:eastAsia="仿宋" w:cs="仿宋"/>
          <w:color w:val="auto"/>
          <w:sz w:val="24"/>
          <w:highlight w:val="none"/>
        </w:rPr>
      </w:pPr>
    </w:p>
    <w:p w14:paraId="7C4729F9">
      <w:pPr>
        <w:spacing w:line="500" w:lineRule="exact"/>
        <w:ind w:firstLine="480" w:firstLineChars="200"/>
        <w:rPr>
          <w:rFonts w:hint="eastAsia" w:ascii="仿宋" w:hAnsi="仿宋" w:eastAsia="仿宋" w:cs="仿宋"/>
          <w:color w:val="auto"/>
          <w:sz w:val="24"/>
          <w:highlight w:val="none"/>
        </w:rPr>
        <w:sectPr>
          <w:headerReference r:id="rId8" w:type="default"/>
          <w:footerReference r:id="rId9"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1F27F6E">
      <w:pPr>
        <w:pStyle w:val="703"/>
        <w:spacing w:after="0" w:line="500" w:lineRule="exact"/>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第三部分  合同专用条款</w:t>
      </w:r>
    </w:p>
    <w:p w14:paraId="0A017E32">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4977" w:type="pct"/>
        <w:tblInd w:w="1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94"/>
        <w:gridCol w:w="7890"/>
      </w:tblGrid>
      <w:tr w14:paraId="04940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0"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301BD66D">
            <w:pPr>
              <w:spacing w:line="5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05EE08B1">
            <w:pPr>
              <w:spacing w:line="5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507E0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45465CF6">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1.4.4</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5418E85E">
            <w:pPr>
              <w:widowControl w:val="0"/>
              <w:snapToGrid w:val="0"/>
              <w:spacing w:before="0" w:beforeLines="0" w:after="0" w:afterLines="0" w:line="460" w:lineRule="exact"/>
              <w:ind w:firstLine="480" w:firstLineChars="200"/>
              <w:jc w:val="both"/>
              <w:outlineLvl w:val="1"/>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资金支付的方式、时间和条件：</w:t>
            </w:r>
            <w:r>
              <w:rPr>
                <w:rFonts w:hint="eastAsia" w:ascii="仿宋" w:hAnsi="仿宋" w:eastAsia="仿宋" w:cs="仿宋"/>
                <w:color w:val="auto"/>
                <w:sz w:val="24"/>
                <w:highlight w:val="none"/>
                <w:u w:val="single"/>
                <w:lang w:val="en-US" w:eastAsia="zh-CN"/>
              </w:rPr>
              <w:t>合同签订前，乙方应向甲方提交合同金额1%的履约保证金（采用转账/支票/汇票/银行保函/保险公司保函方式）；</w:t>
            </w:r>
          </w:p>
          <w:p w14:paraId="2617DB6F">
            <w:pPr>
              <w:widowControl w:val="0"/>
              <w:snapToGrid w:val="0"/>
              <w:spacing w:before="0" w:beforeLines="0" w:after="0" w:afterLines="0" w:line="460" w:lineRule="exact"/>
              <w:ind w:firstLine="480" w:firstLineChars="200"/>
              <w:jc w:val="both"/>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合同签订后，甲方付预付款</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szCs w:val="24"/>
                <w:highlight w:val="none"/>
                <w:u w:val="single"/>
              </w:rPr>
              <w:t>付</w:t>
            </w:r>
            <w:r>
              <w:rPr>
                <w:rFonts w:hint="eastAsia" w:ascii="仿宋" w:hAnsi="仿宋" w:eastAsia="仿宋" w:cs="仿宋"/>
                <w:color w:val="auto"/>
                <w:sz w:val="24"/>
                <w:szCs w:val="24"/>
                <w:highlight w:val="none"/>
                <w:u w:val="single"/>
                <w:lang w:val="en-US" w:eastAsia="zh-CN"/>
              </w:rPr>
              <w:t>至合同</w:t>
            </w:r>
            <w:r>
              <w:rPr>
                <w:rFonts w:hint="eastAsia" w:ascii="仿宋" w:hAnsi="仿宋" w:eastAsia="仿宋" w:cs="仿宋"/>
                <w:color w:val="auto"/>
                <w:sz w:val="24"/>
                <w:szCs w:val="24"/>
                <w:highlight w:val="none"/>
                <w:u w:val="single"/>
              </w:rPr>
              <w:t>金额</w:t>
            </w:r>
            <w:r>
              <w:rPr>
                <w:rFonts w:hint="eastAsia" w:ascii="仿宋" w:hAnsi="仿宋" w:eastAsia="仿宋" w:cs="仿宋"/>
                <w:color w:val="auto"/>
                <w:sz w:val="24"/>
                <w:szCs w:val="24"/>
                <w:highlight w:val="none"/>
                <w:u w:val="single"/>
                <w:lang w:val="en-US" w:eastAsia="zh-CN"/>
              </w:rPr>
              <w:t>的30%</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szCs w:val="24"/>
                <w:highlight w:val="none"/>
                <w:u w:val="single"/>
                <w:lang w:val="en-US" w:eastAsia="zh-CN"/>
              </w:rPr>
              <w:t>乙方所有电视机安装调试结束且甲方验收合格后须支付</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（付</w:t>
            </w:r>
            <w:r>
              <w:rPr>
                <w:rFonts w:hint="eastAsia" w:ascii="仿宋" w:hAnsi="仿宋" w:eastAsia="仿宋" w:cs="仿宋"/>
                <w:color w:val="auto"/>
                <w:sz w:val="24"/>
                <w:szCs w:val="24"/>
                <w:highlight w:val="none"/>
                <w:u w:val="single"/>
                <w:lang w:val="en-US" w:eastAsia="zh-CN"/>
              </w:rPr>
              <w:t>至供货</w:t>
            </w:r>
            <w:r>
              <w:rPr>
                <w:rFonts w:hint="eastAsia" w:ascii="仿宋" w:hAnsi="仿宋" w:eastAsia="仿宋" w:cs="仿宋"/>
                <w:color w:val="auto"/>
                <w:sz w:val="24"/>
                <w:szCs w:val="24"/>
                <w:highlight w:val="none"/>
                <w:u w:val="single"/>
              </w:rPr>
              <w:t>金额的</w:t>
            </w:r>
            <w:r>
              <w:rPr>
                <w:rFonts w:hint="eastAsia" w:ascii="仿宋" w:hAnsi="仿宋" w:eastAsia="仿宋" w:cs="仿宋"/>
                <w:color w:val="auto"/>
                <w:sz w:val="24"/>
                <w:szCs w:val="24"/>
                <w:highlight w:val="none"/>
                <w:u w:val="single"/>
                <w:lang w:val="en-US" w:eastAsia="zh-CN"/>
              </w:rPr>
              <w:t>80%</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szCs w:val="24"/>
                <w:highlight w:val="none"/>
                <w:u w:val="single"/>
                <w:lang w:val="en-US" w:eastAsia="zh-CN"/>
              </w:rPr>
              <w:t>；审计完成后采购人须付</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（付</w:t>
            </w:r>
            <w:r>
              <w:rPr>
                <w:rFonts w:hint="eastAsia" w:ascii="仿宋" w:hAnsi="仿宋" w:eastAsia="仿宋" w:cs="仿宋"/>
                <w:color w:val="auto"/>
                <w:sz w:val="24"/>
                <w:szCs w:val="24"/>
                <w:highlight w:val="none"/>
                <w:u w:val="single"/>
                <w:lang w:val="en-US" w:eastAsia="zh-CN"/>
              </w:rPr>
              <w:t>至</w:t>
            </w:r>
            <w:r>
              <w:rPr>
                <w:rFonts w:hint="eastAsia" w:ascii="仿宋" w:hAnsi="仿宋" w:eastAsia="仿宋" w:cs="仿宋"/>
                <w:color w:val="auto"/>
                <w:sz w:val="24"/>
                <w:szCs w:val="24"/>
                <w:highlight w:val="none"/>
                <w:u w:val="single"/>
              </w:rPr>
              <w:t>结算审定价</w:t>
            </w:r>
            <w:r>
              <w:rPr>
                <w:rFonts w:hint="eastAsia" w:ascii="仿宋" w:hAnsi="仿宋" w:eastAsia="仿宋" w:cs="仿宋"/>
                <w:color w:val="auto"/>
                <w:sz w:val="24"/>
                <w:szCs w:val="24"/>
                <w:highlight w:val="none"/>
                <w:u w:val="single"/>
                <w:lang w:eastAsia="zh-CN"/>
              </w:rPr>
              <w:t>的</w:t>
            </w:r>
            <w:r>
              <w:rPr>
                <w:rFonts w:hint="eastAsia" w:ascii="仿宋" w:hAnsi="仿宋" w:eastAsia="仿宋" w:cs="仿宋"/>
                <w:color w:val="auto"/>
                <w:sz w:val="24"/>
                <w:szCs w:val="24"/>
                <w:highlight w:val="none"/>
                <w:u w:val="single"/>
                <w:lang w:val="en-US" w:eastAsia="zh-CN"/>
              </w:rPr>
              <w:t>95</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szCs w:val="24"/>
                <w:highlight w:val="none"/>
                <w:u w:val="single"/>
                <w:lang w:val="en-US" w:eastAsia="zh-CN"/>
              </w:rPr>
              <w:t>并退还履约保证金</w:t>
            </w:r>
            <w:r>
              <w:rPr>
                <w:rFonts w:hint="eastAsia" w:ascii="仿宋" w:hAnsi="仿宋" w:eastAsia="仿宋" w:cs="仿宋"/>
                <w:color w:val="auto"/>
                <w:sz w:val="24"/>
                <w:szCs w:val="24"/>
                <w:highlight w:val="none"/>
                <w:u w:val="single"/>
                <w:lang w:eastAsia="zh-CN"/>
              </w:rPr>
              <w:t>；剩余尾款作为质量保证金</w:t>
            </w:r>
            <w:r>
              <w:rPr>
                <w:rFonts w:hint="eastAsia" w:ascii="仿宋" w:hAnsi="仿宋" w:eastAsia="仿宋" w:cs="仿宋"/>
                <w:color w:val="auto"/>
                <w:sz w:val="24"/>
                <w:szCs w:val="24"/>
                <w:highlight w:val="none"/>
                <w:u w:val="single"/>
                <w:lang w:val="en-US" w:eastAsia="zh-CN"/>
              </w:rPr>
              <w:t>，在质保期结束后付清</w:t>
            </w:r>
            <w:r>
              <w:rPr>
                <w:rFonts w:hint="eastAsia" w:ascii="仿宋" w:hAnsi="仿宋" w:eastAsia="仿宋" w:cs="仿宋"/>
                <w:color w:val="auto"/>
                <w:sz w:val="24"/>
                <w:szCs w:val="24"/>
                <w:highlight w:val="none"/>
                <w:u w:val="single"/>
                <w:lang w:eastAsia="zh-CN"/>
              </w:rPr>
              <w:t>。</w:t>
            </w:r>
          </w:p>
        </w:tc>
      </w:tr>
      <w:tr w14:paraId="0BD53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1567EA32">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3C467EDE">
            <w:pPr>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供货及安装期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中标通知书发出日起5天内完成机型确认，25天内完成生产、安装、调试。</w:t>
            </w:r>
          </w:p>
        </w:tc>
      </w:tr>
      <w:tr w14:paraId="26367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04D034E6">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6D49C6D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交付地点：</w:t>
            </w:r>
            <w:r>
              <w:rPr>
                <w:rFonts w:hint="eastAsia" w:ascii="仿宋" w:hAnsi="仿宋" w:eastAsia="仿宋" w:cs="仿宋"/>
                <w:color w:val="auto"/>
                <w:kern w:val="2"/>
                <w:sz w:val="24"/>
                <w:szCs w:val="24"/>
                <w:highlight w:val="none"/>
                <w:lang w:val="en-US" w:eastAsia="zh-CN" w:bidi="ar-SA"/>
              </w:rPr>
              <w:t>杭州市临安区於潜镇绍鲁村天目未来谷生态研学城</w:t>
            </w:r>
            <w:r>
              <w:rPr>
                <w:rFonts w:hint="eastAsia" w:ascii="仿宋" w:hAnsi="仿宋" w:eastAsia="仿宋" w:cs="仿宋"/>
                <w:color w:val="auto"/>
                <w:sz w:val="24"/>
                <w:highlight w:val="none"/>
              </w:rPr>
              <w:t>。</w:t>
            </w:r>
          </w:p>
        </w:tc>
      </w:tr>
      <w:tr w14:paraId="48D01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2"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669128F1">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1AE8C43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交付方式：货送至甲方指定地点。</w:t>
            </w:r>
          </w:p>
        </w:tc>
      </w:tr>
      <w:tr w14:paraId="2F11F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6"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2BB8831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1.6.7</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67AD149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违约责任：</w:t>
            </w:r>
          </w:p>
          <w:p w14:paraId="00AD827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逾期交付货物的，乙方应按逾期交货总额每日千分之六向甲方支付违约金，由甲方从待付货款中扣除。逾期超过约定日期5个工作日不能交货的，甲方可解除本合同。乙方因逾期交货或因其他违约行为导致甲方解除合同的，乙方应向甲方支付合同总值5%的违约金，如造成甲方损失超过违约金的，超出部分由乙方继续承担赔偿责任。</w:t>
            </w:r>
          </w:p>
          <w:p w14:paraId="0339E2C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4B0F945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highlight w:val="none"/>
                <w:lang w:val="en-US" w:eastAsia="zh-CN"/>
              </w:rPr>
              <w:t>3、乙方所交付的货物无法通过验收的，乙方须承担甲方的所有损失，</w:t>
            </w:r>
            <w:r>
              <w:rPr>
                <w:rFonts w:hint="eastAsia" w:ascii="仿宋" w:hAnsi="仿宋" w:eastAsia="仿宋" w:cs="仿宋"/>
                <w:b/>
                <w:bCs/>
                <w:color w:val="auto"/>
                <w:sz w:val="24"/>
                <w:highlight w:val="none"/>
              </w:rPr>
              <w:t>甲方可单方面解除合同。</w:t>
            </w:r>
          </w:p>
        </w:tc>
      </w:tr>
      <w:tr w14:paraId="23990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55385572">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7A82C193">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选择第1.7.2款规定</w:t>
            </w:r>
          </w:p>
        </w:tc>
      </w:tr>
      <w:tr w14:paraId="7F55C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3738DA6A">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343A722A">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w:t>
            </w:r>
          </w:p>
        </w:tc>
      </w:tr>
      <w:tr w14:paraId="227DE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5EE73BC6">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5F2C5F09">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临安区</w:t>
            </w:r>
          </w:p>
        </w:tc>
      </w:tr>
      <w:tr w14:paraId="16F7D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28243B72">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42005E66">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归属甲方</w:t>
            </w:r>
          </w:p>
        </w:tc>
      </w:tr>
      <w:tr w14:paraId="2E47A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0CDA92B1">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6BBFB8B0">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同合同一般条款</w:t>
            </w:r>
          </w:p>
        </w:tc>
      </w:tr>
      <w:tr w14:paraId="37E2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15EF6FA2">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2.4.2</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14B4D4DB">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使用说明书、质量检验证明书、随配附件和工具以及清单一并附于货物内。</w:t>
            </w:r>
          </w:p>
        </w:tc>
      </w:tr>
      <w:tr w14:paraId="61613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0"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62E07951">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672D2C52">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新增以下条款：</w:t>
            </w:r>
          </w:p>
          <w:p w14:paraId="12190A16">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2.7.3乙方应保证本合同中所供应的商品是最新生产的符合国家技术规格和质量标准的出厂原装合格产品。如发生所供商品与合同不符，甲方（使用方）有权拒收或退货，由此产生的一切责任和后果由乙方承担。</w:t>
            </w:r>
          </w:p>
          <w:p w14:paraId="3C9C808B">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2.7.4本项目质保期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年（自验收合格之日起计），乙方提供的货物在质保期内因货物本身的质量问题发生故障，乙方应负责免费更换。对达不到技术要求者，根据实际情况，经双方协商，可按以下办法处理：</w:t>
            </w:r>
          </w:p>
          <w:p w14:paraId="0BE5B304">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更换：由乙方承担所发生的全部费用。</w:t>
            </w:r>
          </w:p>
          <w:p w14:paraId="3C737956">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贬值处理：由甲乙双方合议定价。</w:t>
            </w:r>
          </w:p>
          <w:p w14:paraId="7A6C9069">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退货处理：乙方应退还甲方支付的合同款，同时应承担该货物的直接费用（运输、保险、检验、货款利息及银行手续费等）。</w:t>
            </w:r>
          </w:p>
          <w:p w14:paraId="233A7B06">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2.7.5在质保期内，乙方应对货物出现的质量及安全问题负责处理解决并承担一切费用。质保期内涉及的数据处理软件升级费用包含在总价中，不另行计取。</w:t>
            </w:r>
          </w:p>
          <w:p w14:paraId="2E839590">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2.7.6上述货物在质保期内必须及时免费保修，不能因为</w:t>
            </w:r>
            <w:r>
              <w:rPr>
                <w:rFonts w:hint="eastAsia" w:ascii="仿宋" w:hAnsi="仿宋" w:eastAsia="仿宋" w:cs="仿宋"/>
                <w:color w:val="auto"/>
                <w:sz w:val="24"/>
                <w:highlight w:val="none"/>
                <w:lang w:eastAsia="zh-CN"/>
              </w:rPr>
              <w:t>电视机</w:t>
            </w:r>
            <w:r>
              <w:rPr>
                <w:rFonts w:hint="eastAsia" w:ascii="仿宋" w:hAnsi="仿宋" w:eastAsia="仿宋" w:cs="仿宋"/>
                <w:color w:val="auto"/>
                <w:sz w:val="24"/>
                <w:highlight w:val="none"/>
              </w:rPr>
              <w:t>原因导致</w:t>
            </w:r>
            <w:r>
              <w:rPr>
                <w:rFonts w:hint="eastAsia" w:ascii="仿宋" w:hAnsi="仿宋" w:eastAsia="仿宋" w:cs="仿宋"/>
                <w:color w:val="auto"/>
                <w:sz w:val="24"/>
                <w:highlight w:val="none"/>
                <w:lang w:val="en-US" w:eastAsia="zh-CN"/>
              </w:rPr>
              <w:t>酒店运营</w:t>
            </w:r>
            <w:r>
              <w:rPr>
                <w:rFonts w:hint="eastAsia" w:ascii="仿宋" w:hAnsi="仿宋" w:eastAsia="仿宋" w:cs="仿宋"/>
                <w:color w:val="auto"/>
                <w:sz w:val="24"/>
                <w:highlight w:val="none"/>
              </w:rPr>
              <w:t>无法正常开展，否则甲方将从</w:t>
            </w:r>
            <w:r>
              <w:rPr>
                <w:rFonts w:hint="eastAsia" w:ascii="仿宋" w:hAnsi="仿宋" w:eastAsia="仿宋" w:cs="仿宋"/>
                <w:color w:val="auto"/>
                <w:sz w:val="24"/>
                <w:highlight w:val="none"/>
                <w:lang w:val="en-US" w:eastAsia="zh-CN"/>
              </w:rPr>
              <w:t>质保金</w:t>
            </w:r>
            <w:r>
              <w:rPr>
                <w:rFonts w:hint="eastAsia" w:ascii="仿宋" w:hAnsi="仿宋" w:eastAsia="仿宋" w:cs="仿宋"/>
                <w:color w:val="auto"/>
                <w:sz w:val="24"/>
                <w:highlight w:val="none"/>
              </w:rPr>
              <w:t>中扣除相应的维修费用。因人为故意损坏因素出现的故障不在免费保修范围内。</w:t>
            </w:r>
          </w:p>
          <w:p w14:paraId="090DC1BE">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2.7.7乙方在接到甲方维修服务要求后应在1小时内作出响应，24小时内派出维修工程师到现场解决问题。如果不能及时解决问题的，则要提供备件，以便保障</w:t>
            </w:r>
            <w:r>
              <w:rPr>
                <w:rFonts w:hint="eastAsia" w:ascii="仿宋" w:hAnsi="仿宋" w:eastAsia="仿宋" w:cs="仿宋"/>
                <w:color w:val="auto"/>
                <w:sz w:val="24"/>
                <w:highlight w:val="none"/>
                <w:lang w:val="en-US" w:eastAsia="zh-CN"/>
              </w:rPr>
              <w:t>酒店运营</w:t>
            </w:r>
            <w:r>
              <w:rPr>
                <w:rFonts w:hint="eastAsia" w:ascii="仿宋" w:hAnsi="仿宋" w:eastAsia="仿宋" w:cs="仿宋"/>
                <w:color w:val="auto"/>
                <w:sz w:val="24"/>
                <w:highlight w:val="none"/>
              </w:rPr>
              <w:t>开展。</w:t>
            </w:r>
          </w:p>
          <w:p w14:paraId="2FB6F00A">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整个合同期限内，乙方须备足备品备件，如果有</w:t>
            </w:r>
            <w:r>
              <w:rPr>
                <w:rFonts w:hint="eastAsia" w:ascii="仿宋" w:hAnsi="仿宋" w:eastAsia="仿宋" w:cs="仿宋"/>
                <w:color w:val="auto"/>
                <w:sz w:val="24"/>
                <w:highlight w:val="none"/>
                <w:lang w:eastAsia="zh-CN"/>
              </w:rPr>
              <w:t>电视机</w:t>
            </w:r>
            <w:r>
              <w:rPr>
                <w:rFonts w:hint="eastAsia" w:ascii="仿宋" w:hAnsi="仿宋" w:eastAsia="仿宋" w:cs="仿宋"/>
                <w:color w:val="auto"/>
                <w:sz w:val="24"/>
                <w:highlight w:val="none"/>
              </w:rPr>
              <w:t>（包括整体设备和材料）需要返厂维修的或不能及时修好的则要提供备件，以便保障</w:t>
            </w:r>
            <w:r>
              <w:rPr>
                <w:rFonts w:hint="eastAsia" w:ascii="仿宋" w:hAnsi="仿宋" w:eastAsia="仿宋" w:cs="仿宋"/>
                <w:color w:val="auto"/>
                <w:sz w:val="24"/>
                <w:highlight w:val="none"/>
                <w:lang w:val="en-US" w:eastAsia="zh-CN"/>
              </w:rPr>
              <w:t>酒店运营</w:t>
            </w:r>
            <w:r>
              <w:rPr>
                <w:rFonts w:hint="eastAsia" w:ascii="仿宋" w:hAnsi="仿宋" w:eastAsia="仿宋" w:cs="仿宋"/>
                <w:color w:val="auto"/>
                <w:sz w:val="24"/>
                <w:highlight w:val="none"/>
              </w:rPr>
              <w:t>开展。</w:t>
            </w:r>
          </w:p>
          <w:p w14:paraId="6FF0E7AD">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2.7.8质保期满后乙方必须提供最优惠的维修价格（包括材料、人工、设备等），</w:t>
            </w:r>
            <w:r>
              <w:rPr>
                <w:rFonts w:hint="eastAsia" w:ascii="仿宋" w:hAnsi="仿宋" w:eastAsia="仿宋" w:cs="仿宋"/>
                <w:color w:val="auto"/>
                <w:sz w:val="24"/>
                <w:highlight w:val="none"/>
                <w:lang w:eastAsia="zh-CN"/>
              </w:rPr>
              <w:t>电视机</w:t>
            </w:r>
            <w:r>
              <w:rPr>
                <w:rFonts w:hint="eastAsia" w:ascii="仿宋" w:hAnsi="仿宋" w:eastAsia="仿宋" w:cs="仿宋"/>
                <w:color w:val="auto"/>
                <w:sz w:val="24"/>
                <w:highlight w:val="none"/>
              </w:rPr>
              <w:t>使用期内保证配件供应和维修，而且只收设备、材料费，人工工资不另行计取。</w:t>
            </w:r>
          </w:p>
          <w:p w14:paraId="2EAC250E">
            <w:pPr>
              <w:spacing w:line="500" w:lineRule="exact"/>
              <w:rPr>
                <w:rFonts w:hint="eastAsia" w:ascii="仿宋" w:hAnsi="仿宋" w:eastAsia="仿宋" w:cs="仿宋"/>
                <w:color w:val="auto"/>
                <w:highlight w:val="none"/>
                <w:lang w:val="en-US"/>
              </w:rPr>
            </w:pPr>
            <w:r>
              <w:rPr>
                <w:rFonts w:hint="eastAsia" w:ascii="仿宋" w:hAnsi="仿宋" w:eastAsia="仿宋" w:cs="仿宋"/>
                <w:color w:val="auto"/>
                <w:sz w:val="24"/>
                <w:highlight w:val="none"/>
              </w:rPr>
              <w:t xml:space="preserve">   施工过程中，按照合同清单内容及图纸方案完成履行，由于现场客观条件原因造成的方案更改及合同内容变动，须出具</w:t>
            </w:r>
            <w:r>
              <w:rPr>
                <w:rFonts w:hint="eastAsia" w:ascii="仿宋" w:hAnsi="仿宋" w:eastAsia="仿宋" w:cs="仿宋"/>
                <w:color w:val="auto"/>
                <w:sz w:val="24"/>
                <w:highlight w:val="none"/>
                <w:lang w:val="en-US" w:eastAsia="zh-CN"/>
              </w:rPr>
              <w:t>确认单</w:t>
            </w:r>
            <w:r>
              <w:rPr>
                <w:rFonts w:hint="eastAsia" w:ascii="仿宋" w:hAnsi="仿宋" w:eastAsia="仿宋" w:cs="仿宋"/>
                <w:color w:val="auto"/>
                <w:sz w:val="24"/>
                <w:highlight w:val="none"/>
              </w:rPr>
              <w:t>双方确认为准。</w:t>
            </w:r>
          </w:p>
        </w:tc>
      </w:tr>
      <w:tr w14:paraId="2B6DE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166AC8BF">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4342" w:type="pct"/>
            <w:tcBorders>
              <w:top w:val="single" w:color="auto" w:sz="4" w:space="0"/>
              <w:left w:val="single" w:color="auto" w:sz="4" w:space="0"/>
              <w:bottom w:val="single" w:color="auto" w:sz="4" w:space="0"/>
              <w:right w:val="single" w:color="auto" w:sz="4" w:space="0"/>
            </w:tcBorders>
            <w:noWrap w:val="0"/>
            <w:vAlign w:val="top"/>
          </w:tcPr>
          <w:p w14:paraId="7A0DEFF8">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由承包人承担相关费用和责任，并重新补货。</w:t>
            </w:r>
          </w:p>
        </w:tc>
      </w:tr>
      <w:tr w14:paraId="17C5A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6B47629B">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p>
        </w:tc>
        <w:tc>
          <w:tcPr>
            <w:tcW w:w="4342" w:type="pct"/>
            <w:tcBorders>
              <w:top w:val="single" w:color="auto" w:sz="4" w:space="0"/>
              <w:left w:val="single" w:color="auto" w:sz="4" w:space="0"/>
              <w:bottom w:val="single" w:color="auto" w:sz="4" w:space="0"/>
              <w:right w:val="single" w:color="auto" w:sz="4" w:space="0"/>
            </w:tcBorders>
            <w:noWrap w:val="0"/>
            <w:vAlign w:val="top"/>
          </w:tcPr>
          <w:p w14:paraId="4D043A72">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新增：2.11.3乙方将本合同范围内的货物转让转让他人供应的，甲方有权解除合同，并追究乙方的违约责任。</w:t>
            </w:r>
          </w:p>
        </w:tc>
      </w:tr>
      <w:tr w14:paraId="2B8E7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4EA4E342">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313DB7B9">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15个工作日内以书面形式变更合同</w:t>
            </w:r>
          </w:p>
        </w:tc>
      </w:tr>
      <w:tr w14:paraId="5F8E1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3B70BFFE">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74FBF8FC">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3个工作日内以书面形式通知对方当事人，7个工作日内将有关部门出具的证明文件送达对方当事人。</w:t>
            </w:r>
          </w:p>
        </w:tc>
      </w:tr>
      <w:tr w14:paraId="3E15F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653D7611">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057D95D9">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7个工作日内</w:t>
            </w:r>
          </w:p>
        </w:tc>
      </w:tr>
      <w:tr w14:paraId="2639C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0512D436">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7F5958A5">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1、甲方对乙方提交的货物依据采购文件上的技术规格要求和国家有关质量标准进行现场验收。</w:t>
            </w:r>
          </w:p>
          <w:p w14:paraId="1ED2C753">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2、乙方交货前应对产品作出全面检查和对验收文件进行整理，并列出清单，作为甲方收货验收和使用的技术条件依据，检验的结果应随货物交甲方。</w:t>
            </w:r>
          </w:p>
          <w:p w14:paraId="39D8185F">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3、甲方对乙方提供的货物在使用前进行调试时，乙方需负责安装并培训甲方的使用操作人员，并协助甲方一起调试，直到符合技术要求，甲方才做最终验收。</w:t>
            </w:r>
          </w:p>
          <w:p w14:paraId="398CB473">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4、对技术复杂的货物，甲方应请国家认可的专业检测机构参与验收，并由其出具质量检测报告。</w:t>
            </w:r>
          </w:p>
          <w:p w14:paraId="7E68FD40">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5、验收时乙方必须在现场，验收完毕后作出验收结果报告。</w:t>
            </w:r>
          </w:p>
          <w:p w14:paraId="55BC71EE">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6、为使甲方能正确使用</w:t>
            </w:r>
            <w:r>
              <w:rPr>
                <w:rFonts w:hint="eastAsia" w:ascii="仿宋" w:hAnsi="仿宋" w:eastAsia="仿宋" w:cs="仿宋"/>
                <w:color w:val="auto"/>
                <w:sz w:val="24"/>
                <w:highlight w:val="none"/>
                <w:lang w:eastAsia="zh-CN"/>
              </w:rPr>
              <w:t>电视机</w:t>
            </w:r>
            <w:r>
              <w:rPr>
                <w:rFonts w:hint="eastAsia" w:ascii="仿宋" w:hAnsi="仿宋" w:eastAsia="仿宋" w:cs="仿宋"/>
                <w:color w:val="auto"/>
                <w:sz w:val="24"/>
                <w:highlight w:val="none"/>
              </w:rPr>
              <w:t>，乙方必须免费为甲方进行培训，直至甲方相关人员能熟练使用</w:t>
            </w:r>
            <w:r>
              <w:rPr>
                <w:rFonts w:hint="eastAsia" w:ascii="仿宋" w:hAnsi="仿宋" w:eastAsia="仿宋" w:cs="仿宋"/>
                <w:color w:val="auto"/>
                <w:sz w:val="24"/>
                <w:highlight w:val="none"/>
                <w:lang w:eastAsia="zh-CN"/>
              </w:rPr>
              <w:t>电视机</w:t>
            </w:r>
            <w:r>
              <w:rPr>
                <w:rFonts w:hint="eastAsia" w:ascii="仿宋" w:hAnsi="仿宋" w:eastAsia="仿宋" w:cs="仿宋"/>
                <w:color w:val="auto"/>
                <w:sz w:val="24"/>
                <w:highlight w:val="none"/>
              </w:rPr>
              <w:t>，免费培训也是验收的一个环节。</w:t>
            </w:r>
          </w:p>
        </w:tc>
      </w:tr>
      <w:tr w14:paraId="6073E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657" w:type="pct"/>
            <w:tcBorders>
              <w:top w:val="single" w:color="auto" w:sz="4" w:space="0"/>
              <w:left w:val="single" w:color="auto" w:sz="4" w:space="0"/>
              <w:bottom w:val="single" w:color="auto" w:sz="4" w:space="0"/>
              <w:right w:val="single" w:color="auto" w:sz="4" w:space="0"/>
            </w:tcBorders>
            <w:noWrap w:val="0"/>
            <w:vAlign w:val="center"/>
          </w:tcPr>
          <w:p w14:paraId="188136B8">
            <w:pPr>
              <w:spacing w:line="500" w:lineRule="exact"/>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2.22</w:t>
            </w:r>
          </w:p>
        </w:tc>
        <w:tc>
          <w:tcPr>
            <w:tcW w:w="4342" w:type="pct"/>
            <w:tcBorders>
              <w:top w:val="single" w:color="auto" w:sz="4" w:space="0"/>
              <w:left w:val="single" w:color="auto" w:sz="4" w:space="0"/>
              <w:bottom w:val="single" w:color="auto" w:sz="4" w:space="0"/>
              <w:right w:val="single" w:color="auto" w:sz="4" w:space="0"/>
            </w:tcBorders>
            <w:noWrap w:val="0"/>
            <w:vAlign w:val="center"/>
          </w:tcPr>
          <w:p w14:paraId="1D5168EE">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合同一式</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份，甲方执</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份，乙方执</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份。</w:t>
            </w:r>
          </w:p>
        </w:tc>
      </w:tr>
    </w:tbl>
    <w:p w14:paraId="7B9D5DCA">
      <w:pPr>
        <w:spacing w:line="360" w:lineRule="auto"/>
        <w:ind w:right="-420" w:rightChars="-200"/>
        <w:jc w:val="both"/>
        <w:outlineLvl w:val="0"/>
        <w:rPr>
          <w:rFonts w:hint="default" w:ascii="仿宋" w:hAnsi="仿宋" w:eastAsia="仿宋" w:cs="仿宋"/>
          <w:sz w:val="24"/>
          <w:highlight w:val="none"/>
          <w:lang w:val="en-US" w:eastAsia="zh-CN"/>
        </w:rPr>
      </w:pPr>
    </w:p>
    <w:p w14:paraId="3D4CD464">
      <w:pPr>
        <w:pStyle w:val="2"/>
        <w:rPr>
          <w:rFonts w:hint="default" w:ascii="仿宋" w:hAnsi="仿宋" w:eastAsia="仿宋" w:cs="仿宋"/>
          <w:sz w:val="24"/>
          <w:highlight w:val="none"/>
          <w:lang w:val="en-US" w:eastAsia="zh-CN"/>
        </w:rPr>
      </w:pPr>
    </w:p>
    <w:p w14:paraId="277FE29D">
      <w:pPr>
        <w:rPr>
          <w:rFonts w:hint="default" w:ascii="仿宋" w:hAnsi="仿宋" w:eastAsia="仿宋" w:cs="仿宋"/>
          <w:sz w:val="24"/>
          <w:highlight w:val="none"/>
          <w:lang w:val="en-US" w:eastAsia="zh-CN"/>
        </w:rPr>
      </w:pPr>
    </w:p>
    <w:p w14:paraId="20FD329B">
      <w:pPr>
        <w:pStyle w:val="2"/>
        <w:rPr>
          <w:rFonts w:hint="default"/>
          <w:highlight w:val="none"/>
          <w:lang w:val="en-US" w:eastAsia="zh-CN"/>
        </w:rPr>
      </w:pPr>
    </w:p>
    <w:p w14:paraId="35925E7D">
      <w:pPr>
        <w:pStyle w:val="61"/>
        <w:rPr>
          <w:rFonts w:hint="eastAsia" w:ascii="仿宋" w:hAnsi="仿宋" w:eastAsia="仿宋" w:cs="仿宋"/>
          <w:sz w:val="24"/>
          <w:highlight w:val="none"/>
        </w:rPr>
      </w:pPr>
    </w:p>
    <w:p w14:paraId="0ACBE0B1">
      <w:pPr>
        <w:spacing w:line="360" w:lineRule="auto"/>
        <w:ind w:left="-420" w:leftChars="-200" w:right="-420" w:rightChars="-200" w:firstLine="480" w:firstLineChars="200"/>
        <w:jc w:val="center"/>
        <w:outlineLvl w:val="0"/>
        <w:rPr>
          <w:rFonts w:hint="eastAsia" w:ascii="仿宋" w:hAnsi="仿宋" w:eastAsia="仿宋" w:cs="仿宋"/>
          <w:sz w:val="24"/>
          <w:highlight w:val="none"/>
        </w:rPr>
      </w:pPr>
    </w:p>
    <w:p w14:paraId="596870B5">
      <w:pPr>
        <w:spacing w:line="360" w:lineRule="auto"/>
        <w:ind w:left="720" w:firstLine="723" w:firstLineChars="200"/>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3"/>
      <w:r>
        <w:rPr>
          <w:rFonts w:hint="eastAsia" w:ascii="仿宋" w:hAnsi="仿宋" w:eastAsia="仿宋" w:cs="仿宋"/>
          <w:b/>
          <w:sz w:val="36"/>
          <w:szCs w:val="20"/>
          <w:highlight w:val="none"/>
        </w:rPr>
        <w:t xml:space="preserve"> </w:t>
      </w:r>
      <w:bookmarkEnd w:id="394"/>
      <w:r>
        <w:rPr>
          <w:rFonts w:hint="eastAsia" w:ascii="仿宋" w:hAnsi="仿宋" w:eastAsia="仿宋" w:cs="仿宋"/>
          <w:b/>
          <w:sz w:val="36"/>
          <w:szCs w:val="20"/>
          <w:highlight w:val="none"/>
        </w:rPr>
        <w:t>应提交的有关格式范例</w:t>
      </w:r>
    </w:p>
    <w:p w14:paraId="3D7AB14E">
      <w:pPr>
        <w:spacing w:line="360" w:lineRule="auto"/>
        <w:jc w:val="center"/>
        <w:outlineLvl w:val="0"/>
        <w:rPr>
          <w:rFonts w:hint="eastAsia" w:ascii="仿宋" w:hAnsi="仿宋" w:eastAsia="仿宋" w:cs="仿宋"/>
          <w:b/>
          <w:kern w:val="0"/>
          <w:sz w:val="36"/>
          <w:szCs w:val="36"/>
          <w:highlight w:val="none"/>
        </w:rPr>
      </w:pPr>
    </w:p>
    <w:p w14:paraId="50A6DCF0">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1F621FAA">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2093F3B">
      <w:pPr>
        <w:spacing w:line="360" w:lineRule="auto"/>
        <w:jc w:val="center"/>
        <w:outlineLvl w:val="0"/>
        <w:rPr>
          <w:rFonts w:hint="eastAsia" w:ascii="仿宋" w:hAnsi="仿宋" w:eastAsia="仿宋" w:cs="仿宋"/>
          <w:b/>
          <w:kern w:val="0"/>
          <w:sz w:val="36"/>
          <w:szCs w:val="36"/>
          <w:highlight w:val="none"/>
        </w:rPr>
      </w:pPr>
    </w:p>
    <w:p w14:paraId="2BA5993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（1）符合参加采购活动应当具备的一般条件的承诺函…………………（页码）</w:t>
      </w:r>
    </w:p>
    <w:p w14:paraId="65DE9CB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）本项目的特定资格要求………………………………………………（页码）</w:t>
      </w:r>
    </w:p>
    <w:p w14:paraId="13D7CBD9">
      <w:pPr>
        <w:snapToGrid w:val="0"/>
        <w:spacing w:line="360" w:lineRule="auto"/>
        <w:ind w:firstLine="480" w:firstLineChars="200"/>
        <w:rPr>
          <w:rFonts w:hint="eastAsia" w:ascii="仿宋" w:hAnsi="仿宋" w:eastAsia="仿宋" w:cs="仿宋"/>
          <w:sz w:val="24"/>
          <w:highlight w:val="none"/>
        </w:rPr>
      </w:pPr>
    </w:p>
    <w:p w14:paraId="79638808">
      <w:pPr>
        <w:spacing w:line="360" w:lineRule="auto"/>
        <w:ind w:firstLine="480" w:firstLineChars="200"/>
        <w:rPr>
          <w:rFonts w:hint="eastAsia" w:ascii="仿宋" w:hAnsi="仿宋" w:eastAsia="仿宋" w:cs="仿宋"/>
          <w:sz w:val="24"/>
          <w:highlight w:val="none"/>
        </w:rPr>
      </w:pPr>
    </w:p>
    <w:p w14:paraId="54B773D8">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一、 符合参加采购活动应当具备的一般条件的承诺函</w:t>
      </w:r>
    </w:p>
    <w:p w14:paraId="47B8876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49D393E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我方参与（项目名称）【招标编号：（采购编号）】采购活动，郑重承诺：</w:t>
      </w:r>
    </w:p>
    <w:p w14:paraId="495C8D80">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15C4F74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1E05DC9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3DCA2B2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0E4492B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7CB9C06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20552AE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35301CA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6F95A82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6F75F30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1、单位负责人为同一人或者存在直接控股、管理关系的不同供应商参加同一合同项下的采购活动的；</w:t>
      </w:r>
    </w:p>
    <w:p w14:paraId="757D048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62F8CDCF">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653BE77A">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0F61E73C">
      <w:pPr>
        <w:snapToGrid w:val="0"/>
        <w:spacing w:line="360" w:lineRule="auto"/>
        <w:ind w:right="480"/>
        <w:jc w:val="center"/>
        <w:rPr>
          <w:rFonts w:hint="eastAsia" w:ascii="仿宋" w:hAnsi="仿宋" w:eastAsia="仿宋" w:cs="仿宋"/>
          <w:b/>
          <w:kern w:val="0"/>
          <w:sz w:val="32"/>
          <w:szCs w:val="32"/>
          <w:highlight w:val="none"/>
        </w:rPr>
      </w:pPr>
    </w:p>
    <w:p w14:paraId="20BFAEC8">
      <w:pPr>
        <w:snapToGrid w:val="0"/>
        <w:spacing w:line="360" w:lineRule="auto"/>
        <w:ind w:right="480"/>
        <w:jc w:val="center"/>
        <w:rPr>
          <w:rFonts w:hint="eastAsia" w:ascii="仿宋" w:hAnsi="仿宋" w:eastAsia="仿宋" w:cs="仿宋"/>
          <w:b/>
          <w:kern w:val="0"/>
          <w:sz w:val="32"/>
          <w:szCs w:val="32"/>
          <w:highlight w:val="none"/>
        </w:rPr>
      </w:pPr>
    </w:p>
    <w:p w14:paraId="1A7A59EA">
      <w:pPr>
        <w:snapToGrid w:val="0"/>
        <w:spacing w:line="360" w:lineRule="auto"/>
        <w:ind w:right="480"/>
        <w:jc w:val="center"/>
        <w:rPr>
          <w:rFonts w:hint="eastAsia" w:ascii="仿宋" w:hAnsi="仿宋" w:eastAsia="仿宋" w:cs="仿宋"/>
          <w:b/>
          <w:kern w:val="0"/>
          <w:sz w:val="32"/>
          <w:szCs w:val="32"/>
          <w:highlight w:val="none"/>
        </w:rPr>
      </w:pPr>
    </w:p>
    <w:p w14:paraId="4B609F40">
      <w:pPr>
        <w:rPr>
          <w:rFonts w:hint="eastAsia" w:ascii="仿宋" w:hAnsi="仿宋" w:eastAsia="仿宋" w:cs="仿宋"/>
          <w:highlight w:val="none"/>
        </w:rPr>
      </w:pPr>
    </w:p>
    <w:p w14:paraId="7B2A8A3A">
      <w:pPr>
        <w:snapToGrid w:val="0"/>
        <w:spacing w:line="360" w:lineRule="auto"/>
        <w:ind w:right="480"/>
        <w:jc w:val="center"/>
        <w:rPr>
          <w:rFonts w:hint="eastAsia" w:ascii="仿宋" w:hAnsi="仿宋" w:eastAsia="仿宋" w:cs="仿宋"/>
          <w:b/>
          <w:kern w:val="0"/>
          <w:sz w:val="32"/>
          <w:szCs w:val="32"/>
          <w:highlight w:val="none"/>
        </w:rPr>
      </w:pPr>
    </w:p>
    <w:p w14:paraId="261B7E9C">
      <w:pPr>
        <w:snapToGrid w:val="0"/>
        <w:spacing w:line="360" w:lineRule="auto"/>
        <w:ind w:right="480"/>
        <w:jc w:val="center"/>
        <w:rPr>
          <w:rFonts w:hint="eastAsia" w:ascii="仿宋" w:hAnsi="仿宋" w:eastAsia="仿宋" w:cs="仿宋"/>
          <w:b/>
          <w:kern w:val="0"/>
          <w:sz w:val="32"/>
          <w:szCs w:val="32"/>
          <w:highlight w:val="none"/>
        </w:rPr>
      </w:pPr>
    </w:p>
    <w:p w14:paraId="4F34AFA9">
      <w:pPr>
        <w:snapToGrid w:val="0"/>
        <w:spacing w:line="360" w:lineRule="auto"/>
        <w:ind w:right="480"/>
        <w:jc w:val="center"/>
        <w:rPr>
          <w:rFonts w:hint="eastAsia" w:ascii="仿宋" w:hAnsi="仿宋" w:eastAsia="仿宋" w:cs="仿宋"/>
          <w:b/>
          <w:kern w:val="0"/>
          <w:sz w:val="32"/>
          <w:szCs w:val="32"/>
          <w:highlight w:val="none"/>
        </w:rPr>
      </w:pPr>
    </w:p>
    <w:p w14:paraId="3EAA08BB">
      <w:pPr>
        <w:widowControl/>
        <w:spacing w:line="360" w:lineRule="auto"/>
        <w:ind w:firstLine="643" w:firstLineChars="200"/>
        <w:jc w:val="center"/>
        <w:rPr>
          <w:rFonts w:hint="eastAsia" w:ascii="仿宋" w:hAnsi="仿宋" w:eastAsia="仿宋" w:cs="仿宋"/>
          <w:b/>
          <w:kern w:val="0"/>
          <w:sz w:val="32"/>
          <w:szCs w:val="32"/>
          <w:highlight w:val="none"/>
        </w:rPr>
      </w:pPr>
    </w:p>
    <w:p w14:paraId="1F906191">
      <w:pPr>
        <w:widowControl/>
        <w:spacing w:line="360" w:lineRule="auto"/>
        <w:ind w:left="150"/>
        <w:jc w:val="center"/>
        <w:rPr>
          <w:rFonts w:hint="eastAsia" w:ascii="仿宋" w:hAnsi="仿宋" w:eastAsia="仿宋" w:cs="仿宋"/>
          <w:b/>
          <w:kern w:val="0"/>
          <w:sz w:val="32"/>
          <w:szCs w:val="32"/>
          <w:highlight w:val="none"/>
        </w:rPr>
      </w:pPr>
    </w:p>
    <w:p w14:paraId="29CCCC02">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二</w:t>
      </w:r>
      <w:r>
        <w:rPr>
          <w:rFonts w:hint="eastAsia" w:ascii="仿宋" w:hAnsi="仿宋" w:eastAsia="仿宋" w:cs="仿宋"/>
          <w:b/>
          <w:kern w:val="0"/>
          <w:sz w:val="32"/>
          <w:szCs w:val="32"/>
          <w:highlight w:val="none"/>
        </w:rPr>
        <w:t>、本项目的特定资格要求</w:t>
      </w:r>
    </w:p>
    <w:p w14:paraId="1760A779">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w:t>
      </w:r>
      <w:r>
        <w:rPr>
          <w:rFonts w:hint="eastAsia" w:ascii="仿宋" w:hAnsi="仿宋" w:eastAsia="仿宋" w:cs="仿宋"/>
          <w:sz w:val="24"/>
          <w:highlight w:val="none"/>
          <w:lang w:eastAsia="zh-CN"/>
        </w:rPr>
        <w:t>采购</w:t>
      </w:r>
      <w:r>
        <w:rPr>
          <w:rFonts w:hint="eastAsia" w:ascii="仿宋" w:hAnsi="仿宋" w:eastAsia="仿宋" w:cs="仿宋"/>
          <w:sz w:val="24"/>
          <w:highlight w:val="none"/>
        </w:rPr>
        <w:t>公告本项目的特定资格要求提供相应的材料；未要求的，无需提供）</w:t>
      </w:r>
    </w:p>
    <w:p w14:paraId="3132C949">
      <w:pPr>
        <w:rPr>
          <w:rFonts w:hint="eastAsia" w:ascii="仿宋" w:hAnsi="仿宋" w:eastAsia="仿宋" w:cs="仿宋"/>
          <w:highlight w:val="none"/>
        </w:rPr>
      </w:pPr>
    </w:p>
    <w:p w14:paraId="5917DC02">
      <w:pPr>
        <w:snapToGrid w:val="0"/>
        <w:spacing w:line="360" w:lineRule="auto"/>
        <w:ind w:right="480"/>
        <w:jc w:val="center"/>
        <w:rPr>
          <w:rFonts w:hint="eastAsia" w:ascii="仿宋" w:hAnsi="仿宋" w:eastAsia="仿宋" w:cs="仿宋"/>
          <w:b/>
          <w:kern w:val="0"/>
          <w:sz w:val="32"/>
          <w:szCs w:val="32"/>
          <w:highlight w:val="none"/>
        </w:rPr>
      </w:pPr>
    </w:p>
    <w:p w14:paraId="2471209F">
      <w:pPr>
        <w:snapToGrid w:val="0"/>
        <w:spacing w:line="360" w:lineRule="auto"/>
        <w:ind w:right="480"/>
        <w:jc w:val="center"/>
        <w:rPr>
          <w:rFonts w:hint="eastAsia" w:ascii="仿宋" w:hAnsi="仿宋" w:eastAsia="仿宋" w:cs="仿宋"/>
          <w:b/>
          <w:kern w:val="0"/>
          <w:sz w:val="32"/>
          <w:szCs w:val="32"/>
          <w:highlight w:val="none"/>
        </w:rPr>
      </w:pPr>
    </w:p>
    <w:p w14:paraId="5C9AEC4D">
      <w:pPr>
        <w:snapToGrid w:val="0"/>
        <w:spacing w:line="360" w:lineRule="auto"/>
        <w:ind w:right="480"/>
        <w:jc w:val="center"/>
        <w:rPr>
          <w:rFonts w:hint="eastAsia" w:ascii="仿宋" w:hAnsi="仿宋" w:eastAsia="仿宋" w:cs="仿宋"/>
          <w:b/>
          <w:kern w:val="0"/>
          <w:sz w:val="32"/>
          <w:szCs w:val="32"/>
          <w:highlight w:val="none"/>
        </w:rPr>
      </w:pPr>
    </w:p>
    <w:p w14:paraId="3CF41BBE">
      <w:pPr>
        <w:snapToGrid w:val="0"/>
        <w:spacing w:line="360" w:lineRule="auto"/>
        <w:ind w:right="480"/>
        <w:jc w:val="center"/>
        <w:rPr>
          <w:rFonts w:hint="eastAsia" w:ascii="仿宋" w:hAnsi="仿宋" w:eastAsia="仿宋" w:cs="仿宋"/>
          <w:b/>
          <w:kern w:val="0"/>
          <w:sz w:val="32"/>
          <w:szCs w:val="32"/>
          <w:highlight w:val="none"/>
        </w:rPr>
      </w:pPr>
    </w:p>
    <w:p w14:paraId="68D24892">
      <w:pPr>
        <w:snapToGrid w:val="0"/>
        <w:spacing w:line="360" w:lineRule="auto"/>
        <w:ind w:right="480"/>
        <w:jc w:val="center"/>
        <w:rPr>
          <w:rFonts w:hint="eastAsia" w:ascii="仿宋" w:hAnsi="仿宋" w:eastAsia="仿宋" w:cs="仿宋"/>
          <w:b/>
          <w:kern w:val="0"/>
          <w:sz w:val="32"/>
          <w:szCs w:val="32"/>
          <w:highlight w:val="none"/>
        </w:rPr>
      </w:pPr>
    </w:p>
    <w:p w14:paraId="06115584">
      <w:pPr>
        <w:pStyle w:val="4"/>
        <w:rPr>
          <w:rFonts w:hint="eastAsia" w:ascii="仿宋" w:hAnsi="仿宋" w:eastAsia="仿宋" w:cs="仿宋"/>
          <w:highlight w:val="none"/>
          <w:lang w:val="en-US"/>
        </w:rPr>
      </w:pPr>
    </w:p>
    <w:p w14:paraId="67E0B853">
      <w:pPr>
        <w:rPr>
          <w:rFonts w:hint="eastAsia" w:ascii="仿宋" w:hAnsi="仿宋" w:eastAsia="仿宋" w:cs="仿宋"/>
          <w:highlight w:val="none"/>
        </w:rPr>
      </w:pPr>
    </w:p>
    <w:p w14:paraId="66F684DB">
      <w:pPr>
        <w:spacing w:line="360" w:lineRule="auto"/>
        <w:ind w:right="420" w:firstLine="3614" w:firstLineChars="1000"/>
        <w:rPr>
          <w:rFonts w:hint="eastAsia" w:ascii="仿宋" w:hAnsi="仿宋" w:eastAsia="仿宋" w:cs="仿宋"/>
          <w:b/>
          <w:kern w:val="0"/>
          <w:sz w:val="36"/>
          <w:szCs w:val="36"/>
          <w:highlight w:val="none"/>
        </w:rPr>
      </w:pPr>
    </w:p>
    <w:p w14:paraId="4FC5CA24">
      <w:pPr>
        <w:pStyle w:val="42"/>
        <w:rPr>
          <w:rFonts w:hint="eastAsia" w:ascii="仿宋" w:hAnsi="仿宋" w:eastAsia="仿宋" w:cs="仿宋"/>
          <w:b/>
          <w:kern w:val="0"/>
          <w:sz w:val="36"/>
          <w:szCs w:val="36"/>
          <w:highlight w:val="none"/>
        </w:rPr>
      </w:pPr>
    </w:p>
    <w:p w14:paraId="23193B1A">
      <w:pPr>
        <w:rPr>
          <w:rFonts w:hint="eastAsia" w:ascii="仿宋" w:hAnsi="仿宋" w:eastAsia="仿宋" w:cs="仿宋"/>
          <w:b/>
          <w:kern w:val="0"/>
          <w:sz w:val="36"/>
          <w:szCs w:val="36"/>
          <w:highlight w:val="none"/>
        </w:rPr>
      </w:pPr>
    </w:p>
    <w:p w14:paraId="14985574">
      <w:pPr>
        <w:pStyle w:val="42"/>
        <w:rPr>
          <w:rFonts w:hint="eastAsia" w:ascii="仿宋" w:hAnsi="仿宋" w:eastAsia="仿宋" w:cs="仿宋"/>
          <w:b/>
          <w:kern w:val="0"/>
          <w:sz w:val="36"/>
          <w:szCs w:val="36"/>
          <w:highlight w:val="none"/>
        </w:rPr>
      </w:pPr>
    </w:p>
    <w:p w14:paraId="5B78E433">
      <w:pPr>
        <w:rPr>
          <w:rFonts w:hint="eastAsia" w:ascii="仿宋" w:hAnsi="仿宋" w:eastAsia="仿宋" w:cs="仿宋"/>
          <w:b/>
          <w:kern w:val="0"/>
          <w:sz w:val="36"/>
          <w:szCs w:val="36"/>
          <w:highlight w:val="none"/>
        </w:rPr>
      </w:pPr>
    </w:p>
    <w:p w14:paraId="3B30CA10">
      <w:pPr>
        <w:pStyle w:val="42"/>
        <w:rPr>
          <w:rFonts w:hint="eastAsia" w:ascii="仿宋" w:hAnsi="仿宋" w:eastAsia="仿宋" w:cs="仿宋"/>
          <w:b/>
          <w:kern w:val="0"/>
          <w:sz w:val="36"/>
          <w:szCs w:val="36"/>
          <w:highlight w:val="none"/>
        </w:rPr>
      </w:pPr>
    </w:p>
    <w:p w14:paraId="5D91278B">
      <w:pPr>
        <w:rPr>
          <w:rFonts w:hint="eastAsia" w:ascii="仿宋" w:hAnsi="仿宋" w:eastAsia="仿宋" w:cs="仿宋"/>
          <w:b/>
          <w:kern w:val="0"/>
          <w:sz w:val="36"/>
          <w:szCs w:val="36"/>
          <w:highlight w:val="none"/>
        </w:rPr>
      </w:pPr>
    </w:p>
    <w:p w14:paraId="54B6EEAB">
      <w:pPr>
        <w:pStyle w:val="42"/>
        <w:rPr>
          <w:rFonts w:hint="eastAsia" w:ascii="仿宋" w:hAnsi="仿宋" w:eastAsia="仿宋" w:cs="仿宋"/>
          <w:b/>
          <w:kern w:val="0"/>
          <w:sz w:val="36"/>
          <w:szCs w:val="36"/>
          <w:highlight w:val="none"/>
        </w:rPr>
      </w:pPr>
    </w:p>
    <w:p w14:paraId="7878EE04">
      <w:pPr>
        <w:rPr>
          <w:rFonts w:hint="eastAsia" w:ascii="仿宋" w:hAnsi="仿宋" w:eastAsia="仿宋" w:cs="仿宋"/>
          <w:b/>
          <w:kern w:val="0"/>
          <w:sz w:val="36"/>
          <w:szCs w:val="36"/>
          <w:highlight w:val="none"/>
        </w:rPr>
      </w:pPr>
    </w:p>
    <w:p w14:paraId="39842253">
      <w:pPr>
        <w:pStyle w:val="42"/>
        <w:rPr>
          <w:rFonts w:hint="eastAsia" w:ascii="仿宋" w:hAnsi="仿宋" w:eastAsia="仿宋" w:cs="仿宋"/>
          <w:b/>
          <w:kern w:val="0"/>
          <w:sz w:val="36"/>
          <w:szCs w:val="36"/>
          <w:highlight w:val="none"/>
        </w:rPr>
      </w:pPr>
    </w:p>
    <w:p w14:paraId="43CC2BC5">
      <w:pPr>
        <w:rPr>
          <w:rFonts w:hint="eastAsia" w:ascii="仿宋" w:hAnsi="仿宋" w:eastAsia="仿宋" w:cs="仿宋"/>
          <w:b/>
          <w:kern w:val="0"/>
          <w:sz w:val="36"/>
          <w:szCs w:val="36"/>
          <w:highlight w:val="none"/>
        </w:rPr>
      </w:pPr>
    </w:p>
    <w:p w14:paraId="6F82112D">
      <w:pPr>
        <w:pStyle w:val="42"/>
        <w:rPr>
          <w:rFonts w:hint="eastAsia" w:ascii="仿宋" w:hAnsi="仿宋" w:eastAsia="仿宋" w:cs="仿宋"/>
          <w:b/>
          <w:kern w:val="0"/>
          <w:sz w:val="36"/>
          <w:szCs w:val="36"/>
          <w:highlight w:val="none"/>
        </w:rPr>
      </w:pPr>
    </w:p>
    <w:p w14:paraId="52394B35">
      <w:pPr>
        <w:rPr>
          <w:rFonts w:hint="eastAsia" w:ascii="仿宋" w:hAnsi="仿宋" w:eastAsia="仿宋" w:cs="仿宋"/>
          <w:b/>
          <w:kern w:val="0"/>
          <w:sz w:val="36"/>
          <w:szCs w:val="36"/>
          <w:highlight w:val="none"/>
        </w:rPr>
      </w:pPr>
    </w:p>
    <w:p w14:paraId="7ED88B06">
      <w:pPr>
        <w:pStyle w:val="42"/>
        <w:rPr>
          <w:rFonts w:hint="eastAsia" w:ascii="仿宋" w:hAnsi="仿宋" w:eastAsia="仿宋" w:cs="仿宋"/>
          <w:b/>
          <w:kern w:val="0"/>
          <w:sz w:val="36"/>
          <w:szCs w:val="36"/>
          <w:highlight w:val="none"/>
        </w:rPr>
      </w:pPr>
    </w:p>
    <w:p w14:paraId="2F74D487">
      <w:pPr>
        <w:rPr>
          <w:rFonts w:hint="eastAsia" w:ascii="仿宋" w:hAnsi="仿宋" w:eastAsia="仿宋" w:cs="仿宋"/>
          <w:b/>
          <w:kern w:val="0"/>
          <w:sz w:val="36"/>
          <w:szCs w:val="36"/>
          <w:highlight w:val="none"/>
        </w:rPr>
      </w:pPr>
    </w:p>
    <w:p w14:paraId="1B5C9695">
      <w:pPr>
        <w:pStyle w:val="42"/>
        <w:rPr>
          <w:rFonts w:hint="eastAsia" w:ascii="仿宋" w:hAnsi="仿宋" w:eastAsia="仿宋" w:cs="仿宋"/>
          <w:b/>
          <w:kern w:val="0"/>
          <w:sz w:val="36"/>
          <w:szCs w:val="36"/>
          <w:highlight w:val="none"/>
        </w:rPr>
      </w:pPr>
    </w:p>
    <w:p w14:paraId="4492FBFA">
      <w:pPr>
        <w:rPr>
          <w:rFonts w:hint="eastAsia"/>
          <w:highlight w:val="none"/>
        </w:rPr>
      </w:pPr>
    </w:p>
    <w:p w14:paraId="4C74656D">
      <w:pPr>
        <w:spacing w:line="360" w:lineRule="auto"/>
        <w:ind w:right="420" w:firstLine="3614" w:firstLineChars="100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77B11824">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0623A552">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221B61D4">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）符合性审查资料</w:t>
      </w:r>
      <w:r>
        <w:rPr>
          <w:rFonts w:hint="eastAsia" w:ascii="仿宋" w:hAnsi="仿宋" w:eastAsia="仿宋" w:cs="仿宋"/>
          <w:highlight w:val="none"/>
        </w:rPr>
        <w:t>………………………………………………………………………（页码）</w:t>
      </w:r>
    </w:p>
    <w:p w14:paraId="201B86B6">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）投标标的清单</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）商务技术偏离表</w:t>
      </w:r>
      <w:r>
        <w:rPr>
          <w:rFonts w:hint="eastAsia" w:ascii="仿宋" w:hAnsi="仿宋" w:eastAsia="仿宋" w:cs="仿宋"/>
          <w:highlight w:val="none"/>
        </w:rPr>
        <w:t>………………………………………………………………………（页码）</w:t>
      </w:r>
    </w:p>
    <w:p w14:paraId="56E3C9DC">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val="zh-CN"/>
        </w:rPr>
        <w:t>）供应商廉洁自律承诺书</w:t>
      </w:r>
      <w:r>
        <w:rPr>
          <w:rFonts w:hint="eastAsia" w:ascii="仿宋" w:hAnsi="仿宋" w:eastAsia="仿宋" w:cs="仿宋"/>
          <w:highlight w:val="none"/>
        </w:rPr>
        <w:t>……………………………………………………………（页码）</w:t>
      </w:r>
    </w:p>
    <w:p w14:paraId="180C3330">
      <w:pPr>
        <w:snapToGrid w:val="0"/>
        <w:spacing w:line="360" w:lineRule="auto"/>
        <w:jc w:val="center"/>
        <w:rPr>
          <w:rFonts w:hint="eastAsia" w:ascii="仿宋" w:hAnsi="仿宋" w:eastAsia="仿宋" w:cs="仿宋"/>
          <w:b/>
          <w:kern w:val="0"/>
          <w:sz w:val="32"/>
          <w:szCs w:val="32"/>
          <w:highlight w:val="none"/>
          <w:lang w:val="zh-CN"/>
        </w:rPr>
      </w:pPr>
    </w:p>
    <w:p w14:paraId="330B1376">
      <w:pPr>
        <w:snapToGrid w:val="0"/>
        <w:spacing w:line="360" w:lineRule="auto"/>
        <w:jc w:val="center"/>
        <w:rPr>
          <w:rFonts w:hint="eastAsia" w:ascii="仿宋" w:hAnsi="仿宋" w:eastAsia="仿宋" w:cs="仿宋"/>
          <w:b/>
          <w:kern w:val="0"/>
          <w:sz w:val="32"/>
          <w:szCs w:val="32"/>
          <w:highlight w:val="none"/>
          <w:lang w:val="zh-CN"/>
        </w:rPr>
      </w:pPr>
    </w:p>
    <w:p w14:paraId="63B345BA">
      <w:pPr>
        <w:snapToGrid w:val="0"/>
        <w:spacing w:line="360" w:lineRule="auto"/>
        <w:jc w:val="center"/>
        <w:rPr>
          <w:rFonts w:hint="eastAsia" w:ascii="仿宋" w:hAnsi="仿宋" w:eastAsia="仿宋" w:cs="仿宋"/>
          <w:b/>
          <w:kern w:val="0"/>
          <w:sz w:val="32"/>
          <w:szCs w:val="32"/>
          <w:highlight w:val="none"/>
          <w:lang w:val="zh-CN"/>
        </w:rPr>
      </w:pPr>
    </w:p>
    <w:p w14:paraId="7E27A1AC">
      <w:pPr>
        <w:snapToGrid w:val="0"/>
        <w:spacing w:line="360" w:lineRule="auto"/>
        <w:jc w:val="center"/>
        <w:rPr>
          <w:rFonts w:hint="eastAsia" w:ascii="仿宋" w:hAnsi="仿宋" w:eastAsia="仿宋" w:cs="仿宋"/>
          <w:b/>
          <w:kern w:val="0"/>
          <w:sz w:val="32"/>
          <w:szCs w:val="32"/>
          <w:highlight w:val="none"/>
          <w:lang w:val="zh-CN"/>
        </w:rPr>
      </w:pPr>
    </w:p>
    <w:p w14:paraId="4960C750">
      <w:pPr>
        <w:snapToGrid w:val="0"/>
        <w:spacing w:line="360" w:lineRule="auto"/>
        <w:jc w:val="center"/>
        <w:rPr>
          <w:rFonts w:hint="eastAsia" w:ascii="仿宋" w:hAnsi="仿宋" w:eastAsia="仿宋" w:cs="仿宋"/>
          <w:b/>
          <w:kern w:val="0"/>
          <w:sz w:val="32"/>
          <w:szCs w:val="32"/>
          <w:highlight w:val="none"/>
          <w:lang w:val="zh-CN"/>
        </w:rPr>
      </w:pPr>
    </w:p>
    <w:p w14:paraId="76E847E8">
      <w:pPr>
        <w:snapToGrid w:val="0"/>
        <w:spacing w:line="360" w:lineRule="auto"/>
        <w:jc w:val="center"/>
        <w:outlineLvl w:val="0"/>
        <w:rPr>
          <w:rFonts w:hint="eastAsia" w:ascii="仿宋" w:hAnsi="仿宋" w:eastAsia="仿宋" w:cs="仿宋"/>
          <w:b/>
          <w:kern w:val="0"/>
          <w:sz w:val="32"/>
          <w:szCs w:val="32"/>
          <w:highlight w:val="none"/>
        </w:rPr>
      </w:pPr>
    </w:p>
    <w:p w14:paraId="6CB6B233">
      <w:pPr>
        <w:snapToGrid w:val="0"/>
        <w:spacing w:line="360" w:lineRule="auto"/>
        <w:jc w:val="center"/>
        <w:outlineLvl w:val="0"/>
        <w:rPr>
          <w:rFonts w:hint="eastAsia" w:ascii="仿宋" w:hAnsi="仿宋" w:eastAsia="仿宋" w:cs="仿宋"/>
          <w:b/>
          <w:kern w:val="0"/>
          <w:sz w:val="32"/>
          <w:szCs w:val="32"/>
          <w:highlight w:val="none"/>
        </w:rPr>
      </w:pPr>
    </w:p>
    <w:p w14:paraId="1C62A548">
      <w:pPr>
        <w:rPr>
          <w:rFonts w:hint="eastAsia" w:ascii="仿宋" w:hAnsi="仿宋" w:eastAsia="仿宋" w:cs="仿宋"/>
          <w:highlight w:val="none"/>
        </w:rPr>
      </w:pPr>
    </w:p>
    <w:p w14:paraId="2CBF4273">
      <w:pPr>
        <w:snapToGrid w:val="0"/>
        <w:spacing w:line="360" w:lineRule="auto"/>
        <w:jc w:val="center"/>
        <w:outlineLvl w:val="0"/>
        <w:rPr>
          <w:rFonts w:hint="eastAsia" w:ascii="仿宋" w:hAnsi="仿宋" w:eastAsia="仿宋" w:cs="仿宋"/>
          <w:b/>
          <w:kern w:val="0"/>
          <w:sz w:val="32"/>
          <w:szCs w:val="32"/>
          <w:highlight w:val="none"/>
        </w:rPr>
      </w:pPr>
    </w:p>
    <w:p w14:paraId="65F4C2E9">
      <w:pPr>
        <w:snapToGrid w:val="0"/>
        <w:spacing w:line="360" w:lineRule="auto"/>
        <w:jc w:val="center"/>
        <w:outlineLvl w:val="0"/>
        <w:rPr>
          <w:rFonts w:hint="eastAsia" w:ascii="仿宋" w:hAnsi="仿宋" w:eastAsia="仿宋" w:cs="仿宋"/>
          <w:b/>
          <w:kern w:val="0"/>
          <w:sz w:val="32"/>
          <w:szCs w:val="32"/>
          <w:highlight w:val="none"/>
        </w:rPr>
      </w:pPr>
    </w:p>
    <w:p w14:paraId="37468D41">
      <w:pPr>
        <w:pStyle w:val="4"/>
        <w:rPr>
          <w:rFonts w:hint="eastAsia" w:ascii="仿宋" w:hAnsi="仿宋" w:eastAsia="仿宋" w:cs="仿宋"/>
          <w:highlight w:val="none"/>
          <w:lang w:val="en-US"/>
        </w:rPr>
      </w:pPr>
    </w:p>
    <w:p w14:paraId="320214B5">
      <w:pPr>
        <w:rPr>
          <w:rFonts w:hint="eastAsia" w:ascii="仿宋" w:hAnsi="仿宋" w:eastAsia="仿宋" w:cs="仿宋"/>
          <w:highlight w:val="none"/>
        </w:rPr>
      </w:pPr>
    </w:p>
    <w:p w14:paraId="76BA72B6">
      <w:pPr>
        <w:snapToGrid w:val="0"/>
        <w:spacing w:line="360" w:lineRule="auto"/>
        <w:ind w:firstLine="3855" w:firstLineChars="1200"/>
        <w:outlineLvl w:val="0"/>
        <w:rPr>
          <w:rFonts w:hint="eastAsia" w:ascii="仿宋" w:hAnsi="仿宋" w:eastAsia="仿宋" w:cs="仿宋"/>
          <w:b/>
          <w:kern w:val="0"/>
          <w:sz w:val="32"/>
          <w:szCs w:val="32"/>
          <w:highlight w:val="none"/>
        </w:rPr>
      </w:pPr>
    </w:p>
    <w:p w14:paraId="4F06EC18">
      <w:pPr>
        <w:snapToGrid w:val="0"/>
        <w:spacing w:line="360" w:lineRule="auto"/>
        <w:ind w:firstLine="3855" w:firstLineChars="1200"/>
        <w:outlineLvl w:val="0"/>
        <w:rPr>
          <w:rFonts w:hint="eastAsia" w:ascii="仿宋" w:hAnsi="仿宋" w:eastAsia="仿宋" w:cs="仿宋"/>
          <w:b/>
          <w:kern w:val="0"/>
          <w:sz w:val="32"/>
          <w:szCs w:val="32"/>
          <w:highlight w:val="none"/>
        </w:rPr>
      </w:pPr>
    </w:p>
    <w:p w14:paraId="6F509CFA">
      <w:pPr>
        <w:snapToGrid w:val="0"/>
        <w:spacing w:line="360" w:lineRule="auto"/>
        <w:ind w:firstLine="3855" w:firstLineChars="1200"/>
        <w:outlineLvl w:val="0"/>
        <w:rPr>
          <w:rFonts w:hint="eastAsia" w:ascii="仿宋" w:hAnsi="仿宋" w:eastAsia="仿宋" w:cs="仿宋"/>
          <w:b/>
          <w:kern w:val="0"/>
          <w:sz w:val="32"/>
          <w:szCs w:val="32"/>
          <w:highlight w:val="none"/>
        </w:rPr>
      </w:pPr>
    </w:p>
    <w:p w14:paraId="39777E27">
      <w:pPr>
        <w:snapToGrid w:val="0"/>
        <w:spacing w:line="360" w:lineRule="auto"/>
        <w:ind w:firstLine="3855" w:firstLineChars="1200"/>
        <w:outlineLvl w:val="0"/>
        <w:rPr>
          <w:rFonts w:hint="eastAsia" w:ascii="仿宋" w:hAnsi="仿宋" w:eastAsia="仿宋" w:cs="仿宋"/>
          <w:b/>
          <w:kern w:val="0"/>
          <w:sz w:val="32"/>
          <w:szCs w:val="32"/>
          <w:highlight w:val="none"/>
        </w:rPr>
      </w:pPr>
    </w:p>
    <w:p w14:paraId="612944FB">
      <w:pPr>
        <w:snapToGrid w:val="0"/>
        <w:spacing w:line="360" w:lineRule="auto"/>
        <w:ind w:firstLine="3855" w:firstLineChars="1200"/>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489027D5">
      <w:pPr>
        <w:snapToGrid w:val="0"/>
        <w:spacing w:line="420" w:lineRule="exact"/>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72BD8A4E">
      <w:pPr>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我方参加你方组织的（项目名称）【招标编号：（采购编号）】招标的有关活动，并对此项目进行投标。为此：</w:t>
      </w:r>
    </w:p>
    <w:p w14:paraId="53FB2864">
      <w:pPr>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14087393">
      <w:pPr>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14:paraId="731CA565">
      <w:pPr>
        <w:snapToGrid w:val="0"/>
        <w:spacing w:line="42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36A38CAB">
      <w:pPr>
        <w:snapToGrid w:val="0"/>
        <w:spacing w:line="42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2.1.1符合参加采购活动应当具备的一般条件的承诺函；</w:t>
      </w:r>
    </w:p>
    <w:p w14:paraId="3965000F">
      <w:pPr>
        <w:snapToGrid w:val="0"/>
        <w:spacing w:line="42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本项目的特定资格要求（如果有）。</w:t>
      </w:r>
    </w:p>
    <w:p w14:paraId="054474F7">
      <w:pPr>
        <w:snapToGrid w:val="0"/>
        <w:spacing w:line="420" w:lineRule="exact"/>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6C21FBFE">
      <w:pPr>
        <w:snapToGrid w:val="0"/>
        <w:spacing w:line="42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52BD77B3">
      <w:pPr>
        <w:snapToGrid w:val="0"/>
        <w:spacing w:line="42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30CBAE01">
      <w:pPr>
        <w:snapToGrid w:val="0"/>
        <w:spacing w:line="42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符合性审查资料；</w:t>
      </w:r>
    </w:p>
    <w:p w14:paraId="11FEF7BE">
      <w:pPr>
        <w:snapToGrid w:val="0"/>
        <w:spacing w:line="42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评标标准相应的商务技术资料；</w:t>
      </w:r>
    </w:p>
    <w:p w14:paraId="217841E3">
      <w:pPr>
        <w:snapToGrid w:val="0"/>
        <w:spacing w:line="42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投标标的清单；</w:t>
      </w:r>
    </w:p>
    <w:p w14:paraId="22BB7E87">
      <w:pPr>
        <w:snapToGrid w:val="0"/>
        <w:spacing w:line="42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商务技术偏离表；</w:t>
      </w:r>
    </w:p>
    <w:p w14:paraId="3F90F775">
      <w:pPr>
        <w:snapToGrid w:val="0"/>
        <w:spacing w:line="420" w:lineRule="exact"/>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val="zh-CN"/>
        </w:rPr>
        <w:t>供应商廉洁自律承诺书；</w:t>
      </w:r>
    </w:p>
    <w:p w14:paraId="20E2DAB9">
      <w:pPr>
        <w:snapToGrid w:val="0"/>
        <w:spacing w:line="42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6459CDE7">
      <w:pPr>
        <w:snapToGrid w:val="0"/>
        <w:spacing w:line="42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467DA63A">
      <w:pPr>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w:t>
      </w:r>
      <w:r>
        <w:rPr>
          <w:rFonts w:hint="eastAsia" w:ascii="仿宋" w:hAnsi="仿宋" w:eastAsia="仿宋" w:cs="仿宋"/>
          <w:sz w:val="24"/>
          <w:highlight w:val="none"/>
          <w:lang w:eastAsia="zh-CN"/>
        </w:rPr>
        <w:t>公开招标采购文件</w:t>
      </w:r>
      <w:r>
        <w:rPr>
          <w:rFonts w:hint="eastAsia" w:ascii="仿宋" w:hAnsi="仿宋" w:eastAsia="仿宋" w:cs="仿宋"/>
          <w:sz w:val="24"/>
          <w:highlight w:val="none"/>
        </w:rPr>
        <w:t>的全部要求。</w:t>
      </w:r>
    </w:p>
    <w:p w14:paraId="2DC29383">
      <w:pPr>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14:paraId="2538019C">
      <w:pPr>
        <w:snapToGrid w:val="0"/>
        <w:spacing w:line="42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0D282ADF">
      <w:pPr>
        <w:snapToGrid w:val="0"/>
        <w:spacing w:line="42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3F4AC452">
      <w:pPr>
        <w:snapToGrid w:val="0"/>
        <w:spacing w:line="42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4.3按照</w:t>
      </w:r>
      <w:r>
        <w:rPr>
          <w:rFonts w:hint="eastAsia" w:ascii="仿宋" w:hAnsi="仿宋" w:eastAsia="仿宋" w:cs="仿宋"/>
          <w:sz w:val="24"/>
          <w:highlight w:val="none"/>
          <w:lang w:eastAsia="zh-CN"/>
        </w:rPr>
        <w:t>公开招标采购文件</w:t>
      </w:r>
      <w:r>
        <w:rPr>
          <w:rFonts w:hint="eastAsia" w:ascii="仿宋" w:hAnsi="仿宋" w:eastAsia="仿宋" w:cs="仿宋"/>
          <w:sz w:val="24"/>
          <w:highlight w:val="none"/>
        </w:rPr>
        <w:t xml:space="preserve">要求提交履约保证金； </w:t>
      </w:r>
    </w:p>
    <w:p w14:paraId="6DBC6D27">
      <w:pPr>
        <w:snapToGrid w:val="0"/>
        <w:spacing w:line="42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573BFAD4">
      <w:pPr>
        <w:snapToGrid w:val="0"/>
        <w:spacing w:line="42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EE25BE5">
      <w:pPr>
        <w:spacing w:line="420" w:lineRule="exact"/>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投标人名称（电子签名）：                          </w:t>
      </w:r>
    </w:p>
    <w:p w14:paraId="69E0ED00">
      <w:pPr>
        <w:spacing w:line="420" w:lineRule="exact"/>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6203472F">
      <w:pPr>
        <w:snapToGrid w:val="0"/>
        <w:spacing w:line="360" w:lineRule="auto"/>
        <w:ind w:left="420" w:leftChars="200" w:firstLine="4200" w:firstLineChars="1750"/>
        <w:rPr>
          <w:rFonts w:hint="eastAsia" w:ascii="仿宋" w:hAnsi="仿宋" w:eastAsia="仿宋" w:cs="仿宋"/>
          <w:kern w:val="0"/>
          <w:sz w:val="24"/>
          <w:highlight w:val="none"/>
          <w:u w:val="single"/>
        </w:rPr>
      </w:pPr>
    </w:p>
    <w:p w14:paraId="24A8612F">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69D641CE">
      <w:pPr>
        <w:snapToGrid w:val="0"/>
        <w:spacing w:line="360" w:lineRule="auto"/>
        <w:rPr>
          <w:rFonts w:hint="eastAsia" w:ascii="仿宋" w:hAnsi="仿宋" w:eastAsia="仿宋" w:cs="仿宋"/>
          <w:sz w:val="24"/>
          <w:highlight w:val="none"/>
        </w:rPr>
      </w:pPr>
    </w:p>
    <w:p w14:paraId="173F26D2">
      <w:pPr>
        <w:jc w:val="center"/>
        <w:rPr>
          <w:rFonts w:hint="eastAsia" w:ascii="仿宋" w:hAnsi="仿宋" w:eastAsia="仿宋" w:cs="仿宋"/>
          <w:b/>
          <w:kern w:val="0"/>
          <w:sz w:val="32"/>
          <w:szCs w:val="32"/>
          <w:highlight w:val="none"/>
        </w:rPr>
      </w:pPr>
    </w:p>
    <w:p w14:paraId="72F5F78D">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6C5D19C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F061A5B">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r>
        <w:rPr>
          <w:rFonts w:hint="eastAsia" w:ascii="仿宋" w:hAnsi="仿宋" w:eastAsia="仿宋" w:cs="仿宋"/>
          <w:highlight w:val="none"/>
        </w:rPr>
        <w:t xml:space="preserve">                               </w:t>
      </w:r>
    </w:p>
    <w:p w14:paraId="4744CD60">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169E178C">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采购投标的一切事项，其法律后果由我方承担。</w:t>
      </w:r>
    </w:p>
    <w:p w14:paraId="2782A7DC">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0BD307E6">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75D574CA">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14:paraId="4F2FB403">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0CC785BE">
      <w:pPr>
        <w:snapToGrid w:val="0"/>
        <w:spacing w:line="360" w:lineRule="auto"/>
        <w:rPr>
          <w:rFonts w:hint="eastAsia" w:ascii="仿宋" w:hAnsi="仿宋" w:eastAsia="仿宋" w:cs="仿宋"/>
          <w:sz w:val="24"/>
          <w:highlight w:val="none"/>
        </w:rPr>
      </w:pPr>
    </w:p>
    <w:p w14:paraId="579B05AF">
      <w:pPr>
        <w:snapToGrid w:val="0"/>
        <w:spacing w:line="360" w:lineRule="auto"/>
        <w:rPr>
          <w:rFonts w:hint="eastAsia" w:ascii="仿宋" w:hAnsi="仿宋" w:eastAsia="仿宋" w:cs="仿宋"/>
          <w:sz w:val="24"/>
          <w:highlight w:val="none"/>
        </w:rPr>
      </w:pPr>
    </w:p>
    <w:p w14:paraId="45613AB3">
      <w:pPr>
        <w:snapToGrid w:val="0"/>
        <w:spacing w:line="360" w:lineRule="auto"/>
        <w:rPr>
          <w:rFonts w:hint="eastAsia" w:ascii="仿宋" w:hAnsi="仿宋" w:eastAsia="仿宋" w:cs="仿宋"/>
          <w:sz w:val="24"/>
          <w:highlight w:val="none"/>
        </w:rPr>
      </w:pPr>
    </w:p>
    <w:p w14:paraId="3AF03164">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授权委托书（适用于联合体投标）</w:t>
      </w:r>
    </w:p>
    <w:p w14:paraId="1F7812F4">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632C33E2">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采购投标的一切事项，其法律后果由我方承担。</w:t>
      </w:r>
    </w:p>
    <w:p w14:paraId="1015731B">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297B97D0">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71BCBD8B">
      <w:pPr>
        <w:jc w:val="center"/>
        <w:rPr>
          <w:rFonts w:hint="eastAsia" w:ascii="仿宋" w:hAnsi="仿宋" w:eastAsia="仿宋" w:cs="仿宋"/>
          <w:b/>
          <w:kern w:val="0"/>
          <w:sz w:val="32"/>
          <w:szCs w:val="32"/>
          <w:highlight w:val="none"/>
        </w:rPr>
      </w:pPr>
    </w:p>
    <w:p w14:paraId="441A04AD">
      <w:pPr>
        <w:jc w:val="center"/>
        <w:rPr>
          <w:rFonts w:hint="eastAsia" w:ascii="仿宋" w:hAnsi="仿宋" w:eastAsia="仿宋" w:cs="仿宋"/>
          <w:b/>
          <w:kern w:val="0"/>
          <w:sz w:val="32"/>
          <w:szCs w:val="32"/>
          <w:highlight w:val="none"/>
        </w:rPr>
      </w:pPr>
    </w:p>
    <w:p w14:paraId="7814A308">
      <w:pPr>
        <w:jc w:val="center"/>
        <w:rPr>
          <w:rFonts w:hint="eastAsia" w:ascii="仿宋" w:hAnsi="仿宋" w:eastAsia="仿宋" w:cs="仿宋"/>
          <w:b/>
          <w:kern w:val="0"/>
          <w:sz w:val="32"/>
          <w:szCs w:val="32"/>
          <w:highlight w:val="none"/>
        </w:rPr>
      </w:pPr>
    </w:p>
    <w:p w14:paraId="7965E1DE">
      <w:pPr>
        <w:rPr>
          <w:rFonts w:hint="eastAsia" w:ascii="仿宋" w:hAnsi="仿宋" w:eastAsia="仿宋" w:cs="仿宋"/>
          <w:highlight w:val="none"/>
        </w:rPr>
      </w:pPr>
    </w:p>
    <w:p w14:paraId="5FD2C1BE">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69557547">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78842919">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3D667971">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5E54D20B">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121F255C">
      <w:pPr>
        <w:pStyle w:val="147"/>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06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059954C">
            <w:pPr>
              <w:pStyle w:val="147"/>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348CDCD3">
            <w:pPr>
              <w:pStyle w:val="147"/>
              <w:adjustRightInd w:val="0"/>
              <w:spacing w:line="360" w:lineRule="auto"/>
              <w:rPr>
                <w:rFonts w:hint="eastAsia" w:ascii="仿宋" w:hAnsi="仿宋" w:eastAsia="仿宋" w:cs="仿宋"/>
                <w:bCs/>
                <w:sz w:val="24"/>
                <w:highlight w:val="none"/>
              </w:rPr>
            </w:pPr>
          </w:p>
        </w:tc>
      </w:tr>
    </w:tbl>
    <w:p w14:paraId="70351959">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0862F474">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14:paraId="4A55C6F8">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05739548">
      <w:pPr>
        <w:jc w:val="center"/>
        <w:rPr>
          <w:rFonts w:hint="eastAsia" w:ascii="仿宋" w:hAnsi="仿宋" w:eastAsia="仿宋" w:cs="仿宋"/>
          <w:b/>
          <w:kern w:val="0"/>
          <w:sz w:val="32"/>
          <w:szCs w:val="32"/>
          <w:highlight w:val="none"/>
        </w:rPr>
      </w:pPr>
    </w:p>
    <w:p w14:paraId="6F306454">
      <w:pPr>
        <w:jc w:val="center"/>
        <w:rPr>
          <w:rFonts w:hint="eastAsia" w:ascii="仿宋" w:hAnsi="仿宋" w:eastAsia="仿宋" w:cs="仿宋"/>
          <w:b/>
          <w:kern w:val="0"/>
          <w:sz w:val="32"/>
          <w:szCs w:val="32"/>
          <w:highlight w:val="none"/>
        </w:rPr>
      </w:pPr>
    </w:p>
    <w:p w14:paraId="1338D134">
      <w:pPr>
        <w:jc w:val="center"/>
        <w:rPr>
          <w:rFonts w:hint="eastAsia" w:ascii="仿宋" w:hAnsi="仿宋" w:eastAsia="仿宋" w:cs="仿宋"/>
          <w:b/>
          <w:kern w:val="0"/>
          <w:sz w:val="32"/>
          <w:szCs w:val="32"/>
          <w:highlight w:val="none"/>
        </w:rPr>
      </w:pPr>
    </w:p>
    <w:p w14:paraId="147C01DF">
      <w:pPr>
        <w:jc w:val="center"/>
        <w:rPr>
          <w:rFonts w:hint="eastAsia" w:ascii="仿宋" w:hAnsi="仿宋" w:eastAsia="仿宋" w:cs="仿宋"/>
          <w:b/>
          <w:kern w:val="0"/>
          <w:sz w:val="32"/>
          <w:szCs w:val="32"/>
          <w:highlight w:val="none"/>
        </w:rPr>
      </w:pPr>
    </w:p>
    <w:p w14:paraId="32106CB5">
      <w:pPr>
        <w:jc w:val="center"/>
        <w:rPr>
          <w:rFonts w:hint="eastAsia" w:ascii="仿宋" w:hAnsi="仿宋" w:eastAsia="仿宋" w:cs="仿宋"/>
          <w:b/>
          <w:kern w:val="0"/>
          <w:sz w:val="32"/>
          <w:szCs w:val="32"/>
          <w:highlight w:val="none"/>
        </w:rPr>
      </w:pPr>
    </w:p>
    <w:p w14:paraId="11F18653">
      <w:pPr>
        <w:jc w:val="center"/>
        <w:rPr>
          <w:rFonts w:hint="eastAsia" w:ascii="仿宋" w:hAnsi="仿宋" w:eastAsia="仿宋" w:cs="仿宋"/>
          <w:b/>
          <w:kern w:val="0"/>
          <w:sz w:val="32"/>
          <w:szCs w:val="32"/>
          <w:highlight w:val="none"/>
        </w:rPr>
      </w:pPr>
    </w:p>
    <w:p w14:paraId="293AD56A">
      <w:pPr>
        <w:jc w:val="center"/>
        <w:rPr>
          <w:rFonts w:hint="eastAsia" w:ascii="仿宋" w:hAnsi="仿宋" w:eastAsia="仿宋" w:cs="仿宋"/>
          <w:b/>
          <w:kern w:val="0"/>
          <w:sz w:val="32"/>
          <w:szCs w:val="32"/>
          <w:highlight w:val="none"/>
        </w:rPr>
      </w:pPr>
    </w:p>
    <w:p w14:paraId="6ABA7B68">
      <w:pPr>
        <w:jc w:val="center"/>
        <w:rPr>
          <w:rFonts w:hint="eastAsia" w:ascii="仿宋" w:hAnsi="仿宋" w:eastAsia="仿宋" w:cs="仿宋"/>
          <w:b/>
          <w:kern w:val="0"/>
          <w:sz w:val="32"/>
          <w:szCs w:val="32"/>
          <w:highlight w:val="none"/>
        </w:rPr>
      </w:pPr>
    </w:p>
    <w:p w14:paraId="67EF4AC8">
      <w:pPr>
        <w:jc w:val="center"/>
        <w:rPr>
          <w:rFonts w:hint="eastAsia" w:ascii="仿宋" w:hAnsi="仿宋" w:eastAsia="仿宋" w:cs="仿宋"/>
          <w:b/>
          <w:kern w:val="0"/>
          <w:sz w:val="32"/>
          <w:szCs w:val="32"/>
          <w:highlight w:val="none"/>
        </w:rPr>
      </w:pPr>
    </w:p>
    <w:p w14:paraId="61B0B0F3">
      <w:pPr>
        <w:jc w:val="center"/>
        <w:rPr>
          <w:rFonts w:hint="eastAsia" w:ascii="仿宋" w:hAnsi="仿宋" w:eastAsia="仿宋" w:cs="仿宋"/>
          <w:b/>
          <w:kern w:val="0"/>
          <w:sz w:val="32"/>
          <w:szCs w:val="32"/>
          <w:highlight w:val="none"/>
        </w:rPr>
      </w:pPr>
    </w:p>
    <w:p w14:paraId="37E8959F">
      <w:pPr>
        <w:snapToGrid w:val="0"/>
        <w:spacing w:line="360" w:lineRule="auto"/>
        <w:ind w:right="480"/>
        <w:rPr>
          <w:rFonts w:hint="eastAsia" w:ascii="仿宋" w:hAnsi="仿宋" w:eastAsia="仿宋" w:cs="仿宋"/>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33A3127">
      <w:pPr>
        <w:snapToGrid w:val="0"/>
        <w:spacing w:line="360" w:lineRule="auto"/>
        <w:rPr>
          <w:rFonts w:hint="eastAsia" w:ascii="仿宋" w:hAnsi="仿宋" w:eastAsia="仿宋" w:cs="仿宋"/>
          <w:kern w:val="0"/>
          <w:sz w:val="24"/>
          <w:highlight w:val="none"/>
        </w:rPr>
      </w:pPr>
    </w:p>
    <w:p w14:paraId="6168C556">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三</w:t>
      </w:r>
      <w:r>
        <w:rPr>
          <w:rFonts w:hint="eastAsia" w:ascii="仿宋" w:hAnsi="仿宋" w:eastAsia="仿宋" w:cs="仿宋"/>
          <w:b/>
          <w:kern w:val="0"/>
          <w:sz w:val="32"/>
          <w:szCs w:val="32"/>
          <w:highlight w:val="none"/>
        </w:rPr>
        <w:t>、符合性审查资料</w:t>
      </w:r>
    </w:p>
    <w:p w14:paraId="5901FEB7">
      <w:pPr>
        <w:jc w:val="center"/>
        <w:rPr>
          <w:rFonts w:hint="eastAsia" w:ascii="仿宋" w:hAnsi="仿宋" w:eastAsia="仿宋" w:cs="仿宋"/>
          <w:b/>
          <w:kern w:val="0"/>
          <w:sz w:val="32"/>
          <w:szCs w:val="32"/>
          <w:highlight w:val="none"/>
        </w:rPr>
      </w:pPr>
    </w:p>
    <w:tbl>
      <w:tblPr>
        <w:tblStyle w:val="63"/>
        <w:tblpPr w:leftFromText="180" w:rightFromText="180" w:vertAnchor="text" w:horzAnchor="page" w:tblpX="1429" w:tblpY="410"/>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97"/>
        <w:gridCol w:w="3275"/>
        <w:gridCol w:w="1388"/>
      </w:tblGrid>
      <w:tr w14:paraId="4DC8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9CBAFF">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297" w:type="dxa"/>
            <w:vAlign w:val="center"/>
          </w:tcPr>
          <w:p w14:paraId="2DEEC0BE">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3275" w:type="dxa"/>
            <w:vAlign w:val="center"/>
          </w:tcPr>
          <w:p w14:paraId="6813BECA">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388" w:type="dxa"/>
            <w:vAlign w:val="center"/>
          </w:tcPr>
          <w:p w14:paraId="3F298AD0">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w:t>
            </w:r>
          </w:p>
          <w:p w14:paraId="3776BD8B">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63AD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FC3EB8">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297" w:type="dxa"/>
            <w:vAlign w:val="center"/>
          </w:tcPr>
          <w:p w14:paraId="5B485FD5">
            <w:pPr>
              <w:spacing w:line="360" w:lineRule="auto"/>
              <w:rPr>
                <w:rFonts w:hint="eastAsia" w:ascii="仿宋" w:hAnsi="仿宋" w:eastAsia="仿宋" w:cs="仿宋"/>
                <w:sz w:val="24"/>
                <w:highlight w:val="none"/>
              </w:rPr>
            </w:pPr>
            <w:r>
              <w:rPr>
                <w:rFonts w:hint="eastAsia" w:ascii="仿宋" w:hAnsi="仿宋" w:eastAsia="仿宋" w:cs="仿宋"/>
                <w:sz w:val="24"/>
                <w:highlight w:val="none"/>
              </w:rPr>
              <w:t>（1）报价文件未按要求签署、盖章的；</w:t>
            </w:r>
          </w:p>
          <w:p w14:paraId="3BFA119A">
            <w:pPr>
              <w:spacing w:line="360" w:lineRule="auto"/>
              <w:rPr>
                <w:rFonts w:hint="eastAsia" w:ascii="仿宋" w:hAnsi="仿宋" w:eastAsia="仿宋" w:cs="仿宋"/>
                <w:sz w:val="24"/>
                <w:highlight w:val="none"/>
              </w:rPr>
            </w:pPr>
            <w:r>
              <w:rPr>
                <w:rFonts w:hint="eastAsia" w:ascii="仿宋" w:hAnsi="仿宋" w:eastAsia="仿宋" w:cs="仿宋"/>
                <w:sz w:val="24"/>
                <w:highlight w:val="none"/>
              </w:rPr>
              <w:t>（2）未按照招标文件标明的币种报价的；</w:t>
            </w:r>
          </w:p>
          <w:p w14:paraId="3261D7FB">
            <w:pPr>
              <w:spacing w:line="360" w:lineRule="auto"/>
              <w:rPr>
                <w:rFonts w:hint="eastAsia" w:ascii="仿宋" w:hAnsi="仿宋" w:eastAsia="仿宋" w:cs="仿宋"/>
                <w:sz w:val="24"/>
                <w:highlight w:val="none"/>
              </w:rPr>
            </w:pPr>
            <w:r>
              <w:rPr>
                <w:rFonts w:hint="eastAsia" w:ascii="仿宋" w:hAnsi="仿宋" w:eastAsia="仿宋" w:cs="仿宋"/>
                <w:sz w:val="24"/>
                <w:highlight w:val="none"/>
              </w:rPr>
              <w:t>（3）报价超过招标文件中规定的预算金额或者最高限价的；</w:t>
            </w:r>
          </w:p>
          <w:p w14:paraId="4168BD74">
            <w:pPr>
              <w:spacing w:line="360" w:lineRule="auto"/>
              <w:rPr>
                <w:rFonts w:hint="eastAsia" w:ascii="仿宋" w:hAnsi="仿宋" w:eastAsia="仿宋" w:cs="仿宋"/>
                <w:sz w:val="24"/>
                <w:highlight w:val="none"/>
              </w:rPr>
            </w:pPr>
            <w:r>
              <w:rPr>
                <w:rFonts w:hint="eastAsia" w:ascii="仿宋" w:hAnsi="仿宋" w:eastAsia="仿宋" w:cs="仿宋"/>
                <w:sz w:val="24"/>
                <w:highlight w:val="none"/>
              </w:rPr>
              <w:t>（4）报价具有选择性的；</w:t>
            </w:r>
          </w:p>
          <w:p w14:paraId="1F60591C">
            <w:pPr>
              <w:spacing w:line="360" w:lineRule="auto"/>
              <w:rPr>
                <w:rFonts w:hint="eastAsia" w:ascii="仿宋" w:hAnsi="仿宋" w:eastAsia="仿宋" w:cs="仿宋"/>
                <w:sz w:val="24"/>
                <w:highlight w:val="none"/>
              </w:rPr>
            </w:pPr>
            <w:r>
              <w:rPr>
                <w:rFonts w:hint="eastAsia" w:ascii="仿宋" w:hAnsi="仿宋" w:eastAsia="仿宋" w:cs="仿宋"/>
                <w:sz w:val="24"/>
                <w:highlight w:val="none"/>
              </w:rPr>
              <w:t>（5）报价明显低于其他通过符合性审查投标人的报价（有可能影响产品质量或者不能诚信履约的），投标人在评标现场合理的时间内无法提供书面说明（必要时提交相关证明材料）证明其报价合理性的。</w:t>
            </w:r>
          </w:p>
          <w:p w14:paraId="4143E863">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清单存在漏项、错象的情况的。</w:t>
            </w:r>
          </w:p>
        </w:tc>
        <w:tc>
          <w:tcPr>
            <w:tcW w:w="3275" w:type="dxa"/>
            <w:vAlign w:val="center"/>
          </w:tcPr>
          <w:p w14:paraId="2C8BFF71">
            <w:pPr>
              <w:rPr>
                <w:rFonts w:hint="eastAsia" w:ascii="仿宋" w:hAnsi="仿宋" w:eastAsia="仿宋" w:cs="仿宋"/>
                <w:sz w:val="24"/>
                <w:highlight w:val="none"/>
              </w:rPr>
            </w:pPr>
            <w:r>
              <w:rPr>
                <w:rFonts w:hint="eastAsia" w:ascii="仿宋" w:hAnsi="仿宋" w:eastAsia="仿宋" w:cs="仿宋"/>
                <w:sz w:val="24"/>
                <w:highlight w:val="none"/>
              </w:rPr>
              <w:t>1）报价文件未按要求签署、盖章的；</w:t>
            </w:r>
          </w:p>
          <w:p w14:paraId="01E6188D">
            <w:pPr>
              <w:rPr>
                <w:rFonts w:hint="eastAsia" w:ascii="仿宋" w:hAnsi="仿宋" w:eastAsia="仿宋" w:cs="仿宋"/>
                <w:sz w:val="24"/>
                <w:highlight w:val="none"/>
              </w:rPr>
            </w:pPr>
            <w:r>
              <w:rPr>
                <w:rFonts w:hint="eastAsia" w:ascii="仿宋" w:hAnsi="仿宋" w:eastAsia="仿宋" w:cs="仿宋"/>
                <w:sz w:val="24"/>
                <w:highlight w:val="none"/>
              </w:rPr>
              <w:t>（2）未按照招标文件标明的币种报价的；</w:t>
            </w:r>
          </w:p>
          <w:p w14:paraId="433A9515">
            <w:pPr>
              <w:rPr>
                <w:rFonts w:hint="eastAsia" w:ascii="仿宋" w:hAnsi="仿宋" w:eastAsia="仿宋" w:cs="仿宋"/>
                <w:sz w:val="24"/>
                <w:highlight w:val="none"/>
              </w:rPr>
            </w:pPr>
            <w:r>
              <w:rPr>
                <w:rFonts w:hint="eastAsia" w:ascii="仿宋" w:hAnsi="仿宋" w:eastAsia="仿宋" w:cs="仿宋"/>
                <w:sz w:val="24"/>
                <w:highlight w:val="none"/>
              </w:rPr>
              <w:t>（3）报价超过招标文件中规定的预算金额或者最高限价的；</w:t>
            </w:r>
          </w:p>
          <w:p w14:paraId="6A271C3E">
            <w:pPr>
              <w:rPr>
                <w:rFonts w:hint="eastAsia" w:ascii="仿宋" w:hAnsi="仿宋" w:eastAsia="仿宋" w:cs="仿宋"/>
                <w:sz w:val="24"/>
                <w:highlight w:val="none"/>
              </w:rPr>
            </w:pPr>
            <w:r>
              <w:rPr>
                <w:rFonts w:hint="eastAsia" w:ascii="仿宋" w:hAnsi="仿宋" w:eastAsia="仿宋" w:cs="仿宋"/>
                <w:sz w:val="24"/>
                <w:highlight w:val="none"/>
              </w:rPr>
              <w:t>（4）报价具有选择性的；</w:t>
            </w:r>
          </w:p>
          <w:p w14:paraId="1BAE976F">
            <w:pPr>
              <w:rPr>
                <w:rFonts w:hint="eastAsia" w:ascii="仿宋" w:hAnsi="仿宋" w:eastAsia="仿宋" w:cs="仿宋"/>
                <w:sz w:val="24"/>
                <w:highlight w:val="none"/>
              </w:rPr>
            </w:pPr>
            <w:r>
              <w:rPr>
                <w:rFonts w:hint="eastAsia" w:ascii="仿宋" w:hAnsi="仿宋" w:eastAsia="仿宋" w:cs="仿宋"/>
                <w:sz w:val="24"/>
                <w:highlight w:val="none"/>
              </w:rPr>
              <w:t>（5）报价明显低于其他通过符合性审查投标人的报价（有可能影响产品质量或者不能诚信履约的），投标人在评标现场合理的时间内无法提供书面说明（必要时提交相关证明材料）证明其报价合理性的。</w:t>
            </w:r>
          </w:p>
          <w:p w14:paraId="38B74463">
            <w:pPr>
              <w:pStyle w:val="2"/>
              <w:ind w:left="0" w:leftChars="0" w:firstLine="0" w:firstLineChars="0"/>
              <w:rPr>
                <w:rFonts w:hint="default" w:eastAsia="仿宋"/>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清单存在漏项、错象的情况的。</w:t>
            </w:r>
          </w:p>
        </w:tc>
        <w:tc>
          <w:tcPr>
            <w:tcW w:w="1388" w:type="dxa"/>
            <w:vAlign w:val="center"/>
          </w:tcPr>
          <w:p w14:paraId="3DCAE30C">
            <w:pPr>
              <w:rPr>
                <w:rFonts w:hint="eastAsia" w:ascii="仿宋" w:hAnsi="仿宋" w:eastAsia="仿宋" w:cs="仿宋"/>
                <w:sz w:val="24"/>
                <w:highlight w:val="none"/>
              </w:rPr>
            </w:pPr>
            <w:r>
              <w:rPr>
                <w:rFonts w:hint="eastAsia" w:ascii="仿宋" w:hAnsi="仿宋" w:eastAsia="仿宋" w:cs="仿宋"/>
                <w:sz w:val="24"/>
                <w:highlight w:val="none"/>
              </w:rPr>
              <w:t>见投标文件</w:t>
            </w:r>
          </w:p>
          <w:p w14:paraId="75D42498">
            <w:pP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53C4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A1E54A">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w:t>
            </w:r>
          </w:p>
        </w:tc>
        <w:tc>
          <w:tcPr>
            <w:tcW w:w="4297" w:type="dxa"/>
            <w:vAlign w:val="center"/>
          </w:tcPr>
          <w:p w14:paraId="4A6E66CC">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（1）资格文件及商务和技术文件未按要求签署、盖章的；</w:t>
            </w:r>
          </w:p>
          <w:p w14:paraId="4470EDDA">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（2）未提供或未按要求提供投标函、法定代表人资格证明书、法定代表人授权委托书； </w:t>
            </w:r>
          </w:p>
          <w:p w14:paraId="1F23A085">
            <w:pPr>
              <w:spacing w:line="360" w:lineRule="auto"/>
              <w:rPr>
                <w:rFonts w:hint="eastAsia" w:ascii="仿宋" w:hAnsi="仿宋" w:eastAsia="仿宋" w:cs="仿宋"/>
                <w:sz w:val="24"/>
                <w:highlight w:val="none"/>
              </w:rPr>
            </w:pPr>
            <w:r>
              <w:rPr>
                <w:rFonts w:hint="eastAsia" w:ascii="仿宋" w:hAnsi="仿宋" w:eastAsia="仿宋" w:cs="仿宋"/>
                <w:sz w:val="24"/>
                <w:highlight w:val="none"/>
              </w:rPr>
              <w:t>（3）投标文件含有采购人不能接受的附加条件的；</w:t>
            </w:r>
          </w:p>
          <w:p w14:paraId="374BA251">
            <w:pPr>
              <w:spacing w:line="360" w:lineRule="auto"/>
              <w:rPr>
                <w:rFonts w:hint="eastAsia" w:ascii="仿宋" w:hAnsi="仿宋" w:eastAsia="仿宋" w:cs="仿宋"/>
                <w:sz w:val="24"/>
                <w:highlight w:val="none"/>
              </w:rPr>
            </w:pPr>
            <w:r>
              <w:rPr>
                <w:rFonts w:hint="eastAsia" w:ascii="仿宋" w:hAnsi="仿宋" w:eastAsia="仿宋" w:cs="仿宋"/>
                <w:sz w:val="24"/>
                <w:highlight w:val="none"/>
              </w:rPr>
              <w:t>（4）法律、法规和招标文件规定的其他无效情形。</w:t>
            </w:r>
          </w:p>
        </w:tc>
        <w:tc>
          <w:tcPr>
            <w:tcW w:w="3275" w:type="dxa"/>
            <w:vAlign w:val="center"/>
          </w:tcPr>
          <w:p w14:paraId="4996E3BD">
            <w:pPr>
              <w:rPr>
                <w:rFonts w:hint="eastAsia" w:ascii="仿宋" w:hAnsi="仿宋" w:eastAsia="仿宋" w:cs="仿宋"/>
                <w:sz w:val="24"/>
                <w:highlight w:val="none"/>
              </w:rPr>
            </w:pPr>
            <w:r>
              <w:rPr>
                <w:rFonts w:hint="eastAsia" w:ascii="仿宋" w:hAnsi="仿宋" w:eastAsia="仿宋" w:cs="仿宋"/>
                <w:sz w:val="24"/>
                <w:highlight w:val="none"/>
              </w:rPr>
              <w:t>（1）资格文件及商务和技术文件未按要求签署、盖章的；</w:t>
            </w:r>
          </w:p>
          <w:p w14:paraId="6362AEC3">
            <w:pPr>
              <w:rPr>
                <w:rFonts w:hint="eastAsia" w:ascii="仿宋" w:hAnsi="仿宋" w:eastAsia="仿宋" w:cs="仿宋"/>
                <w:sz w:val="24"/>
                <w:highlight w:val="none"/>
              </w:rPr>
            </w:pPr>
            <w:r>
              <w:rPr>
                <w:rFonts w:hint="eastAsia" w:ascii="仿宋" w:hAnsi="仿宋" w:eastAsia="仿宋" w:cs="仿宋"/>
                <w:sz w:val="24"/>
                <w:highlight w:val="none"/>
              </w:rPr>
              <w:t xml:space="preserve">（2）未提供或未按要求提供投标函、法定代表人资格证明书、法定代表人授权委托书； </w:t>
            </w:r>
          </w:p>
          <w:p w14:paraId="64C87D73">
            <w:pPr>
              <w:rPr>
                <w:rFonts w:hint="eastAsia" w:ascii="仿宋" w:hAnsi="仿宋" w:eastAsia="仿宋" w:cs="仿宋"/>
                <w:sz w:val="24"/>
                <w:highlight w:val="none"/>
              </w:rPr>
            </w:pPr>
            <w:r>
              <w:rPr>
                <w:rFonts w:hint="eastAsia" w:ascii="仿宋" w:hAnsi="仿宋" w:eastAsia="仿宋" w:cs="仿宋"/>
                <w:sz w:val="24"/>
                <w:highlight w:val="none"/>
              </w:rPr>
              <w:t>（3）投标文件含有采购人不能接受的附加条件的；</w:t>
            </w:r>
          </w:p>
          <w:p w14:paraId="3FA48328">
            <w:pPr>
              <w:rPr>
                <w:rFonts w:hint="eastAsia" w:ascii="仿宋" w:hAnsi="仿宋" w:eastAsia="仿宋" w:cs="仿宋"/>
                <w:sz w:val="24"/>
                <w:highlight w:val="none"/>
              </w:rPr>
            </w:pPr>
            <w:r>
              <w:rPr>
                <w:rFonts w:hint="eastAsia" w:ascii="仿宋" w:hAnsi="仿宋" w:eastAsia="仿宋" w:cs="仿宋"/>
                <w:sz w:val="24"/>
                <w:highlight w:val="none"/>
              </w:rPr>
              <w:t>（4）法律、法规和招标文件规定的其他无效情形。</w:t>
            </w:r>
          </w:p>
        </w:tc>
        <w:tc>
          <w:tcPr>
            <w:tcW w:w="1388" w:type="dxa"/>
            <w:vAlign w:val="center"/>
          </w:tcPr>
          <w:p w14:paraId="1C71F77F">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2EBD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30A59A">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p>
        </w:tc>
        <w:tc>
          <w:tcPr>
            <w:tcW w:w="4297" w:type="dxa"/>
            <w:vAlign w:val="center"/>
          </w:tcPr>
          <w:p w14:paraId="557F99A5">
            <w:pPr>
              <w:spacing w:line="360" w:lineRule="auto"/>
              <w:rPr>
                <w:rFonts w:hint="eastAsia" w:ascii="仿宋" w:hAnsi="仿宋" w:eastAsia="仿宋" w:cs="仿宋"/>
                <w:sz w:val="24"/>
                <w:highlight w:val="none"/>
              </w:rPr>
            </w:pPr>
            <w:r>
              <w:rPr>
                <w:rFonts w:hint="eastAsia" w:ascii="仿宋" w:hAnsi="仿宋" w:eastAsia="仿宋" w:cs="仿宋"/>
                <w:sz w:val="24"/>
                <w:highlight w:val="none"/>
              </w:rPr>
              <w:t>（1）未提供或未如实提供商务技术偏离表的；</w:t>
            </w:r>
          </w:p>
          <w:p w14:paraId="60B64CFE">
            <w:pPr>
              <w:spacing w:line="360" w:lineRule="auto"/>
              <w:rPr>
                <w:rFonts w:hint="eastAsia" w:ascii="仿宋" w:hAnsi="仿宋" w:eastAsia="仿宋" w:cs="仿宋"/>
                <w:sz w:val="24"/>
                <w:highlight w:val="none"/>
              </w:rPr>
            </w:pPr>
            <w:r>
              <w:rPr>
                <w:rFonts w:hint="eastAsia" w:ascii="仿宋" w:hAnsi="仿宋" w:eastAsia="仿宋" w:cs="仿宋"/>
                <w:sz w:val="24"/>
                <w:highlight w:val="none"/>
              </w:rPr>
              <w:t>（2）对“▲”条款未作实质性响应的；</w:t>
            </w:r>
          </w:p>
        </w:tc>
        <w:tc>
          <w:tcPr>
            <w:tcW w:w="3275" w:type="dxa"/>
            <w:vAlign w:val="center"/>
          </w:tcPr>
          <w:p w14:paraId="7C1E6095">
            <w:pP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（1）未提供或未如实提供商务技术偏离表的；</w:t>
            </w:r>
          </w:p>
          <w:p w14:paraId="199E89A5">
            <w:pPr>
              <w:rPr>
                <w:rFonts w:hint="eastAsia" w:ascii="仿宋" w:hAnsi="仿宋" w:eastAsia="仿宋" w:cs="仿宋"/>
                <w:sz w:val="24"/>
                <w:highlight w:val="none"/>
              </w:rPr>
            </w:pPr>
            <w:r>
              <w:rPr>
                <w:rFonts w:hint="eastAsia" w:ascii="仿宋" w:hAnsi="仿宋" w:eastAsia="仿宋" w:cs="仿宋"/>
                <w:kern w:val="0"/>
                <w:sz w:val="24"/>
                <w:highlight w:val="none"/>
                <w:lang w:eastAsia="zh-CN"/>
              </w:rPr>
              <w:t>（2）对“▲”条款未作实质性响应的；</w:t>
            </w:r>
            <w:r>
              <w:rPr>
                <w:rFonts w:hint="eastAsia" w:ascii="仿宋" w:hAnsi="仿宋" w:eastAsia="仿宋" w:cs="仿宋"/>
                <w:kern w:val="0"/>
                <w:sz w:val="24"/>
                <w:highlight w:val="none"/>
              </w:rPr>
              <w:t>质性要求的，无需提供）</w:t>
            </w:r>
          </w:p>
        </w:tc>
        <w:tc>
          <w:tcPr>
            <w:tcW w:w="1388" w:type="dxa"/>
            <w:vAlign w:val="center"/>
          </w:tcPr>
          <w:p w14:paraId="3816D31D">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573FD626">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5B023C95">
      <w:pPr>
        <w:jc w:val="center"/>
        <w:rPr>
          <w:rFonts w:hint="eastAsia" w:ascii="仿宋" w:hAnsi="仿宋" w:eastAsia="仿宋" w:cs="仿宋"/>
          <w:b/>
          <w:kern w:val="0"/>
          <w:sz w:val="32"/>
          <w:szCs w:val="32"/>
          <w:highlight w:val="none"/>
        </w:rPr>
      </w:pPr>
    </w:p>
    <w:p w14:paraId="6CE95CFE">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35FA2360">
      <w:pPr>
        <w:jc w:val="center"/>
        <w:rPr>
          <w:rFonts w:hint="eastAsia" w:ascii="仿宋" w:hAnsi="仿宋" w:eastAsia="仿宋" w:cs="仿宋"/>
          <w:b/>
          <w:kern w:val="0"/>
          <w:sz w:val="32"/>
          <w:szCs w:val="32"/>
          <w:highlight w:val="none"/>
        </w:rPr>
      </w:pPr>
    </w:p>
    <w:p w14:paraId="750A182A">
      <w:pPr>
        <w:jc w:val="center"/>
        <w:rPr>
          <w:rFonts w:hint="eastAsia" w:ascii="仿宋" w:hAnsi="仿宋" w:eastAsia="仿宋" w:cs="仿宋"/>
          <w:b/>
          <w:kern w:val="0"/>
          <w:sz w:val="32"/>
          <w:szCs w:val="32"/>
          <w:highlight w:val="none"/>
        </w:rPr>
      </w:pPr>
    </w:p>
    <w:p w14:paraId="0DFD26D5">
      <w:pPr>
        <w:jc w:val="center"/>
        <w:rPr>
          <w:rFonts w:hint="eastAsia" w:ascii="仿宋" w:hAnsi="仿宋" w:eastAsia="仿宋" w:cs="仿宋"/>
          <w:b/>
          <w:kern w:val="0"/>
          <w:sz w:val="32"/>
          <w:szCs w:val="32"/>
          <w:highlight w:val="none"/>
        </w:rPr>
      </w:pPr>
    </w:p>
    <w:p w14:paraId="4E1D5300">
      <w:pPr>
        <w:jc w:val="center"/>
        <w:rPr>
          <w:rFonts w:hint="eastAsia" w:ascii="仿宋" w:hAnsi="仿宋" w:eastAsia="仿宋" w:cs="仿宋"/>
          <w:b/>
          <w:kern w:val="0"/>
          <w:sz w:val="32"/>
          <w:szCs w:val="32"/>
          <w:highlight w:val="none"/>
        </w:rPr>
      </w:pPr>
    </w:p>
    <w:p w14:paraId="1142C220">
      <w:pPr>
        <w:jc w:val="center"/>
        <w:rPr>
          <w:rFonts w:hint="eastAsia" w:ascii="仿宋" w:hAnsi="仿宋" w:eastAsia="仿宋" w:cs="仿宋"/>
          <w:b/>
          <w:kern w:val="0"/>
          <w:sz w:val="32"/>
          <w:szCs w:val="32"/>
          <w:highlight w:val="none"/>
        </w:rPr>
      </w:pPr>
    </w:p>
    <w:p w14:paraId="6068BA33">
      <w:pPr>
        <w:jc w:val="center"/>
        <w:rPr>
          <w:rFonts w:hint="eastAsia" w:ascii="仿宋" w:hAnsi="仿宋" w:eastAsia="仿宋" w:cs="仿宋"/>
          <w:b/>
          <w:kern w:val="0"/>
          <w:sz w:val="32"/>
          <w:szCs w:val="32"/>
          <w:highlight w:val="none"/>
        </w:rPr>
      </w:pPr>
    </w:p>
    <w:p w14:paraId="1D323110">
      <w:pPr>
        <w:jc w:val="center"/>
        <w:rPr>
          <w:rFonts w:hint="eastAsia" w:ascii="仿宋" w:hAnsi="仿宋" w:eastAsia="仿宋" w:cs="仿宋"/>
          <w:b/>
          <w:kern w:val="0"/>
          <w:sz w:val="32"/>
          <w:szCs w:val="32"/>
          <w:highlight w:val="none"/>
        </w:rPr>
      </w:pPr>
    </w:p>
    <w:p w14:paraId="0017F943">
      <w:pPr>
        <w:jc w:val="center"/>
        <w:rPr>
          <w:rFonts w:hint="eastAsia" w:ascii="仿宋" w:hAnsi="仿宋" w:eastAsia="仿宋" w:cs="仿宋"/>
          <w:b/>
          <w:kern w:val="0"/>
          <w:sz w:val="32"/>
          <w:szCs w:val="32"/>
          <w:highlight w:val="none"/>
        </w:rPr>
      </w:pPr>
    </w:p>
    <w:p w14:paraId="4D2F12A1">
      <w:pPr>
        <w:jc w:val="center"/>
        <w:rPr>
          <w:rFonts w:hint="eastAsia" w:ascii="仿宋" w:hAnsi="仿宋" w:eastAsia="仿宋" w:cs="仿宋"/>
          <w:highlight w:val="none"/>
        </w:rPr>
      </w:pPr>
      <w:r>
        <w:rPr>
          <w:rFonts w:hint="eastAsia" w:ascii="仿宋" w:hAnsi="仿宋" w:eastAsia="仿宋" w:cs="仿宋"/>
          <w:b/>
          <w:kern w:val="0"/>
          <w:sz w:val="32"/>
          <w:szCs w:val="32"/>
          <w:highlight w:val="none"/>
          <w:lang w:eastAsia="zh-CN"/>
        </w:rPr>
        <w:t>四</w:t>
      </w:r>
      <w:r>
        <w:rPr>
          <w:rFonts w:hint="eastAsia" w:ascii="仿宋" w:hAnsi="仿宋" w:eastAsia="仿宋" w:cs="仿宋"/>
          <w:b/>
          <w:kern w:val="0"/>
          <w:sz w:val="32"/>
          <w:szCs w:val="32"/>
          <w:highlight w:val="none"/>
        </w:rPr>
        <w:t>、评标标准相应的商务技术资料</w:t>
      </w:r>
    </w:p>
    <w:p w14:paraId="12BDE5FB">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w:t>
      </w:r>
      <w:r>
        <w:rPr>
          <w:rFonts w:hint="eastAsia" w:ascii="仿宋" w:hAnsi="仿宋" w:eastAsia="仿宋" w:cs="仿宋"/>
          <w:b/>
          <w:sz w:val="24"/>
          <w:highlight w:val="none"/>
          <w:lang w:eastAsia="zh-CN"/>
        </w:rPr>
        <w:t>公开招标采购文件</w:t>
      </w:r>
      <w:r>
        <w:rPr>
          <w:rFonts w:hint="eastAsia" w:ascii="仿宋" w:hAnsi="仿宋" w:eastAsia="仿宋" w:cs="仿宋"/>
          <w:b/>
          <w:sz w:val="24"/>
          <w:highlight w:val="none"/>
        </w:rPr>
        <w:t>第四部分评标办法前附表中“投标文件中评标标准相应的商务技术资料目录”提供资料。）</w:t>
      </w:r>
    </w:p>
    <w:p w14:paraId="0BD4D40A">
      <w:pPr>
        <w:jc w:val="center"/>
        <w:rPr>
          <w:rFonts w:hint="eastAsia" w:ascii="仿宋" w:hAnsi="仿宋" w:eastAsia="仿宋" w:cs="仿宋"/>
          <w:b/>
          <w:kern w:val="0"/>
          <w:sz w:val="32"/>
          <w:szCs w:val="32"/>
          <w:highlight w:val="none"/>
        </w:rPr>
      </w:pPr>
    </w:p>
    <w:p w14:paraId="6EDEDFD0">
      <w:pPr>
        <w:jc w:val="center"/>
        <w:rPr>
          <w:rFonts w:hint="eastAsia" w:ascii="仿宋" w:hAnsi="仿宋" w:eastAsia="仿宋" w:cs="仿宋"/>
          <w:b/>
          <w:kern w:val="0"/>
          <w:sz w:val="32"/>
          <w:szCs w:val="32"/>
          <w:highlight w:val="none"/>
        </w:rPr>
      </w:pPr>
    </w:p>
    <w:p w14:paraId="54DB0DAB">
      <w:pPr>
        <w:jc w:val="center"/>
        <w:rPr>
          <w:rFonts w:hint="eastAsia" w:ascii="仿宋" w:hAnsi="仿宋" w:eastAsia="仿宋" w:cs="仿宋"/>
          <w:b/>
          <w:kern w:val="0"/>
          <w:sz w:val="32"/>
          <w:szCs w:val="32"/>
          <w:highlight w:val="none"/>
        </w:rPr>
      </w:pPr>
    </w:p>
    <w:p w14:paraId="56CE2F6A">
      <w:pPr>
        <w:ind w:firstLine="2891" w:firstLineChars="9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五</w:t>
      </w:r>
      <w:r>
        <w:rPr>
          <w:rFonts w:hint="eastAsia" w:ascii="仿宋" w:hAnsi="仿宋" w:eastAsia="仿宋" w:cs="仿宋"/>
          <w:b/>
          <w:kern w:val="0"/>
          <w:sz w:val="32"/>
          <w:szCs w:val="32"/>
          <w:highlight w:val="none"/>
        </w:rPr>
        <w:t>、投标标的清单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20F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22C39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1A2A1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EA23594">
            <w:pPr>
              <w:spacing w:line="360" w:lineRule="auto"/>
              <w:jc w:val="center"/>
              <w:rPr>
                <w:rFonts w:hint="eastAsia" w:ascii="仿宋" w:hAnsi="仿宋" w:eastAsia="仿宋" w:cs="仿宋"/>
                <w:b/>
                <w:sz w:val="24"/>
                <w:highlight w:val="none"/>
              </w:rPr>
            </w:pPr>
          </w:p>
          <w:p w14:paraId="4229FA7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DE62DB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54C0C3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4E7FF4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14:paraId="7914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53B54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5475F1F">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CAA64A9">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902109">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E74E65">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09BDF8">
            <w:pPr>
              <w:spacing w:line="360" w:lineRule="auto"/>
              <w:jc w:val="center"/>
              <w:rPr>
                <w:rFonts w:hint="eastAsia" w:ascii="仿宋" w:hAnsi="仿宋" w:eastAsia="仿宋" w:cs="仿宋"/>
                <w:sz w:val="24"/>
                <w:highlight w:val="none"/>
              </w:rPr>
            </w:pPr>
          </w:p>
        </w:tc>
      </w:tr>
      <w:tr w14:paraId="2C90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068B4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7B9E9FD">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43F1A65">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827AE5">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A0E180">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2EB9CE">
            <w:pPr>
              <w:spacing w:line="360" w:lineRule="auto"/>
              <w:jc w:val="center"/>
              <w:rPr>
                <w:rFonts w:hint="eastAsia" w:ascii="仿宋" w:hAnsi="仿宋" w:eastAsia="仿宋" w:cs="仿宋"/>
                <w:sz w:val="24"/>
                <w:highlight w:val="none"/>
              </w:rPr>
            </w:pPr>
          </w:p>
        </w:tc>
      </w:tr>
      <w:tr w14:paraId="30D2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2AA61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CC26CF8">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66D7A65">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75FBE2">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1278122">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54361D0">
            <w:pPr>
              <w:spacing w:line="360" w:lineRule="auto"/>
              <w:jc w:val="center"/>
              <w:rPr>
                <w:rFonts w:hint="eastAsia" w:ascii="仿宋" w:hAnsi="仿宋" w:eastAsia="仿宋" w:cs="仿宋"/>
                <w:sz w:val="24"/>
                <w:highlight w:val="none"/>
              </w:rPr>
            </w:pPr>
          </w:p>
        </w:tc>
      </w:tr>
    </w:tbl>
    <w:p w14:paraId="54F71E43">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34C7687">
      <w:pPr>
        <w:jc w:val="center"/>
        <w:rPr>
          <w:rFonts w:hint="eastAsia" w:ascii="仿宋" w:hAnsi="仿宋" w:eastAsia="仿宋" w:cs="仿宋"/>
          <w:b/>
          <w:kern w:val="0"/>
          <w:sz w:val="32"/>
          <w:szCs w:val="32"/>
          <w:highlight w:val="none"/>
        </w:rPr>
      </w:pPr>
    </w:p>
    <w:p w14:paraId="18086D18">
      <w:pPr>
        <w:jc w:val="center"/>
        <w:rPr>
          <w:rFonts w:hint="eastAsia" w:ascii="仿宋" w:hAnsi="仿宋" w:eastAsia="仿宋" w:cs="仿宋"/>
          <w:b/>
          <w:kern w:val="0"/>
          <w:sz w:val="32"/>
          <w:szCs w:val="32"/>
          <w:highlight w:val="none"/>
        </w:rPr>
      </w:pPr>
    </w:p>
    <w:p w14:paraId="2E5D24F3">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六</w:t>
      </w:r>
      <w:r>
        <w:rPr>
          <w:rFonts w:hint="eastAsia" w:ascii="仿宋" w:hAnsi="仿宋" w:eastAsia="仿宋" w:cs="仿宋"/>
          <w:b/>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6A6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C7B4C6">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3AE1BFCB">
            <w:pPr>
              <w:jc w:val="center"/>
              <w:rPr>
                <w:rFonts w:hint="eastAsia" w:ascii="仿宋" w:hAnsi="仿宋" w:eastAsia="仿宋" w:cs="仿宋"/>
                <w:b/>
                <w:bCs/>
                <w:sz w:val="24"/>
                <w:highlight w:val="none"/>
              </w:rPr>
            </w:pPr>
            <w:r>
              <w:rPr>
                <w:rFonts w:hint="eastAsia" w:ascii="仿宋" w:hAnsi="仿宋" w:eastAsia="仿宋" w:cs="仿宋"/>
                <w:b/>
                <w:bCs/>
                <w:sz w:val="24"/>
                <w:highlight w:val="none"/>
                <w:lang w:eastAsia="zh-CN"/>
              </w:rPr>
              <w:t>公开招标采购文件</w:t>
            </w:r>
            <w:r>
              <w:rPr>
                <w:rFonts w:hint="eastAsia" w:ascii="仿宋" w:hAnsi="仿宋" w:eastAsia="仿宋" w:cs="仿宋"/>
                <w:b/>
                <w:bCs/>
                <w:sz w:val="24"/>
                <w:highlight w:val="none"/>
              </w:rPr>
              <w:t>章节及具体内容</w:t>
            </w:r>
          </w:p>
        </w:tc>
        <w:tc>
          <w:tcPr>
            <w:tcW w:w="3546" w:type="dxa"/>
          </w:tcPr>
          <w:p w14:paraId="47E20AEC">
            <w:pPr>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Pr>
          <w:p w14:paraId="7C87D74E">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696D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4DA93F">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14:paraId="6E5834FE">
            <w:pPr>
              <w:jc w:val="center"/>
              <w:rPr>
                <w:rFonts w:hint="eastAsia" w:ascii="仿宋" w:hAnsi="仿宋" w:eastAsia="仿宋" w:cs="仿宋"/>
                <w:b/>
                <w:kern w:val="0"/>
                <w:sz w:val="32"/>
                <w:szCs w:val="32"/>
                <w:highlight w:val="none"/>
              </w:rPr>
            </w:pPr>
          </w:p>
        </w:tc>
        <w:tc>
          <w:tcPr>
            <w:tcW w:w="3546" w:type="dxa"/>
          </w:tcPr>
          <w:p w14:paraId="393A0E87">
            <w:pPr>
              <w:jc w:val="center"/>
              <w:rPr>
                <w:rFonts w:hint="eastAsia" w:ascii="仿宋" w:hAnsi="仿宋" w:eastAsia="仿宋" w:cs="仿宋"/>
                <w:b/>
                <w:kern w:val="0"/>
                <w:sz w:val="32"/>
                <w:szCs w:val="32"/>
                <w:highlight w:val="none"/>
              </w:rPr>
            </w:pPr>
          </w:p>
        </w:tc>
        <w:tc>
          <w:tcPr>
            <w:tcW w:w="1276" w:type="dxa"/>
          </w:tcPr>
          <w:p w14:paraId="39E7F998">
            <w:pPr>
              <w:jc w:val="center"/>
              <w:rPr>
                <w:rFonts w:hint="eastAsia" w:ascii="仿宋" w:hAnsi="仿宋" w:eastAsia="仿宋" w:cs="仿宋"/>
                <w:b/>
                <w:kern w:val="0"/>
                <w:sz w:val="32"/>
                <w:szCs w:val="32"/>
                <w:highlight w:val="none"/>
              </w:rPr>
            </w:pPr>
          </w:p>
        </w:tc>
      </w:tr>
      <w:tr w14:paraId="41DF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FCCEE6">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14:paraId="337D65FE">
            <w:pPr>
              <w:jc w:val="center"/>
              <w:rPr>
                <w:rFonts w:hint="eastAsia" w:ascii="仿宋" w:hAnsi="仿宋" w:eastAsia="仿宋" w:cs="仿宋"/>
                <w:b/>
                <w:kern w:val="0"/>
                <w:sz w:val="32"/>
                <w:szCs w:val="32"/>
                <w:highlight w:val="none"/>
              </w:rPr>
            </w:pPr>
          </w:p>
        </w:tc>
        <w:tc>
          <w:tcPr>
            <w:tcW w:w="3546" w:type="dxa"/>
          </w:tcPr>
          <w:p w14:paraId="69897044">
            <w:pPr>
              <w:jc w:val="center"/>
              <w:rPr>
                <w:rFonts w:hint="eastAsia" w:ascii="仿宋" w:hAnsi="仿宋" w:eastAsia="仿宋" w:cs="仿宋"/>
                <w:b/>
                <w:kern w:val="0"/>
                <w:sz w:val="32"/>
                <w:szCs w:val="32"/>
                <w:highlight w:val="none"/>
              </w:rPr>
            </w:pPr>
          </w:p>
        </w:tc>
        <w:tc>
          <w:tcPr>
            <w:tcW w:w="1276" w:type="dxa"/>
          </w:tcPr>
          <w:p w14:paraId="402D4291">
            <w:pPr>
              <w:jc w:val="center"/>
              <w:rPr>
                <w:rFonts w:hint="eastAsia" w:ascii="仿宋" w:hAnsi="仿宋" w:eastAsia="仿宋" w:cs="仿宋"/>
                <w:b/>
                <w:kern w:val="0"/>
                <w:sz w:val="32"/>
                <w:szCs w:val="32"/>
                <w:highlight w:val="none"/>
              </w:rPr>
            </w:pPr>
          </w:p>
        </w:tc>
      </w:tr>
      <w:tr w14:paraId="2EF6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7A9A07">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14:paraId="6D93034B">
            <w:pPr>
              <w:jc w:val="center"/>
              <w:rPr>
                <w:rFonts w:hint="eastAsia" w:ascii="仿宋" w:hAnsi="仿宋" w:eastAsia="仿宋" w:cs="仿宋"/>
                <w:b/>
                <w:kern w:val="0"/>
                <w:sz w:val="32"/>
                <w:szCs w:val="32"/>
                <w:highlight w:val="none"/>
              </w:rPr>
            </w:pPr>
          </w:p>
        </w:tc>
        <w:tc>
          <w:tcPr>
            <w:tcW w:w="3546" w:type="dxa"/>
          </w:tcPr>
          <w:p w14:paraId="69EDE5BF">
            <w:pPr>
              <w:jc w:val="center"/>
              <w:rPr>
                <w:rFonts w:hint="eastAsia" w:ascii="仿宋" w:hAnsi="仿宋" w:eastAsia="仿宋" w:cs="仿宋"/>
                <w:b/>
                <w:kern w:val="0"/>
                <w:sz w:val="32"/>
                <w:szCs w:val="32"/>
                <w:highlight w:val="none"/>
              </w:rPr>
            </w:pPr>
          </w:p>
        </w:tc>
        <w:tc>
          <w:tcPr>
            <w:tcW w:w="1276" w:type="dxa"/>
          </w:tcPr>
          <w:p w14:paraId="2A1D140D">
            <w:pPr>
              <w:jc w:val="center"/>
              <w:rPr>
                <w:rFonts w:hint="eastAsia" w:ascii="仿宋" w:hAnsi="仿宋" w:eastAsia="仿宋" w:cs="仿宋"/>
                <w:b/>
                <w:kern w:val="0"/>
                <w:sz w:val="32"/>
                <w:szCs w:val="32"/>
                <w:highlight w:val="none"/>
              </w:rPr>
            </w:pPr>
          </w:p>
        </w:tc>
      </w:tr>
    </w:tbl>
    <w:p w14:paraId="22E993FD">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w:t>
      </w:r>
      <w:r>
        <w:rPr>
          <w:rFonts w:hint="eastAsia" w:ascii="仿宋" w:hAnsi="仿宋" w:eastAsia="仿宋" w:cs="仿宋"/>
          <w:kern w:val="0"/>
          <w:sz w:val="24"/>
          <w:highlight w:val="none"/>
          <w:lang w:eastAsia="zh-CN"/>
        </w:rPr>
        <w:t>公开招标采购文件</w:t>
      </w:r>
      <w:r>
        <w:rPr>
          <w:rFonts w:hint="eastAsia" w:ascii="仿宋" w:hAnsi="仿宋" w:eastAsia="仿宋" w:cs="仿宋"/>
          <w:kern w:val="0"/>
          <w:sz w:val="24"/>
          <w:highlight w:val="none"/>
        </w:rPr>
        <w:t>的全部要求</w:t>
      </w:r>
    </w:p>
    <w:p w14:paraId="375D972B">
      <w:pPr>
        <w:jc w:val="center"/>
        <w:rPr>
          <w:rFonts w:hint="eastAsia" w:ascii="仿宋" w:hAnsi="仿宋" w:eastAsia="仿宋" w:cs="仿宋"/>
          <w:b/>
          <w:kern w:val="0"/>
          <w:sz w:val="32"/>
          <w:szCs w:val="32"/>
          <w:highlight w:val="none"/>
        </w:rPr>
      </w:pPr>
    </w:p>
    <w:p w14:paraId="5CB970C8">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3B5FCDD2">
      <w:pPr>
        <w:ind w:firstLine="1911" w:firstLineChars="595"/>
        <w:rPr>
          <w:rFonts w:hint="eastAsia" w:ascii="仿宋" w:hAnsi="仿宋" w:eastAsia="仿宋" w:cs="仿宋"/>
          <w:b/>
          <w:bCs/>
          <w:sz w:val="32"/>
          <w:szCs w:val="32"/>
          <w:highlight w:val="none"/>
        </w:rPr>
      </w:pPr>
    </w:p>
    <w:p w14:paraId="6448363E">
      <w:pPr>
        <w:ind w:firstLine="1911" w:firstLineChars="595"/>
        <w:rPr>
          <w:rFonts w:hint="eastAsia" w:ascii="仿宋" w:hAnsi="仿宋" w:eastAsia="仿宋" w:cs="仿宋"/>
          <w:b/>
          <w:bCs/>
          <w:sz w:val="32"/>
          <w:szCs w:val="32"/>
          <w:highlight w:val="none"/>
        </w:rPr>
      </w:pPr>
    </w:p>
    <w:p w14:paraId="3090484F">
      <w:pPr>
        <w:ind w:firstLine="1911" w:firstLineChars="595"/>
        <w:rPr>
          <w:rFonts w:hint="eastAsia" w:ascii="仿宋" w:hAnsi="仿宋" w:eastAsia="仿宋" w:cs="仿宋"/>
          <w:b/>
          <w:bCs/>
          <w:sz w:val="32"/>
          <w:szCs w:val="32"/>
          <w:highlight w:val="none"/>
        </w:rPr>
      </w:pPr>
    </w:p>
    <w:p w14:paraId="4A07DC47">
      <w:pPr>
        <w:ind w:firstLine="1911" w:firstLineChars="595"/>
        <w:rPr>
          <w:rFonts w:hint="eastAsia" w:ascii="仿宋" w:hAnsi="仿宋" w:eastAsia="仿宋" w:cs="仿宋"/>
          <w:b/>
          <w:bCs/>
          <w:sz w:val="32"/>
          <w:szCs w:val="32"/>
          <w:highlight w:val="none"/>
        </w:rPr>
      </w:pPr>
    </w:p>
    <w:p w14:paraId="1C132C5D">
      <w:pPr>
        <w:ind w:firstLine="1911" w:firstLineChars="595"/>
        <w:rPr>
          <w:rFonts w:hint="eastAsia" w:ascii="仿宋" w:hAnsi="仿宋" w:eastAsia="仿宋" w:cs="仿宋"/>
          <w:b/>
          <w:bCs/>
          <w:sz w:val="32"/>
          <w:szCs w:val="32"/>
          <w:highlight w:val="none"/>
        </w:rPr>
      </w:pPr>
    </w:p>
    <w:p w14:paraId="4B7EA032">
      <w:pPr>
        <w:ind w:firstLine="1911" w:firstLineChars="595"/>
        <w:rPr>
          <w:rFonts w:hint="eastAsia" w:ascii="仿宋" w:hAnsi="仿宋" w:eastAsia="仿宋" w:cs="仿宋"/>
          <w:b/>
          <w:bCs/>
          <w:sz w:val="32"/>
          <w:szCs w:val="32"/>
          <w:highlight w:val="none"/>
        </w:rPr>
      </w:pPr>
    </w:p>
    <w:p w14:paraId="6921C875">
      <w:pPr>
        <w:ind w:firstLine="1911" w:firstLineChars="595"/>
        <w:rPr>
          <w:rFonts w:hint="eastAsia" w:ascii="仿宋" w:hAnsi="仿宋" w:eastAsia="仿宋" w:cs="仿宋"/>
          <w:b/>
          <w:bCs/>
          <w:sz w:val="32"/>
          <w:szCs w:val="32"/>
          <w:highlight w:val="none"/>
        </w:rPr>
      </w:pPr>
    </w:p>
    <w:p w14:paraId="3AD37FE5">
      <w:pPr>
        <w:pStyle w:val="42"/>
        <w:rPr>
          <w:rFonts w:hint="eastAsia" w:ascii="仿宋" w:hAnsi="仿宋" w:eastAsia="仿宋" w:cs="仿宋"/>
          <w:b/>
          <w:bCs/>
          <w:sz w:val="32"/>
          <w:szCs w:val="32"/>
          <w:highlight w:val="none"/>
        </w:rPr>
      </w:pPr>
    </w:p>
    <w:p w14:paraId="44E9C707">
      <w:pPr>
        <w:rPr>
          <w:rFonts w:hint="eastAsia" w:ascii="仿宋" w:hAnsi="仿宋" w:eastAsia="仿宋" w:cs="仿宋"/>
          <w:b/>
          <w:bCs/>
          <w:sz w:val="32"/>
          <w:szCs w:val="32"/>
          <w:highlight w:val="none"/>
        </w:rPr>
      </w:pPr>
    </w:p>
    <w:p w14:paraId="6E9A5239">
      <w:pPr>
        <w:pStyle w:val="42"/>
        <w:rPr>
          <w:rFonts w:hint="eastAsia" w:ascii="仿宋" w:hAnsi="仿宋" w:eastAsia="仿宋" w:cs="仿宋"/>
          <w:b/>
          <w:bCs/>
          <w:sz w:val="32"/>
          <w:szCs w:val="32"/>
          <w:highlight w:val="none"/>
        </w:rPr>
      </w:pPr>
    </w:p>
    <w:p w14:paraId="2746B836">
      <w:pPr>
        <w:rPr>
          <w:rFonts w:hint="eastAsia" w:ascii="仿宋" w:hAnsi="仿宋" w:eastAsia="仿宋" w:cs="仿宋"/>
          <w:b/>
          <w:bCs/>
          <w:sz w:val="32"/>
          <w:szCs w:val="32"/>
          <w:highlight w:val="none"/>
        </w:rPr>
      </w:pPr>
    </w:p>
    <w:p w14:paraId="3C0284EE">
      <w:pPr>
        <w:pStyle w:val="42"/>
        <w:rPr>
          <w:rFonts w:hint="eastAsia"/>
          <w:highlight w:val="none"/>
        </w:rPr>
      </w:pPr>
    </w:p>
    <w:p w14:paraId="74BC6871">
      <w:pPr>
        <w:ind w:firstLine="1911" w:firstLineChars="595"/>
        <w:rPr>
          <w:rFonts w:hint="eastAsia" w:ascii="仿宋" w:hAnsi="仿宋" w:eastAsia="仿宋" w:cs="仿宋"/>
          <w:b/>
          <w:bCs/>
          <w:sz w:val="32"/>
          <w:szCs w:val="32"/>
          <w:highlight w:val="none"/>
        </w:rPr>
      </w:pPr>
    </w:p>
    <w:p w14:paraId="1506CDAC">
      <w:pPr>
        <w:ind w:firstLine="1911" w:firstLineChars="595"/>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lang w:eastAsia="zh-CN"/>
        </w:rPr>
        <w:t>七</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供应商廉洁自律承诺书</w:t>
      </w:r>
    </w:p>
    <w:p w14:paraId="57661971">
      <w:pPr>
        <w:snapToGrid w:val="0"/>
        <w:spacing w:line="360" w:lineRule="auto"/>
        <w:rPr>
          <w:rFonts w:hint="eastAsia" w:ascii="仿宋" w:hAnsi="仿宋" w:eastAsia="仿宋" w:cs="仿宋"/>
          <w:sz w:val="24"/>
          <w:highlight w:val="none"/>
        </w:rPr>
      </w:pPr>
    </w:p>
    <w:p w14:paraId="537E91FF">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5D325A7A">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04794263">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01738C23">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5813693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0139EA4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4121A888">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6B2E609C">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1A2C0669">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10CC5F7D">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28C8BDD3">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27F35BEE">
      <w:pPr>
        <w:autoSpaceDE w:val="0"/>
        <w:autoSpaceDN w:val="0"/>
        <w:spacing w:line="360" w:lineRule="auto"/>
        <w:ind w:left="2"/>
        <w:jc w:val="left"/>
        <w:rPr>
          <w:rFonts w:hint="eastAsia" w:ascii="仿宋" w:hAnsi="仿宋" w:eastAsia="仿宋" w:cs="仿宋"/>
          <w:kern w:val="0"/>
          <w:sz w:val="24"/>
          <w:highlight w:val="none"/>
          <w:lang w:val="zh-CN"/>
        </w:rPr>
      </w:pPr>
    </w:p>
    <w:p w14:paraId="59B9BC7B">
      <w:pPr>
        <w:autoSpaceDE w:val="0"/>
        <w:autoSpaceDN w:val="0"/>
        <w:spacing w:line="360" w:lineRule="auto"/>
        <w:ind w:left="2"/>
        <w:jc w:val="left"/>
        <w:rPr>
          <w:rFonts w:hint="eastAsia" w:ascii="仿宋" w:hAnsi="仿宋" w:eastAsia="仿宋" w:cs="仿宋"/>
          <w:kern w:val="0"/>
          <w:sz w:val="24"/>
          <w:highlight w:val="none"/>
          <w:lang w:val="zh-CN"/>
        </w:rPr>
      </w:pPr>
    </w:p>
    <w:p w14:paraId="08244EC3">
      <w:pPr>
        <w:autoSpaceDE w:val="0"/>
        <w:autoSpaceDN w:val="0"/>
        <w:spacing w:line="360" w:lineRule="auto"/>
        <w:ind w:left="2"/>
        <w:jc w:val="left"/>
        <w:rPr>
          <w:rFonts w:hint="eastAsia" w:ascii="仿宋" w:hAnsi="仿宋" w:eastAsia="仿宋" w:cs="仿宋"/>
          <w:kern w:val="0"/>
          <w:sz w:val="24"/>
          <w:highlight w:val="none"/>
          <w:lang w:val="zh-CN"/>
        </w:rPr>
      </w:pPr>
    </w:p>
    <w:p w14:paraId="07E5991B">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6CCDC3AC">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49A5CDD9">
      <w:pPr>
        <w:spacing w:line="360" w:lineRule="auto"/>
        <w:jc w:val="center"/>
        <w:rPr>
          <w:rFonts w:hint="eastAsia" w:ascii="仿宋" w:hAnsi="仿宋" w:eastAsia="仿宋" w:cs="仿宋"/>
          <w:b/>
          <w:bCs/>
          <w:sz w:val="24"/>
          <w:highlight w:val="none"/>
        </w:rPr>
      </w:pPr>
    </w:p>
    <w:p w14:paraId="63F4AA7D">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7E0CAD77">
      <w:pPr>
        <w:spacing w:line="360" w:lineRule="auto"/>
        <w:jc w:val="center"/>
        <w:rPr>
          <w:rFonts w:hint="eastAsia" w:ascii="仿宋" w:hAnsi="仿宋" w:eastAsia="仿宋" w:cs="仿宋"/>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ADEE0DE">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245B3B23">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08A1C9F5">
      <w:pPr>
        <w:spacing w:line="360" w:lineRule="auto"/>
        <w:jc w:val="center"/>
        <w:outlineLvl w:val="0"/>
        <w:rPr>
          <w:rFonts w:hint="eastAsia" w:ascii="仿宋" w:hAnsi="仿宋" w:eastAsia="仿宋" w:cs="仿宋"/>
          <w:b/>
          <w:kern w:val="0"/>
          <w:sz w:val="36"/>
          <w:szCs w:val="36"/>
          <w:highlight w:val="none"/>
        </w:rPr>
      </w:pPr>
    </w:p>
    <w:p w14:paraId="18DD5285">
      <w:pPr>
        <w:numPr>
          <w:ilvl w:val="0"/>
          <w:numId w:val="5"/>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开标一览表（报价表）………………………………………………………（页码）</w:t>
      </w:r>
    </w:p>
    <w:p w14:paraId="68813790">
      <w:pPr>
        <w:numPr>
          <w:ilvl w:val="0"/>
          <w:numId w:val="5"/>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报价明细</w:t>
      </w:r>
      <w:r>
        <w:rPr>
          <w:rFonts w:hint="eastAsia" w:ascii="仿宋" w:hAnsi="仿宋" w:eastAsia="仿宋" w:cs="仿宋"/>
          <w:sz w:val="24"/>
          <w:highlight w:val="none"/>
          <w:lang w:val="en-US" w:eastAsia="zh-CN"/>
        </w:rPr>
        <w:t>表（详见附件）</w:t>
      </w:r>
      <w:r>
        <w:rPr>
          <w:rFonts w:hint="eastAsia" w:ascii="仿宋" w:hAnsi="仿宋" w:eastAsia="仿宋" w:cs="仿宋"/>
          <w:sz w:val="24"/>
          <w:highlight w:val="none"/>
        </w:rPr>
        <w:t>……………………………………………………（页码）</w:t>
      </w:r>
    </w:p>
    <w:p w14:paraId="5ADA59B4">
      <w:pPr>
        <w:snapToGrid w:val="0"/>
        <w:spacing w:line="360" w:lineRule="auto"/>
        <w:ind w:right="480"/>
        <w:jc w:val="center"/>
        <w:rPr>
          <w:rFonts w:hint="eastAsia" w:ascii="仿宋" w:hAnsi="仿宋" w:eastAsia="仿宋" w:cs="仿宋"/>
          <w:b/>
          <w:kern w:val="0"/>
          <w:sz w:val="32"/>
          <w:szCs w:val="32"/>
          <w:highlight w:val="none"/>
        </w:rPr>
      </w:pPr>
    </w:p>
    <w:p w14:paraId="024E8D88">
      <w:pPr>
        <w:snapToGrid w:val="0"/>
        <w:spacing w:line="360" w:lineRule="auto"/>
        <w:ind w:right="480"/>
        <w:jc w:val="center"/>
        <w:rPr>
          <w:rFonts w:hint="eastAsia" w:ascii="仿宋" w:hAnsi="仿宋" w:eastAsia="仿宋" w:cs="仿宋"/>
          <w:b/>
          <w:kern w:val="0"/>
          <w:sz w:val="32"/>
          <w:szCs w:val="32"/>
          <w:highlight w:val="none"/>
        </w:rPr>
      </w:pPr>
    </w:p>
    <w:p w14:paraId="4A98E72F">
      <w:pPr>
        <w:snapToGrid w:val="0"/>
        <w:spacing w:line="360" w:lineRule="auto"/>
        <w:ind w:right="480"/>
        <w:jc w:val="center"/>
        <w:rPr>
          <w:rFonts w:hint="eastAsia" w:ascii="仿宋" w:hAnsi="仿宋" w:eastAsia="仿宋" w:cs="仿宋"/>
          <w:b/>
          <w:kern w:val="0"/>
          <w:sz w:val="32"/>
          <w:szCs w:val="32"/>
          <w:highlight w:val="none"/>
        </w:rPr>
      </w:pPr>
    </w:p>
    <w:p w14:paraId="77C46039">
      <w:pPr>
        <w:snapToGrid w:val="0"/>
        <w:spacing w:line="360" w:lineRule="auto"/>
        <w:ind w:right="480"/>
        <w:jc w:val="center"/>
        <w:rPr>
          <w:rFonts w:hint="eastAsia" w:ascii="仿宋" w:hAnsi="仿宋" w:eastAsia="仿宋" w:cs="仿宋"/>
          <w:b/>
          <w:kern w:val="0"/>
          <w:sz w:val="32"/>
          <w:szCs w:val="32"/>
          <w:highlight w:val="none"/>
        </w:rPr>
      </w:pPr>
    </w:p>
    <w:p w14:paraId="1AF31EC1">
      <w:pPr>
        <w:snapToGrid w:val="0"/>
        <w:spacing w:line="360" w:lineRule="auto"/>
        <w:ind w:right="480"/>
        <w:jc w:val="center"/>
        <w:rPr>
          <w:rFonts w:hint="eastAsia" w:ascii="仿宋" w:hAnsi="仿宋" w:eastAsia="仿宋" w:cs="仿宋"/>
          <w:b/>
          <w:kern w:val="0"/>
          <w:sz w:val="32"/>
          <w:szCs w:val="32"/>
          <w:highlight w:val="none"/>
        </w:rPr>
      </w:pPr>
    </w:p>
    <w:p w14:paraId="7C65F69E">
      <w:pPr>
        <w:snapToGrid w:val="0"/>
        <w:spacing w:line="360" w:lineRule="auto"/>
        <w:ind w:right="480"/>
        <w:jc w:val="center"/>
        <w:rPr>
          <w:rFonts w:hint="eastAsia" w:ascii="仿宋" w:hAnsi="仿宋" w:eastAsia="仿宋" w:cs="仿宋"/>
          <w:b/>
          <w:kern w:val="0"/>
          <w:sz w:val="32"/>
          <w:szCs w:val="32"/>
          <w:highlight w:val="none"/>
        </w:rPr>
      </w:pPr>
    </w:p>
    <w:p w14:paraId="427CEA4E">
      <w:pPr>
        <w:snapToGrid w:val="0"/>
        <w:spacing w:line="360" w:lineRule="auto"/>
        <w:ind w:right="480"/>
        <w:jc w:val="center"/>
        <w:rPr>
          <w:rFonts w:hint="eastAsia" w:ascii="仿宋" w:hAnsi="仿宋" w:eastAsia="仿宋" w:cs="仿宋"/>
          <w:b/>
          <w:kern w:val="0"/>
          <w:sz w:val="32"/>
          <w:szCs w:val="32"/>
          <w:highlight w:val="none"/>
        </w:rPr>
      </w:pPr>
    </w:p>
    <w:p w14:paraId="16B89C58">
      <w:pPr>
        <w:snapToGrid w:val="0"/>
        <w:spacing w:line="360" w:lineRule="auto"/>
        <w:ind w:right="480"/>
        <w:jc w:val="center"/>
        <w:rPr>
          <w:rFonts w:hint="eastAsia" w:ascii="仿宋" w:hAnsi="仿宋" w:eastAsia="仿宋" w:cs="仿宋"/>
          <w:b/>
          <w:kern w:val="0"/>
          <w:sz w:val="32"/>
          <w:szCs w:val="32"/>
          <w:highlight w:val="none"/>
        </w:rPr>
      </w:pPr>
    </w:p>
    <w:p w14:paraId="17797C27">
      <w:pPr>
        <w:snapToGrid w:val="0"/>
        <w:spacing w:line="360" w:lineRule="auto"/>
        <w:ind w:right="480"/>
        <w:jc w:val="center"/>
        <w:rPr>
          <w:rFonts w:hint="eastAsia" w:ascii="仿宋" w:hAnsi="仿宋" w:eastAsia="仿宋" w:cs="仿宋"/>
          <w:b/>
          <w:kern w:val="0"/>
          <w:sz w:val="32"/>
          <w:szCs w:val="32"/>
          <w:highlight w:val="none"/>
        </w:rPr>
      </w:pPr>
    </w:p>
    <w:p w14:paraId="5D918A01">
      <w:pPr>
        <w:snapToGrid w:val="0"/>
        <w:spacing w:line="360" w:lineRule="auto"/>
        <w:ind w:right="480"/>
        <w:jc w:val="center"/>
        <w:rPr>
          <w:rFonts w:hint="eastAsia" w:ascii="仿宋" w:hAnsi="仿宋" w:eastAsia="仿宋" w:cs="仿宋"/>
          <w:b/>
          <w:kern w:val="0"/>
          <w:sz w:val="32"/>
          <w:szCs w:val="32"/>
          <w:highlight w:val="none"/>
        </w:rPr>
      </w:pPr>
    </w:p>
    <w:p w14:paraId="117EEC6B">
      <w:pPr>
        <w:snapToGrid w:val="0"/>
        <w:spacing w:line="360" w:lineRule="auto"/>
        <w:ind w:right="480"/>
        <w:jc w:val="center"/>
        <w:rPr>
          <w:rFonts w:hint="eastAsia" w:ascii="仿宋" w:hAnsi="仿宋" w:eastAsia="仿宋" w:cs="仿宋"/>
          <w:b/>
          <w:kern w:val="0"/>
          <w:sz w:val="32"/>
          <w:szCs w:val="32"/>
          <w:highlight w:val="none"/>
        </w:rPr>
      </w:pPr>
    </w:p>
    <w:p w14:paraId="19E3485D">
      <w:pPr>
        <w:snapToGrid w:val="0"/>
        <w:spacing w:line="360" w:lineRule="auto"/>
        <w:ind w:right="480"/>
        <w:jc w:val="center"/>
        <w:rPr>
          <w:rFonts w:hint="eastAsia" w:ascii="仿宋" w:hAnsi="仿宋" w:eastAsia="仿宋" w:cs="仿宋"/>
          <w:b/>
          <w:kern w:val="0"/>
          <w:sz w:val="32"/>
          <w:szCs w:val="32"/>
          <w:highlight w:val="none"/>
        </w:rPr>
      </w:pPr>
    </w:p>
    <w:p w14:paraId="1A0D6147">
      <w:pPr>
        <w:snapToGrid w:val="0"/>
        <w:spacing w:line="360" w:lineRule="auto"/>
        <w:ind w:right="480"/>
        <w:jc w:val="center"/>
        <w:rPr>
          <w:rFonts w:hint="eastAsia" w:ascii="仿宋" w:hAnsi="仿宋" w:eastAsia="仿宋" w:cs="仿宋"/>
          <w:b/>
          <w:kern w:val="0"/>
          <w:sz w:val="32"/>
          <w:szCs w:val="32"/>
          <w:highlight w:val="none"/>
        </w:rPr>
      </w:pPr>
    </w:p>
    <w:p w14:paraId="560ED9CC">
      <w:pPr>
        <w:snapToGrid w:val="0"/>
        <w:spacing w:line="360" w:lineRule="auto"/>
        <w:ind w:right="480"/>
        <w:jc w:val="center"/>
        <w:rPr>
          <w:rFonts w:hint="eastAsia" w:ascii="仿宋" w:hAnsi="仿宋" w:eastAsia="仿宋" w:cs="仿宋"/>
          <w:b/>
          <w:kern w:val="0"/>
          <w:sz w:val="32"/>
          <w:szCs w:val="32"/>
          <w:highlight w:val="none"/>
        </w:rPr>
      </w:pPr>
    </w:p>
    <w:p w14:paraId="17E896DC">
      <w:pPr>
        <w:snapToGrid w:val="0"/>
        <w:spacing w:line="360" w:lineRule="auto"/>
        <w:ind w:right="480"/>
        <w:jc w:val="center"/>
        <w:rPr>
          <w:rFonts w:hint="eastAsia" w:ascii="仿宋" w:hAnsi="仿宋" w:eastAsia="仿宋" w:cs="仿宋"/>
          <w:b/>
          <w:kern w:val="0"/>
          <w:sz w:val="32"/>
          <w:szCs w:val="32"/>
          <w:highlight w:val="none"/>
        </w:rPr>
      </w:pPr>
    </w:p>
    <w:p w14:paraId="60EB3D5A">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25EA0F7A">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14:paraId="51D2D958">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2187A5A6">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按你方公开招标采购文件要求，我们，本投标文件签字方，谨此向你方发出要约如下：如你方接受本投标，我方承诺按照如下开标一览表（报价表）的价格完成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（项目名称）</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（采购编号）】的实施</w:t>
      </w:r>
      <w:r>
        <w:rPr>
          <w:rFonts w:hint="eastAsia" w:ascii="仿宋" w:hAnsi="仿宋" w:eastAsia="仿宋" w:cs="仿宋"/>
          <w:kern w:val="0"/>
          <w:sz w:val="24"/>
          <w:highlight w:val="none"/>
          <w:lang w:val="zh-CN"/>
        </w:rPr>
        <w:t>。</w:t>
      </w:r>
    </w:p>
    <w:p w14:paraId="7E1293C7">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3"/>
        <w:tblW w:w="13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872"/>
        <w:gridCol w:w="2025"/>
        <w:gridCol w:w="2000"/>
        <w:gridCol w:w="1887"/>
        <w:gridCol w:w="2167"/>
        <w:gridCol w:w="2337"/>
      </w:tblGrid>
      <w:tr w14:paraId="6901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00" w:type="dxa"/>
            <w:vAlign w:val="center"/>
          </w:tcPr>
          <w:p w14:paraId="06C7BAE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2872" w:type="dxa"/>
            <w:vAlign w:val="center"/>
          </w:tcPr>
          <w:p w14:paraId="1F71F018">
            <w:pPr>
              <w:spacing w:line="360" w:lineRule="auto"/>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投标报价</w:t>
            </w:r>
          </w:p>
        </w:tc>
        <w:tc>
          <w:tcPr>
            <w:tcW w:w="2025" w:type="dxa"/>
            <w:vAlign w:val="center"/>
          </w:tcPr>
          <w:p w14:paraId="680649B9">
            <w:pPr>
              <w:spacing w:line="36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val="en-US" w:eastAsia="zh-CN"/>
              </w:rPr>
              <w:t>项目负责人</w:t>
            </w:r>
          </w:p>
        </w:tc>
        <w:tc>
          <w:tcPr>
            <w:tcW w:w="2000" w:type="dxa"/>
            <w:vAlign w:val="top"/>
          </w:tcPr>
          <w:p w14:paraId="13214BA9">
            <w:pPr>
              <w:spacing w:line="360" w:lineRule="auto"/>
              <w:jc w:val="center"/>
              <w:rPr>
                <w:rFonts w:hint="eastAsia" w:ascii="仿宋" w:hAnsi="仿宋" w:eastAsia="仿宋" w:cs="仿宋"/>
                <w:b/>
                <w:sz w:val="24"/>
                <w:highlight w:val="none"/>
              </w:rPr>
            </w:pPr>
          </w:p>
          <w:p w14:paraId="05C48B47">
            <w:pPr>
              <w:spacing w:line="360" w:lineRule="auto"/>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服务地点</w:t>
            </w:r>
          </w:p>
        </w:tc>
        <w:tc>
          <w:tcPr>
            <w:tcW w:w="1887" w:type="dxa"/>
            <w:vAlign w:val="center"/>
          </w:tcPr>
          <w:p w14:paraId="2322C6F2">
            <w:pPr>
              <w:spacing w:line="360" w:lineRule="auto"/>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供货及安装期</w:t>
            </w:r>
          </w:p>
        </w:tc>
        <w:tc>
          <w:tcPr>
            <w:tcW w:w="2167" w:type="dxa"/>
            <w:vAlign w:val="center"/>
          </w:tcPr>
          <w:p w14:paraId="3C4E69B9">
            <w:pPr>
              <w:spacing w:line="360" w:lineRule="auto"/>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质量要求</w:t>
            </w:r>
          </w:p>
        </w:tc>
        <w:tc>
          <w:tcPr>
            <w:tcW w:w="2337" w:type="dxa"/>
            <w:vAlign w:val="center"/>
          </w:tcPr>
          <w:p w14:paraId="6F82A3DB">
            <w:pPr>
              <w:spacing w:line="360" w:lineRule="auto"/>
              <w:jc w:val="center"/>
              <w:rPr>
                <w:rFonts w:hint="eastAsia" w:ascii="仿宋" w:hAnsi="仿宋" w:eastAsia="仿宋" w:cs="仿宋"/>
                <w:b/>
                <w:sz w:val="24"/>
                <w:highlight w:val="none"/>
              </w:rPr>
            </w:pPr>
          </w:p>
          <w:p w14:paraId="7898A02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14:paraId="44D307AB">
            <w:pPr>
              <w:spacing w:line="360" w:lineRule="auto"/>
              <w:jc w:val="center"/>
              <w:rPr>
                <w:rFonts w:hint="eastAsia" w:ascii="仿宋" w:hAnsi="仿宋" w:eastAsia="仿宋" w:cs="仿宋"/>
                <w:b/>
                <w:sz w:val="24"/>
                <w:highlight w:val="none"/>
              </w:rPr>
            </w:pPr>
          </w:p>
        </w:tc>
      </w:tr>
      <w:tr w14:paraId="400D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00" w:type="dxa"/>
            <w:vAlign w:val="center"/>
          </w:tcPr>
          <w:p w14:paraId="238B4FD8">
            <w:pPr>
              <w:snapToGrid w:val="0"/>
              <w:spacing w:line="360" w:lineRule="auto"/>
              <w:jc w:val="center"/>
              <w:rPr>
                <w:rFonts w:hint="eastAsia" w:ascii="仿宋" w:hAnsi="仿宋" w:eastAsia="仿宋" w:cs="仿宋"/>
                <w:sz w:val="24"/>
                <w:highlight w:val="none"/>
                <w:lang w:val="en-US" w:eastAsia="zh-CN"/>
              </w:rPr>
            </w:pPr>
          </w:p>
        </w:tc>
        <w:tc>
          <w:tcPr>
            <w:tcW w:w="2872" w:type="dxa"/>
            <w:vAlign w:val="center"/>
          </w:tcPr>
          <w:p w14:paraId="769C0D45">
            <w:pPr>
              <w:widowControl/>
              <w:jc w:val="center"/>
              <w:rPr>
                <w:rFonts w:hint="eastAsia" w:ascii="仿宋" w:hAnsi="仿宋" w:eastAsia="仿宋" w:cs="仿宋"/>
                <w:sz w:val="24"/>
                <w:highlight w:val="none"/>
              </w:rPr>
            </w:pPr>
          </w:p>
        </w:tc>
        <w:tc>
          <w:tcPr>
            <w:tcW w:w="2025" w:type="dxa"/>
            <w:vAlign w:val="center"/>
          </w:tcPr>
          <w:p w14:paraId="52FE14AA">
            <w:pPr>
              <w:snapToGrid w:val="0"/>
              <w:spacing w:line="360" w:lineRule="auto"/>
              <w:jc w:val="center"/>
              <w:rPr>
                <w:rFonts w:hint="eastAsia" w:ascii="仿宋" w:hAnsi="仿宋" w:eastAsia="仿宋" w:cs="仿宋"/>
                <w:sz w:val="24"/>
                <w:highlight w:val="none"/>
              </w:rPr>
            </w:pPr>
          </w:p>
        </w:tc>
        <w:tc>
          <w:tcPr>
            <w:tcW w:w="2000" w:type="dxa"/>
            <w:vAlign w:val="center"/>
          </w:tcPr>
          <w:p w14:paraId="04C8F706">
            <w:pPr>
              <w:snapToGrid w:val="0"/>
              <w:spacing w:line="360" w:lineRule="auto"/>
              <w:jc w:val="center"/>
              <w:rPr>
                <w:rFonts w:hint="eastAsia" w:ascii="仿宋" w:hAnsi="仿宋" w:eastAsia="仿宋" w:cs="仿宋"/>
                <w:sz w:val="24"/>
                <w:highlight w:val="none"/>
              </w:rPr>
            </w:pPr>
          </w:p>
        </w:tc>
        <w:tc>
          <w:tcPr>
            <w:tcW w:w="1887" w:type="dxa"/>
            <w:vAlign w:val="center"/>
          </w:tcPr>
          <w:p w14:paraId="7A17A696">
            <w:pPr>
              <w:snapToGrid w:val="0"/>
              <w:spacing w:line="360" w:lineRule="auto"/>
              <w:jc w:val="center"/>
              <w:rPr>
                <w:rFonts w:hint="default" w:ascii="仿宋" w:hAnsi="仿宋" w:eastAsia="仿宋" w:cs="仿宋"/>
                <w:sz w:val="24"/>
                <w:highlight w:val="none"/>
                <w:lang w:val="en-US" w:eastAsia="zh-CN"/>
              </w:rPr>
            </w:pPr>
          </w:p>
        </w:tc>
        <w:tc>
          <w:tcPr>
            <w:tcW w:w="2167" w:type="dxa"/>
            <w:vAlign w:val="center"/>
          </w:tcPr>
          <w:p w14:paraId="0DED97D6">
            <w:pPr>
              <w:spacing w:line="360" w:lineRule="auto"/>
              <w:jc w:val="center"/>
              <w:rPr>
                <w:rFonts w:hint="eastAsia" w:ascii="仿宋" w:hAnsi="仿宋" w:eastAsia="仿宋" w:cs="仿宋"/>
                <w:sz w:val="24"/>
                <w:highlight w:val="none"/>
              </w:rPr>
            </w:pPr>
          </w:p>
        </w:tc>
        <w:tc>
          <w:tcPr>
            <w:tcW w:w="2337" w:type="dxa"/>
            <w:vAlign w:val="center"/>
          </w:tcPr>
          <w:p w14:paraId="04FC1C3F">
            <w:pPr>
              <w:spacing w:line="360" w:lineRule="auto"/>
              <w:jc w:val="center"/>
              <w:rPr>
                <w:rFonts w:hint="eastAsia" w:ascii="仿宋" w:hAnsi="仿宋" w:eastAsia="仿宋" w:cs="仿宋"/>
                <w:sz w:val="24"/>
                <w:highlight w:val="none"/>
              </w:rPr>
            </w:pPr>
          </w:p>
        </w:tc>
      </w:tr>
    </w:tbl>
    <w:p w14:paraId="7F066104">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44FC07DE">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kern w:val="0"/>
          <w:sz w:val="24"/>
          <w:highlight w:val="none"/>
          <w:lang w:val="zh-CN"/>
        </w:rPr>
        <w:t>。</w:t>
      </w:r>
    </w:p>
    <w:p w14:paraId="5565A334">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14:paraId="6D1D2749">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3、特别提示：采购机构将对项目名称和项目编号，中标供应商名称、地址和中标金额，主要中标标的名称、品牌（如果有）、规格型号、数量、单价等予以公示。</w:t>
      </w:r>
    </w:p>
    <w:p w14:paraId="3AE9EC99">
      <w:pPr>
        <w:pStyle w:val="2"/>
        <w:rPr>
          <w:rFonts w:hint="eastAsia" w:ascii="仿宋" w:hAnsi="仿宋" w:eastAsia="仿宋" w:cs="仿宋"/>
          <w:kern w:val="2"/>
          <w:sz w:val="32"/>
          <w:szCs w:val="32"/>
          <w:highlight w:val="none"/>
        </w:rPr>
      </w:pPr>
      <w:r>
        <w:rPr>
          <w:rFonts w:hint="eastAsia" w:ascii="仿宋" w:hAnsi="仿宋" w:eastAsia="仿宋" w:cs="仿宋"/>
          <w:kern w:val="0"/>
          <w:sz w:val="24"/>
          <w:highlight w:val="none"/>
          <w:lang w:val="en-US" w:eastAsia="zh-CN"/>
        </w:rPr>
        <w:t>4、 以上报价应与“报价明细清单”中的“合计”数相一致，报价明细表（详见附件）。</w:t>
      </w:r>
    </w:p>
    <w:p w14:paraId="50B3EDA6">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报价明细</w:t>
      </w:r>
      <w:r>
        <w:rPr>
          <w:rFonts w:hint="eastAsia" w:ascii="仿宋" w:hAnsi="仿宋" w:eastAsia="仿宋" w:cs="仿宋"/>
          <w:kern w:val="2"/>
          <w:sz w:val="32"/>
          <w:szCs w:val="32"/>
          <w:highlight w:val="none"/>
          <w:lang w:val="en-US" w:eastAsia="zh-CN"/>
        </w:rPr>
        <w:t>表（详见附件）</w:t>
      </w:r>
    </w:p>
    <w:p w14:paraId="0CEEF80F">
      <w:pPr>
        <w:pStyle w:val="694"/>
        <w:keepNext w:val="0"/>
        <w:pageBreakBefore w:val="0"/>
        <w:tabs>
          <w:tab w:val="clear" w:pos="720"/>
        </w:tabs>
        <w:snapToGrid w:val="0"/>
        <w:spacing w:before="120" w:after="120"/>
        <w:ind w:firstLine="643"/>
        <w:jc w:val="left"/>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项目名称：</w:t>
      </w:r>
    </w:p>
    <w:p w14:paraId="6893F73A">
      <w:pPr>
        <w:pStyle w:val="694"/>
        <w:keepNext w:val="0"/>
        <w:pageBreakBefore w:val="0"/>
        <w:tabs>
          <w:tab w:val="clear" w:pos="720"/>
        </w:tabs>
        <w:snapToGrid w:val="0"/>
        <w:spacing w:before="120" w:after="120"/>
        <w:ind w:firstLine="643"/>
        <w:jc w:val="left"/>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项目编号：</w:t>
      </w:r>
    </w:p>
    <w:p w14:paraId="205E9424">
      <w:pPr>
        <w:pStyle w:val="694"/>
        <w:keepNext w:val="0"/>
        <w:pageBreakBefore w:val="0"/>
        <w:tabs>
          <w:tab w:val="clear" w:pos="720"/>
        </w:tabs>
        <w:snapToGrid w:val="0"/>
        <w:spacing w:before="120" w:after="120"/>
        <w:ind w:firstLine="643"/>
        <w:jc w:val="left"/>
        <w:outlineLvl w:val="9"/>
        <w:rPr>
          <w:rFonts w:hint="eastAsia" w:ascii="仿宋" w:hAnsi="仿宋" w:eastAsia="仿宋" w:cs="仿宋"/>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30775B0">
      <w:pPr>
        <w:spacing w:line="360" w:lineRule="auto"/>
        <w:rPr>
          <w:rFonts w:hint="eastAsia" w:ascii="仿宋" w:hAnsi="仿宋" w:eastAsia="仿宋" w:cs="仿宋"/>
          <w:b/>
          <w:sz w:val="24"/>
          <w:highlight w:val="none"/>
        </w:rPr>
      </w:pPr>
    </w:p>
    <w:p w14:paraId="04DF9D8C">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1</w:t>
      </w:r>
      <w:r>
        <w:rPr>
          <w:rFonts w:hint="eastAsia" w:ascii="仿宋" w:hAnsi="仿宋" w:eastAsia="仿宋" w:cs="仿宋"/>
          <w:b/>
          <w:spacing w:val="6"/>
          <w:sz w:val="32"/>
          <w:szCs w:val="32"/>
          <w:highlight w:val="none"/>
        </w:rPr>
        <w:t>：质疑函范本及制作说明</w:t>
      </w:r>
    </w:p>
    <w:p w14:paraId="77BC21ED">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40B24D35">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4BA1298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4291D02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7E6A2E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C3B859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334A6F2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4C136E8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66F8C0B">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79B4CAD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7EA77A2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6F1B8E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02EC931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5CE3B13A">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57698F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7EAB32D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7DCCDED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1C7F2DE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30E103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453A6D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0DC7355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5E175823">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73AB730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DAA20DC">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7F95C40F">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288C8D10">
      <w:pPr>
        <w:spacing w:line="360" w:lineRule="auto"/>
        <w:jc w:val="center"/>
        <w:rPr>
          <w:rFonts w:hint="eastAsia" w:ascii="仿宋" w:hAnsi="仿宋" w:eastAsia="仿宋" w:cs="仿宋"/>
          <w:b/>
          <w:bCs/>
          <w:sz w:val="24"/>
          <w:highlight w:val="none"/>
        </w:rPr>
      </w:pPr>
    </w:p>
    <w:p w14:paraId="68B16EC8">
      <w:pPr>
        <w:spacing w:line="360" w:lineRule="auto"/>
        <w:rPr>
          <w:rFonts w:hint="eastAsia" w:ascii="仿宋" w:hAnsi="仿宋" w:eastAsia="仿宋" w:cs="仿宋"/>
          <w:b/>
          <w:sz w:val="24"/>
          <w:highlight w:val="none"/>
        </w:rPr>
      </w:pPr>
    </w:p>
    <w:p w14:paraId="19BE42E7">
      <w:pPr>
        <w:spacing w:line="360" w:lineRule="auto"/>
        <w:rPr>
          <w:rFonts w:hint="eastAsia" w:ascii="仿宋" w:hAnsi="仿宋" w:eastAsia="仿宋" w:cs="仿宋"/>
          <w:b/>
          <w:sz w:val="24"/>
          <w:highlight w:val="none"/>
        </w:rPr>
      </w:pPr>
    </w:p>
    <w:p w14:paraId="3D36D45B">
      <w:pPr>
        <w:spacing w:line="360" w:lineRule="auto"/>
        <w:rPr>
          <w:rFonts w:hint="eastAsia" w:ascii="仿宋" w:hAnsi="仿宋" w:eastAsia="仿宋" w:cs="仿宋"/>
          <w:b/>
          <w:sz w:val="24"/>
          <w:highlight w:val="none"/>
        </w:rPr>
      </w:pPr>
    </w:p>
    <w:p w14:paraId="67FDBCE0">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6CCBB12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07154307">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7FB9660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0FEDA49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12A057D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1909464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111D5DF1">
      <w:pPr>
        <w:widowControl/>
        <w:spacing w:line="360" w:lineRule="auto"/>
        <w:ind w:firstLine="600" w:firstLineChars="200"/>
        <w:jc w:val="left"/>
        <w:rPr>
          <w:rFonts w:hint="eastAsia" w:ascii="仿宋" w:hAnsi="仿宋" w:eastAsia="仿宋" w:cs="仿宋"/>
          <w:sz w:val="30"/>
          <w:szCs w:val="30"/>
          <w:highlight w:val="none"/>
        </w:rPr>
      </w:pPr>
    </w:p>
    <w:p w14:paraId="03F86AE9">
      <w:pPr>
        <w:spacing w:line="360" w:lineRule="auto"/>
        <w:jc w:val="center"/>
        <w:rPr>
          <w:rFonts w:hint="eastAsia" w:ascii="仿宋" w:hAnsi="仿宋" w:eastAsia="仿宋" w:cs="仿宋"/>
          <w:b/>
          <w:spacing w:val="6"/>
          <w:sz w:val="32"/>
          <w:szCs w:val="32"/>
          <w:highlight w:val="none"/>
        </w:rPr>
      </w:pPr>
    </w:p>
    <w:p w14:paraId="443DD06E">
      <w:pPr>
        <w:spacing w:line="360" w:lineRule="auto"/>
        <w:jc w:val="center"/>
        <w:rPr>
          <w:rFonts w:hint="eastAsia" w:ascii="仿宋" w:hAnsi="仿宋" w:eastAsia="仿宋" w:cs="仿宋"/>
          <w:b/>
          <w:spacing w:val="6"/>
          <w:sz w:val="32"/>
          <w:szCs w:val="32"/>
          <w:highlight w:val="none"/>
        </w:rPr>
      </w:pPr>
    </w:p>
    <w:p w14:paraId="309CCCAF">
      <w:pPr>
        <w:spacing w:line="360" w:lineRule="auto"/>
        <w:jc w:val="center"/>
        <w:rPr>
          <w:rFonts w:hint="eastAsia" w:ascii="仿宋" w:hAnsi="仿宋" w:eastAsia="仿宋" w:cs="仿宋"/>
          <w:b/>
          <w:spacing w:val="6"/>
          <w:sz w:val="32"/>
          <w:szCs w:val="32"/>
          <w:highlight w:val="none"/>
        </w:rPr>
      </w:pPr>
    </w:p>
    <w:p w14:paraId="0A994390">
      <w:pPr>
        <w:spacing w:line="360" w:lineRule="auto"/>
        <w:jc w:val="center"/>
        <w:rPr>
          <w:rFonts w:hint="eastAsia" w:ascii="仿宋" w:hAnsi="仿宋" w:eastAsia="仿宋" w:cs="仿宋"/>
          <w:b/>
          <w:spacing w:val="6"/>
          <w:sz w:val="32"/>
          <w:szCs w:val="32"/>
          <w:highlight w:val="none"/>
        </w:rPr>
      </w:pPr>
    </w:p>
    <w:p w14:paraId="658EB939">
      <w:pPr>
        <w:spacing w:line="360" w:lineRule="auto"/>
        <w:jc w:val="center"/>
        <w:rPr>
          <w:rFonts w:hint="eastAsia" w:ascii="仿宋" w:hAnsi="仿宋" w:eastAsia="仿宋" w:cs="仿宋"/>
          <w:b/>
          <w:spacing w:val="6"/>
          <w:sz w:val="32"/>
          <w:szCs w:val="32"/>
          <w:highlight w:val="none"/>
        </w:rPr>
      </w:pPr>
    </w:p>
    <w:p w14:paraId="1BC49132">
      <w:pPr>
        <w:spacing w:line="360" w:lineRule="auto"/>
        <w:jc w:val="center"/>
        <w:rPr>
          <w:rFonts w:hint="eastAsia" w:ascii="仿宋" w:hAnsi="仿宋" w:eastAsia="仿宋" w:cs="仿宋"/>
          <w:b/>
          <w:spacing w:val="6"/>
          <w:sz w:val="32"/>
          <w:szCs w:val="32"/>
          <w:highlight w:val="none"/>
        </w:rPr>
      </w:pPr>
    </w:p>
    <w:p w14:paraId="70AE0AB4">
      <w:pPr>
        <w:spacing w:line="360" w:lineRule="auto"/>
        <w:jc w:val="center"/>
        <w:rPr>
          <w:rFonts w:hint="eastAsia" w:ascii="仿宋" w:hAnsi="仿宋" w:eastAsia="仿宋" w:cs="仿宋"/>
          <w:b/>
          <w:spacing w:val="6"/>
          <w:sz w:val="32"/>
          <w:szCs w:val="32"/>
          <w:highlight w:val="none"/>
        </w:rPr>
      </w:pPr>
    </w:p>
    <w:p w14:paraId="2C5927C9">
      <w:pPr>
        <w:spacing w:line="360" w:lineRule="auto"/>
        <w:jc w:val="center"/>
        <w:rPr>
          <w:rFonts w:hint="eastAsia" w:ascii="仿宋" w:hAnsi="仿宋" w:eastAsia="仿宋" w:cs="仿宋"/>
          <w:b/>
          <w:spacing w:val="6"/>
          <w:sz w:val="32"/>
          <w:szCs w:val="32"/>
          <w:highlight w:val="none"/>
        </w:rPr>
      </w:pPr>
    </w:p>
    <w:p w14:paraId="3A7A382D">
      <w:pPr>
        <w:spacing w:line="360" w:lineRule="auto"/>
        <w:jc w:val="center"/>
        <w:rPr>
          <w:rFonts w:hint="eastAsia" w:ascii="仿宋" w:hAnsi="仿宋" w:eastAsia="仿宋" w:cs="仿宋"/>
          <w:b/>
          <w:spacing w:val="6"/>
          <w:sz w:val="32"/>
          <w:szCs w:val="32"/>
          <w:highlight w:val="none"/>
        </w:rPr>
      </w:pPr>
    </w:p>
    <w:p w14:paraId="2CCAFD82">
      <w:pPr>
        <w:spacing w:line="360" w:lineRule="auto"/>
        <w:jc w:val="center"/>
        <w:rPr>
          <w:rFonts w:hint="eastAsia" w:ascii="仿宋" w:hAnsi="仿宋" w:eastAsia="仿宋" w:cs="仿宋"/>
          <w:b/>
          <w:spacing w:val="6"/>
          <w:sz w:val="32"/>
          <w:szCs w:val="32"/>
          <w:highlight w:val="none"/>
        </w:rPr>
      </w:pPr>
    </w:p>
    <w:p w14:paraId="706CD67E">
      <w:pPr>
        <w:spacing w:line="360" w:lineRule="auto"/>
        <w:jc w:val="center"/>
        <w:rPr>
          <w:rFonts w:hint="eastAsia" w:ascii="仿宋" w:hAnsi="仿宋" w:eastAsia="仿宋" w:cs="仿宋"/>
          <w:b/>
          <w:spacing w:val="6"/>
          <w:sz w:val="32"/>
          <w:szCs w:val="32"/>
          <w:highlight w:val="none"/>
        </w:rPr>
      </w:pPr>
    </w:p>
    <w:p w14:paraId="5C59080A">
      <w:pPr>
        <w:spacing w:line="360" w:lineRule="auto"/>
        <w:jc w:val="center"/>
        <w:rPr>
          <w:rFonts w:hint="eastAsia" w:ascii="仿宋" w:hAnsi="仿宋" w:eastAsia="仿宋" w:cs="仿宋"/>
          <w:b/>
          <w:spacing w:val="6"/>
          <w:sz w:val="32"/>
          <w:szCs w:val="32"/>
          <w:highlight w:val="none"/>
        </w:rPr>
      </w:pPr>
    </w:p>
    <w:p w14:paraId="6F623908">
      <w:pPr>
        <w:spacing w:line="360" w:lineRule="auto"/>
        <w:jc w:val="left"/>
        <w:rPr>
          <w:rFonts w:hint="eastAsia" w:ascii="仿宋" w:hAnsi="仿宋" w:eastAsia="仿宋" w:cs="仿宋"/>
          <w:b/>
          <w:spacing w:val="6"/>
          <w:sz w:val="32"/>
          <w:szCs w:val="32"/>
          <w:highlight w:val="none"/>
        </w:rPr>
      </w:pPr>
    </w:p>
    <w:p w14:paraId="5D3AA108">
      <w:pPr>
        <w:spacing w:line="360" w:lineRule="auto"/>
        <w:jc w:val="left"/>
        <w:rPr>
          <w:rFonts w:hint="eastAsia" w:ascii="仿宋" w:hAnsi="仿宋" w:eastAsia="仿宋" w:cs="仿宋"/>
          <w:b/>
          <w:spacing w:val="6"/>
          <w:sz w:val="32"/>
          <w:szCs w:val="32"/>
          <w:highlight w:val="none"/>
        </w:rPr>
      </w:pPr>
    </w:p>
    <w:p w14:paraId="6191B19B">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2</w:t>
      </w:r>
      <w:r>
        <w:rPr>
          <w:rFonts w:hint="eastAsia" w:ascii="仿宋" w:hAnsi="仿宋" w:eastAsia="仿宋" w:cs="仿宋"/>
          <w:b/>
          <w:spacing w:val="6"/>
          <w:sz w:val="32"/>
          <w:szCs w:val="32"/>
          <w:highlight w:val="none"/>
        </w:rPr>
        <w:t>：投诉书范本及制作说明</w:t>
      </w:r>
    </w:p>
    <w:p w14:paraId="375BAB87">
      <w:pPr>
        <w:spacing w:line="360" w:lineRule="auto"/>
        <w:jc w:val="center"/>
        <w:rPr>
          <w:rFonts w:hint="eastAsia" w:ascii="仿宋" w:hAnsi="仿宋" w:eastAsia="仿宋" w:cs="仿宋"/>
          <w:b/>
          <w:sz w:val="24"/>
          <w:highlight w:val="none"/>
        </w:rPr>
      </w:pPr>
    </w:p>
    <w:p w14:paraId="064F1912">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2E0F68DF">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445A0BC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387302F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D24A520">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0F10E3AF">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3F8ADA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2AA270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2361166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E17E55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269C0F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1B59F82">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5749FB4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73C8D38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7C3865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FCEC52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4287A9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6EF793E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57C49D3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0069D373">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643325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6984968B">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55C40E8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1422FFB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3FC0A2D">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5E5335F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7ED66D1">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138284C9">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0D2348F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4B917B5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14F91D7A">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79C07B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78E516C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2733C0D9">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279D509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340C5CE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235AD302">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06D561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0F0829FA">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2DAB556A">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0600F040">
      <w:pPr>
        <w:spacing w:line="360" w:lineRule="auto"/>
        <w:rPr>
          <w:rFonts w:hint="eastAsia" w:ascii="仿宋" w:hAnsi="仿宋" w:eastAsia="仿宋" w:cs="仿宋"/>
          <w:b/>
          <w:sz w:val="24"/>
          <w:highlight w:val="none"/>
        </w:rPr>
      </w:pPr>
    </w:p>
    <w:p w14:paraId="51DCE23D">
      <w:pPr>
        <w:spacing w:line="360" w:lineRule="auto"/>
        <w:rPr>
          <w:rFonts w:hint="eastAsia" w:ascii="仿宋" w:hAnsi="仿宋" w:eastAsia="仿宋" w:cs="仿宋"/>
          <w:b/>
          <w:sz w:val="24"/>
          <w:highlight w:val="none"/>
        </w:rPr>
      </w:pPr>
    </w:p>
    <w:p w14:paraId="766CE301">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7153A6E0">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0872459B">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31C22897">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18A7AB7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5F7E485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6F39493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5158E5DB">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4F77BCE0">
      <w:pPr>
        <w:spacing w:line="360" w:lineRule="auto"/>
        <w:rPr>
          <w:rFonts w:hint="eastAsia" w:ascii="仿宋" w:hAnsi="仿宋" w:eastAsia="仿宋" w:cs="仿宋"/>
          <w:b/>
          <w:sz w:val="24"/>
          <w:highlight w:val="none"/>
        </w:rPr>
      </w:pPr>
    </w:p>
    <w:p w14:paraId="68B0E8BC">
      <w:pPr>
        <w:autoSpaceDE w:val="0"/>
        <w:autoSpaceDN w:val="0"/>
        <w:jc w:val="center"/>
        <w:rPr>
          <w:rFonts w:hint="eastAsia" w:ascii="仿宋" w:hAnsi="仿宋" w:eastAsia="仿宋" w:cs="仿宋"/>
          <w:b/>
          <w:spacing w:val="6"/>
          <w:sz w:val="32"/>
          <w:szCs w:val="32"/>
          <w:highlight w:val="none"/>
        </w:rPr>
      </w:pPr>
    </w:p>
    <w:p w14:paraId="33F3F5FF">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3</w:t>
      </w:r>
      <w:r>
        <w:rPr>
          <w:rFonts w:hint="eastAsia" w:ascii="仿宋" w:hAnsi="仿宋" w:eastAsia="仿宋" w:cs="仿宋"/>
          <w:b/>
          <w:spacing w:val="6"/>
          <w:sz w:val="32"/>
          <w:szCs w:val="32"/>
          <w:highlight w:val="none"/>
        </w:rPr>
        <w:t>：</w:t>
      </w:r>
      <w:r>
        <w:rPr>
          <w:rFonts w:hint="eastAsia" w:ascii="仿宋" w:hAnsi="仿宋" w:eastAsia="仿宋" w:cs="仿宋"/>
          <w:b/>
          <w:bCs/>
          <w:sz w:val="32"/>
          <w:szCs w:val="32"/>
          <w:highlight w:val="none"/>
        </w:rPr>
        <w:t>业务专用章使用说明函</w:t>
      </w:r>
    </w:p>
    <w:p w14:paraId="07786A01">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442CE4C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你方组织的（项目名称）项目【招标编号：（采购编号）】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0FCE840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53E4A27">
      <w:pPr>
        <w:spacing w:line="360" w:lineRule="auto"/>
        <w:ind w:firstLine="494"/>
        <w:rPr>
          <w:rFonts w:hint="eastAsia" w:ascii="仿宋" w:hAnsi="仿宋" w:eastAsia="仿宋" w:cs="仿宋"/>
          <w:sz w:val="24"/>
          <w:highlight w:val="none"/>
        </w:rPr>
      </w:pPr>
    </w:p>
    <w:p w14:paraId="342C62CB">
      <w:pPr>
        <w:spacing w:line="360" w:lineRule="auto"/>
        <w:ind w:firstLine="494"/>
        <w:rPr>
          <w:rFonts w:hint="eastAsia" w:ascii="仿宋" w:hAnsi="仿宋" w:eastAsia="仿宋" w:cs="仿宋"/>
          <w:sz w:val="24"/>
          <w:highlight w:val="none"/>
        </w:rPr>
      </w:pPr>
    </w:p>
    <w:p w14:paraId="1E09C9C6">
      <w:pPr>
        <w:spacing w:line="360" w:lineRule="auto"/>
        <w:ind w:firstLine="494"/>
        <w:rPr>
          <w:rFonts w:hint="eastAsia" w:ascii="仿宋" w:hAnsi="仿宋" w:eastAsia="仿宋" w:cs="仿宋"/>
          <w:sz w:val="24"/>
          <w:highlight w:val="none"/>
        </w:rPr>
      </w:pPr>
    </w:p>
    <w:p w14:paraId="6499D329">
      <w:pPr>
        <w:spacing w:line="360" w:lineRule="auto"/>
        <w:ind w:firstLine="494"/>
        <w:rPr>
          <w:rFonts w:hint="eastAsia" w:ascii="仿宋" w:hAnsi="仿宋" w:eastAsia="仿宋" w:cs="仿宋"/>
          <w:sz w:val="24"/>
          <w:highlight w:val="none"/>
        </w:rPr>
      </w:pPr>
    </w:p>
    <w:p w14:paraId="16A92DBE">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1FD4495F">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4718B63">
      <w:pPr>
        <w:rPr>
          <w:rFonts w:hint="eastAsia" w:ascii="仿宋" w:hAnsi="仿宋" w:eastAsia="仿宋" w:cs="仿宋"/>
          <w:sz w:val="24"/>
          <w:highlight w:val="none"/>
        </w:rPr>
      </w:pPr>
      <w:r>
        <w:rPr>
          <w:rFonts w:hint="eastAsia" w:ascii="仿宋" w:hAnsi="仿宋" w:eastAsia="仿宋" w:cs="仿宋"/>
          <w:b/>
          <w:bCs/>
          <w:sz w:val="24"/>
          <w:highlight w:val="none"/>
        </w:rPr>
        <w:t>附：</w:t>
      </w:r>
    </w:p>
    <w:p w14:paraId="647C440A">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38BD97E7">
      <w:pPr>
        <w:autoSpaceDE w:val="0"/>
        <w:autoSpaceDN w:val="0"/>
        <w:jc w:val="center"/>
        <w:rPr>
          <w:rFonts w:hint="eastAsia" w:ascii="仿宋" w:hAnsi="仿宋" w:eastAsia="仿宋" w:cs="仿宋"/>
          <w:b/>
          <w:spacing w:val="6"/>
          <w:sz w:val="32"/>
          <w:szCs w:val="32"/>
          <w:highlight w:val="none"/>
        </w:rPr>
      </w:pPr>
    </w:p>
    <w:p w14:paraId="0FCE801A">
      <w:pPr>
        <w:autoSpaceDE w:val="0"/>
        <w:autoSpaceDN w:val="0"/>
        <w:jc w:val="center"/>
        <w:rPr>
          <w:rFonts w:hint="eastAsia" w:ascii="仿宋" w:hAnsi="仿宋" w:eastAsia="仿宋" w:cs="仿宋"/>
          <w:b/>
          <w:spacing w:val="6"/>
          <w:sz w:val="32"/>
          <w:szCs w:val="32"/>
          <w:highlight w:val="none"/>
        </w:rPr>
      </w:pPr>
    </w:p>
    <w:p w14:paraId="120E9DC2">
      <w:pPr>
        <w:autoSpaceDE w:val="0"/>
        <w:autoSpaceDN w:val="0"/>
        <w:jc w:val="center"/>
        <w:rPr>
          <w:rFonts w:hint="eastAsia" w:ascii="仿宋" w:hAnsi="仿宋" w:eastAsia="仿宋" w:cs="仿宋"/>
          <w:b/>
          <w:spacing w:val="6"/>
          <w:sz w:val="32"/>
          <w:szCs w:val="32"/>
          <w:highlight w:val="none"/>
        </w:rPr>
      </w:pPr>
    </w:p>
    <w:p w14:paraId="10B3CD3F">
      <w:pPr>
        <w:autoSpaceDE w:val="0"/>
        <w:autoSpaceDN w:val="0"/>
        <w:jc w:val="center"/>
        <w:rPr>
          <w:rFonts w:hint="eastAsia" w:ascii="仿宋" w:hAnsi="仿宋" w:eastAsia="仿宋" w:cs="仿宋"/>
          <w:b/>
          <w:spacing w:val="6"/>
          <w:sz w:val="32"/>
          <w:szCs w:val="32"/>
          <w:highlight w:val="none"/>
        </w:rPr>
      </w:pPr>
    </w:p>
    <w:p w14:paraId="067FC58E">
      <w:pPr>
        <w:autoSpaceDE w:val="0"/>
        <w:autoSpaceDN w:val="0"/>
        <w:jc w:val="center"/>
        <w:rPr>
          <w:rFonts w:hint="eastAsia" w:ascii="仿宋" w:hAnsi="仿宋" w:eastAsia="仿宋" w:cs="仿宋"/>
          <w:b/>
          <w:spacing w:val="6"/>
          <w:sz w:val="32"/>
          <w:szCs w:val="32"/>
          <w:highlight w:val="none"/>
        </w:rPr>
      </w:pPr>
    </w:p>
    <w:p w14:paraId="11F30FF7">
      <w:pPr>
        <w:autoSpaceDE w:val="0"/>
        <w:autoSpaceDN w:val="0"/>
        <w:jc w:val="center"/>
        <w:rPr>
          <w:rFonts w:hint="eastAsia" w:ascii="仿宋" w:hAnsi="仿宋" w:eastAsia="仿宋" w:cs="仿宋"/>
          <w:b/>
          <w:spacing w:val="6"/>
          <w:sz w:val="32"/>
          <w:szCs w:val="32"/>
          <w:highlight w:val="none"/>
        </w:rPr>
      </w:pPr>
    </w:p>
    <w:p w14:paraId="76320C1B">
      <w:pPr>
        <w:autoSpaceDE w:val="0"/>
        <w:autoSpaceDN w:val="0"/>
        <w:jc w:val="center"/>
        <w:rPr>
          <w:rFonts w:hint="eastAsia" w:ascii="仿宋" w:hAnsi="仿宋" w:eastAsia="仿宋" w:cs="仿宋"/>
          <w:b/>
          <w:spacing w:val="6"/>
          <w:sz w:val="32"/>
          <w:szCs w:val="32"/>
          <w:highlight w:val="none"/>
        </w:rPr>
      </w:pPr>
    </w:p>
    <w:p w14:paraId="068E0B0C">
      <w:pPr>
        <w:autoSpaceDE w:val="0"/>
        <w:autoSpaceDN w:val="0"/>
        <w:jc w:val="center"/>
        <w:rPr>
          <w:rFonts w:hint="eastAsia" w:ascii="仿宋" w:hAnsi="仿宋" w:eastAsia="仿宋" w:cs="仿宋"/>
          <w:b/>
          <w:spacing w:val="6"/>
          <w:sz w:val="32"/>
          <w:szCs w:val="32"/>
          <w:highlight w:val="none"/>
        </w:rPr>
      </w:pPr>
    </w:p>
    <w:p w14:paraId="796E69FA">
      <w:pPr>
        <w:autoSpaceDE w:val="0"/>
        <w:autoSpaceDN w:val="0"/>
        <w:jc w:val="center"/>
        <w:rPr>
          <w:rFonts w:hint="eastAsia" w:ascii="仿宋" w:hAnsi="仿宋" w:eastAsia="仿宋" w:cs="仿宋"/>
          <w:b/>
          <w:spacing w:val="6"/>
          <w:sz w:val="32"/>
          <w:szCs w:val="32"/>
          <w:highlight w:val="none"/>
        </w:rPr>
      </w:pPr>
    </w:p>
    <w:p w14:paraId="6DEF447B">
      <w:pPr>
        <w:autoSpaceDE w:val="0"/>
        <w:autoSpaceDN w:val="0"/>
        <w:jc w:val="center"/>
        <w:rPr>
          <w:rFonts w:hint="eastAsia" w:ascii="仿宋" w:hAnsi="仿宋" w:eastAsia="仿宋" w:cs="仿宋"/>
          <w:b/>
          <w:spacing w:val="6"/>
          <w:sz w:val="32"/>
          <w:szCs w:val="32"/>
          <w:highlight w:val="none"/>
        </w:rPr>
      </w:pPr>
    </w:p>
    <w:p w14:paraId="60E2F38C">
      <w:pPr>
        <w:autoSpaceDE w:val="0"/>
        <w:autoSpaceDN w:val="0"/>
        <w:jc w:val="center"/>
        <w:rPr>
          <w:rFonts w:hint="eastAsia" w:ascii="仿宋" w:hAnsi="仿宋" w:eastAsia="仿宋" w:cs="仿宋"/>
          <w:b/>
          <w:spacing w:val="6"/>
          <w:sz w:val="32"/>
          <w:szCs w:val="32"/>
          <w:highlight w:val="none"/>
        </w:rPr>
      </w:pPr>
    </w:p>
    <w:p w14:paraId="51A812D2">
      <w:pPr>
        <w:autoSpaceDE w:val="0"/>
        <w:autoSpaceDN w:val="0"/>
        <w:jc w:val="center"/>
        <w:rPr>
          <w:rFonts w:hint="eastAsia" w:ascii="仿宋" w:hAnsi="仿宋" w:eastAsia="仿宋" w:cs="仿宋"/>
          <w:b/>
          <w:spacing w:val="6"/>
          <w:sz w:val="32"/>
          <w:szCs w:val="32"/>
          <w:highlight w:val="none"/>
        </w:rPr>
      </w:pPr>
    </w:p>
    <w:p w14:paraId="4BC24E1D">
      <w:pPr>
        <w:spacing w:line="360" w:lineRule="auto"/>
        <w:jc w:val="both"/>
        <w:rPr>
          <w:rFonts w:hint="eastAsia" w:ascii="仿宋" w:hAnsi="仿宋" w:eastAsia="仿宋" w:cs="仿宋"/>
          <w:b/>
          <w:sz w:val="32"/>
          <w:szCs w:val="32"/>
          <w:highlight w:val="none"/>
        </w:rPr>
      </w:pPr>
    </w:p>
    <w:p w14:paraId="61012557">
      <w:pPr>
        <w:spacing w:line="360" w:lineRule="auto"/>
        <w:jc w:val="center"/>
        <w:rPr>
          <w:rFonts w:hint="eastAsia" w:ascii="仿宋" w:hAnsi="仿宋" w:eastAsia="仿宋" w:cs="仿宋"/>
          <w:b/>
          <w:sz w:val="32"/>
          <w:szCs w:val="32"/>
          <w:highlight w:val="none"/>
        </w:rPr>
      </w:pPr>
    </w:p>
    <w:p w14:paraId="4B7F6F9E">
      <w:pPr>
        <w:spacing w:line="360" w:lineRule="auto"/>
        <w:rPr>
          <w:rFonts w:hint="eastAsia" w:ascii="仿宋" w:hAnsi="仿宋" w:eastAsia="仿宋" w:cs="仿宋"/>
          <w:bCs/>
          <w:sz w:val="24"/>
          <w:highlight w:val="none"/>
        </w:rPr>
      </w:pPr>
    </w:p>
    <w:p w14:paraId="62D82F10">
      <w:pPr>
        <w:rPr>
          <w:highlight w:val="none"/>
        </w:rPr>
      </w:pPr>
    </w:p>
    <w:bookmarkEnd w:id="399"/>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F47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88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BB5E3F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9FB9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35E3A">
    <w:pPr>
      <w:pStyle w:val="39"/>
      <w:framePr w:wrap="around" w:vAnchor="text" w:hAnchor="margin" w:xAlign="right" w:y="1"/>
      <w:rPr>
        <w:rStyle w:val="73"/>
      </w:rPr>
    </w:pPr>
    <w:r>
      <w:fldChar w:fldCharType="begin"/>
    </w:r>
    <w:r>
      <w:rPr>
        <w:rStyle w:val="73"/>
      </w:rPr>
      <w:instrText xml:space="preserve">PAGE  </w:instrText>
    </w:r>
    <w:r>
      <w:fldChar w:fldCharType="end"/>
    </w:r>
  </w:p>
  <w:p w14:paraId="5FFD5BCF">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5BB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95" w:name="_Toc36110187"/>
    <w:bookmarkStart w:id="396" w:name="_Toc131845147"/>
    <w:bookmarkStart w:id="397" w:name="_Toc91899912"/>
    <w:bookmarkStart w:id="398" w:name="_Toc164085800"/>
    <w:r>
      <w:rPr>
        <w:rFonts w:hint="eastAsia" w:ascii="仿宋_GB2312" w:eastAsia="仿宋_GB2312"/>
        <w:kern w:val="0"/>
        <w:szCs w:val="21"/>
      </w:rPr>
      <w:t xml:space="preserve"> 页</w:t>
    </w:r>
    <w:bookmarkEnd w:id="395"/>
    <w:bookmarkEnd w:id="396"/>
    <w:bookmarkEnd w:id="397"/>
    <w:bookmarkEnd w:id="3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5D07">
    <w:pPr>
      <w:pStyle w:val="39"/>
      <w:framePr w:wrap="around" w:vAnchor="text" w:hAnchor="margin" w:xAlign="right" w:y="1"/>
      <w:rPr>
        <w:rStyle w:val="73"/>
      </w:rPr>
    </w:pPr>
    <w:r>
      <w:fldChar w:fldCharType="begin"/>
    </w:r>
    <w:r>
      <w:rPr>
        <w:rStyle w:val="73"/>
      </w:rPr>
      <w:instrText xml:space="preserve">PAGE  </w:instrText>
    </w:r>
    <w:r>
      <w:fldChar w:fldCharType="end"/>
    </w:r>
  </w:p>
  <w:p w14:paraId="7DEB44D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9FC4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28DBA">
    <w:pPr>
      <w:pStyle w:val="39"/>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FCAD8">
                          <w:pPr>
                            <w:pStyle w:val="3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3FCAD8">
                    <w:pPr>
                      <w:pStyle w:val="3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BD71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73C976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1C47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D6B78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5115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F6EAE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8A84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3DCF16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5CF4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FDDFB0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CF557">
    <w:pPr>
      <w:pStyle w:val="40"/>
      <w:pBdr>
        <w:bottom w:val="none" w:color="auto" w:sz="0" w:space="4"/>
      </w:pBdr>
      <w:jc w:val="right"/>
    </w:pPr>
    <w:r>
      <w:t></w:t>
    </w:r>
    <w:r>
      <w:rPr>
        <w:rFonts w:hint="eastAsia"/>
      </w:rPr>
      <w:t xml:space="preserve">     </w:t>
    </w:r>
  </w:p>
  <w:p w14:paraId="053121CD">
    <w:pPr>
      <w:pStyle w:val="58"/>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3A42">
    <w:pPr>
      <w:pStyle w:val="40"/>
      <w:pBdr>
        <w:bottom w:val="none" w:color="auto" w:sz="0" w:space="1"/>
      </w:pBdr>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02CE1">
    <w:pPr>
      <w:pStyle w:val="40"/>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0517D">
    <w:pPr>
      <w:pStyle w:val="40"/>
      <w:pBdr>
        <w:bottom w:val="none" w:color="auto" w:sz="0" w:space="0"/>
      </w:pBdr>
      <w:tabs>
        <w:tab w:val="center" w:pos="4535"/>
        <w:tab w:val="right" w:pos="9070"/>
        <w:tab w:val="clear" w:pos="4153"/>
        <w:tab w:val="clear" w:pos="8306"/>
      </w:tabs>
      <w:jc w:val="right"/>
    </w:pPr>
    <w:r>
      <w:rPr>
        <w:lang w:val="zh-CN"/>
      </w:rPr>
      <w:t></w:t>
    </w:r>
    <w:r>
      <w:tab/>
    </w: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47A9E">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D110E">
    <w:pPr>
      <w:pStyle w:val="40"/>
      <w:pBdr>
        <w:bottom w:val="none" w:color="auto" w:sz="0" w:space="1"/>
      </w:pBdr>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0A71B">
    <w:pPr>
      <w:pStyle w:val="40"/>
      <w:pBdr>
        <w:bottom w:val="none" w:color="auto" w:sz="0" w:space="1"/>
      </w:pBdr>
    </w:pPr>
    <w:r>
      <w:t></w:t>
    </w:r>
    <w:r>
      <w:rPr>
        <w:rFonts w:hint="eastAsia"/>
      </w:rPr>
      <w:t xml:space="preserve">         </w:t>
    </w:r>
  </w:p>
  <w:p w14:paraId="51FC2348">
    <w:pPr>
      <w:pStyle w:val="40"/>
      <w:pBdr>
        <w:bottom w:val="none" w:color="auto" w:sz="0" w:space="1"/>
      </w:pBd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0DDA0">
    <w:pPr>
      <w:pStyle w:val="40"/>
      <w:pBdr>
        <w:bottom w:val="none" w:color="auto" w:sz="0" w:space="1"/>
      </w:pBdr>
      <w:rPr>
        <w:rFonts w:ascii="仿宋_GB2312" w:eastAsia="仿宋_GB2312"/>
        <w:b/>
        <w:i/>
        <w:u w:val="single"/>
      </w:rPr>
    </w:pPr>
    <w:r>
      <w:t></w:t>
    </w:r>
    <w:r>
      <w:rPr>
        <w:rFonts w:hint="eastAsia"/>
      </w:rPr>
      <w:t xml:space="preserve">                                         </w:t>
    </w:r>
  </w:p>
  <w:p w14:paraId="5006BE40">
    <w:pPr>
      <w:pBdr>
        <w:bottom w:val="none" w:color="auto" w:sz="0" w:space="0"/>
      </w:pBd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DEF00">
    <w:pPr>
      <w:pStyle w:val="40"/>
      <w:pBdr>
        <w:bottom w:val="none" w:color="auto" w:sz="0" w:space="1"/>
      </w:pBdr>
    </w:pPr>
    <w:r>
      <w:t></w:t>
    </w:r>
    <w:r>
      <w:rPr>
        <w:rFonts w:hint="eastAsia"/>
      </w:rPr>
      <w:t xml:space="preserve">         </w:t>
    </w:r>
  </w:p>
  <w:p w14:paraId="3BED3B99">
    <w:pPr>
      <w:pStyle w:val="40"/>
      <w:pBdr>
        <w:bottom w:val="none" w:color="auto" w:sz="0" w:space="1"/>
      </w:pBdr>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2E35">
    <w:pPr>
      <w:pStyle w:val="40"/>
      <w:pBdr>
        <w:bottom w:val="none" w:color="auto" w:sz="0" w:space="1"/>
      </w:pBdr>
      <w:jc w:val="right"/>
      <w:rPr>
        <w:rFonts w:ascii="仿宋_GB2312" w:eastAsia="仿宋_GB2312"/>
        <w:b/>
        <w:i/>
        <w:u w:val="single"/>
      </w:rPr>
    </w:pPr>
    <w:r>
      <w:rPr>
        <w:rFonts w:hint="eastAsia"/>
      </w:rPr>
      <w:t xml:space="preserve">                              </w:t>
    </w:r>
  </w:p>
  <w:p w14:paraId="61307DDD">
    <w:pPr>
      <w:pBdr>
        <w:bottom w:val="none" w:color="auto" w:sz="0" w:space="0"/>
      </w:pBd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7F74">
    <w:pPr>
      <w:pStyle w:val="40"/>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C0529"/>
    <w:multiLevelType w:val="singleLevel"/>
    <w:tmpl w:val="992C0529"/>
    <w:lvl w:ilvl="0" w:tentative="0">
      <w:start w:val="4"/>
      <w:numFmt w:val="decimal"/>
      <w:suff w:val="nothing"/>
      <w:lvlText w:val="%1、"/>
      <w:lvlJc w:val="left"/>
    </w:lvl>
  </w:abstractNum>
  <w:abstractNum w:abstractNumId="1">
    <w:nsid w:val="EE3023FA"/>
    <w:multiLevelType w:val="singleLevel"/>
    <w:tmpl w:val="EE3023FA"/>
    <w:lvl w:ilvl="0" w:tentative="0">
      <w:start w:val="2"/>
      <w:numFmt w:val="decimal"/>
      <w:lvlText w:val="%1."/>
      <w:lvlJc w:val="left"/>
      <w:pPr>
        <w:tabs>
          <w:tab w:val="left" w:pos="312"/>
        </w:tabs>
      </w:pPr>
    </w:lvl>
  </w:abstractNum>
  <w:abstractNum w:abstractNumId="2">
    <w:nsid w:val="FDDAE104"/>
    <w:multiLevelType w:val="singleLevel"/>
    <w:tmpl w:val="FDDAE104"/>
    <w:lvl w:ilvl="0" w:tentative="0">
      <w:start w:val="6"/>
      <w:numFmt w:val="decimal"/>
      <w:suff w:val="nothing"/>
      <w:lvlText w:val="%1、"/>
      <w:lvlJc w:val="left"/>
    </w:lvl>
  </w:abstractNum>
  <w:abstractNum w:abstractNumId="3">
    <w:nsid w:val="2079463E"/>
    <w:multiLevelType w:val="singleLevel"/>
    <w:tmpl w:val="2079463E"/>
    <w:lvl w:ilvl="0" w:tentative="0">
      <w:start w:val="1"/>
      <w:numFmt w:val="decimal"/>
      <w:suff w:val="nothing"/>
      <w:lvlText w:val="%1、"/>
      <w:lvlJc w:val="left"/>
    </w:lvl>
  </w:abstractNum>
  <w:abstractNum w:abstractNumId="4">
    <w:nsid w:val="4D4467D0"/>
    <w:multiLevelType w:val="singleLevel"/>
    <w:tmpl w:val="4D4467D0"/>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ZTZmNGVlZjljZWYzYjg4MjQzM2UwNWEyYTQ1Z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464"/>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272"/>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535F8"/>
    <w:rsid w:val="019F7441"/>
    <w:rsid w:val="01A43482"/>
    <w:rsid w:val="01B37585"/>
    <w:rsid w:val="01D55165"/>
    <w:rsid w:val="01D77941"/>
    <w:rsid w:val="01DF6BF8"/>
    <w:rsid w:val="01EC2C57"/>
    <w:rsid w:val="023200F8"/>
    <w:rsid w:val="02557C87"/>
    <w:rsid w:val="025F0711"/>
    <w:rsid w:val="026B2E25"/>
    <w:rsid w:val="02824D4D"/>
    <w:rsid w:val="02C24BF1"/>
    <w:rsid w:val="02DC4B10"/>
    <w:rsid w:val="02DD76CE"/>
    <w:rsid w:val="02F36323"/>
    <w:rsid w:val="02F5619C"/>
    <w:rsid w:val="0326446A"/>
    <w:rsid w:val="032D5555"/>
    <w:rsid w:val="036634D2"/>
    <w:rsid w:val="03857E60"/>
    <w:rsid w:val="03DD35E4"/>
    <w:rsid w:val="04076900"/>
    <w:rsid w:val="041A5A3B"/>
    <w:rsid w:val="042311BA"/>
    <w:rsid w:val="042B157A"/>
    <w:rsid w:val="043438CC"/>
    <w:rsid w:val="047414D8"/>
    <w:rsid w:val="048F763B"/>
    <w:rsid w:val="049F330E"/>
    <w:rsid w:val="04AA775C"/>
    <w:rsid w:val="04AF1889"/>
    <w:rsid w:val="04C77768"/>
    <w:rsid w:val="04F66F48"/>
    <w:rsid w:val="05251E14"/>
    <w:rsid w:val="058C6D8B"/>
    <w:rsid w:val="059047BB"/>
    <w:rsid w:val="059211F2"/>
    <w:rsid w:val="05A16594"/>
    <w:rsid w:val="05A7762D"/>
    <w:rsid w:val="05A84572"/>
    <w:rsid w:val="05DE61E6"/>
    <w:rsid w:val="060E5941"/>
    <w:rsid w:val="06110FAF"/>
    <w:rsid w:val="06493CA7"/>
    <w:rsid w:val="065A6178"/>
    <w:rsid w:val="066F1CF3"/>
    <w:rsid w:val="06930BB8"/>
    <w:rsid w:val="069639E4"/>
    <w:rsid w:val="06BF2E4B"/>
    <w:rsid w:val="06E670D4"/>
    <w:rsid w:val="06F23CF7"/>
    <w:rsid w:val="07245D42"/>
    <w:rsid w:val="07264C62"/>
    <w:rsid w:val="0779354C"/>
    <w:rsid w:val="07B5708F"/>
    <w:rsid w:val="08056AEF"/>
    <w:rsid w:val="08061376"/>
    <w:rsid w:val="0845185E"/>
    <w:rsid w:val="08452D77"/>
    <w:rsid w:val="086401F8"/>
    <w:rsid w:val="0868109B"/>
    <w:rsid w:val="0869448C"/>
    <w:rsid w:val="08751CAA"/>
    <w:rsid w:val="087E4C40"/>
    <w:rsid w:val="088E6E4A"/>
    <w:rsid w:val="08964B56"/>
    <w:rsid w:val="08A871D0"/>
    <w:rsid w:val="08D66AD6"/>
    <w:rsid w:val="08DA33A3"/>
    <w:rsid w:val="08E80F13"/>
    <w:rsid w:val="09335624"/>
    <w:rsid w:val="093648CC"/>
    <w:rsid w:val="0944690F"/>
    <w:rsid w:val="09535675"/>
    <w:rsid w:val="095F057D"/>
    <w:rsid w:val="09634701"/>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5444C"/>
    <w:rsid w:val="0B30404E"/>
    <w:rsid w:val="0B4C6C14"/>
    <w:rsid w:val="0B4E34C6"/>
    <w:rsid w:val="0B547599"/>
    <w:rsid w:val="0B631A88"/>
    <w:rsid w:val="0B683D45"/>
    <w:rsid w:val="0B7F3F11"/>
    <w:rsid w:val="0B884417"/>
    <w:rsid w:val="0BB936E4"/>
    <w:rsid w:val="0BE425F9"/>
    <w:rsid w:val="0BE86906"/>
    <w:rsid w:val="0BF6188C"/>
    <w:rsid w:val="0BF73C91"/>
    <w:rsid w:val="0C170175"/>
    <w:rsid w:val="0C571A41"/>
    <w:rsid w:val="0C5C1171"/>
    <w:rsid w:val="0C5E1CBC"/>
    <w:rsid w:val="0C615B50"/>
    <w:rsid w:val="0C8445DA"/>
    <w:rsid w:val="0C87121B"/>
    <w:rsid w:val="0C8C4869"/>
    <w:rsid w:val="0CC007F7"/>
    <w:rsid w:val="0CC617AC"/>
    <w:rsid w:val="0CE618DF"/>
    <w:rsid w:val="0CFE707A"/>
    <w:rsid w:val="0D063BDA"/>
    <w:rsid w:val="0D08375F"/>
    <w:rsid w:val="0D184CFB"/>
    <w:rsid w:val="0D3050C4"/>
    <w:rsid w:val="0D4A7419"/>
    <w:rsid w:val="0D827401"/>
    <w:rsid w:val="0D84094E"/>
    <w:rsid w:val="0D8A00E9"/>
    <w:rsid w:val="0D8D589E"/>
    <w:rsid w:val="0DA01C73"/>
    <w:rsid w:val="0DD63300"/>
    <w:rsid w:val="0DF50604"/>
    <w:rsid w:val="0DF702FE"/>
    <w:rsid w:val="0E060E51"/>
    <w:rsid w:val="0E1116D0"/>
    <w:rsid w:val="0E5604B2"/>
    <w:rsid w:val="0E6D5D79"/>
    <w:rsid w:val="0E6E66B4"/>
    <w:rsid w:val="0E9D0089"/>
    <w:rsid w:val="0EB803EE"/>
    <w:rsid w:val="0EF94D4B"/>
    <w:rsid w:val="0F4958DC"/>
    <w:rsid w:val="0F515DF7"/>
    <w:rsid w:val="0F596BA8"/>
    <w:rsid w:val="0F5D63CD"/>
    <w:rsid w:val="0F6248D2"/>
    <w:rsid w:val="0F693536"/>
    <w:rsid w:val="0F791955"/>
    <w:rsid w:val="0F7B0511"/>
    <w:rsid w:val="0F7B76D9"/>
    <w:rsid w:val="0F816ACD"/>
    <w:rsid w:val="0F9832DB"/>
    <w:rsid w:val="0FBF3FD2"/>
    <w:rsid w:val="0FBF7FF3"/>
    <w:rsid w:val="10343EAB"/>
    <w:rsid w:val="10646583"/>
    <w:rsid w:val="107D4B15"/>
    <w:rsid w:val="108A3C80"/>
    <w:rsid w:val="10C26171"/>
    <w:rsid w:val="10D820B6"/>
    <w:rsid w:val="10F33360"/>
    <w:rsid w:val="10FC16EA"/>
    <w:rsid w:val="110F1D40"/>
    <w:rsid w:val="11266F33"/>
    <w:rsid w:val="11543087"/>
    <w:rsid w:val="118963A1"/>
    <w:rsid w:val="11C6522A"/>
    <w:rsid w:val="11E104CC"/>
    <w:rsid w:val="11E20309"/>
    <w:rsid w:val="12255233"/>
    <w:rsid w:val="12530213"/>
    <w:rsid w:val="127723A9"/>
    <w:rsid w:val="12862074"/>
    <w:rsid w:val="12883966"/>
    <w:rsid w:val="129E45B4"/>
    <w:rsid w:val="12D81596"/>
    <w:rsid w:val="13072A44"/>
    <w:rsid w:val="13337F45"/>
    <w:rsid w:val="135D6510"/>
    <w:rsid w:val="135F4BE2"/>
    <w:rsid w:val="139B1A0A"/>
    <w:rsid w:val="139D25C7"/>
    <w:rsid w:val="13BF3CE4"/>
    <w:rsid w:val="13DC0C82"/>
    <w:rsid w:val="13F80232"/>
    <w:rsid w:val="13FC335A"/>
    <w:rsid w:val="141008D8"/>
    <w:rsid w:val="141259D8"/>
    <w:rsid w:val="14125FE6"/>
    <w:rsid w:val="142A67B4"/>
    <w:rsid w:val="146D271E"/>
    <w:rsid w:val="14982588"/>
    <w:rsid w:val="149A5AD9"/>
    <w:rsid w:val="14A7619D"/>
    <w:rsid w:val="150536C3"/>
    <w:rsid w:val="150C1963"/>
    <w:rsid w:val="151447A0"/>
    <w:rsid w:val="153E45AB"/>
    <w:rsid w:val="154A6454"/>
    <w:rsid w:val="15762120"/>
    <w:rsid w:val="15B8435D"/>
    <w:rsid w:val="16A8729C"/>
    <w:rsid w:val="16B33777"/>
    <w:rsid w:val="16B77463"/>
    <w:rsid w:val="16BC70A7"/>
    <w:rsid w:val="16C6339E"/>
    <w:rsid w:val="16EF2784"/>
    <w:rsid w:val="172F2D79"/>
    <w:rsid w:val="17557BEF"/>
    <w:rsid w:val="176F70BC"/>
    <w:rsid w:val="17A32DEB"/>
    <w:rsid w:val="17D349C1"/>
    <w:rsid w:val="1830729E"/>
    <w:rsid w:val="185F5BB0"/>
    <w:rsid w:val="186D70FB"/>
    <w:rsid w:val="1870062C"/>
    <w:rsid w:val="18817102"/>
    <w:rsid w:val="18830A15"/>
    <w:rsid w:val="18852B28"/>
    <w:rsid w:val="188B5321"/>
    <w:rsid w:val="18A27B3B"/>
    <w:rsid w:val="19081158"/>
    <w:rsid w:val="19313AE7"/>
    <w:rsid w:val="19932372"/>
    <w:rsid w:val="19A20DD5"/>
    <w:rsid w:val="19AE03F1"/>
    <w:rsid w:val="1A071A03"/>
    <w:rsid w:val="1A1F16AE"/>
    <w:rsid w:val="1A3B5C77"/>
    <w:rsid w:val="1A984BAD"/>
    <w:rsid w:val="1AB8220E"/>
    <w:rsid w:val="1AE4166C"/>
    <w:rsid w:val="1AF06CFB"/>
    <w:rsid w:val="1AF11B8D"/>
    <w:rsid w:val="1B1107D6"/>
    <w:rsid w:val="1B11359C"/>
    <w:rsid w:val="1B2A271F"/>
    <w:rsid w:val="1B530544"/>
    <w:rsid w:val="1B713184"/>
    <w:rsid w:val="1BA209CF"/>
    <w:rsid w:val="1BB4777D"/>
    <w:rsid w:val="1BD75AB8"/>
    <w:rsid w:val="1C0459C2"/>
    <w:rsid w:val="1C1B3B4A"/>
    <w:rsid w:val="1C88086E"/>
    <w:rsid w:val="1CA27B15"/>
    <w:rsid w:val="1D266CE1"/>
    <w:rsid w:val="1D3963AF"/>
    <w:rsid w:val="1D6A673C"/>
    <w:rsid w:val="1D9247AE"/>
    <w:rsid w:val="1D9702B9"/>
    <w:rsid w:val="1DB567EC"/>
    <w:rsid w:val="1DD4763E"/>
    <w:rsid w:val="1DF51A98"/>
    <w:rsid w:val="1DF910B2"/>
    <w:rsid w:val="1E3D060F"/>
    <w:rsid w:val="1E3F7D2E"/>
    <w:rsid w:val="1E4134E4"/>
    <w:rsid w:val="1E5062B3"/>
    <w:rsid w:val="1E523514"/>
    <w:rsid w:val="1E714A66"/>
    <w:rsid w:val="1E802593"/>
    <w:rsid w:val="1E882F3A"/>
    <w:rsid w:val="1E8B6156"/>
    <w:rsid w:val="1EA703CC"/>
    <w:rsid w:val="1EAB0F03"/>
    <w:rsid w:val="1EB62D77"/>
    <w:rsid w:val="1EB7330C"/>
    <w:rsid w:val="1EBB56D5"/>
    <w:rsid w:val="1EF06AED"/>
    <w:rsid w:val="1F0A0FF3"/>
    <w:rsid w:val="1F2E5690"/>
    <w:rsid w:val="1F3A37E1"/>
    <w:rsid w:val="1F5771FF"/>
    <w:rsid w:val="1F6F397B"/>
    <w:rsid w:val="1FE868A9"/>
    <w:rsid w:val="20034907"/>
    <w:rsid w:val="20173E4B"/>
    <w:rsid w:val="204E48BC"/>
    <w:rsid w:val="208921B3"/>
    <w:rsid w:val="20973DEB"/>
    <w:rsid w:val="20B26522"/>
    <w:rsid w:val="20B44310"/>
    <w:rsid w:val="211116EB"/>
    <w:rsid w:val="211D696A"/>
    <w:rsid w:val="216133FC"/>
    <w:rsid w:val="21AA36F4"/>
    <w:rsid w:val="21D56769"/>
    <w:rsid w:val="21E52EF3"/>
    <w:rsid w:val="21ED4F0B"/>
    <w:rsid w:val="21FB5D7B"/>
    <w:rsid w:val="22015E94"/>
    <w:rsid w:val="220B1C3D"/>
    <w:rsid w:val="221D1D20"/>
    <w:rsid w:val="22334A87"/>
    <w:rsid w:val="22BE6801"/>
    <w:rsid w:val="233500BF"/>
    <w:rsid w:val="23377FF7"/>
    <w:rsid w:val="236B425F"/>
    <w:rsid w:val="23836192"/>
    <w:rsid w:val="23901F29"/>
    <w:rsid w:val="23962B6C"/>
    <w:rsid w:val="239C0061"/>
    <w:rsid w:val="23B908A4"/>
    <w:rsid w:val="23E95BEF"/>
    <w:rsid w:val="23ED7143"/>
    <w:rsid w:val="23FD0064"/>
    <w:rsid w:val="245375B0"/>
    <w:rsid w:val="24642C0A"/>
    <w:rsid w:val="24B22173"/>
    <w:rsid w:val="24B95AD9"/>
    <w:rsid w:val="24BE24DA"/>
    <w:rsid w:val="24CF5825"/>
    <w:rsid w:val="24D663E6"/>
    <w:rsid w:val="24D77F2B"/>
    <w:rsid w:val="258B00E2"/>
    <w:rsid w:val="25A917A6"/>
    <w:rsid w:val="25BB1883"/>
    <w:rsid w:val="25BE27CC"/>
    <w:rsid w:val="25F74A5C"/>
    <w:rsid w:val="260E3B25"/>
    <w:rsid w:val="261D1FBA"/>
    <w:rsid w:val="2628662C"/>
    <w:rsid w:val="262D45DE"/>
    <w:rsid w:val="26362DEA"/>
    <w:rsid w:val="26871DC8"/>
    <w:rsid w:val="26A53EF9"/>
    <w:rsid w:val="26A94201"/>
    <w:rsid w:val="26AC274F"/>
    <w:rsid w:val="26BE19EF"/>
    <w:rsid w:val="27044A29"/>
    <w:rsid w:val="271D34C8"/>
    <w:rsid w:val="27425C25"/>
    <w:rsid w:val="276142BF"/>
    <w:rsid w:val="276E48E5"/>
    <w:rsid w:val="27783712"/>
    <w:rsid w:val="277F11A4"/>
    <w:rsid w:val="27901611"/>
    <w:rsid w:val="27907362"/>
    <w:rsid w:val="28075DD3"/>
    <w:rsid w:val="28333E1D"/>
    <w:rsid w:val="28454BD6"/>
    <w:rsid w:val="28455253"/>
    <w:rsid w:val="28551971"/>
    <w:rsid w:val="285B1C53"/>
    <w:rsid w:val="289F7086"/>
    <w:rsid w:val="28C32028"/>
    <w:rsid w:val="28CC490F"/>
    <w:rsid w:val="28DE40AA"/>
    <w:rsid w:val="29345E77"/>
    <w:rsid w:val="294C65AD"/>
    <w:rsid w:val="29806583"/>
    <w:rsid w:val="298B3C4C"/>
    <w:rsid w:val="299656F1"/>
    <w:rsid w:val="29B03496"/>
    <w:rsid w:val="29BF5862"/>
    <w:rsid w:val="29F26D24"/>
    <w:rsid w:val="2A15033F"/>
    <w:rsid w:val="2A1662C1"/>
    <w:rsid w:val="2A1C7367"/>
    <w:rsid w:val="2A2815FA"/>
    <w:rsid w:val="2A6D6092"/>
    <w:rsid w:val="2A7D76B4"/>
    <w:rsid w:val="2AB27175"/>
    <w:rsid w:val="2B437463"/>
    <w:rsid w:val="2B7807EE"/>
    <w:rsid w:val="2BA50BF7"/>
    <w:rsid w:val="2BBF00EC"/>
    <w:rsid w:val="2BC37CFD"/>
    <w:rsid w:val="2BD5237F"/>
    <w:rsid w:val="2BE536CE"/>
    <w:rsid w:val="2BE758D9"/>
    <w:rsid w:val="2C09049E"/>
    <w:rsid w:val="2C0A653C"/>
    <w:rsid w:val="2C191F85"/>
    <w:rsid w:val="2C2946F8"/>
    <w:rsid w:val="2CE82D6F"/>
    <w:rsid w:val="2CFA2F60"/>
    <w:rsid w:val="2D343236"/>
    <w:rsid w:val="2DB779FE"/>
    <w:rsid w:val="2DD15014"/>
    <w:rsid w:val="2DDD31D8"/>
    <w:rsid w:val="2DF72DE4"/>
    <w:rsid w:val="2E0220AF"/>
    <w:rsid w:val="2E4B082A"/>
    <w:rsid w:val="2E5D4E86"/>
    <w:rsid w:val="2E5D790B"/>
    <w:rsid w:val="2E84083D"/>
    <w:rsid w:val="2E953036"/>
    <w:rsid w:val="2E9A3C18"/>
    <w:rsid w:val="2EBB0FEE"/>
    <w:rsid w:val="2EC63002"/>
    <w:rsid w:val="2F0A6B38"/>
    <w:rsid w:val="2F946CCB"/>
    <w:rsid w:val="2FD25781"/>
    <w:rsid w:val="2FDC745C"/>
    <w:rsid w:val="2FFD7934"/>
    <w:rsid w:val="30733ACD"/>
    <w:rsid w:val="308C3862"/>
    <w:rsid w:val="309379D8"/>
    <w:rsid w:val="30A270F7"/>
    <w:rsid w:val="30C33CA7"/>
    <w:rsid w:val="30DF1478"/>
    <w:rsid w:val="30EC586F"/>
    <w:rsid w:val="31565457"/>
    <w:rsid w:val="318D730D"/>
    <w:rsid w:val="31983503"/>
    <w:rsid w:val="319C6071"/>
    <w:rsid w:val="31AC537E"/>
    <w:rsid w:val="31E3679B"/>
    <w:rsid w:val="31E732FD"/>
    <w:rsid w:val="32517576"/>
    <w:rsid w:val="32BE5C2C"/>
    <w:rsid w:val="32FB6478"/>
    <w:rsid w:val="33263B3F"/>
    <w:rsid w:val="336963EB"/>
    <w:rsid w:val="33816EEB"/>
    <w:rsid w:val="33AC25F0"/>
    <w:rsid w:val="33EB55CD"/>
    <w:rsid w:val="33EC4C02"/>
    <w:rsid w:val="33F23657"/>
    <w:rsid w:val="34086058"/>
    <w:rsid w:val="340D2360"/>
    <w:rsid w:val="3410665D"/>
    <w:rsid w:val="342015F4"/>
    <w:rsid w:val="34211214"/>
    <w:rsid w:val="342E63AB"/>
    <w:rsid w:val="34950E68"/>
    <w:rsid w:val="34986E94"/>
    <w:rsid w:val="34AF62C9"/>
    <w:rsid w:val="34C44C99"/>
    <w:rsid w:val="34C648B5"/>
    <w:rsid w:val="34CB4388"/>
    <w:rsid w:val="34FA6E12"/>
    <w:rsid w:val="354D7158"/>
    <w:rsid w:val="358D5588"/>
    <w:rsid w:val="35972F67"/>
    <w:rsid w:val="35BE1323"/>
    <w:rsid w:val="362619BE"/>
    <w:rsid w:val="363A3B40"/>
    <w:rsid w:val="365302AE"/>
    <w:rsid w:val="36607A0A"/>
    <w:rsid w:val="366E227C"/>
    <w:rsid w:val="366F2E0D"/>
    <w:rsid w:val="367B6A5C"/>
    <w:rsid w:val="368C1A53"/>
    <w:rsid w:val="36A74ADA"/>
    <w:rsid w:val="36AD60D5"/>
    <w:rsid w:val="36B224F9"/>
    <w:rsid w:val="36EC0CC9"/>
    <w:rsid w:val="372447ED"/>
    <w:rsid w:val="373F410B"/>
    <w:rsid w:val="3745217E"/>
    <w:rsid w:val="37EE7094"/>
    <w:rsid w:val="37FE72C1"/>
    <w:rsid w:val="38296C89"/>
    <w:rsid w:val="383002EB"/>
    <w:rsid w:val="384004B6"/>
    <w:rsid w:val="38586797"/>
    <w:rsid w:val="38632BBA"/>
    <w:rsid w:val="387160B0"/>
    <w:rsid w:val="38BC0149"/>
    <w:rsid w:val="38BE5FCB"/>
    <w:rsid w:val="38C60CFD"/>
    <w:rsid w:val="38D87D1C"/>
    <w:rsid w:val="38EA1ECC"/>
    <w:rsid w:val="39636459"/>
    <w:rsid w:val="396B7F6C"/>
    <w:rsid w:val="39B417A9"/>
    <w:rsid w:val="39F657B6"/>
    <w:rsid w:val="39FC5695"/>
    <w:rsid w:val="3A006D8E"/>
    <w:rsid w:val="3A3651E5"/>
    <w:rsid w:val="3A744481"/>
    <w:rsid w:val="3A8C7BEF"/>
    <w:rsid w:val="3A906246"/>
    <w:rsid w:val="3A920D71"/>
    <w:rsid w:val="3AAC7D24"/>
    <w:rsid w:val="3B2349B7"/>
    <w:rsid w:val="3B616CFF"/>
    <w:rsid w:val="3B6259F6"/>
    <w:rsid w:val="3B644E9E"/>
    <w:rsid w:val="3B976654"/>
    <w:rsid w:val="3B9C1C00"/>
    <w:rsid w:val="3BC01EFC"/>
    <w:rsid w:val="3BCA786A"/>
    <w:rsid w:val="3BD31E2F"/>
    <w:rsid w:val="3BF15831"/>
    <w:rsid w:val="3C105946"/>
    <w:rsid w:val="3C4475CA"/>
    <w:rsid w:val="3C471448"/>
    <w:rsid w:val="3C5F759A"/>
    <w:rsid w:val="3C6C525A"/>
    <w:rsid w:val="3C785211"/>
    <w:rsid w:val="3C905633"/>
    <w:rsid w:val="3CC7611D"/>
    <w:rsid w:val="3CCE23CB"/>
    <w:rsid w:val="3CD17D17"/>
    <w:rsid w:val="3D3C7F39"/>
    <w:rsid w:val="3D440F09"/>
    <w:rsid w:val="3D4504A0"/>
    <w:rsid w:val="3D8734BB"/>
    <w:rsid w:val="3D9A11D4"/>
    <w:rsid w:val="3DA16D89"/>
    <w:rsid w:val="3DA364BE"/>
    <w:rsid w:val="3DD27AA0"/>
    <w:rsid w:val="3DE041CB"/>
    <w:rsid w:val="3E0B3E03"/>
    <w:rsid w:val="3E0D48F6"/>
    <w:rsid w:val="3E1868B4"/>
    <w:rsid w:val="3E377251"/>
    <w:rsid w:val="3E42664B"/>
    <w:rsid w:val="3E5A7334"/>
    <w:rsid w:val="3E7B5D6B"/>
    <w:rsid w:val="3E843E66"/>
    <w:rsid w:val="3E8F51FE"/>
    <w:rsid w:val="3E926F87"/>
    <w:rsid w:val="3E9A59DE"/>
    <w:rsid w:val="3EAF4836"/>
    <w:rsid w:val="3EC33DFA"/>
    <w:rsid w:val="3ED41415"/>
    <w:rsid w:val="3F060E16"/>
    <w:rsid w:val="3F1D1096"/>
    <w:rsid w:val="3F2226C4"/>
    <w:rsid w:val="3F26732B"/>
    <w:rsid w:val="3F2F0234"/>
    <w:rsid w:val="3F6363FE"/>
    <w:rsid w:val="3F756B8F"/>
    <w:rsid w:val="3F95482B"/>
    <w:rsid w:val="3FEB2F56"/>
    <w:rsid w:val="4019356B"/>
    <w:rsid w:val="40430B4B"/>
    <w:rsid w:val="40447A68"/>
    <w:rsid w:val="40592157"/>
    <w:rsid w:val="406E1CAE"/>
    <w:rsid w:val="40A0133A"/>
    <w:rsid w:val="40C31A53"/>
    <w:rsid w:val="40DA6FCE"/>
    <w:rsid w:val="40FF545D"/>
    <w:rsid w:val="410067C8"/>
    <w:rsid w:val="413E57AF"/>
    <w:rsid w:val="413F522A"/>
    <w:rsid w:val="415E16F0"/>
    <w:rsid w:val="41711799"/>
    <w:rsid w:val="418A27A2"/>
    <w:rsid w:val="418A544A"/>
    <w:rsid w:val="418F0D2A"/>
    <w:rsid w:val="41D01505"/>
    <w:rsid w:val="41EC6A3C"/>
    <w:rsid w:val="42474939"/>
    <w:rsid w:val="424C3C57"/>
    <w:rsid w:val="42613FF3"/>
    <w:rsid w:val="42660D96"/>
    <w:rsid w:val="428667D2"/>
    <w:rsid w:val="42BD3EF7"/>
    <w:rsid w:val="42CD1CE0"/>
    <w:rsid w:val="42E1381E"/>
    <w:rsid w:val="42ED6459"/>
    <w:rsid w:val="42FE58DD"/>
    <w:rsid w:val="430F5FF8"/>
    <w:rsid w:val="43174B3D"/>
    <w:rsid w:val="43215CC4"/>
    <w:rsid w:val="434B790E"/>
    <w:rsid w:val="4360274F"/>
    <w:rsid w:val="43977AB6"/>
    <w:rsid w:val="43A3342B"/>
    <w:rsid w:val="43AB6BAA"/>
    <w:rsid w:val="43C77C27"/>
    <w:rsid w:val="43DE09EE"/>
    <w:rsid w:val="44002FAD"/>
    <w:rsid w:val="440429F3"/>
    <w:rsid w:val="4453631F"/>
    <w:rsid w:val="44627CB8"/>
    <w:rsid w:val="44727C49"/>
    <w:rsid w:val="449101DD"/>
    <w:rsid w:val="44DE1391"/>
    <w:rsid w:val="451B225C"/>
    <w:rsid w:val="451F3201"/>
    <w:rsid w:val="452410C9"/>
    <w:rsid w:val="45317DFB"/>
    <w:rsid w:val="456D3CE4"/>
    <w:rsid w:val="4579042C"/>
    <w:rsid w:val="457F0571"/>
    <w:rsid w:val="45851176"/>
    <w:rsid w:val="45C63B94"/>
    <w:rsid w:val="460E7DA5"/>
    <w:rsid w:val="46422483"/>
    <w:rsid w:val="4659254A"/>
    <w:rsid w:val="465B0637"/>
    <w:rsid w:val="465E3F0D"/>
    <w:rsid w:val="466A16E6"/>
    <w:rsid w:val="467852BF"/>
    <w:rsid w:val="46893F2B"/>
    <w:rsid w:val="46C4686E"/>
    <w:rsid w:val="46F54B5B"/>
    <w:rsid w:val="475B4640"/>
    <w:rsid w:val="477B778F"/>
    <w:rsid w:val="478203EC"/>
    <w:rsid w:val="47B025FA"/>
    <w:rsid w:val="47DA10BA"/>
    <w:rsid w:val="47ED11ED"/>
    <w:rsid w:val="4809698F"/>
    <w:rsid w:val="4811697D"/>
    <w:rsid w:val="487A3E25"/>
    <w:rsid w:val="488B5503"/>
    <w:rsid w:val="48937E21"/>
    <w:rsid w:val="489A0361"/>
    <w:rsid w:val="48B94FF3"/>
    <w:rsid w:val="48E37AAB"/>
    <w:rsid w:val="48FD4B4C"/>
    <w:rsid w:val="490A68E0"/>
    <w:rsid w:val="491055FE"/>
    <w:rsid w:val="49283C81"/>
    <w:rsid w:val="49535B70"/>
    <w:rsid w:val="495F5B3E"/>
    <w:rsid w:val="49686565"/>
    <w:rsid w:val="496F77D7"/>
    <w:rsid w:val="497654FD"/>
    <w:rsid w:val="49901338"/>
    <w:rsid w:val="499D2887"/>
    <w:rsid w:val="49A61712"/>
    <w:rsid w:val="49B601A8"/>
    <w:rsid w:val="49B64211"/>
    <w:rsid w:val="49F47923"/>
    <w:rsid w:val="49F6167F"/>
    <w:rsid w:val="4A064FA0"/>
    <w:rsid w:val="4A16615C"/>
    <w:rsid w:val="4A192ED1"/>
    <w:rsid w:val="4A4424D7"/>
    <w:rsid w:val="4A543F62"/>
    <w:rsid w:val="4A5F0DE7"/>
    <w:rsid w:val="4AB82D0F"/>
    <w:rsid w:val="4AEB7664"/>
    <w:rsid w:val="4AFD7C19"/>
    <w:rsid w:val="4B0567D1"/>
    <w:rsid w:val="4B236AAE"/>
    <w:rsid w:val="4B3E17E4"/>
    <w:rsid w:val="4B707271"/>
    <w:rsid w:val="4B9739F7"/>
    <w:rsid w:val="4BA34A41"/>
    <w:rsid w:val="4BC025E0"/>
    <w:rsid w:val="4BEE2503"/>
    <w:rsid w:val="4C156757"/>
    <w:rsid w:val="4C245A30"/>
    <w:rsid w:val="4C3064DB"/>
    <w:rsid w:val="4C60371D"/>
    <w:rsid w:val="4C673F17"/>
    <w:rsid w:val="4C804ECE"/>
    <w:rsid w:val="4CB6685F"/>
    <w:rsid w:val="4CC367FE"/>
    <w:rsid w:val="4CC60B88"/>
    <w:rsid w:val="4CD95142"/>
    <w:rsid w:val="4CE75AFC"/>
    <w:rsid w:val="4D077F3C"/>
    <w:rsid w:val="4D0F570C"/>
    <w:rsid w:val="4D123355"/>
    <w:rsid w:val="4D155616"/>
    <w:rsid w:val="4D2A3B31"/>
    <w:rsid w:val="4D312C52"/>
    <w:rsid w:val="4D4976F7"/>
    <w:rsid w:val="4D905305"/>
    <w:rsid w:val="4D964A72"/>
    <w:rsid w:val="4D9C1254"/>
    <w:rsid w:val="4DA62712"/>
    <w:rsid w:val="4DB06937"/>
    <w:rsid w:val="4E1C5322"/>
    <w:rsid w:val="4E793892"/>
    <w:rsid w:val="4E800872"/>
    <w:rsid w:val="4EC569ED"/>
    <w:rsid w:val="4ED50EA1"/>
    <w:rsid w:val="4EEC050C"/>
    <w:rsid w:val="4F104EC3"/>
    <w:rsid w:val="4F47354A"/>
    <w:rsid w:val="4F911C54"/>
    <w:rsid w:val="4FC200D6"/>
    <w:rsid w:val="4FE625E0"/>
    <w:rsid w:val="501222E0"/>
    <w:rsid w:val="5021480F"/>
    <w:rsid w:val="50353E5E"/>
    <w:rsid w:val="50423170"/>
    <w:rsid w:val="50962ECB"/>
    <w:rsid w:val="50A42E38"/>
    <w:rsid w:val="50A4577F"/>
    <w:rsid w:val="50B73D1F"/>
    <w:rsid w:val="50BD5BC9"/>
    <w:rsid w:val="50C11EEE"/>
    <w:rsid w:val="50E97CFC"/>
    <w:rsid w:val="50FA4028"/>
    <w:rsid w:val="5100482F"/>
    <w:rsid w:val="510D65B7"/>
    <w:rsid w:val="511157AB"/>
    <w:rsid w:val="5142540C"/>
    <w:rsid w:val="518832C8"/>
    <w:rsid w:val="519D3C50"/>
    <w:rsid w:val="51A0432A"/>
    <w:rsid w:val="51A86090"/>
    <w:rsid w:val="51B7396D"/>
    <w:rsid w:val="51E64DE7"/>
    <w:rsid w:val="522E4CC3"/>
    <w:rsid w:val="5237795C"/>
    <w:rsid w:val="5244713B"/>
    <w:rsid w:val="52523C02"/>
    <w:rsid w:val="5253774B"/>
    <w:rsid w:val="52615633"/>
    <w:rsid w:val="526F4DE4"/>
    <w:rsid w:val="52977FD4"/>
    <w:rsid w:val="529F7E91"/>
    <w:rsid w:val="52A25790"/>
    <w:rsid w:val="52A96B6F"/>
    <w:rsid w:val="52AD567D"/>
    <w:rsid w:val="52B45975"/>
    <w:rsid w:val="52D94AA4"/>
    <w:rsid w:val="52EA3A62"/>
    <w:rsid w:val="52F50BB8"/>
    <w:rsid w:val="53097272"/>
    <w:rsid w:val="531E71EE"/>
    <w:rsid w:val="5324158D"/>
    <w:rsid w:val="53544462"/>
    <w:rsid w:val="537D3F15"/>
    <w:rsid w:val="5397158E"/>
    <w:rsid w:val="53B4405D"/>
    <w:rsid w:val="53DE7B36"/>
    <w:rsid w:val="54013861"/>
    <w:rsid w:val="54487265"/>
    <w:rsid w:val="544D6070"/>
    <w:rsid w:val="54605E1E"/>
    <w:rsid w:val="54A379A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22F84"/>
    <w:rsid w:val="566B6D1E"/>
    <w:rsid w:val="56B075E9"/>
    <w:rsid w:val="56E524FD"/>
    <w:rsid w:val="56E842F8"/>
    <w:rsid w:val="57032A2C"/>
    <w:rsid w:val="570F5219"/>
    <w:rsid w:val="57534858"/>
    <w:rsid w:val="575431DF"/>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05DF6"/>
    <w:rsid w:val="58795AA4"/>
    <w:rsid w:val="58917D2F"/>
    <w:rsid w:val="5894085C"/>
    <w:rsid w:val="58AE4F0C"/>
    <w:rsid w:val="58B85899"/>
    <w:rsid w:val="58E363A9"/>
    <w:rsid w:val="595E1678"/>
    <w:rsid w:val="596D5BD4"/>
    <w:rsid w:val="59755C1F"/>
    <w:rsid w:val="5977310C"/>
    <w:rsid w:val="597E3DD8"/>
    <w:rsid w:val="59F80043"/>
    <w:rsid w:val="5A09252F"/>
    <w:rsid w:val="5A0B2778"/>
    <w:rsid w:val="5A2A7C7B"/>
    <w:rsid w:val="5A3E2560"/>
    <w:rsid w:val="5A4F5073"/>
    <w:rsid w:val="5A5D3B6E"/>
    <w:rsid w:val="5A637A76"/>
    <w:rsid w:val="5A687090"/>
    <w:rsid w:val="5A6D33BA"/>
    <w:rsid w:val="5A792B1F"/>
    <w:rsid w:val="5A874767"/>
    <w:rsid w:val="5AA85BE2"/>
    <w:rsid w:val="5AAD6F28"/>
    <w:rsid w:val="5AD63A24"/>
    <w:rsid w:val="5B173059"/>
    <w:rsid w:val="5B2E1A1D"/>
    <w:rsid w:val="5B843A1C"/>
    <w:rsid w:val="5B873E3F"/>
    <w:rsid w:val="5BA83044"/>
    <w:rsid w:val="5BAA7506"/>
    <w:rsid w:val="5BCB618D"/>
    <w:rsid w:val="5C02690E"/>
    <w:rsid w:val="5C196DA7"/>
    <w:rsid w:val="5C2752B7"/>
    <w:rsid w:val="5C2A048C"/>
    <w:rsid w:val="5C4D7325"/>
    <w:rsid w:val="5C7659A5"/>
    <w:rsid w:val="5C80234E"/>
    <w:rsid w:val="5C8A680C"/>
    <w:rsid w:val="5CA95708"/>
    <w:rsid w:val="5CCB55DB"/>
    <w:rsid w:val="5CDB37DD"/>
    <w:rsid w:val="5D0C4701"/>
    <w:rsid w:val="5D0F0395"/>
    <w:rsid w:val="5D221076"/>
    <w:rsid w:val="5D397964"/>
    <w:rsid w:val="5D3A5AD2"/>
    <w:rsid w:val="5D5A391C"/>
    <w:rsid w:val="5D5F10C0"/>
    <w:rsid w:val="5D605931"/>
    <w:rsid w:val="5D891B7B"/>
    <w:rsid w:val="5D905D3A"/>
    <w:rsid w:val="5DA54D9C"/>
    <w:rsid w:val="5DAD38EE"/>
    <w:rsid w:val="5E006862"/>
    <w:rsid w:val="5E0207B9"/>
    <w:rsid w:val="5E1834A1"/>
    <w:rsid w:val="5E224CB8"/>
    <w:rsid w:val="5E261785"/>
    <w:rsid w:val="5E4A7017"/>
    <w:rsid w:val="5E552BBA"/>
    <w:rsid w:val="5E611C10"/>
    <w:rsid w:val="5E7A0F3F"/>
    <w:rsid w:val="5E9172FC"/>
    <w:rsid w:val="5ED54C05"/>
    <w:rsid w:val="5EDD3604"/>
    <w:rsid w:val="5EFC7377"/>
    <w:rsid w:val="5F06174D"/>
    <w:rsid w:val="5F3A3602"/>
    <w:rsid w:val="5F45733B"/>
    <w:rsid w:val="5F6277C6"/>
    <w:rsid w:val="5F6D0B1D"/>
    <w:rsid w:val="5F8D0B82"/>
    <w:rsid w:val="5FC436B0"/>
    <w:rsid w:val="5FCC5339"/>
    <w:rsid w:val="5FDE140F"/>
    <w:rsid w:val="5FE34A5B"/>
    <w:rsid w:val="5FEA2932"/>
    <w:rsid w:val="5FFE1E36"/>
    <w:rsid w:val="60232584"/>
    <w:rsid w:val="60465DA1"/>
    <w:rsid w:val="606B48E7"/>
    <w:rsid w:val="607330CE"/>
    <w:rsid w:val="60825176"/>
    <w:rsid w:val="60911000"/>
    <w:rsid w:val="609F2AC4"/>
    <w:rsid w:val="60A40C05"/>
    <w:rsid w:val="60FA2EE8"/>
    <w:rsid w:val="61054A27"/>
    <w:rsid w:val="610A52BC"/>
    <w:rsid w:val="610E06A3"/>
    <w:rsid w:val="611D2366"/>
    <w:rsid w:val="61421856"/>
    <w:rsid w:val="615227C4"/>
    <w:rsid w:val="61654E3F"/>
    <w:rsid w:val="6182292A"/>
    <w:rsid w:val="619F7F92"/>
    <w:rsid w:val="61ED6709"/>
    <w:rsid w:val="61F94C26"/>
    <w:rsid w:val="62000E56"/>
    <w:rsid w:val="624F3E49"/>
    <w:rsid w:val="62632286"/>
    <w:rsid w:val="62885958"/>
    <w:rsid w:val="62F40B65"/>
    <w:rsid w:val="62FC2CFE"/>
    <w:rsid w:val="63024505"/>
    <w:rsid w:val="635600A5"/>
    <w:rsid w:val="635B1DB5"/>
    <w:rsid w:val="636C36C9"/>
    <w:rsid w:val="63711FED"/>
    <w:rsid w:val="63880DDC"/>
    <w:rsid w:val="638D750D"/>
    <w:rsid w:val="63AC6CC0"/>
    <w:rsid w:val="63C70091"/>
    <w:rsid w:val="63F22C96"/>
    <w:rsid w:val="63FD5816"/>
    <w:rsid w:val="64055776"/>
    <w:rsid w:val="64240056"/>
    <w:rsid w:val="643E143A"/>
    <w:rsid w:val="64491666"/>
    <w:rsid w:val="648B6EEF"/>
    <w:rsid w:val="64C158BF"/>
    <w:rsid w:val="64CE2EAA"/>
    <w:rsid w:val="653C3090"/>
    <w:rsid w:val="65476131"/>
    <w:rsid w:val="656B0A66"/>
    <w:rsid w:val="65743C91"/>
    <w:rsid w:val="65854376"/>
    <w:rsid w:val="658767BE"/>
    <w:rsid w:val="65892531"/>
    <w:rsid w:val="66195831"/>
    <w:rsid w:val="662E75B1"/>
    <w:rsid w:val="66342C2E"/>
    <w:rsid w:val="663E784C"/>
    <w:rsid w:val="664E20CF"/>
    <w:rsid w:val="668B6A45"/>
    <w:rsid w:val="66A17AC3"/>
    <w:rsid w:val="672F3F24"/>
    <w:rsid w:val="673E055F"/>
    <w:rsid w:val="67551CE3"/>
    <w:rsid w:val="678278F4"/>
    <w:rsid w:val="67A22552"/>
    <w:rsid w:val="67AF4FE5"/>
    <w:rsid w:val="67B22DCC"/>
    <w:rsid w:val="67BE71AA"/>
    <w:rsid w:val="67D90273"/>
    <w:rsid w:val="67DE5875"/>
    <w:rsid w:val="67E55852"/>
    <w:rsid w:val="67EB1AB4"/>
    <w:rsid w:val="67FA1285"/>
    <w:rsid w:val="68551F4F"/>
    <w:rsid w:val="687C10C9"/>
    <w:rsid w:val="68840C16"/>
    <w:rsid w:val="68876EFB"/>
    <w:rsid w:val="68884654"/>
    <w:rsid w:val="689F444F"/>
    <w:rsid w:val="68B96DBB"/>
    <w:rsid w:val="68BC7777"/>
    <w:rsid w:val="68CA2805"/>
    <w:rsid w:val="68E937A3"/>
    <w:rsid w:val="69076303"/>
    <w:rsid w:val="69382960"/>
    <w:rsid w:val="693E15D3"/>
    <w:rsid w:val="69627681"/>
    <w:rsid w:val="69713566"/>
    <w:rsid w:val="6977531D"/>
    <w:rsid w:val="69BB20C1"/>
    <w:rsid w:val="69BF099D"/>
    <w:rsid w:val="69CC2BFF"/>
    <w:rsid w:val="69FD55B8"/>
    <w:rsid w:val="6A0B1C62"/>
    <w:rsid w:val="6A12024C"/>
    <w:rsid w:val="6A2406C8"/>
    <w:rsid w:val="6A327CD8"/>
    <w:rsid w:val="6A892D47"/>
    <w:rsid w:val="6AA8074B"/>
    <w:rsid w:val="6AC41E33"/>
    <w:rsid w:val="6ADE0BD1"/>
    <w:rsid w:val="6AE96859"/>
    <w:rsid w:val="6B147746"/>
    <w:rsid w:val="6B1C669A"/>
    <w:rsid w:val="6B24787C"/>
    <w:rsid w:val="6B467643"/>
    <w:rsid w:val="6B573233"/>
    <w:rsid w:val="6B5B6274"/>
    <w:rsid w:val="6B935D53"/>
    <w:rsid w:val="6BA7424F"/>
    <w:rsid w:val="6BE2035B"/>
    <w:rsid w:val="6C196F71"/>
    <w:rsid w:val="6C226FCB"/>
    <w:rsid w:val="6C31226F"/>
    <w:rsid w:val="6C552F0B"/>
    <w:rsid w:val="6C5B0941"/>
    <w:rsid w:val="6C871E1C"/>
    <w:rsid w:val="6C8C67B7"/>
    <w:rsid w:val="6C9D744C"/>
    <w:rsid w:val="6CAA31D9"/>
    <w:rsid w:val="6D0B038C"/>
    <w:rsid w:val="6D167928"/>
    <w:rsid w:val="6D247E9B"/>
    <w:rsid w:val="6D26299B"/>
    <w:rsid w:val="6D4772EC"/>
    <w:rsid w:val="6D9078AF"/>
    <w:rsid w:val="6DAA3FEF"/>
    <w:rsid w:val="6DC0172B"/>
    <w:rsid w:val="6DCB690C"/>
    <w:rsid w:val="6DD41A5B"/>
    <w:rsid w:val="6DF43C2E"/>
    <w:rsid w:val="6DF51CA3"/>
    <w:rsid w:val="6E627AD2"/>
    <w:rsid w:val="6E8335BD"/>
    <w:rsid w:val="6E8E12EF"/>
    <w:rsid w:val="6E972936"/>
    <w:rsid w:val="6ECC253F"/>
    <w:rsid w:val="6ED446C5"/>
    <w:rsid w:val="6F2A7D94"/>
    <w:rsid w:val="6F3E58A4"/>
    <w:rsid w:val="6F8331F1"/>
    <w:rsid w:val="6FAE1A09"/>
    <w:rsid w:val="6FD75BF8"/>
    <w:rsid w:val="707723D0"/>
    <w:rsid w:val="70F5661B"/>
    <w:rsid w:val="7128150C"/>
    <w:rsid w:val="7133352F"/>
    <w:rsid w:val="71360107"/>
    <w:rsid w:val="713B688E"/>
    <w:rsid w:val="71844269"/>
    <w:rsid w:val="71D43752"/>
    <w:rsid w:val="71F1796A"/>
    <w:rsid w:val="720179A9"/>
    <w:rsid w:val="72154626"/>
    <w:rsid w:val="72262B5D"/>
    <w:rsid w:val="72283FF7"/>
    <w:rsid w:val="722E7212"/>
    <w:rsid w:val="723A0474"/>
    <w:rsid w:val="725923E4"/>
    <w:rsid w:val="72864BF7"/>
    <w:rsid w:val="728C6BB3"/>
    <w:rsid w:val="729023FC"/>
    <w:rsid w:val="72903084"/>
    <w:rsid w:val="73C01571"/>
    <w:rsid w:val="73C0646E"/>
    <w:rsid w:val="73F77E09"/>
    <w:rsid w:val="741A60DE"/>
    <w:rsid w:val="742222F5"/>
    <w:rsid w:val="74476126"/>
    <w:rsid w:val="744B4216"/>
    <w:rsid w:val="74696ABC"/>
    <w:rsid w:val="74706664"/>
    <w:rsid w:val="747B55A9"/>
    <w:rsid w:val="747F3682"/>
    <w:rsid w:val="749C4185"/>
    <w:rsid w:val="750247A1"/>
    <w:rsid w:val="75067759"/>
    <w:rsid w:val="752E6DCD"/>
    <w:rsid w:val="75354737"/>
    <w:rsid w:val="7551380D"/>
    <w:rsid w:val="75600BE5"/>
    <w:rsid w:val="7564475C"/>
    <w:rsid w:val="7575461B"/>
    <w:rsid w:val="7583797F"/>
    <w:rsid w:val="75AD1FE0"/>
    <w:rsid w:val="75D20F1D"/>
    <w:rsid w:val="75DA2C18"/>
    <w:rsid w:val="75F54412"/>
    <w:rsid w:val="761D08E0"/>
    <w:rsid w:val="765D347C"/>
    <w:rsid w:val="76826699"/>
    <w:rsid w:val="76A912CA"/>
    <w:rsid w:val="76C87133"/>
    <w:rsid w:val="76CD08D5"/>
    <w:rsid w:val="76DB4B92"/>
    <w:rsid w:val="76E71522"/>
    <w:rsid w:val="77052AA4"/>
    <w:rsid w:val="77136511"/>
    <w:rsid w:val="77340A39"/>
    <w:rsid w:val="77351FD0"/>
    <w:rsid w:val="77472422"/>
    <w:rsid w:val="77760385"/>
    <w:rsid w:val="777F31F2"/>
    <w:rsid w:val="77D1700D"/>
    <w:rsid w:val="77EC04CC"/>
    <w:rsid w:val="7814695D"/>
    <w:rsid w:val="78775729"/>
    <w:rsid w:val="787E5EB6"/>
    <w:rsid w:val="78A225BF"/>
    <w:rsid w:val="78A42DB0"/>
    <w:rsid w:val="78A656AB"/>
    <w:rsid w:val="78B2245C"/>
    <w:rsid w:val="78E172CC"/>
    <w:rsid w:val="78E61BD4"/>
    <w:rsid w:val="78EA1D1F"/>
    <w:rsid w:val="7904172F"/>
    <w:rsid w:val="790F7E27"/>
    <w:rsid w:val="792A231A"/>
    <w:rsid w:val="79316829"/>
    <w:rsid w:val="79327572"/>
    <w:rsid w:val="793D51E2"/>
    <w:rsid w:val="797018F5"/>
    <w:rsid w:val="797E66A9"/>
    <w:rsid w:val="798518A4"/>
    <w:rsid w:val="79A97383"/>
    <w:rsid w:val="79D753AC"/>
    <w:rsid w:val="79E27E8B"/>
    <w:rsid w:val="79F850CE"/>
    <w:rsid w:val="79FD443C"/>
    <w:rsid w:val="7A1D1975"/>
    <w:rsid w:val="7A340F22"/>
    <w:rsid w:val="7A3E5150"/>
    <w:rsid w:val="7A4670D6"/>
    <w:rsid w:val="7A534B63"/>
    <w:rsid w:val="7A615382"/>
    <w:rsid w:val="7A67303B"/>
    <w:rsid w:val="7AAB1D04"/>
    <w:rsid w:val="7ABA4368"/>
    <w:rsid w:val="7AD05746"/>
    <w:rsid w:val="7B113011"/>
    <w:rsid w:val="7B257FFD"/>
    <w:rsid w:val="7B343476"/>
    <w:rsid w:val="7B5A2978"/>
    <w:rsid w:val="7B5A7E4C"/>
    <w:rsid w:val="7B667AF9"/>
    <w:rsid w:val="7B7468F8"/>
    <w:rsid w:val="7BEE0103"/>
    <w:rsid w:val="7C0A0FE4"/>
    <w:rsid w:val="7C254906"/>
    <w:rsid w:val="7C4E24B7"/>
    <w:rsid w:val="7C590818"/>
    <w:rsid w:val="7C7C10F6"/>
    <w:rsid w:val="7C853BEA"/>
    <w:rsid w:val="7C881368"/>
    <w:rsid w:val="7CE27788"/>
    <w:rsid w:val="7CE704CD"/>
    <w:rsid w:val="7CFD384D"/>
    <w:rsid w:val="7D0C32F1"/>
    <w:rsid w:val="7D0F408D"/>
    <w:rsid w:val="7D491C6C"/>
    <w:rsid w:val="7D5429C0"/>
    <w:rsid w:val="7D6E6D43"/>
    <w:rsid w:val="7DB33A5B"/>
    <w:rsid w:val="7DB57A34"/>
    <w:rsid w:val="7DDB7408"/>
    <w:rsid w:val="7DE60973"/>
    <w:rsid w:val="7DEF0916"/>
    <w:rsid w:val="7E1E5218"/>
    <w:rsid w:val="7E3F09AC"/>
    <w:rsid w:val="7E8C4BFF"/>
    <w:rsid w:val="7E9A4E1F"/>
    <w:rsid w:val="7EA7723A"/>
    <w:rsid w:val="7ED22AB7"/>
    <w:rsid w:val="7EF56FBB"/>
    <w:rsid w:val="7F0768EB"/>
    <w:rsid w:val="7F0C4CE4"/>
    <w:rsid w:val="7F143BEC"/>
    <w:rsid w:val="7F715AF2"/>
    <w:rsid w:val="7F7678E7"/>
    <w:rsid w:val="7F886E69"/>
    <w:rsid w:val="7F9C627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2"/>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3"/>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4"/>
    <w:autoRedefine/>
    <w:qFormat/>
    <w:uiPriority w:val="99"/>
    <w:pPr>
      <w:tabs>
        <w:tab w:val="center" w:pos="4153"/>
        <w:tab w:val="right" w:pos="8306"/>
      </w:tabs>
      <w:snapToGrid w:val="0"/>
      <w:jc w:val="left"/>
    </w:pPr>
    <w:rPr>
      <w:sz w:val="18"/>
      <w:szCs w:val="18"/>
    </w:rPr>
  </w:style>
  <w:style w:type="paragraph" w:styleId="40">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3"/>
    <w:autoRedefine/>
    <w:qFormat/>
    <w:uiPriority w:val="0"/>
    <w:pPr>
      <w:spacing w:after="120" w:line="480" w:lineRule="auto"/>
    </w:pPr>
  </w:style>
  <w:style w:type="paragraph" w:styleId="56">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autoRedefine/>
    <w:qFormat/>
    <w:uiPriority w:val="0"/>
    <w:rPr>
      <w:b/>
      <w:bCs/>
    </w:rPr>
  </w:style>
  <w:style w:type="paragraph" w:styleId="60">
    <w:name w:val="Body Text First Indent"/>
    <w:basedOn w:val="24"/>
    <w:next w:val="50"/>
    <w:link w:val="322"/>
    <w:autoRedefine/>
    <w:qFormat/>
    <w:uiPriority w:val="0"/>
    <w:pPr>
      <w:ind w:firstLine="420"/>
    </w:pPr>
    <w:rPr>
      <w:rFonts w:hAnsi="Calibri" w:cs="Times New Roman"/>
      <w:snapToGrid/>
      <w:szCs w:val="20"/>
    </w:rPr>
  </w:style>
  <w:style w:type="paragraph" w:styleId="61">
    <w:name w:val="Body Text First Indent 2"/>
    <w:basedOn w:val="2"/>
    <w:next w:val="62"/>
    <w:link w:val="119"/>
    <w:autoRedefine/>
    <w:qFormat/>
    <w:uiPriority w:val="0"/>
    <w:pPr>
      <w:adjustRightInd/>
      <w:spacing w:after="120" w:line="240" w:lineRule="auto"/>
      <w:ind w:left="420" w:leftChars="200" w:firstLine="210"/>
    </w:pPr>
    <w:rPr>
      <w:sz w:val="21"/>
    </w:rPr>
  </w:style>
  <w:style w:type="paragraph" w:customStyle="1" w:styleId="62">
    <w:name w:val="xl53"/>
    <w:basedOn w:val="1"/>
    <w:next w:val="1"/>
    <w:autoRedefine/>
    <w:qFormat/>
    <w:uiPriority w:val="0"/>
    <w:pPr>
      <w:widowControl w:val="0"/>
      <w:spacing w:before="280" w:after="280" w:line="100" w:lineRule="exact"/>
      <w:jc w:val="center"/>
    </w:pPr>
    <w:rPr>
      <w:rFonts w:ascii="宋体" w:hAnsi="Times New Roman"/>
      <w:b/>
      <w:kern w:val="2"/>
      <w:szCs w:val="28"/>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5"/>
    <w:autoRedefine/>
    <w:qFormat/>
    <w:uiPriority w:val="0"/>
    <w:rPr>
      <w:rFonts w:ascii="宋体"/>
      <w:kern w:val="2"/>
      <w:sz w:val="24"/>
      <w:szCs w:val="21"/>
      <w:lang w:val="zh-CN"/>
    </w:rPr>
  </w:style>
  <w:style w:type="character" w:customStyle="1" w:styleId="180">
    <w:name w:val="标题 9 字符"/>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29"/>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toc 7"/>
    <w:next w:val="235"/>
    <w:qFormat/>
    <w:uiPriority w:val="0"/>
    <w:pPr>
      <w:wordWrap w:val="0"/>
      <w:ind w:left="2550"/>
      <w:jc w:val="both"/>
    </w:pPr>
    <w:rPr>
      <w:rFonts w:ascii="Calibri" w:hAnsi="Calibri" w:eastAsia="宋体" w:cs="Times New Roman"/>
      <w:sz w:val="21"/>
      <w:szCs w:val="22"/>
      <w:lang w:val="en-US" w:eastAsia="zh-CN" w:bidi="ar-SA"/>
    </w:rPr>
  </w:style>
  <w:style w:type="paragraph" w:customStyle="1" w:styleId="235">
    <w:name w:val="正文_4"/>
    <w:next w:val="2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6">
    <w:name w:val="正文缩进_2"/>
    <w:basedOn w:val="235"/>
    <w:qFormat/>
    <w:uiPriority w:val="0"/>
    <w:pPr>
      <w:ind w:firstLine="420"/>
    </w:pPr>
    <w:rPr>
      <w:szCs w:val="20"/>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58"/>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6"/>
    <w:autoRedefine/>
    <w:qFormat/>
    <w:uiPriority w:val="0"/>
    <w:rPr>
      <w:rFonts w:ascii="黑体" w:hAnsi="Courier New" w:eastAsia="黑体"/>
    </w:rPr>
  </w:style>
  <w:style w:type="character" w:customStyle="1" w:styleId="303">
    <w:name w:val="正文文本 2 字符1"/>
    <w:link w:val="55"/>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49"/>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0"/>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autoRedefine/>
    <w:qFormat/>
    <w:uiPriority w:val="0"/>
    <w:rPr>
      <w:kern w:val="2"/>
      <w:sz w:val="21"/>
      <w:szCs w:val="24"/>
    </w:rPr>
  </w:style>
  <w:style w:type="character" w:customStyle="1" w:styleId="346">
    <w:name w:val="签名 字符"/>
    <w:link w:val="41"/>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2"/>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39"/>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0"/>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3"/>
    <w:next w:val="233"/>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3"/>
    <w:next w:val="233"/>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7"/>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_2"/>
    <w:next w:val="52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57</Pages>
  <Words>11192</Words>
  <Characters>12211</Characters>
  <Lines>287</Lines>
  <Paragraphs>81</Paragraphs>
  <TotalTime>0</TotalTime>
  <ScaleCrop>false</ScaleCrop>
  <LinksUpToDate>false</LinksUpToDate>
  <CharactersWithSpaces>12500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Cjkdblb</cp:lastModifiedBy>
  <cp:lastPrinted>2023-04-04T07:09:00Z</cp:lastPrinted>
  <dcterms:modified xsi:type="dcterms:W3CDTF">2025-01-24T06:53:03Z</dcterms:modified>
  <dc:title>杭州市市民卡扩大发卡工程</dc:title>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eyJoZGlkIjoiMTZkMjQ1NDkxNzg1ZjU4OWIxNTk0MmU4MzE5OGY0MDMiLCJ1c2VySWQiOiI0NjAwNTcyNzgifQ==</vt:lpwstr>
  </property>
</Properties>
</file>