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6EF426">
      <w:pPr>
        <w:pStyle w:val="4"/>
        <w:spacing w:line="240" w:lineRule="auto"/>
        <w:jc w:val="center"/>
        <w:rPr>
          <w:rFonts w:hint="eastAsia" w:ascii="宋体" w:hAnsi="宋体" w:eastAsia="宋体"/>
          <w:sz w:val="52"/>
          <w:szCs w:val="36"/>
          <w:lang w:eastAsia="zh-CN"/>
        </w:rPr>
      </w:pPr>
      <w:r>
        <w:rPr>
          <w:rFonts w:hint="eastAsia"/>
          <w:sz w:val="52"/>
          <w:szCs w:val="36"/>
          <w:lang w:eastAsia="zh-CN"/>
        </w:rPr>
        <w:t>浙江台州安邦护卫有限公司涉案拖车服务采购项目</w:t>
      </w:r>
    </w:p>
    <w:p w14:paraId="768D96E1">
      <w:pPr>
        <w:spacing w:line="480" w:lineRule="auto"/>
        <w:ind w:firstLine="163" w:firstLineChars="58"/>
        <w:jc w:val="center"/>
        <w:rPr>
          <w:rFonts w:hAnsi="宋体"/>
          <w:b/>
          <w:bCs/>
          <w:sz w:val="28"/>
          <w:highlight w:val="yellow"/>
        </w:rPr>
      </w:pPr>
    </w:p>
    <w:p w14:paraId="47436DBF">
      <w:pPr>
        <w:spacing w:line="480" w:lineRule="auto"/>
        <w:ind w:firstLine="163" w:firstLineChars="58"/>
        <w:jc w:val="center"/>
        <w:rPr>
          <w:rFonts w:hint="eastAsia" w:hAnsi="宋体" w:eastAsia="宋体"/>
          <w:b/>
          <w:bCs/>
          <w:sz w:val="28"/>
          <w:highlight w:val="none"/>
          <w:lang w:eastAsia="zh-CN"/>
        </w:rPr>
      </w:pPr>
      <w:r>
        <w:rPr>
          <w:rFonts w:hAnsi="宋体"/>
          <w:b/>
          <w:bCs/>
          <w:sz w:val="28"/>
          <w:highlight w:val="none"/>
        </w:rPr>
        <w:t>项目编号：</w:t>
      </w:r>
      <w:r>
        <w:rPr>
          <w:rFonts w:hint="eastAsia" w:hAnsi="宋体"/>
          <w:b/>
          <w:bCs/>
          <w:sz w:val="28"/>
          <w:highlight w:val="none"/>
          <w:lang w:eastAsia="zh-CN"/>
        </w:rPr>
        <w:t>TZHY-202505</w:t>
      </w:r>
    </w:p>
    <w:p w14:paraId="64C83815">
      <w:pPr>
        <w:spacing w:line="480" w:lineRule="auto"/>
        <w:ind w:firstLine="419" w:firstLineChars="58"/>
        <w:jc w:val="center"/>
      </w:pPr>
      <w:r>
        <w:rPr>
          <w:rFonts w:hint="eastAsia" w:ascii="宋体" w:hAnsi="宋体"/>
          <w:b/>
          <w:sz w:val="72"/>
          <w:szCs w:val="56"/>
        </w:rPr>
        <w:t>招 标 文 件</w:t>
      </w:r>
    </w:p>
    <w:p w14:paraId="539F5500">
      <w:pPr>
        <w:adjustRightInd w:val="0"/>
        <w:snapToGrid w:val="0"/>
        <w:spacing w:line="460" w:lineRule="exact"/>
        <w:ind w:firstLine="1400" w:firstLineChars="500"/>
        <w:rPr>
          <w:rFonts w:ascii="宋体" w:hAnsi="宋体" w:cs="宋体"/>
          <w:snapToGrid w:val="0"/>
          <w:sz w:val="28"/>
          <w:szCs w:val="28"/>
        </w:rPr>
      </w:pPr>
      <w:r>
        <w:rPr>
          <w:rFonts w:hint="eastAsia" w:ascii="宋体" w:hAnsi="宋体" w:cs="宋体"/>
          <w:snapToGrid w:val="0"/>
          <w:sz w:val="28"/>
          <w:szCs w:val="28"/>
        </w:rPr>
        <w:t>采购人：</w:t>
      </w:r>
      <w:r>
        <w:rPr>
          <w:rFonts w:hint="eastAsia" w:ascii="宋体" w:hAnsi="宋体" w:cs="宋体"/>
          <w:snapToGrid w:val="0"/>
          <w:sz w:val="28"/>
          <w:szCs w:val="28"/>
          <w:u w:val="single"/>
        </w:rPr>
        <w:t>浙江台州安邦护卫有限公司</w:t>
      </w:r>
      <w:r>
        <w:rPr>
          <w:rFonts w:hint="eastAsia" w:ascii="宋体" w:hAnsi="宋体" w:cs="宋体"/>
          <w:snapToGrid w:val="0"/>
          <w:sz w:val="28"/>
          <w:szCs w:val="28"/>
        </w:rPr>
        <w:t>(盖章）</w:t>
      </w:r>
    </w:p>
    <w:p w14:paraId="3EE3E10A">
      <w:pPr>
        <w:adjustRightInd w:val="0"/>
        <w:snapToGrid w:val="0"/>
        <w:spacing w:before="60" w:after="60" w:line="460" w:lineRule="exact"/>
        <w:ind w:right="60" w:firstLine="840" w:firstLineChars="300"/>
        <w:rPr>
          <w:rFonts w:ascii="宋体" w:hAnsi="宋体" w:cs="宋体"/>
          <w:snapToGrid w:val="0"/>
          <w:sz w:val="28"/>
          <w:szCs w:val="28"/>
        </w:rPr>
      </w:pPr>
      <w:r>
        <w:rPr>
          <w:rFonts w:hint="eastAsia" w:ascii="宋体" w:hAnsi="宋体" w:cs="宋体"/>
          <w:snapToGrid w:val="0"/>
          <w:sz w:val="28"/>
          <w:szCs w:val="28"/>
        </w:rPr>
        <w:t xml:space="preserve">    联系人：</w:t>
      </w:r>
      <w:r>
        <w:rPr>
          <w:rFonts w:hint="eastAsia" w:ascii="宋体" w:hAnsi="宋体" w:cs="宋体"/>
          <w:snapToGrid w:val="0"/>
          <w:sz w:val="28"/>
          <w:szCs w:val="28"/>
          <w:u w:val="single"/>
        </w:rPr>
        <w:t>张女士　</w:t>
      </w:r>
      <w:r>
        <w:rPr>
          <w:rFonts w:hint="eastAsia" w:ascii="宋体" w:hAnsi="宋体" w:cs="宋体"/>
          <w:snapToGrid w:val="0"/>
          <w:sz w:val="28"/>
          <w:szCs w:val="28"/>
        </w:rPr>
        <w:t>　      联系电话：</w:t>
      </w:r>
      <w:r>
        <w:rPr>
          <w:rFonts w:hint="eastAsia" w:ascii="宋体" w:hAnsi="宋体" w:cs="宋体"/>
          <w:snapToGrid w:val="0"/>
          <w:sz w:val="28"/>
          <w:szCs w:val="28"/>
          <w:u w:val="single"/>
        </w:rPr>
        <w:t>0576-89822802</w:t>
      </w:r>
    </w:p>
    <w:p w14:paraId="3FAB3DDD">
      <w:pPr>
        <w:adjustRightInd w:val="0"/>
        <w:snapToGrid w:val="0"/>
        <w:spacing w:line="460" w:lineRule="exact"/>
        <w:ind w:firstLine="1400" w:firstLineChars="500"/>
        <w:rPr>
          <w:rFonts w:ascii="宋体" w:hAnsi="宋体" w:cs="宋体"/>
          <w:snapToGrid w:val="0"/>
          <w:sz w:val="28"/>
          <w:szCs w:val="28"/>
        </w:rPr>
      </w:pPr>
    </w:p>
    <w:p w14:paraId="62241DBB">
      <w:pPr>
        <w:adjustRightInd w:val="0"/>
        <w:snapToGrid w:val="0"/>
        <w:spacing w:line="460" w:lineRule="exact"/>
        <w:ind w:firstLine="1400" w:firstLineChars="500"/>
        <w:rPr>
          <w:rFonts w:ascii="宋体" w:hAnsi="宋体" w:cs="宋体"/>
          <w:snapToGrid w:val="0"/>
          <w:sz w:val="28"/>
          <w:szCs w:val="28"/>
        </w:rPr>
      </w:pPr>
      <w:r>
        <w:rPr>
          <w:rFonts w:hint="eastAsia" w:ascii="宋体" w:hAnsi="宋体" w:cs="宋体"/>
          <w:snapToGrid w:val="0"/>
          <w:sz w:val="28"/>
          <w:szCs w:val="28"/>
        </w:rPr>
        <w:t>采购代理机构：</w:t>
      </w:r>
      <w:r>
        <w:rPr>
          <w:rFonts w:hint="eastAsia" w:ascii="宋体" w:hAnsi="宋体" w:cs="宋体"/>
          <w:snapToGrid w:val="0"/>
          <w:sz w:val="28"/>
          <w:szCs w:val="28"/>
          <w:u w:val="single"/>
        </w:rPr>
        <w:t>浙江华耀建设咨询有限公司（盖章）</w:t>
      </w:r>
    </w:p>
    <w:p w14:paraId="332030A0">
      <w:pPr>
        <w:adjustRightInd w:val="0"/>
        <w:snapToGrid w:val="0"/>
        <w:spacing w:line="460" w:lineRule="exact"/>
        <w:ind w:firstLine="1400" w:firstLineChars="500"/>
        <w:rPr>
          <w:rFonts w:ascii="宋体" w:hAnsi="宋体" w:cs="宋体"/>
          <w:snapToGrid w:val="0"/>
          <w:sz w:val="28"/>
          <w:szCs w:val="28"/>
        </w:rPr>
      </w:pPr>
      <w:r>
        <w:rPr>
          <w:rFonts w:hint="eastAsia" w:ascii="宋体" w:hAnsi="宋体" w:cs="宋体"/>
          <w:snapToGrid w:val="0"/>
          <w:sz w:val="28"/>
          <w:szCs w:val="28"/>
        </w:rPr>
        <w:t>联系人：</w:t>
      </w:r>
      <w:r>
        <w:rPr>
          <w:rFonts w:hint="eastAsia" w:ascii="宋体" w:hAnsi="宋体" w:cs="宋体"/>
          <w:snapToGrid w:val="0"/>
          <w:sz w:val="28"/>
          <w:szCs w:val="28"/>
          <w:u w:val="single"/>
        </w:rPr>
        <w:t>徐先生</w:t>
      </w:r>
      <w:r>
        <w:rPr>
          <w:rFonts w:hint="eastAsia" w:ascii="宋体" w:hAnsi="宋体" w:cs="宋体"/>
          <w:snapToGrid w:val="0"/>
          <w:sz w:val="28"/>
          <w:szCs w:val="28"/>
        </w:rPr>
        <w:t xml:space="preserve">    联系电话：</w:t>
      </w:r>
      <w:r>
        <w:rPr>
          <w:rFonts w:hint="eastAsia" w:ascii="宋体" w:hAnsi="宋体" w:cs="宋体"/>
          <w:snapToGrid w:val="0"/>
          <w:sz w:val="28"/>
          <w:szCs w:val="28"/>
          <w:u w:val="single"/>
        </w:rPr>
        <w:t>13116531533</w:t>
      </w:r>
    </w:p>
    <w:p w14:paraId="0EC01D3A">
      <w:pPr>
        <w:adjustRightInd w:val="0"/>
        <w:snapToGrid w:val="0"/>
        <w:spacing w:line="460" w:lineRule="exact"/>
        <w:ind w:firstLine="1400" w:firstLineChars="500"/>
        <w:rPr>
          <w:rFonts w:ascii="宋体" w:hAnsi="宋体" w:cs="宋体"/>
          <w:snapToGrid w:val="0"/>
          <w:sz w:val="28"/>
          <w:szCs w:val="28"/>
        </w:rPr>
      </w:pPr>
    </w:p>
    <w:p w14:paraId="19A975FF">
      <w:pPr>
        <w:adjustRightInd w:val="0"/>
        <w:snapToGrid w:val="0"/>
        <w:spacing w:line="460" w:lineRule="exact"/>
        <w:ind w:firstLine="1400" w:firstLineChars="500"/>
        <w:rPr>
          <w:rFonts w:hint="eastAsia" w:ascii="宋体" w:hAnsi="宋体" w:eastAsia="宋体" w:cs="宋体"/>
          <w:snapToGrid w:val="0"/>
          <w:sz w:val="28"/>
          <w:szCs w:val="28"/>
          <w:u w:val="single"/>
          <w:lang w:eastAsia="zh-CN"/>
        </w:rPr>
      </w:pPr>
      <w:r>
        <w:rPr>
          <w:rFonts w:hint="eastAsia" w:ascii="宋体" w:hAnsi="宋体" w:cs="宋体"/>
          <w:snapToGrid w:val="0"/>
          <w:sz w:val="28"/>
          <w:szCs w:val="28"/>
        </w:rPr>
        <w:t>投诉机构：</w:t>
      </w:r>
      <w:r>
        <w:rPr>
          <w:rFonts w:hint="eastAsia" w:ascii="宋体" w:hAnsi="宋体" w:cs="宋体"/>
          <w:snapToGrid w:val="0"/>
          <w:sz w:val="28"/>
          <w:szCs w:val="28"/>
          <w:u w:val="single"/>
          <w:lang w:eastAsia="zh-CN"/>
        </w:rPr>
        <w:t>浙江台州安邦护卫有限公司综合监督部</w:t>
      </w:r>
    </w:p>
    <w:p w14:paraId="04DCD8A6">
      <w:pPr>
        <w:adjustRightInd w:val="0"/>
        <w:snapToGrid w:val="0"/>
        <w:spacing w:line="460" w:lineRule="exact"/>
        <w:ind w:firstLine="1400" w:firstLineChars="500"/>
        <w:rPr>
          <w:rFonts w:ascii="宋体" w:hAnsi="宋体" w:cs="宋体"/>
          <w:snapToGrid w:val="0"/>
          <w:sz w:val="28"/>
          <w:szCs w:val="28"/>
          <w:u w:val="single"/>
        </w:rPr>
      </w:pPr>
      <w:r>
        <w:rPr>
          <w:rFonts w:hint="eastAsia" w:ascii="宋体" w:hAnsi="宋体" w:cs="宋体"/>
          <w:snapToGrid w:val="0"/>
          <w:sz w:val="28"/>
          <w:szCs w:val="28"/>
        </w:rPr>
        <w:t>投诉电话：</w:t>
      </w:r>
      <w:r>
        <w:rPr>
          <w:rFonts w:hint="eastAsia" w:ascii="宋体" w:hAnsi="宋体" w:cs="宋体"/>
          <w:snapToGrid w:val="0"/>
          <w:sz w:val="28"/>
          <w:szCs w:val="28"/>
          <w:u w:val="single"/>
        </w:rPr>
        <w:t>0576-89822881</w:t>
      </w:r>
    </w:p>
    <w:p w14:paraId="59D3D4CB">
      <w:pPr>
        <w:pStyle w:val="8"/>
        <w:snapToGrid w:val="0"/>
        <w:spacing w:beforeLines="0" w:afterLines="0" w:line="360" w:lineRule="auto"/>
        <w:rPr>
          <w:rFonts w:hAnsi="宋体"/>
          <w:b/>
          <w:bCs/>
          <w:sz w:val="30"/>
          <w:szCs w:val="30"/>
        </w:rPr>
      </w:pPr>
    </w:p>
    <w:p w14:paraId="744E93FC">
      <w:pPr>
        <w:pStyle w:val="8"/>
        <w:snapToGrid w:val="0"/>
        <w:spacing w:beforeLines="0" w:afterLines="0" w:line="360" w:lineRule="auto"/>
        <w:ind w:firstLine="175" w:firstLineChars="58"/>
        <w:jc w:val="center"/>
        <w:rPr>
          <w:rFonts w:hAnsi="宋体"/>
          <w:b/>
          <w:bCs/>
          <w:sz w:val="30"/>
          <w:szCs w:val="30"/>
        </w:rPr>
      </w:pPr>
    </w:p>
    <w:p w14:paraId="4D1F9021">
      <w:pPr>
        <w:ind w:firstLine="166" w:firstLineChars="58"/>
        <w:jc w:val="center"/>
        <w:rPr>
          <w:rFonts w:hAnsi="宋体"/>
          <w:sz w:val="44"/>
          <w:szCs w:val="44"/>
        </w:rPr>
      </w:pPr>
      <w:r>
        <w:rPr>
          <w:rFonts w:hAnsi="宋体"/>
          <w:b/>
          <w:bCs/>
          <w:w w:val="95"/>
          <w:sz w:val="30"/>
          <w:szCs w:val="30"/>
        </w:rPr>
        <w:t>二〇二</w:t>
      </w:r>
      <w:r>
        <w:rPr>
          <w:rFonts w:hint="eastAsia" w:hAnsi="宋体"/>
          <w:b/>
          <w:bCs/>
          <w:w w:val="95"/>
          <w:sz w:val="30"/>
          <w:szCs w:val="30"/>
          <w:lang w:val="en-US" w:eastAsia="zh-CN"/>
        </w:rPr>
        <w:t>五</w:t>
      </w:r>
      <w:r>
        <w:rPr>
          <w:rFonts w:hAnsi="宋体"/>
          <w:b/>
          <w:bCs/>
          <w:w w:val="95"/>
          <w:sz w:val="30"/>
          <w:szCs w:val="30"/>
        </w:rPr>
        <w:t>年</w:t>
      </w:r>
      <w:r>
        <w:rPr>
          <w:rFonts w:hint="eastAsia" w:hAnsi="宋体"/>
          <w:b/>
          <w:bCs/>
          <w:w w:val="95"/>
          <w:sz w:val="30"/>
          <w:szCs w:val="30"/>
          <w:lang w:val="en-US" w:eastAsia="zh-CN"/>
        </w:rPr>
        <w:t>二</w:t>
      </w:r>
      <w:r>
        <w:rPr>
          <w:rFonts w:hAnsi="宋体"/>
          <w:b/>
          <w:bCs/>
          <w:w w:val="95"/>
          <w:sz w:val="30"/>
          <w:szCs w:val="30"/>
        </w:rPr>
        <w:t>月</w:t>
      </w:r>
      <w:r>
        <w:rPr>
          <w:rFonts w:hAnsi="宋体"/>
          <w:sz w:val="44"/>
          <w:szCs w:val="44"/>
        </w:rPr>
        <w:br w:type="page"/>
      </w:r>
    </w:p>
    <w:p w14:paraId="7BA0AC70">
      <w:pPr>
        <w:pStyle w:val="8"/>
        <w:spacing w:beforeLines="0" w:afterLines="0" w:line="360" w:lineRule="auto"/>
        <w:ind w:firstLine="255" w:firstLineChars="58"/>
        <w:jc w:val="center"/>
        <w:rPr>
          <w:rFonts w:hAnsi="宋体"/>
          <w:sz w:val="44"/>
          <w:szCs w:val="44"/>
        </w:rPr>
      </w:pPr>
    </w:p>
    <w:p w14:paraId="4F0FCF9A">
      <w:pPr>
        <w:pStyle w:val="8"/>
        <w:spacing w:beforeLines="0" w:afterLines="0" w:line="360" w:lineRule="auto"/>
        <w:ind w:firstLine="255" w:firstLineChars="58"/>
        <w:jc w:val="center"/>
        <w:rPr>
          <w:rFonts w:hAnsi="宋体"/>
          <w:sz w:val="44"/>
          <w:szCs w:val="44"/>
        </w:rPr>
      </w:pPr>
      <w:r>
        <w:rPr>
          <w:rFonts w:hAnsi="宋体"/>
          <w:sz w:val="44"/>
          <w:szCs w:val="44"/>
        </w:rPr>
        <w:t>目    录</w:t>
      </w:r>
    </w:p>
    <w:p w14:paraId="655C39FA">
      <w:pPr>
        <w:spacing w:before="120" w:beforeLines="50" w:line="480" w:lineRule="exact"/>
        <w:ind w:firstLine="174" w:firstLineChars="58"/>
        <w:rPr>
          <w:rFonts w:hint="eastAsia" w:ascii="宋体" w:hAnsi="宋体"/>
          <w:sz w:val="30"/>
        </w:rPr>
      </w:pPr>
    </w:p>
    <w:p w14:paraId="62C883BA">
      <w:pPr>
        <w:spacing w:before="120" w:beforeLines="50" w:line="480" w:lineRule="exact"/>
        <w:ind w:firstLine="174" w:firstLineChars="58"/>
        <w:rPr>
          <w:rFonts w:hint="default" w:ascii="宋体" w:hAnsi="宋体"/>
          <w:sz w:val="30"/>
          <w:lang w:val="en-US" w:eastAsia="zh-CN"/>
        </w:rPr>
      </w:pPr>
      <w:r>
        <w:rPr>
          <w:rFonts w:hint="eastAsia" w:ascii="宋体" w:hAnsi="宋体"/>
          <w:sz w:val="30"/>
        </w:rPr>
        <w:t>第一章  投标邀请书</w:t>
      </w:r>
    </w:p>
    <w:p w14:paraId="68F390D8">
      <w:pPr>
        <w:spacing w:before="120" w:beforeLines="50" w:line="480" w:lineRule="exact"/>
        <w:ind w:firstLine="174" w:firstLineChars="58"/>
        <w:rPr>
          <w:rFonts w:hint="eastAsia" w:ascii="宋体" w:hAnsi="宋体"/>
          <w:sz w:val="30"/>
        </w:rPr>
      </w:pPr>
      <w:r>
        <w:rPr>
          <w:rFonts w:hint="eastAsia" w:ascii="宋体" w:hAnsi="宋体"/>
          <w:sz w:val="30"/>
        </w:rPr>
        <w:t>第二章  招标需求</w:t>
      </w:r>
    </w:p>
    <w:p w14:paraId="069242FC">
      <w:pPr>
        <w:spacing w:before="120" w:beforeLines="50" w:line="480" w:lineRule="exact"/>
        <w:ind w:firstLine="174" w:firstLineChars="58"/>
        <w:rPr>
          <w:rFonts w:hint="eastAsia" w:ascii="宋体" w:hAnsi="宋体"/>
          <w:sz w:val="30"/>
        </w:rPr>
      </w:pPr>
      <w:r>
        <w:rPr>
          <w:rFonts w:hint="eastAsia" w:ascii="宋体" w:hAnsi="宋体"/>
          <w:sz w:val="30"/>
        </w:rPr>
        <w:t>第三章  投标人须知</w:t>
      </w:r>
    </w:p>
    <w:p w14:paraId="317F1780">
      <w:pPr>
        <w:spacing w:before="120" w:beforeLines="50" w:line="480" w:lineRule="exact"/>
        <w:ind w:firstLine="174" w:firstLineChars="58"/>
        <w:rPr>
          <w:rFonts w:hint="eastAsia" w:ascii="宋体" w:hAnsi="宋体"/>
          <w:sz w:val="30"/>
        </w:rPr>
      </w:pPr>
      <w:r>
        <w:rPr>
          <w:rFonts w:hint="eastAsia" w:ascii="宋体" w:hAnsi="宋体"/>
          <w:sz w:val="30"/>
        </w:rPr>
        <w:t>第四章  评标办法及评分标准</w:t>
      </w:r>
    </w:p>
    <w:p w14:paraId="0AB388F3">
      <w:pPr>
        <w:spacing w:before="120" w:beforeLines="50" w:line="480" w:lineRule="exact"/>
        <w:ind w:firstLine="174" w:firstLineChars="58"/>
        <w:rPr>
          <w:rFonts w:hint="eastAsia" w:ascii="宋体" w:hAnsi="宋体"/>
          <w:sz w:val="30"/>
        </w:rPr>
      </w:pPr>
      <w:r>
        <w:rPr>
          <w:rFonts w:hint="eastAsia" w:ascii="宋体" w:hAnsi="宋体"/>
          <w:sz w:val="30"/>
        </w:rPr>
        <w:t>第五章  合同主要条款</w:t>
      </w:r>
    </w:p>
    <w:p w14:paraId="48B421F4">
      <w:pPr>
        <w:spacing w:before="120" w:beforeLines="50" w:line="480" w:lineRule="exact"/>
        <w:ind w:firstLine="174" w:firstLineChars="58"/>
        <w:rPr>
          <w:rFonts w:hint="eastAsia" w:ascii="宋体" w:hAnsi="宋体"/>
          <w:sz w:val="30"/>
        </w:rPr>
      </w:pPr>
      <w:r>
        <w:rPr>
          <w:rFonts w:hint="eastAsia" w:ascii="宋体" w:hAnsi="宋体"/>
          <w:sz w:val="30"/>
        </w:rPr>
        <w:t>第六章  投标文件格式</w:t>
      </w:r>
    </w:p>
    <w:p w14:paraId="38D5DE4A">
      <w:pPr>
        <w:pStyle w:val="8"/>
        <w:snapToGrid w:val="0"/>
        <w:spacing w:beforeLines="0" w:afterLines="0" w:line="240" w:lineRule="auto"/>
        <w:ind w:firstLine="139" w:firstLineChars="58"/>
        <w:jc w:val="center"/>
        <w:outlineLvl w:val="0"/>
        <w:rPr>
          <w:rFonts w:hAnsi="宋体"/>
          <w:sz w:val="32"/>
          <w:szCs w:val="32"/>
        </w:rPr>
      </w:pPr>
      <w:r>
        <w:rPr>
          <w:rFonts w:hAnsi="宋体"/>
        </w:rPr>
        <w:br w:type="page"/>
      </w:r>
      <w:r>
        <w:rPr>
          <w:rFonts w:hAnsi="宋体"/>
          <w:sz w:val="32"/>
          <w:szCs w:val="32"/>
        </w:rPr>
        <w:t xml:space="preserve">第一章 </w:t>
      </w:r>
      <w:r>
        <w:rPr>
          <w:rFonts w:hint="eastAsia" w:hAnsi="宋体"/>
          <w:sz w:val="32"/>
          <w:szCs w:val="32"/>
        </w:rPr>
        <w:t>投标邀请书</w:t>
      </w:r>
    </w:p>
    <w:p w14:paraId="76D6417F">
      <w:pPr>
        <w:adjustRightInd w:val="0"/>
        <w:snapToGrid w:val="0"/>
        <w:spacing w:line="440" w:lineRule="exact"/>
        <w:rPr>
          <w:rFonts w:ascii="宋体" w:hAnsi="宋体"/>
          <w:szCs w:val="21"/>
        </w:rPr>
      </w:pPr>
      <w:r>
        <w:rPr>
          <w:rFonts w:hint="eastAsia" w:ascii="宋体" w:hAnsi="宋体"/>
          <w:szCs w:val="21"/>
        </w:rPr>
        <w:t xml:space="preserve">                        </w:t>
      </w:r>
    </w:p>
    <w:p w14:paraId="0B03DC18">
      <w:pPr>
        <w:adjustRightInd w:val="0"/>
        <w:snapToGrid w:val="0"/>
        <w:spacing w:line="420" w:lineRule="exact"/>
        <w:rPr>
          <w:rFonts w:ascii="宋体" w:hAnsi="宋体"/>
          <w:sz w:val="22"/>
          <w:szCs w:val="22"/>
        </w:rPr>
      </w:pPr>
      <w:r>
        <w:rPr>
          <w:rFonts w:hint="eastAsia" w:ascii="宋体" w:hAnsi="宋体"/>
          <w:sz w:val="22"/>
          <w:szCs w:val="22"/>
        </w:rPr>
        <w:t>致：</w:t>
      </w:r>
      <w:r>
        <w:rPr>
          <w:rFonts w:hint="eastAsia" w:ascii="宋体" w:hAnsi="宋体"/>
          <w:sz w:val="22"/>
          <w:szCs w:val="22"/>
          <w:u w:val="single"/>
        </w:rPr>
        <w:t xml:space="preserve">                                  </w:t>
      </w:r>
      <w:r>
        <w:rPr>
          <w:rFonts w:hint="eastAsia" w:ascii="宋体" w:hAnsi="宋体"/>
          <w:sz w:val="22"/>
          <w:szCs w:val="22"/>
        </w:rPr>
        <w:t>（投标邀请人名称）</w:t>
      </w:r>
    </w:p>
    <w:p w14:paraId="15BE3C74">
      <w:pPr>
        <w:spacing w:line="420" w:lineRule="exact"/>
        <w:rPr>
          <w:rFonts w:ascii="宋体" w:hAnsi="宋体"/>
          <w:sz w:val="22"/>
          <w:szCs w:val="22"/>
        </w:rPr>
      </w:pPr>
    </w:p>
    <w:p w14:paraId="186D2883">
      <w:pPr>
        <w:adjustRightInd w:val="0"/>
        <w:snapToGrid w:val="0"/>
        <w:spacing w:line="360" w:lineRule="exact"/>
        <w:rPr>
          <w:rFonts w:ascii="宋体" w:hAnsi="宋体"/>
          <w:sz w:val="22"/>
          <w:szCs w:val="22"/>
          <w:u w:val="single"/>
        </w:rPr>
      </w:pPr>
      <w:r>
        <w:rPr>
          <w:rFonts w:hint="eastAsia" w:ascii="宋体" w:hAnsi="宋体"/>
          <w:sz w:val="22"/>
          <w:szCs w:val="22"/>
        </w:rPr>
        <w:t>1、浙江台州安邦护卫有限公司（招标人名称）的</w:t>
      </w:r>
      <w:r>
        <w:rPr>
          <w:rFonts w:hint="eastAsia" w:ascii="宋体" w:hAnsi="宋体"/>
          <w:sz w:val="22"/>
          <w:szCs w:val="22"/>
          <w:u w:val="single"/>
          <w:lang w:eastAsia="zh-CN"/>
        </w:rPr>
        <w:t>浙江台州安邦护卫有限公司涉案拖车服务采购项目</w:t>
      </w:r>
      <w:r>
        <w:rPr>
          <w:rFonts w:hint="eastAsia" w:ascii="宋体" w:hAnsi="宋体"/>
          <w:sz w:val="22"/>
          <w:szCs w:val="22"/>
        </w:rPr>
        <w:t>（招标项目名称）。现决定对该项目进行邀请招标。</w:t>
      </w:r>
    </w:p>
    <w:p w14:paraId="1326B4C7">
      <w:pPr>
        <w:spacing w:line="360" w:lineRule="exact"/>
        <w:rPr>
          <w:rFonts w:ascii="宋体" w:hAnsi="宋体"/>
          <w:sz w:val="22"/>
          <w:szCs w:val="22"/>
        </w:rPr>
      </w:pPr>
      <w:r>
        <w:rPr>
          <w:rFonts w:hint="eastAsia" w:ascii="宋体" w:hAnsi="宋体"/>
          <w:sz w:val="22"/>
          <w:szCs w:val="22"/>
        </w:rPr>
        <w:t>2、本次招标项目的概况如下：</w:t>
      </w:r>
    </w:p>
    <w:p w14:paraId="3B6FD515">
      <w:pPr>
        <w:spacing w:line="360" w:lineRule="exact"/>
        <w:ind w:firstLine="440" w:firstLineChars="200"/>
        <w:rPr>
          <w:rFonts w:hint="eastAsia" w:ascii="宋体" w:hAnsi="宋体" w:eastAsia="宋体"/>
          <w:sz w:val="22"/>
          <w:szCs w:val="22"/>
          <w:u w:val="single"/>
          <w:lang w:eastAsia="zh-CN"/>
        </w:rPr>
      </w:pPr>
      <w:r>
        <w:rPr>
          <w:rFonts w:hint="eastAsia" w:ascii="宋体" w:hAnsi="宋体"/>
          <w:sz w:val="22"/>
          <w:szCs w:val="22"/>
        </w:rPr>
        <w:t>2.1招标项目的内容：</w:t>
      </w:r>
      <w:r>
        <w:rPr>
          <w:rFonts w:hint="eastAsia" w:ascii="宋体" w:hAnsi="宋体"/>
          <w:sz w:val="22"/>
          <w:szCs w:val="22"/>
          <w:u w:val="single"/>
          <w:lang w:eastAsia="zh-CN"/>
        </w:rPr>
        <w:t>浙江台州安邦护卫有限公司涉案拖车服务采购项目</w:t>
      </w:r>
    </w:p>
    <w:p w14:paraId="4F88AD0C">
      <w:pPr>
        <w:spacing w:line="360" w:lineRule="exact"/>
        <w:ind w:firstLine="440" w:firstLineChars="200"/>
        <w:rPr>
          <w:rFonts w:ascii="宋体" w:hAnsi="宋体"/>
          <w:sz w:val="22"/>
          <w:szCs w:val="22"/>
        </w:rPr>
      </w:pPr>
      <w:r>
        <w:rPr>
          <w:rFonts w:hint="eastAsia" w:ascii="宋体" w:hAnsi="宋体"/>
          <w:sz w:val="22"/>
          <w:szCs w:val="22"/>
        </w:rPr>
        <w:t>2.2资金来源及落实情况：</w:t>
      </w:r>
      <w:r>
        <w:rPr>
          <w:rFonts w:hint="eastAsia" w:ascii="宋体" w:hAnsi="宋体"/>
          <w:sz w:val="22"/>
          <w:szCs w:val="22"/>
          <w:u w:val="single"/>
        </w:rPr>
        <w:t>自筹100%，已落实</w:t>
      </w:r>
      <w:r>
        <w:rPr>
          <w:rFonts w:hint="eastAsia" w:ascii="宋体" w:hAnsi="宋体"/>
          <w:sz w:val="22"/>
          <w:szCs w:val="22"/>
        </w:rPr>
        <w:t>。</w:t>
      </w:r>
    </w:p>
    <w:p w14:paraId="04A85EDF">
      <w:pPr>
        <w:adjustRightInd w:val="0"/>
        <w:snapToGrid w:val="0"/>
        <w:spacing w:line="360" w:lineRule="exact"/>
        <w:ind w:firstLine="440" w:firstLineChars="200"/>
        <w:rPr>
          <w:rFonts w:ascii="宋体" w:hAnsi="宋体"/>
          <w:sz w:val="22"/>
          <w:szCs w:val="22"/>
          <w:u w:val="single"/>
        </w:rPr>
      </w:pPr>
      <w:r>
        <w:rPr>
          <w:rFonts w:ascii="宋体" w:hAnsi="宋体"/>
          <w:sz w:val="22"/>
          <w:szCs w:val="22"/>
        </w:rPr>
        <w:t>2</w:t>
      </w:r>
      <w:r>
        <w:rPr>
          <w:rFonts w:hint="eastAsia" w:ascii="宋体" w:hAnsi="宋体"/>
          <w:sz w:val="22"/>
          <w:szCs w:val="22"/>
        </w:rPr>
        <w:t>.3招标项目地点：</w:t>
      </w:r>
      <w:r>
        <w:rPr>
          <w:rFonts w:hint="eastAsia" w:ascii="宋体" w:hAnsi="宋体"/>
          <w:sz w:val="22"/>
          <w:szCs w:val="22"/>
          <w:u w:val="single"/>
        </w:rPr>
        <w:t>浙江台州安邦护卫有限公司</w:t>
      </w:r>
    </w:p>
    <w:p w14:paraId="45668163">
      <w:pPr>
        <w:spacing w:line="360" w:lineRule="exact"/>
        <w:ind w:firstLine="440" w:firstLineChars="200"/>
        <w:rPr>
          <w:rFonts w:hint="eastAsia" w:ascii="宋体" w:hAnsi="宋体"/>
          <w:sz w:val="22"/>
          <w:szCs w:val="22"/>
          <w:u w:val="single"/>
          <w:lang w:val="en-US" w:eastAsia="zh-CN"/>
        </w:rPr>
      </w:pPr>
      <w:r>
        <w:rPr>
          <w:rFonts w:hint="eastAsia" w:ascii="宋体" w:hAnsi="宋体"/>
          <w:sz w:val="22"/>
          <w:szCs w:val="22"/>
        </w:rPr>
        <w:t>2.4</w:t>
      </w:r>
      <w:r>
        <w:rPr>
          <w:rFonts w:hint="eastAsia" w:ascii="宋体" w:hAnsi="宋体"/>
          <w:sz w:val="22"/>
          <w:szCs w:val="22"/>
          <w:lang w:val="en-US" w:eastAsia="zh-CN"/>
        </w:rPr>
        <w:t>服务</w:t>
      </w:r>
      <w:r>
        <w:rPr>
          <w:rFonts w:hint="eastAsia" w:ascii="宋体" w:hAnsi="宋体"/>
          <w:sz w:val="22"/>
          <w:szCs w:val="22"/>
        </w:rPr>
        <w:t>期要求：</w:t>
      </w:r>
      <w:r>
        <w:rPr>
          <w:rFonts w:hint="eastAsia" w:ascii="宋体" w:hAnsi="宋体"/>
          <w:sz w:val="22"/>
          <w:szCs w:val="22"/>
          <w:u w:val="single"/>
          <w:lang w:val="en-US" w:eastAsia="zh-CN"/>
        </w:rPr>
        <w:t>合同签订后三年</w:t>
      </w:r>
    </w:p>
    <w:p w14:paraId="5D34DCE0">
      <w:pPr>
        <w:keepNext w:val="0"/>
        <w:keepLines w:val="0"/>
        <w:pageBreakBefore w:val="0"/>
        <w:shd w:val="clear" w:color="auto" w:fill="auto"/>
        <w:kinsoku/>
        <w:wordWrap/>
        <w:overflowPunct/>
        <w:topLinePunct w:val="0"/>
        <w:bidi w:val="0"/>
        <w:spacing w:line="440" w:lineRule="exact"/>
        <w:ind w:firstLine="442" w:firstLineChars="200"/>
        <w:textAlignment w:val="auto"/>
        <w:rPr>
          <w:rFonts w:hint="eastAsia" w:ascii="宋体" w:hAnsi="宋体"/>
          <w:sz w:val="22"/>
          <w:szCs w:val="22"/>
          <w:u w:val="single"/>
          <w:lang w:val="en-US" w:eastAsia="zh-CN"/>
        </w:rPr>
      </w:pPr>
      <w:r>
        <w:rPr>
          <w:rFonts w:hint="eastAsia" w:ascii="宋体" w:hAnsi="宋体" w:cs="宋体"/>
          <w:b/>
          <w:bCs/>
          <w:color w:val="auto"/>
          <w:sz w:val="22"/>
          <w:szCs w:val="22"/>
          <w:highlight w:val="none"/>
          <w:lang w:val="en-US" w:eastAsia="zh-CN"/>
        </w:rPr>
        <w:t>注：本项目服务年数为1+1+1模式（先签订1年期的服务合同，在项目实施期内，采购人认为中标人履行合同能力较好的，可在与中标人商定后，续签2次，每次一年”）</w:t>
      </w:r>
    </w:p>
    <w:p w14:paraId="4B4CD5C3">
      <w:pPr>
        <w:pStyle w:val="17"/>
        <w:spacing w:line="360" w:lineRule="exact"/>
        <w:rPr>
          <w:rFonts w:ascii="宋体" w:hAnsi="宋体"/>
          <w:sz w:val="22"/>
          <w:szCs w:val="22"/>
        </w:rPr>
      </w:pPr>
      <w:r>
        <w:rPr>
          <w:rFonts w:hint="eastAsia" w:ascii="宋体" w:hAnsi="宋体"/>
          <w:sz w:val="22"/>
          <w:szCs w:val="22"/>
        </w:rPr>
        <w:t>3、投标人的资格要求：</w:t>
      </w:r>
    </w:p>
    <w:p w14:paraId="0BE2FA69">
      <w:pPr>
        <w:spacing w:line="360" w:lineRule="exact"/>
        <w:ind w:firstLine="440" w:firstLineChars="200"/>
        <w:rPr>
          <w:rFonts w:ascii="宋体" w:hAnsi="宋体"/>
          <w:sz w:val="22"/>
          <w:szCs w:val="22"/>
        </w:rPr>
      </w:pPr>
      <w:r>
        <w:rPr>
          <w:rFonts w:hint="eastAsia" w:ascii="宋体" w:hAnsi="宋体"/>
          <w:sz w:val="22"/>
          <w:szCs w:val="22"/>
        </w:rPr>
        <w:t>1）、符合《政府采购法》第二十二条规定的；</w:t>
      </w:r>
    </w:p>
    <w:p w14:paraId="3FDA94A1">
      <w:pPr>
        <w:spacing w:line="360" w:lineRule="exact"/>
        <w:ind w:firstLine="440" w:firstLineChars="200"/>
        <w:rPr>
          <w:rFonts w:ascii="宋体" w:hAnsi="宋体"/>
          <w:sz w:val="22"/>
          <w:szCs w:val="22"/>
        </w:rPr>
      </w:pPr>
      <w:r>
        <w:rPr>
          <w:rFonts w:hint="eastAsia" w:ascii="宋体" w:hAnsi="宋体"/>
          <w:sz w:val="22"/>
          <w:szCs w:val="22"/>
          <w:lang w:val="en-US" w:eastAsia="zh-CN"/>
        </w:rPr>
        <w:t>2</w:t>
      </w:r>
      <w:r>
        <w:rPr>
          <w:rFonts w:hint="eastAsia" w:ascii="宋体" w:hAnsi="宋体"/>
          <w:sz w:val="22"/>
          <w:szCs w:val="22"/>
        </w:rPr>
        <w:t>）、本项目不接受联合体投标。</w:t>
      </w:r>
    </w:p>
    <w:p w14:paraId="547F48BD">
      <w:pPr>
        <w:tabs>
          <w:tab w:val="left" w:pos="840"/>
        </w:tabs>
        <w:autoSpaceDN w:val="0"/>
        <w:spacing w:before="60" w:after="60" w:line="400" w:lineRule="exact"/>
        <w:ind w:right="60"/>
        <w:rPr>
          <w:rFonts w:ascii="宋体" w:hAnsi="宋体"/>
          <w:sz w:val="22"/>
          <w:szCs w:val="22"/>
          <w:u w:val="single"/>
        </w:rPr>
      </w:pPr>
      <w:r>
        <w:rPr>
          <w:rFonts w:hint="eastAsia" w:ascii="宋体" w:hAnsi="宋体"/>
          <w:sz w:val="22"/>
          <w:szCs w:val="22"/>
        </w:rPr>
        <w:t>3、获取招标文件的时间、地点及收费标准：</w:t>
      </w:r>
      <w:r>
        <w:rPr>
          <w:rFonts w:hint="eastAsia" w:ascii="宋体" w:hAnsi="宋体"/>
          <w:sz w:val="22"/>
          <w:szCs w:val="22"/>
          <w:u w:val="single"/>
        </w:rPr>
        <w:t>请你单位于202</w:t>
      </w:r>
      <w:r>
        <w:rPr>
          <w:rFonts w:hint="eastAsia" w:ascii="宋体" w:hAnsi="宋体"/>
          <w:sz w:val="22"/>
          <w:szCs w:val="22"/>
          <w:u w:val="single"/>
          <w:lang w:val="en-US" w:eastAsia="zh-CN"/>
        </w:rPr>
        <w:t>5</w:t>
      </w:r>
      <w:r>
        <w:rPr>
          <w:rFonts w:hint="eastAsia" w:ascii="宋体" w:hAnsi="宋体"/>
          <w:sz w:val="22"/>
          <w:szCs w:val="22"/>
          <w:u w:val="single"/>
        </w:rPr>
        <w:t>年</w:t>
      </w:r>
      <w:r>
        <w:rPr>
          <w:rFonts w:hint="eastAsia" w:ascii="宋体" w:hAnsi="宋体"/>
          <w:sz w:val="22"/>
          <w:szCs w:val="22"/>
          <w:u w:val="single"/>
          <w:lang w:val="en-US" w:eastAsia="zh-CN"/>
        </w:rPr>
        <w:t xml:space="preserve">3 </w:t>
      </w:r>
      <w:r>
        <w:rPr>
          <w:rFonts w:hint="eastAsia" w:ascii="宋体" w:hAnsi="宋体"/>
          <w:sz w:val="22"/>
          <w:szCs w:val="22"/>
          <w:u w:val="single"/>
        </w:rPr>
        <w:t>月</w:t>
      </w:r>
      <w:r>
        <w:rPr>
          <w:rFonts w:hint="eastAsia" w:ascii="宋体" w:hAnsi="宋体"/>
          <w:sz w:val="22"/>
          <w:szCs w:val="22"/>
          <w:u w:val="single"/>
          <w:lang w:val="en-US" w:eastAsia="zh-CN"/>
        </w:rPr>
        <w:t xml:space="preserve">6 </w:t>
      </w:r>
      <w:r>
        <w:rPr>
          <w:rFonts w:hint="eastAsia" w:ascii="宋体" w:hAnsi="宋体"/>
          <w:sz w:val="22"/>
          <w:szCs w:val="22"/>
          <w:u w:val="single"/>
        </w:rPr>
        <w:t>日至202</w:t>
      </w:r>
      <w:r>
        <w:rPr>
          <w:rFonts w:hint="eastAsia" w:ascii="宋体" w:hAnsi="宋体"/>
          <w:sz w:val="22"/>
          <w:szCs w:val="22"/>
          <w:u w:val="single"/>
          <w:lang w:val="en-US" w:eastAsia="zh-CN"/>
        </w:rPr>
        <w:t>5</w:t>
      </w:r>
      <w:r>
        <w:rPr>
          <w:rFonts w:hint="eastAsia" w:ascii="宋体" w:hAnsi="宋体"/>
          <w:sz w:val="22"/>
          <w:szCs w:val="22"/>
          <w:u w:val="single"/>
        </w:rPr>
        <w:t>年</w:t>
      </w:r>
      <w:r>
        <w:rPr>
          <w:rFonts w:hint="eastAsia" w:ascii="宋体" w:hAnsi="宋体"/>
          <w:sz w:val="22"/>
          <w:szCs w:val="22"/>
          <w:u w:val="single"/>
          <w:lang w:val="en-US" w:eastAsia="zh-CN"/>
        </w:rPr>
        <w:t>3</w:t>
      </w:r>
      <w:r>
        <w:rPr>
          <w:rFonts w:hint="eastAsia" w:ascii="宋体" w:hAnsi="宋体"/>
          <w:sz w:val="22"/>
          <w:szCs w:val="22"/>
          <w:u w:val="single"/>
        </w:rPr>
        <w:t>月</w:t>
      </w:r>
      <w:r>
        <w:rPr>
          <w:rFonts w:hint="eastAsia" w:ascii="宋体" w:hAnsi="宋体"/>
          <w:sz w:val="22"/>
          <w:szCs w:val="22"/>
          <w:u w:val="single"/>
          <w:lang w:val="en-US" w:eastAsia="zh-CN"/>
        </w:rPr>
        <w:t>14</w:t>
      </w:r>
      <w:r>
        <w:rPr>
          <w:rFonts w:hint="eastAsia" w:ascii="宋体" w:hAnsi="宋体"/>
          <w:sz w:val="22"/>
          <w:szCs w:val="22"/>
          <w:u w:val="single"/>
        </w:rPr>
        <w:t>日（法定公休日、节假日除外）到</w:t>
      </w:r>
      <w:r>
        <w:rPr>
          <w:rFonts w:hint="eastAsia" w:ascii="宋体" w:hAnsi="宋体"/>
          <w:sz w:val="22"/>
          <w:szCs w:val="22"/>
          <w:u w:val="single"/>
          <w:lang w:eastAsia="zh-CN"/>
        </w:rPr>
        <w:t>浙江省</w:t>
      </w:r>
      <w:bookmarkStart w:id="7" w:name="_GoBack"/>
      <w:r>
        <w:rPr>
          <w:rFonts w:hint="eastAsia" w:ascii="宋体" w:hAnsi="宋体"/>
          <w:sz w:val="22"/>
          <w:szCs w:val="22"/>
          <w:u w:val="single"/>
          <w:lang w:eastAsia="zh-CN"/>
        </w:rPr>
        <w:t>台州市椒江区鑫泰广场709室</w:t>
      </w:r>
      <w:bookmarkEnd w:id="7"/>
      <w:r>
        <w:rPr>
          <w:rFonts w:hint="eastAsia" w:ascii="宋体" w:hAnsi="宋体"/>
          <w:sz w:val="22"/>
          <w:szCs w:val="22"/>
          <w:u w:val="single"/>
          <w:lang w:eastAsia="zh-CN"/>
        </w:rPr>
        <w:t>浙江华耀建设咨询有限公司</w:t>
      </w:r>
      <w:r>
        <w:rPr>
          <w:rFonts w:hint="eastAsia" w:ascii="宋体" w:hAnsi="宋体"/>
          <w:sz w:val="22"/>
          <w:szCs w:val="22"/>
          <w:u w:val="single"/>
        </w:rPr>
        <w:t>购买招标文件。</w:t>
      </w:r>
    </w:p>
    <w:p w14:paraId="43D13B10">
      <w:pPr>
        <w:tabs>
          <w:tab w:val="left" w:pos="840"/>
        </w:tabs>
        <w:autoSpaceDN w:val="0"/>
        <w:spacing w:before="60" w:after="60" w:line="400" w:lineRule="exact"/>
        <w:ind w:right="60"/>
        <w:rPr>
          <w:rFonts w:ascii="宋体" w:hAnsi="宋体"/>
          <w:sz w:val="22"/>
          <w:szCs w:val="22"/>
          <w:u w:val="single"/>
        </w:rPr>
      </w:pPr>
      <w:r>
        <w:rPr>
          <w:rFonts w:hint="eastAsia" w:ascii="宋体" w:hAnsi="宋体"/>
          <w:sz w:val="22"/>
          <w:szCs w:val="22"/>
        </w:rPr>
        <w:t>4、投标文件提交地点与开标地点：</w:t>
      </w:r>
      <w:r>
        <w:rPr>
          <w:rFonts w:hint="eastAsia" w:ascii="宋体" w:hAnsi="宋体"/>
          <w:sz w:val="22"/>
          <w:szCs w:val="22"/>
          <w:u w:val="single"/>
        </w:rPr>
        <w:t>202</w:t>
      </w:r>
      <w:r>
        <w:rPr>
          <w:rFonts w:hint="eastAsia" w:ascii="宋体" w:hAnsi="宋体"/>
          <w:sz w:val="22"/>
          <w:szCs w:val="22"/>
          <w:u w:val="single"/>
          <w:lang w:val="en-US" w:eastAsia="zh-CN"/>
        </w:rPr>
        <w:t>5</w:t>
      </w:r>
      <w:r>
        <w:rPr>
          <w:rFonts w:hint="eastAsia" w:ascii="宋体" w:hAnsi="宋体"/>
          <w:sz w:val="22"/>
          <w:szCs w:val="22"/>
          <w:u w:val="single"/>
        </w:rPr>
        <w:t>年</w:t>
      </w:r>
      <w:r>
        <w:rPr>
          <w:rFonts w:hint="eastAsia" w:ascii="宋体" w:hAnsi="宋体"/>
          <w:sz w:val="22"/>
          <w:szCs w:val="22"/>
          <w:u w:val="single"/>
          <w:lang w:val="en-US" w:eastAsia="zh-CN"/>
        </w:rPr>
        <w:t>3</w:t>
      </w:r>
      <w:r>
        <w:rPr>
          <w:rFonts w:hint="eastAsia" w:ascii="宋体" w:hAnsi="宋体"/>
          <w:sz w:val="22"/>
          <w:szCs w:val="22"/>
          <w:u w:val="single"/>
        </w:rPr>
        <w:t>月</w:t>
      </w:r>
      <w:r>
        <w:rPr>
          <w:rFonts w:hint="eastAsia" w:ascii="宋体" w:hAnsi="宋体"/>
          <w:sz w:val="22"/>
          <w:szCs w:val="22"/>
          <w:u w:val="single"/>
          <w:lang w:val="en-US" w:eastAsia="zh-CN"/>
        </w:rPr>
        <w:t>14</w:t>
      </w:r>
      <w:r>
        <w:rPr>
          <w:rFonts w:hint="eastAsia" w:ascii="宋体" w:hAnsi="宋体"/>
          <w:sz w:val="22"/>
          <w:szCs w:val="22"/>
          <w:u w:val="single"/>
        </w:rPr>
        <w:t>日</w:t>
      </w:r>
      <w:r>
        <w:rPr>
          <w:rFonts w:hint="eastAsia" w:ascii="宋体" w:hAnsi="宋体"/>
          <w:sz w:val="22"/>
          <w:szCs w:val="22"/>
          <w:u w:val="single"/>
          <w:lang w:val="en-US" w:eastAsia="zh-CN"/>
        </w:rPr>
        <w:t xml:space="preserve">09 </w:t>
      </w:r>
      <w:r>
        <w:rPr>
          <w:rFonts w:hint="eastAsia" w:ascii="宋体" w:hAnsi="宋体"/>
          <w:sz w:val="22"/>
          <w:szCs w:val="22"/>
          <w:u w:val="single"/>
        </w:rPr>
        <w:t>:</w:t>
      </w:r>
      <w:r>
        <w:rPr>
          <w:rFonts w:hint="eastAsia" w:ascii="宋体" w:hAnsi="宋体"/>
          <w:sz w:val="22"/>
          <w:szCs w:val="22"/>
          <w:u w:val="single"/>
          <w:lang w:val="en-US" w:eastAsia="zh-CN"/>
        </w:rPr>
        <w:t xml:space="preserve">30 </w:t>
      </w:r>
      <w:r>
        <w:rPr>
          <w:rFonts w:hint="eastAsia" w:ascii="宋体" w:hAnsi="宋体" w:cs="宋体"/>
          <w:bCs/>
          <w:snapToGrid w:val="0"/>
          <w:sz w:val="24"/>
          <w:szCs w:val="24"/>
          <w:u w:val="single"/>
        </w:rPr>
        <w:t>浙江台州安邦护卫有限公司</w:t>
      </w:r>
      <w:r>
        <w:rPr>
          <w:rFonts w:hint="eastAsia" w:ascii="宋体" w:hAnsi="宋体" w:cs="宋体"/>
          <w:bCs/>
          <w:snapToGrid w:val="0"/>
          <w:sz w:val="24"/>
          <w:szCs w:val="24"/>
          <w:u w:val="single"/>
          <w:lang w:val="en-US" w:eastAsia="zh-CN"/>
        </w:rPr>
        <w:t>7</w:t>
      </w:r>
      <w:r>
        <w:rPr>
          <w:rFonts w:hint="eastAsia" w:ascii="宋体" w:hAnsi="宋体" w:cs="宋体"/>
          <w:bCs/>
          <w:snapToGrid w:val="0"/>
          <w:sz w:val="24"/>
          <w:szCs w:val="24"/>
          <w:u w:val="single"/>
        </w:rPr>
        <w:t>楼会议室（台州市黄岩区江口街道应家山路1号）</w:t>
      </w:r>
      <w:r>
        <w:rPr>
          <w:rFonts w:hint="eastAsia" w:ascii="宋体" w:hAnsi="宋体"/>
          <w:sz w:val="22"/>
          <w:szCs w:val="22"/>
          <w:u w:val="single"/>
        </w:rPr>
        <w:t>；</w:t>
      </w:r>
    </w:p>
    <w:p w14:paraId="254B8215">
      <w:pPr>
        <w:spacing w:line="360" w:lineRule="exact"/>
        <w:rPr>
          <w:rFonts w:ascii="宋体" w:hAnsi="宋体"/>
          <w:sz w:val="22"/>
          <w:szCs w:val="22"/>
          <w:u w:val="single"/>
        </w:rPr>
      </w:pPr>
      <w:r>
        <w:rPr>
          <w:rFonts w:hint="eastAsia" w:ascii="宋体" w:hAnsi="宋体"/>
          <w:sz w:val="22"/>
          <w:szCs w:val="22"/>
        </w:rPr>
        <w:t>5、其他需说明的情况：无</w:t>
      </w:r>
    </w:p>
    <w:p w14:paraId="2CDEF5F6">
      <w:pPr>
        <w:pStyle w:val="6"/>
      </w:pPr>
      <w:r>
        <w:rPr>
          <w:rFonts w:hint="eastAsia" w:ascii="宋体" w:hAnsi="宋体"/>
          <w:sz w:val="22"/>
          <w:szCs w:val="22"/>
        </w:rPr>
        <w:t>6、有关本招标工程项目的其他事宜，请与招标代理机构联系。</w:t>
      </w:r>
    </w:p>
    <w:p w14:paraId="09A70C21">
      <w:pPr>
        <w:spacing w:line="360" w:lineRule="auto"/>
        <w:ind w:left="8470" w:hanging="8470" w:hangingChars="3850"/>
        <w:jc w:val="both"/>
        <w:rPr>
          <w:rFonts w:hint="eastAsia" w:ascii="宋体" w:hAnsi="宋体" w:cs="Times New Roman"/>
          <w:sz w:val="22"/>
          <w:szCs w:val="22"/>
        </w:rPr>
      </w:pPr>
      <w:r>
        <w:rPr>
          <w:rFonts w:hint="eastAsia" w:ascii="宋体" w:hAnsi="宋体"/>
          <w:sz w:val="22"/>
          <w:szCs w:val="22"/>
        </w:rPr>
        <w:t xml:space="preserve">  招标人：浙江台州安邦护卫有限公司       招标代</w:t>
      </w:r>
      <w:r>
        <w:rPr>
          <w:rFonts w:hint="eastAsia" w:ascii="宋体" w:hAnsi="宋体" w:cs="Times New Roman"/>
          <w:sz w:val="22"/>
          <w:szCs w:val="22"/>
        </w:rPr>
        <w:t>理机构：浙江华耀建设咨询有限公司</w:t>
      </w:r>
    </w:p>
    <w:p w14:paraId="538FDC5E">
      <w:pPr>
        <w:spacing w:line="360" w:lineRule="auto"/>
        <w:ind w:left="8470" w:hanging="8470" w:hangingChars="3850"/>
        <w:jc w:val="both"/>
        <w:rPr>
          <w:rFonts w:hint="eastAsia" w:ascii="宋体" w:hAnsi="宋体" w:cs="Times New Roman"/>
          <w:sz w:val="22"/>
          <w:szCs w:val="22"/>
        </w:rPr>
      </w:pPr>
      <w:r>
        <w:rPr>
          <w:rFonts w:hint="eastAsia" w:ascii="宋体" w:hAnsi="宋体" w:cs="Times New Roman"/>
          <w:sz w:val="22"/>
          <w:szCs w:val="22"/>
        </w:rPr>
        <w:t xml:space="preserve">  联系人：张女士                         联系人： 徐先生</w:t>
      </w:r>
    </w:p>
    <w:p w14:paraId="24EEE7AC">
      <w:pPr>
        <w:spacing w:line="360" w:lineRule="auto"/>
        <w:ind w:left="8470" w:hanging="8470" w:hangingChars="3850"/>
        <w:rPr>
          <w:rFonts w:ascii="宋体" w:hAnsi="宋体"/>
          <w:sz w:val="22"/>
          <w:szCs w:val="22"/>
        </w:rPr>
      </w:pPr>
      <w:r>
        <w:rPr>
          <w:rFonts w:hint="eastAsia" w:ascii="宋体" w:hAnsi="宋体"/>
          <w:sz w:val="22"/>
          <w:szCs w:val="22"/>
        </w:rPr>
        <w:t xml:space="preserve">  联系电话：0576-89822802                联系电话：13116531533</w:t>
      </w:r>
    </w:p>
    <w:p w14:paraId="39F2A6CB">
      <w:pPr>
        <w:spacing w:line="360" w:lineRule="auto"/>
        <w:rPr>
          <w:rFonts w:ascii="宋体" w:hAnsi="宋体"/>
          <w:sz w:val="22"/>
          <w:szCs w:val="22"/>
          <w:u w:val="single"/>
        </w:rPr>
      </w:pPr>
    </w:p>
    <w:p w14:paraId="57CBFD43">
      <w:pPr>
        <w:spacing w:line="360" w:lineRule="auto"/>
        <w:rPr>
          <w:rFonts w:ascii="宋体" w:hAnsi="宋体"/>
          <w:sz w:val="22"/>
          <w:szCs w:val="22"/>
        </w:rPr>
      </w:pPr>
      <w:r>
        <w:rPr>
          <w:rFonts w:hint="eastAsia" w:ascii="宋体" w:hAnsi="宋体"/>
          <w:sz w:val="22"/>
          <w:szCs w:val="22"/>
        </w:rPr>
        <w:t xml:space="preserve">                                                    </w:t>
      </w:r>
    </w:p>
    <w:p w14:paraId="7EF35864">
      <w:pPr>
        <w:snapToGrid w:val="0"/>
        <w:spacing w:line="336" w:lineRule="auto"/>
        <w:ind w:firstLine="139" w:firstLineChars="58"/>
        <w:jc w:val="right"/>
        <w:rPr>
          <w:rFonts w:ascii="宋体" w:hAnsi="宋体" w:cs="宋体"/>
          <w:sz w:val="24"/>
        </w:rPr>
      </w:pPr>
    </w:p>
    <w:p w14:paraId="29B79552">
      <w:pPr>
        <w:snapToGrid w:val="0"/>
        <w:spacing w:line="336" w:lineRule="auto"/>
        <w:ind w:firstLine="139" w:firstLineChars="58"/>
        <w:jc w:val="right"/>
        <w:rPr>
          <w:rFonts w:ascii="宋体" w:hAnsi="宋体" w:cs="宋体"/>
          <w:sz w:val="24"/>
        </w:rPr>
      </w:pPr>
      <w:r>
        <w:rPr>
          <w:rFonts w:hint="eastAsia" w:ascii="宋体" w:hAnsi="宋体" w:cs="宋体"/>
          <w:sz w:val="24"/>
        </w:rPr>
        <w:t xml:space="preserve">                                             </w:t>
      </w:r>
    </w:p>
    <w:p w14:paraId="564CC7E8">
      <w:pPr>
        <w:snapToGrid w:val="0"/>
        <w:spacing w:line="360" w:lineRule="auto"/>
        <w:ind w:firstLine="139" w:firstLineChars="58"/>
        <w:jc w:val="right"/>
        <w:rPr>
          <w:rFonts w:ascii="宋体" w:hAnsi="宋体" w:cs="Arial"/>
          <w:sz w:val="24"/>
        </w:rPr>
      </w:pPr>
      <w:r>
        <w:rPr>
          <w:rFonts w:hint="eastAsia" w:ascii="宋体" w:hAnsi="宋体" w:cs="宋体"/>
          <w:sz w:val="24"/>
        </w:rPr>
        <w:t xml:space="preserve">   日期：202</w:t>
      </w:r>
      <w:r>
        <w:rPr>
          <w:rFonts w:hint="eastAsia" w:ascii="宋体" w:hAnsi="宋体" w:cs="宋体"/>
          <w:sz w:val="24"/>
          <w:lang w:val="en-US" w:eastAsia="zh-CN"/>
        </w:rPr>
        <w:t>5</w:t>
      </w:r>
      <w:r>
        <w:rPr>
          <w:rFonts w:hint="eastAsia" w:ascii="宋体" w:hAnsi="宋体" w:cs="宋体"/>
          <w:sz w:val="24"/>
        </w:rPr>
        <w:t>年</w:t>
      </w:r>
      <w:r>
        <w:rPr>
          <w:rFonts w:hint="eastAsia" w:ascii="宋体" w:hAnsi="宋体" w:cs="宋体"/>
          <w:sz w:val="24"/>
          <w:lang w:val="en-US" w:eastAsia="zh-CN"/>
        </w:rPr>
        <w:t>3</w:t>
      </w:r>
      <w:r>
        <w:rPr>
          <w:rFonts w:hint="eastAsia" w:ascii="宋体" w:hAnsi="宋体" w:cs="宋体"/>
          <w:sz w:val="24"/>
        </w:rPr>
        <w:t xml:space="preserve">月 </w:t>
      </w:r>
    </w:p>
    <w:p w14:paraId="383E5E4F">
      <w:pPr>
        <w:pStyle w:val="8"/>
        <w:tabs>
          <w:tab w:val="left" w:pos="1620"/>
        </w:tabs>
        <w:snapToGrid w:val="0"/>
        <w:spacing w:beforeLines="0" w:afterLines="0"/>
        <w:ind w:firstLine="174" w:firstLineChars="58"/>
        <w:rPr>
          <w:rFonts w:hAnsi="宋体"/>
          <w:sz w:val="30"/>
          <w:szCs w:val="30"/>
        </w:rPr>
      </w:pPr>
    </w:p>
    <w:p w14:paraId="1B4EE1D4">
      <w:pPr>
        <w:rPr>
          <w:rFonts w:asciiTheme="minorEastAsia" w:hAnsiTheme="minorEastAsia" w:eastAsiaTheme="minorEastAsia"/>
          <w:b/>
          <w:color w:val="auto"/>
          <w:sz w:val="36"/>
          <w:szCs w:val="36"/>
        </w:rPr>
      </w:pPr>
    </w:p>
    <w:p w14:paraId="4C13DCEF">
      <w:pPr>
        <w:pStyle w:val="8"/>
        <w:tabs>
          <w:tab w:val="left" w:pos="1620"/>
        </w:tabs>
        <w:snapToGrid w:val="0"/>
        <w:spacing w:beforeLines="0" w:afterLines="0"/>
        <w:ind w:firstLine="175" w:firstLineChars="58"/>
        <w:jc w:val="center"/>
        <w:rPr>
          <w:rFonts w:hAnsi="宋体"/>
          <w:sz w:val="30"/>
          <w:szCs w:val="30"/>
        </w:rPr>
      </w:pPr>
      <w:r>
        <w:rPr>
          <w:rFonts w:hint="eastAsia" w:hAnsi="宋体"/>
          <w:b/>
          <w:bCs/>
          <w:sz w:val="30"/>
          <w:szCs w:val="30"/>
        </w:rPr>
        <w:t>第二章  招标需求</w:t>
      </w:r>
    </w:p>
    <w:p w14:paraId="4D756744">
      <w:pPr>
        <w:spacing w:line="360" w:lineRule="auto"/>
        <w:outlineLvl w:val="0"/>
        <w:rPr>
          <w:rFonts w:ascii="宋体" w:hAnsi="宋体"/>
          <w:b/>
          <w:sz w:val="28"/>
        </w:rPr>
      </w:pPr>
      <w:bookmarkStart w:id="0" w:name="_Toc24587"/>
      <w:r>
        <w:rPr>
          <w:rFonts w:hint="eastAsia" w:ascii="宋体" w:hAnsi="宋体"/>
          <w:b/>
          <w:sz w:val="28"/>
        </w:rPr>
        <w:t>一、服务内容、方式及要求</w:t>
      </w:r>
      <w:bookmarkEnd w:id="0"/>
    </w:p>
    <w:p w14:paraId="44851D85">
      <w:pPr>
        <w:spacing w:line="360" w:lineRule="auto"/>
        <w:rPr>
          <w:rFonts w:ascii="宋体" w:hAnsi="宋体"/>
          <w:b/>
          <w:sz w:val="24"/>
        </w:rPr>
      </w:pPr>
      <w:r>
        <w:rPr>
          <w:rFonts w:hint="eastAsia" w:ascii="宋体" w:hAnsi="宋体"/>
          <w:b/>
          <w:sz w:val="24"/>
        </w:rPr>
        <w:t>1.</w:t>
      </w:r>
      <w:r>
        <w:rPr>
          <w:rFonts w:hint="eastAsia" w:ascii="宋体" w:hAnsi="宋体"/>
          <w:b/>
          <w:bCs/>
          <w:sz w:val="24"/>
          <w:szCs w:val="28"/>
        </w:rPr>
        <w:t>供应商要求</w:t>
      </w:r>
      <w:r>
        <w:rPr>
          <w:rFonts w:hint="eastAsia" w:ascii="宋体" w:hAnsi="宋体"/>
          <w:b/>
          <w:sz w:val="24"/>
        </w:rPr>
        <w:t>：</w:t>
      </w:r>
    </w:p>
    <w:p w14:paraId="63F57DE4">
      <w:pPr>
        <w:spacing w:line="360" w:lineRule="auto"/>
        <w:ind w:firstLine="480" w:firstLineChars="200"/>
        <w:rPr>
          <w:rFonts w:ascii="宋体" w:hAnsi="宋体"/>
          <w:sz w:val="24"/>
          <w:szCs w:val="28"/>
        </w:rPr>
      </w:pPr>
      <w:r>
        <w:rPr>
          <w:rFonts w:hint="eastAsia" w:ascii="宋体" w:hAnsi="宋体"/>
          <w:sz w:val="24"/>
          <w:szCs w:val="28"/>
        </w:rPr>
        <w:t>供应商为采购人能提供汽车、电动车等各类拖运服务的汽车（救援）服务公司或汽车维修公司。</w:t>
      </w:r>
    </w:p>
    <w:p w14:paraId="05265DE2">
      <w:pPr>
        <w:spacing w:line="360" w:lineRule="auto"/>
        <w:rPr>
          <w:rFonts w:ascii="宋体" w:hAnsi="宋体"/>
          <w:b/>
          <w:sz w:val="24"/>
        </w:rPr>
      </w:pPr>
      <w:r>
        <w:rPr>
          <w:rFonts w:hint="eastAsia" w:ascii="宋体" w:hAnsi="宋体"/>
          <w:b/>
          <w:sz w:val="24"/>
        </w:rPr>
        <w:t>2.服务内容：</w:t>
      </w:r>
      <w:r>
        <w:rPr>
          <w:rFonts w:hint="eastAsia" w:ascii="宋体" w:hAnsi="宋体"/>
          <w:sz w:val="24"/>
          <w:szCs w:val="28"/>
        </w:rPr>
        <w:t>供应商为采购人能提供汽车、电动车等各类拖运服务</w:t>
      </w:r>
    </w:p>
    <w:p w14:paraId="3694D5D1">
      <w:pPr>
        <w:spacing w:line="360" w:lineRule="auto"/>
        <w:rPr>
          <w:rFonts w:ascii="宋体" w:hAnsi="宋体"/>
          <w:b/>
          <w:sz w:val="24"/>
        </w:rPr>
      </w:pPr>
      <w:r>
        <w:rPr>
          <w:rFonts w:hint="eastAsia" w:ascii="宋体" w:hAnsi="宋体"/>
          <w:b/>
          <w:sz w:val="24"/>
        </w:rPr>
        <w:t>3.服务方式：</w:t>
      </w:r>
    </w:p>
    <w:p w14:paraId="5ADD4D95">
      <w:pPr>
        <w:spacing w:line="360" w:lineRule="auto"/>
        <w:ind w:firstLine="480" w:firstLineChars="200"/>
        <w:rPr>
          <w:rFonts w:ascii="宋体" w:hAnsi="宋体"/>
          <w:sz w:val="24"/>
          <w:szCs w:val="28"/>
        </w:rPr>
      </w:pPr>
      <w:r>
        <w:rPr>
          <w:rFonts w:hint="eastAsia" w:ascii="宋体" w:hAnsi="宋体"/>
          <w:sz w:val="24"/>
          <w:szCs w:val="28"/>
        </w:rPr>
        <w:t>采购人向供应商拨打用车电话，提出服务要求，供应商应及时派车。供应商完成服务后需经采购人确认，确认单需载明拖车日期、所托车辆类别，确认单双方各执一份。</w:t>
      </w:r>
    </w:p>
    <w:p w14:paraId="0BB8FD64">
      <w:pPr>
        <w:spacing w:line="360" w:lineRule="auto"/>
        <w:rPr>
          <w:rFonts w:ascii="宋体" w:hAnsi="宋体"/>
          <w:b/>
          <w:sz w:val="24"/>
        </w:rPr>
      </w:pPr>
      <w:r>
        <w:rPr>
          <w:rFonts w:hint="eastAsia" w:ascii="宋体" w:hAnsi="宋体"/>
          <w:b/>
          <w:sz w:val="24"/>
        </w:rPr>
        <w:t>4.招标要求：</w:t>
      </w:r>
    </w:p>
    <w:p w14:paraId="25144491">
      <w:pPr>
        <w:spacing w:line="360" w:lineRule="auto"/>
        <w:ind w:firstLine="472" w:firstLineChars="196"/>
        <w:rPr>
          <w:rFonts w:ascii="宋体" w:hAnsi="宋体"/>
          <w:b/>
          <w:sz w:val="24"/>
        </w:rPr>
      </w:pPr>
      <w:r>
        <w:rPr>
          <w:rFonts w:hint="eastAsia" w:ascii="宋体" w:hAnsi="宋体"/>
          <w:b/>
          <w:sz w:val="24"/>
        </w:rPr>
        <w:t>本项目最高投标限价为</w:t>
      </w:r>
      <w:r>
        <w:rPr>
          <w:rFonts w:hint="eastAsia" w:ascii="宋体"/>
          <w:b/>
          <w:sz w:val="24"/>
        </w:rPr>
        <w:t>¥</w:t>
      </w:r>
      <w:r>
        <w:rPr>
          <w:rFonts w:hint="eastAsia" w:ascii="宋体"/>
          <w:b/>
          <w:sz w:val="24"/>
          <w:lang w:val="en-US" w:eastAsia="zh-CN"/>
        </w:rPr>
        <w:t>13</w:t>
      </w:r>
      <w:r>
        <w:rPr>
          <w:rFonts w:hint="eastAsia" w:ascii="宋体"/>
          <w:b/>
          <w:sz w:val="24"/>
        </w:rPr>
        <w:t>0000元</w:t>
      </w:r>
      <w:r>
        <w:rPr>
          <w:rFonts w:hint="eastAsia" w:ascii="宋体"/>
          <w:b/>
          <w:sz w:val="24"/>
          <w:lang w:eastAsia="zh-CN"/>
        </w:rPr>
        <w:t>（</w:t>
      </w:r>
      <w:r>
        <w:rPr>
          <w:rFonts w:hint="eastAsia" w:ascii="宋体"/>
          <w:b/>
          <w:sz w:val="24"/>
          <w:lang w:val="en-US" w:eastAsia="zh-CN"/>
        </w:rPr>
        <w:t>一年</w:t>
      </w:r>
      <w:r>
        <w:rPr>
          <w:rFonts w:hint="eastAsia" w:ascii="宋体"/>
          <w:b/>
          <w:sz w:val="24"/>
          <w:lang w:eastAsia="zh-CN"/>
        </w:rPr>
        <w:t>）</w:t>
      </w:r>
      <w:r>
        <w:rPr>
          <w:rFonts w:hint="eastAsia" w:ascii="宋体"/>
          <w:b/>
          <w:sz w:val="24"/>
        </w:rPr>
        <w:t>，设单价最高投标限价见下表。数量为暂估数量，结算时以实际次数为准。</w:t>
      </w:r>
    </w:p>
    <w:tbl>
      <w:tblPr>
        <w:tblStyle w:val="13"/>
        <w:tblpPr w:leftFromText="180" w:rightFromText="180" w:vertAnchor="text" w:horzAnchor="page" w:tblpX="367" w:tblpY="499"/>
        <w:tblOverlap w:val="never"/>
        <w:tblW w:w="10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3276"/>
        <w:gridCol w:w="1010"/>
        <w:gridCol w:w="1271"/>
        <w:gridCol w:w="954"/>
        <w:gridCol w:w="994"/>
        <w:gridCol w:w="2809"/>
      </w:tblGrid>
      <w:tr w14:paraId="02E94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486" w:type="dxa"/>
            <w:vAlign w:val="center"/>
          </w:tcPr>
          <w:p w14:paraId="5EA4D6A1">
            <w:pPr>
              <w:snapToGrid w:val="0"/>
              <w:spacing w:line="400" w:lineRule="exact"/>
              <w:ind w:left="-102" w:leftChars="-51" w:right="-102" w:rightChars="-51"/>
              <w:jc w:val="center"/>
              <w:rPr>
                <w:rFonts w:ascii="宋体" w:hAnsi="宋体"/>
                <w:b/>
                <w:bCs/>
                <w:sz w:val="24"/>
              </w:rPr>
            </w:pPr>
            <w:r>
              <w:rPr>
                <w:rFonts w:hint="eastAsia" w:ascii="宋体" w:hAnsi="宋体"/>
                <w:b/>
                <w:bCs/>
                <w:sz w:val="24"/>
              </w:rPr>
              <w:t>序号</w:t>
            </w:r>
          </w:p>
        </w:tc>
        <w:tc>
          <w:tcPr>
            <w:tcW w:w="3276" w:type="dxa"/>
            <w:vAlign w:val="center"/>
          </w:tcPr>
          <w:p w14:paraId="160AC9E2">
            <w:pPr>
              <w:snapToGrid w:val="0"/>
              <w:spacing w:line="400" w:lineRule="exact"/>
              <w:jc w:val="center"/>
              <w:rPr>
                <w:rFonts w:ascii="宋体" w:hAnsi="宋体"/>
                <w:b/>
                <w:bCs/>
                <w:sz w:val="24"/>
              </w:rPr>
            </w:pPr>
            <w:r>
              <w:rPr>
                <w:rFonts w:hint="eastAsia" w:ascii="宋体" w:hAnsi="宋体"/>
                <w:b/>
                <w:bCs/>
                <w:sz w:val="24"/>
              </w:rPr>
              <w:t>服务内容</w:t>
            </w:r>
          </w:p>
        </w:tc>
        <w:tc>
          <w:tcPr>
            <w:tcW w:w="1010" w:type="dxa"/>
            <w:vAlign w:val="center"/>
          </w:tcPr>
          <w:p w14:paraId="418BF022">
            <w:pPr>
              <w:snapToGrid w:val="0"/>
              <w:spacing w:line="400" w:lineRule="exact"/>
              <w:jc w:val="center"/>
              <w:rPr>
                <w:rFonts w:ascii="宋体" w:hAnsi="宋体"/>
                <w:b/>
                <w:bCs/>
                <w:sz w:val="24"/>
              </w:rPr>
            </w:pPr>
            <w:r>
              <w:rPr>
                <w:rFonts w:hint="eastAsia" w:ascii="宋体" w:hAnsi="宋体"/>
                <w:b/>
                <w:bCs/>
                <w:sz w:val="24"/>
              </w:rPr>
              <w:t>车型</w:t>
            </w:r>
          </w:p>
        </w:tc>
        <w:tc>
          <w:tcPr>
            <w:tcW w:w="1271" w:type="dxa"/>
            <w:vAlign w:val="center"/>
          </w:tcPr>
          <w:p w14:paraId="71F00870">
            <w:pPr>
              <w:snapToGrid w:val="0"/>
              <w:spacing w:line="400" w:lineRule="exact"/>
              <w:rPr>
                <w:rFonts w:hint="eastAsia" w:ascii="宋体" w:hAnsi="宋体" w:eastAsia="宋体"/>
                <w:b/>
                <w:bCs/>
                <w:sz w:val="24"/>
                <w:lang w:eastAsia="zh-CN"/>
              </w:rPr>
            </w:pPr>
            <w:r>
              <w:rPr>
                <w:rFonts w:hint="eastAsia" w:ascii="宋体" w:hAnsi="宋体"/>
                <w:b/>
                <w:bCs/>
                <w:sz w:val="24"/>
              </w:rPr>
              <w:t>起步价</w:t>
            </w:r>
            <w:r>
              <w:rPr>
                <w:rFonts w:hint="eastAsia" w:ascii="宋体" w:hAnsi="宋体"/>
                <w:b/>
                <w:bCs/>
                <w:sz w:val="24"/>
                <w:lang w:val="en-US" w:eastAsia="zh-CN"/>
              </w:rPr>
              <w:t>上限</w:t>
            </w:r>
          </w:p>
        </w:tc>
        <w:tc>
          <w:tcPr>
            <w:tcW w:w="954" w:type="dxa"/>
            <w:vAlign w:val="center"/>
          </w:tcPr>
          <w:p w14:paraId="073CED98">
            <w:pPr>
              <w:snapToGrid w:val="0"/>
              <w:spacing w:line="400" w:lineRule="exact"/>
              <w:ind w:left="-102" w:leftChars="-51" w:right="-102" w:rightChars="-51"/>
              <w:jc w:val="center"/>
              <w:rPr>
                <w:rFonts w:ascii="宋体" w:hAnsi="宋体"/>
                <w:b/>
                <w:bCs/>
                <w:sz w:val="24"/>
              </w:rPr>
            </w:pPr>
            <w:r>
              <w:rPr>
                <w:rFonts w:hint="eastAsia" w:ascii="宋体" w:hAnsi="宋体"/>
                <w:b/>
                <w:bCs/>
                <w:sz w:val="24"/>
              </w:rPr>
              <w:t>运价</w:t>
            </w:r>
            <w:r>
              <w:rPr>
                <w:rFonts w:hint="eastAsia" w:ascii="宋体" w:hAnsi="宋体"/>
                <w:b/>
                <w:bCs/>
                <w:sz w:val="24"/>
                <w:lang w:val="en-US" w:eastAsia="zh-CN"/>
              </w:rPr>
              <w:t>上限</w:t>
            </w:r>
          </w:p>
        </w:tc>
        <w:tc>
          <w:tcPr>
            <w:tcW w:w="994" w:type="dxa"/>
            <w:vAlign w:val="center"/>
          </w:tcPr>
          <w:p w14:paraId="3C6E9B71">
            <w:pPr>
              <w:snapToGrid w:val="0"/>
              <w:spacing w:line="400" w:lineRule="exact"/>
              <w:ind w:left="-102" w:leftChars="-51" w:right="-102" w:rightChars="-51"/>
              <w:jc w:val="center"/>
              <w:rPr>
                <w:rFonts w:ascii="宋体" w:hAnsi="宋体"/>
                <w:b/>
                <w:bCs/>
                <w:sz w:val="24"/>
              </w:rPr>
            </w:pPr>
            <w:r>
              <w:rPr>
                <w:rFonts w:hint="eastAsia" w:ascii="宋体" w:hAnsi="宋体"/>
                <w:b/>
                <w:bCs/>
                <w:sz w:val="24"/>
              </w:rPr>
              <w:t>暂估次数</w:t>
            </w:r>
          </w:p>
        </w:tc>
        <w:tc>
          <w:tcPr>
            <w:tcW w:w="2809" w:type="dxa"/>
            <w:vAlign w:val="center"/>
          </w:tcPr>
          <w:p w14:paraId="5F6D8B8B">
            <w:pPr>
              <w:snapToGrid w:val="0"/>
              <w:spacing w:line="400" w:lineRule="exact"/>
              <w:jc w:val="center"/>
              <w:rPr>
                <w:rFonts w:ascii="宋体" w:hAnsi="宋体"/>
                <w:b/>
                <w:bCs/>
                <w:sz w:val="24"/>
              </w:rPr>
            </w:pPr>
            <w:r>
              <w:rPr>
                <w:rFonts w:hint="eastAsia" w:ascii="宋体" w:hAnsi="宋体"/>
                <w:b/>
                <w:bCs/>
                <w:sz w:val="24"/>
              </w:rPr>
              <w:t>备注</w:t>
            </w:r>
          </w:p>
        </w:tc>
      </w:tr>
      <w:tr w14:paraId="028D5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486" w:type="dxa"/>
            <w:vAlign w:val="center"/>
          </w:tcPr>
          <w:p w14:paraId="30AB53FA">
            <w:pPr>
              <w:widowControl/>
              <w:spacing w:line="400" w:lineRule="exact"/>
              <w:jc w:val="center"/>
              <w:rPr>
                <w:rFonts w:ascii="宋体" w:hAnsi="宋体" w:cs="宋体"/>
                <w:bCs/>
                <w:kern w:val="0"/>
                <w:sz w:val="24"/>
              </w:rPr>
            </w:pPr>
            <w:r>
              <w:rPr>
                <w:rFonts w:hint="eastAsia" w:ascii="宋体" w:hAnsi="宋体" w:cs="宋体"/>
                <w:bCs/>
                <w:kern w:val="0"/>
                <w:sz w:val="24"/>
              </w:rPr>
              <w:t>1</w:t>
            </w:r>
          </w:p>
        </w:tc>
        <w:tc>
          <w:tcPr>
            <w:tcW w:w="3276" w:type="dxa"/>
            <w:vAlign w:val="center"/>
          </w:tcPr>
          <w:p w14:paraId="7A7C5947">
            <w:pPr>
              <w:snapToGrid w:val="0"/>
              <w:spacing w:line="400" w:lineRule="exact"/>
              <w:jc w:val="left"/>
              <w:rPr>
                <w:rFonts w:ascii="宋体" w:hAnsi="宋体"/>
                <w:bCs/>
                <w:szCs w:val="21"/>
              </w:rPr>
            </w:pPr>
            <w:r>
              <w:rPr>
                <w:rFonts w:hint="eastAsia" w:ascii="宋体" w:hAnsi="宋体"/>
                <w:bCs/>
                <w:szCs w:val="21"/>
              </w:rPr>
              <w:t>台州市行政区域内二轮非机动车、两轮摩托车、三轮非机动车、三轮摩托车等蓝牌车辆拖车服务</w:t>
            </w:r>
          </w:p>
        </w:tc>
        <w:tc>
          <w:tcPr>
            <w:tcW w:w="1010" w:type="dxa"/>
            <w:vAlign w:val="center"/>
          </w:tcPr>
          <w:p w14:paraId="3663C2F5">
            <w:pPr>
              <w:snapToGrid w:val="0"/>
              <w:spacing w:before="50" w:after="50"/>
              <w:jc w:val="center"/>
              <w:rPr>
                <w:rFonts w:ascii="宋体" w:hAnsi="宋体"/>
                <w:bCs/>
                <w:szCs w:val="21"/>
              </w:rPr>
            </w:pPr>
            <w:r>
              <w:rPr>
                <w:rFonts w:hint="eastAsia" w:ascii="宋体" w:hAnsi="宋体"/>
                <w:bCs/>
                <w:szCs w:val="21"/>
              </w:rPr>
              <w:t>平板拖车</w:t>
            </w:r>
          </w:p>
        </w:tc>
        <w:tc>
          <w:tcPr>
            <w:tcW w:w="1271" w:type="dxa"/>
            <w:vAlign w:val="center"/>
          </w:tcPr>
          <w:p w14:paraId="6DB07D4E">
            <w:pPr>
              <w:snapToGrid w:val="0"/>
              <w:spacing w:before="50" w:after="50"/>
              <w:jc w:val="center"/>
              <w:rPr>
                <w:rFonts w:ascii="宋体" w:hAnsi="宋体"/>
                <w:bCs/>
                <w:szCs w:val="21"/>
              </w:rPr>
            </w:pPr>
            <w:r>
              <w:rPr>
                <w:rFonts w:hint="eastAsia" w:ascii="宋体" w:hAnsi="宋体"/>
                <w:bCs/>
                <w:szCs w:val="21"/>
              </w:rPr>
              <w:t>1</w:t>
            </w:r>
            <w:r>
              <w:rPr>
                <w:rFonts w:ascii="宋体" w:hAnsi="宋体"/>
                <w:bCs/>
                <w:szCs w:val="21"/>
              </w:rPr>
              <w:t>8</w:t>
            </w:r>
            <w:r>
              <w:rPr>
                <w:rFonts w:hint="eastAsia" w:ascii="宋体" w:hAnsi="宋体"/>
                <w:bCs/>
                <w:szCs w:val="21"/>
              </w:rPr>
              <w:t>0元/次</w:t>
            </w:r>
          </w:p>
        </w:tc>
        <w:tc>
          <w:tcPr>
            <w:tcW w:w="954" w:type="dxa"/>
            <w:vAlign w:val="center"/>
          </w:tcPr>
          <w:p w14:paraId="36723D90">
            <w:pPr>
              <w:snapToGrid w:val="0"/>
              <w:spacing w:line="400" w:lineRule="exact"/>
              <w:jc w:val="center"/>
              <w:rPr>
                <w:rFonts w:hint="eastAsia" w:ascii="宋体" w:hAnsi="宋体"/>
                <w:bCs/>
                <w:sz w:val="21"/>
                <w:szCs w:val="21"/>
              </w:rPr>
            </w:pPr>
            <w:r>
              <w:rPr>
                <w:rFonts w:hint="eastAsia" w:ascii="宋体" w:hAnsi="宋体"/>
                <w:bCs/>
                <w:sz w:val="21"/>
                <w:szCs w:val="21"/>
              </w:rPr>
              <w:t>12元/公里</w:t>
            </w:r>
          </w:p>
        </w:tc>
        <w:tc>
          <w:tcPr>
            <w:tcW w:w="994" w:type="dxa"/>
            <w:vAlign w:val="center"/>
          </w:tcPr>
          <w:p w14:paraId="71A9F071">
            <w:pPr>
              <w:snapToGrid w:val="0"/>
              <w:spacing w:line="400" w:lineRule="exact"/>
              <w:jc w:val="center"/>
              <w:rPr>
                <w:rFonts w:ascii="宋体" w:hAnsi="宋体"/>
                <w:bCs/>
                <w:szCs w:val="21"/>
              </w:rPr>
            </w:pPr>
            <w:r>
              <w:rPr>
                <w:rFonts w:hint="eastAsia" w:ascii="宋体" w:hAnsi="宋体"/>
                <w:bCs/>
                <w:szCs w:val="21"/>
              </w:rPr>
              <w:t>300次</w:t>
            </w:r>
          </w:p>
        </w:tc>
        <w:tc>
          <w:tcPr>
            <w:tcW w:w="2809" w:type="dxa"/>
            <w:vAlign w:val="center"/>
          </w:tcPr>
          <w:p w14:paraId="60FC0398">
            <w:pPr>
              <w:snapToGrid w:val="0"/>
              <w:spacing w:line="400" w:lineRule="exact"/>
              <w:jc w:val="center"/>
              <w:rPr>
                <w:rFonts w:ascii="宋体" w:hAnsi="宋体"/>
                <w:bCs/>
                <w:szCs w:val="21"/>
              </w:rPr>
            </w:pPr>
            <w:r>
              <w:rPr>
                <w:rFonts w:hint="eastAsia" w:ascii="宋体" w:hAnsi="宋体"/>
                <w:bCs/>
                <w:szCs w:val="21"/>
              </w:rPr>
              <w:t>起步价（10公里内），超过10公里的每公里</w:t>
            </w:r>
            <w:r>
              <w:rPr>
                <w:rFonts w:hint="eastAsia" w:ascii="宋体" w:hAnsi="宋体"/>
                <w:bCs/>
                <w:szCs w:val="21"/>
                <w:lang w:val="en-US" w:eastAsia="zh-CN"/>
              </w:rPr>
              <w:t>按运价</w:t>
            </w:r>
            <w:r>
              <w:rPr>
                <w:rFonts w:hint="eastAsia" w:ascii="宋体" w:hAnsi="宋体"/>
                <w:bCs/>
                <w:szCs w:val="21"/>
              </w:rPr>
              <w:t>计算</w:t>
            </w:r>
          </w:p>
        </w:tc>
      </w:tr>
      <w:tr w14:paraId="68C4F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486" w:type="dxa"/>
            <w:vAlign w:val="center"/>
          </w:tcPr>
          <w:p w14:paraId="173285B5">
            <w:pPr>
              <w:widowControl/>
              <w:spacing w:line="400" w:lineRule="exact"/>
              <w:jc w:val="center"/>
              <w:rPr>
                <w:rFonts w:ascii="宋体" w:hAnsi="宋体" w:cs="宋体"/>
                <w:bCs/>
                <w:kern w:val="0"/>
                <w:sz w:val="24"/>
              </w:rPr>
            </w:pPr>
            <w:r>
              <w:rPr>
                <w:rFonts w:hint="eastAsia" w:ascii="宋体" w:hAnsi="宋体" w:cs="宋体"/>
                <w:bCs/>
                <w:kern w:val="0"/>
                <w:sz w:val="24"/>
              </w:rPr>
              <w:t>2</w:t>
            </w:r>
          </w:p>
        </w:tc>
        <w:tc>
          <w:tcPr>
            <w:tcW w:w="3276" w:type="dxa"/>
            <w:vAlign w:val="center"/>
          </w:tcPr>
          <w:p w14:paraId="431F270C">
            <w:pPr>
              <w:snapToGrid w:val="0"/>
              <w:spacing w:line="400" w:lineRule="exact"/>
              <w:jc w:val="left"/>
              <w:rPr>
                <w:rFonts w:ascii="宋体" w:hAnsi="宋体"/>
                <w:bCs/>
                <w:szCs w:val="21"/>
              </w:rPr>
            </w:pPr>
            <w:r>
              <w:rPr>
                <w:rFonts w:hint="eastAsia" w:ascii="宋体" w:hAnsi="宋体"/>
                <w:bCs/>
                <w:szCs w:val="21"/>
              </w:rPr>
              <w:t>台州市行政区域内黄牌客车、货车车辆拖车服务</w:t>
            </w:r>
          </w:p>
        </w:tc>
        <w:tc>
          <w:tcPr>
            <w:tcW w:w="1010" w:type="dxa"/>
            <w:vAlign w:val="center"/>
          </w:tcPr>
          <w:p w14:paraId="3561087B">
            <w:pPr>
              <w:snapToGrid w:val="0"/>
              <w:spacing w:before="50" w:after="50"/>
              <w:jc w:val="center"/>
              <w:rPr>
                <w:rFonts w:ascii="宋体" w:hAnsi="宋体"/>
                <w:bCs/>
                <w:szCs w:val="21"/>
              </w:rPr>
            </w:pPr>
            <w:r>
              <w:rPr>
                <w:rFonts w:hint="eastAsia" w:ascii="宋体" w:hAnsi="宋体"/>
                <w:bCs/>
                <w:szCs w:val="21"/>
              </w:rPr>
              <w:t>大型平板拖车</w:t>
            </w:r>
          </w:p>
        </w:tc>
        <w:tc>
          <w:tcPr>
            <w:tcW w:w="1271" w:type="dxa"/>
            <w:vAlign w:val="center"/>
          </w:tcPr>
          <w:p w14:paraId="1DB90F01">
            <w:pPr>
              <w:snapToGrid w:val="0"/>
              <w:spacing w:before="50" w:after="50"/>
              <w:jc w:val="center"/>
              <w:rPr>
                <w:rFonts w:ascii="宋体" w:hAnsi="宋体"/>
                <w:bCs/>
                <w:szCs w:val="21"/>
              </w:rPr>
            </w:pPr>
            <w:r>
              <w:rPr>
                <w:rFonts w:hint="eastAsia" w:ascii="宋体" w:hAnsi="宋体"/>
                <w:bCs/>
                <w:szCs w:val="21"/>
              </w:rPr>
              <w:t>3</w:t>
            </w:r>
            <w:r>
              <w:rPr>
                <w:rFonts w:ascii="宋体" w:hAnsi="宋体"/>
                <w:bCs/>
                <w:szCs w:val="21"/>
              </w:rPr>
              <w:t>3</w:t>
            </w:r>
            <w:r>
              <w:rPr>
                <w:rFonts w:hint="eastAsia" w:ascii="宋体" w:hAnsi="宋体"/>
                <w:bCs/>
                <w:szCs w:val="21"/>
              </w:rPr>
              <w:t>0元/次</w:t>
            </w:r>
          </w:p>
        </w:tc>
        <w:tc>
          <w:tcPr>
            <w:tcW w:w="954" w:type="dxa"/>
            <w:vAlign w:val="center"/>
          </w:tcPr>
          <w:p w14:paraId="61C23A32">
            <w:pPr>
              <w:snapToGrid w:val="0"/>
              <w:spacing w:line="400" w:lineRule="exact"/>
              <w:jc w:val="center"/>
              <w:rPr>
                <w:rFonts w:hint="eastAsia" w:ascii="宋体" w:hAnsi="宋体"/>
                <w:bCs/>
                <w:sz w:val="21"/>
                <w:szCs w:val="21"/>
              </w:rPr>
            </w:pPr>
            <w:r>
              <w:rPr>
                <w:rFonts w:hint="eastAsia" w:ascii="宋体" w:hAnsi="宋体"/>
                <w:bCs/>
                <w:sz w:val="21"/>
                <w:szCs w:val="21"/>
              </w:rPr>
              <w:t>18元/公里</w:t>
            </w:r>
          </w:p>
        </w:tc>
        <w:tc>
          <w:tcPr>
            <w:tcW w:w="994" w:type="dxa"/>
            <w:vAlign w:val="center"/>
          </w:tcPr>
          <w:p w14:paraId="7AA4D8DA">
            <w:pPr>
              <w:snapToGrid w:val="0"/>
              <w:spacing w:line="400" w:lineRule="exact"/>
              <w:jc w:val="center"/>
              <w:rPr>
                <w:rFonts w:ascii="宋体" w:hAnsi="宋体"/>
                <w:bCs/>
                <w:szCs w:val="21"/>
              </w:rPr>
            </w:pPr>
            <w:r>
              <w:rPr>
                <w:rFonts w:hint="eastAsia" w:ascii="宋体" w:hAnsi="宋体"/>
                <w:bCs/>
                <w:szCs w:val="21"/>
              </w:rPr>
              <w:t>80次</w:t>
            </w:r>
          </w:p>
        </w:tc>
        <w:tc>
          <w:tcPr>
            <w:tcW w:w="2809" w:type="dxa"/>
            <w:vAlign w:val="center"/>
          </w:tcPr>
          <w:p w14:paraId="7536CDA1">
            <w:pPr>
              <w:snapToGrid w:val="0"/>
              <w:spacing w:line="400" w:lineRule="exact"/>
              <w:jc w:val="center"/>
              <w:rPr>
                <w:rFonts w:ascii="宋体" w:hAnsi="宋体"/>
                <w:bCs/>
                <w:szCs w:val="21"/>
              </w:rPr>
            </w:pPr>
            <w:r>
              <w:rPr>
                <w:rFonts w:hint="eastAsia" w:ascii="宋体" w:hAnsi="宋体"/>
                <w:bCs/>
                <w:szCs w:val="21"/>
              </w:rPr>
              <w:t>起步价（10公里内），超过10公里的每公里</w:t>
            </w:r>
            <w:r>
              <w:rPr>
                <w:rFonts w:hint="eastAsia" w:ascii="宋体" w:hAnsi="宋体"/>
                <w:bCs/>
                <w:szCs w:val="21"/>
                <w:lang w:val="en-US" w:eastAsia="zh-CN"/>
              </w:rPr>
              <w:t>按运价</w:t>
            </w:r>
            <w:r>
              <w:rPr>
                <w:rFonts w:hint="eastAsia" w:ascii="宋体" w:hAnsi="宋体"/>
                <w:bCs/>
                <w:szCs w:val="21"/>
              </w:rPr>
              <w:t>计算</w:t>
            </w:r>
          </w:p>
        </w:tc>
      </w:tr>
      <w:tr w14:paraId="3CDDD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486" w:type="dxa"/>
            <w:vAlign w:val="center"/>
          </w:tcPr>
          <w:p w14:paraId="7B8FC04E">
            <w:pPr>
              <w:widowControl/>
              <w:spacing w:line="400" w:lineRule="exact"/>
              <w:jc w:val="center"/>
              <w:rPr>
                <w:rFonts w:ascii="宋体" w:hAnsi="宋体" w:cs="宋体"/>
                <w:bCs/>
                <w:kern w:val="0"/>
                <w:sz w:val="24"/>
              </w:rPr>
            </w:pPr>
            <w:r>
              <w:rPr>
                <w:rFonts w:hint="eastAsia" w:ascii="宋体" w:hAnsi="宋体" w:cs="宋体"/>
                <w:bCs/>
                <w:kern w:val="0"/>
                <w:sz w:val="24"/>
              </w:rPr>
              <w:t>3</w:t>
            </w:r>
          </w:p>
        </w:tc>
        <w:tc>
          <w:tcPr>
            <w:tcW w:w="3276" w:type="dxa"/>
            <w:vAlign w:val="center"/>
          </w:tcPr>
          <w:p w14:paraId="75907054">
            <w:pPr>
              <w:snapToGrid w:val="0"/>
              <w:spacing w:line="400" w:lineRule="exact"/>
              <w:jc w:val="left"/>
              <w:rPr>
                <w:rFonts w:ascii="宋体" w:hAnsi="宋体"/>
                <w:bCs/>
                <w:szCs w:val="21"/>
              </w:rPr>
            </w:pPr>
            <w:r>
              <w:rPr>
                <w:rFonts w:hint="eastAsia" w:ascii="宋体" w:hAnsi="宋体"/>
                <w:bCs/>
                <w:szCs w:val="21"/>
              </w:rPr>
              <w:t>台州市行政区域内黄牌三轴及以上货车车辆拖车服务</w:t>
            </w:r>
          </w:p>
        </w:tc>
        <w:tc>
          <w:tcPr>
            <w:tcW w:w="1010" w:type="dxa"/>
            <w:vAlign w:val="center"/>
          </w:tcPr>
          <w:p w14:paraId="72CCD21A">
            <w:pPr>
              <w:snapToGrid w:val="0"/>
              <w:spacing w:before="50" w:after="50"/>
              <w:jc w:val="center"/>
              <w:rPr>
                <w:rFonts w:ascii="宋体" w:hAnsi="宋体"/>
                <w:bCs/>
                <w:szCs w:val="21"/>
              </w:rPr>
            </w:pPr>
            <w:r>
              <w:rPr>
                <w:rFonts w:hint="eastAsia" w:ascii="宋体" w:hAnsi="宋体"/>
                <w:bCs/>
                <w:szCs w:val="21"/>
              </w:rPr>
              <w:t>大型拖钩车</w:t>
            </w:r>
          </w:p>
        </w:tc>
        <w:tc>
          <w:tcPr>
            <w:tcW w:w="1271" w:type="dxa"/>
            <w:vAlign w:val="center"/>
          </w:tcPr>
          <w:p w14:paraId="20DF7223">
            <w:pPr>
              <w:snapToGrid w:val="0"/>
              <w:spacing w:before="50" w:after="50"/>
              <w:jc w:val="center"/>
              <w:rPr>
                <w:rFonts w:ascii="宋体" w:hAnsi="宋体"/>
                <w:bCs/>
                <w:szCs w:val="21"/>
              </w:rPr>
            </w:pPr>
            <w:r>
              <w:rPr>
                <w:rFonts w:hint="eastAsia" w:ascii="宋体" w:hAnsi="宋体"/>
                <w:bCs/>
                <w:szCs w:val="21"/>
              </w:rPr>
              <w:t>6</w:t>
            </w:r>
            <w:r>
              <w:rPr>
                <w:rFonts w:ascii="宋体" w:hAnsi="宋体"/>
                <w:bCs/>
                <w:szCs w:val="21"/>
              </w:rPr>
              <w:t>6</w:t>
            </w:r>
            <w:r>
              <w:rPr>
                <w:rFonts w:hint="eastAsia" w:ascii="宋体" w:hAnsi="宋体"/>
                <w:bCs/>
                <w:szCs w:val="21"/>
              </w:rPr>
              <w:t>0元/次</w:t>
            </w:r>
          </w:p>
        </w:tc>
        <w:tc>
          <w:tcPr>
            <w:tcW w:w="954" w:type="dxa"/>
            <w:vAlign w:val="center"/>
          </w:tcPr>
          <w:p w14:paraId="478C4B60">
            <w:pPr>
              <w:snapToGrid w:val="0"/>
              <w:spacing w:line="400" w:lineRule="exact"/>
              <w:jc w:val="center"/>
              <w:rPr>
                <w:rFonts w:hint="eastAsia" w:ascii="宋体" w:hAnsi="宋体"/>
                <w:bCs/>
                <w:sz w:val="21"/>
                <w:szCs w:val="21"/>
              </w:rPr>
            </w:pPr>
            <w:r>
              <w:rPr>
                <w:rFonts w:hint="eastAsia" w:ascii="宋体" w:hAnsi="宋体"/>
                <w:bCs/>
                <w:sz w:val="21"/>
                <w:szCs w:val="21"/>
              </w:rPr>
              <w:t>28元/公里</w:t>
            </w:r>
          </w:p>
        </w:tc>
        <w:tc>
          <w:tcPr>
            <w:tcW w:w="994" w:type="dxa"/>
            <w:vAlign w:val="center"/>
          </w:tcPr>
          <w:p w14:paraId="1C605C89">
            <w:pPr>
              <w:snapToGrid w:val="0"/>
              <w:spacing w:line="400" w:lineRule="exact"/>
              <w:jc w:val="center"/>
              <w:rPr>
                <w:rFonts w:ascii="宋体" w:hAnsi="宋体"/>
                <w:bCs/>
                <w:szCs w:val="21"/>
              </w:rPr>
            </w:pPr>
            <w:r>
              <w:rPr>
                <w:rFonts w:hint="eastAsia" w:ascii="宋体" w:hAnsi="宋体"/>
                <w:bCs/>
                <w:szCs w:val="21"/>
              </w:rPr>
              <w:t>40次</w:t>
            </w:r>
          </w:p>
        </w:tc>
        <w:tc>
          <w:tcPr>
            <w:tcW w:w="2809" w:type="dxa"/>
            <w:vAlign w:val="center"/>
          </w:tcPr>
          <w:p w14:paraId="0E50E95A">
            <w:pPr>
              <w:snapToGrid w:val="0"/>
              <w:spacing w:line="400" w:lineRule="exact"/>
              <w:jc w:val="center"/>
              <w:rPr>
                <w:rFonts w:ascii="宋体" w:hAnsi="宋体"/>
                <w:bCs/>
                <w:szCs w:val="21"/>
              </w:rPr>
            </w:pPr>
            <w:r>
              <w:rPr>
                <w:rFonts w:hint="eastAsia" w:ascii="宋体" w:hAnsi="宋体"/>
                <w:bCs/>
                <w:szCs w:val="21"/>
              </w:rPr>
              <w:t>起步价（10公里内），超过10公里的每公里</w:t>
            </w:r>
            <w:r>
              <w:rPr>
                <w:rFonts w:hint="eastAsia" w:ascii="宋体" w:hAnsi="宋体"/>
                <w:bCs/>
                <w:szCs w:val="21"/>
                <w:lang w:val="en-US" w:eastAsia="zh-CN"/>
              </w:rPr>
              <w:t>按运价</w:t>
            </w:r>
            <w:r>
              <w:rPr>
                <w:rFonts w:hint="eastAsia" w:ascii="宋体" w:hAnsi="宋体"/>
                <w:bCs/>
                <w:szCs w:val="21"/>
              </w:rPr>
              <w:t>计算</w:t>
            </w:r>
          </w:p>
        </w:tc>
      </w:tr>
    </w:tbl>
    <w:p w14:paraId="744B6640">
      <w:pPr>
        <w:spacing w:line="360" w:lineRule="auto"/>
        <w:rPr>
          <w:rFonts w:ascii="宋体" w:hAnsi="宋体"/>
          <w:sz w:val="24"/>
        </w:rPr>
      </w:pPr>
    </w:p>
    <w:p w14:paraId="3401B22A">
      <w:pPr>
        <w:numPr>
          <w:ilvl w:val="0"/>
          <w:numId w:val="2"/>
        </w:numPr>
        <w:spacing w:line="360" w:lineRule="auto"/>
        <w:ind w:firstLine="480" w:firstLineChars="200"/>
        <w:rPr>
          <w:rFonts w:hint="eastAsia" w:ascii="宋体" w:hAnsi="宋体"/>
          <w:sz w:val="24"/>
        </w:rPr>
      </w:pPr>
      <w:r>
        <w:rPr>
          <w:rFonts w:hint="eastAsia" w:ascii="宋体" w:hAnsi="宋体"/>
          <w:sz w:val="24"/>
        </w:rPr>
        <w:t>特殊情况需出省的，拖车移车服务费用由双方协商解决。</w:t>
      </w:r>
    </w:p>
    <w:p w14:paraId="4D3D6440">
      <w:pPr>
        <w:numPr>
          <w:ilvl w:val="0"/>
          <w:numId w:val="2"/>
        </w:numPr>
        <w:spacing w:line="360" w:lineRule="auto"/>
        <w:ind w:firstLine="482" w:firstLineChars="200"/>
        <w:rPr>
          <w:rFonts w:hint="eastAsia" w:ascii="宋体" w:hAnsi="宋体"/>
          <w:b/>
          <w:bCs/>
          <w:sz w:val="24"/>
        </w:rPr>
      </w:pPr>
      <w:r>
        <w:rPr>
          <w:rFonts w:hint="eastAsia" w:ascii="宋体" w:hAnsi="宋体"/>
          <w:b/>
          <w:bCs/>
          <w:sz w:val="24"/>
          <w:lang w:val="en-US" w:eastAsia="zh-CN"/>
        </w:rPr>
        <w:t>拖车综合单价费用为起步价（10公里内）加上超过10公里的每公里按运价计算，过路费等其它费用均包含在综合单价内，不再另外计算。</w:t>
      </w:r>
    </w:p>
    <w:p w14:paraId="31C52ACE">
      <w:pPr>
        <w:spacing w:line="360" w:lineRule="auto"/>
        <w:rPr>
          <w:rFonts w:ascii="宋体" w:hAnsi="宋体"/>
          <w:b/>
          <w:sz w:val="24"/>
        </w:rPr>
      </w:pPr>
      <w:r>
        <w:rPr>
          <w:rFonts w:hint="eastAsia" w:ascii="宋体" w:hAnsi="宋体"/>
          <w:b/>
          <w:sz w:val="24"/>
        </w:rPr>
        <w:t xml:space="preserve">   车辆及人员要求：</w:t>
      </w:r>
    </w:p>
    <w:tbl>
      <w:tblPr>
        <w:tblStyle w:val="13"/>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1"/>
        <w:gridCol w:w="5146"/>
      </w:tblGrid>
      <w:tr w14:paraId="4E24F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3751" w:type="dxa"/>
            <w:tcBorders>
              <w:tl2br w:val="single" w:color="auto" w:sz="4" w:space="0"/>
            </w:tcBorders>
          </w:tcPr>
          <w:p w14:paraId="4E7828AD">
            <w:pPr>
              <w:tabs>
                <w:tab w:val="right" w:pos="1755"/>
              </w:tabs>
              <w:adjustRightInd w:val="0"/>
              <w:snapToGrid w:val="0"/>
              <w:spacing w:line="360" w:lineRule="auto"/>
              <w:ind w:firstLine="2880" w:firstLineChars="1200"/>
              <w:rPr>
                <w:rFonts w:ascii="宋体" w:hAnsi="宋体"/>
                <w:sz w:val="24"/>
              </w:rPr>
            </w:pPr>
            <w:r>
              <w:rPr>
                <w:rFonts w:hint="eastAsia" w:ascii="宋体" w:hAnsi="宋体"/>
                <w:sz w:val="24"/>
              </w:rPr>
              <w:t>标段</w:t>
            </w:r>
          </w:p>
          <w:p w14:paraId="5595AD17">
            <w:pPr>
              <w:tabs>
                <w:tab w:val="right" w:pos="1755"/>
              </w:tabs>
              <w:adjustRightInd w:val="0"/>
              <w:snapToGrid w:val="0"/>
              <w:spacing w:line="360" w:lineRule="auto"/>
              <w:rPr>
                <w:rFonts w:ascii="宋体" w:hAnsi="宋体"/>
                <w:sz w:val="24"/>
              </w:rPr>
            </w:pPr>
            <w:r>
              <w:rPr>
                <w:rFonts w:hint="eastAsia" w:ascii="宋体" w:hAnsi="宋体"/>
                <w:sz w:val="24"/>
              </w:rPr>
              <w:t>招标要求</w:t>
            </w:r>
          </w:p>
        </w:tc>
        <w:tc>
          <w:tcPr>
            <w:tcW w:w="5146" w:type="dxa"/>
            <w:vAlign w:val="center"/>
          </w:tcPr>
          <w:p w14:paraId="4E2154D3">
            <w:pPr>
              <w:spacing w:line="360" w:lineRule="auto"/>
              <w:jc w:val="center"/>
              <w:rPr>
                <w:rFonts w:ascii="宋体" w:hAnsi="宋体"/>
                <w:sz w:val="24"/>
              </w:rPr>
            </w:pPr>
            <w:r>
              <w:rPr>
                <w:rFonts w:hint="eastAsia" w:ascii="宋体" w:hAnsi="宋体"/>
                <w:sz w:val="24"/>
              </w:rPr>
              <w:t>浙江台州安邦护卫有限公司涉案拖车服务采购项目</w:t>
            </w:r>
          </w:p>
        </w:tc>
      </w:tr>
      <w:tr w14:paraId="11D84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751" w:type="dxa"/>
            <w:vAlign w:val="center"/>
          </w:tcPr>
          <w:p w14:paraId="3CD2C669">
            <w:pPr>
              <w:tabs>
                <w:tab w:val="right" w:pos="1755"/>
              </w:tabs>
              <w:adjustRightInd w:val="0"/>
              <w:snapToGrid w:val="0"/>
              <w:spacing w:line="360" w:lineRule="auto"/>
              <w:jc w:val="center"/>
              <w:rPr>
                <w:rFonts w:ascii="宋体" w:hAnsi="宋体"/>
                <w:sz w:val="24"/>
              </w:rPr>
            </w:pPr>
            <w:r>
              <w:rPr>
                <w:rFonts w:hint="eastAsia" w:ascii="宋体" w:hAnsi="宋体"/>
                <w:sz w:val="24"/>
              </w:rPr>
              <w:t>车辆要求（最低配置要求）</w:t>
            </w:r>
          </w:p>
        </w:tc>
        <w:tc>
          <w:tcPr>
            <w:tcW w:w="5146" w:type="dxa"/>
            <w:vAlign w:val="center"/>
          </w:tcPr>
          <w:p w14:paraId="208959F3">
            <w:pPr>
              <w:spacing w:line="360" w:lineRule="auto"/>
              <w:jc w:val="center"/>
              <w:rPr>
                <w:rFonts w:ascii="宋体" w:hAnsi="宋体"/>
                <w:sz w:val="24"/>
              </w:rPr>
            </w:pPr>
            <w:r>
              <w:rPr>
                <w:rFonts w:hint="eastAsia" w:ascii="宋体" w:hAnsi="宋体"/>
                <w:sz w:val="24"/>
              </w:rPr>
              <w:t>1辆拖车</w:t>
            </w:r>
          </w:p>
        </w:tc>
      </w:tr>
      <w:tr w14:paraId="5F8D5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3751" w:type="dxa"/>
            <w:vAlign w:val="center"/>
          </w:tcPr>
          <w:p w14:paraId="4455AD26">
            <w:pPr>
              <w:tabs>
                <w:tab w:val="right" w:pos="1755"/>
              </w:tabs>
              <w:adjustRightInd w:val="0"/>
              <w:snapToGrid w:val="0"/>
              <w:spacing w:line="360" w:lineRule="auto"/>
              <w:jc w:val="center"/>
              <w:rPr>
                <w:rFonts w:ascii="宋体" w:hAnsi="宋体"/>
                <w:sz w:val="24"/>
              </w:rPr>
            </w:pPr>
            <w:r>
              <w:rPr>
                <w:rFonts w:hint="eastAsia" w:ascii="宋体" w:hAnsi="宋体"/>
                <w:sz w:val="24"/>
              </w:rPr>
              <w:t>人员要求（最低配置要求）</w:t>
            </w:r>
          </w:p>
        </w:tc>
        <w:tc>
          <w:tcPr>
            <w:tcW w:w="5146" w:type="dxa"/>
            <w:vAlign w:val="center"/>
          </w:tcPr>
          <w:p w14:paraId="3E949404">
            <w:pPr>
              <w:widowControl/>
              <w:spacing w:line="360" w:lineRule="auto"/>
              <w:jc w:val="center"/>
              <w:textAlignment w:val="baseline"/>
              <w:rPr>
                <w:rFonts w:ascii="宋体" w:hAnsi="宋体" w:cs="宋体"/>
                <w:sz w:val="24"/>
              </w:rPr>
            </w:pPr>
            <w:r>
              <w:rPr>
                <w:rFonts w:hint="eastAsia" w:ascii="宋体" w:hAnsi="宋体" w:cs="宋体"/>
                <w:sz w:val="24"/>
              </w:rPr>
              <w:t>拖车上配备驾驶专职驾驶员一名；</w:t>
            </w:r>
          </w:p>
        </w:tc>
      </w:tr>
    </w:tbl>
    <w:p w14:paraId="5ED1BED0">
      <w:pPr>
        <w:spacing w:line="360" w:lineRule="auto"/>
        <w:ind w:firstLine="480" w:firstLineChars="200"/>
        <w:rPr>
          <w:rFonts w:ascii="宋体" w:hAnsi="宋体"/>
          <w:sz w:val="24"/>
          <w:szCs w:val="28"/>
        </w:rPr>
      </w:pPr>
    </w:p>
    <w:p w14:paraId="67E285A2">
      <w:pPr>
        <w:spacing w:line="360" w:lineRule="auto"/>
        <w:ind w:firstLine="480" w:firstLineChars="200"/>
        <w:rPr>
          <w:rFonts w:ascii="宋体" w:hAnsi="宋体"/>
          <w:sz w:val="24"/>
          <w:szCs w:val="28"/>
        </w:rPr>
      </w:pPr>
      <w:r>
        <w:rPr>
          <w:rFonts w:hint="eastAsia" w:ascii="宋体" w:hAnsi="宋体"/>
          <w:sz w:val="24"/>
          <w:szCs w:val="28"/>
        </w:rPr>
        <w:t>注：（1）车辆必须是本公司车辆，有清晰的车辆标识，年审手续齐全、保险有效，公司必须是一般纳税人，能开增值税专用发票。</w:t>
      </w:r>
    </w:p>
    <w:p w14:paraId="485419CF">
      <w:pPr>
        <w:spacing w:line="360" w:lineRule="auto"/>
        <w:ind w:firstLine="480" w:firstLineChars="200"/>
        <w:rPr>
          <w:rFonts w:ascii="宋体" w:hAnsi="宋体"/>
          <w:sz w:val="24"/>
          <w:szCs w:val="28"/>
        </w:rPr>
      </w:pPr>
      <w:r>
        <w:rPr>
          <w:rFonts w:hint="eastAsia" w:ascii="宋体" w:hAnsi="宋体"/>
          <w:sz w:val="24"/>
          <w:szCs w:val="28"/>
        </w:rPr>
        <w:t>（2）拖车驾驶员必须有公司劳务合同及社保证明，具备驾驶经验与证照。</w:t>
      </w:r>
    </w:p>
    <w:p w14:paraId="215EC208">
      <w:pPr>
        <w:spacing w:line="360" w:lineRule="auto"/>
        <w:ind w:firstLine="480" w:firstLineChars="200"/>
        <w:rPr>
          <w:rFonts w:ascii="宋体" w:hAnsi="宋体"/>
          <w:sz w:val="24"/>
          <w:szCs w:val="28"/>
        </w:rPr>
      </w:pPr>
      <w:r>
        <w:rPr>
          <w:rFonts w:hint="eastAsia" w:ascii="宋体" w:hAnsi="宋体"/>
          <w:sz w:val="24"/>
          <w:szCs w:val="28"/>
        </w:rPr>
        <w:t>（3）在运输或准备运输过程中发生的意外事故（包括被运输车辆的损坏），相关责任由中标人自行承担。</w:t>
      </w:r>
    </w:p>
    <w:p w14:paraId="43B71B4D">
      <w:pPr>
        <w:spacing w:line="360" w:lineRule="auto"/>
        <w:ind w:firstLine="480" w:firstLineChars="200"/>
        <w:rPr>
          <w:rFonts w:ascii="宋体" w:hAnsi="宋体"/>
          <w:sz w:val="24"/>
          <w:szCs w:val="28"/>
        </w:rPr>
      </w:pPr>
      <w:r>
        <w:rPr>
          <w:rFonts w:hint="eastAsia" w:ascii="宋体" w:hAnsi="宋体"/>
          <w:sz w:val="24"/>
          <w:szCs w:val="28"/>
        </w:rPr>
        <w:t>（4）每次拖移车辆尽可能满载，如中标单位在服务过程中出现弄虚作假等行为，采购人有权终止合同。</w:t>
      </w:r>
    </w:p>
    <w:p w14:paraId="404649D2">
      <w:pPr>
        <w:spacing w:line="360" w:lineRule="auto"/>
        <w:rPr>
          <w:rFonts w:ascii="宋体" w:hAnsi="宋体"/>
          <w:b/>
          <w:sz w:val="24"/>
        </w:rPr>
      </w:pPr>
      <w:r>
        <w:rPr>
          <w:rFonts w:hint="eastAsia" w:ascii="宋体" w:hAnsi="宋体"/>
          <w:b/>
          <w:sz w:val="24"/>
        </w:rPr>
        <w:t>4.服务要求：</w:t>
      </w:r>
    </w:p>
    <w:p w14:paraId="77081CE2">
      <w:pPr>
        <w:spacing w:line="360" w:lineRule="auto"/>
        <w:ind w:firstLine="480" w:firstLineChars="200"/>
        <w:rPr>
          <w:rFonts w:ascii="宋体" w:hAnsi="宋体"/>
          <w:sz w:val="24"/>
          <w:szCs w:val="28"/>
        </w:rPr>
      </w:pPr>
      <w:r>
        <w:rPr>
          <w:rFonts w:hint="eastAsia" w:ascii="宋体" w:hAnsi="宋体"/>
          <w:sz w:val="24"/>
          <w:szCs w:val="28"/>
        </w:rPr>
        <w:t>（1）供应商需提供24小时服务。</w:t>
      </w:r>
    </w:p>
    <w:p w14:paraId="678F1A77">
      <w:pPr>
        <w:spacing w:line="360" w:lineRule="auto"/>
        <w:ind w:firstLine="480" w:firstLineChars="200"/>
        <w:rPr>
          <w:rFonts w:ascii="宋体" w:hAnsi="宋体"/>
          <w:sz w:val="24"/>
          <w:szCs w:val="28"/>
        </w:rPr>
      </w:pPr>
      <w:r>
        <w:rPr>
          <w:rFonts w:hint="eastAsia" w:ascii="宋体" w:hAnsi="宋体"/>
          <w:sz w:val="24"/>
          <w:szCs w:val="28"/>
        </w:rPr>
        <w:t>（2）供应商为采购人提供服务范围为台州市行政区域内，特殊情况需出省的，由采购人双方临时协定。</w:t>
      </w:r>
    </w:p>
    <w:p w14:paraId="5644B225">
      <w:pPr>
        <w:spacing w:line="360" w:lineRule="auto"/>
        <w:ind w:firstLine="480" w:firstLineChars="200"/>
        <w:rPr>
          <w:rFonts w:ascii="宋体" w:hAnsi="宋体"/>
          <w:sz w:val="24"/>
          <w:szCs w:val="28"/>
        </w:rPr>
      </w:pPr>
      <w:r>
        <w:rPr>
          <w:rFonts w:hint="eastAsia" w:ascii="宋体" w:hAnsi="宋体"/>
          <w:sz w:val="24"/>
          <w:szCs w:val="28"/>
        </w:rPr>
        <w:t>（3）供应商提供拖车，拖车需车况良好，证照、保险齐全，工作人员证件齐全，文明规范。</w:t>
      </w:r>
    </w:p>
    <w:p w14:paraId="7A2E9D2A">
      <w:pPr>
        <w:spacing w:line="360" w:lineRule="auto"/>
        <w:ind w:firstLine="480" w:firstLineChars="200"/>
        <w:rPr>
          <w:rFonts w:ascii="宋体" w:hAnsi="宋体"/>
          <w:sz w:val="24"/>
          <w:szCs w:val="28"/>
        </w:rPr>
      </w:pPr>
      <w:r>
        <w:rPr>
          <w:rFonts w:hint="eastAsia" w:ascii="宋体" w:hAnsi="宋体"/>
          <w:sz w:val="24"/>
          <w:szCs w:val="28"/>
        </w:rPr>
        <w:t>（4）供应商完成服务后需经采购人书面确认，确认单需载明拖车日期、所托车辆类别，确认单双方各执一份。</w:t>
      </w:r>
    </w:p>
    <w:p w14:paraId="759D3C2D">
      <w:pPr>
        <w:spacing w:line="360" w:lineRule="auto"/>
        <w:ind w:firstLine="480" w:firstLineChars="200"/>
        <w:rPr>
          <w:rFonts w:ascii="宋体" w:hAnsi="宋体"/>
          <w:sz w:val="24"/>
          <w:szCs w:val="28"/>
        </w:rPr>
      </w:pPr>
      <w:r>
        <w:rPr>
          <w:rFonts w:hint="eastAsia" w:ascii="宋体" w:hAnsi="宋体"/>
          <w:sz w:val="24"/>
          <w:szCs w:val="28"/>
        </w:rPr>
        <w:t>（5）每月5日前由供应商提供上月拖车清单，由采购人确认后双方签字（或盖章），清单双方各执一份。</w:t>
      </w:r>
    </w:p>
    <w:p w14:paraId="7E36E648"/>
    <w:p w14:paraId="53651249">
      <w:pPr>
        <w:numPr>
          <w:ilvl w:val="0"/>
          <w:numId w:val="3"/>
        </w:numPr>
        <w:adjustRightInd w:val="0"/>
        <w:snapToGrid w:val="0"/>
        <w:spacing w:line="360" w:lineRule="auto"/>
        <w:rPr>
          <w:rFonts w:ascii="宋体" w:hAnsi="宋体"/>
          <w:b/>
          <w:sz w:val="24"/>
        </w:rPr>
      </w:pPr>
      <w:r>
        <w:rPr>
          <w:rFonts w:hint="eastAsia" w:ascii="宋体" w:hAnsi="宋体"/>
          <w:b/>
          <w:bCs/>
          <w:sz w:val="24"/>
          <w:lang w:val="en-US" w:eastAsia="zh-CN"/>
        </w:rPr>
        <w:t>服务</w:t>
      </w:r>
      <w:r>
        <w:rPr>
          <w:rFonts w:hint="eastAsia" w:ascii="宋体" w:hAnsi="宋体"/>
          <w:b/>
          <w:bCs/>
          <w:sz w:val="24"/>
          <w:lang w:val="zh-CN"/>
        </w:rPr>
        <w:t>期</w:t>
      </w:r>
    </w:p>
    <w:p w14:paraId="67FE6EAA">
      <w:pPr>
        <w:numPr>
          <w:ilvl w:val="0"/>
          <w:numId w:val="4"/>
        </w:numPr>
        <w:tabs>
          <w:tab w:val="left" w:pos="540"/>
        </w:tabs>
        <w:autoSpaceDE w:val="0"/>
        <w:autoSpaceDN w:val="0"/>
        <w:adjustRightInd w:val="0"/>
        <w:spacing w:line="360" w:lineRule="auto"/>
        <w:ind w:firstLine="240" w:firstLineChars="100"/>
        <w:rPr>
          <w:rFonts w:hint="eastAsia" w:ascii="宋体" w:hAnsi="宋体"/>
          <w:sz w:val="24"/>
          <w:lang w:val="en-US" w:eastAsia="zh-CN"/>
        </w:rPr>
      </w:pPr>
      <w:r>
        <w:rPr>
          <w:rFonts w:hint="eastAsia" w:ascii="宋体" w:hAnsi="宋体"/>
          <w:sz w:val="24"/>
          <w:lang w:val="en-US" w:eastAsia="zh-CN"/>
        </w:rPr>
        <w:t>服务期：合同签订后三年。</w:t>
      </w:r>
    </w:p>
    <w:p w14:paraId="4DD7630F">
      <w:pPr>
        <w:keepNext w:val="0"/>
        <w:keepLines w:val="0"/>
        <w:pageBreakBefore w:val="0"/>
        <w:shd w:val="clear" w:color="auto" w:fill="auto"/>
        <w:kinsoku/>
        <w:wordWrap/>
        <w:overflowPunct/>
        <w:topLinePunct w:val="0"/>
        <w:bidi w:val="0"/>
        <w:spacing w:line="440" w:lineRule="exact"/>
        <w:ind w:firstLine="442" w:firstLineChars="200"/>
        <w:textAlignment w:val="auto"/>
        <w:rPr>
          <w:rFonts w:hint="default" w:ascii="宋体" w:hAnsi="宋体"/>
          <w:sz w:val="24"/>
          <w:lang w:val="en-US" w:eastAsia="zh-CN"/>
        </w:rPr>
      </w:pPr>
      <w:r>
        <w:rPr>
          <w:rFonts w:hint="eastAsia" w:ascii="宋体" w:hAnsi="宋体" w:cs="宋体"/>
          <w:b/>
          <w:bCs/>
          <w:color w:val="auto"/>
          <w:sz w:val="22"/>
          <w:szCs w:val="22"/>
          <w:highlight w:val="none"/>
          <w:lang w:val="en-US" w:eastAsia="zh-CN"/>
        </w:rPr>
        <w:t>注：本项目服务年数为1+1+1模式（先签订1年期的服务合同，在项目实施期内，采购人认为中标人履行合同能力较好的，可在与中标人商定后，续签2次，每次一年”）</w:t>
      </w:r>
    </w:p>
    <w:p w14:paraId="23EAED62">
      <w:pPr>
        <w:numPr>
          <w:ilvl w:val="0"/>
          <w:numId w:val="5"/>
        </w:numPr>
        <w:tabs>
          <w:tab w:val="left" w:pos="540"/>
        </w:tabs>
        <w:autoSpaceDE w:val="0"/>
        <w:autoSpaceDN w:val="0"/>
        <w:adjustRightInd w:val="0"/>
        <w:spacing w:line="360" w:lineRule="auto"/>
        <w:rPr>
          <w:rFonts w:ascii="宋体" w:hAnsi="宋体"/>
          <w:b/>
          <w:bCs/>
          <w:sz w:val="24"/>
          <w:lang w:val="zh-CN"/>
        </w:rPr>
      </w:pPr>
      <w:r>
        <w:rPr>
          <w:rFonts w:hint="eastAsia" w:ascii="宋体" w:hAnsi="Arial" w:cs="Arial"/>
          <w:b/>
          <w:bCs/>
          <w:sz w:val="24"/>
          <w:lang w:val="zh-CN"/>
        </w:rPr>
        <w:t>付款方式</w:t>
      </w:r>
    </w:p>
    <w:p w14:paraId="1EC2997B">
      <w:pPr>
        <w:autoSpaceDE w:val="0"/>
        <w:autoSpaceDN w:val="0"/>
        <w:adjustRightInd w:val="0"/>
        <w:spacing w:line="360" w:lineRule="auto"/>
        <w:ind w:firstLine="420"/>
        <w:jc w:val="left"/>
        <w:rPr>
          <w:rFonts w:ascii="宋体" w:hAnsi="宋体"/>
          <w:b/>
          <w:bCs/>
          <w:sz w:val="30"/>
          <w:szCs w:val="30"/>
        </w:rPr>
      </w:pPr>
      <w:r>
        <w:rPr>
          <w:rFonts w:hint="eastAsia" w:ascii="宋体" w:hAnsi="宋体"/>
          <w:sz w:val="24"/>
        </w:rPr>
        <w:t>1、</w:t>
      </w:r>
      <w:r>
        <w:rPr>
          <w:rFonts w:hint="eastAsia" w:ascii="宋体" w:hAnsi="宋体"/>
          <w:sz w:val="24"/>
          <w:lang w:val="zh-CN"/>
        </w:rPr>
        <w:t>付款方式：</w:t>
      </w:r>
      <w:r>
        <w:rPr>
          <w:rFonts w:hint="eastAsia" w:ascii="宋体" w:hAnsi="宋体"/>
          <w:bCs/>
          <w:sz w:val="22"/>
          <w:szCs w:val="22"/>
          <w:lang w:eastAsia="zh-CN"/>
        </w:rPr>
        <w:t>每月按实计算。</w:t>
      </w:r>
      <w:r>
        <w:rPr>
          <w:rFonts w:ascii="宋体" w:hAnsi="宋体"/>
          <w:b/>
          <w:bCs/>
          <w:sz w:val="30"/>
          <w:szCs w:val="30"/>
        </w:rPr>
        <w:br w:type="page"/>
      </w:r>
      <w:r>
        <w:rPr>
          <w:rFonts w:hint="eastAsia" w:ascii="宋体" w:hAnsi="宋体"/>
          <w:b/>
          <w:bCs/>
          <w:sz w:val="30"/>
          <w:szCs w:val="30"/>
          <w:lang w:val="en-US" w:eastAsia="zh-CN"/>
        </w:rPr>
        <w:t xml:space="preserve">                         </w:t>
      </w:r>
      <w:r>
        <w:rPr>
          <w:rFonts w:ascii="宋体" w:hAnsi="宋体"/>
          <w:b/>
          <w:bCs/>
          <w:sz w:val="30"/>
          <w:szCs w:val="30"/>
        </w:rPr>
        <w:t>第三章  投标人须知</w:t>
      </w:r>
    </w:p>
    <w:p w14:paraId="494371F4">
      <w:pPr>
        <w:snapToGrid w:val="0"/>
        <w:spacing w:before="120" w:beforeLines="50" w:after="120" w:afterLines="50"/>
        <w:ind w:firstLine="116" w:firstLineChars="58"/>
        <w:jc w:val="center"/>
        <w:outlineLvl w:val="1"/>
        <w:rPr>
          <w:rFonts w:ascii="宋体" w:hAnsi="宋体"/>
          <w:b/>
          <w:szCs w:val="28"/>
        </w:rPr>
      </w:pPr>
      <w:r>
        <w:rPr>
          <w:rFonts w:hint="eastAsia" w:ascii="宋体" w:hAnsi="宋体"/>
          <w:b/>
          <w:szCs w:val="28"/>
        </w:rPr>
        <w:t>前 附 表</w:t>
      </w:r>
    </w:p>
    <w:tbl>
      <w:tblPr>
        <w:tblStyle w:val="13"/>
        <w:tblW w:w="965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789"/>
      </w:tblGrid>
      <w:tr w14:paraId="78D224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69" w:type="dxa"/>
            <w:tcBorders>
              <w:top w:val="single" w:color="auto" w:sz="4" w:space="0"/>
              <w:left w:val="single" w:color="auto" w:sz="4" w:space="0"/>
              <w:bottom w:val="single" w:color="auto" w:sz="4" w:space="0"/>
              <w:right w:val="single" w:color="auto" w:sz="4" w:space="0"/>
            </w:tcBorders>
            <w:vAlign w:val="center"/>
          </w:tcPr>
          <w:p w14:paraId="01479DFA">
            <w:pPr>
              <w:snapToGrid w:val="0"/>
              <w:ind w:firstLine="139" w:firstLineChars="58"/>
              <w:jc w:val="center"/>
              <w:rPr>
                <w:rFonts w:ascii="宋体" w:hAnsi="宋体" w:cs="宋体"/>
                <w:sz w:val="24"/>
              </w:rPr>
            </w:pPr>
            <w:r>
              <w:rPr>
                <w:rFonts w:hint="eastAsia" w:ascii="宋体" w:hAnsi="宋体" w:cs="宋体"/>
                <w:sz w:val="24"/>
              </w:rPr>
              <w:t>序号</w:t>
            </w:r>
          </w:p>
        </w:tc>
        <w:tc>
          <w:tcPr>
            <w:tcW w:w="8789" w:type="dxa"/>
            <w:tcBorders>
              <w:top w:val="single" w:color="auto" w:sz="4" w:space="0"/>
              <w:left w:val="single" w:color="auto" w:sz="4" w:space="0"/>
              <w:bottom w:val="single" w:color="auto" w:sz="4" w:space="0"/>
              <w:right w:val="single" w:color="auto" w:sz="4" w:space="0"/>
            </w:tcBorders>
            <w:vAlign w:val="center"/>
          </w:tcPr>
          <w:p w14:paraId="4B2A075D">
            <w:pPr>
              <w:snapToGrid w:val="0"/>
              <w:ind w:firstLine="139" w:firstLineChars="58"/>
              <w:jc w:val="center"/>
              <w:rPr>
                <w:rFonts w:ascii="宋体" w:hAnsi="宋体" w:cs="宋体"/>
                <w:sz w:val="24"/>
              </w:rPr>
            </w:pPr>
            <w:r>
              <w:rPr>
                <w:rFonts w:hint="eastAsia" w:ascii="宋体" w:hAnsi="宋体" w:cs="宋体"/>
                <w:sz w:val="24"/>
              </w:rPr>
              <w:t>内容、要求</w:t>
            </w:r>
          </w:p>
        </w:tc>
      </w:tr>
      <w:tr w14:paraId="0B576A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869" w:type="dxa"/>
            <w:tcBorders>
              <w:top w:val="single" w:color="auto" w:sz="4" w:space="0"/>
              <w:left w:val="single" w:color="auto" w:sz="4" w:space="0"/>
              <w:bottom w:val="single" w:color="auto" w:sz="4" w:space="0"/>
              <w:right w:val="single" w:color="auto" w:sz="4" w:space="0"/>
            </w:tcBorders>
            <w:vAlign w:val="center"/>
          </w:tcPr>
          <w:p w14:paraId="634FE11C">
            <w:pPr>
              <w:snapToGrid w:val="0"/>
              <w:ind w:firstLine="139" w:firstLineChars="58"/>
              <w:jc w:val="center"/>
              <w:rPr>
                <w:rFonts w:ascii="宋体" w:hAnsi="宋体" w:cs="宋体"/>
                <w:sz w:val="24"/>
              </w:rPr>
            </w:pPr>
            <w:r>
              <w:rPr>
                <w:rFonts w:hint="eastAsia" w:ascii="宋体" w:hAnsi="宋体" w:cs="宋体"/>
                <w:sz w:val="24"/>
              </w:rPr>
              <w:t>1</w:t>
            </w:r>
          </w:p>
        </w:tc>
        <w:tc>
          <w:tcPr>
            <w:tcW w:w="8789" w:type="dxa"/>
            <w:tcBorders>
              <w:top w:val="single" w:color="auto" w:sz="4" w:space="0"/>
              <w:left w:val="single" w:color="auto" w:sz="4" w:space="0"/>
              <w:bottom w:val="single" w:color="auto" w:sz="4" w:space="0"/>
              <w:right w:val="single" w:color="auto" w:sz="4" w:space="0"/>
            </w:tcBorders>
            <w:vAlign w:val="center"/>
          </w:tcPr>
          <w:p w14:paraId="54803F44">
            <w:pPr>
              <w:snapToGrid w:val="0"/>
              <w:ind w:firstLine="139" w:firstLineChars="58"/>
              <w:rPr>
                <w:rFonts w:ascii="宋体" w:hAnsi="宋体" w:cs="宋体"/>
                <w:sz w:val="24"/>
              </w:rPr>
            </w:pPr>
            <w:r>
              <w:rPr>
                <w:rFonts w:hint="eastAsia" w:ascii="宋体" w:hAnsi="宋体" w:cs="宋体"/>
                <w:sz w:val="24"/>
              </w:rPr>
              <w:t>项目名称：</w:t>
            </w:r>
            <w:r>
              <w:rPr>
                <w:rFonts w:hint="eastAsia" w:ascii="宋体" w:hAnsi="宋体" w:cs="宋体"/>
                <w:sz w:val="24"/>
                <w:lang w:eastAsia="zh-CN"/>
              </w:rPr>
              <w:t>浙江台州安邦护卫有限公司涉案拖车服务采购项目</w:t>
            </w:r>
            <w:r>
              <w:rPr>
                <w:rFonts w:hint="eastAsia" w:ascii="宋体" w:hAnsi="宋体" w:cs="宋体"/>
                <w:sz w:val="24"/>
              </w:rPr>
              <w:t xml:space="preserve"> </w:t>
            </w:r>
          </w:p>
        </w:tc>
      </w:tr>
      <w:tr w14:paraId="022CB9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869" w:type="dxa"/>
            <w:tcBorders>
              <w:top w:val="single" w:color="auto" w:sz="4" w:space="0"/>
              <w:left w:val="single" w:color="auto" w:sz="4" w:space="0"/>
              <w:bottom w:val="single" w:color="auto" w:sz="4" w:space="0"/>
              <w:right w:val="single" w:color="auto" w:sz="4" w:space="0"/>
            </w:tcBorders>
            <w:vAlign w:val="center"/>
          </w:tcPr>
          <w:p w14:paraId="3262B873">
            <w:pPr>
              <w:snapToGrid w:val="0"/>
              <w:ind w:firstLine="139" w:firstLineChars="58"/>
              <w:jc w:val="center"/>
              <w:rPr>
                <w:rFonts w:ascii="宋体" w:hAnsi="宋体" w:cs="宋体"/>
                <w:sz w:val="24"/>
              </w:rPr>
            </w:pPr>
            <w:r>
              <w:rPr>
                <w:rFonts w:hint="eastAsia" w:ascii="宋体" w:hAnsi="宋体" w:cs="宋体"/>
                <w:sz w:val="24"/>
              </w:rPr>
              <w:t>2</w:t>
            </w:r>
          </w:p>
        </w:tc>
        <w:tc>
          <w:tcPr>
            <w:tcW w:w="8789" w:type="dxa"/>
            <w:tcBorders>
              <w:top w:val="single" w:color="auto" w:sz="4" w:space="0"/>
              <w:left w:val="single" w:color="auto" w:sz="4" w:space="0"/>
              <w:bottom w:val="single" w:color="auto" w:sz="4" w:space="0"/>
              <w:right w:val="single" w:color="auto" w:sz="4" w:space="0"/>
            </w:tcBorders>
            <w:vAlign w:val="center"/>
          </w:tcPr>
          <w:p w14:paraId="7F8EBC83">
            <w:pPr>
              <w:snapToGrid w:val="0"/>
              <w:ind w:firstLine="139" w:firstLineChars="58"/>
              <w:rPr>
                <w:rFonts w:ascii="宋体" w:hAnsi="宋体" w:cs="宋体"/>
                <w:sz w:val="24"/>
              </w:rPr>
            </w:pPr>
            <w:r>
              <w:rPr>
                <w:rFonts w:hint="eastAsia" w:ascii="宋体" w:hAnsi="宋体" w:cs="宋体"/>
                <w:sz w:val="24"/>
              </w:rPr>
              <w:t>采购数量：详见第二章“招标需求”</w:t>
            </w:r>
          </w:p>
          <w:p w14:paraId="4FF93D45">
            <w:pPr>
              <w:snapToGrid w:val="0"/>
              <w:ind w:firstLine="139" w:firstLineChars="58"/>
              <w:rPr>
                <w:rFonts w:ascii="宋体" w:hAnsi="宋体" w:cs="宋体"/>
                <w:sz w:val="24"/>
              </w:rPr>
            </w:pPr>
            <w:r>
              <w:rPr>
                <w:rFonts w:hint="eastAsia" w:ascii="宋体" w:hAnsi="宋体" w:cs="宋体"/>
                <w:sz w:val="24"/>
              </w:rPr>
              <w:t>采购单位：</w:t>
            </w:r>
            <w:r>
              <w:rPr>
                <w:rFonts w:hint="eastAsia" w:ascii="宋体" w:hAnsi="宋体" w:cs="宋体"/>
                <w:bCs/>
                <w:snapToGrid w:val="0"/>
                <w:sz w:val="24"/>
                <w:szCs w:val="24"/>
              </w:rPr>
              <w:t>浙江台州安邦护卫有限公司</w:t>
            </w:r>
          </w:p>
        </w:tc>
      </w:tr>
      <w:tr w14:paraId="6B87A1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31" w:hRule="atLeast"/>
        </w:trPr>
        <w:tc>
          <w:tcPr>
            <w:tcW w:w="869" w:type="dxa"/>
            <w:tcBorders>
              <w:top w:val="single" w:color="auto" w:sz="4" w:space="0"/>
              <w:left w:val="single" w:color="auto" w:sz="4" w:space="0"/>
              <w:bottom w:val="single" w:color="auto" w:sz="4" w:space="0"/>
              <w:right w:val="single" w:color="auto" w:sz="4" w:space="0"/>
            </w:tcBorders>
            <w:vAlign w:val="center"/>
          </w:tcPr>
          <w:p w14:paraId="517B5DB9">
            <w:pPr>
              <w:snapToGrid w:val="0"/>
              <w:ind w:firstLine="139" w:firstLineChars="58"/>
              <w:jc w:val="center"/>
              <w:rPr>
                <w:rFonts w:ascii="宋体" w:hAnsi="宋体" w:cs="宋体"/>
                <w:sz w:val="24"/>
              </w:rPr>
            </w:pPr>
            <w:r>
              <w:rPr>
                <w:rFonts w:hint="eastAsia" w:ascii="宋体" w:hAnsi="宋体" w:cs="宋体"/>
                <w:sz w:val="24"/>
              </w:rPr>
              <w:t>3</w:t>
            </w:r>
          </w:p>
        </w:tc>
        <w:tc>
          <w:tcPr>
            <w:tcW w:w="8789" w:type="dxa"/>
            <w:tcBorders>
              <w:top w:val="single" w:color="auto" w:sz="4" w:space="0"/>
              <w:left w:val="single" w:color="auto" w:sz="4" w:space="0"/>
              <w:bottom w:val="single" w:color="auto" w:sz="4" w:space="0"/>
              <w:right w:val="single" w:color="auto" w:sz="4" w:space="0"/>
            </w:tcBorders>
            <w:vAlign w:val="center"/>
          </w:tcPr>
          <w:p w14:paraId="33149654">
            <w:pPr>
              <w:snapToGrid w:val="0"/>
              <w:ind w:firstLine="139" w:firstLineChars="58"/>
              <w:rPr>
                <w:rFonts w:ascii="宋体" w:hAnsi="宋体" w:cs="宋体"/>
                <w:sz w:val="24"/>
              </w:rPr>
            </w:pPr>
            <w:r>
              <w:rPr>
                <w:rFonts w:hint="eastAsia" w:ascii="宋体" w:hAnsi="宋体" w:cs="宋体"/>
                <w:sz w:val="24"/>
              </w:rPr>
              <w:t>投标报价及费用：</w:t>
            </w:r>
          </w:p>
          <w:p w14:paraId="43DA9F08">
            <w:pPr>
              <w:numPr>
                <w:ilvl w:val="0"/>
                <w:numId w:val="6"/>
              </w:numPr>
              <w:snapToGrid w:val="0"/>
              <w:ind w:firstLine="139" w:firstLineChars="58"/>
              <w:rPr>
                <w:rFonts w:hint="eastAsia" w:ascii="宋体" w:hAnsi="宋体" w:cs="宋体"/>
                <w:sz w:val="24"/>
                <w:lang w:val="en-US" w:eastAsia="zh-CN"/>
              </w:rPr>
            </w:pPr>
            <w:r>
              <w:rPr>
                <w:rFonts w:hint="eastAsia" w:ascii="宋体" w:hAnsi="宋体" w:cs="宋体"/>
                <w:sz w:val="24"/>
              </w:rPr>
              <w:t>本项目</w:t>
            </w:r>
            <w:r>
              <w:rPr>
                <w:rFonts w:hint="eastAsia" w:ascii="宋体" w:hAnsi="宋体" w:cs="宋体"/>
                <w:sz w:val="24"/>
                <w:lang w:val="en-US" w:eastAsia="zh-CN"/>
              </w:rPr>
              <w:t>设最高起步价和最高上限价（具体详见招标需求）</w:t>
            </w:r>
          </w:p>
          <w:p w14:paraId="1C742BDC">
            <w:pPr>
              <w:numPr>
                <w:ilvl w:val="0"/>
                <w:numId w:val="0"/>
              </w:numPr>
              <w:snapToGrid w:val="0"/>
              <w:ind w:firstLine="240" w:firstLineChars="100"/>
              <w:rPr>
                <w:rFonts w:hint="eastAsia" w:ascii="宋体" w:hAnsi="宋体" w:cs="宋体"/>
                <w:sz w:val="24"/>
              </w:rPr>
            </w:pPr>
            <w:r>
              <w:rPr>
                <w:rFonts w:hint="eastAsia" w:ascii="宋体" w:hAnsi="宋体" w:cs="宋体"/>
                <w:sz w:val="24"/>
              </w:rPr>
              <w:t>2、不论投标结果如何，投标人均应自行承担所有与投标有关的全部费用。</w:t>
            </w:r>
          </w:p>
          <w:p w14:paraId="28742A5B">
            <w:pPr>
              <w:snapToGrid w:val="0"/>
              <w:ind w:firstLine="139" w:firstLineChars="58"/>
              <w:rPr>
                <w:rFonts w:ascii="Calibri" w:hAnsi="Calibri" w:cs="Calibri"/>
              </w:rPr>
            </w:pPr>
            <w:r>
              <w:rPr>
                <w:rFonts w:hint="eastAsia" w:ascii="宋体" w:hAnsi="宋体" w:cs="宋体"/>
                <w:sz w:val="24"/>
              </w:rPr>
              <w:t>3、</w:t>
            </w:r>
            <w:r>
              <w:rPr>
                <w:rFonts w:hint="eastAsia" w:ascii="宋体" w:hAnsi="宋体" w:cs="宋体"/>
                <w:sz w:val="24"/>
                <w:lang w:val="zh-CN"/>
              </w:rPr>
              <w:t>本项目招标代理服务费</w:t>
            </w:r>
            <w:r>
              <w:rPr>
                <w:rFonts w:hint="eastAsia" w:ascii="宋体" w:hAnsi="宋体" w:cs="宋体"/>
                <w:sz w:val="24"/>
                <w:lang w:val="en-US" w:eastAsia="zh-CN"/>
              </w:rPr>
              <w:t>3000</w:t>
            </w:r>
            <w:r>
              <w:rPr>
                <w:rFonts w:hint="eastAsia" w:ascii="宋体" w:hAnsi="宋体" w:cs="宋体"/>
                <w:sz w:val="24"/>
              </w:rPr>
              <w:t>元，</w:t>
            </w:r>
            <w:r>
              <w:rPr>
                <w:rFonts w:hint="eastAsia" w:ascii="宋体" w:hAnsi="宋体" w:cs="宋体"/>
                <w:sz w:val="24"/>
                <w:lang w:val="zh-CN"/>
              </w:rPr>
              <w:t>费用由中标</w:t>
            </w:r>
            <w:r>
              <w:rPr>
                <w:rFonts w:hint="eastAsia" w:ascii="宋体" w:hAnsi="宋体" w:cs="宋体"/>
                <w:sz w:val="24"/>
              </w:rPr>
              <w:t>单位</w:t>
            </w:r>
            <w:r>
              <w:rPr>
                <w:rFonts w:hint="eastAsia" w:ascii="宋体" w:hAnsi="宋体" w:cs="宋体"/>
                <w:sz w:val="24"/>
                <w:lang w:val="zh-CN"/>
              </w:rPr>
              <w:t>支付。</w:t>
            </w:r>
          </w:p>
        </w:tc>
      </w:tr>
      <w:tr w14:paraId="3F0B48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869" w:type="dxa"/>
            <w:tcBorders>
              <w:top w:val="single" w:color="auto" w:sz="4" w:space="0"/>
              <w:left w:val="single" w:color="auto" w:sz="4" w:space="0"/>
              <w:bottom w:val="single" w:color="auto" w:sz="4" w:space="0"/>
              <w:right w:val="single" w:color="auto" w:sz="4" w:space="0"/>
            </w:tcBorders>
            <w:vAlign w:val="center"/>
          </w:tcPr>
          <w:p w14:paraId="3ED60437">
            <w:pPr>
              <w:snapToGrid w:val="0"/>
              <w:ind w:firstLine="139" w:firstLineChars="58"/>
              <w:jc w:val="center"/>
              <w:rPr>
                <w:rFonts w:ascii="宋体" w:hAnsi="宋体" w:cs="宋体"/>
                <w:sz w:val="24"/>
              </w:rPr>
            </w:pPr>
            <w:r>
              <w:rPr>
                <w:rFonts w:hint="eastAsia" w:ascii="宋体" w:hAnsi="宋体" w:cs="宋体"/>
                <w:sz w:val="24"/>
              </w:rPr>
              <w:t>4</w:t>
            </w:r>
          </w:p>
        </w:tc>
        <w:tc>
          <w:tcPr>
            <w:tcW w:w="8789" w:type="dxa"/>
            <w:tcBorders>
              <w:top w:val="single" w:color="auto" w:sz="4" w:space="0"/>
              <w:left w:val="single" w:color="auto" w:sz="4" w:space="0"/>
              <w:bottom w:val="single" w:color="auto" w:sz="4" w:space="0"/>
              <w:right w:val="single" w:color="auto" w:sz="4" w:space="0"/>
            </w:tcBorders>
            <w:vAlign w:val="center"/>
          </w:tcPr>
          <w:p w14:paraId="507E79F0">
            <w:pPr>
              <w:snapToGrid w:val="0"/>
              <w:ind w:firstLine="139" w:firstLineChars="58"/>
              <w:rPr>
                <w:rFonts w:ascii="宋体" w:hAnsi="宋体" w:cs="宋体"/>
                <w:sz w:val="24"/>
              </w:rPr>
            </w:pPr>
            <w:r>
              <w:rPr>
                <w:rFonts w:hint="eastAsia" w:ascii="宋体" w:hAnsi="宋体" w:cs="宋体"/>
                <w:sz w:val="24"/>
              </w:rPr>
              <w:t>1、投标保证金：本项目不采用。</w:t>
            </w:r>
          </w:p>
        </w:tc>
      </w:tr>
      <w:tr w14:paraId="58FB76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869" w:type="dxa"/>
            <w:tcBorders>
              <w:top w:val="single" w:color="auto" w:sz="4" w:space="0"/>
              <w:left w:val="single" w:color="auto" w:sz="4" w:space="0"/>
              <w:bottom w:val="single" w:color="auto" w:sz="4" w:space="0"/>
              <w:right w:val="single" w:color="auto" w:sz="4" w:space="0"/>
            </w:tcBorders>
            <w:vAlign w:val="center"/>
          </w:tcPr>
          <w:p w14:paraId="64CF54C7">
            <w:pPr>
              <w:snapToGrid w:val="0"/>
              <w:ind w:firstLine="139" w:firstLineChars="58"/>
              <w:jc w:val="center"/>
              <w:rPr>
                <w:rFonts w:ascii="宋体" w:hAnsi="宋体" w:cs="宋体"/>
                <w:sz w:val="24"/>
              </w:rPr>
            </w:pPr>
            <w:r>
              <w:rPr>
                <w:rFonts w:hint="eastAsia" w:ascii="宋体" w:hAnsi="宋体" w:cs="宋体"/>
                <w:sz w:val="24"/>
              </w:rPr>
              <w:t>5</w:t>
            </w:r>
          </w:p>
        </w:tc>
        <w:tc>
          <w:tcPr>
            <w:tcW w:w="8789" w:type="dxa"/>
            <w:tcBorders>
              <w:top w:val="single" w:color="auto" w:sz="4" w:space="0"/>
              <w:left w:val="single" w:color="auto" w:sz="4" w:space="0"/>
              <w:bottom w:val="single" w:color="auto" w:sz="4" w:space="0"/>
              <w:right w:val="single" w:color="auto" w:sz="4" w:space="0"/>
            </w:tcBorders>
            <w:vAlign w:val="center"/>
          </w:tcPr>
          <w:p w14:paraId="749AA96F">
            <w:pPr>
              <w:snapToGrid w:val="0"/>
              <w:ind w:firstLine="139" w:firstLineChars="58"/>
              <w:rPr>
                <w:rFonts w:hint="eastAsia" w:ascii="宋体" w:hAnsi="宋体" w:eastAsia="宋体" w:cs="宋体"/>
                <w:sz w:val="24"/>
                <w:lang w:eastAsia="zh-CN"/>
              </w:rPr>
            </w:pPr>
            <w:r>
              <w:rPr>
                <w:rFonts w:hint="eastAsia" w:hAnsi="宋体" w:cs="宋体"/>
                <w:bCs/>
                <w:snapToGrid w:val="0"/>
                <w:sz w:val="24"/>
                <w:szCs w:val="24"/>
                <w:lang w:val="en-US" w:eastAsia="zh-CN"/>
              </w:rPr>
              <w:t>服务期</w:t>
            </w:r>
            <w:r>
              <w:rPr>
                <w:rFonts w:hint="eastAsia" w:ascii="宋体" w:hAnsi="宋体" w:cs="宋体"/>
                <w:sz w:val="24"/>
              </w:rPr>
              <w:t xml:space="preserve">： </w:t>
            </w:r>
            <w:r>
              <w:rPr>
                <w:rFonts w:hint="eastAsia" w:hAnsi="宋体" w:cs="宋体"/>
                <w:snapToGrid w:val="0"/>
                <w:sz w:val="24"/>
                <w:szCs w:val="24"/>
                <w:lang w:val="en-US" w:eastAsia="zh-CN"/>
              </w:rPr>
              <w:t>合同签订后三年</w:t>
            </w:r>
          </w:p>
        </w:tc>
      </w:tr>
      <w:tr w14:paraId="61AE3B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69" w:type="dxa"/>
            <w:tcBorders>
              <w:top w:val="single" w:color="auto" w:sz="4" w:space="0"/>
              <w:left w:val="single" w:color="auto" w:sz="4" w:space="0"/>
              <w:bottom w:val="single" w:color="auto" w:sz="4" w:space="0"/>
              <w:right w:val="single" w:color="auto" w:sz="4" w:space="0"/>
            </w:tcBorders>
            <w:vAlign w:val="center"/>
          </w:tcPr>
          <w:p w14:paraId="4BD4C143">
            <w:pPr>
              <w:snapToGrid w:val="0"/>
              <w:ind w:firstLine="139" w:firstLineChars="58"/>
              <w:jc w:val="center"/>
              <w:rPr>
                <w:rFonts w:ascii="宋体" w:hAnsi="宋体" w:cs="宋体"/>
                <w:sz w:val="24"/>
              </w:rPr>
            </w:pPr>
            <w:r>
              <w:rPr>
                <w:rFonts w:hint="eastAsia" w:ascii="宋体" w:hAnsi="宋体" w:cs="宋体"/>
                <w:sz w:val="24"/>
              </w:rPr>
              <w:t>6</w:t>
            </w:r>
          </w:p>
        </w:tc>
        <w:tc>
          <w:tcPr>
            <w:tcW w:w="8789" w:type="dxa"/>
            <w:tcBorders>
              <w:top w:val="single" w:color="auto" w:sz="4" w:space="0"/>
              <w:left w:val="single" w:color="auto" w:sz="4" w:space="0"/>
              <w:bottom w:val="single" w:color="auto" w:sz="4" w:space="0"/>
              <w:right w:val="single" w:color="auto" w:sz="4" w:space="0"/>
            </w:tcBorders>
            <w:vAlign w:val="center"/>
          </w:tcPr>
          <w:p w14:paraId="5328CB09">
            <w:pPr>
              <w:snapToGrid w:val="0"/>
              <w:ind w:firstLine="139" w:firstLineChars="58"/>
              <w:rPr>
                <w:rFonts w:ascii="宋体" w:hAnsi="宋体" w:cs="宋体"/>
                <w:sz w:val="24"/>
              </w:rPr>
            </w:pPr>
            <w:r>
              <w:rPr>
                <w:rFonts w:hint="eastAsia" w:hAnsi="宋体" w:cs="宋体"/>
                <w:bCs/>
                <w:snapToGrid w:val="0"/>
                <w:sz w:val="24"/>
                <w:szCs w:val="24"/>
              </w:rPr>
              <w:t>采购内容</w:t>
            </w:r>
            <w:r>
              <w:rPr>
                <w:rFonts w:hint="eastAsia" w:ascii="宋体" w:hAnsi="宋体" w:cs="宋体"/>
                <w:sz w:val="24"/>
              </w:rPr>
              <w:t>：详见招标需求</w:t>
            </w:r>
          </w:p>
        </w:tc>
      </w:tr>
      <w:tr w14:paraId="5B8DE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73" w:hRule="atLeast"/>
        </w:trPr>
        <w:tc>
          <w:tcPr>
            <w:tcW w:w="869" w:type="dxa"/>
            <w:tcBorders>
              <w:top w:val="single" w:color="auto" w:sz="4" w:space="0"/>
              <w:left w:val="single" w:color="auto" w:sz="4" w:space="0"/>
              <w:bottom w:val="single" w:color="auto" w:sz="4" w:space="0"/>
              <w:right w:val="single" w:color="auto" w:sz="4" w:space="0"/>
            </w:tcBorders>
            <w:vAlign w:val="center"/>
          </w:tcPr>
          <w:p w14:paraId="286E8981">
            <w:pPr>
              <w:snapToGrid w:val="0"/>
              <w:ind w:firstLine="139" w:firstLineChars="58"/>
              <w:jc w:val="center"/>
              <w:rPr>
                <w:rFonts w:ascii="宋体" w:hAnsi="宋体" w:cs="宋体"/>
                <w:sz w:val="24"/>
              </w:rPr>
            </w:pPr>
            <w:r>
              <w:rPr>
                <w:rFonts w:hint="eastAsia" w:ascii="宋体" w:hAnsi="宋体" w:cs="宋体"/>
                <w:sz w:val="24"/>
              </w:rPr>
              <w:t>7</w:t>
            </w:r>
          </w:p>
        </w:tc>
        <w:tc>
          <w:tcPr>
            <w:tcW w:w="8789" w:type="dxa"/>
            <w:tcBorders>
              <w:top w:val="single" w:color="auto" w:sz="4" w:space="0"/>
              <w:left w:val="single" w:color="auto" w:sz="4" w:space="0"/>
              <w:bottom w:val="single" w:color="auto" w:sz="4" w:space="0"/>
              <w:right w:val="single" w:color="auto" w:sz="4" w:space="0"/>
            </w:tcBorders>
            <w:vAlign w:val="center"/>
          </w:tcPr>
          <w:p w14:paraId="209D8292">
            <w:pPr>
              <w:snapToGrid w:val="0"/>
              <w:ind w:firstLine="139" w:firstLineChars="58"/>
              <w:rPr>
                <w:rFonts w:ascii="宋体" w:hAnsi="宋体" w:cs="宋体"/>
                <w:sz w:val="24"/>
              </w:rPr>
            </w:pPr>
            <w:r>
              <w:rPr>
                <w:rFonts w:hint="eastAsia" w:ascii="宋体" w:hAnsi="宋体" w:cs="宋体"/>
                <w:sz w:val="24"/>
              </w:rPr>
              <w:t>答疑与澄清：投标人如认为招标文件表述不清晰、存在歧视性、排他性或者其他违法内容的，必须在投标截止时间10日前以书面形式要求招标采购单位作出解释、澄清或者向招标采购单位提出书面质疑；招标采购单位的回复将以公告形式送达所有潜在的投标人。</w:t>
            </w:r>
          </w:p>
        </w:tc>
      </w:tr>
      <w:tr w14:paraId="78F9EE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vAlign w:val="center"/>
          </w:tcPr>
          <w:p w14:paraId="5E0C49BD">
            <w:pPr>
              <w:snapToGrid w:val="0"/>
              <w:ind w:firstLine="139" w:firstLineChars="58"/>
              <w:jc w:val="center"/>
              <w:rPr>
                <w:rFonts w:ascii="宋体" w:hAnsi="宋体" w:cs="宋体"/>
                <w:sz w:val="24"/>
              </w:rPr>
            </w:pPr>
            <w:r>
              <w:rPr>
                <w:rFonts w:hint="eastAsia" w:ascii="宋体" w:hAnsi="宋体" w:cs="宋体"/>
                <w:sz w:val="24"/>
              </w:rPr>
              <w:t>8</w:t>
            </w:r>
          </w:p>
        </w:tc>
        <w:tc>
          <w:tcPr>
            <w:tcW w:w="8789" w:type="dxa"/>
            <w:tcBorders>
              <w:top w:val="single" w:color="auto" w:sz="4" w:space="0"/>
              <w:left w:val="single" w:color="auto" w:sz="4" w:space="0"/>
              <w:bottom w:val="single" w:color="auto" w:sz="4" w:space="0"/>
              <w:right w:val="single" w:color="auto" w:sz="4" w:space="0"/>
            </w:tcBorders>
            <w:vAlign w:val="center"/>
          </w:tcPr>
          <w:p w14:paraId="20C74422">
            <w:pPr>
              <w:autoSpaceDE w:val="0"/>
              <w:autoSpaceDN w:val="0"/>
              <w:snapToGrid w:val="0"/>
              <w:ind w:firstLine="139" w:firstLineChars="58"/>
              <w:textAlignment w:val="bottom"/>
              <w:rPr>
                <w:rFonts w:ascii="Times New Roman" w:hAnsi="Times New Roman" w:eastAsia="宋体" w:cs="Times New Roman"/>
                <w:lang w:val="en-US" w:eastAsia="zh-CN" w:bidi="ar-SA"/>
              </w:rPr>
            </w:pPr>
            <w:r>
              <w:rPr>
                <w:rFonts w:hint="eastAsia" w:ascii="宋体" w:hAnsi="宋体" w:cs="宋体"/>
                <w:sz w:val="24"/>
              </w:rPr>
              <w:t>投标文件组成：商务标正本</w:t>
            </w:r>
            <w:r>
              <w:rPr>
                <w:rFonts w:hint="eastAsia" w:ascii="宋体" w:hAnsi="宋体" w:cs="宋体"/>
                <w:sz w:val="24"/>
                <w:u w:val="single"/>
              </w:rPr>
              <w:t xml:space="preserve"> 1 </w:t>
            </w:r>
            <w:r>
              <w:rPr>
                <w:rFonts w:hint="eastAsia" w:ascii="宋体" w:hAnsi="宋体" w:cs="宋体"/>
                <w:sz w:val="24"/>
              </w:rPr>
              <w:t>份、副本</w:t>
            </w:r>
            <w:r>
              <w:rPr>
                <w:rFonts w:hint="eastAsia" w:ascii="宋体" w:hAnsi="宋体" w:cs="宋体"/>
                <w:sz w:val="24"/>
                <w:u w:val="single"/>
              </w:rPr>
              <w:t xml:space="preserve"> 4 </w:t>
            </w:r>
            <w:r>
              <w:rPr>
                <w:rFonts w:hint="eastAsia" w:ascii="宋体" w:hAnsi="宋体" w:cs="宋体"/>
                <w:sz w:val="24"/>
              </w:rPr>
              <w:t>份。</w:t>
            </w:r>
          </w:p>
        </w:tc>
      </w:tr>
      <w:tr w14:paraId="038AE5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1" w:hRule="exact"/>
        </w:trPr>
        <w:tc>
          <w:tcPr>
            <w:tcW w:w="869" w:type="dxa"/>
            <w:tcBorders>
              <w:top w:val="single" w:color="auto" w:sz="4" w:space="0"/>
              <w:left w:val="single" w:color="auto" w:sz="4" w:space="0"/>
              <w:bottom w:val="single" w:color="auto" w:sz="4" w:space="0"/>
              <w:right w:val="single" w:color="auto" w:sz="4" w:space="0"/>
            </w:tcBorders>
            <w:vAlign w:val="center"/>
          </w:tcPr>
          <w:p w14:paraId="30D8C8F8">
            <w:pPr>
              <w:snapToGrid w:val="0"/>
              <w:ind w:firstLine="139" w:firstLineChars="58"/>
              <w:jc w:val="center"/>
              <w:rPr>
                <w:rFonts w:ascii="宋体" w:hAnsi="宋体" w:cs="宋体"/>
                <w:sz w:val="24"/>
              </w:rPr>
            </w:pPr>
            <w:r>
              <w:rPr>
                <w:rFonts w:hint="eastAsia" w:ascii="宋体" w:hAnsi="宋体" w:cs="宋体"/>
                <w:sz w:val="24"/>
              </w:rPr>
              <w:t>9</w:t>
            </w:r>
          </w:p>
        </w:tc>
        <w:tc>
          <w:tcPr>
            <w:tcW w:w="8789" w:type="dxa"/>
            <w:tcBorders>
              <w:top w:val="single" w:color="auto" w:sz="4" w:space="0"/>
              <w:left w:val="single" w:color="auto" w:sz="4" w:space="0"/>
              <w:bottom w:val="single" w:color="auto" w:sz="4" w:space="0"/>
              <w:right w:val="single" w:color="auto" w:sz="4" w:space="0"/>
            </w:tcBorders>
            <w:vAlign w:val="center"/>
          </w:tcPr>
          <w:p w14:paraId="7A736FEF">
            <w:pPr>
              <w:snapToGrid w:val="0"/>
              <w:ind w:firstLine="139" w:firstLineChars="58"/>
              <w:rPr>
                <w:rFonts w:hint="eastAsia" w:ascii="宋体" w:hAnsi="宋体" w:eastAsia="宋体" w:cs="宋体"/>
                <w:sz w:val="24"/>
                <w:highlight w:val="none"/>
                <w:lang w:eastAsia="zh-CN"/>
              </w:rPr>
            </w:pPr>
            <w:r>
              <w:rPr>
                <w:rFonts w:hint="eastAsia" w:ascii="宋体" w:hAnsi="宋体" w:cs="宋体"/>
                <w:sz w:val="24"/>
                <w:highlight w:val="none"/>
              </w:rPr>
              <w:t>投标截止时间及地点：</w:t>
            </w:r>
            <w:r>
              <w:rPr>
                <w:rFonts w:hint="eastAsia" w:ascii="宋体" w:hAnsi="宋体" w:cs="Calibri"/>
                <w:sz w:val="22"/>
                <w:szCs w:val="22"/>
                <w:highlight w:val="none"/>
                <w:u w:val="single"/>
              </w:rPr>
              <w:t>202</w:t>
            </w:r>
            <w:r>
              <w:rPr>
                <w:rFonts w:hint="eastAsia" w:ascii="宋体" w:hAnsi="宋体" w:cs="Calibri"/>
                <w:sz w:val="22"/>
                <w:szCs w:val="22"/>
                <w:highlight w:val="none"/>
                <w:u w:val="single"/>
                <w:lang w:val="en-US" w:eastAsia="zh-CN"/>
              </w:rPr>
              <w:t>5</w:t>
            </w:r>
            <w:r>
              <w:rPr>
                <w:rFonts w:hint="eastAsia" w:ascii="宋体" w:hAnsi="宋体" w:cs="Calibri"/>
                <w:sz w:val="22"/>
                <w:szCs w:val="22"/>
                <w:highlight w:val="none"/>
                <w:u w:val="single"/>
              </w:rPr>
              <w:t>年</w:t>
            </w:r>
            <w:r>
              <w:rPr>
                <w:rFonts w:hint="eastAsia" w:ascii="宋体" w:hAnsi="宋体" w:cs="Calibri"/>
                <w:sz w:val="22"/>
                <w:szCs w:val="22"/>
                <w:highlight w:val="none"/>
                <w:u w:val="single"/>
                <w:lang w:val="en-US" w:eastAsia="zh-CN"/>
              </w:rPr>
              <w:t xml:space="preserve">3 </w:t>
            </w:r>
            <w:r>
              <w:rPr>
                <w:rFonts w:hint="eastAsia" w:ascii="宋体" w:hAnsi="宋体" w:cs="Calibri"/>
                <w:sz w:val="22"/>
                <w:szCs w:val="22"/>
                <w:highlight w:val="none"/>
                <w:u w:val="single"/>
              </w:rPr>
              <w:t>月</w:t>
            </w:r>
            <w:r>
              <w:rPr>
                <w:rFonts w:hint="eastAsia" w:ascii="宋体" w:hAnsi="宋体" w:cs="Calibri"/>
                <w:sz w:val="22"/>
                <w:szCs w:val="22"/>
                <w:highlight w:val="none"/>
                <w:u w:val="single"/>
                <w:lang w:val="en-US" w:eastAsia="zh-CN"/>
              </w:rPr>
              <w:t xml:space="preserve">14  </w:t>
            </w:r>
            <w:r>
              <w:rPr>
                <w:rFonts w:hint="eastAsia" w:ascii="宋体" w:hAnsi="宋体" w:cs="Calibri"/>
                <w:sz w:val="22"/>
                <w:szCs w:val="22"/>
                <w:highlight w:val="none"/>
                <w:u w:val="single"/>
              </w:rPr>
              <w:t>日</w:t>
            </w:r>
            <w:r>
              <w:rPr>
                <w:rFonts w:hint="eastAsia" w:ascii="宋体" w:hAnsi="宋体" w:cs="Calibri"/>
                <w:sz w:val="22"/>
                <w:szCs w:val="22"/>
                <w:highlight w:val="none"/>
                <w:u w:val="single"/>
                <w:lang w:val="en-US" w:eastAsia="zh-CN"/>
              </w:rPr>
              <w:t xml:space="preserve">09 </w:t>
            </w:r>
            <w:r>
              <w:rPr>
                <w:rFonts w:hint="eastAsia" w:ascii="宋体" w:hAnsi="宋体" w:cs="Calibri"/>
                <w:sz w:val="22"/>
                <w:szCs w:val="22"/>
                <w:highlight w:val="none"/>
                <w:u w:val="single"/>
              </w:rPr>
              <w:t>：</w:t>
            </w:r>
            <w:r>
              <w:rPr>
                <w:rFonts w:hint="eastAsia" w:ascii="宋体" w:hAnsi="宋体" w:cs="Calibri"/>
                <w:sz w:val="22"/>
                <w:szCs w:val="22"/>
                <w:highlight w:val="none"/>
                <w:u w:val="single"/>
                <w:lang w:val="en-US" w:eastAsia="zh-CN"/>
              </w:rPr>
              <w:t xml:space="preserve">30 </w:t>
            </w:r>
            <w:r>
              <w:rPr>
                <w:rFonts w:hint="eastAsia" w:ascii="宋体" w:hAnsi="宋体" w:cs="宋体"/>
                <w:bCs/>
                <w:snapToGrid w:val="0"/>
                <w:sz w:val="24"/>
                <w:szCs w:val="24"/>
                <w:highlight w:val="none"/>
              </w:rPr>
              <w:t>浙江台州安邦护卫有限公司</w:t>
            </w:r>
            <w:r>
              <w:rPr>
                <w:rFonts w:hint="eastAsia" w:ascii="宋体" w:hAnsi="宋体" w:cs="宋体"/>
                <w:bCs/>
                <w:snapToGrid w:val="0"/>
                <w:sz w:val="24"/>
                <w:szCs w:val="24"/>
                <w:highlight w:val="none"/>
                <w:lang w:val="en-US" w:eastAsia="zh-CN"/>
              </w:rPr>
              <w:t>7</w:t>
            </w:r>
            <w:r>
              <w:rPr>
                <w:rFonts w:hint="eastAsia" w:ascii="宋体" w:hAnsi="宋体" w:cs="宋体"/>
                <w:bCs/>
                <w:snapToGrid w:val="0"/>
                <w:sz w:val="24"/>
                <w:szCs w:val="24"/>
                <w:highlight w:val="none"/>
              </w:rPr>
              <w:t>楼会议室（台州市黄岩区江口街道应家山路1号</w:t>
            </w:r>
            <w:r>
              <w:rPr>
                <w:rFonts w:hint="eastAsia" w:ascii="宋体" w:hAnsi="宋体" w:cs="宋体"/>
                <w:bCs/>
                <w:snapToGrid w:val="0"/>
                <w:sz w:val="24"/>
                <w:szCs w:val="24"/>
                <w:highlight w:val="none"/>
                <w:lang w:eastAsia="zh-CN"/>
              </w:rPr>
              <w:t>）</w:t>
            </w:r>
          </w:p>
        </w:tc>
      </w:tr>
      <w:tr w14:paraId="6BBE73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exact"/>
        </w:trPr>
        <w:tc>
          <w:tcPr>
            <w:tcW w:w="869" w:type="dxa"/>
            <w:tcBorders>
              <w:top w:val="single" w:color="auto" w:sz="4" w:space="0"/>
              <w:left w:val="single" w:color="auto" w:sz="4" w:space="0"/>
              <w:bottom w:val="single" w:color="auto" w:sz="4" w:space="0"/>
              <w:right w:val="single" w:color="auto" w:sz="4" w:space="0"/>
            </w:tcBorders>
            <w:vAlign w:val="center"/>
          </w:tcPr>
          <w:p w14:paraId="52356CF7">
            <w:pPr>
              <w:snapToGrid w:val="0"/>
              <w:ind w:firstLine="139" w:firstLineChars="58"/>
              <w:jc w:val="center"/>
              <w:rPr>
                <w:rFonts w:ascii="宋体" w:hAnsi="宋体" w:cs="宋体"/>
                <w:sz w:val="24"/>
              </w:rPr>
            </w:pPr>
            <w:r>
              <w:rPr>
                <w:rFonts w:hint="eastAsia" w:ascii="宋体" w:hAnsi="宋体" w:cs="宋体"/>
                <w:sz w:val="24"/>
              </w:rPr>
              <w:t>10</w:t>
            </w:r>
          </w:p>
        </w:tc>
        <w:tc>
          <w:tcPr>
            <w:tcW w:w="8789" w:type="dxa"/>
            <w:tcBorders>
              <w:top w:val="single" w:color="auto" w:sz="4" w:space="0"/>
              <w:left w:val="single" w:color="auto" w:sz="4" w:space="0"/>
              <w:bottom w:val="single" w:color="auto" w:sz="4" w:space="0"/>
              <w:right w:val="single" w:color="auto" w:sz="4" w:space="0"/>
            </w:tcBorders>
            <w:vAlign w:val="center"/>
          </w:tcPr>
          <w:p w14:paraId="6187F14A">
            <w:pPr>
              <w:snapToGrid w:val="0"/>
              <w:ind w:firstLine="139" w:firstLineChars="58"/>
              <w:rPr>
                <w:rFonts w:ascii="宋体" w:hAnsi="宋体" w:cs="宋体"/>
                <w:sz w:val="24"/>
                <w:highlight w:val="none"/>
              </w:rPr>
            </w:pPr>
            <w:r>
              <w:rPr>
                <w:rFonts w:hint="eastAsia" w:ascii="宋体" w:hAnsi="宋体" w:cs="宋体"/>
                <w:sz w:val="24"/>
                <w:highlight w:val="none"/>
              </w:rPr>
              <w:t>开标时间及地点：</w:t>
            </w:r>
            <w:r>
              <w:rPr>
                <w:rFonts w:hint="eastAsia" w:ascii="宋体" w:hAnsi="宋体" w:cs="Calibri"/>
                <w:sz w:val="22"/>
                <w:szCs w:val="22"/>
                <w:highlight w:val="none"/>
                <w:u w:val="single"/>
              </w:rPr>
              <w:t>202</w:t>
            </w:r>
            <w:r>
              <w:rPr>
                <w:rFonts w:hint="eastAsia" w:ascii="宋体" w:hAnsi="宋体" w:cs="Calibri"/>
                <w:sz w:val="22"/>
                <w:szCs w:val="22"/>
                <w:highlight w:val="none"/>
                <w:u w:val="single"/>
                <w:lang w:val="en-US" w:eastAsia="zh-CN"/>
              </w:rPr>
              <w:t>5</w:t>
            </w:r>
            <w:r>
              <w:rPr>
                <w:rFonts w:hint="eastAsia" w:ascii="宋体" w:hAnsi="宋体" w:cs="Calibri"/>
                <w:sz w:val="22"/>
                <w:szCs w:val="22"/>
                <w:highlight w:val="none"/>
                <w:u w:val="single"/>
              </w:rPr>
              <w:t>年</w:t>
            </w:r>
            <w:r>
              <w:rPr>
                <w:rFonts w:hint="eastAsia" w:ascii="宋体" w:hAnsi="宋体" w:cs="Calibri"/>
                <w:sz w:val="22"/>
                <w:szCs w:val="22"/>
                <w:highlight w:val="none"/>
                <w:u w:val="single"/>
                <w:lang w:val="en-US" w:eastAsia="zh-CN"/>
              </w:rPr>
              <w:t xml:space="preserve"> 3</w:t>
            </w:r>
            <w:r>
              <w:rPr>
                <w:rFonts w:hint="eastAsia" w:ascii="宋体" w:hAnsi="宋体" w:cs="Calibri"/>
                <w:sz w:val="22"/>
                <w:szCs w:val="22"/>
                <w:highlight w:val="none"/>
                <w:u w:val="single"/>
              </w:rPr>
              <w:t xml:space="preserve">月 </w:t>
            </w:r>
            <w:r>
              <w:rPr>
                <w:rFonts w:hint="eastAsia" w:ascii="宋体" w:hAnsi="宋体" w:cs="Calibri"/>
                <w:sz w:val="22"/>
                <w:szCs w:val="22"/>
                <w:highlight w:val="none"/>
                <w:u w:val="single"/>
                <w:lang w:val="en-US" w:eastAsia="zh-CN"/>
              </w:rPr>
              <w:t>14</w:t>
            </w:r>
            <w:r>
              <w:rPr>
                <w:rFonts w:hint="eastAsia" w:ascii="宋体" w:hAnsi="宋体" w:cs="Calibri"/>
                <w:sz w:val="22"/>
                <w:szCs w:val="22"/>
                <w:highlight w:val="none"/>
                <w:u w:val="single"/>
              </w:rPr>
              <w:t xml:space="preserve"> 日</w:t>
            </w:r>
            <w:r>
              <w:rPr>
                <w:rFonts w:hint="eastAsia" w:ascii="宋体" w:hAnsi="宋体" w:cs="Calibri"/>
                <w:sz w:val="22"/>
                <w:szCs w:val="22"/>
                <w:highlight w:val="none"/>
                <w:u w:val="single"/>
                <w:lang w:val="en-US" w:eastAsia="zh-CN"/>
              </w:rPr>
              <w:t xml:space="preserve"> 09 </w:t>
            </w:r>
            <w:r>
              <w:rPr>
                <w:rFonts w:hint="eastAsia" w:ascii="宋体" w:hAnsi="宋体" w:cs="Calibri"/>
                <w:sz w:val="22"/>
                <w:szCs w:val="22"/>
                <w:highlight w:val="none"/>
                <w:u w:val="single"/>
              </w:rPr>
              <w:t>：</w:t>
            </w:r>
            <w:r>
              <w:rPr>
                <w:rFonts w:hint="eastAsia" w:ascii="宋体" w:hAnsi="宋体" w:cs="Calibri"/>
                <w:sz w:val="22"/>
                <w:szCs w:val="22"/>
                <w:highlight w:val="none"/>
                <w:u w:val="single"/>
                <w:lang w:val="en-US" w:eastAsia="zh-CN"/>
              </w:rPr>
              <w:t xml:space="preserve">30 </w:t>
            </w:r>
            <w:r>
              <w:rPr>
                <w:rFonts w:hint="eastAsia" w:ascii="宋体" w:hAnsi="宋体" w:cs="宋体"/>
                <w:bCs/>
                <w:snapToGrid w:val="0"/>
                <w:sz w:val="24"/>
                <w:szCs w:val="24"/>
                <w:highlight w:val="none"/>
              </w:rPr>
              <w:t>浙江台州安邦护卫有限公司</w:t>
            </w:r>
            <w:r>
              <w:rPr>
                <w:rFonts w:hint="eastAsia" w:ascii="宋体" w:hAnsi="宋体" w:cs="宋体"/>
                <w:bCs/>
                <w:snapToGrid w:val="0"/>
                <w:sz w:val="24"/>
                <w:szCs w:val="24"/>
                <w:highlight w:val="none"/>
                <w:lang w:val="en-US" w:eastAsia="zh-CN"/>
              </w:rPr>
              <w:t>7</w:t>
            </w:r>
            <w:r>
              <w:rPr>
                <w:rFonts w:hint="eastAsia" w:ascii="宋体" w:hAnsi="宋体" w:cs="宋体"/>
                <w:bCs/>
                <w:snapToGrid w:val="0"/>
                <w:sz w:val="24"/>
                <w:szCs w:val="24"/>
                <w:highlight w:val="none"/>
              </w:rPr>
              <w:t>楼会议室（台州市黄岩区江口街道应家山路1号</w:t>
            </w:r>
            <w:r>
              <w:rPr>
                <w:rFonts w:hint="eastAsia" w:ascii="宋体" w:hAnsi="宋体" w:cs="宋体"/>
                <w:bCs/>
                <w:snapToGrid w:val="0"/>
                <w:sz w:val="24"/>
                <w:szCs w:val="24"/>
                <w:highlight w:val="none"/>
                <w:lang w:eastAsia="zh-CN"/>
              </w:rPr>
              <w:t>）</w:t>
            </w:r>
          </w:p>
        </w:tc>
      </w:tr>
      <w:tr w14:paraId="417DBE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exact"/>
        </w:trPr>
        <w:tc>
          <w:tcPr>
            <w:tcW w:w="869" w:type="dxa"/>
            <w:tcBorders>
              <w:top w:val="single" w:color="auto" w:sz="4" w:space="0"/>
              <w:left w:val="single" w:color="auto" w:sz="4" w:space="0"/>
              <w:bottom w:val="single" w:color="auto" w:sz="4" w:space="0"/>
              <w:right w:val="single" w:color="auto" w:sz="4" w:space="0"/>
            </w:tcBorders>
            <w:vAlign w:val="center"/>
          </w:tcPr>
          <w:p w14:paraId="638A31DC">
            <w:pPr>
              <w:snapToGrid w:val="0"/>
              <w:ind w:firstLine="139" w:firstLineChars="58"/>
              <w:jc w:val="center"/>
              <w:rPr>
                <w:rFonts w:ascii="宋体" w:hAnsi="宋体" w:cs="宋体"/>
                <w:sz w:val="24"/>
              </w:rPr>
            </w:pPr>
            <w:r>
              <w:rPr>
                <w:rFonts w:hint="eastAsia" w:ascii="宋体" w:hAnsi="宋体" w:cs="宋体"/>
                <w:sz w:val="24"/>
              </w:rPr>
              <w:t>11</w:t>
            </w:r>
          </w:p>
        </w:tc>
        <w:tc>
          <w:tcPr>
            <w:tcW w:w="8789" w:type="dxa"/>
            <w:tcBorders>
              <w:top w:val="single" w:color="auto" w:sz="4" w:space="0"/>
              <w:left w:val="single" w:color="auto" w:sz="4" w:space="0"/>
              <w:bottom w:val="single" w:color="auto" w:sz="4" w:space="0"/>
              <w:right w:val="single" w:color="auto" w:sz="4" w:space="0"/>
            </w:tcBorders>
            <w:vAlign w:val="center"/>
          </w:tcPr>
          <w:p w14:paraId="5C168B2E">
            <w:pPr>
              <w:autoSpaceDE w:val="0"/>
              <w:autoSpaceDN w:val="0"/>
              <w:snapToGrid w:val="0"/>
              <w:ind w:firstLine="139" w:firstLineChars="58"/>
              <w:textAlignment w:val="bottom"/>
              <w:rPr>
                <w:rFonts w:ascii="宋体" w:hAnsi="宋体" w:cs="宋体"/>
                <w:sz w:val="24"/>
              </w:rPr>
            </w:pPr>
            <w:r>
              <w:rPr>
                <w:rFonts w:hint="eastAsia" w:ascii="宋体" w:hAnsi="宋体" w:cs="宋体"/>
                <w:sz w:val="24"/>
              </w:rPr>
              <w:t>评标办法及评分标准：详见本招标文件第四章《评标办法及评分标准》</w:t>
            </w:r>
          </w:p>
        </w:tc>
      </w:tr>
      <w:tr w14:paraId="705C10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5" w:hRule="atLeast"/>
        </w:trPr>
        <w:tc>
          <w:tcPr>
            <w:tcW w:w="869" w:type="dxa"/>
            <w:tcBorders>
              <w:top w:val="single" w:color="auto" w:sz="4" w:space="0"/>
              <w:left w:val="single" w:color="auto" w:sz="4" w:space="0"/>
              <w:bottom w:val="single" w:color="auto" w:sz="4" w:space="0"/>
              <w:right w:val="single" w:color="auto" w:sz="4" w:space="0"/>
            </w:tcBorders>
            <w:vAlign w:val="center"/>
          </w:tcPr>
          <w:p w14:paraId="2BDFBE7C">
            <w:pPr>
              <w:snapToGrid w:val="0"/>
              <w:ind w:firstLine="139" w:firstLineChars="58"/>
              <w:jc w:val="center"/>
              <w:rPr>
                <w:rFonts w:ascii="宋体" w:hAnsi="宋体" w:cs="宋体"/>
                <w:sz w:val="24"/>
              </w:rPr>
            </w:pPr>
            <w:r>
              <w:rPr>
                <w:rFonts w:hint="eastAsia" w:ascii="宋体" w:hAnsi="宋体" w:cs="宋体"/>
                <w:sz w:val="24"/>
              </w:rPr>
              <w:t>12</w:t>
            </w:r>
          </w:p>
        </w:tc>
        <w:tc>
          <w:tcPr>
            <w:tcW w:w="8789" w:type="dxa"/>
            <w:tcBorders>
              <w:top w:val="single" w:color="auto" w:sz="4" w:space="0"/>
              <w:left w:val="single" w:color="auto" w:sz="4" w:space="0"/>
              <w:bottom w:val="single" w:color="auto" w:sz="4" w:space="0"/>
              <w:right w:val="single" w:color="auto" w:sz="4" w:space="0"/>
            </w:tcBorders>
            <w:vAlign w:val="center"/>
          </w:tcPr>
          <w:p w14:paraId="1A5874C1">
            <w:pPr>
              <w:autoSpaceDE w:val="0"/>
              <w:autoSpaceDN w:val="0"/>
              <w:snapToGrid w:val="0"/>
              <w:ind w:firstLine="139" w:firstLineChars="58"/>
              <w:textAlignment w:val="bottom"/>
              <w:rPr>
                <w:rFonts w:ascii="宋体" w:hAnsi="宋体" w:cs="宋体"/>
                <w:kern w:val="2"/>
                <w:sz w:val="24"/>
                <w:szCs w:val="24"/>
              </w:rPr>
            </w:pPr>
            <w:r>
              <w:rPr>
                <w:rFonts w:hint="eastAsia" w:ascii="宋体" w:hAnsi="宋体" w:cs="宋体"/>
                <w:sz w:val="24"/>
              </w:rPr>
              <w:t>投标保证金退还（不计息）：除招标文件规定不予退还保证金的情形外，未中标人的投标保证金在开标当天确定中标候选人当场退还，中标人的投标保证金在领取中标通知书时无息退还。</w:t>
            </w:r>
          </w:p>
        </w:tc>
      </w:tr>
      <w:tr w14:paraId="53D946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869" w:type="dxa"/>
            <w:tcBorders>
              <w:top w:val="single" w:color="auto" w:sz="4" w:space="0"/>
              <w:left w:val="single" w:color="auto" w:sz="4" w:space="0"/>
              <w:bottom w:val="single" w:color="auto" w:sz="4" w:space="0"/>
              <w:right w:val="single" w:color="auto" w:sz="4" w:space="0"/>
            </w:tcBorders>
            <w:vAlign w:val="center"/>
          </w:tcPr>
          <w:p w14:paraId="22100189">
            <w:pPr>
              <w:snapToGrid w:val="0"/>
              <w:ind w:firstLine="139" w:firstLineChars="58"/>
              <w:jc w:val="center"/>
              <w:rPr>
                <w:rFonts w:ascii="宋体" w:hAnsi="宋体" w:cs="宋体"/>
                <w:sz w:val="24"/>
              </w:rPr>
            </w:pPr>
            <w:r>
              <w:rPr>
                <w:rFonts w:hint="eastAsia" w:ascii="宋体" w:hAnsi="宋体" w:cs="宋体"/>
                <w:sz w:val="24"/>
              </w:rPr>
              <w:t>13</w:t>
            </w:r>
          </w:p>
        </w:tc>
        <w:tc>
          <w:tcPr>
            <w:tcW w:w="8789" w:type="dxa"/>
            <w:tcBorders>
              <w:top w:val="single" w:color="auto" w:sz="4" w:space="0"/>
              <w:left w:val="single" w:color="auto" w:sz="4" w:space="0"/>
              <w:bottom w:val="single" w:color="auto" w:sz="4" w:space="0"/>
              <w:right w:val="single" w:color="auto" w:sz="4" w:space="0"/>
            </w:tcBorders>
            <w:vAlign w:val="center"/>
          </w:tcPr>
          <w:p w14:paraId="29F29DF9">
            <w:pPr>
              <w:autoSpaceDE w:val="0"/>
              <w:autoSpaceDN w:val="0"/>
              <w:snapToGrid w:val="0"/>
              <w:ind w:firstLine="139" w:firstLineChars="58"/>
              <w:textAlignment w:val="bottom"/>
              <w:rPr>
                <w:rFonts w:ascii="宋体" w:hAnsi="宋体" w:cs="宋体"/>
                <w:kern w:val="2"/>
                <w:sz w:val="24"/>
                <w:szCs w:val="24"/>
              </w:rPr>
            </w:pPr>
            <w:r>
              <w:rPr>
                <w:rFonts w:hint="eastAsia" w:ascii="宋体" w:hAnsi="宋体" w:cs="宋体"/>
                <w:sz w:val="24"/>
              </w:rPr>
              <w:t>签订合同时间：中标通知书发出后30日内。</w:t>
            </w:r>
          </w:p>
        </w:tc>
      </w:tr>
      <w:tr w14:paraId="7DA66A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869" w:type="dxa"/>
            <w:tcBorders>
              <w:top w:val="single" w:color="auto" w:sz="4" w:space="0"/>
              <w:left w:val="single" w:color="auto" w:sz="4" w:space="0"/>
              <w:bottom w:val="single" w:color="auto" w:sz="4" w:space="0"/>
              <w:right w:val="single" w:color="auto" w:sz="4" w:space="0"/>
            </w:tcBorders>
            <w:vAlign w:val="center"/>
          </w:tcPr>
          <w:p w14:paraId="7F388FB5">
            <w:pPr>
              <w:snapToGrid w:val="0"/>
              <w:ind w:firstLine="139" w:firstLineChars="58"/>
              <w:jc w:val="center"/>
              <w:rPr>
                <w:rFonts w:ascii="宋体" w:hAnsi="宋体" w:cs="宋体"/>
                <w:sz w:val="24"/>
              </w:rPr>
            </w:pPr>
            <w:r>
              <w:rPr>
                <w:rFonts w:hint="eastAsia" w:ascii="宋体" w:hAnsi="宋体" w:cs="宋体"/>
                <w:sz w:val="24"/>
              </w:rPr>
              <w:t>14</w:t>
            </w:r>
          </w:p>
        </w:tc>
        <w:tc>
          <w:tcPr>
            <w:tcW w:w="8789" w:type="dxa"/>
            <w:tcBorders>
              <w:top w:val="single" w:color="auto" w:sz="4" w:space="0"/>
              <w:left w:val="single" w:color="auto" w:sz="4" w:space="0"/>
              <w:bottom w:val="single" w:color="auto" w:sz="4" w:space="0"/>
              <w:right w:val="single" w:color="auto" w:sz="4" w:space="0"/>
            </w:tcBorders>
            <w:vAlign w:val="center"/>
          </w:tcPr>
          <w:p w14:paraId="4B004CEB">
            <w:pPr>
              <w:autoSpaceDE w:val="0"/>
              <w:autoSpaceDN w:val="0"/>
              <w:snapToGrid w:val="0"/>
              <w:ind w:firstLine="139" w:firstLineChars="58"/>
              <w:textAlignment w:val="bottom"/>
              <w:rPr>
                <w:rFonts w:ascii="宋体" w:hAnsi="宋体" w:cs="宋体"/>
                <w:kern w:val="2"/>
                <w:sz w:val="24"/>
                <w:szCs w:val="24"/>
              </w:rPr>
            </w:pPr>
            <w:r>
              <w:rPr>
                <w:rFonts w:hint="eastAsia" w:ascii="宋体" w:hAnsi="宋体" w:cs="宋体"/>
                <w:sz w:val="24"/>
              </w:rPr>
              <w:t>采购资金来源：自有资金100%</w:t>
            </w:r>
          </w:p>
        </w:tc>
      </w:tr>
      <w:tr w14:paraId="718C06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869" w:type="dxa"/>
            <w:tcBorders>
              <w:top w:val="single" w:color="auto" w:sz="4" w:space="0"/>
              <w:left w:val="single" w:color="auto" w:sz="4" w:space="0"/>
              <w:bottom w:val="single" w:color="auto" w:sz="4" w:space="0"/>
              <w:right w:val="single" w:color="auto" w:sz="4" w:space="0"/>
            </w:tcBorders>
            <w:vAlign w:val="center"/>
          </w:tcPr>
          <w:p w14:paraId="4607F68E">
            <w:pPr>
              <w:snapToGrid w:val="0"/>
              <w:ind w:firstLine="139" w:firstLineChars="58"/>
              <w:jc w:val="center"/>
              <w:rPr>
                <w:rFonts w:ascii="宋体" w:hAnsi="宋体" w:cs="宋体"/>
                <w:sz w:val="24"/>
              </w:rPr>
            </w:pPr>
            <w:r>
              <w:rPr>
                <w:rFonts w:hint="eastAsia" w:ascii="宋体" w:hAnsi="宋体" w:cs="宋体"/>
                <w:sz w:val="24"/>
              </w:rPr>
              <w:t>15</w:t>
            </w:r>
          </w:p>
        </w:tc>
        <w:tc>
          <w:tcPr>
            <w:tcW w:w="8789" w:type="dxa"/>
            <w:tcBorders>
              <w:top w:val="single" w:color="auto" w:sz="4" w:space="0"/>
              <w:left w:val="single" w:color="auto" w:sz="4" w:space="0"/>
              <w:bottom w:val="single" w:color="auto" w:sz="4" w:space="0"/>
              <w:right w:val="single" w:color="auto" w:sz="4" w:space="0"/>
            </w:tcBorders>
            <w:vAlign w:val="center"/>
          </w:tcPr>
          <w:p w14:paraId="354F2FA3">
            <w:pPr>
              <w:autoSpaceDE w:val="0"/>
              <w:autoSpaceDN w:val="0"/>
              <w:snapToGrid w:val="0"/>
              <w:ind w:firstLine="139" w:firstLineChars="58"/>
              <w:textAlignment w:val="bottom"/>
              <w:rPr>
                <w:rFonts w:hint="eastAsia" w:ascii="宋体" w:hAnsi="宋体" w:eastAsia="宋体" w:cs="宋体"/>
                <w:kern w:val="2"/>
                <w:sz w:val="24"/>
                <w:szCs w:val="24"/>
                <w:lang w:eastAsia="zh-CN"/>
              </w:rPr>
            </w:pPr>
            <w:r>
              <w:rPr>
                <w:rFonts w:hint="eastAsia" w:ascii="宋体" w:hAnsi="宋体" w:cs="宋体"/>
                <w:sz w:val="24"/>
              </w:rPr>
              <w:t>付款方式：</w:t>
            </w:r>
            <w:r>
              <w:rPr>
                <w:rFonts w:hint="eastAsia" w:ascii="宋体" w:hAnsi="宋体" w:cs="宋体"/>
                <w:sz w:val="24"/>
                <w:lang w:eastAsia="zh-CN"/>
              </w:rPr>
              <w:t>每月按实计算。</w:t>
            </w:r>
          </w:p>
        </w:tc>
      </w:tr>
      <w:tr w14:paraId="230DF9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3" w:hRule="exact"/>
        </w:trPr>
        <w:tc>
          <w:tcPr>
            <w:tcW w:w="869" w:type="dxa"/>
            <w:tcBorders>
              <w:top w:val="single" w:color="auto" w:sz="4" w:space="0"/>
              <w:left w:val="single" w:color="auto" w:sz="4" w:space="0"/>
              <w:bottom w:val="single" w:color="auto" w:sz="4" w:space="0"/>
              <w:right w:val="single" w:color="auto" w:sz="4" w:space="0"/>
            </w:tcBorders>
            <w:vAlign w:val="center"/>
          </w:tcPr>
          <w:p w14:paraId="158B9D3D">
            <w:pPr>
              <w:snapToGrid w:val="0"/>
              <w:ind w:firstLine="139" w:firstLineChars="58"/>
              <w:jc w:val="center"/>
              <w:rPr>
                <w:rFonts w:ascii="宋体" w:hAnsi="宋体" w:cs="宋体"/>
                <w:sz w:val="24"/>
              </w:rPr>
            </w:pPr>
            <w:r>
              <w:rPr>
                <w:rFonts w:hint="eastAsia" w:ascii="宋体" w:hAnsi="宋体" w:cs="宋体"/>
                <w:sz w:val="24"/>
              </w:rPr>
              <w:t>16</w:t>
            </w:r>
          </w:p>
        </w:tc>
        <w:tc>
          <w:tcPr>
            <w:tcW w:w="8789" w:type="dxa"/>
            <w:tcBorders>
              <w:top w:val="single" w:color="auto" w:sz="4" w:space="0"/>
              <w:left w:val="single" w:color="auto" w:sz="4" w:space="0"/>
              <w:bottom w:val="single" w:color="auto" w:sz="4" w:space="0"/>
              <w:right w:val="single" w:color="auto" w:sz="4" w:space="0"/>
            </w:tcBorders>
            <w:vAlign w:val="center"/>
          </w:tcPr>
          <w:p w14:paraId="24A18AF5">
            <w:pPr>
              <w:autoSpaceDE w:val="0"/>
              <w:autoSpaceDN w:val="0"/>
              <w:snapToGrid w:val="0"/>
              <w:ind w:firstLine="139" w:firstLineChars="58"/>
              <w:textAlignment w:val="bottom"/>
              <w:rPr>
                <w:rFonts w:ascii="宋体" w:hAnsi="宋体" w:cs="宋体"/>
                <w:sz w:val="24"/>
              </w:rPr>
            </w:pPr>
            <w:r>
              <w:rPr>
                <w:rFonts w:hint="eastAsia" w:ascii="宋体" w:hAnsi="宋体" w:cs="宋体"/>
                <w:sz w:val="24"/>
              </w:rPr>
              <w:t>投标文件递交要求：</w:t>
            </w:r>
          </w:p>
          <w:p w14:paraId="3C76C64B">
            <w:pPr>
              <w:autoSpaceDE w:val="0"/>
              <w:autoSpaceDN w:val="0"/>
              <w:snapToGrid w:val="0"/>
              <w:ind w:firstLine="139" w:firstLineChars="58"/>
              <w:textAlignment w:val="bottom"/>
              <w:rPr>
                <w:rFonts w:ascii="宋体" w:hAnsi="宋体" w:cs="宋体"/>
                <w:sz w:val="24"/>
              </w:rPr>
            </w:pPr>
            <w:r>
              <w:rPr>
                <w:rFonts w:hint="eastAsia" w:ascii="宋体" w:hAnsi="宋体" w:cs="宋体"/>
                <w:sz w:val="24"/>
              </w:rPr>
              <w:t>投标人下列人员经招标人（招标代理机构）核查身份后再签收投标文件：</w:t>
            </w:r>
          </w:p>
          <w:p w14:paraId="566DB342">
            <w:pPr>
              <w:autoSpaceDE w:val="0"/>
              <w:autoSpaceDN w:val="0"/>
              <w:snapToGrid w:val="0"/>
              <w:ind w:firstLine="139" w:firstLineChars="58"/>
              <w:textAlignment w:val="bottom"/>
              <w:rPr>
                <w:rFonts w:ascii="宋体" w:hAnsi="宋体" w:cs="宋体"/>
                <w:sz w:val="24"/>
              </w:rPr>
            </w:pPr>
            <w:r>
              <w:rPr>
                <w:rFonts w:hint="eastAsia" w:ascii="宋体" w:hAnsi="宋体" w:cs="宋体"/>
                <w:sz w:val="24"/>
              </w:rPr>
              <w:t>若是投标人的法定代表人递交投标文件的，应持本人有效身份证（或公安机关出具的有效证明）原件及复印件（建议出示相应的营业执照副本复印件）办理签到手续，否则投标文件不予签收。</w:t>
            </w:r>
          </w:p>
          <w:p w14:paraId="0CC76E54">
            <w:pPr>
              <w:autoSpaceDE w:val="0"/>
              <w:autoSpaceDN w:val="0"/>
              <w:snapToGrid w:val="0"/>
              <w:ind w:firstLine="139" w:firstLineChars="58"/>
              <w:textAlignment w:val="bottom"/>
              <w:rPr>
                <w:rFonts w:ascii="宋体" w:hAnsi="宋体" w:cs="宋体"/>
                <w:kern w:val="2"/>
                <w:sz w:val="24"/>
                <w:szCs w:val="24"/>
              </w:rPr>
            </w:pPr>
            <w:r>
              <w:rPr>
                <w:rFonts w:hint="eastAsia" w:ascii="宋体" w:hAnsi="宋体" w:cs="宋体"/>
                <w:sz w:val="24"/>
              </w:rPr>
              <w:t>若是投标人委托代</w:t>
            </w:r>
            <w:r>
              <w:rPr>
                <w:rFonts w:hint="eastAsia" w:ascii="宋体" w:hAnsi="宋体" w:cs="宋体"/>
                <w:sz w:val="24"/>
                <w:szCs w:val="22"/>
              </w:rPr>
              <w:t>理人递交投标文件的，应持本人有效身份证（或公安机关出具的有效证明）原件、针对本工程的法定代表人授权委托书原件（参考格式见附件一）办理签到手续，否则投标文件不予签收。</w:t>
            </w:r>
          </w:p>
        </w:tc>
      </w:tr>
      <w:tr w14:paraId="5592C7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exact"/>
        </w:trPr>
        <w:tc>
          <w:tcPr>
            <w:tcW w:w="869" w:type="dxa"/>
            <w:tcBorders>
              <w:top w:val="single" w:color="auto" w:sz="4" w:space="0"/>
              <w:left w:val="single" w:color="auto" w:sz="4" w:space="0"/>
              <w:bottom w:val="single" w:color="auto" w:sz="4" w:space="0"/>
              <w:right w:val="single" w:color="auto" w:sz="4" w:space="0"/>
            </w:tcBorders>
            <w:vAlign w:val="center"/>
          </w:tcPr>
          <w:p w14:paraId="14D892F7">
            <w:pPr>
              <w:snapToGrid w:val="0"/>
              <w:ind w:firstLine="139" w:firstLineChars="58"/>
              <w:jc w:val="center"/>
              <w:rPr>
                <w:rFonts w:ascii="宋体" w:hAnsi="宋体" w:cs="宋体"/>
                <w:sz w:val="24"/>
              </w:rPr>
            </w:pPr>
            <w:r>
              <w:rPr>
                <w:rFonts w:hint="eastAsia" w:ascii="宋体" w:hAnsi="宋体" w:cs="宋体"/>
                <w:sz w:val="24"/>
              </w:rPr>
              <w:t>17</w:t>
            </w:r>
          </w:p>
        </w:tc>
        <w:tc>
          <w:tcPr>
            <w:tcW w:w="8789" w:type="dxa"/>
            <w:tcBorders>
              <w:top w:val="single" w:color="auto" w:sz="4" w:space="0"/>
              <w:left w:val="single" w:color="auto" w:sz="4" w:space="0"/>
              <w:bottom w:val="single" w:color="auto" w:sz="4" w:space="0"/>
              <w:right w:val="single" w:color="auto" w:sz="4" w:space="0"/>
            </w:tcBorders>
            <w:vAlign w:val="center"/>
          </w:tcPr>
          <w:p w14:paraId="266233C2">
            <w:pPr>
              <w:autoSpaceDE w:val="0"/>
              <w:autoSpaceDN w:val="0"/>
              <w:snapToGrid w:val="0"/>
              <w:ind w:firstLine="139" w:firstLineChars="58"/>
              <w:textAlignment w:val="bottom"/>
              <w:rPr>
                <w:rFonts w:ascii="宋体" w:hAnsi="宋体" w:cs="宋体"/>
                <w:kern w:val="2"/>
                <w:sz w:val="24"/>
                <w:szCs w:val="24"/>
              </w:rPr>
            </w:pPr>
            <w:r>
              <w:rPr>
                <w:rFonts w:hint="eastAsia" w:ascii="宋体" w:hAnsi="宋体" w:cs="宋体"/>
                <w:sz w:val="24"/>
              </w:rPr>
              <w:t>投标文件有效期：90天</w:t>
            </w:r>
          </w:p>
        </w:tc>
      </w:tr>
      <w:tr w14:paraId="4FF86A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6" w:hRule="exact"/>
        </w:trPr>
        <w:tc>
          <w:tcPr>
            <w:tcW w:w="869" w:type="dxa"/>
            <w:tcBorders>
              <w:top w:val="single" w:color="auto" w:sz="4" w:space="0"/>
              <w:left w:val="single" w:color="auto" w:sz="4" w:space="0"/>
              <w:bottom w:val="single" w:color="auto" w:sz="4" w:space="0"/>
              <w:right w:val="single" w:color="auto" w:sz="4" w:space="0"/>
            </w:tcBorders>
            <w:vAlign w:val="center"/>
          </w:tcPr>
          <w:p w14:paraId="5FACF75F">
            <w:pPr>
              <w:snapToGrid w:val="0"/>
              <w:ind w:firstLine="139" w:firstLineChars="58"/>
              <w:jc w:val="center"/>
              <w:rPr>
                <w:rFonts w:ascii="宋体" w:hAnsi="宋体" w:cs="宋体"/>
                <w:sz w:val="24"/>
              </w:rPr>
            </w:pPr>
            <w:r>
              <w:rPr>
                <w:rFonts w:hint="eastAsia" w:ascii="宋体" w:hAnsi="宋体" w:cs="宋体"/>
                <w:sz w:val="24"/>
              </w:rPr>
              <w:t>18</w:t>
            </w:r>
          </w:p>
        </w:tc>
        <w:tc>
          <w:tcPr>
            <w:tcW w:w="8789" w:type="dxa"/>
            <w:tcBorders>
              <w:top w:val="single" w:color="auto" w:sz="4" w:space="0"/>
              <w:left w:val="single" w:color="auto" w:sz="4" w:space="0"/>
              <w:bottom w:val="single" w:color="auto" w:sz="4" w:space="0"/>
              <w:right w:val="single" w:color="auto" w:sz="4" w:space="0"/>
            </w:tcBorders>
            <w:vAlign w:val="center"/>
          </w:tcPr>
          <w:p w14:paraId="6C37DFF8">
            <w:pPr>
              <w:autoSpaceDE w:val="0"/>
              <w:autoSpaceDN w:val="0"/>
              <w:snapToGrid w:val="0"/>
              <w:ind w:firstLine="139" w:firstLineChars="58"/>
              <w:textAlignment w:val="bottom"/>
              <w:rPr>
                <w:rFonts w:ascii="宋体" w:hAnsi="宋体" w:cs="宋体"/>
                <w:kern w:val="2"/>
                <w:sz w:val="24"/>
                <w:szCs w:val="24"/>
              </w:rPr>
            </w:pPr>
            <w:r>
              <w:rPr>
                <w:rFonts w:hint="eastAsia" w:ascii="宋体" w:hAnsi="宋体" w:cs="宋体"/>
                <w:sz w:val="24"/>
              </w:rPr>
              <w:t>投标人须完全响应本招标文件第二章“招标需求”内容，中标后中标人须向采购人提供不低于“招标需求”内容的服务及产品。</w:t>
            </w:r>
          </w:p>
        </w:tc>
      </w:tr>
      <w:tr w14:paraId="7A1165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6" w:hRule="exact"/>
        </w:trPr>
        <w:tc>
          <w:tcPr>
            <w:tcW w:w="869" w:type="dxa"/>
            <w:tcBorders>
              <w:top w:val="single" w:color="auto" w:sz="4" w:space="0"/>
              <w:left w:val="single" w:color="auto" w:sz="4" w:space="0"/>
              <w:bottom w:val="single" w:color="auto" w:sz="4" w:space="0"/>
              <w:right w:val="single" w:color="auto" w:sz="4" w:space="0"/>
            </w:tcBorders>
            <w:vAlign w:val="center"/>
          </w:tcPr>
          <w:p w14:paraId="77B77B93">
            <w:pPr>
              <w:snapToGrid w:val="0"/>
              <w:ind w:firstLine="139" w:firstLineChars="58"/>
              <w:jc w:val="center"/>
              <w:rPr>
                <w:rFonts w:hint="default" w:ascii="宋体" w:hAnsi="宋体" w:eastAsia="宋体" w:cs="宋体"/>
                <w:sz w:val="24"/>
                <w:lang w:val="en-US" w:eastAsia="zh-CN"/>
              </w:rPr>
            </w:pPr>
            <w:r>
              <w:rPr>
                <w:rFonts w:hint="eastAsia" w:ascii="宋体" w:hAnsi="宋体" w:cs="宋体"/>
                <w:sz w:val="24"/>
                <w:lang w:val="en-US" w:eastAsia="zh-CN"/>
              </w:rPr>
              <w:t>19</w:t>
            </w:r>
          </w:p>
        </w:tc>
        <w:tc>
          <w:tcPr>
            <w:tcW w:w="8789" w:type="dxa"/>
            <w:tcBorders>
              <w:top w:val="single" w:color="auto" w:sz="4" w:space="0"/>
              <w:left w:val="single" w:color="auto" w:sz="4" w:space="0"/>
              <w:bottom w:val="single" w:color="auto" w:sz="4" w:space="0"/>
              <w:right w:val="single" w:color="auto" w:sz="4" w:space="0"/>
            </w:tcBorders>
            <w:vAlign w:val="center"/>
          </w:tcPr>
          <w:p w14:paraId="58F92FD0">
            <w:pPr>
              <w:autoSpaceDE w:val="0"/>
              <w:autoSpaceDN w:val="0"/>
              <w:snapToGrid w:val="0"/>
              <w:ind w:firstLine="139" w:firstLineChars="58"/>
              <w:textAlignment w:val="bottom"/>
              <w:rPr>
                <w:rFonts w:hint="eastAsia" w:ascii="宋体" w:hAnsi="宋体" w:eastAsia="宋体" w:cs="宋体"/>
                <w:sz w:val="24"/>
                <w:lang w:val="en-US" w:eastAsia="zh-CN"/>
              </w:rPr>
            </w:pPr>
            <w:r>
              <w:rPr>
                <w:rFonts w:hint="eastAsia" w:ascii="宋体" w:hAnsi="宋体" w:eastAsia="宋体" w:cs="Times New Roman"/>
                <w:bCs/>
                <w:color w:val="FF0000"/>
                <w:sz w:val="24"/>
                <w:szCs w:val="24"/>
                <w:lang w:val="en-US" w:eastAsia="zh-CN"/>
              </w:rPr>
              <w:t>履约保证金：中标人向招标人交纳履约</w:t>
            </w:r>
            <w:r>
              <w:rPr>
                <w:rFonts w:hint="eastAsia" w:ascii="宋体" w:hAnsi="宋体" w:eastAsia="宋体"/>
                <w:bCs/>
                <w:color w:val="FF0000"/>
                <w:sz w:val="24"/>
                <w:szCs w:val="24"/>
              </w:rPr>
              <w:t>保证金人民币</w:t>
            </w:r>
            <w:r>
              <w:rPr>
                <w:rFonts w:hint="eastAsia" w:ascii="宋体" w:hAnsi="宋体"/>
                <w:bCs/>
                <w:color w:val="FF0000"/>
                <w:sz w:val="24"/>
                <w:szCs w:val="24"/>
                <w:lang w:val="en-US" w:eastAsia="zh-CN"/>
              </w:rPr>
              <w:t>3</w:t>
            </w:r>
            <w:r>
              <w:rPr>
                <w:rFonts w:hint="eastAsia" w:ascii="宋体" w:hAnsi="宋体" w:eastAsia="宋体"/>
                <w:bCs/>
                <w:color w:val="FF0000"/>
                <w:sz w:val="24"/>
                <w:szCs w:val="24"/>
                <w:lang w:val="en-US" w:eastAsia="zh-CN"/>
              </w:rPr>
              <w:t>000</w:t>
            </w:r>
            <w:r>
              <w:rPr>
                <w:rFonts w:hint="eastAsia" w:ascii="宋体" w:hAnsi="宋体" w:eastAsia="宋体"/>
                <w:bCs/>
                <w:color w:val="FF0000"/>
                <w:sz w:val="24"/>
                <w:szCs w:val="24"/>
              </w:rPr>
              <w:t>元</w:t>
            </w:r>
            <w:r>
              <w:rPr>
                <w:rFonts w:hint="eastAsia" w:ascii="宋体" w:hAnsi="宋体" w:eastAsia="宋体"/>
                <w:bCs/>
                <w:color w:val="FF0000"/>
                <w:sz w:val="24"/>
                <w:szCs w:val="24"/>
                <w:lang w:eastAsia="zh-CN"/>
              </w:rPr>
              <w:t>。</w:t>
            </w:r>
          </w:p>
        </w:tc>
      </w:tr>
      <w:tr w14:paraId="175C3C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9" w:hRule="exact"/>
        </w:trPr>
        <w:tc>
          <w:tcPr>
            <w:tcW w:w="869" w:type="dxa"/>
            <w:tcBorders>
              <w:top w:val="single" w:color="auto" w:sz="4" w:space="0"/>
              <w:left w:val="single" w:color="auto" w:sz="4" w:space="0"/>
              <w:bottom w:val="single" w:color="auto" w:sz="4" w:space="0"/>
              <w:right w:val="single" w:color="auto" w:sz="4" w:space="0"/>
            </w:tcBorders>
            <w:vAlign w:val="center"/>
          </w:tcPr>
          <w:p w14:paraId="463289FA">
            <w:pPr>
              <w:snapToGrid w:val="0"/>
              <w:ind w:firstLine="139" w:firstLineChars="58"/>
              <w:jc w:val="center"/>
              <w:rPr>
                <w:rFonts w:hint="default" w:ascii="宋体" w:hAnsi="宋体" w:eastAsia="宋体" w:cs="宋体"/>
                <w:sz w:val="24"/>
                <w:lang w:val="en-US" w:eastAsia="zh-CN"/>
              </w:rPr>
            </w:pPr>
            <w:r>
              <w:rPr>
                <w:rFonts w:hint="eastAsia" w:ascii="宋体" w:hAnsi="宋体" w:cs="宋体"/>
                <w:sz w:val="24"/>
                <w:lang w:val="en-US" w:eastAsia="zh-CN"/>
              </w:rPr>
              <w:t>20</w:t>
            </w:r>
          </w:p>
        </w:tc>
        <w:tc>
          <w:tcPr>
            <w:tcW w:w="8789" w:type="dxa"/>
            <w:tcBorders>
              <w:top w:val="single" w:color="auto" w:sz="4" w:space="0"/>
              <w:left w:val="single" w:color="auto" w:sz="4" w:space="0"/>
              <w:bottom w:val="single" w:color="auto" w:sz="4" w:space="0"/>
              <w:right w:val="single" w:color="auto" w:sz="4" w:space="0"/>
            </w:tcBorders>
            <w:vAlign w:val="center"/>
          </w:tcPr>
          <w:p w14:paraId="28714A6F">
            <w:pPr>
              <w:autoSpaceDE w:val="0"/>
              <w:autoSpaceDN w:val="0"/>
              <w:snapToGrid w:val="0"/>
              <w:ind w:firstLine="139" w:firstLineChars="58"/>
              <w:textAlignment w:val="bottom"/>
              <w:rPr>
                <w:rFonts w:ascii="宋体" w:hAnsi="宋体" w:cs="宋体"/>
                <w:kern w:val="2"/>
                <w:sz w:val="24"/>
                <w:szCs w:val="24"/>
              </w:rPr>
            </w:pPr>
            <w:r>
              <w:rPr>
                <w:rFonts w:hint="eastAsia" w:ascii="宋体" w:hAnsi="宋体" w:cs="宋体"/>
                <w:sz w:val="24"/>
              </w:rPr>
              <w:t>解释：本招标文件的解释权属于招标采购单位。</w:t>
            </w:r>
          </w:p>
        </w:tc>
      </w:tr>
    </w:tbl>
    <w:p w14:paraId="4718B574">
      <w:pPr>
        <w:pStyle w:val="8"/>
        <w:snapToGrid w:val="0"/>
        <w:spacing w:beforeLines="0" w:afterLines="0" w:line="360" w:lineRule="auto"/>
        <w:ind w:firstLine="139" w:firstLineChars="58"/>
        <w:rPr>
          <w:rFonts w:hAnsi="宋体" w:cs="宋体"/>
          <w:b/>
          <w:sz w:val="21"/>
          <w:szCs w:val="21"/>
        </w:rPr>
      </w:pPr>
      <w:r>
        <w:rPr>
          <w:rFonts w:hAnsi="宋体"/>
        </w:rPr>
        <w:br w:type="page"/>
      </w:r>
      <w:r>
        <w:rPr>
          <w:rFonts w:hint="eastAsia" w:hAnsi="宋体" w:cs="宋体"/>
          <w:b/>
          <w:sz w:val="21"/>
          <w:szCs w:val="21"/>
        </w:rPr>
        <w:t>一、总  则</w:t>
      </w:r>
    </w:p>
    <w:p w14:paraId="0657415A">
      <w:pPr>
        <w:snapToGrid w:val="0"/>
        <w:spacing w:line="360" w:lineRule="auto"/>
        <w:ind w:firstLine="122" w:firstLineChars="58"/>
        <w:outlineLvl w:val="1"/>
        <w:rPr>
          <w:rFonts w:ascii="宋体" w:hAnsi="宋体" w:cs="宋体"/>
          <w:b/>
          <w:sz w:val="21"/>
          <w:szCs w:val="21"/>
        </w:rPr>
      </w:pPr>
      <w:r>
        <w:rPr>
          <w:rFonts w:hint="eastAsia" w:ascii="宋体" w:hAnsi="宋体" w:cs="宋体"/>
          <w:b/>
          <w:sz w:val="21"/>
          <w:szCs w:val="21"/>
        </w:rPr>
        <w:t>（一） 适用范围</w:t>
      </w:r>
    </w:p>
    <w:p w14:paraId="5F14F264">
      <w:pPr>
        <w:snapToGrid w:val="0"/>
        <w:spacing w:line="360" w:lineRule="auto"/>
        <w:ind w:firstLine="121" w:firstLineChars="58"/>
        <w:rPr>
          <w:rFonts w:ascii="宋体" w:hAnsi="宋体" w:cs="宋体"/>
          <w:sz w:val="21"/>
          <w:szCs w:val="21"/>
        </w:rPr>
      </w:pPr>
      <w:r>
        <w:rPr>
          <w:rFonts w:hint="eastAsia" w:ascii="宋体" w:hAnsi="宋体" w:cs="宋体"/>
          <w:sz w:val="21"/>
          <w:szCs w:val="21"/>
        </w:rPr>
        <w:t>本招标文件适用于本项目的招标、投标、评标、定标、验收、合同履约、付款等行为（法律、法规另有规定的，从其规定）。</w:t>
      </w:r>
    </w:p>
    <w:p w14:paraId="431702E8">
      <w:pPr>
        <w:snapToGrid w:val="0"/>
        <w:spacing w:before="120" w:beforeLines="50" w:line="360" w:lineRule="auto"/>
        <w:ind w:firstLine="122" w:firstLineChars="58"/>
        <w:outlineLvl w:val="1"/>
        <w:rPr>
          <w:rFonts w:ascii="宋体" w:hAnsi="宋体" w:cs="宋体"/>
          <w:b/>
          <w:sz w:val="21"/>
          <w:szCs w:val="21"/>
        </w:rPr>
      </w:pPr>
      <w:r>
        <w:rPr>
          <w:rFonts w:hint="eastAsia" w:ascii="宋体" w:hAnsi="宋体" w:cs="宋体"/>
          <w:b/>
          <w:sz w:val="21"/>
          <w:szCs w:val="21"/>
        </w:rPr>
        <w:t>（二）定义</w:t>
      </w:r>
    </w:p>
    <w:p w14:paraId="47C8C81A">
      <w:pPr>
        <w:snapToGrid w:val="0"/>
        <w:spacing w:line="360" w:lineRule="auto"/>
        <w:ind w:firstLine="121" w:firstLineChars="58"/>
        <w:rPr>
          <w:rFonts w:ascii="宋体" w:hAnsi="宋体" w:cs="宋体"/>
          <w:sz w:val="21"/>
          <w:szCs w:val="21"/>
        </w:rPr>
      </w:pPr>
      <w:r>
        <w:rPr>
          <w:rFonts w:hint="eastAsia" w:ascii="宋体" w:hAnsi="宋体" w:cs="宋体"/>
          <w:sz w:val="21"/>
          <w:szCs w:val="21"/>
        </w:rPr>
        <w:t>1.招标采购单位系指组织本次招标的代理机构（“采购人”）和采购单位。</w:t>
      </w:r>
    </w:p>
    <w:p w14:paraId="5BC5B5E8">
      <w:pPr>
        <w:snapToGrid w:val="0"/>
        <w:spacing w:line="360" w:lineRule="auto"/>
        <w:ind w:firstLine="121" w:firstLineChars="58"/>
        <w:rPr>
          <w:rFonts w:ascii="宋体" w:hAnsi="宋体" w:cs="宋体"/>
          <w:sz w:val="21"/>
          <w:szCs w:val="21"/>
        </w:rPr>
      </w:pPr>
      <w:r>
        <w:rPr>
          <w:rFonts w:hint="eastAsia" w:ascii="宋体" w:hAnsi="宋体" w:cs="宋体"/>
          <w:sz w:val="21"/>
          <w:szCs w:val="21"/>
        </w:rPr>
        <w:t>2.“投标人”系指向招标方提交投标文件的单位或个人。</w:t>
      </w:r>
    </w:p>
    <w:p w14:paraId="1CBB771D">
      <w:pPr>
        <w:snapToGrid w:val="0"/>
        <w:spacing w:line="360" w:lineRule="auto"/>
        <w:ind w:right="120" w:rightChars="60" w:firstLine="121" w:firstLineChars="58"/>
        <w:rPr>
          <w:rFonts w:ascii="宋体" w:hAnsi="宋体" w:cs="宋体"/>
          <w:sz w:val="21"/>
          <w:szCs w:val="21"/>
        </w:rPr>
      </w:pPr>
      <w:r>
        <w:rPr>
          <w:rFonts w:hint="eastAsia" w:ascii="宋体" w:hAnsi="宋体" w:cs="宋体"/>
          <w:sz w:val="21"/>
          <w:szCs w:val="21"/>
        </w:rPr>
        <w:t>3.“产品”系指供方按招标文件规定，须向采购人提供的一切设备、保险、税金、备品备件、工具、手册及其它有关技术资料和材料。</w:t>
      </w:r>
    </w:p>
    <w:p w14:paraId="3F9FFE08">
      <w:pPr>
        <w:snapToGrid w:val="0"/>
        <w:spacing w:line="360" w:lineRule="auto"/>
        <w:ind w:firstLine="121" w:firstLineChars="58"/>
        <w:rPr>
          <w:rFonts w:ascii="宋体" w:hAnsi="宋体" w:cs="宋体"/>
          <w:sz w:val="21"/>
          <w:szCs w:val="21"/>
        </w:rPr>
      </w:pPr>
      <w:r>
        <w:rPr>
          <w:rFonts w:hint="eastAsia" w:ascii="宋体" w:hAnsi="宋体" w:cs="宋体"/>
          <w:sz w:val="21"/>
          <w:szCs w:val="21"/>
        </w:rPr>
        <w:t>4.“服务”系指招标文件规定投标人须承担的安装、调试、技术协助、校准、培训、技术指导以及其他类似的义务。</w:t>
      </w:r>
    </w:p>
    <w:p w14:paraId="7A8DFAAC">
      <w:pPr>
        <w:snapToGrid w:val="0"/>
        <w:spacing w:line="360" w:lineRule="auto"/>
        <w:ind w:firstLine="121" w:firstLineChars="58"/>
        <w:rPr>
          <w:rFonts w:ascii="宋体" w:hAnsi="宋体" w:cs="宋体"/>
          <w:sz w:val="21"/>
          <w:szCs w:val="21"/>
        </w:rPr>
      </w:pPr>
      <w:r>
        <w:rPr>
          <w:rFonts w:hint="eastAsia" w:ascii="宋体" w:hAnsi="宋体" w:cs="宋体"/>
          <w:sz w:val="21"/>
          <w:szCs w:val="21"/>
        </w:rPr>
        <w:t>5.“项目”系指投标人按招标文件规定向采购人提供的产品和服务。</w:t>
      </w:r>
    </w:p>
    <w:p w14:paraId="1A6CC282">
      <w:pPr>
        <w:snapToGrid w:val="0"/>
        <w:spacing w:line="360" w:lineRule="auto"/>
        <w:ind w:firstLine="121" w:firstLineChars="58"/>
        <w:rPr>
          <w:rFonts w:ascii="宋体" w:hAnsi="宋体" w:cs="宋体"/>
          <w:sz w:val="21"/>
          <w:szCs w:val="21"/>
        </w:rPr>
      </w:pPr>
      <w:r>
        <w:rPr>
          <w:rFonts w:hint="eastAsia" w:ascii="宋体" w:hAnsi="宋体" w:cs="宋体"/>
          <w:sz w:val="21"/>
          <w:szCs w:val="21"/>
        </w:rPr>
        <w:t>6.“书面形式”包括信函、传真、电报等。</w:t>
      </w:r>
    </w:p>
    <w:p w14:paraId="2A4C0D4F">
      <w:pPr>
        <w:snapToGrid w:val="0"/>
        <w:spacing w:line="360" w:lineRule="auto"/>
        <w:ind w:firstLine="121" w:firstLineChars="58"/>
        <w:rPr>
          <w:rFonts w:ascii="宋体" w:hAnsi="宋体" w:cs="宋体"/>
          <w:sz w:val="21"/>
          <w:szCs w:val="21"/>
        </w:rPr>
      </w:pPr>
      <w:r>
        <w:rPr>
          <w:rFonts w:hint="eastAsia" w:ascii="宋体" w:hAnsi="宋体" w:cs="宋体"/>
          <w:sz w:val="21"/>
          <w:szCs w:val="21"/>
        </w:rPr>
        <w:t>7.“▲”系指实质性要求条款。</w:t>
      </w:r>
    </w:p>
    <w:p w14:paraId="2823E868">
      <w:pPr>
        <w:snapToGrid w:val="0"/>
        <w:spacing w:before="120" w:beforeLines="50" w:line="360" w:lineRule="auto"/>
        <w:ind w:firstLine="122" w:firstLineChars="58"/>
        <w:outlineLvl w:val="1"/>
        <w:rPr>
          <w:rFonts w:ascii="宋体" w:hAnsi="宋体" w:cs="宋体"/>
          <w:b/>
          <w:sz w:val="21"/>
          <w:szCs w:val="21"/>
        </w:rPr>
      </w:pPr>
      <w:r>
        <w:rPr>
          <w:rFonts w:hint="eastAsia" w:ascii="宋体" w:hAnsi="宋体" w:cs="宋体"/>
          <w:b/>
          <w:sz w:val="21"/>
          <w:szCs w:val="21"/>
        </w:rPr>
        <w:t>（三）招标方式</w:t>
      </w:r>
    </w:p>
    <w:p w14:paraId="11FF2DC6">
      <w:pPr>
        <w:snapToGrid w:val="0"/>
        <w:spacing w:line="360" w:lineRule="auto"/>
        <w:ind w:firstLine="121" w:firstLineChars="58"/>
        <w:rPr>
          <w:rFonts w:ascii="宋体" w:hAnsi="宋体" w:cs="宋体"/>
          <w:sz w:val="21"/>
          <w:szCs w:val="21"/>
        </w:rPr>
      </w:pPr>
      <w:r>
        <w:rPr>
          <w:rFonts w:hint="eastAsia" w:ascii="宋体" w:hAnsi="宋体" w:cs="宋体"/>
          <w:sz w:val="21"/>
          <w:szCs w:val="21"/>
        </w:rPr>
        <w:t>本次招标采用</w:t>
      </w:r>
      <w:r>
        <w:rPr>
          <w:rFonts w:hint="eastAsia" w:ascii="宋体" w:hAnsi="宋体" w:cs="宋体"/>
          <w:sz w:val="21"/>
          <w:szCs w:val="21"/>
          <w:lang w:val="en-US" w:eastAsia="zh-CN"/>
        </w:rPr>
        <w:t>邀请招标</w:t>
      </w:r>
      <w:r>
        <w:rPr>
          <w:rFonts w:hint="eastAsia" w:ascii="宋体" w:hAnsi="宋体" w:cs="宋体"/>
          <w:sz w:val="21"/>
          <w:szCs w:val="21"/>
        </w:rPr>
        <w:t>方式进行。</w:t>
      </w:r>
    </w:p>
    <w:p w14:paraId="143E4B9E">
      <w:pPr>
        <w:snapToGrid w:val="0"/>
        <w:spacing w:before="120" w:beforeLines="50" w:line="360" w:lineRule="auto"/>
        <w:ind w:firstLine="122" w:firstLineChars="58"/>
        <w:outlineLvl w:val="1"/>
        <w:rPr>
          <w:rFonts w:ascii="宋体" w:hAnsi="宋体" w:cs="宋体"/>
          <w:b/>
          <w:sz w:val="21"/>
          <w:szCs w:val="21"/>
        </w:rPr>
      </w:pPr>
      <w:r>
        <w:rPr>
          <w:rFonts w:hint="eastAsia" w:ascii="宋体" w:hAnsi="宋体" w:cs="宋体"/>
          <w:b/>
          <w:sz w:val="21"/>
          <w:szCs w:val="21"/>
        </w:rPr>
        <w:t>（四）投标委托</w:t>
      </w:r>
    </w:p>
    <w:p w14:paraId="6F94C06D">
      <w:pPr>
        <w:pStyle w:val="7"/>
        <w:snapToGrid w:val="0"/>
        <w:spacing w:line="360" w:lineRule="auto"/>
        <w:ind w:firstLine="117" w:firstLineChars="58"/>
        <w:rPr>
          <w:rFonts w:hAnsi="宋体" w:cs="宋体"/>
          <w:sz w:val="21"/>
          <w:szCs w:val="21"/>
        </w:rPr>
      </w:pPr>
      <w:r>
        <w:rPr>
          <w:rFonts w:hint="eastAsia" w:hAnsi="宋体" w:cs="宋体"/>
          <w:sz w:val="21"/>
          <w:szCs w:val="21"/>
        </w:rPr>
        <w:t>投标人代表须携带有效身份证件。如投标人代表不是法定代表人，须有法定代表人出具的授权委托书。</w:t>
      </w:r>
    </w:p>
    <w:p w14:paraId="6D624B26">
      <w:pPr>
        <w:snapToGrid w:val="0"/>
        <w:spacing w:before="120" w:beforeLines="50" w:line="360" w:lineRule="auto"/>
        <w:ind w:firstLine="122" w:firstLineChars="58"/>
        <w:outlineLvl w:val="1"/>
        <w:rPr>
          <w:rFonts w:ascii="宋体" w:hAnsi="宋体" w:cs="宋体"/>
          <w:b/>
          <w:sz w:val="21"/>
          <w:szCs w:val="21"/>
        </w:rPr>
      </w:pPr>
      <w:r>
        <w:rPr>
          <w:rFonts w:hint="eastAsia" w:ascii="宋体" w:hAnsi="宋体" w:cs="宋体"/>
          <w:b/>
          <w:sz w:val="21"/>
          <w:szCs w:val="21"/>
        </w:rPr>
        <w:t>（五）投标费用</w:t>
      </w:r>
    </w:p>
    <w:p w14:paraId="3F3DCB4A">
      <w:pPr>
        <w:snapToGrid w:val="0"/>
        <w:spacing w:line="360" w:lineRule="auto"/>
        <w:ind w:firstLine="121" w:firstLineChars="58"/>
        <w:rPr>
          <w:rFonts w:ascii="宋体" w:hAnsi="宋体" w:cs="宋体"/>
          <w:sz w:val="21"/>
          <w:szCs w:val="21"/>
        </w:rPr>
      </w:pPr>
      <w:r>
        <w:rPr>
          <w:rFonts w:hint="eastAsia" w:ascii="宋体" w:hAnsi="宋体" w:cs="宋体"/>
          <w:sz w:val="21"/>
          <w:szCs w:val="21"/>
        </w:rPr>
        <w:t>不论投标结果如何，投标人均应自行承担所有与投标有关的全部费用（招标文件有相关规定除外）。</w:t>
      </w:r>
    </w:p>
    <w:p w14:paraId="4E9F189F">
      <w:pPr>
        <w:snapToGrid w:val="0"/>
        <w:spacing w:before="120" w:beforeLines="50" w:line="360" w:lineRule="auto"/>
        <w:ind w:firstLine="122" w:firstLineChars="58"/>
        <w:rPr>
          <w:rFonts w:ascii="宋体" w:hAnsi="宋体" w:cs="宋体"/>
          <w:b/>
          <w:sz w:val="21"/>
          <w:szCs w:val="21"/>
        </w:rPr>
      </w:pPr>
      <w:r>
        <w:rPr>
          <w:rFonts w:hint="eastAsia" w:ascii="宋体" w:hAnsi="宋体" w:cs="宋体"/>
          <w:b/>
          <w:sz w:val="21"/>
          <w:szCs w:val="21"/>
        </w:rPr>
        <w:t>（六）联合体投标</w:t>
      </w:r>
    </w:p>
    <w:p w14:paraId="29CB059E">
      <w:pPr>
        <w:snapToGrid w:val="0"/>
        <w:spacing w:line="360" w:lineRule="auto"/>
        <w:ind w:firstLine="121" w:firstLineChars="58"/>
        <w:rPr>
          <w:rFonts w:ascii="宋体" w:hAnsi="宋体" w:cs="宋体"/>
          <w:sz w:val="21"/>
          <w:szCs w:val="21"/>
        </w:rPr>
      </w:pPr>
      <w:r>
        <w:rPr>
          <w:rFonts w:hint="eastAsia" w:ascii="宋体" w:hAnsi="宋体" w:cs="宋体"/>
          <w:sz w:val="21"/>
          <w:szCs w:val="21"/>
        </w:rPr>
        <w:t>本项目不接受联合体投标。</w:t>
      </w:r>
    </w:p>
    <w:p w14:paraId="3E866554">
      <w:pPr>
        <w:snapToGrid w:val="0"/>
        <w:spacing w:before="120" w:beforeLines="50" w:line="360" w:lineRule="auto"/>
        <w:ind w:firstLine="122" w:firstLineChars="58"/>
        <w:rPr>
          <w:rFonts w:ascii="宋体" w:hAnsi="宋体" w:cs="宋体"/>
          <w:b/>
          <w:sz w:val="21"/>
          <w:szCs w:val="21"/>
        </w:rPr>
      </w:pPr>
      <w:r>
        <w:rPr>
          <w:rFonts w:hint="eastAsia" w:ascii="宋体" w:hAnsi="宋体" w:cs="宋体"/>
          <w:b/>
          <w:sz w:val="21"/>
          <w:szCs w:val="21"/>
        </w:rPr>
        <w:t>（七）转包与分包</w:t>
      </w:r>
    </w:p>
    <w:p w14:paraId="411FFFBD">
      <w:pPr>
        <w:snapToGrid w:val="0"/>
        <w:spacing w:line="360" w:lineRule="auto"/>
        <w:ind w:firstLine="121" w:firstLineChars="58"/>
        <w:rPr>
          <w:rFonts w:ascii="宋体" w:hAnsi="宋体" w:cs="宋体"/>
          <w:sz w:val="21"/>
          <w:szCs w:val="21"/>
        </w:rPr>
      </w:pPr>
      <w:r>
        <w:rPr>
          <w:rFonts w:hint="eastAsia" w:ascii="宋体" w:hAnsi="宋体" w:cs="宋体"/>
          <w:sz w:val="21"/>
          <w:szCs w:val="21"/>
        </w:rPr>
        <w:t>未经采购人同意，本项目不允许转包。</w:t>
      </w:r>
    </w:p>
    <w:p w14:paraId="63069E1D">
      <w:pPr>
        <w:snapToGrid w:val="0"/>
        <w:spacing w:before="120" w:beforeLines="50" w:line="360" w:lineRule="auto"/>
        <w:ind w:firstLine="122" w:firstLineChars="58"/>
        <w:outlineLvl w:val="1"/>
        <w:rPr>
          <w:rFonts w:ascii="宋体" w:hAnsi="宋体" w:cs="宋体"/>
          <w:b/>
          <w:sz w:val="21"/>
          <w:szCs w:val="21"/>
        </w:rPr>
      </w:pPr>
      <w:r>
        <w:rPr>
          <w:rFonts w:hint="eastAsia" w:ascii="宋体" w:hAnsi="宋体" w:cs="宋体"/>
          <w:b/>
          <w:sz w:val="21"/>
          <w:szCs w:val="21"/>
        </w:rPr>
        <w:t>（八）特别说明：</w:t>
      </w:r>
    </w:p>
    <w:p w14:paraId="3FD401BA">
      <w:pPr>
        <w:pStyle w:val="8"/>
        <w:snapToGrid w:val="0"/>
        <w:spacing w:before="120" w:after="120" w:line="360" w:lineRule="auto"/>
        <w:ind w:firstLine="121" w:firstLineChars="58"/>
        <w:rPr>
          <w:rFonts w:hAnsi="宋体" w:cs="宋体"/>
          <w:sz w:val="21"/>
          <w:szCs w:val="21"/>
        </w:rPr>
      </w:pPr>
      <w:r>
        <w:rPr>
          <w:rFonts w:hint="eastAsia" w:hAnsi="宋体" w:cs="宋体"/>
          <w:sz w:val="21"/>
          <w:szCs w:val="21"/>
        </w:rPr>
        <w:t>▲1、</w:t>
      </w:r>
      <w:r>
        <w:rPr>
          <w:rFonts w:hint="eastAsia" w:hAnsi="宋体" w:cs="宋体"/>
          <w:b/>
          <w:bCs/>
          <w:sz w:val="21"/>
          <w:szCs w:val="21"/>
        </w:rPr>
        <w:t>投标人投标所使用的资格、信誉、荣誉、业绩与企业认证必须为本法人所拥有</w:t>
      </w:r>
      <w:r>
        <w:rPr>
          <w:rFonts w:hint="eastAsia" w:hAnsi="宋体" w:cs="宋体"/>
          <w:sz w:val="21"/>
          <w:szCs w:val="21"/>
        </w:rPr>
        <w:t>。</w:t>
      </w:r>
    </w:p>
    <w:p w14:paraId="136B7463">
      <w:pPr>
        <w:pStyle w:val="8"/>
        <w:snapToGrid w:val="0"/>
        <w:spacing w:before="120" w:after="120" w:line="360" w:lineRule="auto"/>
        <w:ind w:firstLine="121" w:firstLineChars="58"/>
        <w:rPr>
          <w:rFonts w:hAnsi="宋体" w:cs="宋体"/>
          <w:sz w:val="21"/>
          <w:szCs w:val="21"/>
        </w:rPr>
      </w:pPr>
      <w:r>
        <w:rPr>
          <w:rFonts w:hint="eastAsia" w:hAnsi="宋体" w:cs="宋体"/>
          <w:sz w:val="21"/>
          <w:szCs w:val="21"/>
        </w:rPr>
        <w:t>▲2、投标人应仔细阅读招标文件的所有内容，按照招标文件的要求提交投标文件，并对所提供的全部资料的真实性承担法律责任。</w:t>
      </w:r>
    </w:p>
    <w:p w14:paraId="255DA61C">
      <w:pPr>
        <w:pStyle w:val="8"/>
        <w:snapToGrid w:val="0"/>
        <w:spacing w:before="120" w:after="120" w:line="360" w:lineRule="auto"/>
        <w:ind w:firstLine="121" w:firstLineChars="58"/>
        <w:outlineLvl w:val="1"/>
        <w:rPr>
          <w:rFonts w:hAnsi="宋体" w:cs="宋体"/>
          <w:sz w:val="21"/>
          <w:szCs w:val="21"/>
        </w:rPr>
      </w:pPr>
      <w:r>
        <w:rPr>
          <w:rFonts w:hint="eastAsia" w:hAnsi="宋体" w:cs="宋体"/>
          <w:sz w:val="21"/>
          <w:szCs w:val="21"/>
        </w:rPr>
        <w:t>▲3、投标人在投标活动中提供任何虚假材料,其投标无效，并报监管部门查处；中标后发现的,构成犯罪的，依法追究刑事责任；尚不构成犯罪的，依照招标投标法第五十四条的规定处罚。</w:t>
      </w:r>
    </w:p>
    <w:p w14:paraId="5965A741">
      <w:pPr>
        <w:pStyle w:val="8"/>
        <w:snapToGrid w:val="0"/>
        <w:spacing w:before="120" w:after="120" w:line="360" w:lineRule="auto"/>
        <w:ind w:firstLine="122" w:firstLineChars="58"/>
        <w:outlineLvl w:val="1"/>
        <w:rPr>
          <w:rFonts w:hAnsi="宋体" w:cs="宋体"/>
          <w:b/>
          <w:bCs/>
          <w:sz w:val="21"/>
          <w:szCs w:val="21"/>
        </w:rPr>
      </w:pPr>
      <w:r>
        <w:rPr>
          <w:rFonts w:hint="eastAsia" w:hAnsi="宋体" w:cs="宋体"/>
          <w:b/>
          <w:bCs/>
          <w:sz w:val="21"/>
          <w:szCs w:val="21"/>
        </w:rPr>
        <w:t>（九）质疑和投诉</w:t>
      </w:r>
    </w:p>
    <w:p w14:paraId="12429CFC">
      <w:pPr>
        <w:pStyle w:val="8"/>
        <w:snapToGrid w:val="0"/>
        <w:spacing w:before="120" w:after="120" w:line="360" w:lineRule="auto"/>
        <w:ind w:firstLine="121" w:firstLineChars="58"/>
        <w:rPr>
          <w:rFonts w:hint="eastAsia" w:hAnsi="宋体" w:cs="宋体"/>
          <w:sz w:val="21"/>
          <w:szCs w:val="21"/>
        </w:rPr>
      </w:pPr>
      <w:r>
        <w:rPr>
          <w:rFonts w:hint="eastAsia" w:hAnsi="宋体" w:cs="宋体"/>
          <w:sz w:val="21"/>
          <w:szCs w:val="21"/>
        </w:rPr>
        <w:t>1.投标人认为招标投标活动不符合法律、行政法规规定的，可以自知道或者应当知道之日起</w:t>
      </w:r>
      <w:r>
        <w:rPr>
          <w:rFonts w:hint="eastAsia" w:hAnsi="宋体" w:cs="宋体"/>
          <w:sz w:val="21"/>
          <w:szCs w:val="21"/>
          <w:lang w:val="en-US" w:eastAsia="zh-CN"/>
        </w:rPr>
        <w:t>3</w:t>
      </w:r>
      <w:r>
        <w:rPr>
          <w:rFonts w:hint="eastAsia" w:hAnsi="宋体" w:cs="宋体"/>
          <w:sz w:val="21"/>
          <w:szCs w:val="21"/>
        </w:rPr>
        <w:t>日内向向采购人、采购代理机构提出（附相关有效证明材料）</w:t>
      </w:r>
      <w:r>
        <w:rPr>
          <w:rFonts w:hint="eastAsia" w:hAnsi="宋体" w:cs="宋体"/>
          <w:sz w:val="21"/>
          <w:szCs w:val="21"/>
          <w:lang w:eastAsia="zh-CN"/>
        </w:rPr>
        <w:t>，</w:t>
      </w:r>
      <w:r>
        <w:rPr>
          <w:rFonts w:hint="eastAsia" w:hAnsi="宋体" w:cs="宋体"/>
          <w:sz w:val="21"/>
          <w:szCs w:val="21"/>
        </w:rPr>
        <w:t>采购人、采购代理机构应给予答复。</w:t>
      </w:r>
    </w:p>
    <w:p w14:paraId="30E213CF">
      <w:pPr>
        <w:pStyle w:val="8"/>
        <w:snapToGrid w:val="0"/>
        <w:spacing w:before="120" w:after="120" w:line="360" w:lineRule="auto"/>
        <w:ind w:firstLine="121" w:firstLineChars="58"/>
        <w:rPr>
          <w:rFonts w:hAnsi="宋体" w:cs="宋体"/>
          <w:bCs/>
          <w:sz w:val="21"/>
          <w:szCs w:val="21"/>
        </w:rPr>
      </w:pPr>
      <w:r>
        <w:rPr>
          <w:rFonts w:hint="eastAsia" w:hAnsi="宋体" w:cs="宋体"/>
          <w:bCs/>
          <w:sz w:val="21"/>
          <w:szCs w:val="21"/>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14:paraId="0F868F2E">
      <w:pPr>
        <w:pStyle w:val="8"/>
        <w:snapToGrid w:val="0"/>
        <w:spacing w:beforeLines="0" w:afterLines="0" w:line="360" w:lineRule="auto"/>
        <w:ind w:firstLine="122" w:firstLineChars="58"/>
        <w:rPr>
          <w:rFonts w:hAnsi="宋体" w:cs="宋体"/>
          <w:b/>
          <w:sz w:val="21"/>
          <w:szCs w:val="21"/>
        </w:rPr>
      </w:pPr>
      <w:r>
        <w:rPr>
          <w:rFonts w:hint="eastAsia" w:hAnsi="宋体" w:cs="宋体"/>
          <w:b/>
          <w:sz w:val="21"/>
          <w:szCs w:val="21"/>
        </w:rPr>
        <w:t>二、招标文件</w:t>
      </w:r>
    </w:p>
    <w:p w14:paraId="39A893E1">
      <w:pPr>
        <w:snapToGrid w:val="0"/>
        <w:spacing w:line="360" w:lineRule="auto"/>
        <w:ind w:firstLine="122" w:firstLineChars="58"/>
        <w:rPr>
          <w:rFonts w:ascii="宋体" w:hAnsi="宋体" w:cs="宋体"/>
          <w:b/>
          <w:sz w:val="21"/>
          <w:szCs w:val="21"/>
        </w:rPr>
      </w:pPr>
      <w:r>
        <w:rPr>
          <w:rFonts w:hint="eastAsia" w:ascii="宋体" w:hAnsi="宋体" w:cs="宋体"/>
          <w:b/>
          <w:sz w:val="21"/>
          <w:szCs w:val="21"/>
        </w:rPr>
        <w:t>（一）招标文件的构成。本招标文件由以下部份组成：</w:t>
      </w:r>
    </w:p>
    <w:p w14:paraId="3623CBB6">
      <w:pPr>
        <w:snapToGrid w:val="0"/>
        <w:spacing w:line="360" w:lineRule="auto"/>
        <w:ind w:firstLine="121" w:firstLineChars="58"/>
        <w:rPr>
          <w:rFonts w:ascii="宋体" w:hAnsi="宋体" w:cs="宋体"/>
          <w:sz w:val="21"/>
          <w:szCs w:val="21"/>
        </w:rPr>
      </w:pPr>
      <w:r>
        <w:rPr>
          <w:rFonts w:hint="eastAsia" w:ascii="宋体" w:hAnsi="宋体" w:cs="宋体"/>
          <w:sz w:val="21"/>
          <w:szCs w:val="21"/>
        </w:rPr>
        <w:t>1.邀请招标书</w:t>
      </w:r>
    </w:p>
    <w:p w14:paraId="095AC87B">
      <w:pPr>
        <w:snapToGrid w:val="0"/>
        <w:spacing w:line="360" w:lineRule="auto"/>
        <w:ind w:firstLine="121" w:firstLineChars="58"/>
        <w:rPr>
          <w:rFonts w:ascii="宋体" w:hAnsi="宋体" w:cs="宋体"/>
          <w:sz w:val="21"/>
          <w:szCs w:val="21"/>
        </w:rPr>
      </w:pPr>
      <w:r>
        <w:rPr>
          <w:rFonts w:hint="eastAsia" w:ascii="宋体" w:hAnsi="宋体" w:cs="宋体"/>
          <w:sz w:val="21"/>
          <w:szCs w:val="21"/>
        </w:rPr>
        <w:t>2.招标需求</w:t>
      </w:r>
    </w:p>
    <w:p w14:paraId="22072791">
      <w:pPr>
        <w:snapToGrid w:val="0"/>
        <w:spacing w:line="360" w:lineRule="auto"/>
        <w:ind w:firstLine="121" w:firstLineChars="58"/>
        <w:rPr>
          <w:rFonts w:ascii="宋体" w:hAnsi="宋体" w:cs="宋体"/>
          <w:sz w:val="21"/>
          <w:szCs w:val="21"/>
        </w:rPr>
      </w:pPr>
      <w:r>
        <w:rPr>
          <w:rFonts w:hint="eastAsia" w:ascii="宋体" w:hAnsi="宋体" w:cs="宋体"/>
          <w:sz w:val="21"/>
          <w:szCs w:val="21"/>
        </w:rPr>
        <w:t>3.投标人须知</w:t>
      </w:r>
    </w:p>
    <w:p w14:paraId="237A248E">
      <w:pPr>
        <w:snapToGrid w:val="0"/>
        <w:spacing w:line="360" w:lineRule="auto"/>
        <w:ind w:firstLine="121" w:firstLineChars="58"/>
        <w:rPr>
          <w:rFonts w:ascii="宋体" w:hAnsi="宋体" w:cs="宋体"/>
          <w:sz w:val="21"/>
          <w:szCs w:val="21"/>
        </w:rPr>
      </w:pPr>
      <w:r>
        <w:rPr>
          <w:rFonts w:hint="eastAsia" w:ascii="宋体" w:hAnsi="宋体" w:cs="宋体"/>
          <w:sz w:val="21"/>
          <w:szCs w:val="21"/>
        </w:rPr>
        <w:t>4.评标办法及评分标准</w:t>
      </w:r>
    </w:p>
    <w:p w14:paraId="0B889A3C">
      <w:pPr>
        <w:snapToGrid w:val="0"/>
        <w:spacing w:line="360" w:lineRule="auto"/>
        <w:ind w:firstLine="121" w:firstLineChars="58"/>
        <w:rPr>
          <w:rFonts w:ascii="宋体" w:hAnsi="宋体" w:cs="宋体"/>
          <w:sz w:val="21"/>
          <w:szCs w:val="21"/>
        </w:rPr>
      </w:pPr>
      <w:r>
        <w:rPr>
          <w:rFonts w:hint="eastAsia" w:ascii="宋体" w:hAnsi="宋体" w:cs="宋体"/>
          <w:sz w:val="21"/>
          <w:szCs w:val="21"/>
        </w:rPr>
        <w:t>5.合同主要条款</w:t>
      </w:r>
    </w:p>
    <w:p w14:paraId="6310E9D3">
      <w:pPr>
        <w:snapToGrid w:val="0"/>
        <w:spacing w:line="360" w:lineRule="auto"/>
        <w:ind w:firstLine="121" w:firstLineChars="58"/>
        <w:rPr>
          <w:rFonts w:ascii="宋体" w:hAnsi="宋体" w:cs="宋体"/>
          <w:sz w:val="21"/>
          <w:szCs w:val="21"/>
        </w:rPr>
      </w:pPr>
      <w:r>
        <w:rPr>
          <w:rFonts w:hint="eastAsia" w:ascii="宋体" w:hAnsi="宋体" w:cs="宋体"/>
          <w:sz w:val="21"/>
          <w:szCs w:val="21"/>
        </w:rPr>
        <w:t>6.投标文件格式</w:t>
      </w:r>
    </w:p>
    <w:p w14:paraId="403F7426">
      <w:pPr>
        <w:snapToGrid w:val="0"/>
        <w:spacing w:line="360" w:lineRule="auto"/>
        <w:ind w:firstLine="121" w:firstLineChars="58"/>
        <w:rPr>
          <w:rFonts w:ascii="宋体" w:hAnsi="宋体" w:cs="宋体"/>
          <w:sz w:val="21"/>
          <w:szCs w:val="21"/>
        </w:rPr>
      </w:pPr>
      <w:r>
        <w:rPr>
          <w:rFonts w:hint="eastAsia" w:ascii="宋体" w:hAnsi="宋体" w:cs="宋体"/>
          <w:sz w:val="21"/>
          <w:szCs w:val="21"/>
        </w:rPr>
        <w:t>7.本项目招标文件的澄清、答复、修改、补充的内容</w:t>
      </w:r>
    </w:p>
    <w:p w14:paraId="0D8BCF69">
      <w:pPr>
        <w:snapToGrid w:val="0"/>
        <w:spacing w:before="120" w:beforeLines="50" w:line="360" w:lineRule="auto"/>
        <w:ind w:firstLine="122" w:firstLineChars="58"/>
        <w:rPr>
          <w:rFonts w:ascii="宋体" w:hAnsi="宋体" w:cs="宋体"/>
          <w:b/>
          <w:sz w:val="21"/>
          <w:szCs w:val="21"/>
        </w:rPr>
      </w:pPr>
      <w:r>
        <w:rPr>
          <w:rFonts w:hint="eastAsia" w:ascii="宋体" w:hAnsi="宋体" w:cs="宋体"/>
          <w:b/>
          <w:sz w:val="21"/>
          <w:szCs w:val="21"/>
        </w:rPr>
        <w:t>（二）投标人的风险</w:t>
      </w:r>
    </w:p>
    <w:p w14:paraId="7EAFB0B0">
      <w:pPr>
        <w:snapToGrid w:val="0"/>
        <w:spacing w:line="360" w:lineRule="auto"/>
        <w:ind w:firstLine="121" w:firstLineChars="58"/>
        <w:rPr>
          <w:rFonts w:ascii="宋体" w:hAnsi="宋体" w:cs="宋体"/>
          <w:sz w:val="21"/>
          <w:szCs w:val="21"/>
        </w:rPr>
      </w:pPr>
      <w:r>
        <w:rPr>
          <w:rFonts w:hint="eastAsia" w:ascii="宋体" w:hAnsi="宋体" w:cs="宋体"/>
          <w:sz w:val="21"/>
          <w:szCs w:val="21"/>
        </w:rPr>
        <w:t>投标人没有按照招标文件要求提供全部资料，或者投标人没有对招标文件在各方面作出实质性响应是投标人的风险，并可能导致其投标被拒绝。</w:t>
      </w:r>
    </w:p>
    <w:p w14:paraId="5C6A9A5B">
      <w:pPr>
        <w:pStyle w:val="5"/>
        <w:widowControl w:val="0"/>
        <w:numPr>
          <w:ilvl w:val="0"/>
          <w:numId w:val="0"/>
        </w:numPr>
        <w:tabs>
          <w:tab w:val="left" w:pos="720"/>
          <w:tab w:val="clear" w:pos="360"/>
        </w:tabs>
        <w:snapToGrid w:val="0"/>
        <w:spacing w:before="120" w:beforeLines="50" w:after="120" w:line="360" w:lineRule="auto"/>
        <w:ind w:left="0" w:leftChars="0" w:firstLine="122" w:firstLineChars="58"/>
        <w:rPr>
          <w:rFonts w:ascii="宋体" w:hAnsi="宋体" w:cs="宋体"/>
          <w:b/>
          <w:sz w:val="21"/>
          <w:szCs w:val="21"/>
        </w:rPr>
      </w:pPr>
      <w:r>
        <w:rPr>
          <w:rFonts w:ascii="宋体" w:hAnsi="宋体" w:eastAsia="宋体" w:cs="宋体"/>
          <w:b/>
          <w:sz w:val="21"/>
          <w:szCs w:val="21"/>
          <w:lang w:val="en-US" w:eastAsia="zh-CN" w:bidi="ar-SA"/>
        </w:rPr>
        <w:t>1.</w:t>
      </w:r>
      <w:r>
        <w:rPr>
          <w:rFonts w:hint="eastAsia" w:ascii="宋体" w:hAnsi="宋体" w:cs="宋体"/>
          <w:b/>
          <w:sz w:val="21"/>
          <w:szCs w:val="21"/>
        </w:rPr>
        <w:t xml:space="preserve">（三）招标文件的澄清与修改 </w:t>
      </w:r>
    </w:p>
    <w:p w14:paraId="5D92A064">
      <w:pPr>
        <w:pStyle w:val="8"/>
        <w:snapToGrid w:val="0"/>
        <w:spacing w:before="120" w:after="120" w:line="360" w:lineRule="auto"/>
        <w:ind w:firstLine="121" w:firstLineChars="58"/>
        <w:rPr>
          <w:rFonts w:hAnsi="宋体" w:cs="宋体"/>
          <w:sz w:val="21"/>
          <w:szCs w:val="21"/>
        </w:rPr>
      </w:pPr>
      <w:r>
        <w:rPr>
          <w:rFonts w:hint="eastAsia" w:hAnsi="宋体" w:cs="宋体"/>
          <w:sz w:val="21"/>
          <w:szCs w:val="21"/>
        </w:rPr>
        <w:t>投标人应认真阅读本招标文件，发现其中有误或有不合理要求的，投标人必须在投标截止时间</w:t>
      </w:r>
      <w:r>
        <w:rPr>
          <w:rFonts w:hint="eastAsia" w:hAnsi="宋体" w:cs="宋体"/>
          <w:sz w:val="21"/>
          <w:szCs w:val="21"/>
          <w:lang w:val="en-US" w:eastAsia="zh-CN"/>
        </w:rPr>
        <w:t>3</w:t>
      </w:r>
      <w:r>
        <w:rPr>
          <w:rFonts w:hint="eastAsia" w:hAnsi="宋体" w:cs="宋体"/>
          <w:sz w:val="21"/>
          <w:szCs w:val="21"/>
        </w:rPr>
        <w:t>日前以书面形式要求招标采购单位澄清。招标单位对应当自收到异议之日起</w:t>
      </w:r>
      <w:r>
        <w:rPr>
          <w:rFonts w:hint="eastAsia" w:hAnsi="宋体" w:cs="宋体"/>
          <w:sz w:val="21"/>
          <w:szCs w:val="21"/>
          <w:lang w:val="en-US" w:eastAsia="zh-CN"/>
        </w:rPr>
        <w:t>2</w:t>
      </w:r>
      <w:r>
        <w:rPr>
          <w:rFonts w:hint="eastAsia" w:hAnsi="宋体" w:cs="宋体"/>
          <w:sz w:val="21"/>
          <w:szCs w:val="21"/>
        </w:rPr>
        <w:t>日内作出答复；招标单位对已发出的招标文件进行必要澄清、答复、修改或补充的，采购代理机构应当在招标文件要求提交投标文件截止时间</w:t>
      </w:r>
      <w:r>
        <w:rPr>
          <w:rFonts w:hint="eastAsia" w:hAnsi="宋体" w:cs="宋体"/>
          <w:sz w:val="21"/>
          <w:szCs w:val="21"/>
          <w:lang w:val="en-US" w:eastAsia="zh-CN"/>
        </w:rPr>
        <w:t>3</w:t>
      </w:r>
      <w:r>
        <w:rPr>
          <w:rFonts w:hint="eastAsia" w:hAnsi="宋体" w:cs="宋体"/>
          <w:sz w:val="21"/>
          <w:szCs w:val="21"/>
        </w:rPr>
        <w:t>日前，</w:t>
      </w:r>
      <w:r>
        <w:rPr>
          <w:rFonts w:hint="eastAsia" w:hAnsi="宋体" w:cs="宋体"/>
          <w:sz w:val="21"/>
          <w:szCs w:val="21"/>
          <w:lang w:val="en-US" w:eastAsia="zh-CN"/>
        </w:rPr>
        <w:t>向投标人以书面形式告知。</w:t>
      </w:r>
      <w:r>
        <w:rPr>
          <w:rFonts w:hint="eastAsia" w:hAnsi="宋体" w:cs="宋体"/>
          <w:sz w:val="21"/>
          <w:szCs w:val="21"/>
        </w:rPr>
        <w:t>招标人、采购代理机构及产交所的任何工作人员对投标人所作的任何口头解释、介绍、答复，只能供投标人参考，对招标人无任何约束力。</w:t>
      </w:r>
    </w:p>
    <w:p w14:paraId="047DE61B">
      <w:pPr>
        <w:pStyle w:val="8"/>
        <w:snapToGrid w:val="0"/>
        <w:spacing w:before="120" w:after="120" w:line="360" w:lineRule="auto"/>
        <w:ind w:firstLine="121" w:firstLineChars="58"/>
        <w:rPr>
          <w:rFonts w:hAnsi="宋体" w:cs="宋体"/>
          <w:sz w:val="21"/>
          <w:szCs w:val="21"/>
        </w:rPr>
      </w:pPr>
      <w:r>
        <w:rPr>
          <w:rFonts w:hint="eastAsia" w:hAnsi="宋体" w:cs="宋体"/>
          <w:sz w:val="21"/>
          <w:szCs w:val="21"/>
        </w:rPr>
        <w:t>2.招标文件澄清、答复、修改、补充的内容为招标文件的组成部分。当招标文件与招标文件的答复、澄清、修改、补充通知就同一内容的表述不一致时，以最后发出的书面文件为准。</w:t>
      </w:r>
    </w:p>
    <w:p w14:paraId="0A9C4C35">
      <w:pPr>
        <w:pStyle w:val="8"/>
        <w:snapToGrid w:val="0"/>
        <w:spacing w:before="120" w:after="120" w:line="360" w:lineRule="auto"/>
        <w:ind w:firstLine="121" w:firstLineChars="58"/>
        <w:rPr>
          <w:rFonts w:hAnsi="宋体" w:cs="宋体"/>
          <w:sz w:val="21"/>
          <w:szCs w:val="21"/>
        </w:rPr>
      </w:pPr>
      <w:r>
        <w:rPr>
          <w:rFonts w:hint="eastAsia" w:hAnsi="宋体" w:cs="宋体"/>
          <w:sz w:val="21"/>
          <w:szCs w:val="21"/>
        </w:rPr>
        <w:t>3.招标文件的澄清、答复、修改或补充都应该通过采购代理机构以法定形式发布，采购人非通过本机构，不得擅自澄清、答复、修改或补充招标文件。</w:t>
      </w:r>
    </w:p>
    <w:p w14:paraId="0DBB72A6">
      <w:pPr>
        <w:pStyle w:val="8"/>
        <w:snapToGrid w:val="0"/>
        <w:spacing w:beforeLines="0" w:afterLines="0" w:line="360" w:lineRule="auto"/>
        <w:ind w:firstLine="122" w:firstLineChars="58"/>
        <w:rPr>
          <w:rFonts w:hAnsi="宋体" w:cs="宋体"/>
          <w:b/>
          <w:sz w:val="21"/>
          <w:szCs w:val="21"/>
        </w:rPr>
      </w:pPr>
      <w:r>
        <w:rPr>
          <w:rFonts w:hint="eastAsia" w:hAnsi="宋体" w:cs="宋体"/>
          <w:b/>
          <w:sz w:val="21"/>
          <w:szCs w:val="21"/>
        </w:rPr>
        <w:t>三、投标文件的编制</w:t>
      </w:r>
    </w:p>
    <w:p w14:paraId="43BD7DE7">
      <w:pPr>
        <w:snapToGrid w:val="0"/>
        <w:spacing w:line="360" w:lineRule="auto"/>
        <w:ind w:firstLine="122" w:firstLineChars="58"/>
        <w:outlineLvl w:val="0"/>
        <w:rPr>
          <w:rFonts w:ascii="宋体" w:hAnsi="宋体" w:cs="宋体"/>
          <w:b/>
          <w:sz w:val="21"/>
          <w:szCs w:val="21"/>
        </w:rPr>
      </w:pPr>
      <w:r>
        <w:rPr>
          <w:rFonts w:hint="eastAsia" w:ascii="宋体" w:hAnsi="宋体" w:cs="宋体"/>
          <w:b/>
          <w:sz w:val="21"/>
          <w:szCs w:val="21"/>
        </w:rPr>
        <w:t>（一）</w:t>
      </w:r>
      <w:r>
        <w:rPr>
          <w:rFonts w:hint="eastAsia" w:ascii="宋体" w:hAnsi="宋体" w:cs="宋体"/>
          <w:b/>
          <w:sz w:val="21"/>
          <w:szCs w:val="21"/>
        </w:rPr>
        <w:tab/>
      </w:r>
      <w:r>
        <w:rPr>
          <w:rFonts w:hint="eastAsia" w:ascii="宋体" w:hAnsi="宋体" w:cs="宋体"/>
          <w:b/>
          <w:sz w:val="21"/>
          <w:szCs w:val="21"/>
        </w:rPr>
        <w:t>投标文件的要求</w:t>
      </w:r>
    </w:p>
    <w:p w14:paraId="6317938D">
      <w:pPr>
        <w:snapToGrid w:val="0"/>
        <w:spacing w:line="360" w:lineRule="auto"/>
        <w:ind w:firstLine="121" w:firstLineChars="58"/>
        <w:outlineLvl w:val="0"/>
        <w:rPr>
          <w:rFonts w:ascii="宋体" w:hAnsi="宋体" w:cs="宋体"/>
          <w:sz w:val="21"/>
          <w:szCs w:val="21"/>
        </w:rPr>
      </w:pPr>
      <w:r>
        <w:rPr>
          <w:rFonts w:hint="eastAsia" w:ascii="宋体" w:hAnsi="宋体" w:cs="宋体"/>
          <w:sz w:val="21"/>
          <w:szCs w:val="21"/>
        </w:rPr>
        <w:t xml:space="preserve">  1、投标人应仔细阅读招标文件的所有内容，按照要求详细编制投标文件，并保证投标文件的正确性和真实性。</w:t>
      </w:r>
    </w:p>
    <w:p w14:paraId="4979528F">
      <w:pPr>
        <w:snapToGrid w:val="0"/>
        <w:spacing w:line="360" w:lineRule="auto"/>
        <w:ind w:firstLine="121" w:firstLineChars="58"/>
        <w:outlineLvl w:val="0"/>
        <w:rPr>
          <w:rFonts w:ascii="宋体" w:hAnsi="宋体" w:cs="宋体"/>
          <w:sz w:val="21"/>
          <w:szCs w:val="21"/>
        </w:rPr>
      </w:pPr>
      <w:r>
        <w:rPr>
          <w:rFonts w:hint="eastAsia" w:ascii="宋体" w:hAnsi="宋体" w:cs="宋体"/>
          <w:sz w:val="21"/>
          <w:szCs w:val="21"/>
        </w:rPr>
        <w:t xml:space="preserve">  2、不按招标文件的要求提供的投标文件将被拒绝。</w:t>
      </w:r>
    </w:p>
    <w:p w14:paraId="2E0B466F">
      <w:pPr>
        <w:spacing w:line="360" w:lineRule="auto"/>
        <w:ind w:firstLine="122" w:firstLineChars="58"/>
        <w:rPr>
          <w:rFonts w:ascii="宋体" w:hAnsi="宋体" w:cs="宋体"/>
          <w:b/>
          <w:sz w:val="21"/>
          <w:szCs w:val="21"/>
        </w:rPr>
      </w:pPr>
      <w:r>
        <w:rPr>
          <w:rFonts w:hint="eastAsia" w:ascii="宋体" w:hAnsi="宋体" w:cs="宋体"/>
          <w:b/>
          <w:sz w:val="21"/>
          <w:szCs w:val="21"/>
        </w:rPr>
        <w:t>（二）投标文件的组成</w:t>
      </w:r>
    </w:p>
    <w:p w14:paraId="22C5FBCB">
      <w:pPr>
        <w:spacing w:line="360" w:lineRule="auto"/>
        <w:ind w:firstLine="122" w:firstLineChars="58"/>
        <w:rPr>
          <w:rFonts w:ascii="宋体" w:hAnsi="宋体" w:cs="宋体"/>
          <w:b/>
          <w:sz w:val="21"/>
          <w:szCs w:val="21"/>
        </w:rPr>
      </w:pPr>
      <w:r>
        <w:rPr>
          <w:rFonts w:hint="eastAsia" w:ascii="宋体" w:hAnsi="宋体" w:cs="宋体"/>
          <w:b/>
          <w:sz w:val="21"/>
          <w:szCs w:val="21"/>
        </w:rPr>
        <w:t>投标人接到招标文件后，按照采购人的要求提供：商务标。</w:t>
      </w:r>
    </w:p>
    <w:p w14:paraId="55424988">
      <w:pPr>
        <w:spacing w:line="360" w:lineRule="auto"/>
        <w:ind w:firstLine="122" w:firstLineChars="58"/>
        <w:rPr>
          <w:rFonts w:ascii="宋体" w:hAnsi="宋体" w:cs="宋体"/>
          <w:b/>
          <w:sz w:val="21"/>
          <w:szCs w:val="21"/>
        </w:rPr>
      </w:pPr>
      <w:r>
        <w:rPr>
          <w:rFonts w:hint="eastAsia" w:ascii="宋体" w:hAnsi="宋体" w:cs="宋体"/>
          <w:b/>
          <w:sz w:val="21"/>
          <w:szCs w:val="21"/>
        </w:rPr>
        <w:t>商务标由以下内容组成</w:t>
      </w:r>
    </w:p>
    <w:p w14:paraId="00CFC880">
      <w:pPr>
        <w:spacing w:line="360" w:lineRule="auto"/>
        <w:ind w:left="200" w:leftChars="100"/>
        <w:rPr>
          <w:rFonts w:ascii="宋体" w:hAnsi="宋体" w:cs="宋体"/>
          <w:b/>
          <w:sz w:val="21"/>
          <w:szCs w:val="21"/>
        </w:rPr>
      </w:pPr>
      <w:r>
        <w:rPr>
          <w:rFonts w:hint="eastAsia" w:ascii="宋体" w:hAnsi="宋体" w:cs="宋体"/>
          <w:b/>
          <w:sz w:val="21"/>
          <w:szCs w:val="21"/>
        </w:rPr>
        <w:t>1、营业执照副本复印件（复印件加盖公章）；</w:t>
      </w:r>
    </w:p>
    <w:p w14:paraId="06C984C5">
      <w:pPr>
        <w:spacing w:line="360" w:lineRule="auto"/>
        <w:ind w:left="200" w:leftChars="100"/>
        <w:rPr>
          <w:rFonts w:ascii="宋体" w:hAnsi="宋体" w:cs="宋体"/>
          <w:b/>
          <w:sz w:val="21"/>
          <w:szCs w:val="21"/>
        </w:rPr>
      </w:pPr>
      <w:r>
        <w:rPr>
          <w:rFonts w:hint="eastAsia" w:ascii="宋体" w:hAnsi="宋体" w:cs="宋体"/>
          <w:b/>
          <w:sz w:val="21"/>
          <w:szCs w:val="21"/>
        </w:rPr>
        <w:t>2、报价函；</w:t>
      </w:r>
    </w:p>
    <w:p w14:paraId="34E5FF35">
      <w:pPr>
        <w:spacing w:line="360" w:lineRule="auto"/>
        <w:ind w:left="200" w:leftChars="100"/>
        <w:rPr>
          <w:rFonts w:ascii="宋体" w:hAnsi="宋体" w:cs="宋体"/>
          <w:b/>
          <w:sz w:val="21"/>
          <w:szCs w:val="21"/>
        </w:rPr>
      </w:pPr>
      <w:r>
        <w:rPr>
          <w:rFonts w:hint="eastAsia" w:ascii="宋体" w:hAnsi="宋体" w:cs="宋体"/>
          <w:b/>
          <w:sz w:val="21"/>
          <w:szCs w:val="21"/>
        </w:rPr>
        <w:t>3、</w:t>
      </w:r>
      <w:r>
        <w:rPr>
          <w:rFonts w:hint="eastAsia" w:ascii="宋体" w:hAnsi="宋体" w:cs="宋体"/>
          <w:b/>
          <w:sz w:val="21"/>
          <w:szCs w:val="21"/>
          <w:lang w:eastAsia="zh-Hans"/>
        </w:rPr>
        <w:t>报价组成表</w:t>
      </w:r>
      <w:r>
        <w:rPr>
          <w:rFonts w:hint="eastAsia" w:ascii="宋体" w:hAnsi="宋体" w:cs="宋体"/>
          <w:b/>
          <w:sz w:val="21"/>
          <w:szCs w:val="21"/>
        </w:rPr>
        <w:t>；</w:t>
      </w:r>
    </w:p>
    <w:p w14:paraId="59BFB3A4">
      <w:pPr>
        <w:pStyle w:val="6"/>
        <w:ind w:left="200" w:leftChars="100"/>
      </w:pPr>
      <w:r>
        <w:rPr>
          <w:rFonts w:hint="eastAsia" w:ascii="宋体" w:hAnsi="宋体" w:cs="宋体"/>
          <w:b/>
          <w:sz w:val="21"/>
          <w:szCs w:val="21"/>
        </w:rPr>
        <w:t>4、授权委托书（如有）；</w:t>
      </w:r>
    </w:p>
    <w:p w14:paraId="116CD5BC">
      <w:pPr>
        <w:spacing w:line="360" w:lineRule="auto"/>
        <w:ind w:firstLine="122" w:firstLineChars="58"/>
        <w:rPr>
          <w:rFonts w:ascii="宋体" w:hAnsi="宋体" w:cs="宋体"/>
          <w:b/>
          <w:sz w:val="21"/>
          <w:szCs w:val="21"/>
        </w:rPr>
      </w:pPr>
      <w:r>
        <w:rPr>
          <w:rFonts w:hint="eastAsia" w:ascii="宋体" w:hAnsi="宋体" w:cs="宋体"/>
          <w:b/>
          <w:sz w:val="21"/>
          <w:szCs w:val="21"/>
        </w:rPr>
        <w:t>（三）投标文件的语言及计量</w:t>
      </w:r>
    </w:p>
    <w:p w14:paraId="2CEBECC4">
      <w:pPr>
        <w:spacing w:line="360" w:lineRule="auto"/>
        <w:ind w:firstLine="121" w:firstLineChars="58"/>
        <w:rPr>
          <w:rFonts w:ascii="宋体" w:hAnsi="宋体" w:cs="宋体"/>
          <w:sz w:val="21"/>
          <w:szCs w:val="21"/>
        </w:rPr>
      </w:pPr>
      <w:r>
        <w:rPr>
          <w:rFonts w:hint="eastAsia" w:ascii="宋体" w:hAnsi="宋体" w:cs="宋体"/>
          <w:sz w:val="21"/>
          <w:szCs w:val="21"/>
        </w:rPr>
        <w:t>1、投标文件以及投标人与采购人就有关投标事宜的所有来往函电，均应以中文汉语书写。除签名、盖章、专用名称等特殊情形外，以中文汉语以外的文字表述的投标文件视同未提供。</w:t>
      </w:r>
    </w:p>
    <w:p w14:paraId="4A62212E">
      <w:pPr>
        <w:spacing w:line="360" w:lineRule="auto"/>
        <w:ind w:firstLine="121" w:firstLineChars="58"/>
        <w:rPr>
          <w:rFonts w:ascii="宋体" w:hAnsi="宋体" w:cs="宋体"/>
          <w:sz w:val="21"/>
          <w:szCs w:val="21"/>
        </w:rPr>
      </w:pPr>
      <w:r>
        <w:rPr>
          <w:rFonts w:hint="eastAsia" w:ascii="宋体" w:hAnsi="宋体" w:cs="宋体"/>
          <w:sz w:val="21"/>
          <w:szCs w:val="21"/>
        </w:rPr>
        <w:t>2、投标计量单位，招标文件已有明确规定的，使用招标文件规定的计量单位；招标文件没有规定的，应采用中华人民共和国法定计量单位（货币单位：人民币元），否则视同未响应。</w:t>
      </w:r>
    </w:p>
    <w:p w14:paraId="1C8CCAE9">
      <w:pPr>
        <w:snapToGrid w:val="0"/>
        <w:spacing w:before="120" w:beforeLines="50" w:line="360" w:lineRule="auto"/>
        <w:ind w:firstLine="122" w:firstLineChars="58"/>
        <w:outlineLvl w:val="0"/>
        <w:rPr>
          <w:rFonts w:ascii="宋体" w:hAnsi="宋体" w:cs="宋体"/>
          <w:b/>
          <w:sz w:val="21"/>
          <w:szCs w:val="21"/>
        </w:rPr>
      </w:pPr>
      <w:r>
        <w:rPr>
          <w:rFonts w:hint="eastAsia" w:ascii="宋体" w:hAnsi="宋体" w:cs="宋体"/>
          <w:b/>
          <w:sz w:val="21"/>
          <w:szCs w:val="21"/>
        </w:rPr>
        <w:t>（四）投标报价</w:t>
      </w:r>
    </w:p>
    <w:p w14:paraId="173A513D">
      <w:pPr>
        <w:pStyle w:val="8"/>
        <w:spacing w:before="120" w:after="120" w:line="360" w:lineRule="auto"/>
        <w:ind w:firstLine="420" w:firstLineChars="200"/>
        <w:rPr>
          <w:rFonts w:hAnsi="宋体" w:cs="宋体"/>
          <w:sz w:val="21"/>
          <w:szCs w:val="21"/>
        </w:rPr>
      </w:pPr>
      <w:r>
        <w:rPr>
          <w:rFonts w:hint="eastAsia" w:hAnsi="宋体" w:cs="宋体"/>
          <w:sz w:val="21"/>
          <w:szCs w:val="21"/>
        </w:rPr>
        <w:t>1.</w:t>
      </w:r>
      <w:r>
        <w:rPr>
          <w:rFonts w:hint="eastAsia" w:hAnsi="宋体" w:cs="宋体"/>
          <w:b/>
          <w:bCs/>
          <w:sz w:val="21"/>
          <w:szCs w:val="21"/>
        </w:rPr>
        <w:t xml:space="preserve"> 报价方式：</w:t>
      </w:r>
      <w:r>
        <w:rPr>
          <w:rFonts w:hint="eastAsia" w:hAnsi="宋体" w:cs="宋体"/>
          <w:color w:val="FF0000"/>
          <w:sz w:val="21"/>
          <w:szCs w:val="21"/>
        </w:rPr>
        <w:t>本项目采用全费用综合单价的方式报价，全费用综合单价指完成某工程量清单项目每一计算单位所发生的所有费用。综合单价报价以人民币元计，小数点后取二位</w:t>
      </w:r>
      <w:r>
        <w:rPr>
          <w:rFonts w:hint="eastAsia" w:hAnsi="宋体" w:cs="宋体"/>
          <w:color w:val="auto"/>
          <w:sz w:val="21"/>
          <w:szCs w:val="21"/>
        </w:rPr>
        <w:t>。</w:t>
      </w:r>
    </w:p>
    <w:p w14:paraId="6D1B1D5B">
      <w:pPr>
        <w:spacing w:line="360" w:lineRule="auto"/>
        <w:ind w:firstLine="329" w:firstLineChars="157"/>
        <w:rPr>
          <w:rFonts w:ascii="宋体" w:hAnsi="宋体" w:cs="宋体"/>
          <w:sz w:val="21"/>
          <w:szCs w:val="21"/>
        </w:rPr>
      </w:pPr>
      <w:r>
        <w:rPr>
          <w:rFonts w:hint="eastAsia" w:ascii="宋体" w:hAnsi="宋体" w:cs="宋体"/>
          <w:sz w:val="21"/>
          <w:szCs w:val="21"/>
        </w:rPr>
        <w:t xml:space="preserve">▲2. </w:t>
      </w:r>
      <w:r>
        <w:rPr>
          <w:rFonts w:hint="eastAsia" w:ascii="宋体" w:hAnsi="宋体" w:cs="宋体"/>
          <w:b/>
          <w:sz w:val="21"/>
          <w:szCs w:val="21"/>
        </w:rPr>
        <w:t>投标人所报的综合单价包括货物的供货、税金、包装、运输（货物运到采购人指定的施工现场）、保险、装卸、损耗、验收、</w:t>
      </w:r>
      <w:r>
        <w:rPr>
          <w:rFonts w:hint="eastAsia" w:ascii="宋体" w:hAnsi="宋体" w:cs="宋体"/>
          <w:b/>
          <w:i/>
          <w:iCs/>
          <w:sz w:val="21"/>
          <w:szCs w:val="21"/>
        </w:rPr>
        <w:t>材料检测费用</w:t>
      </w:r>
      <w:r>
        <w:rPr>
          <w:rFonts w:hint="eastAsia" w:ascii="宋体" w:hAnsi="宋体" w:cs="宋体"/>
          <w:b/>
          <w:sz w:val="21"/>
          <w:szCs w:val="21"/>
        </w:rPr>
        <w:t>、技术服务、售后服务、材料、风险、利润等全部费用，实行固定单价包干，投标人应根据上述因素自行考虑含入投标价格。采购人可根据实际情况采购数量，中标人不得以此为要求调整中标综合单价。</w:t>
      </w:r>
    </w:p>
    <w:p w14:paraId="14915DDA">
      <w:pPr>
        <w:tabs>
          <w:tab w:val="left" w:pos="525"/>
        </w:tabs>
        <w:snapToGrid w:val="0"/>
        <w:spacing w:line="360" w:lineRule="auto"/>
        <w:ind w:firstLine="329" w:firstLineChars="157"/>
        <w:rPr>
          <w:rFonts w:ascii="宋体" w:hAnsi="宋体" w:cs="宋体"/>
          <w:sz w:val="21"/>
          <w:szCs w:val="21"/>
        </w:rPr>
      </w:pPr>
      <w:r>
        <w:rPr>
          <w:rFonts w:hint="eastAsia" w:ascii="宋体" w:hAnsi="宋体" w:cs="宋体"/>
          <w:sz w:val="21"/>
          <w:szCs w:val="21"/>
        </w:rPr>
        <w:t>▲3.投标文件只允许有一个报价，有选择的或有条件的报价将不予接受。</w:t>
      </w:r>
    </w:p>
    <w:p w14:paraId="5C1C57BB">
      <w:pPr>
        <w:pStyle w:val="5"/>
        <w:widowControl w:val="0"/>
        <w:numPr>
          <w:ilvl w:val="0"/>
          <w:numId w:val="0"/>
        </w:numPr>
        <w:tabs>
          <w:tab w:val="left" w:pos="720"/>
          <w:tab w:val="clear" w:pos="360"/>
        </w:tabs>
        <w:snapToGrid w:val="0"/>
        <w:spacing w:before="120" w:beforeLines="50" w:after="120" w:line="360" w:lineRule="auto"/>
        <w:ind w:left="0" w:leftChars="0" w:firstLine="122" w:firstLineChars="58"/>
        <w:rPr>
          <w:rFonts w:ascii="宋体" w:hAnsi="宋体" w:cs="宋体"/>
          <w:b/>
          <w:sz w:val="21"/>
          <w:szCs w:val="21"/>
        </w:rPr>
      </w:pPr>
      <w:r>
        <w:rPr>
          <w:rFonts w:hint="eastAsia" w:ascii="宋体" w:hAnsi="宋体" w:cs="宋体"/>
          <w:b/>
          <w:sz w:val="21"/>
          <w:szCs w:val="21"/>
        </w:rPr>
        <w:t>（五）投标文件的有效期</w:t>
      </w:r>
    </w:p>
    <w:p w14:paraId="4809586D">
      <w:pPr>
        <w:pStyle w:val="5"/>
        <w:widowControl w:val="0"/>
        <w:numPr>
          <w:ilvl w:val="0"/>
          <w:numId w:val="0"/>
        </w:numPr>
        <w:tabs>
          <w:tab w:val="left" w:pos="720"/>
          <w:tab w:val="clear" w:pos="360"/>
        </w:tabs>
        <w:snapToGrid w:val="0"/>
        <w:spacing w:after="120" w:line="360" w:lineRule="auto"/>
        <w:ind w:left="0" w:leftChars="0" w:firstLine="329" w:firstLineChars="157"/>
        <w:rPr>
          <w:rFonts w:ascii="宋体" w:hAnsi="宋体" w:cs="宋体"/>
          <w:sz w:val="21"/>
          <w:szCs w:val="21"/>
        </w:rPr>
      </w:pPr>
      <w:r>
        <w:rPr>
          <w:rFonts w:hint="eastAsia" w:ascii="宋体" w:hAnsi="宋体" w:cs="宋体"/>
          <w:sz w:val="21"/>
          <w:szCs w:val="21"/>
        </w:rPr>
        <w:t>▲1.自投标截止日起</w:t>
      </w:r>
      <w:r>
        <w:rPr>
          <w:rFonts w:hint="eastAsia" w:ascii="宋体" w:hAnsi="宋体" w:cs="宋体"/>
          <w:sz w:val="21"/>
          <w:szCs w:val="21"/>
          <w:u w:val="single"/>
        </w:rPr>
        <w:t xml:space="preserve"> 90</w:t>
      </w:r>
      <w:r>
        <w:rPr>
          <w:rFonts w:hint="eastAsia" w:ascii="宋体" w:hAnsi="宋体" w:cs="宋体"/>
          <w:sz w:val="21"/>
          <w:szCs w:val="21"/>
        </w:rPr>
        <w:t>天投标文件应保持有效。中标人投标文件有效期延长至合同有效期。有效期不足的投标文件将被拒绝。</w:t>
      </w:r>
    </w:p>
    <w:p w14:paraId="5EBE41EF">
      <w:pPr>
        <w:pStyle w:val="5"/>
        <w:widowControl w:val="0"/>
        <w:numPr>
          <w:ilvl w:val="0"/>
          <w:numId w:val="0"/>
        </w:numPr>
        <w:tabs>
          <w:tab w:val="left" w:pos="720"/>
          <w:tab w:val="clear" w:pos="360"/>
        </w:tabs>
        <w:snapToGrid w:val="0"/>
        <w:spacing w:after="120" w:line="360" w:lineRule="auto"/>
        <w:ind w:left="0" w:leftChars="0" w:firstLine="121" w:firstLineChars="58"/>
        <w:rPr>
          <w:rFonts w:ascii="宋体" w:hAnsi="宋体" w:cs="宋体"/>
          <w:sz w:val="21"/>
          <w:szCs w:val="21"/>
        </w:rPr>
      </w:pPr>
      <w:r>
        <w:rPr>
          <w:rFonts w:hint="eastAsia" w:ascii="宋体" w:hAnsi="宋体" w:cs="宋体"/>
          <w:sz w:val="21"/>
          <w:szCs w:val="21"/>
        </w:rPr>
        <w:t>2.在特殊情况下，采购人可与投标人协商延长投标书的有效期，这种要求和答复均以书面形式进行。</w:t>
      </w:r>
    </w:p>
    <w:p w14:paraId="2C816365">
      <w:pPr>
        <w:snapToGrid w:val="0"/>
        <w:spacing w:line="360" w:lineRule="auto"/>
        <w:ind w:firstLine="121" w:firstLineChars="58"/>
        <w:outlineLvl w:val="0"/>
        <w:rPr>
          <w:rFonts w:ascii="宋体" w:hAnsi="宋体" w:cs="宋体"/>
          <w:b/>
          <w:sz w:val="21"/>
          <w:szCs w:val="21"/>
        </w:rPr>
      </w:pPr>
      <w:r>
        <w:rPr>
          <w:rFonts w:hint="eastAsia" w:ascii="宋体" w:hAnsi="宋体" w:cs="宋体"/>
          <w:sz w:val="21"/>
          <w:szCs w:val="21"/>
        </w:rPr>
        <w:t>3.投标人可拒绝接受延期要求而不会导致投标保证金被没收。同意延长有效期的投标人需要相应延长投标保证金的有效期，但不能修改投标文件。</w:t>
      </w:r>
      <w:r>
        <w:rPr>
          <w:rFonts w:hint="eastAsia" w:ascii="宋体" w:hAnsi="宋体" w:cs="宋体"/>
          <w:b/>
          <w:sz w:val="21"/>
          <w:szCs w:val="21"/>
        </w:rPr>
        <w:t xml:space="preserve"> </w:t>
      </w:r>
    </w:p>
    <w:p w14:paraId="20A9EB51">
      <w:pPr>
        <w:snapToGrid w:val="0"/>
        <w:spacing w:line="360" w:lineRule="auto"/>
        <w:ind w:firstLine="121" w:firstLineChars="58"/>
        <w:outlineLvl w:val="0"/>
        <w:rPr>
          <w:rFonts w:ascii="宋体" w:hAnsi="宋体" w:cs="宋体"/>
          <w:b/>
          <w:sz w:val="21"/>
          <w:szCs w:val="21"/>
        </w:rPr>
      </w:pPr>
      <w:r>
        <w:rPr>
          <w:rFonts w:hint="eastAsia" w:ascii="宋体" w:hAnsi="宋体" w:cs="宋体"/>
          <w:sz w:val="21"/>
          <w:szCs w:val="21"/>
        </w:rPr>
        <w:t>4.中标人的投标文件自开标之日起至合同履行完毕止均应保持有效。</w:t>
      </w:r>
    </w:p>
    <w:p w14:paraId="5C0E9EFB">
      <w:pPr>
        <w:snapToGrid w:val="0"/>
        <w:spacing w:before="120" w:beforeLines="50" w:line="360" w:lineRule="auto"/>
        <w:ind w:firstLine="122" w:firstLineChars="58"/>
        <w:outlineLvl w:val="0"/>
        <w:rPr>
          <w:rFonts w:ascii="宋体" w:hAnsi="宋体" w:cs="宋体"/>
          <w:b/>
          <w:sz w:val="21"/>
          <w:szCs w:val="21"/>
        </w:rPr>
      </w:pPr>
      <w:r>
        <w:rPr>
          <w:rFonts w:hint="eastAsia" w:ascii="宋体" w:hAnsi="宋体" w:cs="宋体"/>
          <w:b/>
          <w:sz w:val="21"/>
          <w:szCs w:val="21"/>
        </w:rPr>
        <w:t>（六）投标保证金</w:t>
      </w:r>
    </w:p>
    <w:p w14:paraId="5B038BB8">
      <w:pPr>
        <w:snapToGrid w:val="0"/>
        <w:spacing w:line="360" w:lineRule="auto"/>
        <w:ind w:firstLine="121" w:firstLineChars="58"/>
        <w:rPr>
          <w:rFonts w:ascii="宋体" w:hAnsi="宋体" w:cs="宋体"/>
          <w:b/>
          <w:sz w:val="21"/>
          <w:szCs w:val="21"/>
        </w:rPr>
      </w:pPr>
      <w:r>
        <w:rPr>
          <w:rFonts w:hint="eastAsia" w:ascii="宋体" w:hAnsi="宋体" w:cs="宋体"/>
          <w:sz w:val="21"/>
          <w:szCs w:val="21"/>
        </w:rPr>
        <w:t>本项目不采用。</w:t>
      </w:r>
    </w:p>
    <w:p w14:paraId="3A3084F2">
      <w:pPr>
        <w:snapToGrid w:val="0"/>
        <w:spacing w:before="120" w:beforeLines="50" w:line="360" w:lineRule="auto"/>
        <w:ind w:firstLine="122" w:firstLineChars="58"/>
        <w:outlineLvl w:val="0"/>
        <w:rPr>
          <w:rFonts w:ascii="宋体" w:hAnsi="宋体" w:cs="宋体"/>
          <w:b/>
          <w:sz w:val="21"/>
          <w:szCs w:val="21"/>
        </w:rPr>
      </w:pPr>
      <w:r>
        <w:rPr>
          <w:rFonts w:hint="eastAsia" w:ascii="宋体" w:hAnsi="宋体" w:cs="宋体"/>
          <w:b/>
          <w:sz w:val="21"/>
          <w:szCs w:val="21"/>
        </w:rPr>
        <w:t>（七）投标文件的签署和份数</w:t>
      </w:r>
    </w:p>
    <w:p w14:paraId="7344C38C">
      <w:pPr>
        <w:snapToGrid w:val="0"/>
        <w:spacing w:line="360" w:lineRule="auto"/>
        <w:ind w:firstLine="121" w:firstLineChars="58"/>
        <w:rPr>
          <w:rFonts w:ascii="宋体" w:hAnsi="宋体" w:cs="宋体"/>
          <w:sz w:val="21"/>
          <w:szCs w:val="21"/>
        </w:rPr>
      </w:pPr>
      <w:r>
        <w:rPr>
          <w:rFonts w:hint="eastAsia" w:ascii="宋体" w:hAnsi="宋体" w:cs="宋体"/>
          <w:sz w:val="21"/>
          <w:szCs w:val="21"/>
        </w:rPr>
        <w:t>1.投标人应按本招标文件规定的格式和顺序编制、装订投标文件，投标文件内容不完整、编排混乱导致投标文件被误读、漏读或者查找不到相关内容的，是投标人的责任。</w:t>
      </w:r>
    </w:p>
    <w:p w14:paraId="7F60EA4E">
      <w:pPr>
        <w:snapToGrid w:val="0"/>
        <w:spacing w:line="360" w:lineRule="auto"/>
        <w:ind w:firstLine="121" w:firstLineChars="58"/>
        <w:rPr>
          <w:rFonts w:ascii="宋体" w:hAnsi="宋体" w:cs="宋体"/>
          <w:sz w:val="21"/>
          <w:szCs w:val="21"/>
        </w:rPr>
      </w:pPr>
      <w:r>
        <w:rPr>
          <w:rFonts w:hint="eastAsia" w:ascii="宋体" w:hAnsi="宋体" w:cs="宋体"/>
          <w:sz w:val="21"/>
          <w:szCs w:val="21"/>
        </w:rPr>
        <w:t>2. 投标人商务标装订成册（需正本一份，副本四份）。投标文件的封面应注明“正本”、“副本”字样。如投标文件封面未注明正副本，则由工作人员或评标委员会成员随机抽取一本作为正本。</w:t>
      </w:r>
    </w:p>
    <w:p w14:paraId="2866CAC3">
      <w:pPr>
        <w:snapToGrid w:val="0"/>
        <w:spacing w:line="360" w:lineRule="auto"/>
        <w:ind w:firstLine="121" w:firstLineChars="58"/>
        <w:rPr>
          <w:rFonts w:ascii="宋体" w:hAnsi="宋体" w:cs="宋体"/>
          <w:sz w:val="21"/>
          <w:szCs w:val="21"/>
        </w:rPr>
      </w:pPr>
      <w:r>
        <w:rPr>
          <w:rFonts w:hint="eastAsia" w:ascii="宋体" w:hAnsi="宋体" w:cs="宋体"/>
          <w:sz w:val="21"/>
          <w:szCs w:val="21"/>
        </w:rPr>
        <w:t>3.投标文件的正本需打印或用不褪色的墨水填写。副本可以为正本的复印件。</w:t>
      </w:r>
    </w:p>
    <w:p w14:paraId="63F96512">
      <w:pPr>
        <w:snapToGrid w:val="0"/>
        <w:spacing w:line="360" w:lineRule="auto"/>
        <w:ind w:firstLine="121" w:firstLineChars="58"/>
        <w:rPr>
          <w:rFonts w:ascii="宋体" w:hAnsi="宋体" w:cs="宋体"/>
          <w:sz w:val="21"/>
          <w:szCs w:val="21"/>
        </w:rPr>
      </w:pPr>
      <w:r>
        <w:rPr>
          <w:rFonts w:hint="eastAsia" w:ascii="宋体" w:hAnsi="宋体" w:cs="宋体"/>
          <w:sz w:val="21"/>
          <w:szCs w:val="21"/>
        </w:rPr>
        <w:t>4.投标文件须由投标人在规定位置盖章并由法定代表人或法定代表人的授权委托人签署，投标人应写全称。</w:t>
      </w:r>
    </w:p>
    <w:p w14:paraId="1C52AC50">
      <w:pPr>
        <w:snapToGrid w:val="0"/>
        <w:spacing w:line="360" w:lineRule="auto"/>
        <w:ind w:firstLine="121" w:firstLineChars="58"/>
        <w:rPr>
          <w:rFonts w:ascii="宋体" w:hAnsi="宋体" w:cs="宋体"/>
          <w:sz w:val="21"/>
          <w:szCs w:val="21"/>
        </w:rPr>
      </w:pPr>
      <w:r>
        <w:rPr>
          <w:rFonts w:hint="eastAsia" w:ascii="宋体" w:hAnsi="宋体" w:cs="宋体"/>
          <w:sz w:val="21"/>
          <w:szCs w:val="21"/>
        </w:rPr>
        <w:t>5.投标文件不得涂改，若有修改错漏处，须加盖单位公章或者法定代表人或授权委托人签字或盖章。投标文件因字迹潦草或表达不清所引起的后果由投标人负责。</w:t>
      </w:r>
    </w:p>
    <w:p w14:paraId="1FB0286A">
      <w:pPr>
        <w:snapToGrid w:val="0"/>
        <w:spacing w:before="120" w:beforeLines="50" w:line="360" w:lineRule="auto"/>
        <w:ind w:firstLine="122" w:firstLineChars="58"/>
        <w:rPr>
          <w:rFonts w:ascii="宋体" w:hAnsi="宋体" w:cs="宋体"/>
          <w:b/>
          <w:sz w:val="21"/>
          <w:szCs w:val="21"/>
        </w:rPr>
      </w:pPr>
      <w:r>
        <w:rPr>
          <w:rFonts w:hint="eastAsia" w:ascii="宋体" w:hAnsi="宋体" w:cs="宋体"/>
          <w:b/>
          <w:sz w:val="21"/>
          <w:szCs w:val="21"/>
        </w:rPr>
        <w:t>（八）投标文件的包装、递交、修改和撤回</w:t>
      </w:r>
    </w:p>
    <w:p w14:paraId="2F7AF16A">
      <w:pPr>
        <w:snapToGrid w:val="0"/>
        <w:spacing w:line="360" w:lineRule="auto"/>
        <w:ind w:firstLine="121" w:firstLineChars="58"/>
        <w:rPr>
          <w:rFonts w:ascii="宋体" w:hAnsi="宋体" w:cs="宋体"/>
          <w:sz w:val="21"/>
          <w:szCs w:val="21"/>
        </w:rPr>
      </w:pPr>
      <w:r>
        <w:rPr>
          <w:rFonts w:hint="eastAsia" w:ascii="宋体" w:hAnsi="宋体" w:cs="宋体"/>
          <w:sz w:val="21"/>
          <w:szCs w:val="21"/>
        </w:rPr>
        <w:t>1. 投标文件</w:t>
      </w:r>
      <w:r>
        <w:rPr>
          <w:rFonts w:hint="eastAsia" w:ascii="宋体" w:hAnsi="宋体" w:cs="宋体"/>
          <w:b/>
          <w:sz w:val="21"/>
          <w:szCs w:val="21"/>
        </w:rPr>
        <w:t>密封在档案袋中</w:t>
      </w:r>
      <w:r>
        <w:rPr>
          <w:rFonts w:hint="eastAsia" w:ascii="宋体" w:hAnsi="宋体" w:cs="宋体"/>
          <w:sz w:val="21"/>
          <w:szCs w:val="21"/>
        </w:rPr>
        <w:t>投标文件的包装封面上应注明投标人名称、投标人地址、投标文件名称、投标项目名称、项目编号、标项及“开标时启封”字样，并加盖投标人公章。</w:t>
      </w:r>
    </w:p>
    <w:p w14:paraId="74FEA701">
      <w:pPr>
        <w:snapToGrid w:val="0"/>
        <w:spacing w:line="360" w:lineRule="auto"/>
        <w:ind w:firstLine="121" w:firstLineChars="58"/>
        <w:rPr>
          <w:rFonts w:ascii="宋体" w:hAnsi="宋体" w:cs="宋体"/>
          <w:sz w:val="21"/>
          <w:szCs w:val="21"/>
        </w:rPr>
      </w:pPr>
      <w:r>
        <w:rPr>
          <w:rFonts w:hint="eastAsia" w:ascii="宋体" w:hAnsi="宋体" w:cs="宋体"/>
          <w:sz w:val="21"/>
          <w:szCs w:val="21"/>
        </w:rPr>
        <w:t>2.未按规定密封或标记的投标文件将被拒绝，由此造成投标文件被误投或提前拆封的风险由投标人承担。</w:t>
      </w:r>
    </w:p>
    <w:p w14:paraId="55C54987">
      <w:pPr>
        <w:snapToGrid w:val="0"/>
        <w:spacing w:line="360" w:lineRule="auto"/>
        <w:ind w:firstLine="121" w:firstLineChars="58"/>
        <w:rPr>
          <w:rFonts w:ascii="宋体" w:hAnsi="宋体" w:cs="宋体"/>
          <w:sz w:val="21"/>
          <w:szCs w:val="21"/>
        </w:rPr>
      </w:pPr>
      <w:r>
        <w:rPr>
          <w:rFonts w:hint="eastAsia" w:ascii="宋体" w:hAnsi="宋体" w:cs="宋体"/>
          <w:sz w:val="21"/>
          <w:szCs w:val="21"/>
        </w:rPr>
        <w:t>3.投标人在投标截止时间之前，可以对已提交的投标文件进行修改或撤回，并书面通知招标采购单位；投标截止时间后，投标人不得撤回、修改投标文件。修改后重新递交的投标文件应当按本招标文件的要求签署、盖章和密封。</w:t>
      </w:r>
    </w:p>
    <w:p w14:paraId="0443BBC6">
      <w:pPr>
        <w:snapToGrid w:val="0"/>
        <w:spacing w:before="120" w:beforeLines="50" w:line="360" w:lineRule="auto"/>
        <w:ind w:firstLine="122" w:firstLineChars="58"/>
        <w:outlineLvl w:val="2"/>
        <w:rPr>
          <w:rFonts w:ascii="宋体" w:hAnsi="宋体" w:cs="宋体"/>
          <w:b/>
          <w:sz w:val="21"/>
          <w:szCs w:val="21"/>
        </w:rPr>
      </w:pPr>
      <w:r>
        <w:rPr>
          <w:rFonts w:hint="eastAsia" w:ascii="宋体" w:hAnsi="宋体" w:cs="宋体"/>
          <w:b/>
          <w:sz w:val="21"/>
          <w:szCs w:val="21"/>
        </w:rPr>
        <w:t>（九）投标无效的情形</w:t>
      </w:r>
    </w:p>
    <w:p w14:paraId="72444825">
      <w:pPr>
        <w:snapToGrid w:val="0"/>
        <w:spacing w:line="360" w:lineRule="auto"/>
        <w:ind w:firstLine="121" w:firstLineChars="58"/>
        <w:rPr>
          <w:rFonts w:ascii="宋体" w:hAnsi="宋体" w:cs="宋体"/>
          <w:bCs/>
          <w:sz w:val="21"/>
          <w:szCs w:val="21"/>
        </w:rPr>
      </w:pPr>
      <w:r>
        <w:rPr>
          <w:rFonts w:hint="eastAsia" w:ascii="宋体" w:hAnsi="宋体" w:cs="宋体"/>
          <w:bCs/>
          <w:sz w:val="21"/>
          <w:szCs w:val="21"/>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限期内不补正或经补正后仍不符合招标文件要求的，应认定其投标无效。投标人修改、补正投标文件后，不影响评标委员会对其投标文件所作的评价和评分结果。</w:t>
      </w:r>
    </w:p>
    <w:p w14:paraId="7455D6A9">
      <w:pPr>
        <w:snapToGrid w:val="0"/>
        <w:spacing w:line="360" w:lineRule="auto"/>
        <w:ind w:firstLine="122" w:firstLineChars="58"/>
        <w:rPr>
          <w:rFonts w:ascii="宋体" w:hAnsi="宋体" w:cs="宋体"/>
          <w:b/>
          <w:bCs/>
          <w:sz w:val="21"/>
          <w:szCs w:val="21"/>
        </w:rPr>
      </w:pPr>
      <w:r>
        <w:rPr>
          <w:rFonts w:hint="eastAsia" w:ascii="宋体" w:hAnsi="宋体" w:cs="宋体"/>
          <w:b/>
          <w:bCs/>
          <w:sz w:val="21"/>
          <w:szCs w:val="21"/>
        </w:rPr>
        <w:t>1.在符合性审查和商务评审时，如发现下列情形之一的，投标文件将被视为无效：</w:t>
      </w:r>
    </w:p>
    <w:p w14:paraId="12F8A9CD">
      <w:pPr>
        <w:snapToGrid w:val="0"/>
        <w:spacing w:line="360" w:lineRule="auto"/>
        <w:ind w:firstLine="121" w:firstLineChars="58"/>
        <w:rPr>
          <w:rFonts w:ascii="宋体" w:hAnsi="宋体" w:cs="宋体"/>
          <w:sz w:val="21"/>
          <w:szCs w:val="21"/>
        </w:rPr>
      </w:pPr>
      <w:r>
        <w:rPr>
          <w:rFonts w:hint="eastAsia" w:ascii="宋体" w:hAnsi="宋体" w:cs="宋体"/>
          <w:sz w:val="21"/>
          <w:szCs w:val="21"/>
        </w:rPr>
        <w:t>（1）未按照招标文件的规定提交投标保证金的；</w:t>
      </w:r>
    </w:p>
    <w:p w14:paraId="76547AED">
      <w:pPr>
        <w:snapToGrid w:val="0"/>
        <w:spacing w:line="360" w:lineRule="auto"/>
        <w:ind w:firstLine="121" w:firstLineChars="58"/>
        <w:rPr>
          <w:rFonts w:ascii="宋体" w:hAnsi="宋体" w:cs="宋体"/>
          <w:sz w:val="21"/>
          <w:szCs w:val="21"/>
        </w:rPr>
      </w:pPr>
      <w:r>
        <w:rPr>
          <w:rFonts w:hint="eastAsia" w:ascii="宋体" w:hAnsi="宋体" w:cs="宋体"/>
          <w:sz w:val="21"/>
          <w:szCs w:val="21"/>
        </w:rPr>
        <w:t>（2）不具备招标文件中规定的资格要求的或资格证明文件不全的；</w:t>
      </w:r>
    </w:p>
    <w:p w14:paraId="2F599D7E">
      <w:pPr>
        <w:snapToGrid w:val="0"/>
        <w:spacing w:line="360" w:lineRule="auto"/>
        <w:ind w:firstLine="121" w:firstLineChars="58"/>
        <w:rPr>
          <w:rFonts w:ascii="宋体" w:hAnsi="宋体" w:cs="宋体"/>
          <w:sz w:val="21"/>
          <w:szCs w:val="21"/>
        </w:rPr>
      </w:pPr>
      <w:r>
        <w:rPr>
          <w:rFonts w:hint="eastAsia" w:ascii="宋体" w:hAnsi="宋体" w:cs="宋体"/>
          <w:sz w:val="21"/>
          <w:szCs w:val="21"/>
        </w:rPr>
        <w:t>（3）厂家与该厂家授权的代理商共同参与本项目投标的；</w:t>
      </w:r>
    </w:p>
    <w:p w14:paraId="7952719D">
      <w:pPr>
        <w:snapToGrid w:val="0"/>
        <w:spacing w:line="360" w:lineRule="auto"/>
        <w:ind w:firstLine="121" w:firstLineChars="58"/>
        <w:rPr>
          <w:rFonts w:ascii="宋体" w:hAnsi="宋体" w:cs="宋体"/>
          <w:sz w:val="21"/>
          <w:szCs w:val="21"/>
        </w:rPr>
      </w:pPr>
      <w:r>
        <w:rPr>
          <w:rFonts w:hint="eastAsia" w:ascii="宋体" w:hAnsi="宋体" w:cs="宋体"/>
          <w:sz w:val="21"/>
          <w:szCs w:val="21"/>
        </w:rPr>
        <w:t>（4）同一厂家授权两家或两家以上代理商参与本项目投标的；</w:t>
      </w:r>
    </w:p>
    <w:p w14:paraId="15EF0099">
      <w:pPr>
        <w:snapToGrid w:val="0"/>
        <w:spacing w:line="360" w:lineRule="auto"/>
        <w:ind w:firstLine="121" w:firstLineChars="58"/>
        <w:rPr>
          <w:rFonts w:ascii="宋体" w:hAnsi="宋体" w:cs="宋体"/>
          <w:sz w:val="21"/>
          <w:szCs w:val="21"/>
        </w:rPr>
      </w:pPr>
      <w:r>
        <w:rPr>
          <w:rFonts w:hint="eastAsia" w:ascii="宋体" w:hAnsi="宋体" w:cs="宋体"/>
          <w:sz w:val="21"/>
          <w:szCs w:val="21"/>
        </w:rPr>
        <w:t>（5）投标文件未按招标文件要求签署、盖章的；</w:t>
      </w:r>
    </w:p>
    <w:p w14:paraId="4733F191">
      <w:pPr>
        <w:snapToGrid w:val="0"/>
        <w:spacing w:line="360" w:lineRule="auto"/>
        <w:ind w:firstLine="121" w:firstLineChars="58"/>
        <w:rPr>
          <w:rFonts w:ascii="宋体" w:hAnsi="宋体" w:cs="宋体"/>
          <w:sz w:val="21"/>
          <w:szCs w:val="21"/>
        </w:rPr>
      </w:pPr>
      <w:r>
        <w:rPr>
          <w:rFonts w:hint="eastAsia" w:ascii="宋体" w:hAnsi="宋体" w:cs="宋体"/>
          <w:sz w:val="21"/>
          <w:szCs w:val="21"/>
        </w:rPr>
        <w:t xml:space="preserve">（6）投标代表人未能出具身份证明或与法定代表人授权委托人身份不符的； </w:t>
      </w:r>
    </w:p>
    <w:p w14:paraId="68325EFF">
      <w:pPr>
        <w:snapToGrid w:val="0"/>
        <w:spacing w:line="360" w:lineRule="auto"/>
        <w:ind w:firstLine="121" w:firstLineChars="58"/>
        <w:rPr>
          <w:rFonts w:ascii="宋体" w:hAnsi="宋体" w:cs="宋体"/>
          <w:sz w:val="21"/>
          <w:szCs w:val="21"/>
        </w:rPr>
      </w:pPr>
      <w:r>
        <w:rPr>
          <w:rFonts w:hint="eastAsia" w:ascii="宋体" w:hAnsi="宋体" w:cs="宋体"/>
          <w:sz w:val="21"/>
          <w:szCs w:val="21"/>
        </w:rPr>
        <w:t>（7）投标文件组成不符合招标文件要求的；</w:t>
      </w:r>
    </w:p>
    <w:p w14:paraId="25B9F264">
      <w:pPr>
        <w:snapToGrid w:val="0"/>
        <w:spacing w:line="360" w:lineRule="auto"/>
        <w:ind w:firstLine="121" w:firstLineChars="58"/>
        <w:rPr>
          <w:rFonts w:ascii="宋体" w:hAnsi="宋体" w:cs="宋体"/>
          <w:sz w:val="21"/>
          <w:szCs w:val="21"/>
        </w:rPr>
      </w:pPr>
      <w:r>
        <w:rPr>
          <w:rFonts w:hint="eastAsia" w:ascii="宋体" w:hAnsi="宋体" w:cs="宋体"/>
          <w:sz w:val="21"/>
          <w:szCs w:val="21"/>
        </w:rPr>
        <w:t>（8）投标文件份数不符合招标文件要求的；</w:t>
      </w:r>
    </w:p>
    <w:p w14:paraId="0519060B">
      <w:pPr>
        <w:snapToGrid w:val="0"/>
        <w:spacing w:line="360" w:lineRule="auto"/>
        <w:ind w:firstLine="121" w:firstLineChars="58"/>
        <w:rPr>
          <w:rFonts w:ascii="宋体" w:hAnsi="宋体" w:cs="宋体"/>
          <w:sz w:val="21"/>
          <w:szCs w:val="21"/>
        </w:rPr>
      </w:pPr>
      <w:r>
        <w:rPr>
          <w:rFonts w:hint="eastAsia" w:ascii="宋体" w:hAnsi="宋体" w:cs="宋体"/>
          <w:sz w:val="21"/>
          <w:szCs w:val="21"/>
        </w:rPr>
        <w:t>（9）投标文件的实质性内容未使用中文表述、意思表述不明确、前后矛盾或者使用计量单位不符合招标文件要求的（经评标委员会认定并允许其当场更正的笔误除外）</w:t>
      </w:r>
    </w:p>
    <w:p w14:paraId="1EFCF5B7">
      <w:pPr>
        <w:snapToGrid w:val="0"/>
        <w:spacing w:line="360" w:lineRule="auto"/>
        <w:ind w:firstLine="121" w:firstLineChars="58"/>
        <w:rPr>
          <w:rFonts w:ascii="宋体" w:hAnsi="宋体" w:cs="宋体"/>
          <w:sz w:val="21"/>
          <w:szCs w:val="21"/>
        </w:rPr>
      </w:pPr>
      <w:r>
        <w:rPr>
          <w:rFonts w:hint="eastAsia" w:ascii="宋体" w:hAnsi="宋体" w:cs="宋体"/>
          <w:sz w:val="21"/>
          <w:szCs w:val="21"/>
        </w:rPr>
        <w:t>（10）投标有效期、服务时间等商务条款不能满足招标文件要求的；</w:t>
      </w:r>
    </w:p>
    <w:p w14:paraId="38CBFD3A">
      <w:pPr>
        <w:snapToGrid w:val="0"/>
        <w:spacing w:line="360" w:lineRule="auto"/>
        <w:ind w:firstLine="121" w:firstLineChars="58"/>
        <w:rPr>
          <w:rFonts w:ascii="宋体" w:hAnsi="宋体" w:cs="宋体"/>
          <w:sz w:val="21"/>
          <w:szCs w:val="21"/>
        </w:rPr>
      </w:pPr>
      <w:r>
        <w:rPr>
          <w:rFonts w:hint="eastAsia" w:ascii="宋体" w:hAnsi="宋体" w:cs="宋体"/>
          <w:sz w:val="21"/>
          <w:szCs w:val="21"/>
        </w:rPr>
        <w:t>（11）未实质性响应招标文件要求或者投标文件有招标方不能接受的附加条件的；</w:t>
      </w:r>
    </w:p>
    <w:p w14:paraId="6F047B32">
      <w:pPr>
        <w:snapToGrid w:val="0"/>
        <w:spacing w:line="360" w:lineRule="auto"/>
        <w:ind w:firstLine="121" w:firstLineChars="58"/>
        <w:rPr>
          <w:rFonts w:ascii="宋体" w:hAnsi="宋体" w:cs="宋体"/>
          <w:sz w:val="21"/>
          <w:szCs w:val="21"/>
        </w:rPr>
      </w:pPr>
      <w:r>
        <w:rPr>
          <w:rFonts w:hint="eastAsia" w:ascii="宋体" w:hAnsi="宋体" w:cs="宋体"/>
          <w:sz w:val="21"/>
          <w:szCs w:val="21"/>
        </w:rPr>
        <w:t>（12）法律法规或规章规定属无效标情形的。</w:t>
      </w:r>
    </w:p>
    <w:p w14:paraId="59FEFB3B">
      <w:pPr>
        <w:pStyle w:val="7"/>
        <w:snapToGrid w:val="0"/>
        <w:spacing w:line="360" w:lineRule="auto"/>
        <w:ind w:firstLine="118" w:firstLineChars="58"/>
        <w:rPr>
          <w:rFonts w:hAnsi="宋体" w:cs="宋体"/>
          <w:b/>
          <w:bCs/>
          <w:sz w:val="21"/>
          <w:szCs w:val="21"/>
        </w:rPr>
      </w:pPr>
      <w:r>
        <w:rPr>
          <w:rFonts w:hint="eastAsia" w:hAnsi="宋体" w:cs="宋体"/>
          <w:b/>
          <w:bCs/>
          <w:sz w:val="21"/>
          <w:szCs w:val="21"/>
        </w:rPr>
        <w:t>2.在报价评审时，如发现下列情形之一的，投标文件将被视为无效：</w:t>
      </w:r>
    </w:p>
    <w:p w14:paraId="2E766BC0">
      <w:pPr>
        <w:pStyle w:val="7"/>
        <w:snapToGrid w:val="0"/>
        <w:spacing w:line="360" w:lineRule="auto"/>
        <w:ind w:firstLine="117" w:firstLineChars="58"/>
        <w:rPr>
          <w:rFonts w:hAnsi="宋体" w:cs="宋体"/>
          <w:sz w:val="21"/>
          <w:szCs w:val="21"/>
        </w:rPr>
      </w:pPr>
      <w:r>
        <w:rPr>
          <w:rFonts w:hint="eastAsia" w:hAnsi="宋体" w:cs="宋体"/>
          <w:sz w:val="21"/>
          <w:szCs w:val="21"/>
        </w:rPr>
        <w:t>（1）未采用人民币报价或者未按照招标文件标明的币种报价的；</w:t>
      </w:r>
    </w:p>
    <w:p w14:paraId="51289AAA">
      <w:pPr>
        <w:pStyle w:val="7"/>
        <w:snapToGrid w:val="0"/>
        <w:spacing w:line="360" w:lineRule="auto"/>
        <w:ind w:firstLine="117" w:firstLineChars="58"/>
        <w:rPr>
          <w:rFonts w:hAnsi="宋体" w:cs="宋体"/>
          <w:sz w:val="21"/>
          <w:szCs w:val="21"/>
        </w:rPr>
      </w:pPr>
      <w:r>
        <w:rPr>
          <w:rFonts w:hint="eastAsia" w:hAnsi="宋体" w:cs="宋体"/>
          <w:sz w:val="21"/>
          <w:szCs w:val="21"/>
        </w:rPr>
        <w:t>（2）投标报价具有选择性，或者开标价格与投标文件承诺的优惠（折扣）价格不一致的；</w:t>
      </w:r>
    </w:p>
    <w:p w14:paraId="7E87CF38">
      <w:pPr>
        <w:pStyle w:val="7"/>
        <w:snapToGrid w:val="0"/>
        <w:spacing w:line="360" w:lineRule="auto"/>
        <w:ind w:firstLine="117" w:firstLineChars="58"/>
        <w:rPr>
          <w:rFonts w:hAnsi="宋体" w:cs="宋体"/>
          <w:sz w:val="21"/>
          <w:szCs w:val="21"/>
        </w:rPr>
      </w:pPr>
      <w:r>
        <w:rPr>
          <w:rFonts w:hint="eastAsia" w:hAnsi="宋体" w:cs="宋体"/>
          <w:sz w:val="21"/>
          <w:szCs w:val="21"/>
        </w:rPr>
        <w:t>（3）投标报价高于采购最高限价的。</w:t>
      </w:r>
    </w:p>
    <w:p w14:paraId="1BE7500F">
      <w:pPr>
        <w:pStyle w:val="7"/>
        <w:snapToGrid w:val="0"/>
        <w:spacing w:line="360" w:lineRule="auto"/>
        <w:ind w:firstLine="118" w:firstLineChars="58"/>
        <w:rPr>
          <w:rFonts w:hAnsi="宋体" w:cs="宋体"/>
          <w:b/>
          <w:sz w:val="21"/>
          <w:szCs w:val="21"/>
        </w:rPr>
      </w:pPr>
      <w:r>
        <w:rPr>
          <w:rFonts w:hint="eastAsia" w:hAnsi="宋体" w:cs="宋体"/>
          <w:b/>
          <w:sz w:val="21"/>
          <w:szCs w:val="21"/>
        </w:rPr>
        <w:t>3.被拒绝的投标文件为无效。</w:t>
      </w:r>
    </w:p>
    <w:p w14:paraId="2D852291">
      <w:pPr>
        <w:pStyle w:val="8"/>
        <w:snapToGrid w:val="0"/>
        <w:spacing w:beforeLines="0" w:afterLines="0" w:line="360" w:lineRule="auto"/>
        <w:ind w:firstLine="122" w:firstLineChars="58"/>
        <w:rPr>
          <w:rFonts w:hAnsi="宋体" w:cs="宋体"/>
          <w:b/>
          <w:sz w:val="21"/>
          <w:szCs w:val="21"/>
        </w:rPr>
      </w:pPr>
      <w:r>
        <w:rPr>
          <w:rFonts w:hint="eastAsia" w:hAnsi="宋体" w:cs="宋体"/>
          <w:b/>
          <w:sz w:val="21"/>
          <w:szCs w:val="21"/>
        </w:rPr>
        <w:t>四、开标</w:t>
      </w:r>
    </w:p>
    <w:p w14:paraId="63385F15">
      <w:pPr>
        <w:autoSpaceDE w:val="0"/>
        <w:autoSpaceDN w:val="0"/>
        <w:adjustRightInd w:val="0"/>
        <w:spacing w:line="360" w:lineRule="auto"/>
        <w:ind w:firstLine="121" w:firstLineChars="58"/>
        <w:rPr>
          <w:rFonts w:ascii="宋体" w:hAnsi="宋体" w:cs="宋体"/>
          <w:sz w:val="21"/>
          <w:szCs w:val="21"/>
        </w:rPr>
      </w:pPr>
      <w:r>
        <w:rPr>
          <w:rFonts w:hint="eastAsia" w:ascii="宋体" w:hAnsi="宋体" w:cs="宋体"/>
          <w:sz w:val="21"/>
          <w:szCs w:val="21"/>
        </w:rPr>
        <w:t>（一）开标事项</w:t>
      </w:r>
    </w:p>
    <w:p w14:paraId="2855D3EE">
      <w:pPr>
        <w:autoSpaceDE w:val="0"/>
        <w:autoSpaceDN w:val="0"/>
        <w:adjustRightInd w:val="0"/>
        <w:spacing w:line="360" w:lineRule="auto"/>
        <w:ind w:firstLine="121" w:firstLineChars="58"/>
        <w:rPr>
          <w:rFonts w:ascii="宋体" w:hAnsi="宋体" w:cs="宋体"/>
          <w:bCs/>
          <w:sz w:val="21"/>
          <w:szCs w:val="21"/>
        </w:rPr>
      </w:pPr>
      <w:r>
        <w:rPr>
          <w:rFonts w:hint="eastAsia" w:ascii="宋体" w:hAnsi="宋体" w:cs="宋体"/>
          <w:sz w:val="21"/>
          <w:szCs w:val="21"/>
        </w:rPr>
        <w:t>采购组织机构在“招标公告”规定的时间和地点公开开标，投标人的法定代表人或其授权代表应参加开标会并签到。</w:t>
      </w:r>
      <w:r>
        <w:rPr>
          <w:rFonts w:hint="eastAsia" w:ascii="宋体" w:hAnsi="宋体" w:cs="宋体"/>
          <w:bCs/>
          <w:sz w:val="21"/>
          <w:szCs w:val="21"/>
        </w:rPr>
        <w:t>投标人的法定代表人或其授权代表未按时签到的，视同放弃开标监督权利、认可开标结果。采购组织机构工作人员接收投标文件并登记，并由投标人代表对递交记录情况进行签字确认。评标委员会成员不得参加开标活动</w:t>
      </w:r>
      <w:r>
        <w:rPr>
          <w:rFonts w:hint="eastAsia" w:ascii="宋体" w:hAnsi="宋体" w:cs="宋体"/>
          <w:sz w:val="21"/>
          <w:szCs w:val="21"/>
        </w:rPr>
        <w:t>。</w:t>
      </w:r>
    </w:p>
    <w:p w14:paraId="4BA191DE">
      <w:pPr>
        <w:autoSpaceDE w:val="0"/>
        <w:autoSpaceDN w:val="0"/>
        <w:adjustRightInd w:val="0"/>
        <w:spacing w:line="360" w:lineRule="auto"/>
        <w:ind w:firstLine="121" w:firstLineChars="58"/>
        <w:rPr>
          <w:rFonts w:ascii="宋体" w:hAnsi="宋体" w:cs="宋体"/>
          <w:bCs/>
          <w:sz w:val="21"/>
          <w:szCs w:val="21"/>
        </w:rPr>
      </w:pPr>
      <w:r>
        <w:rPr>
          <w:rFonts w:hint="eastAsia" w:ascii="宋体" w:hAnsi="宋体" w:cs="宋体"/>
          <w:bCs/>
          <w:sz w:val="21"/>
          <w:szCs w:val="21"/>
        </w:rPr>
        <w:t>（二） 开标程序：</w:t>
      </w:r>
    </w:p>
    <w:p w14:paraId="148E5EBC">
      <w:pPr>
        <w:pStyle w:val="8"/>
        <w:snapToGrid w:val="0"/>
        <w:spacing w:before="120" w:after="120" w:line="360" w:lineRule="auto"/>
        <w:ind w:firstLine="121" w:firstLineChars="58"/>
        <w:rPr>
          <w:rFonts w:hAnsi="宋体" w:cs="宋体"/>
          <w:sz w:val="21"/>
          <w:szCs w:val="21"/>
        </w:rPr>
      </w:pPr>
      <w:r>
        <w:rPr>
          <w:rFonts w:hint="eastAsia" w:hAnsi="宋体" w:cs="宋体"/>
          <w:sz w:val="21"/>
          <w:szCs w:val="21"/>
        </w:rPr>
        <w:t>1、开标会由招标项目负责人主持，主持人宣布开标会议开始；</w:t>
      </w:r>
    </w:p>
    <w:p w14:paraId="0EECE774">
      <w:pPr>
        <w:pStyle w:val="8"/>
        <w:snapToGrid w:val="0"/>
        <w:spacing w:before="120" w:after="120" w:line="360" w:lineRule="auto"/>
        <w:ind w:firstLine="121" w:firstLineChars="58"/>
        <w:rPr>
          <w:rFonts w:hAnsi="宋体" w:cs="宋体"/>
          <w:sz w:val="21"/>
          <w:szCs w:val="21"/>
        </w:rPr>
      </w:pPr>
      <w:r>
        <w:rPr>
          <w:rFonts w:hint="eastAsia" w:hAnsi="宋体" w:cs="宋体"/>
          <w:sz w:val="21"/>
          <w:szCs w:val="21"/>
        </w:rPr>
        <w:t xml:space="preserve">2、主持人介绍参加开标会的人员名单； </w:t>
      </w:r>
    </w:p>
    <w:p w14:paraId="415DC986">
      <w:pPr>
        <w:pStyle w:val="8"/>
        <w:snapToGrid w:val="0"/>
        <w:spacing w:before="120" w:after="120" w:line="360" w:lineRule="auto"/>
        <w:ind w:firstLine="121" w:firstLineChars="58"/>
        <w:rPr>
          <w:rFonts w:hAnsi="宋体" w:cs="宋体"/>
          <w:sz w:val="21"/>
          <w:szCs w:val="21"/>
        </w:rPr>
      </w:pPr>
      <w:r>
        <w:rPr>
          <w:rFonts w:hint="eastAsia" w:hAnsi="宋体" w:cs="宋体"/>
          <w:sz w:val="21"/>
          <w:szCs w:val="21"/>
        </w:rPr>
        <w:t>3、主持人宣布评标期间的有关事项，告知应当回避的情形,提请有关人员回避；</w:t>
      </w:r>
    </w:p>
    <w:p w14:paraId="4C5D86DD">
      <w:pPr>
        <w:pStyle w:val="8"/>
        <w:snapToGrid w:val="0"/>
        <w:spacing w:before="120" w:after="120" w:line="360" w:lineRule="auto"/>
        <w:ind w:firstLine="121" w:firstLineChars="58"/>
        <w:rPr>
          <w:rFonts w:hAnsi="宋体" w:cs="宋体"/>
          <w:sz w:val="21"/>
          <w:szCs w:val="21"/>
        </w:rPr>
      </w:pPr>
      <w:r>
        <w:rPr>
          <w:rFonts w:hint="eastAsia" w:hAnsi="宋体" w:cs="宋体"/>
          <w:sz w:val="21"/>
          <w:szCs w:val="21"/>
        </w:rPr>
        <w:t>4、对投标人进行资格验证，同时由投标人当场推荐的代表，检查投标文件密封的完整性；</w:t>
      </w:r>
    </w:p>
    <w:p w14:paraId="3CD1C3E7">
      <w:pPr>
        <w:pStyle w:val="8"/>
        <w:snapToGrid w:val="0"/>
        <w:spacing w:before="120" w:after="120" w:line="360" w:lineRule="auto"/>
        <w:ind w:firstLine="121" w:firstLineChars="58"/>
        <w:rPr>
          <w:rFonts w:hAnsi="宋体" w:cs="宋体"/>
          <w:sz w:val="21"/>
          <w:szCs w:val="21"/>
        </w:rPr>
      </w:pPr>
      <w:r>
        <w:rPr>
          <w:rFonts w:hint="eastAsia" w:hAnsi="宋体" w:cs="宋体"/>
          <w:sz w:val="21"/>
          <w:szCs w:val="21"/>
        </w:rPr>
        <w:t>5、按投标文件递交的先后顺序当场拆封商务标后，进入评审环节；</w:t>
      </w:r>
    </w:p>
    <w:p w14:paraId="7C4FA0A2">
      <w:pPr>
        <w:pStyle w:val="8"/>
        <w:snapToGrid w:val="0"/>
        <w:spacing w:before="120" w:after="120" w:line="360" w:lineRule="auto"/>
        <w:ind w:firstLine="121" w:firstLineChars="58"/>
        <w:rPr>
          <w:rFonts w:hAnsi="宋体" w:cs="宋体"/>
          <w:sz w:val="21"/>
          <w:szCs w:val="21"/>
        </w:rPr>
      </w:pPr>
      <w:r>
        <w:rPr>
          <w:rFonts w:hint="eastAsia" w:hAnsi="宋体" w:cs="宋体"/>
          <w:sz w:val="21"/>
          <w:szCs w:val="21"/>
        </w:rPr>
        <w:t>6、采购组织机构做开标记录, 投标人代表对开标记录进行当场校核及勘误，并签字确认。同时由记录人、监督人当场签字确认。投标人代表未到场签字确认或者拒绝签字确认的，不影响评标过程；</w:t>
      </w:r>
    </w:p>
    <w:p w14:paraId="6BDE08A0">
      <w:pPr>
        <w:snapToGrid w:val="0"/>
        <w:spacing w:line="360" w:lineRule="auto"/>
        <w:ind w:firstLine="121" w:firstLineChars="58"/>
        <w:rPr>
          <w:rFonts w:ascii="宋体" w:hAnsi="宋体" w:cs="宋体"/>
          <w:sz w:val="21"/>
          <w:szCs w:val="21"/>
        </w:rPr>
      </w:pPr>
      <w:r>
        <w:rPr>
          <w:rFonts w:hint="eastAsia" w:ascii="宋体" w:hAnsi="宋体" w:cs="宋体"/>
          <w:sz w:val="21"/>
          <w:szCs w:val="21"/>
        </w:rPr>
        <w:t>7、在完成评标后，宣布评标结果，开标会议结束。</w:t>
      </w:r>
    </w:p>
    <w:p w14:paraId="352157C0">
      <w:pPr>
        <w:pStyle w:val="8"/>
        <w:snapToGrid w:val="0"/>
        <w:spacing w:beforeLines="0" w:afterLines="0" w:line="360" w:lineRule="auto"/>
        <w:ind w:firstLine="122" w:firstLineChars="58"/>
        <w:rPr>
          <w:rFonts w:hAnsi="宋体" w:cs="宋体"/>
          <w:b/>
          <w:sz w:val="21"/>
          <w:szCs w:val="21"/>
        </w:rPr>
      </w:pPr>
      <w:r>
        <w:rPr>
          <w:rFonts w:hint="eastAsia" w:hAnsi="宋体" w:cs="宋体"/>
          <w:b/>
          <w:sz w:val="21"/>
          <w:szCs w:val="21"/>
        </w:rPr>
        <w:t>五、评标</w:t>
      </w:r>
    </w:p>
    <w:p w14:paraId="656AB510">
      <w:pPr>
        <w:pStyle w:val="8"/>
        <w:snapToGrid w:val="0"/>
        <w:spacing w:before="120" w:after="120" w:line="360" w:lineRule="auto"/>
        <w:ind w:firstLine="122" w:firstLineChars="58"/>
        <w:rPr>
          <w:rFonts w:hAnsi="宋体" w:cs="宋体"/>
          <w:b/>
          <w:sz w:val="21"/>
          <w:szCs w:val="21"/>
        </w:rPr>
      </w:pPr>
      <w:r>
        <w:rPr>
          <w:rFonts w:hint="eastAsia" w:hAnsi="宋体" w:cs="宋体"/>
          <w:b/>
          <w:sz w:val="21"/>
          <w:szCs w:val="21"/>
        </w:rPr>
        <w:t>（一）组建评标委员会</w:t>
      </w:r>
    </w:p>
    <w:p w14:paraId="3694B84B">
      <w:pPr>
        <w:pStyle w:val="8"/>
        <w:snapToGrid w:val="0"/>
        <w:spacing w:before="120" w:after="120" w:line="360" w:lineRule="auto"/>
        <w:ind w:firstLine="121" w:firstLineChars="58"/>
        <w:rPr>
          <w:rFonts w:hAnsi="宋体" w:cs="宋体"/>
          <w:sz w:val="21"/>
          <w:szCs w:val="21"/>
        </w:rPr>
      </w:pPr>
      <w:r>
        <w:rPr>
          <w:rFonts w:hint="eastAsia" w:hAnsi="宋体" w:cs="宋体"/>
          <w:sz w:val="21"/>
          <w:szCs w:val="21"/>
        </w:rPr>
        <w:t>本项目评标委员会由采购人依法组建，人数为</w:t>
      </w:r>
      <w:r>
        <w:rPr>
          <w:rFonts w:hint="eastAsia" w:hAnsi="宋体" w:cs="宋体"/>
          <w:sz w:val="21"/>
          <w:szCs w:val="21"/>
          <w:lang w:val="en-US" w:eastAsia="zh-CN"/>
        </w:rPr>
        <w:t>5</w:t>
      </w:r>
      <w:r>
        <w:rPr>
          <w:rFonts w:hint="eastAsia" w:hAnsi="宋体" w:cs="宋体"/>
          <w:sz w:val="21"/>
          <w:szCs w:val="21"/>
        </w:rPr>
        <w:t>人。</w:t>
      </w:r>
    </w:p>
    <w:p w14:paraId="60CEA491">
      <w:pPr>
        <w:pStyle w:val="8"/>
        <w:snapToGrid w:val="0"/>
        <w:spacing w:before="120" w:after="120" w:line="360" w:lineRule="auto"/>
        <w:ind w:firstLine="122" w:firstLineChars="58"/>
        <w:rPr>
          <w:rFonts w:hAnsi="宋体" w:cs="宋体"/>
          <w:b/>
          <w:sz w:val="21"/>
          <w:szCs w:val="21"/>
        </w:rPr>
      </w:pPr>
      <w:r>
        <w:rPr>
          <w:rFonts w:hint="eastAsia" w:hAnsi="宋体" w:cs="宋体"/>
          <w:b/>
          <w:sz w:val="21"/>
          <w:szCs w:val="21"/>
        </w:rPr>
        <w:t>（二）评标的方式</w:t>
      </w:r>
    </w:p>
    <w:p w14:paraId="5685EF34">
      <w:pPr>
        <w:pStyle w:val="8"/>
        <w:snapToGrid w:val="0"/>
        <w:spacing w:before="120" w:after="120" w:line="360" w:lineRule="auto"/>
        <w:ind w:firstLine="121" w:firstLineChars="58"/>
        <w:rPr>
          <w:rFonts w:hAnsi="宋体" w:cs="宋体"/>
          <w:sz w:val="21"/>
          <w:szCs w:val="21"/>
        </w:rPr>
      </w:pPr>
      <w:r>
        <w:rPr>
          <w:rFonts w:hint="eastAsia" w:hAnsi="宋体" w:cs="宋体"/>
          <w:sz w:val="21"/>
          <w:szCs w:val="21"/>
        </w:rPr>
        <w:t>本项目采用不公开方式评标，评标的依据为招标文件和投标文件。</w:t>
      </w:r>
    </w:p>
    <w:p w14:paraId="033BC24B">
      <w:pPr>
        <w:pStyle w:val="8"/>
        <w:snapToGrid w:val="0"/>
        <w:spacing w:before="120" w:after="120" w:line="360" w:lineRule="auto"/>
        <w:ind w:firstLine="122" w:firstLineChars="58"/>
        <w:rPr>
          <w:rFonts w:hAnsi="宋体" w:cs="宋体"/>
          <w:b/>
          <w:sz w:val="21"/>
          <w:szCs w:val="21"/>
        </w:rPr>
      </w:pPr>
      <w:r>
        <w:rPr>
          <w:rFonts w:hint="eastAsia" w:hAnsi="宋体" w:cs="宋体"/>
          <w:b/>
          <w:sz w:val="21"/>
          <w:szCs w:val="21"/>
        </w:rPr>
        <w:t>（三）</w:t>
      </w:r>
      <w:r>
        <w:rPr>
          <w:rFonts w:hint="eastAsia" w:hAnsi="宋体" w:cs="宋体"/>
          <w:b/>
          <w:bCs/>
          <w:sz w:val="21"/>
          <w:szCs w:val="21"/>
        </w:rPr>
        <w:t>评标程序</w:t>
      </w:r>
    </w:p>
    <w:p w14:paraId="7CC9522B">
      <w:pPr>
        <w:snapToGrid w:val="0"/>
        <w:spacing w:line="360" w:lineRule="auto"/>
        <w:ind w:firstLine="122" w:firstLineChars="58"/>
        <w:rPr>
          <w:rFonts w:ascii="宋体" w:hAnsi="宋体" w:cs="宋体"/>
          <w:b/>
          <w:bCs/>
          <w:sz w:val="21"/>
          <w:szCs w:val="21"/>
        </w:rPr>
      </w:pPr>
      <w:r>
        <w:rPr>
          <w:rFonts w:hint="eastAsia" w:ascii="宋体" w:hAnsi="宋体" w:cs="宋体"/>
          <w:b/>
          <w:bCs/>
          <w:sz w:val="21"/>
          <w:szCs w:val="21"/>
        </w:rPr>
        <w:t>1.形式审查</w:t>
      </w:r>
    </w:p>
    <w:p w14:paraId="77B26A3C">
      <w:pPr>
        <w:snapToGrid w:val="0"/>
        <w:spacing w:line="360" w:lineRule="auto"/>
        <w:ind w:firstLine="121" w:firstLineChars="58"/>
        <w:rPr>
          <w:rFonts w:ascii="宋体" w:hAnsi="宋体" w:cs="宋体"/>
          <w:b/>
          <w:sz w:val="21"/>
          <w:szCs w:val="21"/>
        </w:rPr>
      </w:pPr>
      <w:r>
        <w:rPr>
          <w:rFonts w:hint="eastAsia" w:ascii="宋体" w:hAnsi="宋体" w:cs="宋体"/>
          <w:sz w:val="21"/>
          <w:szCs w:val="21"/>
        </w:rPr>
        <w:t>采购人代表和代理机构工作人员协助评标委员会对投标人的资格和投标文件的完整性、合法性等进行审查。</w:t>
      </w:r>
    </w:p>
    <w:p w14:paraId="3A0BA9B0">
      <w:pPr>
        <w:snapToGrid w:val="0"/>
        <w:spacing w:line="360" w:lineRule="auto"/>
        <w:ind w:firstLine="122" w:firstLineChars="58"/>
        <w:rPr>
          <w:rFonts w:ascii="宋体" w:hAnsi="宋体" w:cs="宋体"/>
          <w:b/>
          <w:bCs/>
          <w:sz w:val="21"/>
          <w:szCs w:val="21"/>
        </w:rPr>
      </w:pPr>
      <w:r>
        <w:rPr>
          <w:rFonts w:hint="eastAsia" w:ascii="宋体" w:hAnsi="宋体" w:cs="宋体"/>
          <w:b/>
          <w:bCs/>
          <w:sz w:val="21"/>
          <w:szCs w:val="21"/>
        </w:rPr>
        <w:t>2.实质审查与比较</w:t>
      </w:r>
    </w:p>
    <w:p w14:paraId="3C98FBF8">
      <w:pPr>
        <w:snapToGrid w:val="0"/>
        <w:spacing w:line="360" w:lineRule="auto"/>
        <w:ind w:firstLine="121" w:firstLineChars="58"/>
        <w:rPr>
          <w:rFonts w:ascii="宋体" w:hAnsi="宋体" w:cs="宋体"/>
          <w:sz w:val="21"/>
          <w:szCs w:val="21"/>
        </w:rPr>
      </w:pPr>
      <w:r>
        <w:rPr>
          <w:rFonts w:hint="eastAsia" w:ascii="宋体" w:hAnsi="宋体" w:cs="宋体"/>
          <w:sz w:val="21"/>
          <w:szCs w:val="21"/>
        </w:rPr>
        <w:t>（1）评标委员会审查投标文件的实质性内容是否符合招标文件的实质性要求。</w:t>
      </w:r>
    </w:p>
    <w:p w14:paraId="3153BBD6">
      <w:pPr>
        <w:snapToGrid w:val="0"/>
        <w:spacing w:line="360" w:lineRule="auto"/>
        <w:ind w:firstLine="121" w:firstLineChars="58"/>
        <w:rPr>
          <w:rFonts w:ascii="宋体" w:hAnsi="宋体" w:cs="宋体"/>
          <w:sz w:val="21"/>
          <w:szCs w:val="21"/>
        </w:rPr>
      </w:pPr>
      <w:r>
        <w:rPr>
          <w:rFonts w:hint="eastAsia" w:ascii="宋体" w:hAnsi="宋体" w:cs="宋体"/>
          <w:sz w:val="21"/>
          <w:szCs w:val="21"/>
        </w:rPr>
        <w:t>（2）评标委员会将根据投标人的投标文件进行审查、核对,如有疑问,将对投标人进行询标,各投标单位委托代理人或法定代表人必须在开评标期间保持电话及网络畅通。投标单位委托代理人或法定代表人所留联系方式在30分钟内无法联系上的，评标委员会有权对该投标文件作出不利于投标人的评判。</w:t>
      </w:r>
    </w:p>
    <w:p w14:paraId="15F83AB4">
      <w:pPr>
        <w:snapToGrid w:val="0"/>
        <w:spacing w:line="360" w:lineRule="auto"/>
        <w:ind w:firstLine="121" w:firstLineChars="58"/>
        <w:rPr>
          <w:rFonts w:ascii="宋体" w:hAnsi="宋体" w:cs="宋体"/>
          <w:sz w:val="21"/>
          <w:szCs w:val="21"/>
        </w:rPr>
      </w:pPr>
      <w:r>
        <w:rPr>
          <w:rFonts w:hint="eastAsia" w:ascii="宋体" w:hAnsi="宋体" w:cs="宋体"/>
          <w:sz w:val="21"/>
          <w:szCs w:val="21"/>
        </w:rPr>
        <w:t>（3）评标委员会完成评标后,按评标原则推荐中标候选人同时起草评标报告。</w:t>
      </w:r>
    </w:p>
    <w:p w14:paraId="7900D551">
      <w:pPr>
        <w:snapToGrid w:val="0"/>
        <w:spacing w:line="360" w:lineRule="auto"/>
        <w:ind w:firstLine="122" w:firstLineChars="58"/>
        <w:rPr>
          <w:rFonts w:ascii="宋体" w:hAnsi="宋体" w:cs="宋体"/>
          <w:b/>
          <w:sz w:val="21"/>
          <w:szCs w:val="21"/>
        </w:rPr>
      </w:pPr>
      <w:r>
        <w:rPr>
          <w:rFonts w:hint="eastAsia" w:ascii="宋体" w:hAnsi="宋体" w:cs="宋体"/>
          <w:b/>
          <w:sz w:val="21"/>
          <w:szCs w:val="21"/>
        </w:rPr>
        <w:t>（四）澄清问题的形式</w:t>
      </w:r>
    </w:p>
    <w:p w14:paraId="2DBA5137">
      <w:pPr>
        <w:snapToGrid w:val="0"/>
        <w:spacing w:line="360" w:lineRule="auto"/>
        <w:ind w:firstLine="121" w:firstLineChars="58"/>
        <w:rPr>
          <w:rFonts w:ascii="宋体" w:hAnsi="宋体" w:cs="宋体"/>
          <w:sz w:val="21"/>
          <w:szCs w:val="21"/>
        </w:rPr>
      </w:pPr>
      <w:r>
        <w:rPr>
          <w:rFonts w:hint="eastAsia" w:ascii="宋体" w:hAnsi="宋体" w:cs="宋体"/>
          <w:sz w:val="21"/>
          <w:szCs w:val="21"/>
        </w:rPr>
        <w:t>对投标文件中含义不明确、同类问题表述不一致或者有明显文字和计算错误的内容，评标委员会可要求投标人作出必要的澄清、说明或者纠正。各投标单位委托代理人或法定代表人必须在开评标期间保持电话及网络畅通。投标单位委托代理人或法定代表人所留联系方式在30分钟内无法联系上的，可视作拒绝或放弃澄清或说明。</w:t>
      </w:r>
    </w:p>
    <w:p w14:paraId="23F2122A">
      <w:pPr>
        <w:pStyle w:val="8"/>
        <w:snapToGrid w:val="0"/>
        <w:spacing w:before="120" w:after="120" w:line="360" w:lineRule="auto"/>
        <w:ind w:firstLine="122" w:firstLineChars="58"/>
        <w:rPr>
          <w:rFonts w:hAnsi="宋体" w:cs="宋体"/>
          <w:b/>
          <w:sz w:val="21"/>
          <w:szCs w:val="21"/>
        </w:rPr>
      </w:pPr>
      <w:r>
        <w:rPr>
          <w:rFonts w:hint="eastAsia" w:hAnsi="宋体" w:cs="宋体"/>
          <w:b/>
          <w:sz w:val="21"/>
          <w:szCs w:val="21"/>
        </w:rPr>
        <w:t>（五）错误修正</w:t>
      </w:r>
    </w:p>
    <w:p w14:paraId="518EDB7D">
      <w:pPr>
        <w:pStyle w:val="8"/>
        <w:snapToGrid w:val="0"/>
        <w:spacing w:before="120" w:after="120" w:line="360" w:lineRule="auto"/>
        <w:ind w:firstLine="121" w:firstLineChars="58"/>
        <w:rPr>
          <w:rFonts w:hAnsi="宋体" w:cs="宋体"/>
          <w:sz w:val="21"/>
          <w:szCs w:val="21"/>
        </w:rPr>
      </w:pPr>
      <w:r>
        <w:rPr>
          <w:rFonts w:hint="eastAsia" w:hAnsi="宋体" w:cs="宋体"/>
          <w:sz w:val="21"/>
          <w:szCs w:val="21"/>
        </w:rPr>
        <w:t>投标文件如果出现计算或表达上的错误，修正错误的原则如下：</w:t>
      </w:r>
    </w:p>
    <w:p w14:paraId="3500DFFA">
      <w:pPr>
        <w:snapToGrid w:val="0"/>
        <w:spacing w:line="360" w:lineRule="auto"/>
        <w:ind w:firstLine="121" w:firstLineChars="58"/>
        <w:rPr>
          <w:rFonts w:ascii="宋体" w:hAnsi="宋体" w:cs="宋体"/>
          <w:sz w:val="21"/>
          <w:szCs w:val="21"/>
        </w:rPr>
      </w:pPr>
      <w:r>
        <w:rPr>
          <w:rFonts w:hint="eastAsia" w:ascii="宋体" w:hAnsi="宋体" w:cs="宋体"/>
          <w:sz w:val="21"/>
          <w:szCs w:val="21"/>
        </w:rPr>
        <w:t>1、投标文件中报价明细表内容与投标文件中相应内容不一致的，以报价明细表为准；</w:t>
      </w:r>
    </w:p>
    <w:p w14:paraId="005DF9A4">
      <w:pPr>
        <w:snapToGrid w:val="0"/>
        <w:spacing w:line="360" w:lineRule="auto"/>
        <w:ind w:firstLine="121" w:firstLineChars="58"/>
        <w:rPr>
          <w:rFonts w:ascii="宋体" w:hAnsi="宋体" w:cs="宋体"/>
          <w:sz w:val="21"/>
          <w:szCs w:val="21"/>
        </w:rPr>
      </w:pPr>
      <w:r>
        <w:rPr>
          <w:rFonts w:hint="eastAsia" w:ascii="宋体" w:hAnsi="宋体" w:cs="宋体"/>
          <w:sz w:val="21"/>
          <w:szCs w:val="21"/>
        </w:rPr>
        <w:t>2、大写金额和小写金额不一致的，以大写金额为准；</w:t>
      </w:r>
    </w:p>
    <w:p w14:paraId="349341A6">
      <w:pPr>
        <w:pStyle w:val="8"/>
        <w:snapToGrid w:val="0"/>
        <w:spacing w:before="120" w:after="120" w:line="360" w:lineRule="auto"/>
        <w:ind w:firstLine="122" w:firstLineChars="58"/>
        <w:rPr>
          <w:rFonts w:hAnsi="宋体" w:cs="宋体"/>
          <w:b/>
          <w:bCs/>
          <w:sz w:val="21"/>
          <w:szCs w:val="21"/>
        </w:rPr>
      </w:pPr>
      <w:r>
        <w:rPr>
          <w:rFonts w:hint="eastAsia" w:hAnsi="宋体" w:cs="宋体"/>
          <w:b/>
          <w:bCs/>
          <w:sz w:val="21"/>
          <w:szCs w:val="21"/>
        </w:rPr>
        <w:t>按上述修正错误的原则及方法调整或修正投标文件的投标报价，投标人同意并确认后，调整后的投标报价对投标人具有约束作用。如果投标人不接受修正后的报价，则其投标将作为无效投标处理。</w:t>
      </w:r>
    </w:p>
    <w:p w14:paraId="62F05856">
      <w:pPr>
        <w:autoSpaceDE w:val="0"/>
        <w:autoSpaceDN w:val="0"/>
        <w:adjustRightInd w:val="0"/>
        <w:spacing w:line="360" w:lineRule="auto"/>
        <w:ind w:firstLine="122" w:firstLineChars="58"/>
        <w:rPr>
          <w:rFonts w:ascii="宋体" w:hAnsi="宋体" w:cs="宋体"/>
          <w:b/>
          <w:sz w:val="21"/>
          <w:szCs w:val="21"/>
        </w:rPr>
      </w:pPr>
      <w:r>
        <w:rPr>
          <w:rFonts w:hint="eastAsia" w:ascii="宋体" w:hAnsi="宋体" w:cs="宋体"/>
          <w:b/>
          <w:sz w:val="21"/>
          <w:szCs w:val="21"/>
        </w:rPr>
        <w:t>（六）有下列情况之一的，本次招标作为废标处理，除采购任务取消外，由采购人重新组织招标：</w:t>
      </w:r>
    </w:p>
    <w:p w14:paraId="52E9D3FE">
      <w:pPr>
        <w:snapToGrid w:val="0"/>
        <w:spacing w:line="360" w:lineRule="auto"/>
        <w:ind w:firstLine="121" w:firstLineChars="58"/>
        <w:rPr>
          <w:rFonts w:ascii="宋体" w:hAnsi="宋体" w:cs="宋体"/>
          <w:sz w:val="21"/>
          <w:szCs w:val="21"/>
        </w:rPr>
      </w:pPr>
      <w:r>
        <w:rPr>
          <w:rFonts w:hint="eastAsia" w:ascii="宋体" w:hAnsi="宋体" w:cs="宋体"/>
          <w:sz w:val="21"/>
          <w:szCs w:val="21"/>
        </w:rPr>
        <w:t>1、符合专业条件的投标人或者对招标文件作实质响应的投标人不足3家；</w:t>
      </w:r>
    </w:p>
    <w:p w14:paraId="6FA0285B">
      <w:pPr>
        <w:snapToGrid w:val="0"/>
        <w:spacing w:line="360" w:lineRule="auto"/>
        <w:ind w:firstLine="121" w:firstLineChars="58"/>
        <w:rPr>
          <w:rFonts w:ascii="宋体" w:hAnsi="宋体" w:cs="宋体"/>
          <w:sz w:val="21"/>
          <w:szCs w:val="21"/>
        </w:rPr>
      </w:pPr>
      <w:r>
        <w:rPr>
          <w:rFonts w:hint="eastAsia" w:ascii="宋体" w:hAnsi="宋体" w:cs="宋体"/>
          <w:sz w:val="21"/>
          <w:szCs w:val="21"/>
        </w:rPr>
        <w:t>2、出现影响采购公正的违法、违规行为的；</w:t>
      </w:r>
    </w:p>
    <w:p w14:paraId="4178A4A9">
      <w:pPr>
        <w:snapToGrid w:val="0"/>
        <w:spacing w:line="360" w:lineRule="auto"/>
        <w:ind w:firstLine="121" w:firstLineChars="58"/>
        <w:rPr>
          <w:rFonts w:ascii="宋体" w:hAnsi="宋体" w:cs="宋体"/>
          <w:sz w:val="21"/>
          <w:szCs w:val="21"/>
        </w:rPr>
      </w:pPr>
      <w:r>
        <w:rPr>
          <w:rFonts w:hint="eastAsia" w:ascii="宋体" w:hAnsi="宋体" w:cs="宋体"/>
          <w:sz w:val="21"/>
          <w:szCs w:val="21"/>
        </w:rPr>
        <w:t>3、投标人的报价均超过了采购预算，采购人不能支付的；</w:t>
      </w:r>
    </w:p>
    <w:p w14:paraId="62FE96FD">
      <w:pPr>
        <w:snapToGrid w:val="0"/>
        <w:spacing w:line="360" w:lineRule="auto"/>
        <w:ind w:firstLine="121" w:firstLineChars="58"/>
        <w:rPr>
          <w:rFonts w:ascii="宋体" w:hAnsi="宋体" w:cs="宋体"/>
          <w:sz w:val="21"/>
          <w:szCs w:val="21"/>
        </w:rPr>
      </w:pPr>
      <w:r>
        <w:rPr>
          <w:rFonts w:hint="eastAsia" w:ascii="宋体" w:hAnsi="宋体" w:cs="宋体"/>
          <w:sz w:val="21"/>
          <w:szCs w:val="21"/>
        </w:rPr>
        <w:t>4、因重大变故，采购任务取消的。</w:t>
      </w:r>
    </w:p>
    <w:p w14:paraId="7F29FAC9">
      <w:pPr>
        <w:pStyle w:val="8"/>
        <w:tabs>
          <w:tab w:val="left" w:pos="630"/>
        </w:tabs>
        <w:snapToGrid w:val="0"/>
        <w:spacing w:before="120" w:after="120" w:line="360" w:lineRule="auto"/>
        <w:ind w:firstLine="122" w:firstLineChars="58"/>
        <w:rPr>
          <w:rFonts w:hAnsi="宋体" w:cs="宋体"/>
          <w:b/>
          <w:sz w:val="21"/>
          <w:szCs w:val="21"/>
        </w:rPr>
      </w:pPr>
      <w:r>
        <w:rPr>
          <w:rFonts w:hint="eastAsia" w:hAnsi="宋体" w:cs="宋体"/>
          <w:b/>
          <w:sz w:val="21"/>
          <w:szCs w:val="21"/>
        </w:rPr>
        <w:t>（七）评标原则和评标办法</w:t>
      </w:r>
    </w:p>
    <w:p w14:paraId="101F7923">
      <w:pPr>
        <w:pStyle w:val="8"/>
        <w:snapToGrid w:val="0"/>
        <w:spacing w:before="120" w:after="120" w:line="360" w:lineRule="auto"/>
        <w:ind w:firstLine="121" w:firstLineChars="58"/>
        <w:rPr>
          <w:rFonts w:hAnsi="宋体" w:cs="宋体"/>
          <w:sz w:val="21"/>
          <w:szCs w:val="21"/>
        </w:rPr>
      </w:pPr>
      <w:r>
        <w:rPr>
          <w:rFonts w:hint="eastAsia" w:hAnsi="宋体" w:cs="宋体"/>
          <w:sz w:val="21"/>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5D444E99">
      <w:pPr>
        <w:pStyle w:val="8"/>
        <w:snapToGrid w:val="0"/>
        <w:spacing w:before="120" w:after="120" w:line="360" w:lineRule="auto"/>
        <w:ind w:firstLine="121" w:firstLineChars="58"/>
        <w:rPr>
          <w:rFonts w:hAnsi="宋体" w:cs="宋体"/>
          <w:sz w:val="21"/>
          <w:szCs w:val="21"/>
        </w:rPr>
      </w:pPr>
      <w:r>
        <w:rPr>
          <w:rFonts w:hint="eastAsia" w:hAnsi="宋体" w:cs="宋体"/>
          <w:sz w:val="21"/>
          <w:szCs w:val="21"/>
        </w:rPr>
        <w:t>2、评标办法。具体评标内容及评分标准等详见《第四章：评标办法及评分标准》。</w:t>
      </w:r>
    </w:p>
    <w:p w14:paraId="514C8D91">
      <w:pPr>
        <w:pStyle w:val="8"/>
        <w:snapToGrid w:val="0"/>
        <w:spacing w:before="120" w:after="120" w:line="360" w:lineRule="auto"/>
        <w:ind w:firstLine="122" w:firstLineChars="58"/>
        <w:rPr>
          <w:rFonts w:hAnsi="宋体" w:cs="宋体"/>
          <w:b/>
          <w:sz w:val="21"/>
          <w:szCs w:val="21"/>
        </w:rPr>
      </w:pPr>
      <w:r>
        <w:rPr>
          <w:rFonts w:hint="eastAsia" w:hAnsi="宋体" w:cs="宋体"/>
          <w:b/>
          <w:sz w:val="21"/>
          <w:szCs w:val="21"/>
        </w:rPr>
        <w:t>六、定标</w:t>
      </w:r>
    </w:p>
    <w:p w14:paraId="48053D31">
      <w:pPr>
        <w:pStyle w:val="8"/>
        <w:snapToGrid w:val="0"/>
        <w:spacing w:before="120" w:after="120" w:line="360" w:lineRule="auto"/>
        <w:ind w:firstLine="122" w:firstLineChars="58"/>
        <w:rPr>
          <w:rFonts w:hAnsi="宋体" w:cs="宋体"/>
          <w:b/>
          <w:bCs/>
          <w:sz w:val="21"/>
          <w:szCs w:val="21"/>
        </w:rPr>
      </w:pPr>
      <w:r>
        <w:rPr>
          <w:rFonts w:hint="eastAsia" w:hAnsi="宋体" w:cs="宋体"/>
          <w:b/>
          <w:bCs/>
          <w:sz w:val="21"/>
          <w:szCs w:val="21"/>
        </w:rPr>
        <w:t>（一）确定中标人。</w:t>
      </w:r>
    </w:p>
    <w:p w14:paraId="62214129">
      <w:pPr>
        <w:pStyle w:val="8"/>
        <w:snapToGrid w:val="0"/>
        <w:spacing w:before="120" w:after="120" w:line="360" w:lineRule="auto"/>
        <w:ind w:firstLine="121" w:firstLineChars="58"/>
        <w:rPr>
          <w:rFonts w:hAnsi="宋体" w:cs="宋体"/>
          <w:sz w:val="21"/>
          <w:szCs w:val="21"/>
        </w:rPr>
      </w:pPr>
      <w:r>
        <w:rPr>
          <w:rFonts w:hint="eastAsia" w:hAnsi="宋体" w:cs="宋体"/>
          <w:sz w:val="21"/>
          <w:szCs w:val="21"/>
        </w:rPr>
        <w:t xml:space="preserve"> 1</w:t>
      </w:r>
      <w:r>
        <w:rPr>
          <w:rFonts w:hint="eastAsia" w:hAnsi="宋体" w:cs="宋体"/>
          <w:sz w:val="21"/>
          <w:szCs w:val="21"/>
          <w:lang w:val="en-US" w:eastAsia="zh-CN"/>
        </w:rPr>
        <w:t>.</w:t>
      </w:r>
      <w:r>
        <w:rPr>
          <w:rFonts w:hint="eastAsia" w:hAnsi="宋体" w:cs="宋体"/>
          <w:sz w:val="21"/>
          <w:szCs w:val="21"/>
        </w:rPr>
        <w:t>招标人在评标结束后2个工作日内将评标报告交采购单位确认。</w:t>
      </w:r>
    </w:p>
    <w:p w14:paraId="3E002737">
      <w:pPr>
        <w:pStyle w:val="8"/>
        <w:snapToGrid w:val="0"/>
        <w:spacing w:before="120" w:after="120" w:line="360" w:lineRule="auto"/>
        <w:ind w:firstLine="121" w:firstLineChars="58"/>
        <w:rPr>
          <w:rFonts w:hint="eastAsia" w:hAnsi="宋体" w:cs="宋体"/>
          <w:sz w:val="21"/>
          <w:szCs w:val="21"/>
        </w:rPr>
      </w:pPr>
      <w:r>
        <w:rPr>
          <w:rFonts w:hint="eastAsia" w:hAnsi="宋体" w:cs="宋体"/>
          <w:sz w:val="21"/>
          <w:szCs w:val="21"/>
        </w:rPr>
        <w:t>2.投标人对评标结果无异议的，采购单位应在收到评标报告后5个工作日内对评标结果进行确认。如有投标人对评标结果提出质疑的，采购单位可在质疑处理完毕后确定中标人。</w:t>
      </w:r>
    </w:p>
    <w:p w14:paraId="2B999C82">
      <w:pPr>
        <w:pStyle w:val="8"/>
        <w:snapToGrid w:val="0"/>
        <w:spacing w:before="120" w:after="120" w:line="360" w:lineRule="auto"/>
        <w:ind w:firstLine="121" w:firstLineChars="58"/>
        <w:rPr>
          <w:rFonts w:hint="eastAsia" w:hAnsi="宋体" w:cs="宋体"/>
          <w:sz w:val="21"/>
          <w:szCs w:val="21"/>
        </w:rPr>
      </w:pPr>
      <w:r>
        <w:rPr>
          <w:rFonts w:hint="eastAsia" w:hAnsi="宋体" w:cs="宋体"/>
          <w:sz w:val="21"/>
          <w:szCs w:val="21"/>
        </w:rPr>
        <w:t>3.发布中标结果公告。采购组织机构应当自中标人确定之日起2个工作日内，相关网站上公告中标结果</w:t>
      </w:r>
      <w:r>
        <w:rPr>
          <w:rFonts w:hint="eastAsia" w:hAnsi="宋体" w:cs="宋体"/>
          <w:sz w:val="21"/>
          <w:szCs w:val="21"/>
          <w:lang w:eastAsia="zh-CN"/>
        </w:rPr>
        <w:t>，</w:t>
      </w:r>
      <w:r>
        <w:rPr>
          <w:rFonts w:hint="eastAsia" w:hAnsi="宋体" w:cs="宋体"/>
          <w:sz w:val="21"/>
          <w:szCs w:val="21"/>
        </w:rPr>
        <w:t>中标结果公告</w:t>
      </w:r>
      <w:r>
        <w:rPr>
          <w:rFonts w:hint="eastAsia" w:hAnsi="宋体" w:cs="宋体"/>
          <w:sz w:val="21"/>
          <w:szCs w:val="21"/>
          <w:lang w:val="en-US" w:eastAsia="zh-CN"/>
        </w:rPr>
        <w:t>期限为3天</w:t>
      </w:r>
      <w:r>
        <w:rPr>
          <w:rFonts w:hint="eastAsia" w:hAnsi="宋体" w:cs="宋体"/>
          <w:sz w:val="21"/>
          <w:szCs w:val="21"/>
        </w:rPr>
        <w:t>。</w:t>
      </w:r>
    </w:p>
    <w:p w14:paraId="6C2E4FB4">
      <w:pPr>
        <w:pStyle w:val="8"/>
        <w:snapToGrid w:val="0"/>
        <w:spacing w:before="120" w:after="120" w:line="360" w:lineRule="auto"/>
        <w:ind w:firstLine="121" w:firstLineChars="58"/>
        <w:rPr>
          <w:rFonts w:hint="eastAsia" w:hAnsi="宋体" w:cs="宋体"/>
          <w:sz w:val="21"/>
          <w:szCs w:val="21"/>
        </w:rPr>
      </w:pPr>
      <w:r>
        <w:rPr>
          <w:rFonts w:hint="eastAsia" w:hAnsi="宋体" w:cs="宋体"/>
          <w:sz w:val="21"/>
          <w:szCs w:val="21"/>
          <w:lang w:val="en-US" w:eastAsia="zh-CN"/>
        </w:rPr>
        <w:t>4.</w:t>
      </w:r>
      <w:r>
        <w:rPr>
          <w:rFonts w:hint="eastAsia" w:hAnsi="宋体" w:cs="宋体"/>
          <w:sz w:val="21"/>
          <w:szCs w:val="21"/>
        </w:rPr>
        <w:t>发出中标通知书。采购组织机构在发布中标结果的同时，向中标人发出中标通知书。</w:t>
      </w:r>
    </w:p>
    <w:p w14:paraId="2D60ED25">
      <w:pPr>
        <w:pStyle w:val="8"/>
        <w:snapToGrid w:val="0"/>
        <w:spacing w:before="120" w:after="120" w:line="360" w:lineRule="auto"/>
        <w:ind w:firstLine="121" w:firstLineChars="58"/>
        <w:rPr>
          <w:rFonts w:hint="eastAsia" w:hAnsi="宋体" w:cs="宋体"/>
          <w:sz w:val="21"/>
          <w:szCs w:val="21"/>
        </w:rPr>
      </w:pPr>
      <w:r>
        <w:rPr>
          <w:rFonts w:hint="eastAsia" w:hAnsi="宋体" w:cs="宋体"/>
          <w:sz w:val="21"/>
          <w:szCs w:val="21"/>
          <w:lang w:val="en-US" w:eastAsia="zh-CN"/>
        </w:rPr>
        <w:t>5</w:t>
      </w:r>
      <w:r>
        <w:rPr>
          <w:rFonts w:hint="eastAsia" w:hAnsi="宋体" w:cs="宋体"/>
          <w:sz w:val="21"/>
          <w:szCs w:val="21"/>
        </w:rPr>
        <w:t>.定标中，应坚持第一中标候选人为首选中标人，但出现其它原因的，采购单位可以直接确定排名第二的候选人为中标人，或者重新组织招标。</w:t>
      </w:r>
    </w:p>
    <w:p w14:paraId="371ACA6F">
      <w:pPr>
        <w:pStyle w:val="8"/>
        <w:snapToGrid w:val="0"/>
        <w:spacing w:before="120" w:after="120" w:line="360" w:lineRule="auto"/>
        <w:ind w:firstLine="122" w:firstLineChars="58"/>
        <w:rPr>
          <w:rFonts w:hAnsi="宋体" w:cs="宋体"/>
          <w:b/>
          <w:sz w:val="21"/>
          <w:szCs w:val="21"/>
        </w:rPr>
      </w:pPr>
      <w:r>
        <w:rPr>
          <w:rFonts w:hint="eastAsia" w:hAnsi="宋体" w:cs="宋体"/>
          <w:b/>
          <w:sz w:val="21"/>
          <w:szCs w:val="21"/>
        </w:rPr>
        <w:t>七、合同授予</w:t>
      </w:r>
    </w:p>
    <w:p w14:paraId="15C59BF2">
      <w:pPr>
        <w:snapToGrid w:val="0"/>
        <w:spacing w:line="360" w:lineRule="auto"/>
        <w:ind w:firstLine="122" w:firstLineChars="58"/>
        <w:rPr>
          <w:rFonts w:ascii="宋体" w:hAnsi="宋体" w:cs="宋体"/>
          <w:b/>
          <w:bCs/>
          <w:sz w:val="21"/>
          <w:szCs w:val="21"/>
        </w:rPr>
      </w:pPr>
      <w:r>
        <w:rPr>
          <w:rFonts w:hint="eastAsia" w:ascii="宋体" w:hAnsi="宋体" w:cs="宋体"/>
          <w:b/>
          <w:bCs/>
          <w:sz w:val="21"/>
          <w:szCs w:val="21"/>
        </w:rPr>
        <w:t>（一）签订合同</w:t>
      </w:r>
    </w:p>
    <w:p w14:paraId="336B36C8">
      <w:pPr>
        <w:snapToGrid w:val="0"/>
        <w:spacing w:line="360" w:lineRule="auto"/>
        <w:ind w:firstLine="121" w:firstLineChars="58"/>
        <w:rPr>
          <w:rFonts w:ascii="宋体" w:hAnsi="宋体" w:cs="宋体"/>
          <w:sz w:val="21"/>
          <w:szCs w:val="21"/>
        </w:rPr>
      </w:pPr>
      <w:r>
        <w:rPr>
          <w:rFonts w:hint="eastAsia" w:ascii="宋体" w:hAnsi="宋体" w:cs="宋体"/>
          <w:sz w:val="21"/>
          <w:szCs w:val="21"/>
        </w:rPr>
        <w:t>1.中标人应当在《中标通知书》发出之日起30日内根据各自投标报价与采购人签订采购合同。同时，采购代理机构对合同内容进行审查，如发现与采购结果和投标承诺内容不一致的，应予以纠正。</w:t>
      </w:r>
    </w:p>
    <w:p w14:paraId="3EE67189">
      <w:pPr>
        <w:snapToGrid w:val="0"/>
        <w:spacing w:line="360" w:lineRule="auto"/>
        <w:ind w:firstLine="121" w:firstLineChars="58"/>
        <w:rPr>
          <w:rFonts w:ascii="宋体" w:hAnsi="宋体" w:cs="宋体"/>
          <w:sz w:val="21"/>
          <w:szCs w:val="21"/>
        </w:rPr>
      </w:pPr>
      <w:r>
        <w:rPr>
          <w:rFonts w:hint="eastAsia" w:ascii="宋体" w:hAnsi="宋体" w:cs="宋体"/>
          <w:sz w:val="21"/>
          <w:szCs w:val="21"/>
        </w:rPr>
        <w:t>2.中标人拖延、拒签合同的,将被扣罚投标保证金并取消中标资格。</w:t>
      </w:r>
    </w:p>
    <w:p w14:paraId="1DBF859D">
      <w:pPr>
        <w:snapToGrid w:val="0"/>
        <w:spacing w:line="360" w:lineRule="auto"/>
        <w:ind w:firstLine="121" w:firstLineChars="58"/>
        <w:rPr>
          <w:rFonts w:ascii="宋体" w:hAnsi="宋体" w:cs="宋体"/>
          <w:sz w:val="21"/>
          <w:szCs w:val="21"/>
        </w:rPr>
      </w:pPr>
      <w:r>
        <w:rPr>
          <w:rFonts w:hint="eastAsia" w:ascii="宋体" w:hAnsi="宋体" w:cs="宋体"/>
          <w:sz w:val="21"/>
          <w:szCs w:val="21"/>
        </w:rPr>
        <w:t>3.采购人将与中标人签订合同。</w:t>
      </w:r>
    </w:p>
    <w:p w14:paraId="04677170">
      <w:pPr>
        <w:pStyle w:val="8"/>
        <w:snapToGrid w:val="0"/>
        <w:spacing w:before="120" w:after="120" w:line="360" w:lineRule="auto"/>
        <w:ind w:firstLine="122" w:firstLineChars="58"/>
        <w:rPr>
          <w:rFonts w:hAnsi="宋体" w:cs="宋体"/>
          <w:b/>
          <w:sz w:val="21"/>
          <w:szCs w:val="21"/>
        </w:rPr>
      </w:pPr>
      <w:r>
        <w:rPr>
          <w:rFonts w:hint="eastAsia" w:hAnsi="宋体" w:cs="宋体"/>
          <w:b/>
          <w:sz w:val="21"/>
          <w:szCs w:val="21"/>
        </w:rPr>
        <w:t>（二）履约保证金</w:t>
      </w:r>
    </w:p>
    <w:p w14:paraId="6CD3A222">
      <w:pPr>
        <w:pStyle w:val="8"/>
        <w:snapToGrid w:val="0"/>
        <w:spacing w:before="120" w:after="120" w:line="360" w:lineRule="auto"/>
        <w:ind w:firstLine="121" w:firstLineChars="58"/>
        <w:rPr>
          <w:rFonts w:hAnsi="宋体" w:cs="宋体"/>
          <w:sz w:val="21"/>
          <w:szCs w:val="21"/>
        </w:rPr>
      </w:pPr>
      <w:r>
        <w:rPr>
          <w:rFonts w:hint="eastAsia" w:hAnsi="宋体" w:cs="宋体"/>
          <w:sz w:val="21"/>
          <w:szCs w:val="21"/>
        </w:rPr>
        <w:t>1.签订合同前，中标人应按招标文件确定的履约保证金的金额，向采购人交纳履约保证金，否则，采购人将没收中标人的全部投标保证金。</w:t>
      </w:r>
    </w:p>
    <w:p w14:paraId="5AF00F2E">
      <w:pPr>
        <w:pStyle w:val="8"/>
        <w:snapToGrid w:val="0"/>
        <w:spacing w:before="120" w:after="120" w:line="360" w:lineRule="auto"/>
        <w:ind w:firstLine="121" w:firstLineChars="58"/>
        <w:rPr>
          <w:rFonts w:hAnsi="宋体" w:cs="宋体"/>
          <w:b/>
          <w:bCs/>
          <w:sz w:val="21"/>
          <w:szCs w:val="21"/>
        </w:rPr>
      </w:pPr>
      <w:r>
        <w:rPr>
          <w:rFonts w:hint="eastAsia" w:hAnsi="宋体" w:cs="宋体"/>
          <w:sz w:val="21"/>
          <w:szCs w:val="21"/>
        </w:rPr>
        <w:t>2.签订合同后，如中标人不按双方合同约定履约，则没收其全部履约保证金，履约保证金不足以赔偿损失的，按实际损失赔偿。</w:t>
      </w:r>
    </w:p>
    <w:p w14:paraId="3521DDF1">
      <w:pPr>
        <w:pStyle w:val="11"/>
        <w:keepNext/>
        <w:keepLines/>
        <w:widowControl w:val="0"/>
        <w:spacing w:before="0" w:beforeAutospacing="0" w:after="0" w:afterAutospacing="0" w:line="400" w:lineRule="exact"/>
        <w:jc w:val="center"/>
        <w:outlineLvl w:val="2"/>
        <w:rPr>
          <w:rFonts w:ascii="Times New Roman" w:eastAsia="黑体" w:cs="宋体"/>
          <w:color w:val="auto"/>
          <w:kern w:val="2"/>
          <w:sz w:val="32"/>
          <w:szCs w:val="32"/>
        </w:rPr>
      </w:pPr>
      <w:r>
        <w:rPr>
          <w:color w:val="auto"/>
        </w:rPr>
        <w:br w:type="page"/>
      </w:r>
      <w:r>
        <w:rPr>
          <w:rFonts w:hint="eastAsia"/>
          <w:color w:val="auto"/>
          <w:sz w:val="36"/>
          <w:szCs w:val="36"/>
        </w:rPr>
        <w:t xml:space="preserve"> </w:t>
      </w:r>
      <w:r>
        <w:rPr>
          <w:rFonts w:eastAsia="黑体" w:cs="仿宋_GB2312"/>
          <w:b/>
          <w:color w:val="auto"/>
          <w:kern w:val="44"/>
          <w:sz w:val="32"/>
          <w:szCs w:val="32"/>
          <w:lang w:bidi="ar"/>
        </w:rPr>
        <w:t>第四章  评标标准和方法</w:t>
      </w:r>
    </w:p>
    <w:p w14:paraId="51859192">
      <w:pPr>
        <w:widowControl w:val="0"/>
        <w:spacing w:line="440" w:lineRule="exact"/>
        <w:ind w:firstLine="480" w:firstLineChars="200"/>
        <w:jc w:val="both"/>
        <w:rPr>
          <w:rFonts w:ascii="宋体" w:hAnsi="宋体" w:cs="宋体"/>
          <w:sz w:val="24"/>
          <w:szCs w:val="24"/>
        </w:rPr>
      </w:pPr>
      <w:r>
        <w:rPr>
          <w:rFonts w:hint="eastAsia" w:ascii="宋体" w:hAnsi="宋体" w:cs="宋体"/>
          <w:sz w:val="24"/>
          <w:szCs w:val="24"/>
          <w:lang w:bidi="ar"/>
        </w:rPr>
        <w:t>根据《中华人民共和国招标投标法》《评标委员会和评标方法暂行规定》以及《浙江省招标投标条例》等有关法律、法规，制定本办法。评标活动依法进行，任何单位和个人不得非法干预或者影响评标过程和结果。评标活动及其当事人应当接受依法实施的监督。</w:t>
      </w:r>
    </w:p>
    <w:p w14:paraId="5FF17AD4">
      <w:pPr>
        <w:widowControl w:val="0"/>
        <w:spacing w:line="440" w:lineRule="exact"/>
        <w:ind w:firstLine="480" w:firstLineChars="200"/>
        <w:jc w:val="both"/>
        <w:rPr>
          <w:rFonts w:ascii="宋体" w:hAnsi="宋体" w:cs="宋体"/>
          <w:sz w:val="24"/>
          <w:szCs w:val="24"/>
        </w:rPr>
      </w:pPr>
      <w:r>
        <w:rPr>
          <w:rFonts w:hint="eastAsia" w:ascii="宋体" w:hAnsi="宋体" w:cs="宋体"/>
          <w:sz w:val="24"/>
          <w:szCs w:val="24"/>
          <w:lang w:bidi="ar"/>
        </w:rPr>
        <w:t>一、评标委员会的组成</w:t>
      </w:r>
    </w:p>
    <w:p w14:paraId="31138844">
      <w:pPr>
        <w:widowControl w:val="0"/>
        <w:spacing w:line="440" w:lineRule="exact"/>
        <w:ind w:firstLine="480" w:firstLineChars="200"/>
        <w:jc w:val="both"/>
        <w:rPr>
          <w:rFonts w:ascii="宋体" w:hAnsi="宋体" w:cs="宋体"/>
          <w:sz w:val="24"/>
          <w:szCs w:val="24"/>
        </w:rPr>
      </w:pPr>
      <w:r>
        <w:rPr>
          <w:rFonts w:hint="eastAsia" w:ascii="宋体" w:hAnsi="宋体" w:cs="宋体"/>
          <w:sz w:val="24"/>
          <w:szCs w:val="24"/>
          <w:lang w:bidi="ar"/>
        </w:rPr>
        <w:t>1、评标由招标人依法组建的评标委员会负责。</w:t>
      </w:r>
    </w:p>
    <w:p w14:paraId="239D6FDC">
      <w:pPr>
        <w:widowControl w:val="0"/>
        <w:spacing w:line="440" w:lineRule="exact"/>
        <w:ind w:firstLine="480" w:firstLineChars="200"/>
        <w:jc w:val="both"/>
        <w:rPr>
          <w:rFonts w:ascii="宋体" w:hAnsi="宋体" w:cs="宋体"/>
          <w:sz w:val="24"/>
          <w:szCs w:val="24"/>
        </w:rPr>
      </w:pPr>
      <w:r>
        <w:rPr>
          <w:rFonts w:hint="eastAsia" w:ascii="宋体" w:hAnsi="宋体" w:cs="宋体"/>
          <w:sz w:val="24"/>
          <w:szCs w:val="24"/>
          <w:lang w:bidi="ar"/>
        </w:rPr>
        <w:t>2、评标委员会成员应当客观、公正地履行职责，根据招标文件规定的评标标准和方法，对投标文件进行系统地评审和比较，招标文件中没有规定的标准和方法不得作为评标依据。</w:t>
      </w:r>
    </w:p>
    <w:p w14:paraId="139AC4C1">
      <w:pPr>
        <w:widowControl w:val="0"/>
        <w:spacing w:line="440" w:lineRule="exact"/>
        <w:ind w:firstLine="480" w:firstLineChars="200"/>
        <w:jc w:val="both"/>
        <w:rPr>
          <w:rFonts w:ascii="宋体" w:hAnsi="宋体" w:cs="宋体"/>
          <w:sz w:val="24"/>
          <w:szCs w:val="24"/>
        </w:rPr>
      </w:pPr>
      <w:r>
        <w:rPr>
          <w:rFonts w:hint="eastAsia" w:ascii="宋体" w:hAnsi="宋体" w:cs="宋体"/>
          <w:sz w:val="24"/>
          <w:szCs w:val="24"/>
          <w:lang w:bidi="ar"/>
        </w:rPr>
        <w:t>3、评标委员会实行少数服从多数原则，评标结果经评标委员会全体成员过半数通过有效。</w:t>
      </w:r>
    </w:p>
    <w:p w14:paraId="344D9C28">
      <w:pPr>
        <w:widowControl w:val="0"/>
        <w:spacing w:line="440" w:lineRule="exact"/>
        <w:ind w:firstLine="480" w:firstLineChars="200"/>
        <w:jc w:val="both"/>
        <w:rPr>
          <w:rFonts w:ascii="宋体" w:hAnsi="宋体" w:cs="宋体"/>
          <w:sz w:val="24"/>
          <w:szCs w:val="24"/>
        </w:rPr>
      </w:pPr>
      <w:r>
        <w:rPr>
          <w:rFonts w:hint="eastAsia" w:ascii="宋体" w:hAnsi="宋体" w:cs="宋体"/>
          <w:sz w:val="24"/>
          <w:szCs w:val="24"/>
          <w:lang w:bidi="ar"/>
        </w:rPr>
        <w:t>二、投标文件评审。</w:t>
      </w:r>
    </w:p>
    <w:p w14:paraId="2A129F95">
      <w:pPr>
        <w:widowControl w:val="0"/>
        <w:spacing w:line="440" w:lineRule="exact"/>
        <w:ind w:firstLine="480" w:firstLineChars="200"/>
        <w:jc w:val="both"/>
        <w:rPr>
          <w:rFonts w:ascii="宋体" w:hAnsi="宋体" w:cs="宋体"/>
          <w:sz w:val="24"/>
          <w:szCs w:val="24"/>
        </w:rPr>
      </w:pPr>
      <w:r>
        <w:rPr>
          <w:rFonts w:hint="eastAsia" w:ascii="宋体" w:hAnsi="宋体" w:cs="宋体"/>
          <w:sz w:val="24"/>
          <w:szCs w:val="24"/>
          <w:lang w:bidi="ar"/>
        </w:rPr>
        <w:t>(一)判断是否超过上限价。本项目招标人设有单价上限价，投标人的报价不得高于招标人设定的上限价，否则视为无效标。</w:t>
      </w:r>
    </w:p>
    <w:p w14:paraId="6A3D16D1">
      <w:pPr>
        <w:widowControl w:val="0"/>
        <w:spacing w:line="440" w:lineRule="exact"/>
        <w:ind w:firstLine="480" w:firstLineChars="200"/>
        <w:jc w:val="both"/>
        <w:rPr>
          <w:rFonts w:ascii="宋体" w:hAnsi="宋体" w:cs="宋体"/>
          <w:sz w:val="24"/>
          <w:szCs w:val="24"/>
        </w:rPr>
      </w:pPr>
      <w:r>
        <w:rPr>
          <w:rFonts w:hint="eastAsia" w:ascii="宋体" w:hAnsi="宋体" w:cs="宋体"/>
          <w:sz w:val="24"/>
          <w:szCs w:val="24"/>
          <w:lang w:bidi="ar"/>
        </w:rPr>
        <w:t>(二)商务标评审过程中，如因有效标不足三家，经评标委员会认定仍具备竞争性的，评标继续有效。</w:t>
      </w:r>
    </w:p>
    <w:p w14:paraId="36347135">
      <w:pPr>
        <w:widowControl w:val="0"/>
        <w:spacing w:line="440" w:lineRule="exact"/>
        <w:ind w:firstLine="480" w:firstLineChars="200"/>
        <w:jc w:val="both"/>
        <w:rPr>
          <w:rFonts w:ascii="宋体" w:hAnsi="宋体" w:cs="宋体"/>
          <w:sz w:val="24"/>
          <w:szCs w:val="24"/>
        </w:rPr>
      </w:pPr>
      <w:r>
        <w:rPr>
          <w:rFonts w:hint="eastAsia" w:ascii="宋体" w:hAnsi="宋体" w:cs="宋体"/>
          <w:sz w:val="24"/>
          <w:szCs w:val="24"/>
          <w:lang w:bidi="ar"/>
        </w:rPr>
        <w:t>三、中标候选人的确定。</w:t>
      </w:r>
    </w:p>
    <w:p w14:paraId="04D4FC2C">
      <w:pPr>
        <w:widowControl w:val="0"/>
        <w:spacing w:line="440" w:lineRule="exact"/>
        <w:ind w:firstLine="480" w:firstLineChars="200"/>
        <w:jc w:val="both"/>
        <w:rPr>
          <w:rFonts w:ascii="宋体" w:hAnsi="宋体" w:cs="宋体"/>
          <w:sz w:val="24"/>
          <w:szCs w:val="24"/>
        </w:rPr>
      </w:pPr>
      <w:r>
        <w:rPr>
          <w:rFonts w:hint="eastAsia" w:ascii="宋体" w:hAnsi="宋体" w:cs="宋体"/>
          <w:sz w:val="24"/>
          <w:szCs w:val="24"/>
          <w:lang w:bidi="ar"/>
        </w:rPr>
        <w:t>所有有效投标报价中投标报价最低的推荐为第一中标候选人，所有有效投标报价中投标报价次低的推荐为第二中标候选人。如出现报价相同，则抽签确定。</w:t>
      </w:r>
    </w:p>
    <w:p w14:paraId="34128997">
      <w:pPr>
        <w:widowControl w:val="0"/>
        <w:spacing w:line="440" w:lineRule="exact"/>
        <w:ind w:firstLine="480" w:firstLineChars="200"/>
        <w:jc w:val="both"/>
      </w:pPr>
      <w:r>
        <w:rPr>
          <w:rFonts w:hint="eastAsia" w:ascii="宋体" w:hAnsi="宋体" w:cs="宋体"/>
          <w:sz w:val="24"/>
          <w:szCs w:val="24"/>
          <w:lang w:bidi="ar"/>
        </w:rPr>
        <w:t>招标人应当确定第一中标候选人为中标人。中标人的投标报价即为中标价。第一中标候选人放弃中标，或者因不可抗力提出不能履行合同，或者招标文件规定应当提交履约担保而在规定的期限内未能提交的，招标人可以确定第二中标候选人为中标人，如果无第二中标候选人，或者第二中标候选人因前述规定的同样原因不能签订合同的，本次招标失败，重新组织招标。</w:t>
      </w:r>
    </w:p>
    <w:p w14:paraId="5E8A1BF5">
      <w:pPr>
        <w:spacing w:line="440" w:lineRule="exact"/>
        <w:ind w:firstLine="480" w:firstLineChars="200"/>
        <w:rPr>
          <w:rFonts w:ascii="宋体" w:hAnsi="宋体" w:cs="宋体"/>
          <w:sz w:val="24"/>
          <w:szCs w:val="24"/>
        </w:rPr>
        <w:sectPr>
          <w:footerReference r:id="rId4" w:type="first"/>
          <w:footerReference r:id="rId3" w:type="default"/>
          <w:footnotePr>
            <w:numRestart w:val="eachPage"/>
          </w:footnotePr>
          <w:endnotePr>
            <w:numRestart w:val="eachSect"/>
          </w:endnotePr>
          <w:pgSz w:w="12242" w:h="15842"/>
          <w:pgMar w:top="1247" w:right="1081" w:bottom="1247" w:left="1361" w:header="851" w:footer="826" w:gutter="0"/>
          <w:pgNumType w:start="1"/>
          <w:cols w:space="720" w:num="1"/>
          <w:titlePg/>
          <w:docGrid w:linePitch="435" w:charSpace="0"/>
        </w:sectPr>
      </w:pPr>
    </w:p>
    <w:p w14:paraId="44FBFB4B">
      <w:pPr>
        <w:spacing w:line="440" w:lineRule="exact"/>
        <w:ind w:firstLine="723" w:firstLineChars="200"/>
        <w:jc w:val="both"/>
        <w:rPr>
          <w:b/>
          <w:sz w:val="36"/>
          <w:szCs w:val="36"/>
        </w:rPr>
      </w:pPr>
    </w:p>
    <w:p w14:paraId="070D2D27">
      <w:pPr>
        <w:spacing w:line="360" w:lineRule="auto"/>
        <w:jc w:val="center"/>
        <w:rPr>
          <w:rFonts w:ascii="宋体" w:hAnsi="宋体" w:cs="宋体"/>
          <w:b/>
          <w:sz w:val="30"/>
          <w:szCs w:val="30"/>
        </w:rPr>
      </w:pPr>
      <w:r>
        <w:rPr>
          <w:rFonts w:hint="eastAsia"/>
          <w:sz w:val="32"/>
        </w:rPr>
        <w:t xml:space="preserve">第五章 </w:t>
      </w:r>
      <w:r>
        <w:rPr>
          <w:rFonts w:hint="eastAsia" w:ascii="宋体" w:hAnsi="宋体" w:cs="宋体"/>
          <w:b/>
          <w:sz w:val="30"/>
          <w:szCs w:val="30"/>
          <w:lang w:bidi="ar"/>
        </w:rPr>
        <w:t>合 同 条 款</w:t>
      </w:r>
    </w:p>
    <w:p w14:paraId="33C1958C">
      <w:pPr>
        <w:keepNext w:val="0"/>
        <w:keepLines w:val="0"/>
        <w:pageBreakBefore w:val="0"/>
        <w:widowControl w:val="0"/>
        <w:kinsoku/>
        <w:wordWrap/>
        <w:overflowPunct/>
        <w:topLinePunct w:val="0"/>
        <w:bidi w:val="0"/>
        <w:spacing w:line="460" w:lineRule="exact"/>
        <w:ind w:firstLine="480" w:firstLineChars="200"/>
        <w:jc w:val="left"/>
        <w:textAlignment w:val="auto"/>
        <w:rPr>
          <w:rFonts w:ascii="宋体" w:cs="宋体"/>
          <w:color w:val="auto"/>
          <w:sz w:val="24"/>
          <w:szCs w:val="32"/>
          <w:highlight w:val="none"/>
        </w:rPr>
      </w:pPr>
      <w:r>
        <w:rPr>
          <w:rFonts w:hint="eastAsia" w:ascii="宋体" w:hAnsi="宋体" w:cs="宋体"/>
          <w:color w:val="auto"/>
          <w:sz w:val="24"/>
          <w:szCs w:val="32"/>
          <w:highlight w:val="none"/>
        </w:rPr>
        <w:t>以下为成交后签定本项目合同的通用条款，成交供应商不得提出实质性的修改，关于专用条款将由采购人与成交供应商结合本项目具体情况协商后签订。</w:t>
      </w:r>
    </w:p>
    <w:p w14:paraId="1B8F350A">
      <w:pPr>
        <w:spacing w:line="218" w:lineRule="auto"/>
        <w:ind w:left="1008"/>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项目名称：</w:t>
      </w:r>
      <w:r>
        <w:rPr>
          <w:rFonts w:hint="eastAsia" w:ascii="宋体" w:hAnsi="宋体" w:eastAsia="宋体" w:cs="宋体"/>
          <w:snapToGrid/>
          <w:kern w:val="0"/>
          <w:sz w:val="24"/>
          <w:szCs w:val="24"/>
          <w:u w:val="single"/>
          <w:lang w:val="en-US" w:eastAsia="zh-CN"/>
        </w:rPr>
        <w:t xml:space="preserve">浙江台州安邦护卫有限公司涉案拖车服务采购项目 </w:t>
      </w:r>
    </w:p>
    <w:p w14:paraId="40673EFB">
      <w:pPr>
        <w:spacing w:before="68" w:line="363" w:lineRule="auto"/>
        <w:ind w:left="1008" w:right="3120" w:hanging="3"/>
        <w:rPr>
          <w:rFonts w:hint="default" w:ascii="Times New Roman" w:hAnsi="Times New Roman" w:eastAsia="宋体" w:cs="Times New Roman"/>
          <w:sz w:val="24"/>
          <w:szCs w:val="24"/>
          <w:lang w:val="en-US" w:eastAsia="zh-CN"/>
        </w:rPr>
      </w:pPr>
      <w:r>
        <w:rPr>
          <w:rFonts w:hint="eastAsia" w:ascii="宋体" w:hAnsi="宋体" w:eastAsia="宋体" w:cs="宋体"/>
          <w:snapToGrid/>
          <w:kern w:val="0"/>
          <w:sz w:val="24"/>
          <w:szCs w:val="24"/>
          <w:lang w:val="en-US" w:eastAsia="zh-CN"/>
        </w:rPr>
        <w:t xml:space="preserve">项目编号： </w:t>
      </w:r>
      <w:r>
        <w:rPr>
          <w:rFonts w:hint="eastAsia" w:ascii="宋体" w:hAnsi="宋体" w:eastAsia="宋体" w:cs="宋体"/>
          <w:b/>
          <w:bCs/>
          <w:spacing w:val="-3"/>
          <w:sz w:val="24"/>
          <w:szCs w:val="24"/>
          <w:lang w:val="en-US" w:eastAsia="zh-CN"/>
        </w:rPr>
        <w:t xml:space="preserve">  </w:t>
      </w:r>
    </w:p>
    <w:p w14:paraId="6F25BC6A">
      <w:pPr>
        <w:spacing w:before="24" w:line="219" w:lineRule="auto"/>
        <w:ind w:left="1005"/>
        <w:rPr>
          <w:rFonts w:ascii="宋体" w:hAnsi="宋体" w:eastAsia="宋体" w:cs="宋体"/>
          <w:sz w:val="24"/>
          <w:szCs w:val="24"/>
        </w:rPr>
      </w:pPr>
      <w:r>
        <w:rPr>
          <w:rFonts w:ascii="宋体" w:hAnsi="宋体" w:eastAsia="宋体" w:cs="宋体"/>
          <w:spacing w:val="18"/>
          <w:sz w:val="24"/>
          <w:szCs w:val="24"/>
        </w:rPr>
        <w:t>甲方(采购人):</w:t>
      </w:r>
      <w:r>
        <w:rPr>
          <w:rFonts w:ascii="宋体" w:hAnsi="宋体" w:eastAsia="宋体" w:cs="宋体"/>
          <w:spacing w:val="-23"/>
          <w:sz w:val="24"/>
          <w:szCs w:val="24"/>
        </w:rPr>
        <w:t xml:space="preserve"> </w:t>
      </w:r>
      <w:r>
        <w:rPr>
          <w:rFonts w:ascii="宋体" w:hAnsi="宋体" w:eastAsia="宋体" w:cs="宋体"/>
          <w:spacing w:val="18"/>
          <w:sz w:val="24"/>
          <w:szCs w:val="24"/>
          <w:u w:val="single" w:color="auto"/>
        </w:rPr>
        <w:t>浙江台州安邦护卫有限公司</w:t>
      </w:r>
    </w:p>
    <w:p w14:paraId="510140D6">
      <w:pPr>
        <w:spacing w:before="170" w:line="219" w:lineRule="auto"/>
        <w:ind w:left="1005"/>
        <w:rPr>
          <w:rFonts w:hint="default" w:ascii="宋体" w:hAnsi="宋体" w:eastAsia="宋体" w:cs="宋体"/>
          <w:sz w:val="24"/>
          <w:szCs w:val="24"/>
          <w:u w:val="single"/>
          <w:lang w:val="en-US" w:eastAsia="zh-CN"/>
        </w:rPr>
      </w:pPr>
      <w:r>
        <w:rPr>
          <w:rFonts w:ascii="宋体" w:hAnsi="宋体" w:eastAsia="宋体" w:cs="宋体"/>
          <w:spacing w:val="17"/>
          <w:sz w:val="24"/>
          <w:szCs w:val="24"/>
        </w:rPr>
        <w:t>乙方(供应商):</w:t>
      </w:r>
      <w:r>
        <w:rPr>
          <w:rFonts w:ascii="宋体" w:hAnsi="宋体" w:eastAsia="宋体" w:cs="宋体"/>
          <w:spacing w:val="-41"/>
          <w:sz w:val="24"/>
          <w:szCs w:val="24"/>
        </w:rPr>
        <w:t xml:space="preserve"> </w:t>
      </w:r>
      <w:r>
        <w:rPr>
          <w:rFonts w:hint="eastAsia" w:ascii="宋体" w:hAnsi="宋体" w:eastAsia="宋体" w:cs="宋体"/>
          <w:spacing w:val="-41"/>
          <w:sz w:val="24"/>
          <w:szCs w:val="24"/>
          <w:lang w:val="en-US" w:eastAsia="zh-CN"/>
        </w:rPr>
        <w:t xml:space="preserve">    </w:t>
      </w:r>
    </w:p>
    <w:p w14:paraId="7B5936A1">
      <w:pPr>
        <w:spacing w:line="218" w:lineRule="auto"/>
        <w:ind w:left="1008"/>
        <w:rPr>
          <w:rFonts w:hint="eastAsia" w:ascii="宋体" w:hAnsi="宋体" w:eastAsia="宋体" w:cs="宋体"/>
          <w:snapToGrid/>
          <w:kern w:val="0"/>
          <w:sz w:val="24"/>
          <w:szCs w:val="24"/>
          <w:u w:val="none"/>
          <w:lang w:val="en-US" w:eastAsia="zh-CN"/>
        </w:rPr>
      </w:pPr>
      <w:r>
        <w:rPr>
          <w:rFonts w:hint="eastAsia" w:ascii="宋体" w:hAnsi="宋体" w:eastAsia="宋体" w:cs="宋体"/>
          <w:snapToGrid/>
          <w:kern w:val="0"/>
          <w:sz w:val="24"/>
          <w:szCs w:val="24"/>
          <w:u w:val="none"/>
          <w:lang w:val="en-US" w:eastAsia="zh-CN"/>
        </w:rPr>
        <w:t>甲、乙双方根据</w:t>
      </w:r>
      <w:r>
        <w:rPr>
          <w:rFonts w:hint="eastAsia" w:ascii="宋体" w:hAnsi="宋体" w:eastAsia="宋体" w:cs="宋体"/>
          <w:snapToGrid/>
          <w:kern w:val="0"/>
          <w:sz w:val="24"/>
          <w:szCs w:val="24"/>
          <w:u w:val="single"/>
          <w:lang w:val="en-US" w:eastAsia="zh-CN"/>
        </w:rPr>
        <w:t>浙江台州安邦护卫有限公司涉案拖车服务采购项目</w:t>
      </w:r>
      <w:r>
        <w:rPr>
          <w:rFonts w:hint="eastAsia" w:ascii="宋体" w:hAnsi="宋体" w:eastAsia="宋体" w:cs="宋体"/>
          <w:snapToGrid/>
          <w:kern w:val="0"/>
          <w:sz w:val="24"/>
          <w:szCs w:val="24"/>
          <w:u w:val="none"/>
          <w:lang w:val="en-US" w:eastAsia="zh-CN"/>
        </w:rPr>
        <w:t>邀请招标的结果，签署本合同。</w:t>
      </w:r>
    </w:p>
    <w:p w14:paraId="7E5FC118">
      <w:pPr>
        <w:spacing w:before="7" w:line="219" w:lineRule="auto"/>
        <w:ind w:left="1008"/>
        <w:outlineLvl w:val="0"/>
        <w:rPr>
          <w:rFonts w:ascii="宋体" w:hAnsi="宋体" w:eastAsia="宋体" w:cs="宋体"/>
          <w:sz w:val="24"/>
          <w:szCs w:val="24"/>
        </w:rPr>
      </w:pPr>
      <w:r>
        <w:rPr>
          <w:rFonts w:ascii="宋体" w:hAnsi="宋体" w:eastAsia="宋体" w:cs="宋体"/>
          <w:b/>
          <w:bCs/>
          <w:sz w:val="24"/>
          <w:szCs w:val="24"/>
        </w:rPr>
        <w:t>第一条</w:t>
      </w:r>
      <w:r>
        <w:rPr>
          <w:rFonts w:ascii="宋体" w:hAnsi="宋体" w:eastAsia="宋体" w:cs="宋体"/>
          <w:sz w:val="24"/>
          <w:szCs w:val="24"/>
        </w:rPr>
        <w:t xml:space="preserve">  </w:t>
      </w:r>
      <w:r>
        <w:rPr>
          <w:rFonts w:ascii="宋体" w:hAnsi="宋体" w:eastAsia="宋体" w:cs="宋体"/>
          <w:b/>
          <w:bCs/>
          <w:sz w:val="24"/>
          <w:szCs w:val="24"/>
        </w:rPr>
        <w:t>供应商要求：</w:t>
      </w:r>
    </w:p>
    <w:p w14:paraId="112769B7">
      <w:pPr>
        <w:widowControl w:val="0"/>
        <w:tabs>
          <w:tab w:val="left" w:pos="8280"/>
        </w:tabs>
        <w:kinsoku/>
        <w:autoSpaceDE w:val="0"/>
        <w:autoSpaceDN w:val="0"/>
        <w:adjustRightInd w:val="0"/>
        <w:snapToGrid/>
        <w:spacing w:line="460" w:lineRule="exact"/>
        <w:ind w:right="25" w:firstLine="480" w:firstLineChars="200"/>
        <w:jc w:val="left"/>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供应商必须是能为采购人提供汽车、电动车等各类拖运服务的汽车(救援) 服务公司或汽车维修公司。</w:t>
      </w:r>
    </w:p>
    <w:p w14:paraId="1CDCF449">
      <w:pPr>
        <w:spacing w:line="218" w:lineRule="auto"/>
        <w:ind w:left="1008"/>
        <w:rPr>
          <w:rFonts w:hint="eastAsia" w:ascii="宋体" w:hAnsi="宋体" w:eastAsia="宋体" w:cs="宋体"/>
          <w:snapToGrid/>
          <w:kern w:val="0"/>
          <w:sz w:val="24"/>
          <w:szCs w:val="24"/>
          <w:lang w:val="en-US" w:eastAsia="zh-CN"/>
        </w:rPr>
      </w:pPr>
      <w:r>
        <w:rPr>
          <w:rFonts w:ascii="宋体" w:hAnsi="宋体" w:eastAsia="宋体" w:cs="宋体"/>
          <w:b/>
          <w:bCs/>
          <w:spacing w:val="6"/>
          <w:sz w:val="24"/>
          <w:szCs w:val="24"/>
        </w:rPr>
        <w:t>第二条</w:t>
      </w:r>
      <w:r>
        <w:rPr>
          <w:rFonts w:ascii="宋体" w:hAnsi="宋体" w:eastAsia="宋体" w:cs="宋体"/>
          <w:spacing w:val="107"/>
          <w:sz w:val="24"/>
          <w:szCs w:val="24"/>
        </w:rPr>
        <w:t xml:space="preserve"> </w:t>
      </w:r>
      <w:r>
        <w:rPr>
          <w:rFonts w:ascii="宋体" w:hAnsi="宋体" w:eastAsia="宋体" w:cs="宋体"/>
          <w:b/>
          <w:bCs/>
          <w:spacing w:val="6"/>
          <w:sz w:val="24"/>
          <w:szCs w:val="24"/>
        </w:rPr>
        <w:t>服务内容：</w:t>
      </w:r>
      <w:r>
        <w:rPr>
          <w:rFonts w:hint="eastAsia" w:ascii="宋体" w:hAnsi="宋体" w:eastAsia="宋体" w:cs="宋体"/>
          <w:snapToGrid/>
          <w:kern w:val="0"/>
          <w:sz w:val="24"/>
          <w:szCs w:val="24"/>
          <w:lang w:val="en-US" w:eastAsia="zh-CN"/>
        </w:rPr>
        <w:t>供应商为采购人提供汽车、电动车等各类车辆的拖运服务。</w:t>
      </w:r>
    </w:p>
    <w:p w14:paraId="0BD149C2">
      <w:pPr>
        <w:spacing w:before="182" w:line="219" w:lineRule="auto"/>
        <w:ind w:left="1008"/>
        <w:outlineLvl w:val="0"/>
        <w:rPr>
          <w:rFonts w:ascii="宋体" w:hAnsi="宋体" w:eastAsia="宋体" w:cs="宋体"/>
          <w:sz w:val="24"/>
          <w:szCs w:val="24"/>
        </w:rPr>
      </w:pPr>
      <w:r>
        <w:rPr>
          <w:rFonts w:ascii="宋体" w:hAnsi="宋体" w:eastAsia="宋体" w:cs="宋体"/>
          <w:b/>
          <w:bCs/>
          <w:sz w:val="24"/>
          <w:szCs w:val="24"/>
        </w:rPr>
        <w:t>第三条</w:t>
      </w:r>
      <w:r>
        <w:rPr>
          <w:rFonts w:ascii="宋体" w:hAnsi="宋体" w:eastAsia="宋体" w:cs="宋体"/>
          <w:spacing w:val="105"/>
          <w:sz w:val="24"/>
          <w:szCs w:val="24"/>
        </w:rPr>
        <w:t xml:space="preserve"> </w:t>
      </w:r>
      <w:r>
        <w:rPr>
          <w:rFonts w:ascii="宋体" w:hAnsi="宋体" w:eastAsia="宋体" w:cs="宋体"/>
          <w:b/>
          <w:bCs/>
          <w:sz w:val="24"/>
          <w:szCs w:val="24"/>
        </w:rPr>
        <w:t>服务方式：</w:t>
      </w:r>
    </w:p>
    <w:p w14:paraId="40393DA5">
      <w:pPr>
        <w:widowControl w:val="0"/>
        <w:tabs>
          <w:tab w:val="left" w:pos="8280"/>
        </w:tabs>
        <w:kinsoku/>
        <w:autoSpaceDE w:val="0"/>
        <w:autoSpaceDN w:val="0"/>
        <w:adjustRightInd w:val="0"/>
        <w:snapToGrid/>
        <w:spacing w:line="460" w:lineRule="exact"/>
        <w:ind w:right="25" w:firstLine="480" w:firstLineChars="200"/>
        <w:jc w:val="left"/>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采购人向供应商拨打用车电话，提出服务要求，供应商应及时派车。供应商完成服务后需经采购人确认，确认单需载明拖车日期、所托车辆类别，确认单双方各执一份。</w:t>
      </w:r>
    </w:p>
    <w:p w14:paraId="001CE6A3">
      <w:pPr>
        <w:spacing w:before="67" w:line="219" w:lineRule="auto"/>
        <w:ind w:left="1008"/>
        <w:rPr>
          <w:rFonts w:ascii="宋体" w:hAnsi="宋体" w:eastAsia="宋体" w:cs="宋体"/>
          <w:sz w:val="24"/>
          <w:szCs w:val="24"/>
        </w:rPr>
      </w:pPr>
      <w:r>
        <w:rPr>
          <w:rFonts w:ascii="宋体" w:hAnsi="宋体" w:eastAsia="宋体" w:cs="宋体"/>
          <w:b/>
          <w:bCs/>
          <w:spacing w:val="16"/>
          <w:sz w:val="24"/>
          <w:szCs w:val="24"/>
        </w:rPr>
        <w:t>第四条</w:t>
      </w:r>
      <w:r>
        <w:rPr>
          <w:rFonts w:ascii="宋体" w:hAnsi="宋体" w:eastAsia="宋体" w:cs="宋体"/>
          <w:spacing w:val="40"/>
          <w:sz w:val="24"/>
          <w:szCs w:val="24"/>
        </w:rPr>
        <w:t xml:space="preserve"> </w:t>
      </w:r>
      <w:r>
        <w:rPr>
          <w:rFonts w:ascii="宋体" w:hAnsi="宋体" w:eastAsia="宋体" w:cs="宋体"/>
          <w:spacing w:val="16"/>
          <w:sz w:val="24"/>
          <w:szCs w:val="24"/>
        </w:rPr>
        <w:t>合同金额</w:t>
      </w:r>
    </w:p>
    <w:p w14:paraId="3CC449B2">
      <w:pPr>
        <w:spacing w:before="19"/>
        <w:rPr>
          <w:sz w:val="24"/>
          <w:szCs w:val="24"/>
        </w:rPr>
      </w:pPr>
    </w:p>
    <w:tbl>
      <w:tblPr>
        <w:tblStyle w:val="19"/>
        <w:tblW w:w="9509" w:type="dxa"/>
        <w:tblInd w:w="-1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3"/>
        <w:gridCol w:w="2877"/>
        <w:gridCol w:w="1139"/>
        <w:gridCol w:w="1049"/>
        <w:gridCol w:w="999"/>
        <w:gridCol w:w="2842"/>
      </w:tblGrid>
      <w:tr w14:paraId="2C299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603" w:type="dxa"/>
            <w:textDirection w:val="tbRlV"/>
            <w:vAlign w:val="top"/>
          </w:tcPr>
          <w:p w14:paraId="6F241700">
            <w:pPr>
              <w:pStyle w:val="18"/>
              <w:spacing w:before="120" w:line="199" w:lineRule="auto"/>
              <w:ind w:left="85"/>
              <w:rPr>
                <w:sz w:val="24"/>
                <w:szCs w:val="24"/>
              </w:rPr>
            </w:pPr>
            <w:r>
              <w:rPr>
                <w:sz w:val="24"/>
                <w:szCs w:val="24"/>
              </w:rPr>
              <w:t>序</w:t>
            </w:r>
            <w:r>
              <w:rPr>
                <w:spacing w:val="22"/>
                <w:sz w:val="24"/>
                <w:szCs w:val="24"/>
              </w:rPr>
              <w:t xml:space="preserve">  </w:t>
            </w:r>
            <w:r>
              <w:rPr>
                <w:sz w:val="24"/>
                <w:szCs w:val="24"/>
              </w:rPr>
              <w:t>号</w:t>
            </w:r>
          </w:p>
        </w:tc>
        <w:tc>
          <w:tcPr>
            <w:tcW w:w="2877" w:type="dxa"/>
            <w:vAlign w:val="top"/>
          </w:tcPr>
          <w:p w14:paraId="7FED421B">
            <w:pPr>
              <w:pStyle w:val="18"/>
              <w:spacing w:before="300" w:line="219" w:lineRule="auto"/>
              <w:ind w:left="1053"/>
              <w:rPr>
                <w:sz w:val="24"/>
                <w:szCs w:val="24"/>
              </w:rPr>
            </w:pPr>
            <w:r>
              <w:rPr>
                <w:b/>
                <w:bCs/>
                <w:spacing w:val="-4"/>
                <w:sz w:val="24"/>
                <w:szCs w:val="24"/>
              </w:rPr>
              <w:t>服务内容</w:t>
            </w:r>
          </w:p>
        </w:tc>
        <w:tc>
          <w:tcPr>
            <w:tcW w:w="1139" w:type="dxa"/>
            <w:vAlign w:val="top"/>
          </w:tcPr>
          <w:p w14:paraId="575C7E3A">
            <w:pPr>
              <w:pStyle w:val="18"/>
              <w:spacing w:before="302" w:line="219" w:lineRule="auto"/>
              <w:ind w:left="374"/>
              <w:rPr>
                <w:sz w:val="24"/>
                <w:szCs w:val="24"/>
              </w:rPr>
            </w:pPr>
            <w:r>
              <w:rPr>
                <w:spacing w:val="6"/>
                <w:sz w:val="24"/>
                <w:szCs w:val="24"/>
              </w:rPr>
              <w:t>车型</w:t>
            </w:r>
          </w:p>
        </w:tc>
        <w:tc>
          <w:tcPr>
            <w:tcW w:w="1049" w:type="dxa"/>
            <w:vAlign w:val="top"/>
          </w:tcPr>
          <w:p w14:paraId="578AD8F9">
            <w:pPr>
              <w:pStyle w:val="18"/>
              <w:spacing w:before="298" w:line="218" w:lineRule="auto"/>
              <w:ind w:left="237"/>
              <w:rPr>
                <w:sz w:val="24"/>
                <w:szCs w:val="24"/>
              </w:rPr>
            </w:pPr>
            <w:r>
              <w:rPr>
                <w:b/>
                <w:bCs/>
                <w:spacing w:val="-4"/>
                <w:sz w:val="24"/>
                <w:szCs w:val="24"/>
              </w:rPr>
              <w:t>起步价</w:t>
            </w:r>
          </w:p>
        </w:tc>
        <w:tc>
          <w:tcPr>
            <w:tcW w:w="999" w:type="dxa"/>
            <w:vAlign w:val="top"/>
          </w:tcPr>
          <w:p w14:paraId="560CC6CC">
            <w:pPr>
              <w:pStyle w:val="18"/>
              <w:spacing w:before="152" w:line="306" w:lineRule="auto"/>
              <w:ind w:left="213" w:hanging="197"/>
              <w:rPr>
                <w:sz w:val="24"/>
                <w:szCs w:val="24"/>
              </w:rPr>
            </w:pPr>
            <w:r>
              <w:rPr>
                <w:spacing w:val="-16"/>
                <w:w w:val="98"/>
                <w:sz w:val="24"/>
                <w:szCs w:val="24"/>
              </w:rPr>
              <w:t>运</w:t>
            </w:r>
            <w:r>
              <w:rPr>
                <w:spacing w:val="-27"/>
                <w:sz w:val="24"/>
                <w:szCs w:val="24"/>
              </w:rPr>
              <w:t xml:space="preserve"> </w:t>
            </w:r>
            <w:r>
              <w:rPr>
                <w:spacing w:val="-16"/>
                <w:w w:val="98"/>
                <w:sz w:val="24"/>
                <w:szCs w:val="24"/>
              </w:rPr>
              <w:t>价</w:t>
            </w:r>
            <w:r>
              <w:rPr>
                <w:spacing w:val="3"/>
                <w:sz w:val="24"/>
                <w:szCs w:val="24"/>
              </w:rPr>
              <w:t xml:space="preserve"> </w:t>
            </w:r>
            <w:r>
              <w:rPr>
                <w:spacing w:val="-15"/>
                <w:w w:val="98"/>
                <w:sz w:val="24"/>
                <w:szCs w:val="24"/>
              </w:rPr>
              <w:t>(</w:t>
            </w:r>
            <w:r>
              <w:rPr>
                <w:spacing w:val="-29"/>
                <w:sz w:val="24"/>
                <w:szCs w:val="24"/>
              </w:rPr>
              <w:t xml:space="preserve"> </w:t>
            </w:r>
            <w:r>
              <w:rPr>
                <w:spacing w:val="-15"/>
                <w:w w:val="98"/>
                <w:sz w:val="24"/>
                <w:szCs w:val="24"/>
              </w:rPr>
              <w:t>元</w:t>
            </w:r>
            <w:r>
              <w:rPr>
                <w:spacing w:val="-30"/>
                <w:sz w:val="24"/>
                <w:szCs w:val="24"/>
              </w:rPr>
              <w:t xml:space="preserve"> </w:t>
            </w:r>
            <w:r>
              <w:rPr>
                <w:spacing w:val="-8"/>
                <w:w w:val="98"/>
                <w:sz w:val="24"/>
                <w:szCs w:val="24"/>
              </w:rPr>
              <w:t>/</w:t>
            </w:r>
            <w:r>
              <w:rPr>
                <w:sz w:val="24"/>
                <w:szCs w:val="24"/>
              </w:rPr>
              <w:t xml:space="preserve"> </w:t>
            </w:r>
            <w:r>
              <w:rPr>
                <w:spacing w:val="-10"/>
                <w:sz w:val="24"/>
                <w:szCs w:val="24"/>
              </w:rPr>
              <w:t>公</w:t>
            </w:r>
            <w:r>
              <w:rPr>
                <w:spacing w:val="-16"/>
                <w:sz w:val="24"/>
                <w:szCs w:val="24"/>
              </w:rPr>
              <w:t xml:space="preserve"> </w:t>
            </w:r>
            <w:r>
              <w:rPr>
                <w:spacing w:val="-10"/>
                <w:sz w:val="24"/>
                <w:szCs w:val="24"/>
              </w:rPr>
              <w:t>里</w:t>
            </w:r>
            <w:r>
              <w:rPr>
                <w:spacing w:val="-18"/>
                <w:sz w:val="24"/>
                <w:szCs w:val="24"/>
              </w:rPr>
              <w:t xml:space="preserve"> </w:t>
            </w:r>
            <w:r>
              <w:rPr>
                <w:spacing w:val="-10"/>
                <w:sz w:val="24"/>
                <w:szCs w:val="24"/>
              </w:rPr>
              <w:t>)</w:t>
            </w:r>
          </w:p>
        </w:tc>
        <w:tc>
          <w:tcPr>
            <w:tcW w:w="2842" w:type="dxa"/>
            <w:vAlign w:val="top"/>
          </w:tcPr>
          <w:p w14:paraId="148AB1E1">
            <w:pPr>
              <w:rPr>
                <w:rFonts w:ascii="Arial"/>
                <w:sz w:val="24"/>
                <w:szCs w:val="24"/>
              </w:rPr>
            </w:pPr>
          </w:p>
          <w:p w14:paraId="137F08B6">
            <w:pPr>
              <w:pStyle w:val="18"/>
              <w:spacing w:before="62" w:line="221" w:lineRule="auto"/>
              <w:ind w:left="1227"/>
              <w:rPr>
                <w:sz w:val="24"/>
                <w:szCs w:val="24"/>
              </w:rPr>
            </w:pPr>
            <w:r>
              <w:rPr>
                <w:spacing w:val="-3"/>
                <w:sz w:val="24"/>
                <w:szCs w:val="24"/>
              </w:rPr>
              <w:t>备注</w:t>
            </w:r>
          </w:p>
        </w:tc>
      </w:tr>
      <w:tr w14:paraId="5647C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7" w:hRule="atLeast"/>
        </w:trPr>
        <w:tc>
          <w:tcPr>
            <w:tcW w:w="603" w:type="dxa"/>
            <w:vAlign w:val="top"/>
          </w:tcPr>
          <w:p w14:paraId="755B953F">
            <w:pPr>
              <w:widowControl w:val="0"/>
              <w:tabs>
                <w:tab w:val="left" w:pos="8280"/>
              </w:tabs>
              <w:kinsoku/>
              <w:autoSpaceDE w:val="0"/>
              <w:autoSpaceDN w:val="0"/>
              <w:adjustRightInd w:val="0"/>
              <w:snapToGrid/>
              <w:spacing w:line="460" w:lineRule="exact"/>
              <w:ind w:right="25" w:firstLine="480" w:firstLineChars="200"/>
              <w:jc w:val="center"/>
              <w:textAlignment w:val="auto"/>
              <w:rPr>
                <w:rFonts w:hint="eastAsia" w:ascii="宋体" w:hAnsi="宋体" w:eastAsia="宋体" w:cs="宋体"/>
                <w:snapToGrid/>
                <w:kern w:val="0"/>
                <w:sz w:val="24"/>
                <w:szCs w:val="24"/>
                <w:lang w:val="en-US" w:eastAsia="zh-CN"/>
              </w:rPr>
            </w:pPr>
          </w:p>
          <w:p w14:paraId="195BA37B">
            <w:pPr>
              <w:widowControl w:val="0"/>
              <w:tabs>
                <w:tab w:val="left" w:pos="8280"/>
              </w:tabs>
              <w:kinsoku/>
              <w:autoSpaceDE w:val="0"/>
              <w:autoSpaceDN w:val="0"/>
              <w:adjustRightInd w:val="0"/>
              <w:snapToGrid/>
              <w:spacing w:line="460" w:lineRule="exact"/>
              <w:ind w:right="25"/>
              <w:jc w:val="center"/>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1</w:t>
            </w:r>
          </w:p>
        </w:tc>
        <w:tc>
          <w:tcPr>
            <w:tcW w:w="2877" w:type="dxa"/>
            <w:vAlign w:val="top"/>
          </w:tcPr>
          <w:p w14:paraId="0F58670E">
            <w:pPr>
              <w:widowControl w:val="0"/>
              <w:tabs>
                <w:tab w:val="left" w:pos="8280"/>
              </w:tabs>
              <w:kinsoku/>
              <w:autoSpaceDE w:val="0"/>
              <w:autoSpaceDN w:val="0"/>
              <w:adjustRightInd w:val="0"/>
              <w:snapToGrid/>
              <w:spacing w:line="460" w:lineRule="exact"/>
              <w:ind w:right="25" w:firstLine="480" w:firstLineChars="200"/>
              <w:jc w:val="left"/>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台州市行政区域内二轮非机动车、 两轮摩托车、三轮非机动车、三轮摩托车等蓝牌车辆拖车服务</w:t>
            </w:r>
          </w:p>
        </w:tc>
        <w:tc>
          <w:tcPr>
            <w:tcW w:w="1139" w:type="dxa"/>
            <w:vAlign w:val="top"/>
          </w:tcPr>
          <w:p w14:paraId="6692D26D">
            <w:pPr>
              <w:widowControl w:val="0"/>
              <w:tabs>
                <w:tab w:val="left" w:pos="8280"/>
              </w:tabs>
              <w:kinsoku/>
              <w:autoSpaceDE w:val="0"/>
              <w:autoSpaceDN w:val="0"/>
              <w:adjustRightInd w:val="0"/>
              <w:snapToGrid/>
              <w:spacing w:line="460" w:lineRule="exact"/>
              <w:ind w:right="25" w:firstLine="480" w:firstLineChars="200"/>
              <w:jc w:val="left"/>
              <w:textAlignment w:val="auto"/>
              <w:rPr>
                <w:rFonts w:hint="eastAsia" w:ascii="宋体" w:hAnsi="宋体" w:eastAsia="宋体" w:cs="宋体"/>
                <w:snapToGrid/>
                <w:kern w:val="0"/>
                <w:sz w:val="24"/>
                <w:szCs w:val="24"/>
                <w:lang w:val="en-US" w:eastAsia="zh-CN"/>
              </w:rPr>
            </w:pPr>
          </w:p>
          <w:p w14:paraId="077C3C76">
            <w:pPr>
              <w:widowControl w:val="0"/>
              <w:tabs>
                <w:tab w:val="left" w:pos="8280"/>
              </w:tabs>
              <w:kinsoku/>
              <w:autoSpaceDE w:val="0"/>
              <w:autoSpaceDN w:val="0"/>
              <w:adjustRightInd w:val="0"/>
              <w:snapToGrid/>
              <w:spacing w:line="460" w:lineRule="exact"/>
              <w:ind w:right="25"/>
              <w:jc w:val="left"/>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平板拖车</w:t>
            </w:r>
          </w:p>
        </w:tc>
        <w:tc>
          <w:tcPr>
            <w:tcW w:w="1049" w:type="dxa"/>
            <w:vAlign w:val="top"/>
          </w:tcPr>
          <w:p w14:paraId="0CF0529C">
            <w:pPr>
              <w:widowControl w:val="0"/>
              <w:tabs>
                <w:tab w:val="left" w:pos="8280"/>
              </w:tabs>
              <w:kinsoku/>
              <w:autoSpaceDE w:val="0"/>
              <w:autoSpaceDN w:val="0"/>
              <w:adjustRightInd w:val="0"/>
              <w:snapToGrid/>
              <w:spacing w:line="460" w:lineRule="exact"/>
              <w:ind w:right="25" w:firstLine="480" w:firstLineChars="200"/>
              <w:jc w:val="left"/>
              <w:textAlignment w:val="auto"/>
              <w:rPr>
                <w:rFonts w:hint="eastAsia" w:ascii="宋体" w:hAnsi="宋体" w:eastAsia="宋体" w:cs="宋体"/>
                <w:snapToGrid/>
                <w:kern w:val="0"/>
                <w:sz w:val="24"/>
                <w:szCs w:val="24"/>
                <w:lang w:val="en-US" w:eastAsia="zh-CN"/>
              </w:rPr>
            </w:pPr>
          </w:p>
        </w:tc>
        <w:tc>
          <w:tcPr>
            <w:tcW w:w="999" w:type="dxa"/>
            <w:vAlign w:val="top"/>
          </w:tcPr>
          <w:p w14:paraId="4F014D49">
            <w:pPr>
              <w:widowControl w:val="0"/>
              <w:tabs>
                <w:tab w:val="left" w:pos="8280"/>
              </w:tabs>
              <w:kinsoku/>
              <w:autoSpaceDE w:val="0"/>
              <w:autoSpaceDN w:val="0"/>
              <w:adjustRightInd w:val="0"/>
              <w:snapToGrid/>
              <w:spacing w:line="460" w:lineRule="exact"/>
              <w:ind w:right="25" w:firstLine="480" w:firstLineChars="200"/>
              <w:jc w:val="left"/>
              <w:textAlignment w:val="auto"/>
              <w:rPr>
                <w:rFonts w:hint="eastAsia" w:ascii="宋体" w:hAnsi="宋体" w:eastAsia="宋体" w:cs="宋体"/>
                <w:snapToGrid/>
                <w:kern w:val="0"/>
                <w:sz w:val="24"/>
                <w:szCs w:val="24"/>
                <w:lang w:val="en-US" w:eastAsia="zh-CN"/>
              </w:rPr>
            </w:pPr>
          </w:p>
          <w:p w14:paraId="7A4180B2">
            <w:pPr>
              <w:widowControl w:val="0"/>
              <w:tabs>
                <w:tab w:val="left" w:pos="8280"/>
              </w:tabs>
              <w:kinsoku/>
              <w:autoSpaceDE w:val="0"/>
              <w:autoSpaceDN w:val="0"/>
              <w:adjustRightInd w:val="0"/>
              <w:snapToGrid/>
              <w:spacing w:line="460" w:lineRule="exact"/>
              <w:ind w:right="25" w:firstLine="480" w:firstLineChars="200"/>
              <w:jc w:val="left"/>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元/公里</w:t>
            </w:r>
          </w:p>
        </w:tc>
        <w:tc>
          <w:tcPr>
            <w:tcW w:w="2842" w:type="dxa"/>
            <w:vAlign w:val="top"/>
          </w:tcPr>
          <w:p w14:paraId="29F433BB">
            <w:pPr>
              <w:widowControl w:val="0"/>
              <w:tabs>
                <w:tab w:val="left" w:pos="8280"/>
              </w:tabs>
              <w:kinsoku/>
              <w:autoSpaceDE w:val="0"/>
              <w:autoSpaceDN w:val="0"/>
              <w:adjustRightInd w:val="0"/>
              <w:snapToGrid/>
              <w:spacing w:line="460" w:lineRule="exact"/>
              <w:ind w:right="25" w:firstLine="480" w:firstLineChars="200"/>
              <w:jc w:val="left"/>
              <w:textAlignment w:val="auto"/>
              <w:rPr>
                <w:rFonts w:hint="eastAsia" w:ascii="宋体" w:hAnsi="宋体" w:eastAsia="宋体" w:cs="宋体"/>
                <w:snapToGrid/>
                <w:kern w:val="0"/>
                <w:sz w:val="24"/>
                <w:szCs w:val="24"/>
                <w:lang w:val="en-US" w:eastAsia="zh-CN"/>
              </w:rPr>
            </w:pPr>
          </w:p>
          <w:p w14:paraId="1D310C70">
            <w:pPr>
              <w:widowControl w:val="0"/>
              <w:tabs>
                <w:tab w:val="left" w:pos="8280"/>
              </w:tabs>
              <w:kinsoku/>
              <w:autoSpaceDE w:val="0"/>
              <w:autoSpaceDN w:val="0"/>
              <w:adjustRightInd w:val="0"/>
              <w:snapToGrid/>
              <w:spacing w:line="460" w:lineRule="exact"/>
              <w:ind w:right="25" w:firstLine="480" w:firstLineChars="200"/>
              <w:jc w:val="left"/>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起步价(10公里内),超过10公 里的每公里按 元计算</w:t>
            </w:r>
          </w:p>
        </w:tc>
      </w:tr>
      <w:tr w14:paraId="7DF5E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trPr>
        <w:tc>
          <w:tcPr>
            <w:tcW w:w="603" w:type="dxa"/>
            <w:vAlign w:val="top"/>
          </w:tcPr>
          <w:p w14:paraId="4E817B60">
            <w:pPr>
              <w:widowControl w:val="0"/>
              <w:tabs>
                <w:tab w:val="left" w:pos="8280"/>
              </w:tabs>
              <w:kinsoku/>
              <w:autoSpaceDE w:val="0"/>
              <w:autoSpaceDN w:val="0"/>
              <w:adjustRightInd w:val="0"/>
              <w:snapToGrid/>
              <w:spacing w:line="460" w:lineRule="exact"/>
              <w:ind w:right="25" w:firstLine="480" w:firstLineChars="200"/>
              <w:jc w:val="center"/>
              <w:textAlignment w:val="auto"/>
              <w:rPr>
                <w:rFonts w:hint="eastAsia" w:ascii="宋体" w:hAnsi="宋体" w:eastAsia="宋体" w:cs="宋体"/>
                <w:snapToGrid/>
                <w:kern w:val="0"/>
                <w:sz w:val="24"/>
                <w:szCs w:val="24"/>
                <w:lang w:val="en-US" w:eastAsia="zh-CN"/>
              </w:rPr>
            </w:pPr>
          </w:p>
          <w:p w14:paraId="55E96989">
            <w:pPr>
              <w:widowControl w:val="0"/>
              <w:tabs>
                <w:tab w:val="left" w:pos="8280"/>
              </w:tabs>
              <w:kinsoku/>
              <w:autoSpaceDE w:val="0"/>
              <w:autoSpaceDN w:val="0"/>
              <w:adjustRightInd w:val="0"/>
              <w:snapToGrid/>
              <w:spacing w:line="460" w:lineRule="exact"/>
              <w:ind w:right="25"/>
              <w:jc w:val="center"/>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2</w:t>
            </w:r>
          </w:p>
        </w:tc>
        <w:tc>
          <w:tcPr>
            <w:tcW w:w="2877" w:type="dxa"/>
            <w:vAlign w:val="top"/>
          </w:tcPr>
          <w:p w14:paraId="005901EA">
            <w:pPr>
              <w:widowControl w:val="0"/>
              <w:tabs>
                <w:tab w:val="left" w:pos="8280"/>
              </w:tabs>
              <w:kinsoku/>
              <w:autoSpaceDE w:val="0"/>
              <w:autoSpaceDN w:val="0"/>
              <w:adjustRightInd w:val="0"/>
              <w:snapToGrid/>
              <w:spacing w:line="460" w:lineRule="exact"/>
              <w:ind w:right="25"/>
              <w:jc w:val="left"/>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台州市行政区域内黄牌客车、货车车辆拖车服务</w:t>
            </w:r>
          </w:p>
        </w:tc>
        <w:tc>
          <w:tcPr>
            <w:tcW w:w="1139" w:type="dxa"/>
            <w:vAlign w:val="top"/>
          </w:tcPr>
          <w:p w14:paraId="1E938F40">
            <w:pPr>
              <w:widowControl w:val="0"/>
              <w:tabs>
                <w:tab w:val="left" w:pos="8280"/>
              </w:tabs>
              <w:kinsoku/>
              <w:autoSpaceDE w:val="0"/>
              <w:autoSpaceDN w:val="0"/>
              <w:adjustRightInd w:val="0"/>
              <w:snapToGrid/>
              <w:spacing w:line="460" w:lineRule="exact"/>
              <w:ind w:right="25"/>
              <w:jc w:val="left"/>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大型平板拖车</w:t>
            </w:r>
          </w:p>
        </w:tc>
        <w:tc>
          <w:tcPr>
            <w:tcW w:w="1049" w:type="dxa"/>
            <w:vAlign w:val="top"/>
          </w:tcPr>
          <w:p w14:paraId="2C124C19">
            <w:pPr>
              <w:widowControl w:val="0"/>
              <w:tabs>
                <w:tab w:val="left" w:pos="8280"/>
              </w:tabs>
              <w:kinsoku/>
              <w:autoSpaceDE w:val="0"/>
              <w:autoSpaceDN w:val="0"/>
              <w:adjustRightInd w:val="0"/>
              <w:snapToGrid/>
              <w:spacing w:line="460" w:lineRule="exact"/>
              <w:ind w:right="25" w:firstLine="480" w:firstLineChars="200"/>
              <w:jc w:val="left"/>
              <w:textAlignment w:val="auto"/>
              <w:rPr>
                <w:rFonts w:hint="eastAsia" w:ascii="宋体" w:hAnsi="宋体" w:eastAsia="宋体" w:cs="宋体"/>
                <w:snapToGrid/>
                <w:kern w:val="0"/>
                <w:sz w:val="24"/>
                <w:szCs w:val="24"/>
                <w:lang w:val="en-US" w:eastAsia="zh-CN"/>
              </w:rPr>
            </w:pPr>
          </w:p>
        </w:tc>
        <w:tc>
          <w:tcPr>
            <w:tcW w:w="999" w:type="dxa"/>
            <w:vAlign w:val="top"/>
          </w:tcPr>
          <w:p w14:paraId="10C757A0">
            <w:pPr>
              <w:widowControl w:val="0"/>
              <w:tabs>
                <w:tab w:val="left" w:pos="8280"/>
              </w:tabs>
              <w:kinsoku/>
              <w:autoSpaceDE w:val="0"/>
              <w:autoSpaceDN w:val="0"/>
              <w:adjustRightInd w:val="0"/>
              <w:snapToGrid/>
              <w:spacing w:line="460" w:lineRule="exact"/>
              <w:ind w:right="25" w:firstLine="480" w:firstLineChars="200"/>
              <w:jc w:val="left"/>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元/公 里</w:t>
            </w:r>
          </w:p>
        </w:tc>
        <w:tc>
          <w:tcPr>
            <w:tcW w:w="2842" w:type="dxa"/>
            <w:vAlign w:val="top"/>
          </w:tcPr>
          <w:p w14:paraId="3F043826">
            <w:pPr>
              <w:widowControl w:val="0"/>
              <w:tabs>
                <w:tab w:val="left" w:pos="8280"/>
              </w:tabs>
              <w:kinsoku/>
              <w:autoSpaceDE w:val="0"/>
              <w:autoSpaceDN w:val="0"/>
              <w:adjustRightInd w:val="0"/>
              <w:snapToGrid/>
              <w:spacing w:line="460" w:lineRule="exact"/>
              <w:ind w:right="25" w:firstLine="480" w:firstLineChars="200"/>
              <w:jc w:val="left"/>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起步价(10公里内),超过10公 里的每公里按 元计算</w:t>
            </w:r>
          </w:p>
        </w:tc>
      </w:tr>
      <w:tr w14:paraId="107636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2" w:hRule="atLeast"/>
        </w:trPr>
        <w:tc>
          <w:tcPr>
            <w:tcW w:w="603" w:type="dxa"/>
            <w:vAlign w:val="top"/>
          </w:tcPr>
          <w:p w14:paraId="063C64C7">
            <w:pPr>
              <w:widowControl w:val="0"/>
              <w:tabs>
                <w:tab w:val="left" w:pos="8280"/>
              </w:tabs>
              <w:kinsoku/>
              <w:autoSpaceDE w:val="0"/>
              <w:autoSpaceDN w:val="0"/>
              <w:adjustRightInd w:val="0"/>
              <w:snapToGrid/>
              <w:spacing w:line="460" w:lineRule="exact"/>
              <w:ind w:right="25" w:firstLine="480" w:firstLineChars="200"/>
              <w:jc w:val="center"/>
              <w:textAlignment w:val="auto"/>
              <w:rPr>
                <w:rFonts w:hint="eastAsia" w:ascii="宋体" w:hAnsi="宋体" w:eastAsia="宋体" w:cs="宋体"/>
                <w:snapToGrid/>
                <w:kern w:val="0"/>
                <w:sz w:val="24"/>
                <w:szCs w:val="24"/>
                <w:lang w:val="en-US" w:eastAsia="zh-CN"/>
              </w:rPr>
            </w:pPr>
          </w:p>
          <w:p w14:paraId="03BFAE34">
            <w:pPr>
              <w:widowControl w:val="0"/>
              <w:tabs>
                <w:tab w:val="left" w:pos="8280"/>
              </w:tabs>
              <w:kinsoku/>
              <w:autoSpaceDE w:val="0"/>
              <w:autoSpaceDN w:val="0"/>
              <w:adjustRightInd w:val="0"/>
              <w:snapToGrid/>
              <w:spacing w:line="460" w:lineRule="exact"/>
              <w:ind w:right="25"/>
              <w:jc w:val="center"/>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3</w:t>
            </w:r>
          </w:p>
        </w:tc>
        <w:tc>
          <w:tcPr>
            <w:tcW w:w="2877" w:type="dxa"/>
            <w:vAlign w:val="top"/>
          </w:tcPr>
          <w:p w14:paraId="23C36278">
            <w:pPr>
              <w:widowControl w:val="0"/>
              <w:tabs>
                <w:tab w:val="left" w:pos="8280"/>
              </w:tabs>
              <w:kinsoku/>
              <w:autoSpaceDE w:val="0"/>
              <w:autoSpaceDN w:val="0"/>
              <w:adjustRightInd w:val="0"/>
              <w:snapToGrid/>
              <w:spacing w:line="460" w:lineRule="exact"/>
              <w:ind w:right="25"/>
              <w:jc w:val="left"/>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台州市行政区域内黄牌三轴及以上货车车辆拖车服务</w:t>
            </w:r>
          </w:p>
        </w:tc>
        <w:tc>
          <w:tcPr>
            <w:tcW w:w="1139" w:type="dxa"/>
            <w:vAlign w:val="top"/>
          </w:tcPr>
          <w:p w14:paraId="36D8668B">
            <w:pPr>
              <w:widowControl w:val="0"/>
              <w:tabs>
                <w:tab w:val="left" w:pos="8280"/>
              </w:tabs>
              <w:kinsoku/>
              <w:autoSpaceDE w:val="0"/>
              <w:autoSpaceDN w:val="0"/>
              <w:adjustRightInd w:val="0"/>
              <w:snapToGrid/>
              <w:spacing w:line="460" w:lineRule="exact"/>
              <w:ind w:right="25"/>
              <w:jc w:val="left"/>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大型拖钩车</w:t>
            </w:r>
          </w:p>
        </w:tc>
        <w:tc>
          <w:tcPr>
            <w:tcW w:w="1049" w:type="dxa"/>
            <w:vAlign w:val="top"/>
          </w:tcPr>
          <w:p w14:paraId="0196B445">
            <w:pPr>
              <w:widowControl w:val="0"/>
              <w:tabs>
                <w:tab w:val="left" w:pos="8280"/>
              </w:tabs>
              <w:kinsoku/>
              <w:autoSpaceDE w:val="0"/>
              <w:autoSpaceDN w:val="0"/>
              <w:adjustRightInd w:val="0"/>
              <w:snapToGrid/>
              <w:spacing w:line="460" w:lineRule="exact"/>
              <w:ind w:right="25" w:firstLine="480" w:firstLineChars="200"/>
              <w:jc w:val="left"/>
              <w:textAlignment w:val="auto"/>
              <w:rPr>
                <w:rFonts w:hint="eastAsia" w:ascii="宋体" w:hAnsi="宋体" w:eastAsia="宋体" w:cs="宋体"/>
                <w:snapToGrid/>
                <w:kern w:val="0"/>
                <w:sz w:val="24"/>
                <w:szCs w:val="24"/>
                <w:lang w:val="en-US" w:eastAsia="zh-CN"/>
              </w:rPr>
            </w:pPr>
          </w:p>
        </w:tc>
        <w:tc>
          <w:tcPr>
            <w:tcW w:w="999" w:type="dxa"/>
            <w:vAlign w:val="top"/>
          </w:tcPr>
          <w:p w14:paraId="45FC3B23">
            <w:pPr>
              <w:widowControl w:val="0"/>
              <w:tabs>
                <w:tab w:val="left" w:pos="8280"/>
              </w:tabs>
              <w:kinsoku/>
              <w:autoSpaceDE w:val="0"/>
              <w:autoSpaceDN w:val="0"/>
              <w:adjustRightInd w:val="0"/>
              <w:snapToGrid/>
              <w:spacing w:line="460" w:lineRule="exact"/>
              <w:ind w:right="25" w:firstLine="480" w:firstLineChars="200"/>
              <w:jc w:val="left"/>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元/公 里</w:t>
            </w:r>
          </w:p>
        </w:tc>
        <w:tc>
          <w:tcPr>
            <w:tcW w:w="2842" w:type="dxa"/>
            <w:vAlign w:val="top"/>
          </w:tcPr>
          <w:p w14:paraId="7A951AA1">
            <w:pPr>
              <w:widowControl w:val="0"/>
              <w:tabs>
                <w:tab w:val="left" w:pos="8280"/>
              </w:tabs>
              <w:kinsoku/>
              <w:autoSpaceDE w:val="0"/>
              <w:autoSpaceDN w:val="0"/>
              <w:adjustRightInd w:val="0"/>
              <w:snapToGrid/>
              <w:spacing w:line="460" w:lineRule="exact"/>
              <w:ind w:right="25" w:firstLine="480" w:firstLineChars="200"/>
              <w:jc w:val="left"/>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起步价(10公里内),超过10公 里的每公里按 元计算</w:t>
            </w:r>
          </w:p>
        </w:tc>
      </w:tr>
    </w:tbl>
    <w:p w14:paraId="0663B8ED">
      <w:pPr>
        <w:widowControl w:val="0"/>
        <w:tabs>
          <w:tab w:val="left" w:pos="8280"/>
        </w:tabs>
        <w:kinsoku/>
        <w:autoSpaceDE w:val="0"/>
        <w:autoSpaceDN w:val="0"/>
        <w:adjustRightInd w:val="0"/>
        <w:snapToGrid/>
        <w:spacing w:line="460" w:lineRule="exact"/>
        <w:ind w:right="25"/>
        <w:jc w:val="left"/>
        <w:textAlignment w:val="auto"/>
        <w:rPr>
          <w:rFonts w:hint="eastAsia" w:ascii="宋体" w:hAnsi="宋体" w:eastAsia="宋体" w:cs="宋体"/>
          <w:b/>
          <w:bCs/>
          <w:snapToGrid/>
          <w:kern w:val="0"/>
          <w:sz w:val="24"/>
          <w:szCs w:val="24"/>
          <w:lang w:val="en-US" w:eastAsia="zh-CN"/>
        </w:rPr>
      </w:pPr>
      <w:r>
        <w:rPr>
          <w:rFonts w:hint="eastAsia" w:ascii="宋体" w:hAnsi="宋体" w:eastAsia="宋体" w:cs="宋体"/>
          <w:b/>
          <w:bCs/>
          <w:snapToGrid/>
          <w:kern w:val="0"/>
          <w:sz w:val="24"/>
          <w:szCs w:val="24"/>
          <w:lang w:val="en-US" w:eastAsia="zh-CN"/>
        </w:rPr>
        <w:t>1、特殊情况需出省的，拖车、移车服务费用由双方协商解决。</w:t>
      </w:r>
    </w:p>
    <w:p w14:paraId="7F9BBDF1">
      <w:pPr>
        <w:widowControl w:val="0"/>
        <w:tabs>
          <w:tab w:val="left" w:pos="8280"/>
        </w:tabs>
        <w:kinsoku/>
        <w:autoSpaceDE w:val="0"/>
        <w:autoSpaceDN w:val="0"/>
        <w:adjustRightInd w:val="0"/>
        <w:snapToGrid/>
        <w:spacing w:line="460" w:lineRule="exact"/>
        <w:ind w:right="25"/>
        <w:jc w:val="left"/>
        <w:textAlignment w:val="auto"/>
        <w:rPr>
          <w:rFonts w:hint="eastAsia" w:ascii="宋体" w:hAnsi="宋体" w:eastAsia="宋体" w:cs="宋体"/>
          <w:b/>
          <w:bCs/>
          <w:snapToGrid/>
          <w:kern w:val="0"/>
          <w:sz w:val="24"/>
          <w:szCs w:val="24"/>
          <w:lang w:val="en-US" w:eastAsia="zh-CN"/>
        </w:rPr>
      </w:pPr>
      <w:r>
        <w:rPr>
          <w:rFonts w:hint="eastAsia" w:ascii="宋体" w:hAnsi="宋体" w:eastAsia="宋体" w:cs="宋体"/>
          <w:b/>
          <w:bCs/>
          <w:snapToGrid/>
          <w:kern w:val="0"/>
          <w:sz w:val="24"/>
          <w:szCs w:val="24"/>
          <w:lang w:val="en-US" w:eastAsia="zh-CN"/>
        </w:rPr>
        <w:t>2、拖车综合单价费用为起步价(10公里内)加上超过10公里的每公里按运价计算，过路费等其它费用均包含在综合单价内，不再另外计算。</w:t>
      </w:r>
    </w:p>
    <w:p w14:paraId="067A2432">
      <w:pPr>
        <w:widowControl w:val="0"/>
        <w:spacing w:line="360" w:lineRule="auto"/>
        <w:jc w:val="both"/>
        <w:rPr>
          <w:rFonts w:hint="eastAsia"/>
          <w:lang w:val="en-US" w:eastAsia="zh-CN"/>
        </w:rPr>
      </w:pPr>
      <w:r>
        <w:rPr>
          <w:rFonts w:hint="eastAsia" w:ascii="宋体" w:hAnsi="宋体"/>
          <w:b/>
          <w:bCs/>
          <w:sz w:val="24"/>
          <w:lang w:val="en-US" w:eastAsia="zh-CN"/>
        </w:rPr>
        <w:t>3</w:t>
      </w:r>
      <w:r>
        <w:rPr>
          <w:rFonts w:hint="eastAsia" w:ascii="宋体" w:hAnsi="宋体"/>
          <w:b/>
          <w:bCs/>
          <w:sz w:val="24"/>
        </w:rPr>
        <w:t>、合同规定的服务期满，</w:t>
      </w:r>
      <w:r>
        <w:rPr>
          <w:rFonts w:hint="eastAsia" w:ascii="宋体" w:hAnsi="宋体"/>
          <w:b/>
          <w:bCs/>
          <w:sz w:val="24"/>
          <w:lang w:val="en-US" w:eastAsia="zh-CN"/>
        </w:rPr>
        <w:t>服务期</w:t>
      </w:r>
      <w:r>
        <w:rPr>
          <w:rFonts w:hint="eastAsia" w:ascii="宋体" w:hAnsi="宋体"/>
          <w:b/>
          <w:bCs/>
          <w:sz w:val="24"/>
        </w:rPr>
        <w:t>自然终止。在服务期内乙方能严格履行合同，甲方结合</w:t>
      </w:r>
      <w:r>
        <w:rPr>
          <w:rFonts w:hint="eastAsia" w:ascii="宋体" w:hAnsi="宋体"/>
          <w:b/>
          <w:bCs/>
          <w:sz w:val="24"/>
          <w:lang w:val="en-US" w:eastAsia="zh-CN"/>
        </w:rPr>
        <w:t>一</w:t>
      </w:r>
      <w:r>
        <w:rPr>
          <w:rFonts w:hint="eastAsia" w:ascii="宋体" w:hAnsi="宋体"/>
          <w:b/>
          <w:bCs/>
          <w:sz w:val="24"/>
        </w:rPr>
        <w:t>年来的服务情况，甲方可与乙方在合同期满前续签合同，续签合同</w:t>
      </w:r>
      <w:r>
        <w:rPr>
          <w:rFonts w:hint="eastAsia" w:ascii="宋体" w:hAnsi="宋体"/>
          <w:b/>
          <w:bCs/>
          <w:sz w:val="24"/>
          <w:lang w:eastAsia="zh-CN"/>
        </w:rPr>
        <w:t>条款</w:t>
      </w:r>
      <w:r>
        <w:rPr>
          <w:rFonts w:hint="eastAsia" w:ascii="宋体" w:hAnsi="宋体"/>
          <w:b/>
          <w:bCs/>
          <w:sz w:val="24"/>
        </w:rPr>
        <w:t>不变，费用按原合同签定的</w:t>
      </w:r>
      <w:r>
        <w:rPr>
          <w:rFonts w:hint="eastAsia" w:ascii="宋体" w:hAnsi="宋体"/>
          <w:b/>
          <w:bCs/>
          <w:sz w:val="24"/>
          <w:lang w:eastAsia="zh-CN"/>
        </w:rPr>
        <w:t>定价方式和</w:t>
      </w:r>
      <w:r>
        <w:rPr>
          <w:rFonts w:hint="eastAsia" w:ascii="宋体" w:hAnsi="宋体"/>
          <w:b/>
          <w:bCs/>
          <w:sz w:val="24"/>
        </w:rPr>
        <w:t>付款方式支付。</w:t>
      </w:r>
    </w:p>
    <w:p w14:paraId="7183C447">
      <w:pPr>
        <w:spacing w:before="74" w:line="219" w:lineRule="auto"/>
        <w:ind w:firstLine="251" w:firstLineChars="100"/>
        <w:outlineLvl w:val="0"/>
        <w:rPr>
          <w:rFonts w:ascii="宋体" w:hAnsi="宋体" w:eastAsia="宋体" w:cs="宋体"/>
          <w:sz w:val="24"/>
          <w:szCs w:val="24"/>
        </w:rPr>
      </w:pPr>
      <w:r>
        <w:rPr>
          <w:rFonts w:ascii="宋体" w:hAnsi="宋体" w:eastAsia="宋体" w:cs="宋体"/>
          <w:b/>
          <w:bCs/>
          <w:spacing w:val="5"/>
          <w:sz w:val="24"/>
          <w:szCs w:val="24"/>
        </w:rPr>
        <w:t>第五条</w:t>
      </w:r>
      <w:r>
        <w:rPr>
          <w:rFonts w:ascii="宋体" w:hAnsi="宋体" w:eastAsia="宋体" w:cs="宋体"/>
          <w:spacing w:val="105"/>
          <w:sz w:val="24"/>
          <w:szCs w:val="24"/>
        </w:rPr>
        <w:t xml:space="preserve"> </w:t>
      </w:r>
      <w:r>
        <w:rPr>
          <w:rFonts w:ascii="宋体" w:hAnsi="宋体" w:eastAsia="宋体" w:cs="宋体"/>
          <w:b/>
          <w:bCs/>
          <w:spacing w:val="5"/>
          <w:sz w:val="24"/>
          <w:szCs w:val="24"/>
        </w:rPr>
        <w:t>付款方式</w:t>
      </w:r>
    </w:p>
    <w:p w14:paraId="24CB122D">
      <w:pPr>
        <w:widowControl w:val="0"/>
        <w:tabs>
          <w:tab w:val="left" w:pos="8280"/>
        </w:tabs>
        <w:kinsoku/>
        <w:autoSpaceDE w:val="0"/>
        <w:autoSpaceDN w:val="0"/>
        <w:adjustRightInd w:val="0"/>
        <w:snapToGrid/>
        <w:spacing w:line="460" w:lineRule="exact"/>
        <w:ind w:right="25" w:firstLine="480" w:firstLineChars="200"/>
        <w:jc w:val="left"/>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每月按实计算，次月支付上个月款项。供应商每次请求采购人付款时，应提供上月经双方确认后的确认单，并提供对应金额的增值税发票。</w:t>
      </w:r>
    </w:p>
    <w:p w14:paraId="4D5B0C77">
      <w:pPr>
        <w:spacing w:before="179" w:line="219" w:lineRule="auto"/>
        <w:ind w:left="317"/>
        <w:outlineLvl w:val="0"/>
        <w:rPr>
          <w:rFonts w:ascii="宋体" w:hAnsi="宋体" w:eastAsia="宋体" w:cs="宋体"/>
          <w:sz w:val="24"/>
          <w:szCs w:val="24"/>
        </w:rPr>
      </w:pPr>
      <w:r>
        <w:rPr>
          <w:rFonts w:ascii="宋体" w:hAnsi="宋体" w:eastAsia="宋体" w:cs="宋体"/>
          <w:b/>
          <w:bCs/>
          <w:spacing w:val="4"/>
          <w:sz w:val="24"/>
          <w:szCs w:val="24"/>
        </w:rPr>
        <w:t>第六条</w:t>
      </w:r>
      <w:r>
        <w:rPr>
          <w:rFonts w:ascii="宋体" w:hAnsi="宋体" w:eastAsia="宋体" w:cs="宋体"/>
          <w:spacing w:val="6"/>
          <w:sz w:val="24"/>
          <w:szCs w:val="24"/>
        </w:rPr>
        <w:t xml:space="preserve">  </w:t>
      </w:r>
      <w:r>
        <w:rPr>
          <w:rFonts w:ascii="宋体" w:hAnsi="宋体" w:eastAsia="宋体" w:cs="宋体"/>
          <w:b/>
          <w:bCs/>
          <w:spacing w:val="4"/>
          <w:sz w:val="24"/>
          <w:szCs w:val="24"/>
        </w:rPr>
        <w:t>转包或分包</w:t>
      </w:r>
    </w:p>
    <w:p w14:paraId="038421E0">
      <w:pPr>
        <w:widowControl w:val="0"/>
        <w:tabs>
          <w:tab w:val="left" w:pos="8280"/>
        </w:tabs>
        <w:kinsoku/>
        <w:autoSpaceDE w:val="0"/>
        <w:autoSpaceDN w:val="0"/>
        <w:adjustRightInd w:val="0"/>
        <w:snapToGrid/>
        <w:spacing w:line="460" w:lineRule="exact"/>
        <w:ind w:right="25" w:firstLine="480" w:firstLineChars="200"/>
        <w:jc w:val="left"/>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1.本合同范围的服务，应由乙方直接供应，不得转让他人提供服务；</w:t>
      </w:r>
    </w:p>
    <w:p w14:paraId="3410496F">
      <w:pPr>
        <w:widowControl w:val="0"/>
        <w:tabs>
          <w:tab w:val="left" w:pos="8280"/>
        </w:tabs>
        <w:kinsoku/>
        <w:autoSpaceDE w:val="0"/>
        <w:autoSpaceDN w:val="0"/>
        <w:adjustRightInd w:val="0"/>
        <w:snapToGrid/>
        <w:spacing w:line="460" w:lineRule="exact"/>
        <w:ind w:right="25" w:firstLine="480" w:firstLineChars="200"/>
        <w:jc w:val="left"/>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2.除非得到甲方的书面同意，乙方不得将本合同范围的服务全部或部分分包给他人供应；</w:t>
      </w:r>
    </w:p>
    <w:p w14:paraId="1CF83567">
      <w:pPr>
        <w:widowControl w:val="0"/>
        <w:tabs>
          <w:tab w:val="left" w:pos="8280"/>
        </w:tabs>
        <w:kinsoku/>
        <w:autoSpaceDE w:val="0"/>
        <w:autoSpaceDN w:val="0"/>
        <w:adjustRightInd w:val="0"/>
        <w:snapToGrid/>
        <w:spacing w:line="460" w:lineRule="exact"/>
        <w:ind w:right="25" w:firstLine="480" w:firstLineChars="200"/>
        <w:jc w:val="left"/>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3.如有转让或未经甲方同意的分包行为，甲方有权解除合同并可要求乙方承担违约责任。</w:t>
      </w:r>
    </w:p>
    <w:p w14:paraId="4CEAC4B9">
      <w:pPr>
        <w:spacing w:before="167" w:line="219" w:lineRule="auto"/>
        <w:ind w:left="317"/>
        <w:outlineLvl w:val="0"/>
        <w:rPr>
          <w:rFonts w:ascii="宋体" w:hAnsi="宋体" w:eastAsia="宋体" w:cs="宋体"/>
          <w:sz w:val="24"/>
          <w:szCs w:val="24"/>
        </w:rPr>
      </w:pPr>
      <w:r>
        <w:rPr>
          <w:rFonts w:ascii="宋体" w:hAnsi="宋体" w:eastAsia="宋体" w:cs="宋体"/>
          <w:b/>
          <w:bCs/>
          <w:spacing w:val="12"/>
          <w:sz w:val="24"/>
          <w:szCs w:val="24"/>
        </w:rPr>
        <w:t>第七条</w:t>
      </w:r>
      <w:r>
        <w:rPr>
          <w:rFonts w:ascii="宋体" w:hAnsi="宋体" w:eastAsia="宋体" w:cs="宋体"/>
          <w:spacing w:val="57"/>
          <w:sz w:val="24"/>
          <w:szCs w:val="24"/>
        </w:rPr>
        <w:t xml:space="preserve"> </w:t>
      </w:r>
      <w:r>
        <w:rPr>
          <w:rFonts w:ascii="宋体" w:hAnsi="宋体" w:eastAsia="宋体" w:cs="宋体"/>
          <w:b/>
          <w:bCs/>
          <w:spacing w:val="12"/>
          <w:sz w:val="24"/>
          <w:szCs w:val="24"/>
        </w:rPr>
        <w:t>违约责任</w:t>
      </w:r>
    </w:p>
    <w:p w14:paraId="44AE3F64">
      <w:pPr>
        <w:widowControl w:val="0"/>
        <w:tabs>
          <w:tab w:val="left" w:pos="8280"/>
        </w:tabs>
        <w:kinsoku/>
        <w:autoSpaceDE w:val="0"/>
        <w:autoSpaceDN w:val="0"/>
        <w:adjustRightInd w:val="0"/>
        <w:snapToGrid/>
        <w:spacing w:line="460" w:lineRule="exact"/>
        <w:ind w:right="25" w:firstLine="480" w:firstLineChars="200"/>
        <w:jc w:val="left"/>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1. 甲方无正当理由拒收接受服务的，甲方向乙方偿付上月应付款项的</w:t>
      </w:r>
      <w:r>
        <w:rPr>
          <w:rFonts w:hint="eastAsia" w:ascii="宋体" w:hAnsi="宋体" w:eastAsia="宋体" w:cs="宋体"/>
          <w:snapToGrid/>
          <w:kern w:val="0"/>
          <w:sz w:val="24"/>
          <w:szCs w:val="24"/>
          <w:u w:val="single"/>
          <w:lang w:val="en-US" w:eastAsia="zh-CN"/>
        </w:rPr>
        <w:t>千分之五</w:t>
      </w:r>
      <w:r>
        <w:rPr>
          <w:rFonts w:hint="eastAsia" w:ascii="宋体" w:hAnsi="宋体" w:eastAsia="宋体" w:cs="宋体"/>
          <w:snapToGrid/>
          <w:kern w:val="0"/>
          <w:sz w:val="24"/>
          <w:szCs w:val="24"/>
          <w:lang w:val="en-US" w:eastAsia="zh-CN"/>
        </w:rPr>
        <w:t>作为违约金。</w:t>
      </w:r>
    </w:p>
    <w:p w14:paraId="3302B365">
      <w:pPr>
        <w:widowControl w:val="0"/>
        <w:tabs>
          <w:tab w:val="left" w:pos="8280"/>
        </w:tabs>
        <w:kinsoku/>
        <w:autoSpaceDE w:val="0"/>
        <w:autoSpaceDN w:val="0"/>
        <w:adjustRightInd w:val="0"/>
        <w:snapToGrid/>
        <w:spacing w:line="460" w:lineRule="exact"/>
        <w:ind w:right="25" w:firstLine="480" w:firstLineChars="200"/>
        <w:jc w:val="left"/>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2. 甲方无故逾期和办理款项支付手续的，甲方应按逾期付款总额，以每日</w:t>
      </w:r>
      <w:r>
        <w:rPr>
          <w:rFonts w:hint="eastAsia" w:ascii="宋体" w:hAnsi="宋体" w:eastAsia="宋体" w:cs="宋体"/>
          <w:snapToGrid/>
          <w:kern w:val="0"/>
          <w:sz w:val="24"/>
          <w:szCs w:val="24"/>
          <w:u w:val="single"/>
          <w:lang w:val="en-US" w:eastAsia="zh-CN"/>
        </w:rPr>
        <w:t>万分之五</w:t>
      </w:r>
      <w:r>
        <w:rPr>
          <w:rFonts w:hint="eastAsia" w:ascii="宋体" w:hAnsi="宋体" w:eastAsia="宋体" w:cs="宋体"/>
          <w:snapToGrid/>
          <w:kern w:val="0"/>
          <w:sz w:val="24"/>
          <w:szCs w:val="24"/>
          <w:lang w:val="en-US" w:eastAsia="zh-CN"/>
        </w:rPr>
        <w:t>向乙方支付违约金。</w:t>
      </w:r>
    </w:p>
    <w:p w14:paraId="51DE54ED">
      <w:pPr>
        <w:widowControl w:val="0"/>
        <w:tabs>
          <w:tab w:val="left" w:pos="8280"/>
        </w:tabs>
        <w:kinsoku/>
        <w:autoSpaceDE w:val="0"/>
        <w:autoSpaceDN w:val="0"/>
        <w:adjustRightInd w:val="0"/>
        <w:snapToGrid/>
        <w:spacing w:line="460" w:lineRule="exact"/>
        <w:ind w:right="25" w:firstLine="480" w:firstLineChars="200"/>
        <w:jc w:val="left"/>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3.乙方未能如期提供服务的，每日向甲方支付上月应付款项的</w:t>
      </w:r>
      <w:r>
        <w:rPr>
          <w:rFonts w:hint="eastAsia" w:ascii="宋体" w:hAnsi="宋体" w:eastAsia="宋体" w:cs="宋体"/>
          <w:snapToGrid/>
          <w:kern w:val="0"/>
          <w:sz w:val="24"/>
          <w:szCs w:val="24"/>
          <w:u w:val="single"/>
          <w:lang w:val="en-US" w:eastAsia="zh-CN"/>
        </w:rPr>
        <w:t>千分之六</w:t>
      </w:r>
      <w:r>
        <w:rPr>
          <w:rFonts w:hint="eastAsia" w:ascii="宋体" w:hAnsi="宋体" w:eastAsia="宋体" w:cs="宋体"/>
          <w:snapToGrid/>
          <w:kern w:val="0"/>
          <w:sz w:val="24"/>
          <w:szCs w:val="24"/>
          <w:lang w:val="en-US" w:eastAsia="zh-CN"/>
        </w:rPr>
        <w:t>作为违约金。乙方超过约定日期10个工作日仍不能提供服务的，甲方可解除本合同。 乙方因未能如期提供服务或因其他违约行为导致甲方解除合同的，乙方应向甲方支付预算总价130000元的5%作为违约金，如造成甲方损失超过违约金的，超出部分由乙方继续承担赔偿责任。</w:t>
      </w:r>
    </w:p>
    <w:p w14:paraId="3CB21741">
      <w:pPr>
        <w:spacing w:before="67" w:line="219" w:lineRule="auto"/>
        <w:ind w:left="317"/>
        <w:outlineLvl w:val="0"/>
        <w:rPr>
          <w:rFonts w:ascii="宋体" w:hAnsi="宋体" w:eastAsia="宋体" w:cs="宋体"/>
          <w:sz w:val="24"/>
          <w:szCs w:val="24"/>
        </w:rPr>
      </w:pPr>
      <w:r>
        <w:rPr>
          <w:rFonts w:ascii="宋体" w:hAnsi="宋体" w:eastAsia="宋体" w:cs="宋体"/>
          <w:b/>
          <w:bCs/>
          <w:spacing w:val="3"/>
          <w:sz w:val="24"/>
          <w:szCs w:val="24"/>
        </w:rPr>
        <w:t>第八条</w:t>
      </w:r>
      <w:r>
        <w:rPr>
          <w:rFonts w:ascii="宋体" w:hAnsi="宋体" w:eastAsia="宋体" w:cs="宋体"/>
          <w:spacing w:val="3"/>
          <w:sz w:val="24"/>
          <w:szCs w:val="24"/>
        </w:rPr>
        <w:t xml:space="preserve">  </w:t>
      </w:r>
      <w:r>
        <w:rPr>
          <w:rFonts w:ascii="宋体" w:hAnsi="宋体" w:eastAsia="宋体" w:cs="宋体"/>
          <w:b/>
          <w:bCs/>
          <w:spacing w:val="3"/>
          <w:sz w:val="24"/>
          <w:szCs w:val="24"/>
        </w:rPr>
        <w:t>不可抗力事件处理</w:t>
      </w:r>
    </w:p>
    <w:p w14:paraId="0E23D87B">
      <w:pPr>
        <w:widowControl w:val="0"/>
        <w:tabs>
          <w:tab w:val="left" w:pos="8280"/>
        </w:tabs>
        <w:kinsoku/>
        <w:autoSpaceDE w:val="0"/>
        <w:autoSpaceDN w:val="0"/>
        <w:adjustRightInd w:val="0"/>
        <w:snapToGrid/>
        <w:spacing w:line="460" w:lineRule="exact"/>
        <w:ind w:right="25" w:firstLine="480" w:firstLineChars="200"/>
        <w:jc w:val="left"/>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1. 在合同有效期内，任何一方因不可抗力事件导致不能履行合同，则合同履行期可延长，其延长期与不可抗力影响期相同。</w:t>
      </w:r>
    </w:p>
    <w:p w14:paraId="6EDACC56">
      <w:pPr>
        <w:widowControl w:val="0"/>
        <w:tabs>
          <w:tab w:val="left" w:pos="8280"/>
        </w:tabs>
        <w:kinsoku/>
        <w:autoSpaceDE w:val="0"/>
        <w:autoSpaceDN w:val="0"/>
        <w:adjustRightInd w:val="0"/>
        <w:snapToGrid/>
        <w:spacing w:line="460" w:lineRule="exact"/>
        <w:ind w:right="25" w:firstLine="480" w:firstLineChars="200"/>
        <w:jc w:val="left"/>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2. 不可抗力事件发生后，应立即通知对方，并寄送有关权威机构出具的证明。</w:t>
      </w:r>
    </w:p>
    <w:p w14:paraId="11BF9C1F">
      <w:pPr>
        <w:widowControl w:val="0"/>
        <w:tabs>
          <w:tab w:val="left" w:pos="8280"/>
        </w:tabs>
        <w:kinsoku/>
        <w:autoSpaceDE w:val="0"/>
        <w:autoSpaceDN w:val="0"/>
        <w:adjustRightInd w:val="0"/>
        <w:snapToGrid/>
        <w:spacing w:line="460" w:lineRule="exact"/>
        <w:ind w:right="25" w:firstLine="480" w:firstLineChars="200"/>
        <w:jc w:val="left"/>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3.不可抗力事件延续120天以上，双方应通过友好协商，确定是否继续履行合同。</w:t>
      </w:r>
    </w:p>
    <w:p w14:paraId="59DC9793">
      <w:pPr>
        <w:spacing w:before="50" w:line="219" w:lineRule="auto"/>
        <w:ind w:left="317"/>
        <w:outlineLvl w:val="0"/>
        <w:rPr>
          <w:rFonts w:ascii="宋体" w:hAnsi="宋体" w:eastAsia="宋体" w:cs="宋体"/>
          <w:sz w:val="24"/>
          <w:szCs w:val="24"/>
        </w:rPr>
      </w:pPr>
      <w:r>
        <w:rPr>
          <w:rFonts w:ascii="宋体" w:hAnsi="宋体" w:eastAsia="宋体" w:cs="宋体"/>
          <w:b/>
          <w:bCs/>
          <w:spacing w:val="5"/>
          <w:sz w:val="24"/>
          <w:szCs w:val="24"/>
        </w:rPr>
        <w:t>第九条</w:t>
      </w:r>
      <w:r>
        <w:rPr>
          <w:rFonts w:ascii="宋体" w:hAnsi="宋体" w:eastAsia="宋体" w:cs="宋体"/>
          <w:spacing w:val="93"/>
          <w:sz w:val="24"/>
          <w:szCs w:val="24"/>
        </w:rPr>
        <w:t xml:space="preserve"> </w:t>
      </w:r>
      <w:r>
        <w:rPr>
          <w:rFonts w:ascii="宋体" w:hAnsi="宋体" w:eastAsia="宋体" w:cs="宋体"/>
          <w:b/>
          <w:bCs/>
          <w:spacing w:val="5"/>
          <w:sz w:val="24"/>
          <w:szCs w:val="24"/>
        </w:rPr>
        <w:t>解决争议的方法</w:t>
      </w:r>
    </w:p>
    <w:p w14:paraId="06CE99B9">
      <w:pPr>
        <w:widowControl w:val="0"/>
        <w:tabs>
          <w:tab w:val="left" w:pos="8280"/>
        </w:tabs>
        <w:kinsoku/>
        <w:autoSpaceDE w:val="0"/>
        <w:autoSpaceDN w:val="0"/>
        <w:adjustRightInd w:val="0"/>
        <w:snapToGrid/>
        <w:spacing w:line="460" w:lineRule="exact"/>
        <w:ind w:right="25" w:firstLine="720" w:firstLineChars="300"/>
        <w:jc w:val="left"/>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1. 如双方在履行合同时发生纠纷，应协商解决；协商不成的通过(1)解决：</w:t>
      </w:r>
    </w:p>
    <w:p w14:paraId="7450735F">
      <w:pPr>
        <w:widowControl w:val="0"/>
        <w:tabs>
          <w:tab w:val="left" w:pos="8280"/>
        </w:tabs>
        <w:kinsoku/>
        <w:autoSpaceDE w:val="0"/>
        <w:autoSpaceDN w:val="0"/>
        <w:adjustRightInd w:val="0"/>
        <w:snapToGrid/>
        <w:spacing w:line="460" w:lineRule="exact"/>
        <w:ind w:right="25" w:firstLine="720" w:firstLineChars="300"/>
        <w:jc w:val="left"/>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(1)提交</w:t>
      </w:r>
      <w:r>
        <w:rPr>
          <w:rFonts w:hint="eastAsia" w:ascii="宋体" w:hAnsi="宋体" w:eastAsia="宋体" w:cs="宋体"/>
          <w:snapToGrid/>
          <w:kern w:val="0"/>
          <w:sz w:val="24"/>
          <w:szCs w:val="24"/>
          <w:u w:val="single"/>
          <w:lang w:val="en-US" w:eastAsia="zh-CN"/>
        </w:rPr>
        <w:t>台州</w:t>
      </w:r>
      <w:r>
        <w:rPr>
          <w:rFonts w:hint="eastAsia" w:ascii="宋体" w:hAnsi="宋体" w:eastAsia="宋体" w:cs="宋体"/>
          <w:snapToGrid/>
          <w:kern w:val="0"/>
          <w:sz w:val="24"/>
          <w:szCs w:val="24"/>
          <w:lang w:val="en-US" w:eastAsia="zh-CN"/>
        </w:rPr>
        <w:t>仲裁委员会仲裁。</w:t>
      </w:r>
    </w:p>
    <w:p w14:paraId="28708A74">
      <w:pPr>
        <w:widowControl w:val="0"/>
        <w:tabs>
          <w:tab w:val="left" w:pos="8280"/>
        </w:tabs>
        <w:kinsoku/>
        <w:autoSpaceDE w:val="0"/>
        <w:autoSpaceDN w:val="0"/>
        <w:adjustRightInd w:val="0"/>
        <w:snapToGrid/>
        <w:spacing w:line="460" w:lineRule="exact"/>
        <w:ind w:right="25" w:firstLine="720" w:firstLineChars="300"/>
        <w:jc w:val="left"/>
        <w:textAlignment w:val="auto"/>
        <w:rPr>
          <w:rFonts w:ascii="宋体" w:hAnsi="宋体" w:eastAsia="宋体" w:cs="宋体"/>
          <w:sz w:val="24"/>
          <w:szCs w:val="24"/>
        </w:rPr>
      </w:pPr>
      <w:r>
        <w:rPr>
          <w:rFonts w:hint="eastAsia" w:ascii="宋体" w:hAnsi="宋体" w:eastAsia="宋体" w:cs="宋体"/>
          <w:snapToGrid/>
          <w:kern w:val="0"/>
          <w:sz w:val="24"/>
          <w:szCs w:val="24"/>
          <w:lang w:val="en-US" w:eastAsia="zh-CN"/>
        </w:rPr>
        <w:t>(2)依法向当地人民法院提起诉讼</w:t>
      </w:r>
      <w:r>
        <w:rPr>
          <w:rFonts w:ascii="宋体" w:hAnsi="宋体" w:eastAsia="宋体" w:cs="宋体"/>
          <w:spacing w:val="17"/>
          <w:sz w:val="24"/>
          <w:szCs w:val="24"/>
        </w:rPr>
        <w:t>。</w:t>
      </w:r>
    </w:p>
    <w:p w14:paraId="03306E57">
      <w:pPr>
        <w:spacing w:before="179" w:line="219" w:lineRule="auto"/>
        <w:ind w:left="317"/>
        <w:outlineLvl w:val="0"/>
        <w:rPr>
          <w:rFonts w:ascii="宋体" w:hAnsi="宋体" w:eastAsia="宋体" w:cs="宋体"/>
          <w:sz w:val="24"/>
          <w:szCs w:val="24"/>
        </w:rPr>
      </w:pPr>
      <w:r>
        <w:rPr>
          <w:rFonts w:ascii="宋体" w:hAnsi="宋体" w:eastAsia="宋体" w:cs="宋体"/>
          <w:b/>
          <w:bCs/>
          <w:spacing w:val="10"/>
          <w:sz w:val="24"/>
          <w:szCs w:val="24"/>
        </w:rPr>
        <w:t>第十条</w:t>
      </w:r>
      <w:r>
        <w:rPr>
          <w:rFonts w:ascii="宋体" w:hAnsi="宋体" w:eastAsia="宋体" w:cs="宋体"/>
          <w:spacing w:val="51"/>
          <w:sz w:val="24"/>
          <w:szCs w:val="24"/>
        </w:rPr>
        <w:t xml:space="preserve"> </w:t>
      </w:r>
      <w:r>
        <w:rPr>
          <w:rFonts w:ascii="宋体" w:hAnsi="宋体" w:eastAsia="宋体" w:cs="宋体"/>
          <w:b/>
          <w:bCs/>
          <w:spacing w:val="10"/>
          <w:sz w:val="24"/>
          <w:szCs w:val="24"/>
        </w:rPr>
        <w:t>合同生效及其它</w:t>
      </w:r>
    </w:p>
    <w:p w14:paraId="16238953">
      <w:pPr>
        <w:widowControl w:val="0"/>
        <w:tabs>
          <w:tab w:val="left" w:pos="8280"/>
        </w:tabs>
        <w:kinsoku/>
        <w:autoSpaceDE w:val="0"/>
        <w:autoSpaceDN w:val="0"/>
        <w:adjustRightInd w:val="0"/>
        <w:snapToGrid/>
        <w:spacing w:line="460" w:lineRule="exact"/>
        <w:ind w:right="25" w:firstLine="480" w:firstLineChars="200"/>
        <w:jc w:val="left"/>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1. 合同经双方法定代表人或授权代表签字并加盖单位公章后生效。</w:t>
      </w:r>
    </w:p>
    <w:p w14:paraId="339B6C37">
      <w:pPr>
        <w:widowControl w:val="0"/>
        <w:tabs>
          <w:tab w:val="left" w:pos="8280"/>
        </w:tabs>
        <w:kinsoku/>
        <w:autoSpaceDE w:val="0"/>
        <w:autoSpaceDN w:val="0"/>
        <w:adjustRightInd w:val="0"/>
        <w:snapToGrid/>
        <w:spacing w:line="460" w:lineRule="exact"/>
        <w:ind w:right="25" w:firstLine="480" w:firstLineChars="200"/>
        <w:jc w:val="left"/>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2. 本合同未尽事宜，遵照《中华人民共和国民法典》有关条文执行。</w:t>
      </w:r>
    </w:p>
    <w:p w14:paraId="65DB8095">
      <w:pPr>
        <w:widowControl w:val="0"/>
        <w:tabs>
          <w:tab w:val="left" w:pos="8280"/>
        </w:tabs>
        <w:kinsoku/>
        <w:autoSpaceDE w:val="0"/>
        <w:autoSpaceDN w:val="0"/>
        <w:adjustRightInd w:val="0"/>
        <w:snapToGrid/>
        <w:spacing w:line="460" w:lineRule="exact"/>
        <w:ind w:right="25" w:firstLine="480" w:firstLineChars="200"/>
        <w:jc w:val="left"/>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3. 本合同一式六份，甲、乙、采购代理机构各执二份。本项目未尽事宜以招标文件、投标文件及澄清文件等为准。</w:t>
      </w:r>
    </w:p>
    <w:p w14:paraId="392C8939">
      <w:pPr>
        <w:spacing w:before="168"/>
        <w:rPr>
          <w:sz w:val="24"/>
          <w:szCs w:val="24"/>
        </w:rPr>
      </w:pPr>
    </w:p>
    <w:p w14:paraId="2C6DC171">
      <w:pPr>
        <w:pStyle w:val="6"/>
        <w:spacing w:line="249" w:lineRule="auto"/>
        <w:rPr>
          <w:rFonts w:hint="eastAsia" w:ascii="宋体" w:hAnsi="宋体" w:eastAsia="宋体" w:cs="宋体"/>
          <w:snapToGrid/>
          <w:color w:val="000000"/>
          <w:kern w:val="0"/>
          <w:sz w:val="24"/>
          <w:szCs w:val="24"/>
          <w:lang w:val="en-US" w:eastAsia="zh-CN" w:bidi="ar-SA"/>
        </w:rPr>
      </w:pPr>
    </w:p>
    <w:p w14:paraId="26CEDE09">
      <w:pPr>
        <w:spacing w:before="69" w:line="219" w:lineRule="auto"/>
        <w:ind w:left="388"/>
        <w:rPr>
          <w:rFonts w:hint="default" w:ascii="宋体" w:hAnsi="宋体" w:eastAsia="宋体" w:cs="宋体"/>
          <w:snapToGrid/>
          <w:color w:val="000000"/>
          <w:kern w:val="0"/>
          <w:sz w:val="24"/>
          <w:szCs w:val="24"/>
          <w:lang w:val="en-US" w:eastAsia="zh-CN" w:bidi="ar-SA"/>
        </w:rPr>
      </w:pPr>
      <w:r>
        <w:rPr>
          <w:rFonts w:hint="eastAsia" w:ascii="宋体" w:hAnsi="宋体" w:eastAsia="宋体" w:cs="宋体"/>
          <w:snapToGrid/>
          <w:color w:val="000000"/>
          <w:kern w:val="0"/>
          <w:sz w:val="24"/>
          <w:szCs w:val="24"/>
          <w:lang w:val="en-US" w:eastAsia="zh-CN" w:bidi="ar-SA"/>
        </w:rPr>
        <w:t>甲方(公章):</w:t>
      </w:r>
      <w:r>
        <w:rPr>
          <w:rFonts w:hint="eastAsia" w:ascii="宋体" w:hAnsi="宋体" w:cs="宋体"/>
          <w:snapToGrid/>
          <w:color w:val="000000"/>
          <w:kern w:val="0"/>
          <w:sz w:val="24"/>
          <w:szCs w:val="24"/>
          <w:lang w:val="en-US" w:eastAsia="zh-CN" w:bidi="ar-SA"/>
        </w:rPr>
        <w:t xml:space="preserve">                                </w:t>
      </w:r>
      <w:r>
        <w:rPr>
          <w:rFonts w:hint="eastAsia" w:ascii="宋体" w:hAnsi="宋体" w:eastAsia="宋体" w:cs="宋体"/>
          <w:snapToGrid/>
          <w:color w:val="000000"/>
          <w:kern w:val="0"/>
          <w:sz w:val="24"/>
          <w:szCs w:val="24"/>
          <w:lang w:val="en-US" w:eastAsia="zh-CN" w:bidi="ar-SA"/>
        </w:rPr>
        <w:t>甲方(公章):</w:t>
      </w:r>
      <w:r>
        <w:rPr>
          <w:rFonts w:hint="eastAsia" w:ascii="宋体" w:hAnsi="宋体" w:cs="宋体"/>
          <w:snapToGrid/>
          <w:color w:val="000000"/>
          <w:kern w:val="0"/>
          <w:sz w:val="24"/>
          <w:szCs w:val="24"/>
          <w:lang w:val="en-US" w:eastAsia="zh-CN" w:bidi="ar-SA"/>
        </w:rPr>
        <w:t xml:space="preserve">    </w:t>
      </w:r>
    </w:p>
    <w:p w14:paraId="5B68505E">
      <w:pPr>
        <w:spacing w:before="186" w:line="220" w:lineRule="auto"/>
        <w:ind w:left="388"/>
        <w:rPr>
          <w:rFonts w:hint="default" w:ascii="宋体" w:hAnsi="宋体" w:eastAsia="宋体" w:cs="宋体"/>
          <w:snapToGrid/>
          <w:color w:val="000000"/>
          <w:kern w:val="0"/>
          <w:sz w:val="24"/>
          <w:szCs w:val="24"/>
          <w:lang w:val="en-US" w:eastAsia="zh-CN" w:bidi="ar-SA"/>
        </w:rPr>
      </w:pPr>
      <w:r>
        <w:rPr>
          <w:rFonts w:hint="eastAsia" w:ascii="宋体" w:hAnsi="宋体" w:eastAsia="宋体" w:cs="宋体"/>
          <w:snapToGrid/>
          <w:color w:val="000000"/>
          <w:kern w:val="0"/>
          <w:sz w:val="24"/>
          <w:szCs w:val="24"/>
          <w:lang w:val="en-US" w:eastAsia="zh-CN" w:bidi="ar-SA"/>
        </w:rPr>
        <w:t>法定代表人或委托代理人(签字):</w:t>
      </w:r>
      <w:r>
        <w:rPr>
          <w:rFonts w:hint="eastAsia" w:ascii="宋体" w:hAnsi="宋体" w:cs="宋体"/>
          <w:snapToGrid/>
          <w:color w:val="000000"/>
          <w:kern w:val="0"/>
          <w:sz w:val="24"/>
          <w:szCs w:val="24"/>
          <w:lang w:val="en-US" w:eastAsia="zh-CN" w:bidi="ar-SA"/>
        </w:rPr>
        <w:t xml:space="preserve">              </w:t>
      </w:r>
      <w:r>
        <w:rPr>
          <w:rFonts w:hint="eastAsia" w:ascii="宋体" w:hAnsi="宋体" w:eastAsia="宋体" w:cs="宋体"/>
          <w:snapToGrid/>
          <w:color w:val="000000"/>
          <w:kern w:val="0"/>
          <w:sz w:val="24"/>
          <w:szCs w:val="24"/>
          <w:lang w:val="en-US" w:eastAsia="zh-CN" w:bidi="ar-SA"/>
        </w:rPr>
        <w:t>法定代表人或委托代理人(签字):</w:t>
      </w:r>
    </w:p>
    <w:p w14:paraId="431EC723">
      <w:pPr>
        <w:spacing w:before="186" w:line="220" w:lineRule="auto"/>
        <w:ind w:left="388"/>
        <w:rPr>
          <w:rFonts w:hint="eastAsia" w:ascii="宋体" w:hAnsi="宋体" w:eastAsia="宋体" w:cs="宋体"/>
          <w:snapToGrid/>
          <w:color w:val="000000"/>
          <w:kern w:val="0"/>
          <w:sz w:val="24"/>
          <w:szCs w:val="24"/>
          <w:lang w:val="en-US" w:eastAsia="zh-CN" w:bidi="ar-SA"/>
        </w:rPr>
      </w:pPr>
      <w:r>
        <w:rPr>
          <w:rFonts w:hint="eastAsia" w:ascii="宋体" w:hAnsi="宋体" w:eastAsia="宋体" w:cs="宋体"/>
          <w:snapToGrid/>
          <w:color w:val="000000"/>
          <w:kern w:val="0"/>
          <w:sz w:val="24"/>
          <w:szCs w:val="24"/>
          <w:lang w:val="en-US" w:eastAsia="zh-CN" w:bidi="ar-SA"/>
        </w:rPr>
        <w:t>联系电话：</w:t>
      </w:r>
      <w:r>
        <w:rPr>
          <w:rFonts w:hint="eastAsia" w:ascii="宋体" w:hAnsi="宋体" w:cs="宋体"/>
          <w:snapToGrid/>
          <w:color w:val="000000"/>
          <w:kern w:val="0"/>
          <w:sz w:val="24"/>
          <w:szCs w:val="24"/>
          <w:lang w:val="en-US" w:eastAsia="zh-CN" w:bidi="ar-SA"/>
        </w:rPr>
        <w:t xml:space="preserve">                                 </w:t>
      </w:r>
      <w:r>
        <w:rPr>
          <w:rFonts w:hint="eastAsia" w:ascii="宋体" w:hAnsi="宋体" w:eastAsia="宋体" w:cs="宋体"/>
          <w:snapToGrid/>
          <w:color w:val="000000"/>
          <w:kern w:val="0"/>
          <w:sz w:val="24"/>
          <w:szCs w:val="24"/>
          <w:lang w:val="en-US" w:eastAsia="zh-CN" w:bidi="ar-SA"/>
        </w:rPr>
        <w:t>联系电话：</w:t>
      </w:r>
    </w:p>
    <w:p w14:paraId="37378E70">
      <w:pPr>
        <w:spacing w:before="186" w:line="220" w:lineRule="auto"/>
        <w:ind w:left="388"/>
        <w:rPr>
          <w:rFonts w:hint="eastAsia" w:ascii="宋体" w:hAnsi="宋体" w:eastAsia="宋体" w:cs="宋体"/>
          <w:snapToGrid/>
          <w:color w:val="000000"/>
          <w:kern w:val="0"/>
          <w:sz w:val="24"/>
          <w:szCs w:val="24"/>
          <w:lang w:val="en-US" w:eastAsia="zh-CN" w:bidi="ar-SA"/>
        </w:rPr>
      </w:pPr>
      <w:r>
        <w:rPr>
          <w:rFonts w:hint="eastAsia" w:ascii="宋体" w:hAnsi="宋体" w:eastAsia="宋体" w:cs="宋体"/>
          <w:snapToGrid/>
          <w:color w:val="000000"/>
          <w:kern w:val="0"/>
          <w:sz w:val="24"/>
          <w:szCs w:val="24"/>
          <w:lang w:val="en-US" w:eastAsia="zh-CN" w:bidi="ar-SA"/>
        </w:rPr>
        <w:t>开户银行(必填):</w:t>
      </w:r>
      <w:r>
        <w:rPr>
          <w:rFonts w:hint="eastAsia" w:ascii="宋体" w:hAnsi="宋体" w:cs="宋体"/>
          <w:snapToGrid/>
          <w:color w:val="000000"/>
          <w:kern w:val="0"/>
          <w:sz w:val="24"/>
          <w:szCs w:val="24"/>
          <w:lang w:val="en-US" w:eastAsia="zh-CN" w:bidi="ar-SA"/>
        </w:rPr>
        <w:t xml:space="preserve">                            </w:t>
      </w:r>
      <w:r>
        <w:rPr>
          <w:rFonts w:hint="eastAsia" w:ascii="宋体" w:hAnsi="宋体" w:eastAsia="宋体" w:cs="宋体"/>
          <w:snapToGrid/>
          <w:color w:val="000000"/>
          <w:kern w:val="0"/>
          <w:sz w:val="24"/>
          <w:szCs w:val="24"/>
          <w:lang w:val="en-US" w:eastAsia="zh-CN" w:bidi="ar-SA"/>
        </w:rPr>
        <w:t>开户银行(必填):</w:t>
      </w:r>
    </w:p>
    <w:p w14:paraId="3F94F6C4">
      <w:pPr>
        <w:spacing w:before="186" w:line="220" w:lineRule="auto"/>
        <w:ind w:left="388"/>
        <w:rPr>
          <w:rFonts w:hint="eastAsia" w:ascii="宋体" w:hAnsi="宋体" w:eastAsia="宋体" w:cs="宋体"/>
          <w:snapToGrid/>
          <w:color w:val="000000"/>
          <w:kern w:val="0"/>
          <w:sz w:val="24"/>
          <w:szCs w:val="24"/>
          <w:lang w:val="en-US" w:eastAsia="zh-CN" w:bidi="ar-SA"/>
        </w:rPr>
      </w:pPr>
      <w:r>
        <w:rPr>
          <w:rFonts w:hint="eastAsia" w:ascii="宋体" w:hAnsi="宋体" w:eastAsia="宋体" w:cs="宋体"/>
          <w:snapToGrid/>
          <w:color w:val="000000"/>
          <w:kern w:val="0"/>
          <w:sz w:val="24"/>
          <w:szCs w:val="24"/>
          <w:lang w:val="en-US" w:eastAsia="zh-CN" w:bidi="ar-SA"/>
        </w:rPr>
        <w:t>账号(必填):</w:t>
      </w:r>
      <w:r>
        <w:rPr>
          <w:rFonts w:hint="eastAsia" w:ascii="宋体" w:hAnsi="宋体" w:cs="宋体"/>
          <w:snapToGrid/>
          <w:color w:val="000000"/>
          <w:kern w:val="0"/>
          <w:sz w:val="24"/>
          <w:szCs w:val="24"/>
          <w:lang w:val="en-US" w:eastAsia="zh-CN" w:bidi="ar-SA"/>
        </w:rPr>
        <w:t xml:space="preserve">                                </w:t>
      </w:r>
      <w:r>
        <w:rPr>
          <w:rFonts w:hint="eastAsia" w:ascii="宋体" w:hAnsi="宋体" w:eastAsia="宋体" w:cs="宋体"/>
          <w:snapToGrid/>
          <w:color w:val="000000"/>
          <w:kern w:val="0"/>
          <w:sz w:val="24"/>
          <w:szCs w:val="24"/>
          <w:lang w:val="en-US" w:eastAsia="zh-CN" w:bidi="ar-SA"/>
        </w:rPr>
        <w:t>账号(必填):</w:t>
      </w:r>
    </w:p>
    <w:p w14:paraId="1A0C8298">
      <w:pPr>
        <w:spacing w:before="186" w:line="220" w:lineRule="auto"/>
        <w:ind w:left="388"/>
        <w:rPr>
          <w:rFonts w:hint="eastAsia" w:ascii="宋体" w:hAnsi="宋体" w:eastAsia="宋体" w:cs="宋体"/>
          <w:snapToGrid/>
          <w:color w:val="000000"/>
          <w:kern w:val="0"/>
          <w:sz w:val="24"/>
          <w:szCs w:val="24"/>
          <w:lang w:val="en-US" w:eastAsia="zh-CN" w:bidi="ar-SA"/>
        </w:rPr>
      </w:pPr>
      <w:r>
        <w:rPr>
          <w:rFonts w:hint="eastAsia" w:ascii="宋体" w:hAnsi="宋体" w:eastAsia="宋体" w:cs="宋体"/>
          <w:snapToGrid/>
          <w:color w:val="000000"/>
          <w:kern w:val="0"/>
          <w:sz w:val="24"/>
          <w:szCs w:val="24"/>
          <w:lang w:val="en-US" w:eastAsia="zh-CN" w:bidi="ar-SA"/>
        </w:rPr>
        <w:t>签订时间：  年   月   日</w:t>
      </w:r>
      <w:r>
        <w:rPr>
          <w:rFonts w:hint="eastAsia" w:ascii="宋体" w:hAnsi="宋体" w:cs="宋体"/>
          <w:snapToGrid/>
          <w:color w:val="000000"/>
          <w:kern w:val="0"/>
          <w:sz w:val="24"/>
          <w:szCs w:val="24"/>
          <w:lang w:val="en-US" w:eastAsia="zh-CN" w:bidi="ar-SA"/>
        </w:rPr>
        <w:t xml:space="preserve">                    </w:t>
      </w:r>
      <w:r>
        <w:rPr>
          <w:rFonts w:hint="eastAsia" w:ascii="宋体" w:hAnsi="宋体" w:eastAsia="宋体" w:cs="宋体"/>
          <w:snapToGrid/>
          <w:color w:val="000000"/>
          <w:kern w:val="0"/>
          <w:sz w:val="24"/>
          <w:szCs w:val="24"/>
          <w:lang w:val="en-US" w:eastAsia="zh-CN" w:bidi="ar-SA"/>
        </w:rPr>
        <w:t>签订时间：  年   月   日</w:t>
      </w:r>
    </w:p>
    <w:p w14:paraId="54E0E9B6">
      <w:pPr>
        <w:spacing w:before="186" w:line="220" w:lineRule="auto"/>
        <w:ind w:left="388"/>
        <w:rPr>
          <w:rFonts w:hint="eastAsia" w:ascii="宋体" w:hAnsi="宋体" w:eastAsia="宋体" w:cs="宋体"/>
          <w:snapToGrid/>
          <w:color w:val="000000"/>
          <w:kern w:val="0"/>
          <w:sz w:val="24"/>
          <w:szCs w:val="24"/>
          <w:lang w:val="en-US" w:eastAsia="zh-CN" w:bidi="ar-SA"/>
        </w:rPr>
      </w:pPr>
    </w:p>
    <w:p w14:paraId="3829D5B4">
      <w:pPr>
        <w:spacing w:before="186" w:line="220" w:lineRule="auto"/>
        <w:ind w:left="388"/>
        <w:rPr>
          <w:rStyle w:val="15"/>
          <w:rFonts w:hint="eastAsia"/>
          <w:lang w:val="zh-TW"/>
        </w:rPr>
      </w:pPr>
      <w:r>
        <w:rPr>
          <w:rFonts w:hint="eastAsia" w:ascii="宋体" w:hAnsi="宋体" w:eastAsia="宋体" w:cs="宋体"/>
          <w:snapToGrid/>
          <w:color w:val="000000"/>
          <w:kern w:val="0"/>
          <w:sz w:val="24"/>
          <w:szCs w:val="24"/>
          <w:lang w:val="en-US" w:eastAsia="zh-CN" w:bidi="ar-SA"/>
        </w:rPr>
        <w:br w:type="column"/>
      </w:r>
    </w:p>
    <w:p w14:paraId="2BB28B49">
      <w:pPr>
        <w:pStyle w:val="8"/>
        <w:adjustRightInd w:val="0"/>
        <w:spacing w:line="460" w:lineRule="exact"/>
        <w:jc w:val="center"/>
        <w:outlineLvl w:val="0"/>
        <w:rPr>
          <w:rStyle w:val="15"/>
          <w:lang w:val="zh-TW"/>
        </w:rPr>
      </w:pPr>
      <w:r>
        <w:rPr>
          <w:rStyle w:val="15"/>
          <w:rFonts w:hint="eastAsia"/>
          <w:lang w:val="zh-TW"/>
        </w:rPr>
        <w:t>投标文件格式</w:t>
      </w:r>
    </w:p>
    <w:p w14:paraId="3B012E85">
      <w:pPr>
        <w:pStyle w:val="7"/>
        <w:ind w:firstLine="0"/>
        <w:rPr>
          <w:sz w:val="22"/>
          <w:szCs w:val="16"/>
        </w:rPr>
      </w:pPr>
      <w:r>
        <w:rPr>
          <w:rFonts w:hint="eastAsia"/>
          <w:sz w:val="22"/>
          <w:szCs w:val="16"/>
        </w:rPr>
        <w:t>（除报价函格式不能更改外，投标文件格式中其他式样可作适当调整,但应当保持样式基本形态不变）</w:t>
      </w:r>
    </w:p>
    <w:p w14:paraId="0E47B2B2">
      <w:pPr>
        <w:pStyle w:val="2"/>
      </w:pPr>
      <w:bookmarkStart w:id="1" w:name="_Toc6859"/>
      <w:r>
        <w:rPr>
          <w:rFonts w:hint="eastAsia"/>
        </w:rPr>
        <w:t>附件1-1：</w:t>
      </w:r>
      <w:r>
        <w:rPr>
          <w:rFonts w:hint="eastAsia"/>
          <w:lang w:val="en-GB"/>
        </w:rPr>
        <w:t>法定代表人身份证明</w:t>
      </w:r>
      <w:bookmarkEnd w:id="1"/>
    </w:p>
    <w:p w14:paraId="0E149FD8">
      <w:pPr>
        <w:jc w:val="center"/>
        <w:rPr>
          <w:b/>
          <w:bCs/>
          <w:sz w:val="32"/>
          <w:szCs w:val="32"/>
          <w:lang w:val="en-GB"/>
        </w:rPr>
      </w:pPr>
      <w:r>
        <w:rPr>
          <w:rFonts w:hint="eastAsia"/>
          <w:b/>
          <w:bCs/>
          <w:sz w:val="32"/>
          <w:szCs w:val="32"/>
          <w:lang w:val="en-GB"/>
        </w:rPr>
        <w:t>法定代表人身份证明</w:t>
      </w:r>
    </w:p>
    <w:p w14:paraId="50E77530">
      <w:pPr>
        <w:spacing w:line="360" w:lineRule="auto"/>
        <w:jc w:val="center"/>
        <w:rPr>
          <w:rFonts w:ascii="宋体" w:hAnsi="宋体" w:cs="宋体"/>
          <w:b/>
          <w:bCs/>
          <w:kern w:val="2"/>
          <w:sz w:val="28"/>
          <w:szCs w:val="28"/>
          <w:lang w:val="en-GB" w:bidi="ar"/>
        </w:rPr>
      </w:pPr>
    </w:p>
    <w:p w14:paraId="0387F933">
      <w:pPr>
        <w:spacing w:line="500" w:lineRule="exact"/>
        <w:ind w:firstLine="480" w:firstLineChars="200"/>
        <w:rPr>
          <w:rFonts w:ascii="宋体" w:hAnsi="宋体" w:cs="宋体"/>
          <w:sz w:val="24"/>
        </w:rPr>
      </w:pPr>
      <w:r>
        <w:rPr>
          <w:rFonts w:hint="eastAsia" w:ascii="宋体" w:hAnsi="宋体" w:cs="宋体"/>
          <w:snapToGrid w:val="0"/>
          <w:sz w:val="24"/>
        </w:rPr>
        <w:t>投标人名称</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 xml:space="preserve">     </w:t>
      </w:r>
    </w:p>
    <w:p w14:paraId="7EA6C65C">
      <w:pPr>
        <w:spacing w:line="500" w:lineRule="exact"/>
        <w:ind w:firstLine="480" w:firstLineChars="200"/>
        <w:rPr>
          <w:rFonts w:ascii="宋体" w:hAnsi="宋体" w:cs="宋体"/>
          <w:sz w:val="24"/>
        </w:rPr>
      </w:pPr>
      <w:r>
        <w:rPr>
          <w:rFonts w:hint="eastAsia" w:ascii="宋体" w:hAnsi="宋体" w:cs="宋体"/>
          <w:snapToGrid w:val="0"/>
          <w:sz w:val="24"/>
        </w:rPr>
        <w:t>单位性质：</w:t>
      </w: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 xml:space="preserve">      </w:t>
      </w:r>
    </w:p>
    <w:p w14:paraId="5BF4ADAC">
      <w:pPr>
        <w:spacing w:line="500" w:lineRule="exact"/>
        <w:ind w:firstLine="480" w:firstLineChars="200"/>
        <w:rPr>
          <w:rFonts w:ascii="宋体" w:hAnsi="宋体" w:cs="宋体"/>
          <w:sz w:val="24"/>
        </w:rPr>
      </w:pPr>
      <w:r>
        <w:rPr>
          <w:rFonts w:hint="eastAsia" w:ascii="宋体" w:hAnsi="宋体" w:cs="宋体"/>
          <w:snapToGrid w:val="0"/>
          <w:sz w:val="24"/>
        </w:rPr>
        <w:t>住    所</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 xml:space="preserve">     </w:t>
      </w:r>
    </w:p>
    <w:p w14:paraId="49FC1B78">
      <w:pPr>
        <w:spacing w:line="500" w:lineRule="exact"/>
        <w:ind w:firstLine="480" w:firstLineChars="200"/>
        <w:rPr>
          <w:rFonts w:ascii="宋体" w:hAnsi="宋体" w:cs="宋体"/>
          <w:sz w:val="24"/>
        </w:rPr>
      </w:pPr>
      <w:r>
        <w:rPr>
          <w:rFonts w:hint="eastAsia" w:ascii="宋体" w:hAnsi="宋体" w:cs="宋体"/>
          <w:snapToGrid w:val="0"/>
          <w:sz w:val="24"/>
        </w:rPr>
        <w:t>成立时间：</w:t>
      </w:r>
      <w:r>
        <w:rPr>
          <w:rFonts w:hint="eastAsia" w:ascii="宋体" w:hAnsi="宋体" w:cs="宋体"/>
          <w:sz w:val="24"/>
          <w:u w:val="single"/>
        </w:rPr>
        <w:t xml:space="preserve">          年        月        日</w:t>
      </w:r>
    </w:p>
    <w:p w14:paraId="2BA37C05">
      <w:pPr>
        <w:spacing w:line="500" w:lineRule="exact"/>
        <w:ind w:firstLine="480" w:firstLineChars="200"/>
        <w:rPr>
          <w:rFonts w:ascii="宋体" w:hAnsi="宋体" w:cs="宋体"/>
          <w:sz w:val="24"/>
          <w:u w:val="single"/>
        </w:rPr>
      </w:pPr>
      <w:r>
        <w:rPr>
          <w:rFonts w:hint="eastAsia" w:ascii="宋体" w:hAnsi="宋体" w:cs="宋体"/>
          <w:snapToGrid w:val="0"/>
          <w:sz w:val="24"/>
        </w:rPr>
        <w:t>经营范围：</w:t>
      </w:r>
      <w:r>
        <w:rPr>
          <w:rFonts w:hint="eastAsia" w:ascii="宋体" w:hAnsi="宋体" w:cs="宋体"/>
          <w:sz w:val="24"/>
          <w:u w:val="single"/>
        </w:rPr>
        <w:t xml:space="preserve">                               </w:t>
      </w:r>
    </w:p>
    <w:p w14:paraId="4CF630A3">
      <w:pPr>
        <w:spacing w:line="500" w:lineRule="exact"/>
        <w:ind w:firstLine="480" w:firstLineChars="200"/>
        <w:rPr>
          <w:rFonts w:ascii="宋体" w:hAnsi="宋体" w:cs="宋体"/>
          <w:sz w:val="24"/>
          <w:u w:val="single"/>
        </w:rPr>
      </w:pPr>
      <w:r>
        <w:rPr>
          <w:rFonts w:hint="eastAsia" w:ascii="宋体" w:hAnsi="宋体" w:cs="宋体"/>
          <w:snapToGrid w:val="0"/>
          <w:sz w:val="24"/>
        </w:rPr>
        <w:t>法定代表人姓名：</w:t>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snapToGrid w:val="0"/>
          <w:sz w:val="24"/>
        </w:rPr>
        <w:t xml:space="preserve">性别： </w:t>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snapToGrid w:val="0"/>
          <w:sz w:val="24"/>
        </w:rPr>
        <w:t>年龄</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snapToGrid w:val="0"/>
          <w:sz w:val="24"/>
        </w:rPr>
        <w:t>职务：</w:t>
      </w:r>
      <w:r>
        <w:rPr>
          <w:rFonts w:hint="eastAsia" w:ascii="宋体" w:hAnsi="宋体" w:cs="宋体"/>
          <w:sz w:val="24"/>
          <w:u w:val="single"/>
        </w:rPr>
        <w:t xml:space="preserve">        </w:t>
      </w:r>
    </w:p>
    <w:p w14:paraId="55FBE0E3">
      <w:pPr>
        <w:spacing w:line="500" w:lineRule="exact"/>
        <w:rPr>
          <w:rFonts w:ascii="宋体" w:hAnsi="宋体" w:cs="宋体"/>
          <w:snapToGrid w:val="0"/>
          <w:sz w:val="24"/>
        </w:rPr>
      </w:pPr>
      <w:r>
        <w:rPr>
          <w:rFonts w:hint="eastAsia" w:ascii="宋体" w:hAnsi="宋体" w:cs="宋体"/>
          <w:sz w:val="24"/>
        </w:rPr>
        <w:t xml:space="preserve">系  </w:t>
      </w:r>
      <w:r>
        <w:rPr>
          <w:rFonts w:hint="eastAsia" w:ascii="宋体" w:hAnsi="宋体" w:cs="宋体"/>
          <w:sz w:val="24"/>
          <w:u w:val="single"/>
        </w:rPr>
        <w:t xml:space="preserve">                            </w:t>
      </w:r>
      <w:r>
        <w:rPr>
          <w:rFonts w:hint="eastAsia" w:ascii="宋体" w:hAnsi="宋体" w:cs="宋体"/>
          <w:snapToGrid w:val="0"/>
          <w:sz w:val="24"/>
        </w:rPr>
        <w:t>（投标人名称）的法定代表人。</w:t>
      </w:r>
    </w:p>
    <w:p w14:paraId="111B6F17">
      <w:pPr>
        <w:spacing w:line="500" w:lineRule="exact"/>
        <w:ind w:firstLine="480" w:firstLineChars="200"/>
        <w:rPr>
          <w:rFonts w:ascii="宋体" w:hAnsi="宋体" w:cs="宋体"/>
          <w:sz w:val="24"/>
        </w:rPr>
      </w:pPr>
      <w:r>
        <w:rPr>
          <w:rFonts w:hint="eastAsia" w:ascii="宋体" w:hAnsi="宋体" w:cs="宋体"/>
          <w:snapToGrid w:val="0"/>
          <w:sz w:val="24"/>
        </w:rPr>
        <w:t>身份证号码：</w:t>
      </w:r>
      <w:r>
        <w:rPr>
          <w:rFonts w:hint="eastAsia" w:ascii="宋体" w:hAnsi="宋体" w:cs="宋体"/>
          <w:snapToGrid w:val="0"/>
          <w:sz w:val="24"/>
          <w:szCs w:val="24"/>
        </w:rPr>
        <w:t xml:space="preserve"> </w:t>
      </w:r>
      <w:r>
        <w:rPr>
          <w:rFonts w:hint="eastAsia" w:ascii="宋体" w:hAnsi="宋体" w:cs="宋体"/>
          <w:snapToGrid w:val="0"/>
          <w:sz w:val="24"/>
          <w:szCs w:val="24"/>
          <w:u w:val="single"/>
        </w:rPr>
        <w:t xml:space="preserve">                         </w:t>
      </w:r>
      <w:r>
        <w:rPr>
          <w:rFonts w:hint="eastAsia" w:ascii="宋体" w:hAnsi="宋体" w:cs="宋体"/>
          <w:snapToGrid w:val="0"/>
          <w:sz w:val="24"/>
        </w:rPr>
        <w:t>联系电话：</w:t>
      </w:r>
      <w:r>
        <w:rPr>
          <w:rFonts w:hint="eastAsia" w:ascii="宋体" w:hAnsi="宋体" w:cs="宋体"/>
          <w:snapToGrid w:val="0"/>
          <w:sz w:val="24"/>
          <w:szCs w:val="24"/>
          <w:u w:val="single"/>
        </w:rPr>
        <w:t xml:space="preserve">           （务必填写）</w:t>
      </w:r>
    </w:p>
    <w:p w14:paraId="014F6F6E">
      <w:pPr>
        <w:spacing w:line="500" w:lineRule="exact"/>
        <w:ind w:firstLine="480" w:firstLineChars="200"/>
        <w:rPr>
          <w:rFonts w:ascii="宋体" w:hAnsi="宋体" w:cs="宋体"/>
          <w:snapToGrid w:val="0"/>
          <w:sz w:val="24"/>
        </w:rPr>
      </w:pPr>
      <w:r>
        <w:rPr>
          <w:rFonts w:hint="eastAsia" w:ascii="宋体" w:hAnsi="宋体" w:cs="宋体"/>
          <w:snapToGrid w:val="0"/>
          <w:sz w:val="24"/>
        </w:rPr>
        <w:t>特此证明。</w:t>
      </w:r>
    </w:p>
    <w:p w14:paraId="3C7F2D5A">
      <w:pPr>
        <w:pStyle w:val="3"/>
        <w:rPr>
          <w:rFonts w:ascii="宋体" w:hAnsi="宋体" w:cs="宋体"/>
          <w:snapToGrid w:val="0"/>
          <w:sz w:val="24"/>
        </w:rPr>
      </w:pPr>
    </w:p>
    <w:p w14:paraId="35D3CF8C">
      <w:pPr>
        <w:widowControl w:val="0"/>
        <w:adjustRightInd w:val="0"/>
        <w:spacing w:line="500" w:lineRule="exact"/>
        <w:ind w:firstLine="3840" w:firstLineChars="1600"/>
        <w:jc w:val="both"/>
        <w:rPr>
          <w:rFonts w:ascii="宋体" w:hAnsi="宋体" w:cs="宋体"/>
          <w:snapToGrid w:val="0"/>
          <w:sz w:val="24"/>
          <w:szCs w:val="24"/>
        </w:rPr>
      </w:pPr>
    </w:p>
    <w:p w14:paraId="635CC3B9">
      <w:pPr>
        <w:pStyle w:val="3"/>
        <w:rPr>
          <w:rFonts w:ascii="宋体" w:hAnsi="宋体" w:cs="宋体"/>
          <w:snapToGrid w:val="0"/>
          <w:sz w:val="24"/>
          <w:szCs w:val="24"/>
        </w:rPr>
      </w:pPr>
    </w:p>
    <w:p w14:paraId="556D8AA1">
      <w:pPr>
        <w:pStyle w:val="3"/>
        <w:rPr>
          <w:rFonts w:ascii="宋体" w:hAnsi="宋体" w:cs="宋体"/>
          <w:snapToGrid w:val="0"/>
          <w:sz w:val="24"/>
          <w:szCs w:val="24"/>
        </w:rPr>
      </w:pPr>
    </w:p>
    <w:p w14:paraId="758C96E4">
      <w:pPr>
        <w:pStyle w:val="3"/>
        <w:rPr>
          <w:rFonts w:ascii="宋体" w:hAnsi="宋体" w:cs="宋体"/>
          <w:snapToGrid w:val="0"/>
          <w:sz w:val="24"/>
          <w:szCs w:val="24"/>
        </w:rPr>
      </w:pPr>
    </w:p>
    <w:p w14:paraId="70F9C537">
      <w:pPr>
        <w:widowControl w:val="0"/>
        <w:adjustRightInd w:val="0"/>
        <w:spacing w:line="500" w:lineRule="exact"/>
        <w:ind w:firstLine="3840" w:firstLineChars="1600"/>
        <w:jc w:val="both"/>
        <w:rPr>
          <w:rFonts w:ascii="宋体" w:hAnsi="宋体" w:cs="宋体"/>
          <w:bCs/>
          <w:snapToGrid w:val="0"/>
          <w:sz w:val="24"/>
          <w:szCs w:val="24"/>
        </w:rPr>
      </w:pPr>
      <w:r>
        <w:rPr>
          <w:rFonts w:hint="eastAsia" w:ascii="宋体" w:hAnsi="宋体" w:cs="宋体"/>
          <w:snapToGrid w:val="0"/>
          <w:sz w:val="24"/>
          <w:szCs w:val="24"/>
        </w:rPr>
        <w:t>投标人（盖章）：</w:t>
      </w:r>
      <w:r>
        <w:rPr>
          <w:rFonts w:hint="eastAsia" w:ascii="宋体" w:hAnsi="宋体" w:cs="宋体"/>
          <w:bCs/>
          <w:snapToGrid w:val="0"/>
          <w:sz w:val="24"/>
          <w:szCs w:val="24"/>
        </w:rPr>
        <w:t xml:space="preserve">                                                              </w:t>
      </w:r>
    </w:p>
    <w:p w14:paraId="5B343C3E">
      <w:pPr>
        <w:widowControl w:val="0"/>
        <w:adjustRightInd w:val="0"/>
        <w:spacing w:line="500" w:lineRule="exact"/>
        <w:ind w:firstLine="480" w:firstLineChars="200"/>
        <w:jc w:val="both"/>
        <w:rPr>
          <w:rFonts w:ascii="宋体" w:hAnsi="宋体" w:cs="宋体"/>
          <w:bCs/>
          <w:snapToGrid w:val="0"/>
          <w:sz w:val="24"/>
          <w:szCs w:val="24"/>
        </w:rPr>
      </w:pPr>
      <w:r>
        <w:rPr>
          <w:rFonts w:hint="eastAsia" w:ascii="宋体" w:hAnsi="宋体" w:cs="宋体"/>
          <w:bCs/>
          <w:snapToGrid w:val="0"/>
          <w:sz w:val="24"/>
          <w:szCs w:val="24"/>
        </w:rPr>
        <w:t xml:space="preserve">                          日期：     年    月    日</w:t>
      </w:r>
    </w:p>
    <w:p w14:paraId="426DDFAD">
      <w:pPr>
        <w:snapToGrid w:val="0"/>
        <w:spacing w:line="440" w:lineRule="exact"/>
        <w:jc w:val="both"/>
        <w:rPr>
          <w:rStyle w:val="16"/>
        </w:rPr>
      </w:pPr>
      <w:r>
        <w:rPr>
          <w:rFonts w:hint="eastAsia" w:ascii="宋体" w:hAnsi="宋体" w:cs="宋体"/>
          <w:sz w:val="24"/>
          <w:szCs w:val="24"/>
        </w:rPr>
        <w:br w:type="page"/>
      </w:r>
      <w:bookmarkStart w:id="2" w:name="_Toc225"/>
      <w:r>
        <w:rPr>
          <w:rStyle w:val="16"/>
          <w:rFonts w:hint="eastAsia"/>
        </w:rPr>
        <w:t xml:space="preserve">附件1-2：法定代表人授权书 </w:t>
      </w:r>
    </w:p>
    <w:bookmarkEnd w:id="2"/>
    <w:p w14:paraId="03161B36">
      <w:pPr>
        <w:snapToGrid w:val="0"/>
        <w:spacing w:line="440" w:lineRule="exact"/>
        <w:jc w:val="center"/>
        <w:rPr>
          <w:rFonts w:ascii="宋体" w:hAnsi="宋体" w:cs="宋体"/>
          <w:b/>
          <w:sz w:val="28"/>
          <w:szCs w:val="28"/>
        </w:rPr>
      </w:pPr>
    </w:p>
    <w:p w14:paraId="1AD18D45">
      <w:pPr>
        <w:jc w:val="center"/>
        <w:rPr>
          <w:b/>
          <w:bCs/>
          <w:sz w:val="32"/>
          <w:szCs w:val="32"/>
          <w:lang w:val="en-GB"/>
        </w:rPr>
      </w:pPr>
      <w:r>
        <w:rPr>
          <w:rFonts w:hint="eastAsia"/>
          <w:b/>
          <w:bCs/>
          <w:sz w:val="32"/>
          <w:szCs w:val="32"/>
          <w:lang w:val="en-GB"/>
        </w:rPr>
        <w:t>法定代表人授权书</w:t>
      </w:r>
    </w:p>
    <w:p w14:paraId="7AC939BF">
      <w:pPr>
        <w:spacing w:line="440" w:lineRule="exact"/>
        <w:jc w:val="both"/>
        <w:rPr>
          <w:rFonts w:ascii="宋体" w:hAnsi="宋体" w:cs="宋体"/>
          <w:sz w:val="24"/>
          <w:szCs w:val="24"/>
        </w:rPr>
      </w:pPr>
    </w:p>
    <w:p w14:paraId="737C0831">
      <w:pPr>
        <w:spacing w:line="480" w:lineRule="exact"/>
        <w:rPr>
          <w:rFonts w:ascii="宋体" w:hAnsi="宋体" w:cs="宋体"/>
          <w:snapToGrid w:val="0"/>
          <w:sz w:val="24"/>
          <w:szCs w:val="24"/>
          <w:u w:val="single"/>
        </w:rPr>
      </w:pPr>
      <w:r>
        <w:rPr>
          <w:rFonts w:hint="eastAsia" w:ascii="宋体" w:hAnsi="宋体" w:cs="宋体"/>
          <w:snapToGrid w:val="0"/>
          <w:sz w:val="24"/>
          <w:szCs w:val="24"/>
          <w:u w:val="single"/>
        </w:rPr>
        <w:t>致：浙江台州安邦护卫有限公司（采购人）</w:t>
      </w:r>
      <w:r>
        <w:rPr>
          <w:rFonts w:hint="eastAsia" w:ascii="宋体" w:hAnsi="宋体" w:cs="宋体"/>
          <w:snapToGrid w:val="0"/>
          <w:sz w:val="24"/>
          <w:szCs w:val="24"/>
        </w:rPr>
        <w:t>：</w:t>
      </w:r>
    </w:p>
    <w:p w14:paraId="5B6EDEE5">
      <w:pPr>
        <w:spacing w:line="480" w:lineRule="exact"/>
        <w:ind w:firstLine="480" w:firstLineChars="200"/>
        <w:rPr>
          <w:rFonts w:ascii="宋体" w:hAnsi="宋体" w:cs="宋体"/>
          <w:snapToGrid w:val="0"/>
          <w:sz w:val="24"/>
          <w:szCs w:val="24"/>
        </w:rPr>
      </w:pPr>
      <w:r>
        <w:rPr>
          <w:rFonts w:hint="eastAsia" w:ascii="宋体" w:hAnsi="宋体" w:cs="宋体"/>
          <w:snapToGrid w:val="0"/>
          <w:sz w:val="24"/>
          <w:szCs w:val="24"/>
        </w:rPr>
        <w:t>本人</w:t>
      </w:r>
      <w:r>
        <w:rPr>
          <w:rFonts w:hint="eastAsia" w:ascii="宋体" w:hAnsi="宋体" w:cs="宋体"/>
          <w:snapToGrid w:val="0"/>
          <w:sz w:val="24"/>
          <w:szCs w:val="24"/>
          <w:u w:val="single"/>
        </w:rPr>
        <w:t xml:space="preserve">        </w:t>
      </w:r>
      <w:r>
        <w:rPr>
          <w:rFonts w:hint="eastAsia" w:ascii="宋体" w:hAnsi="宋体" w:cs="宋体"/>
          <w:snapToGrid w:val="0"/>
          <w:sz w:val="24"/>
          <w:szCs w:val="24"/>
        </w:rPr>
        <w:t xml:space="preserve">（法定代表人姓名）系 </w:t>
      </w:r>
      <w:r>
        <w:rPr>
          <w:rFonts w:hint="eastAsia" w:ascii="宋体" w:hAnsi="宋体" w:cs="宋体"/>
          <w:snapToGrid w:val="0"/>
          <w:sz w:val="24"/>
          <w:szCs w:val="24"/>
          <w:u w:val="single"/>
        </w:rPr>
        <w:t xml:space="preserve">                  </w:t>
      </w:r>
      <w:r>
        <w:rPr>
          <w:rFonts w:hint="eastAsia" w:ascii="宋体" w:hAnsi="宋体" w:cs="宋体"/>
          <w:snapToGrid w:val="0"/>
          <w:sz w:val="24"/>
          <w:szCs w:val="24"/>
        </w:rPr>
        <w:t xml:space="preserve">（投标人全称）法定代表人，现授权委托 </w:t>
      </w:r>
      <w:r>
        <w:rPr>
          <w:rFonts w:hint="eastAsia" w:ascii="宋体" w:hAnsi="宋体" w:cs="宋体"/>
          <w:snapToGrid w:val="0"/>
          <w:sz w:val="24"/>
          <w:szCs w:val="24"/>
          <w:u w:val="single"/>
        </w:rPr>
        <w:t xml:space="preserve">        </w:t>
      </w:r>
      <w:r>
        <w:rPr>
          <w:rFonts w:hint="eastAsia" w:ascii="宋体" w:hAnsi="宋体" w:cs="宋体"/>
          <w:snapToGrid w:val="0"/>
          <w:sz w:val="24"/>
          <w:szCs w:val="24"/>
        </w:rPr>
        <w:t>（代理人姓名）为本人的全权代表，参加贵单位组织的</w:t>
      </w:r>
      <w:r>
        <w:rPr>
          <w:rFonts w:hint="eastAsia" w:ascii="宋体" w:hAnsi="宋体" w:cs="宋体"/>
          <w:snapToGrid w:val="0"/>
          <w:sz w:val="24"/>
          <w:szCs w:val="24"/>
          <w:u w:val="single"/>
          <w:lang w:eastAsia="zh-CN"/>
        </w:rPr>
        <w:t>浙江台州安邦护卫有限公司涉案拖车服务采购项目</w:t>
      </w:r>
      <w:r>
        <w:rPr>
          <w:rFonts w:hint="eastAsia" w:ascii="宋体" w:hAnsi="宋体" w:cs="宋体"/>
          <w:snapToGrid w:val="0"/>
          <w:sz w:val="24"/>
          <w:szCs w:val="24"/>
          <w:u w:val="single"/>
        </w:rPr>
        <w:t xml:space="preserve">   </w:t>
      </w:r>
      <w:r>
        <w:rPr>
          <w:rFonts w:hint="eastAsia" w:ascii="宋体" w:hAnsi="宋体" w:cs="宋体"/>
          <w:snapToGrid w:val="0"/>
          <w:sz w:val="24"/>
          <w:szCs w:val="24"/>
        </w:rPr>
        <w:t>（项目名称）</w:t>
      </w:r>
      <w:r>
        <w:rPr>
          <w:rFonts w:hint="eastAsia" w:ascii="宋体" w:hAnsi="宋体" w:cs="宋体"/>
          <w:snapToGrid w:val="0"/>
          <w:sz w:val="24"/>
          <w:szCs w:val="24"/>
          <w:u w:val="single"/>
        </w:rPr>
        <w:t xml:space="preserve"> </w:t>
      </w:r>
      <w:r>
        <w:rPr>
          <w:rFonts w:ascii="宋体" w:hAnsi="宋体" w:cs="宋体"/>
          <w:snapToGrid w:val="0"/>
          <w:sz w:val="24"/>
          <w:szCs w:val="24"/>
          <w:u w:val="single"/>
        </w:rPr>
        <w:t xml:space="preserve">    </w:t>
      </w:r>
      <w:r>
        <w:rPr>
          <w:rFonts w:hint="eastAsia" w:ascii="宋体" w:hAnsi="宋体" w:cs="宋体"/>
          <w:snapToGrid w:val="0"/>
          <w:sz w:val="24"/>
          <w:szCs w:val="24"/>
        </w:rPr>
        <w:t>（项目编号）的投标，并代表我方全权办理针对本项目招投标的一切事宜。我方对代理人的全部行为均予以承认，由此所产生的一切法律后果和法律责任，均由我方承担。</w:t>
      </w:r>
    </w:p>
    <w:p w14:paraId="24FC929C">
      <w:pPr>
        <w:spacing w:line="480" w:lineRule="exact"/>
        <w:ind w:firstLine="575"/>
        <w:rPr>
          <w:rFonts w:ascii="宋体" w:hAnsi="宋体" w:cs="宋体"/>
          <w:sz w:val="24"/>
          <w:szCs w:val="24"/>
        </w:rPr>
      </w:pPr>
    </w:p>
    <w:p w14:paraId="667B7CAE">
      <w:pPr>
        <w:spacing w:line="440" w:lineRule="exact"/>
        <w:ind w:firstLine="720" w:firstLineChars="300"/>
        <w:rPr>
          <w:rFonts w:ascii="宋体" w:hAnsi="宋体" w:cs="宋体"/>
          <w:snapToGrid w:val="0"/>
          <w:sz w:val="24"/>
          <w:szCs w:val="24"/>
        </w:rPr>
      </w:pPr>
      <w:r>
        <w:rPr>
          <w:rFonts w:hint="eastAsia" w:ascii="宋体" w:hAnsi="宋体" w:cs="宋体"/>
          <w:snapToGrid w:val="0"/>
          <w:sz w:val="24"/>
          <w:szCs w:val="24"/>
        </w:rPr>
        <w:t>代理人无转委权，特此委托。</w:t>
      </w:r>
    </w:p>
    <w:p w14:paraId="6608C470">
      <w:pPr>
        <w:spacing w:line="440" w:lineRule="exact"/>
        <w:rPr>
          <w:rFonts w:ascii="宋体" w:hAnsi="宋体" w:cs="宋体"/>
          <w:sz w:val="24"/>
          <w:szCs w:val="24"/>
        </w:rPr>
      </w:pPr>
    </w:p>
    <w:p w14:paraId="52D83FCA">
      <w:pPr>
        <w:spacing w:line="440" w:lineRule="exact"/>
        <w:rPr>
          <w:rFonts w:ascii="宋体" w:hAnsi="宋体" w:cs="宋体"/>
          <w:sz w:val="24"/>
          <w:szCs w:val="24"/>
        </w:rPr>
      </w:pPr>
      <w:r>
        <w:rPr>
          <w:rFonts w:hint="eastAsia" w:ascii="宋体" w:hAnsi="宋体" w:cs="宋体"/>
          <w:sz w:val="24"/>
          <w:szCs w:val="24"/>
        </w:rPr>
        <w:t xml:space="preserve">   </w:t>
      </w:r>
    </w:p>
    <w:p w14:paraId="358C7ACF">
      <w:pPr>
        <w:spacing w:line="440" w:lineRule="exact"/>
        <w:ind w:firstLine="720" w:firstLineChars="300"/>
        <w:rPr>
          <w:rFonts w:ascii="宋体" w:hAnsi="宋体" w:cs="宋体"/>
          <w:snapToGrid w:val="0"/>
          <w:sz w:val="24"/>
          <w:szCs w:val="24"/>
        </w:rPr>
      </w:pPr>
      <w:r>
        <w:rPr>
          <w:rFonts w:hint="eastAsia" w:ascii="宋体" w:hAnsi="宋体" w:cs="宋体"/>
          <w:snapToGrid w:val="0"/>
          <w:sz w:val="24"/>
          <w:szCs w:val="24"/>
        </w:rPr>
        <w:t xml:space="preserve">投标人（盖章）：  </w:t>
      </w:r>
      <w:r>
        <w:rPr>
          <w:rFonts w:hint="eastAsia" w:ascii="宋体" w:hAnsi="宋体" w:cs="宋体"/>
          <w:sz w:val="24"/>
          <w:szCs w:val="24"/>
        </w:rPr>
        <w:t xml:space="preserve">                  </w:t>
      </w:r>
      <w:r>
        <w:rPr>
          <w:rFonts w:hint="eastAsia" w:ascii="宋体" w:hAnsi="宋体" w:cs="宋体"/>
          <w:snapToGrid w:val="0"/>
          <w:sz w:val="24"/>
          <w:szCs w:val="24"/>
        </w:rPr>
        <w:t>法定代表人（签字或盖章）：</w:t>
      </w:r>
    </w:p>
    <w:p w14:paraId="0438585B">
      <w:pPr>
        <w:spacing w:line="440" w:lineRule="exact"/>
        <w:rPr>
          <w:rFonts w:ascii="宋体" w:hAnsi="宋体" w:cs="宋体"/>
          <w:sz w:val="24"/>
          <w:szCs w:val="24"/>
        </w:rPr>
      </w:pPr>
    </w:p>
    <w:p w14:paraId="3FC5042A">
      <w:pPr>
        <w:adjustRightInd w:val="0"/>
        <w:snapToGrid w:val="0"/>
        <w:spacing w:before="156" w:beforeLines="50" w:line="440" w:lineRule="exact"/>
        <w:ind w:firstLine="240" w:firstLineChars="100"/>
        <w:rPr>
          <w:rFonts w:ascii="宋体" w:hAnsi="宋体" w:cs="宋体"/>
          <w:sz w:val="24"/>
          <w:szCs w:val="24"/>
        </w:rPr>
      </w:pPr>
      <w:r>
        <w:rPr>
          <w:rFonts w:hint="eastAsia" w:ascii="宋体" w:hAnsi="宋体" w:cs="宋体"/>
          <w:sz w:val="24"/>
          <w:szCs w:val="24"/>
        </w:rPr>
        <w:t xml:space="preserve">  </w:t>
      </w:r>
    </w:p>
    <w:p w14:paraId="69AD1815">
      <w:pPr>
        <w:adjustRightInd w:val="0"/>
        <w:snapToGrid w:val="0"/>
        <w:spacing w:before="156" w:beforeLines="50" w:line="440" w:lineRule="exact"/>
        <w:ind w:firstLine="240" w:firstLineChars="100"/>
        <w:rPr>
          <w:rFonts w:ascii="宋体" w:hAnsi="宋体" w:cs="宋体"/>
          <w:sz w:val="24"/>
          <w:szCs w:val="24"/>
        </w:rPr>
      </w:pPr>
      <w:r>
        <w:rPr>
          <w:rFonts w:hint="eastAsia" w:ascii="宋体" w:hAnsi="宋体" w:cs="宋体"/>
          <w:sz w:val="24"/>
          <w:szCs w:val="24"/>
        </w:rPr>
        <w:t xml:space="preserve">    </w:t>
      </w:r>
      <w:r>
        <w:rPr>
          <w:rFonts w:hint="eastAsia" w:ascii="宋体" w:hAnsi="宋体" w:cs="宋体"/>
          <w:snapToGrid w:val="0"/>
          <w:sz w:val="24"/>
          <w:szCs w:val="24"/>
        </w:rPr>
        <w:t>代理人姓名：</w:t>
      </w:r>
      <w:r>
        <w:rPr>
          <w:rFonts w:hint="eastAsia" w:ascii="宋体" w:hAnsi="宋体" w:cs="宋体"/>
          <w:sz w:val="24"/>
          <w:szCs w:val="24"/>
          <w:u w:val="single"/>
        </w:rPr>
        <w:t xml:space="preserve">                      </w:t>
      </w:r>
      <w:r>
        <w:rPr>
          <w:rFonts w:hint="eastAsia" w:ascii="宋体" w:hAnsi="宋体" w:cs="宋体"/>
          <w:snapToGrid w:val="0"/>
          <w:sz w:val="24"/>
          <w:szCs w:val="24"/>
        </w:rPr>
        <w:t>联系电话：</w:t>
      </w:r>
      <w:r>
        <w:rPr>
          <w:rFonts w:hint="eastAsia" w:ascii="宋体" w:hAnsi="宋体" w:cs="宋体"/>
          <w:sz w:val="24"/>
          <w:szCs w:val="24"/>
        </w:rPr>
        <w:t xml:space="preserve"> </w:t>
      </w:r>
      <w:r>
        <w:rPr>
          <w:rFonts w:hint="eastAsia" w:ascii="宋体" w:hAnsi="宋体" w:cs="宋体"/>
          <w:sz w:val="24"/>
          <w:szCs w:val="24"/>
          <w:u w:val="single"/>
        </w:rPr>
        <w:t xml:space="preserve">            </w:t>
      </w:r>
      <w:r>
        <w:rPr>
          <w:rFonts w:hint="eastAsia" w:ascii="宋体" w:hAnsi="宋体" w:cs="宋体"/>
          <w:snapToGrid w:val="0"/>
          <w:sz w:val="24"/>
          <w:szCs w:val="24"/>
          <w:u w:val="single"/>
        </w:rPr>
        <w:t>（务必填写）</w:t>
      </w:r>
      <w:r>
        <w:rPr>
          <w:rFonts w:hint="eastAsia" w:ascii="宋体" w:hAnsi="宋体" w:cs="宋体"/>
          <w:sz w:val="24"/>
          <w:szCs w:val="24"/>
          <w:u w:val="single"/>
        </w:rPr>
        <w:t xml:space="preserve"> .</w:t>
      </w:r>
      <w:r>
        <w:rPr>
          <w:rFonts w:hint="eastAsia" w:ascii="宋体" w:hAnsi="宋体" w:cs="宋体"/>
          <w:sz w:val="24"/>
          <w:szCs w:val="24"/>
        </w:rPr>
        <w:t xml:space="preserve">     </w:t>
      </w:r>
    </w:p>
    <w:p w14:paraId="5F0179A8">
      <w:pPr>
        <w:adjustRightInd w:val="0"/>
        <w:snapToGrid w:val="0"/>
        <w:spacing w:before="156" w:beforeLines="50" w:line="440" w:lineRule="exact"/>
        <w:ind w:firstLine="240" w:firstLineChars="100"/>
        <w:rPr>
          <w:rFonts w:ascii="宋体" w:hAnsi="宋体" w:cs="宋体"/>
          <w:sz w:val="24"/>
          <w:szCs w:val="24"/>
        </w:rPr>
      </w:pPr>
      <w:r>
        <w:rPr>
          <w:rFonts w:hint="eastAsia" w:ascii="宋体" w:hAnsi="宋体" w:cs="宋体"/>
          <w:sz w:val="24"/>
          <w:szCs w:val="24"/>
        </w:rPr>
        <w:t xml:space="preserve">    </w:t>
      </w:r>
      <w:r>
        <w:rPr>
          <w:rFonts w:hint="eastAsia" w:ascii="宋体" w:hAnsi="宋体" w:cs="宋体"/>
          <w:snapToGrid w:val="0"/>
          <w:sz w:val="24"/>
          <w:szCs w:val="24"/>
        </w:rPr>
        <w:t>身份证号码</w:t>
      </w:r>
      <w:r>
        <w:rPr>
          <w:rFonts w:hint="eastAsia" w:ascii="宋体" w:hAnsi="宋体" w:cs="宋体"/>
          <w:sz w:val="24"/>
          <w:szCs w:val="24"/>
        </w:rPr>
        <w:t xml:space="preserve">： </w:t>
      </w:r>
      <w:r>
        <w:rPr>
          <w:rFonts w:hint="eastAsia" w:ascii="宋体" w:hAnsi="宋体" w:cs="宋体"/>
          <w:sz w:val="24"/>
          <w:szCs w:val="24"/>
          <w:u w:val="single"/>
        </w:rPr>
        <w:t xml:space="preserve">                             </w:t>
      </w:r>
      <w:r>
        <w:rPr>
          <w:rFonts w:hint="eastAsia" w:ascii="宋体" w:hAnsi="宋体" w:cs="宋体"/>
          <w:sz w:val="24"/>
          <w:szCs w:val="24"/>
        </w:rPr>
        <w:t xml:space="preserve">                   </w:t>
      </w:r>
    </w:p>
    <w:p w14:paraId="1C2C01A1">
      <w:pPr>
        <w:adjustRightInd w:val="0"/>
        <w:snapToGrid w:val="0"/>
        <w:spacing w:before="156" w:beforeLines="50" w:line="440" w:lineRule="exact"/>
        <w:ind w:firstLine="240" w:firstLineChars="100"/>
        <w:rPr>
          <w:rFonts w:ascii="宋体" w:hAnsi="宋体" w:cs="宋体"/>
          <w:sz w:val="24"/>
          <w:szCs w:val="24"/>
        </w:rPr>
      </w:pPr>
      <w:r>
        <w:rPr>
          <w:rFonts w:hint="eastAsia" w:ascii="宋体" w:hAnsi="宋体" w:cs="宋体"/>
          <w:sz w:val="24"/>
          <w:szCs w:val="24"/>
        </w:rPr>
        <w:t xml:space="preserve">    </w:t>
      </w:r>
      <w:r>
        <w:rPr>
          <w:rFonts w:hint="eastAsia" w:ascii="宋体" w:hAnsi="宋体" w:cs="宋体"/>
          <w:snapToGrid w:val="0"/>
          <w:sz w:val="24"/>
          <w:szCs w:val="24"/>
        </w:rPr>
        <w:t>授权日期</w:t>
      </w:r>
      <w:r>
        <w:rPr>
          <w:rFonts w:hint="eastAsia" w:ascii="宋体" w:hAnsi="宋体" w:cs="宋体"/>
          <w:sz w:val="24"/>
          <w:szCs w:val="24"/>
        </w:rPr>
        <w:t xml:space="preserve">：  </w:t>
      </w:r>
      <w:r>
        <w:rPr>
          <w:rFonts w:hint="eastAsia" w:ascii="宋体" w:hAnsi="宋体" w:cs="宋体"/>
          <w:sz w:val="24"/>
          <w:szCs w:val="24"/>
          <w:u w:val="single"/>
        </w:rPr>
        <w:t xml:space="preserve">         </w:t>
      </w:r>
      <w:r>
        <w:rPr>
          <w:rFonts w:hint="eastAsia" w:ascii="宋体" w:hAnsi="宋体" w:cs="宋体"/>
          <w:sz w:val="24"/>
          <w:szCs w:val="24"/>
        </w:rPr>
        <w:t xml:space="preserve"> 年  </w:t>
      </w:r>
      <w:r>
        <w:rPr>
          <w:rFonts w:hint="eastAsia" w:ascii="宋体" w:hAnsi="宋体" w:cs="宋体"/>
          <w:sz w:val="24"/>
          <w:szCs w:val="24"/>
          <w:u w:val="single"/>
        </w:rPr>
        <w:t xml:space="preserve">         </w:t>
      </w:r>
      <w:r>
        <w:rPr>
          <w:rFonts w:hint="eastAsia" w:ascii="宋体" w:hAnsi="宋体" w:cs="宋体"/>
          <w:sz w:val="24"/>
          <w:szCs w:val="24"/>
        </w:rPr>
        <w:t xml:space="preserve"> 月  </w:t>
      </w:r>
      <w:r>
        <w:rPr>
          <w:rFonts w:hint="eastAsia" w:ascii="宋体" w:hAnsi="宋体" w:cs="宋体"/>
          <w:sz w:val="24"/>
          <w:szCs w:val="24"/>
          <w:u w:val="single"/>
        </w:rPr>
        <w:t xml:space="preserve">          </w:t>
      </w:r>
      <w:r>
        <w:rPr>
          <w:rFonts w:hint="eastAsia" w:ascii="宋体" w:hAnsi="宋体" w:cs="宋体"/>
          <w:sz w:val="24"/>
          <w:szCs w:val="24"/>
        </w:rPr>
        <w:t>日</w:t>
      </w:r>
    </w:p>
    <w:p w14:paraId="133943C1">
      <w:pPr>
        <w:snapToGrid w:val="0"/>
        <w:spacing w:line="440" w:lineRule="exact"/>
        <w:jc w:val="both"/>
        <w:rPr>
          <w:rStyle w:val="16"/>
        </w:rPr>
      </w:pPr>
      <w:r>
        <mc:AlternateContent>
          <mc:Choice Requires="wps">
            <w:drawing>
              <wp:anchor distT="45720" distB="45720" distL="114300" distR="114300" simplePos="0" relativeHeight="251659264" behindDoc="0" locked="0" layoutInCell="1" allowOverlap="1">
                <wp:simplePos x="0" y="0"/>
                <wp:positionH relativeFrom="column">
                  <wp:posOffset>211455</wp:posOffset>
                </wp:positionH>
                <wp:positionV relativeFrom="paragraph">
                  <wp:posOffset>76200</wp:posOffset>
                </wp:positionV>
                <wp:extent cx="2698750" cy="1626870"/>
                <wp:effectExtent l="5080" t="4445" r="20320" b="6985"/>
                <wp:wrapSquare wrapText="bothSides"/>
                <wp:docPr id="1" name="文本框 1"/>
                <wp:cNvGraphicFramePr/>
                <a:graphic xmlns:a="http://schemas.openxmlformats.org/drawingml/2006/main">
                  <a:graphicData uri="http://schemas.microsoft.com/office/word/2010/wordprocessingShape">
                    <wps:wsp>
                      <wps:cNvSpPr txBox="1"/>
                      <wps:spPr>
                        <a:xfrm>
                          <a:off x="0" y="0"/>
                          <a:ext cx="2698750" cy="16268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24B67A8">
                            <w:r>
                              <w:rPr>
                                <w:rFonts w:hint="eastAsia"/>
                              </w:rPr>
                              <w:t>被授权人身份证</w:t>
                            </w:r>
                            <w:r>
                              <w:t>正面</w:t>
                            </w:r>
                          </w:p>
                          <w:p w14:paraId="077897FE">
                            <w:pPr>
                              <w:pStyle w:val="3"/>
                            </w:pPr>
                          </w:p>
                        </w:txbxContent>
                      </wps:txbx>
                      <wps:bodyPr upright="1"/>
                    </wps:wsp>
                  </a:graphicData>
                </a:graphic>
              </wp:anchor>
            </w:drawing>
          </mc:Choice>
          <mc:Fallback>
            <w:pict>
              <v:shape id="_x0000_s1026" o:spid="_x0000_s1026" o:spt="202" type="#_x0000_t202" style="position:absolute;left:0pt;margin-left:16.65pt;margin-top:6pt;height:128.1pt;width:212.5pt;mso-wrap-distance-bottom:3.6pt;mso-wrap-distance-left:9pt;mso-wrap-distance-right:9pt;mso-wrap-distance-top:3.6pt;z-index:251659264;mso-width-relative:page;mso-height-relative:page;" fillcolor="#FFFFFF" filled="t" stroked="t" coordsize="21600,21600" o:gfxdata="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sUf0W1wAAAAkBAAAPAAAAAAAAAAEAIAAA&#10;ACIAAABkcnMvZG93bnJldi54bWxQSwECFAAUAAAACACHTuJAocEBCg0CAAA3BAAADgAAAAAAAAAB&#10;ACAAAAAmAQAAZHJzL2Uyb0RvYy54bWxQSwUGAAAAAAYABgBZAQAApQUAAAAA&#10;">
                <v:fill on="t" focussize="0,0"/>
                <v:stroke color="#000000" joinstyle="miter"/>
                <v:imagedata o:title=""/>
                <o:lock v:ext="edit" aspectratio="f"/>
                <v:textbox>
                  <w:txbxContent>
                    <w:p w14:paraId="524B67A8">
                      <w:r>
                        <w:rPr>
                          <w:rFonts w:hint="eastAsia"/>
                        </w:rPr>
                        <w:t>被授权人身份证</w:t>
                      </w:r>
                      <w:r>
                        <w:t>正面</w:t>
                      </w:r>
                    </w:p>
                    <w:p w14:paraId="077897FE">
                      <w:pPr>
                        <w:pStyle w:val="3"/>
                      </w:pPr>
                    </w:p>
                  </w:txbxContent>
                </v:textbox>
                <w10:wrap type="square"/>
              </v:shape>
            </w:pict>
          </mc:Fallback>
        </mc:AlternateContent>
      </w:r>
      <w:r>
        <mc:AlternateContent>
          <mc:Choice Requires="wps">
            <w:drawing>
              <wp:anchor distT="45720" distB="45720" distL="114300" distR="114300" simplePos="0" relativeHeight="251660288" behindDoc="0" locked="0" layoutInCell="1" allowOverlap="1">
                <wp:simplePos x="0" y="0"/>
                <wp:positionH relativeFrom="column">
                  <wp:posOffset>2990850</wp:posOffset>
                </wp:positionH>
                <wp:positionV relativeFrom="paragraph">
                  <wp:posOffset>76200</wp:posOffset>
                </wp:positionV>
                <wp:extent cx="2869565" cy="1626870"/>
                <wp:effectExtent l="5080" t="4445" r="20955" b="6985"/>
                <wp:wrapSquare wrapText="bothSides"/>
                <wp:docPr id="2" name="文本框 2"/>
                <wp:cNvGraphicFramePr/>
                <a:graphic xmlns:a="http://schemas.openxmlformats.org/drawingml/2006/main">
                  <a:graphicData uri="http://schemas.microsoft.com/office/word/2010/wordprocessingShape">
                    <wps:wsp>
                      <wps:cNvSpPr txBox="1"/>
                      <wps:spPr>
                        <a:xfrm>
                          <a:off x="0" y="0"/>
                          <a:ext cx="2869565" cy="16268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9B0D992">
                            <w:r>
                              <w:rPr>
                                <w:rFonts w:hint="eastAsia"/>
                              </w:rPr>
                              <w:t>被授权人身份证反</w:t>
                            </w:r>
                            <w:r>
                              <w:t>面</w:t>
                            </w:r>
                          </w:p>
                          <w:p w14:paraId="397D2554">
                            <w:pPr>
                              <w:pStyle w:val="3"/>
                            </w:pPr>
                          </w:p>
                        </w:txbxContent>
                      </wps:txbx>
                      <wps:bodyPr upright="1"/>
                    </wps:wsp>
                  </a:graphicData>
                </a:graphic>
              </wp:anchor>
            </w:drawing>
          </mc:Choice>
          <mc:Fallback>
            <w:pict>
              <v:shape id="_x0000_s1026" o:spid="_x0000_s1026" o:spt="202" type="#_x0000_t202" style="position:absolute;left:0pt;margin-left:235.5pt;margin-top:6pt;height:128.1pt;width:225.95pt;mso-wrap-distance-bottom:3.6pt;mso-wrap-distance-left:9pt;mso-wrap-distance-right:9pt;mso-wrap-distance-top:3.6pt;z-index:251660288;mso-width-relative:page;mso-height-relative:page;" fillcolor="#FFFFFF" filled="t" stroked="t" coordsize="21600,21600" o:gfxdata="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8N4v/ZAAAACgEAAA8AAAAAAAAAAQAg&#10;AAAAIgAAAGRycy9kb3ducmV2LnhtbFBLAQIUABQAAAAIAIdO4kCWHdHyDQIAADcEAAAOAAAAAAAA&#10;AAEAIAAAACgBAABkcnMvZTJvRG9jLnhtbFBLBQYAAAAABgAGAFkBAACnBQAAAAA=&#10;">
                <v:fill on="t" focussize="0,0"/>
                <v:stroke color="#000000" joinstyle="miter"/>
                <v:imagedata o:title=""/>
                <o:lock v:ext="edit" aspectratio="f"/>
                <v:textbox>
                  <w:txbxContent>
                    <w:p w14:paraId="29B0D992">
                      <w:r>
                        <w:rPr>
                          <w:rFonts w:hint="eastAsia"/>
                        </w:rPr>
                        <w:t>被授权人身份证反</w:t>
                      </w:r>
                      <w:r>
                        <w:t>面</w:t>
                      </w:r>
                    </w:p>
                    <w:p w14:paraId="397D2554">
                      <w:pPr>
                        <w:pStyle w:val="3"/>
                      </w:pPr>
                    </w:p>
                  </w:txbxContent>
                </v:textbox>
                <w10:wrap type="square"/>
              </v:shape>
            </w:pict>
          </mc:Fallback>
        </mc:AlternateContent>
      </w:r>
      <w:r>
        <w:rPr>
          <w:rFonts w:hint="eastAsia" w:ascii="宋体" w:hAnsi="宋体" w:cs="宋体"/>
          <w:b/>
          <w:sz w:val="28"/>
          <w:szCs w:val="28"/>
        </w:rPr>
        <w:br w:type="page"/>
      </w:r>
      <w:bookmarkStart w:id="3" w:name="_Toc27727"/>
      <w:r>
        <w:rPr>
          <w:rStyle w:val="16"/>
          <w:rFonts w:hint="eastAsia"/>
        </w:rPr>
        <w:t>附件2：营业执照</w:t>
      </w:r>
    </w:p>
    <w:bookmarkEnd w:id="3"/>
    <w:p w14:paraId="1ACD86B9">
      <w:pPr>
        <w:snapToGrid w:val="0"/>
        <w:spacing w:line="440" w:lineRule="exact"/>
        <w:jc w:val="center"/>
        <w:rPr>
          <w:rFonts w:ascii="宋体" w:hAnsi="宋体" w:cs="宋体"/>
          <w:b/>
          <w:sz w:val="28"/>
          <w:szCs w:val="28"/>
        </w:rPr>
      </w:pPr>
    </w:p>
    <w:p w14:paraId="0A4B7F7E">
      <w:pPr>
        <w:jc w:val="center"/>
        <w:rPr>
          <w:b/>
          <w:bCs/>
          <w:sz w:val="32"/>
          <w:szCs w:val="32"/>
          <w:lang w:val="en-GB"/>
        </w:rPr>
      </w:pPr>
      <w:r>
        <w:rPr>
          <w:rFonts w:hint="eastAsia"/>
          <w:b/>
          <w:bCs/>
          <w:sz w:val="32"/>
          <w:szCs w:val="32"/>
          <w:lang w:val="en-GB"/>
        </w:rPr>
        <w:t>营业执照复印件</w:t>
      </w:r>
    </w:p>
    <w:p w14:paraId="28FE1A9E">
      <w:pPr>
        <w:snapToGrid w:val="0"/>
        <w:spacing w:line="440" w:lineRule="exact"/>
        <w:jc w:val="center"/>
        <w:rPr>
          <w:rFonts w:ascii="宋体" w:hAnsi="宋体" w:cs="宋体"/>
          <w:b/>
          <w:sz w:val="28"/>
          <w:szCs w:val="28"/>
        </w:rPr>
      </w:pPr>
    </w:p>
    <w:p w14:paraId="261DF9B6">
      <w:pPr>
        <w:spacing w:line="420" w:lineRule="exact"/>
        <w:jc w:val="both"/>
        <w:rPr>
          <w:rStyle w:val="16"/>
        </w:rPr>
      </w:pPr>
      <w:r>
        <w:rPr>
          <w:rFonts w:hint="eastAsia" w:ascii="宋体" w:hAnsi="宋体" w:cs="宋体"/>
          <w:sz w:val="24"/>
          <w:szCs w:val="24"/>
        </w:rPr>
        <w:br w:type="page"/>
      </w:r>
      <w:bookmarkStart w:id="4" w:name="_Toc27749"/>
      <w:r>
        <w:rPr>
          <w:rStyle w:val="16"/>
          <w:rFonts w:hint="eastAsia"/>
        </w:rPr>
        <w:t>附件3：报价函</w:t>
      </w:r>
    </w:p>
    <w:bookmarkEnd w:id="4"/>
    <w:p w14:paraId="0B01FFE9">
      <w:pPr>
        <w:jc w:val="center"/>
        <w:rPr>
          <w:b/>
          <w:bCs/>
          <w:sz w:val="32"/>
          <w:szCs w:val="32"/>
          <w:lang w:val="en-GB"/>
        </w:rPr>
      </w:pPr>
      <w:r>
        <w:rPr>
          <w:rFonts w:hint="eastAsia"/>
          <w:b/>
          <w:bCs/>
          <w:sz w:val="32"/>
          <w:szCs w:val="32"/>
          <w:lang w:val="en-GB"/>
        </w:rPr>
        <w:t>报价函</w:t>
      </w:r>
    </w:p>
    <w:p w14:paraId="3EA2706B">
      <w:pPr>
        <w:spacing w:line="420" w:lineRule="exact"/>
        <w:rPr>
          <w:rFonts w:ascii="宋体" w:hAnsi="宋体" w:cs="宋体"/>
          <w:sz w:val="24"/>
          <w:szCs w:val="24"/>
          <w:u w:val="single"/>
        </w:rPr>
      </w:pPr>
    </w:p>
    <w:p w14:paraId="5AACE134">
      <w:pPr>
        <w:spacing w:line="440" w:lineRule="exact"/>
        <w:rPr>
          <w:rFonts w:ascii="宋体" w:hAnsi="宋体" w:cs="宋体"/>
          <w:snapToGrid w:val="0"/>
          <w:sz w:val="24"/>
          <w:szCs w:val="24"/>
        </w:rPr>
      </w:pPr>
      <w:r>
        <w:rPr>
          <w:rFonts w:hint="eastAsia" w:ascii="宋体" w:hAnsi="宋体" w:cs="宋体"/>
          <w:snapToGrid w:val="0"/>
          <w:sz w:val="24"/>
          <w:szCs w:val="24"/>
          <w:u w:val="single"/>
        </w:rPr>
        <w:t>致：浙江台州安邦护卫有限公司 （采购人）</w:t>
      </w:r>
      <w:r>
        <w:rPr>
          <w:rFonts w:hint="eastAsia" w:ascii="宋体" w:hAnsi="宋体" w:cs="宋体"/>
          <w:snapToGrid w:val="0"/>
          <w:sz w:val="24"/>
          <w:szCs w:val="24"/>
        </w:rPr>
        <w:t>：</w:t>
      </w:r>
    </w:p>
    <w:p w14:paraId="7D9E9B57">
      <w:pPr>
        <w:spacing w:line="440" w:lineRule="exact"/>
        <w:ind w:firstLine="480" w:firstLineChars="200"/>
        <w:rPr>
          <w:rFonts w:ascii="宋体" w:hAnsi="宋体" w:cs="宋体"/>
          <w:sz w:val="24"/>
          <w:szCs w:val="24"/>
        </w:rPr>
      </w:pPr>
      <w:r>
        <w:rPr>
          <w:rFonts w:hint="eastAsia" w:ascii="宋体" w:hAnsi="宋体" w:cs="宋体"/>
          <w:sz w:val="24"/>
          <w:szCs w:val="24"/>
        </w:rPr>
        <w:t>经研究，我们决定参加 浙江台州安邦护卫有限公司 （采购人）的</w:t>
      </w:r>
      <w:r>
        <w:rPr>
          <w:rFonts w:hint="eastAsia" w:ascii="宋体" w:hAnsi="宋体" w:cs="宋体"/>
          <w:sz w:val="24"/>
          <w:szCs w:val="24"/>
          <w:u w:val="single"/>
          <w:lang w:eastAsia="zh-CN"/>
        </w:rPr>
        <w:t>浙江台州安邦护卫有限公司涉案拖车服务采购项目</w:t>
      </w:r>
      <w:r>
        <w:rPr>
          <w:rFonts w:hint="eastAsia" w:ascii="宋体" w:hAnsi="宋体" w:cs="宋体"/>
          <w:sz w:val="24"/>
          <w:szCs w:val="24"/>
        </w:rPr>
        <w:t xml:space="preserve">（项目名称）的 </w:t>
      </w:r>
      <w:r>
        <w:rPr>
          <w:rFonts w:ascii="宋体" w:hAnsi="宋体" w:cs="宋体"/>
          <w:sz w:val="24"/>
          <w:szCs w:val="24"/>
          <w:u w:val="single"/>
        </w:rPr>
        <w:t xml:space="preserve">       </w:t>
      </w:r>
      <w:r>
        <w:rPr>
          <w:rFonts w:hint="eastAsia" w:ascii="宋体" w:hAnsi="宋体" w:cs="宋体"/>
          <w:sz w:val="24"/>
          <w:szCs w:val="24"/>
          <w:u w:val="single"/>
        </w:rPr>
        <w:t>（项目编号）</w:t>
      </w:r>
      <w:r>
        <w:rPr>
          <w:rFonts w:hint="eastAsia" w:ascii="宋体" w:hAnsi="宋体" w:cs="宋体"/>
          <w:sz w:val="24"/>
          <w:szCs w:val="24"/>
        </w:rPr>
        <w:t>投标，并提交投标文件。为此，我方郑重声明以下诸点，并负法律责任。</w:t>
      </w:r>
    </w:p>
    <w:p w14:paraId="6E346910">
      <w:pPr>
        <w:spacing w:line="440" w:lineRule="exact"/>
        <w:ind w:firstLine="480" w:firstLineChars="200"/>
        <w:rPr>
          <w:rFonts w:ascii="宋体" w:hAnsi="宋体" w:cs="宋体"/>
          <w:sz w:val="24"/>
          <w:szCs w:val="24"/>
        </w:rPr>
      </w:pPr>
      <w:r>
        <w:rPr>
          <w:rFonts w:hint="eastAsia" w:ascii="宋体" w:hAnsi="宋体" w:cs="宋体"/>
          <w:sz w:val="24"/>
          <w:szCs w:val="24"/>
        </w:rPr>
        <w:t>1.我们同意遵守采购人的各项采购纪律。</w:t>
      </w:r>
    </w:p>
    <w:p w14:paraId="409327AD">
      <w:pPr>
        <w:spacing w:line="440" w:lineRule="exact"/>
        <w:ind w:firstLine="480" w:firstLineChars="200"/>
        <w:rPr>
          <w:rFonts w:ascii="宋体" w:hAnsi="宋体" w:cs="宋体"/>
          <w:sz w:val="24"/>
          <w:szCs w:val="24"/>
        </w:rPr>
      </w:pPr>
      <w:r>
        <w:rPr>
          <w:rFonts w:hint="eastAsia" w:ascii="宋体" w:hAnsi="宋体" w:cs="宋体"/>
          <w:sz w:val="24"/>
          <w:szCs w:val="24"/>
        </w:rPr>
        <w:t>2.投标文件被接受，我们将履行中标通知书中规定的每一项要求，投标文件中的每一项承诺。</w:t>
      </w:r>
    </w:p>
    <w:p w14:paraId="0FD8A312">
      <w:pPr>
        <w:spacing w:line="440" w:lineRule="exact"/>
        <w:ind w:firstLine="480" w:firstLineChars="200"/>
        <w:rPr>
          <w:rFonts w:ascii="宋体" w:hAnsi="宋体" w:cs="宋体"/>
          <w:sz w:val="24"/>
          <w:szCs w:val="24"/>
        </w:rPr>
      </w:pPr>
      <w:r>
        <w:rPr>
          <w:rFonts w:hint="eastAsia" w:ascii="宋体" w:hAnsi="宋体" w:cs="宋体"/>
          <w:sz w:val="24"/>
          <w:szCs w:val="24"/>
        </w:rPr>
        <w:t>项目报价如下：</w:t>
      </w:r>
    </w:p>
    <w:p w14:paraId="2222B754">
      <w:pPr>
        <w:adjustRightInd w:val="0"/>
        <w:snapToGrid w:val="0"/>
        <w:spacing w:line="480" w:lineRule="exact"/>
        <w:rPr>
          <w:rFonts w:ascii="宋体" w:hAnsi="宋体" w:cs="宋体"/>
          <w:snapToGrid w:val="0"/>
          <w:kern w:val="21"/>
          <w:sz w:val="24"/>
          <w:szCs w:val="24"/>
        </w:rPr>
      </w:pPr>
      <w:r>
        <w:rPr>
          <w:rFonts w:hint="eastAsia" w:ascii="宋体" w:hAnsi="宋体" w:cs="宋体"/>
          <w:snapToGrid w:val="0"/>
          <w:kern w:val="21"/>
          <w:sz w:val="24"/>
          <w:szCs w:val="24"/>
        </w:rPr>
        <w:t xml:space="preserve">                                                        单位：元（保留整数）</w:t>
      </w:r>
    </w:p>
    <w:tbl>
      <w:tblPr>
        <w:tblStyle w:val="13"/>
        <w:tblW w:w="93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82"/>
        <w:gridCol w:w="4252"/>
      </w:tblGrid>
      <w:tr w14:paraId="549FE4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0" w:hRule="atLeast"/>
          <w:jc w:val="center"/>
        </w:trPr>
        <w:tc>
          <w:tcPr>
            <w:tcW w:w="5082" w:type="dxa"/>
            <w:tcBorders>
              <w:top w:val="single" w:color="auto" w:sz="4" w:space="0"/>
              <w:left w:val="single" w:color="auto" w:sz="4" w:space="0"/>
              <w:bottom w:val="single" w:color="auto" w:sz="4" w:space="0"/>
              <w:right w:val="single" w:color="auto" w:sz="4" w:space="0"/>
            </w:tcBorders>
            <w:vAlign w:val="center"/>
          </w:tcPr>
          <w:p w14:paraId="7F76A6BF">
            <w:pPr>
              <w:adjustRightInd w:val="0"/>
              <w:snapToGrid w:val="0"/>
              <w:spacing w:line="480" w:lineRule="exact"/>
              <w:jc w:val="center"/>
              <w:rPr>
                <w:rFonts w:ascii="宋体" w:hAnsi="宋体" w:cs="宋体"/>
                <w:b/>
                <w:bCs/>
                <w:snapToGrid w:val="0"/>
                <w:kern w:val="21"/>
                <w:sz w:val="24"/>
                <w:szCs w:val="24"/>
              </w:rPr>
            </w:pPr>
            <w:r>
              <w:rPr>
                <w:rFonts w:hint="eastAsia" w:ascii="宋体" w:hAnsi="宋体" w:cs="宋体"/>
                <w:b/>
                <w:bCs/>
                <w:snapToGrid w:val="0"/>
                <w:kern w:val="21"/>
                <w:sz w:val="24"/>
                <w:szCs w:val="24"/>
              </w:rPr>
              <w:t>名称</w:t>
            </w:r>
          </w:p>
        </w:tc>
        <w:tc>
          <w:tcPr>
            <w:tcW w:w="4252" w:type="dxa"/>
            <w:tcBorders>
              <w:top w:val="single" w:color="auto" w:sz="4" w:space="0"/>
              <w:left w:val="single" w:color="auto" w:sz="4" w:space="0"/>
              <w:bottom w:val="single" w:color="auto" w:sz="4" w:space="0"/>
              <w:right w:val="single" w:color="auto" w:sz="4" w:space="0"/>
            </w:tcBorders>
            <w:vAlign w:val="center"/>
          </w:tcPr>
          <w:p w14:paraId="520B7015">
            <w:pPr>
              <w:jc w:val="center"/>
              <w:rPr>
                <w:rFonts w:hint="default"/>
                <w:lang w:val="en-US"/>
              </w:rPr>
            </w:pPr>
            <w:r>
              <w:rPr>
                <w:rFonts w:hint="eastAsia" w:ascii="宋体" w:hAnsi="宋体" w:cs="宋体"/>
                <w:b/>
                <w:bCs/>
                <w:snapToGrid w:val="0"/>
                <w:kern w:val="21"/>
                <w:sz w:val="24"/>
                <w:szCs w:val="24"/>
                <w:lang w:val="en-US" w:eastAsia="zh-CN"/>
              </w:rPr>
              <w:t>综合单价 （合计）</w:t>
            </w:r>
          </w:p>
        </w:tc>
      </w:tr>
      <w:tr w14:paraId="392CC0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5" w:hRule="atLeast"/>
          <w:jc w:val="center"/>
        </w:trPr>
        <w:tc>
          <w:tcPr>
            <w:tcW w:w="5082" w:type="dxa"/>
            <w:tcBorders>
              <w:top w:val="single" w:color="auto" w:sz="4" w:space="0"/>
              <w:left w:val="single" w:color="auto" w:sz="4" w:space="0"/>
              <w:bottom w:val="single" w:color="auto" w:sz="4" w:space="0"/>
              <w:right w:val="single" w:color="auto" w:sz="4" w:space="0"/>
            </w:tcBorders>
            <w:vAlign w:val="center"/>
          </w:tcPr>
          <w:p w14:paraId="0A9A1343">
            <w:pPr>
              <w:adjustRightInd w:val="0"/>
              <w:snapToGrid w:val="0"/>
              <w:spacing w:line="480" w:lineRule="exact"/>
              <w:jc w:val="center"/>
              <w:rPr>
                <w:rFonts w:ascii="宋体" w:hAnsi="宋体" w:cs="宋体"/>
                <w:b/>
                <w:snapToGrid w:val="0"/>
                <w:kern w:val="21"/>
                <w:sz w:val="24"/>
                <w:szCs w:val="24"/>
              </w:rPr>
            </w:pPr>
            <w:r>
              <w:rPr>
                <w:rFonts w:hint="eastAsia" w:ascii="宋体" w:hAnsi="宋体" w:cs="宋体"/>
                <w:bCs/>
                <w:snapToGrid w:val="0"/>
                <w:kern w:val="21"/>
                <w:sz w:val="24"/>
                <w:szCs w:val="24"/>
                <w:lang w:eastAsia="zh-CN"/>
              </w:rPr>
              <w:t>浙江台州安邦护卫有限公司涉案拖车服务采购项目</w:t>
            </w:r>
          </w:p>
        </w:tc>
        <w:tc>
          <w:tcPr>
            <w:tcW w:w="4252" w:type="dxa"/>
            <w:tcBorders>
              <w:top w:val="single" w:color="auto" w:sz="4" w:space="0"/>
              <w:left w:val="single" w:color="auto" w:sz="4" w:space="0"/>
              <w:bottom w:val="single" w:color="auto" w:sz="4" w:space="0"/>
              <w:right w:val="single" w:color="auto" w:sz="4" w:space="0"/>
            </w:tcBorders>
            <w:vAlign w:val="center"/>
          </w:tcPr>
          <w:p w14:paraId="6E87BAC4">
            <w:pPr>
              <w:pStyle w:val="8"/>
              <w:snapToGrid w:val="0"/>
              <w:spacing w:line="400" w:lineRule="exact"/>
              <w:ind w:firstLine="240" w:firstLineChars="100"/>
              <w:rPr>
                <w:rFonts w:hAnsi="宋体" w:cs="宋体"/>
                <w:snapToGrid w:val="0"/>
                <w:szCs w:val="24"/>
              </w:rPr>
            </w:pPr>
          </w:p>
        </w:tc>
      </w:tr>
      <w:tr w14:paraId="4D1608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9334" w:type="dxa"/>
            <w:gridSpan w:val="2"/>
            <w:tcBorders>
              <w:top w:val="single" w:color="auto" w:sz="4" w:space="0"/>
              <w:left w:val="single" w:color="auto" w:sz="4" w:space="0"/>
              <w:bottom w:val="single" w:color="auto" w:sz="4" w:space="0"/>
              <w:right w:val="single" w:color="auto" w:sz="4" w:space="0"/>
            </w:tcBorders>
            <w:vAlign w:val="center"/>
          </w:tcPr>
          <w:p w14:paraId="2AC7DAE0">
            <w:pPr>
              <w:adjustRightInd w:val="0"/>
              <w:snapToGrid w:val="0"/>
              <w:spacing w:line="480" w:lineRule="exact"/>
              <w:ind w:firstLine="2160" w:firstLineChars="900"/>
              <w:rPr>
                <w:rFonts w:ascii="宋体" w:hAnsi="宋体" w:cs="宋体"/>
                <w:snapToGrid w:val="0"/>
                <w:kern w:val="21"/>
                <w:sz w:val="24"/>
                <w:szCs w:val="24"/>
              </w:rPr>
            </w:pPr>
            <w:r>
              <w:rPr>
                <w:rFonts w:hint="eastAsia" w:ascii="宋体" w:hAnsi="宋体" w:cs="宋体"/>
                <w:snapToGrid w:val="0"/>
                <w:kern w:val="21"/>
                <w:sz w:val="24"/>
                <w:szCs w:val="24"/>
              </w:rPr>
              <w:t>报价大写：</w:t>
            </w:r>
            <w:r>
              <w:rPr>
                <w:rFonts w:hint="eastAsia" w:ascii="宋体" w:hAnsi="宋体" w:cs="宋体"/>
                <w:snapToGrid w:val="0"/>
                <w:kern w:val="21"/>
                <w:sz w:val="24"/>
                <w:szCs w:val="24"/>
                <w:u w:val="single"/>
              </w:rPr>
              <w:t xml:space="preserve">        </w:t>
            </w:r>
            <w:r>
              <w:rPr>
                <w:rFonts w:hint="eastAsia" w:ascii="宋体" w:hAnsi="宋体" w:cs="宋体"/>
                <w:snapToGrid w:val="0"/>
                <w:kern w:val="21"/>
                <w:sz w:val="24"/>
                <w:szCs w:val="24"/>
                <w:u w:val="none"/>
                <w:lang w:val="en-US" w:eastAsia="zh-CN"/>
              </w:rPr>
              <w:t>拾</w:t>
            </w:r>
            <w:r>
              <w:rPr>
                <w:rFonts w:hint="eastAsia" w:ascii="宋体" w:hAnsi="宋体" w:cs="宋体"/>
                <w:snapToGrid w:val="0"/>
                <w:kern w:val="21"/>
                <w:sz w:val="24"/>
                <w:szCs w:val="24"/>
                <w:u w:val="single"/>
              </w:rPr>
              <w:t xml:space="preserve">    </w:t>
            </w:r>
            <w:r>
              <w:rPr>
                <w:rFonts w:hint="eastAsia" w:ascii="宋体" w:hAnsi="宋体" w:cs="宋体"/>
                <w:snapToGrid w:val="0"/>
                <w:kern w:val="21"/>
                <w:sz w:val="24"/>
                <w:szCs w:val="24"/>
              </w:rPr>
              <w:t>万</w:t>
            </w:r>
            <w:r>
              <w:rPr>
                <w:rFonts w:hint="eastAsia" w:ascii="宋体" w:hAnsi="宋体" w:cs="宋体"/>
                <w:snapToGrid w:val="0"/>
                <w:kern w:val="21"/>
                <w:sz w:val="24"/>
                <w:szCs w:val="24"/>
                <w:u w:val="single"/>
              </w:rPr>
              <w:t xml:space="preserve">    </w:t>
            </w:r>
            <w:r>
              <w:rPr>
                <w:rFonts w:hint="eastAsia" w:ascii="宋体" w:hAnsi="宋体" w:cs="宋体"/>
                <w:snapToGrid w:val="0"/>
                <w:kern w:val="21"/>
                <w:sz w:val="24"/>
                <w:szCs w:val="24"/>
              </w:rPr>
              <w:t>仟</w:t>
            </w:r>
            <w:r>
              <w:rPr>
                <w:rFonts w:hint="eastAsia" w:ascii="宋体" w:hAnsi="宋体" w:cs="宋体"/>
                <w:snapToGrid w:val="0"/>
                <w:kern w:val="21"/>
                <w:sz w:val="24"/>
                <w:szCs w:val="24"/>
                <w:u w:val="single"/>
              </w:rPr>
              <w:t xml:space="preserve">    </w:t>
            </w:r>
            <w:r>
              <w:rPr>
                <w:rFonts w:hint="eastAsia" w:ascii="宋体" w:hAnsi="宋体" w:cs="宋体"/>
                <w:snapToGrid w:val="0"/>
                <w:kern w:val="21"/>
                <w:sz w:val="24"/>
                <w:szCs w:val="24"/>
              </w:rPr>
              <w:t>佰</w:t>
            </w:r>
            <w:r>
              <w:rPr>
                <w:rFonts w:hint="eastAsia" w:ascii="宋体" w:hAnsi="宋体" w:cs="宋体"/>
                <w:snapToGrid w:val="0"/>
                <w:kern w:val="21"/>
                <w:sz w:val="24"/>
                <w:szCs w:val="24"/>
                <w:u w:val="single"/>
              </w:rPr>
              <w:t xml:space="preserve">    </w:t>
            </w:r>
            <w:r>
              <w:rPr>
                <w:rFonts w:hint="eastAsia" w:ascii="宋体" w:hAnsi="宋体" w:cs="宋体"/>
                <w:snapToGrid w:val="0"/>
                <w:kern w:val="21"/>
                <w:sz w:val="24"/>
                <w:szCs w:val="24"/>
              </w:rPr>
              <w:t>拾</w:t>
            </w:r>
            <w:r>
              <w:rPr>
                <w:rFonts w:hint="eastAsia" w:ascii="宋体" w:hAnsi="宋体" w:cs="宋体"/>
                <w:snapToGrid w:val="0"/>
                <w:kern w:val="21"/>
                <w:sz w:val="24"/>
                <w:szCs w:val="24"/>
                <w:u w:val="single"/>
              </w:rPr>
              <w:t xml:space="preserve">     </w:t>
            </w:r>
            <w:r>
              <w:rPr>
                <w:rFonts w:hint="eastAsia" w:ascii="宋体" w:hAnsi="宋体" w:cs="宋体"/>
                <w:snapToGrid w:val="0"/>
                <w:kern w:val="21"/>
                <w:sz w:val="24"/>
                <w:szCs w:val="24"/>
              </w:rPr>
              <w:t>元</w:t>
            </w:r>
          </w:p>
        </w:tc>
      </w:tr>
    </w:tbl>
    <w:p w14:paraId="58105AE0">
      <w:pPr>
        <w:pStyle w:val="3"/>
        <w:rPr>
          <w:rFonts w:ascii="宋体" w:hAnsi="宋体" w:cs="宋体"/>
          <w:snapToGrid w:val="0"/>
          <w:kern w:val="21"/>
          <w:sz w:val="24"/>
          <w:szCs w:val="24"/>
        </w:rPr>
      </w:pPr>
    </w:p>
    <w:p w14:paraId="0955775B">
      <w:pPr>
        <w:pStyle w:val="3"/>
        <w:rPr>
          <w:rFonts w:ascii="宋体" w:hAnsi="宋体" w:cs="宋体"/>
          <w:snapToGrid w:val="0"/>
          <w:kern w:val="21"/>
          <w:sz w:val="24"/>
          <w:szCs w:val="24"/>
        </w:rPr>
      </w:pPr>
    </w:p>
    <w:p w14:paraId="1F9F7179">
      <w:pPr>
        <w:pStyle w:val="3"/>
        <w:rPr>
          <w:rFonts w:ascii="宋体" w:hAnsi="宋体" w:cs="宋体"/>
          <w:snapToGrid w:val="0"/>
          <w:kern w:val="21"/>
          <w:sz w:val="24"/>
          <w:szCs w:val="24"/>
        </w:rPr>
      </w:pPr>
    </w:p>
    <w:p w14:paraId="07BACF30">
      <w:pPr>
        <w:pStyle w:val="3"/>
        <w:rPr>
          <w:rFonts w:ascii="宋体" w:hAnsi="宋体" w:cs="宋体"/>
          <w:snapToGrid w:val="0"/>
          <w:kern w:val="21"/>
          <w:sz w:val="24"/>
          <w:szCs w:val="24"/>
        </w:rPr>
      </w:pPr>
    </w:p>
    <w:p w14:paraId="7C895D19">
      <w:pPr>
        <w:pStyle w:val="3"/>
        <w:rPr>
          <w:rFonts w:hint="default" w:ascii="宋体" w:hAnsi="宋体" w:eastAsia="宋体" w:cs="宋体"/>
          <w:snapToGrid w:val="0"/>
          <w:kern w:val="21"/>
          <w:sz w:val="24"/>
          <w:szCs w:val="24"/>
          <w:lang w:val="en-US" w:eastAsia="zh-CN"/>
        </w:rPr>
      </w:pPr>
      <w:r>
        <w:rPr>
          <w:rFonts w:hint="eastAsia" w:ascii="宋体" w:hAnsi="宋体" w:cs="宋体"/>
          <w:snapToGrid w:val="0"/>
          <w:kern w:val="21"/>
          <w:sz w:val="24"/>
          <w:szCs w:val="24"/>
          <w:lang w:val="en-US" w:eastAsia="zh-CN"/>
        </w:rPr>
        <w:t>注：此报价函须为</w:t>
      </w:r>
      <w:r>
        <w:rPr>
          <w:rFonts w:hint="eastAsia" w:ascii="宋体" w:hAnsi="宋体" w:cs="宋体"/>
          <w:bCs/>
          <w:snapToGrid w:val="0"/>
          <w:kern w:val="21"/>
          <w:sz w:val="24"/>
          <w:szCs w:val="24"/>
          <w:lang w:eastAsia="zh-CN"/>
        </w:rPr>
        <w:t>浙江台州安邦护卫有限公司涉案拖车服务采购项目</w:t>
      </w:r>
      <w:r>
        <w:rPr>
          <w:rFonts w:hint="eastAsia" w:ascii="宋体" w:hAnsi="宋体" w:cs="宋体"/>
          <w:bCs/>
          <w:snapToGrid w:val="0"/>
          <w:kern w:val="21"/>
          <w:sz w:val="24"/>
          <w:szCs w:val="24"/>
          <w:lang w:val="en-US" w:eastAsia="zh-CN"/>
        </w:rPr>
        <w:t>一年服务期所产生的一切费用。</w:t>
      </w:r>
    </w:p>
    <w:p w14:paraId="1890A68B">
      <w:pPr>
        <w:pStyle w:val="3"/>
        <w:rPr>
          <w:rFonts w:ascii="宋体" w:hAnsi="宋体" w:cs="宋体"/>
          <w:snapToGrid w:val="0"/>
          <w:kern w:val="21"/>
          <w:sz w:val="24"/>
          <w:szCs w:val="24"/>
        </w:rPr>
      </w:pPr>
    </w:p>
    <w:p w14:paraId="0E43B366">
      <w:pPr>
        <w:pStyle w:val="3"/>
        <w:rPr>
          <w:rFonts w:ascii="宋体" w:hAnsi="宋体" w:cs="宋体"/>
          <w:snapToGrid w:val="0"/>
          <w:kern w:val="21"/>
          <w:sz w:val="24"/>
          <w:szCs w:val="24"/>
        </w:rPr>
      </w:pPr>
    </w:p>
    <w:p w14:paraId="39385C85">
      <w:pPr>
        <w:spacing w:line="420" w:lineRule="exact"/>
        <w:ind w:firstLine="480" w:firstLineChars="200"/>
        <w:rPr>
          <w:rFonts w:ascii="宋体" w:hAnsi="宋体" w:cs="宋体"/>
          <w:snapToGrid w:val="0"/>
          <w:sz w:val="24"/>
          <w:szCs w:val="24"/>
        </w:rPr>
      </w:pPr>
      <w:r>
        <w:rPr>
          <w:rFonts w:hint="eastAsia" w:ascii="宋体" w:hAnsi="宋体" w:cs="宋体"/>
          <w:snapToGrid w:val="0"/>
          <w:sz w:val="24"/>
          <w:szCs w:val="24"/>
        </w:rPr>
        <w:t xml:space="preserve">投标人（盖章）：                 法定代表人或代理人（签字或盖章）：   </w:t>
      </w:r>
    </w:p>
    <w:p w14:paraId="67F66194">
      <w:pPr>
        <w:spacing w:line="420" w:lineRule="exact"/>
        <w:ind w:firstLine="480" w:firstLineChars="200"/>
        <w:rPr>
          <w:rFonts w:ascii="宋体" w:hAnsi="宋体" w:cs="宋体"/>
          <w:snapToGrid w:val="0"/>
          <w:sz w:val="24"/>
          <w:szCs w:val="24"/>
        </w:rPr>
      </w:pPr>
      <w:r>
        <w:rPr>
          <w:rFonts w:hint="eastAsia" w:ascii="宋体" w:hAnsi="宋体" w:cs="宋体"/>
          <w:snapToGrid w:val="0"/>
          <w:sz w:val="24"/>
          <w:szCs w:val="24"/>
        </w:rPr>
        <w:t xml:space="preserve">                             </w:t>
      </w:r>
    </w:p>
    <w:p w14:paraId="4A931BB4">
      <w:pPr>
        <w:pStyle w:val="3"/>
        <w:ind w:firstLine="5304" w:firstLineChars="2210"/>
        <w:rPr>
          <w:rFonts w:ascii="宋体" w:hAnsi="宋体" w:cs="宋体"/>
          <w:snapToGrid w:val="0"/>
          <w:kern w:val="21"/>
          <w:sz w:val="24"/>
          <w:szCs w:val="24"/>
        </w:rPr>
      </w:pPr>
      <w:r>
        <w:rPr>
          <w:rFonts w:hint="eastAsia" w:ascii="宋体" w:hAnsi="宋体" w:cs="宋体"/>
          <w:snapToGrid w:val="0"/>
          <w:sz w:val="24"/>
          <w:szCs w:val="24"/>
        </w:rPr>
        <w:t>日期：     年    月      日</w:t>
      </w:r>
    </w:p>
    <w:p w14:paraId="335C57FB">
      <w:pPr>
        <w:pStyle w:val="3"/>
        <w:rPr>
          <w:rFonts w:ascii="宋体" w:hAnsi="宋体" w:cs="宋体"/>
          <w:snapToGrid w:val="0"/>
          <w:kern w:val="21"/>
          <w:sz w:val="24"/>
          <w:szCs w:val="24"/>
        </w:rPr>
      </w:pPr>
    </w:p>
    <w:p w14:paraId="44079C66">
      <w:pPr>
        <w:pStyle w:val="3"/>
        <w:rPr>
          <w:rFonts w:ascii="宋体" w:hAnsi="宋体" w:cs="宋体"/>
          <w:snapToGrid w:val="0"/>
          <w:kern w:val="21"/>
          <w:sz w:val="24"/>
          <w:szCs w:val="24"/>
        </w:rPr>
      </w:pPr>
    </w:p>
    <w:p w14:paraId="62B9366F">
      <w:pPr>
        <w:pStyle w:val="3"/>
        <w:rPr>
          <w:rFonts w:ascii="宋体" w:hAnsi="宋体" w:cs="宋体"/>
          <w:snapToGrid w:val="0"/>
          <w:kern w:val="21"/>
          <w:sz w:val="24"/>
          <w:szCs w:val="24"/>
        </w:rPr>
      </w:pPr>
    </w:p>
    <w:p w14:paraId="58E6CA56">
      <w:pPr>
        <w:pStyle w:val="3"/>
        <w:rPr>
          <w:rFonts w:ascii="宋体" w:hAnsi="宋体" w:cs="宋体"/>
          <w:snapToGrid w:val="0"/>
          <w:kern w:val="21"/>
          <w:sz w:val="24"/>
          <w:szCs w:val="24"/>
        </w:rPr>
      </w:pPr>
    </w:p>
    <w:p w14:paraId="6ED34334">
      <w:pPr>
        <w:pStyle w:val="3"/>
        <w:rPr>
          <w:rFonts w:ascii="宋体" w:hAnsi="宋体" w:cs="宋体"/>
          <w:snapToGrid w:val="0"/>
          <w:kern w:val="21"/>
          <w:sz w:val="24"/>
          <w:szCs w:val="24"/>
        </w:rPr>
      </w:pPr>
    </w:p>
    <w:p w14:paraId="4E03221C">
      <w:pPr>
        <w:pStyle w:val="3"/>
        <w:rPr>
          <w:rFonts w:ascii="宋体" w:hAnsi="宋体" w:cs="宋体"/>
          <w:snapToGrid w:val="0"/>
          <w:kern w:val="21"/>
          <w:sz w:val="24"/>
          <w:szCs w:val="24"/>
        </w:rPr>
      </w:pPr>
    </w:p>
    <w:p w14:paraId="360EE0EC">
      <w:pPr>
        <w:pStyle w:val="3"/>
        <w:rPr>
          <w:rFonts w:ascii="宋体" w:hAnsi="宋体" w:cs="宋体"/>
          <w:snapToGrid w:val="0"/>
          <w:kern w:val="21"/>
          <w:sz w:val="24"/>
          <w:szCs w:val="24"/>
        </w:rPr>
      </w:pPr>
    </w:p>
    <w:p w14:paraId="4E011434">
      <w:pPr>
        <w:pStyle w:val="3"/>
        <w:rPr>
          <w:rFonts w:ascii="宋体" w:hAnsi="宋体" w:cs="宋体"/>
          <w:snapToGrid w:val="0"/>
          <w:kern w:val="21"/>
          <w:sz w:val="24"/>
          <w:szCs w:val="24"/>
        </w:rPr>
      </w:pPr>
    </w:p>
    <w:p w14:paraId="27D8ACC0">
      <w:pPr>
        <w:pStyle w:val="3"/>
        <w:rPr>
          <w:rFonts w:ascii="宋体" w:hAnsi="宋体" w:cs="宋体"/>
          <w:snapToGrid w:val="0"/>
          <w:kern w:val="21"/>
          <w:sz w:val="24"/>
          <w:szCs w:val="24"/>
        </w:rPr>
      </w:pPr>
    </w:p>
    <w:p w14:paraId="4593683F">
      <w:pPr>
        <w:pStyle w:val="3"/>
        <w:rPr>
          <w:rStyle w:val="16"/>
          <w:lang w:eastAsia="zh-Hans"/>
        </w:rPr>
      </w:pPr>
      <w:bookmarkStart w:id="5" w:name="_Toc4788"/>
      <w:r>
        <w:rPr>
          <w:rStyle w:val="16"/>
          <w:rFonts w:hint="eastAsia"/>
        </w:rPr>
        <w:t>附件</w:t>
      </w:r>
      <w:r>
        <w:rPr>
          <w:rStyle w:val="16"/>
        </w:rPr>
        <w:t>4</w:t>
      </w:r>
      <w:r>
        <w:rPr>
          <w:rStyle w:val="16"/>
          <w:rFonts w:hint="eastAsia"/>
        </w:rPr>
        <w:t>：</w:t>
      </w:r>
      <w:r>
        <w:rPr>
          <w:rStyle w:val="16"/>
          <w:rFonts w:hint="eastAsia"/>
          <w:lang w:eastAsia="zh-Hans"/>
        </w:rPr>
        <w:t>报价组成表</w:t>
      </w:r>
    </w:p>
    <w:bookmarkEnd w:id="5"/>
    <w:p w14:paraId="68D6D677">
      <w:pPr>
        <w:pStyle w:val="3"/>
        <w:jc w:val="center"/>
        <w:rPr>
          <w:rFonts w:ascii="宋体" w:hAnsi="宋体" w:cs="宋体"/>
          <w:b/>
          <w:sz w:val="28"/>
          <w:szCs w:val="28"/>
        </w:rPr>
      </w:pPr>
      <w:r>
        <w:rPr>
          <w:rFonts w:hint="eastAsia" w:ascii="宋体" w:hAnsi="宋体" w:cs="宋体"/>
          <w:b/>
          <w:sz w:val="28"/>
          <w:szCs w:val="28"/>
        </w:rPr>
        <w:t>报价组成表</w:t>
      </w:r>
    </w:p>
    <w:p w14:paraId="7EFDFFE7">
      <w:pPr>
        <w:pStyle w:val="3"/>
        <w:ind w:firstLine="0"/>
        <w:rPr>
          <w:rFonts w:ascii="宋体" w:hAnsi="宋体" w:cs="宋体"/>
          <w:snapToGrid w:val="0"/>
          <w:sz w:val="24"/>
          <w:szCs w:val="24"/>
        </w:rPr>
      </w:pPr>
    </w:p>
    <w:tbl>
      <w:tblPr>
        <w:tblStyle w:val="13"/>
        <w:tblpPr w:leftFromText="180" w:rightFromText="180" w:vertAnchor="text" w:horzAnchor="page" w:tblpX="367" w:tblpY="499"/>
        <w:tblOverlap w:val="never"/>
        <w:tblW w:w="10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
        <w:gridCol w:w="3285"/>
        <w:gridCol w:w="1306"/>
        <w:gridCol w:w="1201"/>
        <w:gridCol w:w="1266"/>
        <w:gridCol w:w="1867"/>
        <w:gridCol w:w="1550"/>
      </w:tblGrid>
      <w:tr w14:paraId="7D863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485" w:type="dxa"/>
            <w:vAlign w:val="center"/>
          </w:tcPr>
          <w:p w14:paraId="26ADF7CD">
            <w:pPr>
              <w:snapToGrid w:val="0"/>
              <w:spacing w:line="400" w:lineRule="exact"/>
              <w:ind w:left="-102" w:leftChars="-51" w:right="-102" w:rightChars="-51"/>
              <w:jc w:val="center"/>
              <w:rPr>
                <w:rFonts w:ascii="宋体" w:hAnsi="宋体"/>
                <w:b/>
                <w:bCs/>
                <w:sz w:val="24"/>
              </w:rPr>
            </w:pPr>
            <w:r>
              <w:rPr>
                <w:rFonts w:hint="eastAsia" w:ascii="宋体" w:hAnsi="宋体"/>
                <w:b/>
                <w:bCs/>
                <w:sz w:val="24"/>
              </w:rPr>
              <w:t>序号</w:t>
            </w:r>
          </w:p>
        </w:tc>
        <w:tc>
          <w:tcPr>
            <w:tcW w:w="3285" w:type="dxa"/>
            <w:vAlign w:val="center"/>
          </w:tcPr>
          <w:p w14:paraId="28463D02">
            <w:pPr>
              <w:snapToGrid w:val="0"/>
              <w:spacing w:line="400" w:lineRule="exact"/>
              <w:jc w:val="center"/>
              <w:rPr>
                <w:rFonts w:ascii="宋体" w:hAnsi="宋体"/>
                <w:b/>
                <w:bCs/>
                <w:sz w:val="24"/>
              </w:rPr>
            </w:pPr>
            <w:r>
              <w:rPr>
                <w:rFonts w:hint="eastAsia" w:ascii="宋体" w:hAnsi="宋体"/>
                <w:b/>
                <w:bCs/>
                <w:sz w:val="24"/>
              </w:rPr>
              <w:t>服务内容</w:t>
            </w:r>
          </w:p>
        </w:tc>
        <w:tc>
          <w:tcPr>
            <w:tcW w:w="1306" w:type="dxa"/>
            <w:vAlign w:val="center"/>
          </w:tcPr>
          <w:p w14:paraId="24FF3980">
            <w:pPr>
              <w:snapToGrid w:val="0"/>
              <w:spacing w:line="400" w:lineRule="exact"/>
              <w:jc w:val="center"/>
              <w:rPr>
                <w:rFonts w:ascii="宋体" w:hAnsi="宋体"/>
                <w:b/>
                <w:bCs/>
                <w:sz w:val="24"/>
              </w:rPr>
            </w:pPr>
            <w:r>
              <w:rPr>
                <w:rFonts w:hint="eastAsia" w:ascii="宋体" w:hAnsi="宋体"/>
                <w:b/>
                <w:bCs/>
                <w:sz w:val="24"/>
              </w:rPr>
              <w:t>车型</w:t>
            </w:r>
          </w:p>
        </w:tc>
        <w:tc>
          <w:tcPr>
            <w:tcW w:w="1201" w:type="dxa"/>
            <w:vAlign w:val="center"/>
          </w:tcPr>
          <w:p w14:paraId="30ACE894">
            <w:pPr>
              <w:snapToGrid w:val="0"/>
              <w:spacing w:line="400" w:lineRule="exact"/>
              <w:ind w:left="-102" w:leftChars="-51" w:right="-102" w:rightChars="-51"/>
              <w:jc w:val="center"/>
              <w:rPr>
                <w:rFonts w:hint="eastAsia" w:ascii="宋体" w:hAnsi="宋体" w:cs="Times New Roman"/>
                <w:b/>
                <w:bCs/>
                <w:sz w:val="24"/>
                <w:lang w:eastAsia="zh-CN"/>
              </w:rPr>
            </w:pPr>
            <w:r>
              <w:rPr>
                <w:rFonts w:hint="eastAsia" w:ascii="宋体" w:hAnsi="宋体" w:cs="Times New Roman"/>
                <w:b/>
                <w:bCs/>
                <w:sz w:val="24"/>
              </w:rPr>
              <w:t>起步价</w:t>
            </w:r>
          </w:p>
        </w:tc>
        <w:tc>
          <w:tcPr>
            <w:tcW w:w="1266" w:type="dxa"/>
            <w:vAlign w:val="center"/>
          </w:tcPr>
          <w:p w14:paraId="2B97EED6">
            <w:pPr>
              <w:snapToGrid w:val="0"/>
              <w:spacing w:line="400" w:lineRule="exact"/>
              <w:ind w:left="-102" w:leftChars="-51" w:right="-102" w:rightChars="-51"/>
              <w:jc w:val="center"/>
              <w:rPr>
                <w:rFonts w:hint="eastAsia" w:ascii="宋体" w:hAnsi="宋体" w:cs="Times New Roman"/>
                <w:b/>
                <w:bCs/>
                <w:sz w:val="24"/>
              </w:rPr>
            </w:pPr>
            <w:r>
              <w:rPr>
                <w:rFonts w:hint="eastAsia" w:ascii="宋体" w:hAnsi="宋体" w:cs="Times New Roman"/>
                <w:b/>
                <w:bCs/>
                <w:sz w:val="24"/>
              </w:rPr>
              <w:t>运价</w:t>
            </w:r>
          </w:p>
        </w:tc>
        <w:tc>
          <w:tcPr>
            <w:tcW w:w="1867" w:type="dxa"/>
            <w:vAlign w:val="center"/>
          </w:tcPr>
          <w:p w14:paraId="59987743">
            <w:pPr>
              <w:snapToGrid w:val="0"/>
              <w:spacing w:line="400" w:lineRule="exact"/>
              <w:jc w:val="center"/>
              <w:rPr>
                <w:rFonts w:hint="eastAsia" w:ascii="宋体" w:hAnsi="宋体"/>
                <w:b/>
                <w:bCs/>
                <w:sz w:val="24"/>
                <w:lang w:val="en-US" w:eastAsia="zh-CN"/>
              </w:rPr>
            </w:pPr>
            <w:r>
              <w:rPr>
                <w:rFonts w:hint="eastAsia" w:ascii="宋体" w:hAnsi="宋体"/>
                <w:b/>
                <w:bCs/>
                <w:sz w:val="24"/>
                <w:lang w:val="en-US" w:eastAsia="zh-CN"/>
              </w:rPr>
              <w:t>综合单价=</w:t>
            </w:r>
          </w:p>
          <w:p w14:paraId="77E43763">
            <w:pPr>
              <w:snapToGrid w:val="0"/>
              <w:spacing w:line="400" w:lineRule="exact"/>
              <w:jc w:val="center"/>
              <w:rPr>
                <w:rFonts w:hint="eastAsia" w:ascii="宋体" w:hAnsi="宋体" w:eastAsia="宋体"/>
                <w:b/>
                <w:bCs/>
                <w:sz w:val="24"/>
                <w:lang w:val="en-US" w:eastAsia="zh-CN"/>
              </w:rPr>
            </w:pPr>
            <w:r>
              <w:rPr>
                <w:rFonts w:hint="eastAsia" w:ascii="宋体" w:hAnsi="宋体"/>
                <w:b/>
                <w:bCs/>
                <w:sz w:val="24"/>
                <w:lang w:val="en-US" w:eastAsia="zh-CN"/>
              </w:rPr>
              <w:t>起步价+运价（元）</w:t>
            </w:r>
          </w:p>
        </w:tc>
        <w:tc>
          <w:tcPr>
            <w:tcW w:w="1550" w:type="dxa"/>
            <w:vAlign w:val="center"/>
          </w:tcPr>
          <w:p w14:paraId="20EBA04C">
            <w:pPr>
              <w:snapToGrid w:val="0"/>
              <w:spacing w:line="400" w:lineRule="exact"/>
              <w:jc w:val="center"/>
              <w:rPr>
                <w:rFonts w:hint="eastAsia" w:ascii="宋体" w:hAnsi="宋体" w:eastAsia="宋体" w:cs="Times New Roman"/>
                <w:b/>
                <w:bCs/>
                <w:sz w:val="24"/>
                <w:lang w:val="en-US" w:eastAsia="zh-CN" w:bidi="ar-SA"/>
              </w:rPr>
            </w:pPr>
            <w:r>
              <w:rPr>
                <w:rFonts w:hint="eastAsia" w:ascii="宋体" w:hAnsi="宋体"/>
                <w:b/>
                <w:bCs/>
                <w:sz w:val="24"/>
              </w:rPr>
              <w:t>备注</w:t>
            </w:r>
          </w:p>
        </w:tc>
      </w:tr>
      <w:tr w14:paraId="67821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trPr>
        <w:tc>
          <w:tcPr>
            <w:tcW w:w="485" w:type="dxa"/>
            <w:vAlign w:val="center"/>
          </w:tcPr>
          <w:p w14:paraId="6E573BFE">
            <w:pPr>
              <w:widowControl/>
              <w:spacing w:line="400" w:lineRule="exact"/>
              <w:jc w:val="center"/>
              <w:rPr>
                <w:rFonts w:ascii="宋体" w:hAnsi="宋体" w:cs="宋体"/>
                <w:bCs/>
                <w:kern w:val="0"/>
                <w:sz w:val="24"/>
              </w:rPr>
            </w:pPr>
            <w:r>
              <w:rPr>
                <w:rFonts w:hint="eastAsia" w:ascii="宋体" w:hAnsi="宋体" w:cs="宋体"/>
                <w:bCs/>
                <w:kern w:val="0"/>
                <w:sz w:val="24"/>
              </w:rPr>
              <w:t>1</w:t>
            </w:r>
          </w:p>
        </w:tc>
        <w:tc>
          <w:tcPr>
            <w:tcW w:w="3285" w:type="dxa"/>
            <w:vAlign w:val="center"/>
          </w:tcPr>
          <w:p w14:paraId="3510FAE5">
            <w:pPr>
              <w:snapToGrid w:val="0"/>
              <w:spacing w:line="400" w:lineRule="exact"/>
              <w:jc w:val="left"/>
              <w:rPr>
                <w:rFonts w:ascii="宋体" w:hAnsi="宋体"/>
                <w:bCs/>
                <w:szCs w:val="21"/>
              </w:rPr>
            </w:pPr>
            <w:r>
              <w:rPr>
                <w:rFonts w:hint="eastAsia" w:ascii="宋体" w:hAnsi="宋体"/>
                <w:bCs/>
                <w:szCs w:val="21"/>
              </w:rPr>
              <w:t>台州市行政区域内二轮非机动车、两轮摩托车、三轮非机动车、三轮摩托车等蓝牌车辆拖车服务</w:t>
            </w:r>
          </w:p>
        </w:tc>
        <w:tc>
          <w:tcPr>
            <w:tcW w:w="1306" w:type="dxa"/>
            <w:vAlign w:val="center"/>
          </w:tcPr>
          <w:p w14:paraId="1140B243">
            <w:pPr>
              <w:snapToGrid w:val="0"/>
              <w:spacing w:before="50" w:after="50"/>
              <w:jc w:val="center"/>
              <w:rPr>
                <w:rFonts w:ascii="宋体" w:hAnsi="宋体"/>
                <w:bCs/>
                <w:szCs w:val="21"/>
              </w:rPr>
            </w:pPr>
            <w:r>
              <w:rPr>
                <w:rFonts w:hint="eastAsia" w:ascii="宋体" w:hAnsi="宋体"/>
                <w:bCs/>
                <w:szCs w:val="21"/>
              </w:rPr>
              <w:t>平板拖车</w:t>
            </w:r>
          </w:p>
        </w:tc>
        <w:tc>
          <w:tcPr>
            <w:tcW w:w="1201" w:type="dxa"/>
            <w:vAlign w:val="center"/>
          </w:tcPr>
          <w:p w14:paraId="223AE3AD">
            <w:pPr>
              <w:snapToGrid w:val="0"/>
              <w:spacing w:before="50" w:after="50"/>
              <w:jc w:val="center"/>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元/次</w:t>
            </w:r>
          </w:p>
        </w:tc>
        <w:tc>
          <w:tcPr>
            <w:tcW w:w="1266" w:type="dxa"/>
            <w:vAlign w:val="center"/>
          </w:tcPr>
          <w:p w14:paraId="16761AE2">
            <w:pPr>
              <w:snapToGrid w:val="0"/>
              <w:spacing w:line="400" w:lineRule="exact"/>
              <w:jc w:val="center"/>
              <w:rPr>
                <w:rFonts w:hint="eastAsia" w:ascii="宋体" w:hAnsi="宋体" w:eastAsia="宋体"/>
                <w:bCs/>
                <w:szCs w:val="21"/>
                <w:lang w:eastAsia="zh-CN"/>
              </w:rPr>
            </w:pPr>
            <w:r>
              <w:rPr>
                <w:rFonts w:hint="eastAsia" w:ascii="宋体" w:hAnsi="宋体"/>
                <w:bCs/>
                <w:szCs w:val="21"/>
                <w:lang w:val="en-US" w:eastAsia="zh-CN"/>
              </w:rPr>
              <w:t xml:space="preserve"> </w:t>
            </w:r>
            <w:r>
              <w:rPr>
                <w:rFonts w:hint="eastAsia" w:ascii="宋体" w:hAnsi="宋体" w:cs="Times New Roman"/>
                <w:b/>
                <w:bCs/>
                <w:sz w:val="24"/>
              </w:rPr>
              <w:t>元/公里</w:t>
            </w:r>
          </w:p>
        </w:tc>
        <w:tc>
          <w:tcPr>
            <w:tcW w:w="1867" w:type="dxa"/>
            <w:vAlign w:val="center"/>
          </w:tcPr>
          <w:p w14:paraId="7AC70717">
            <w:pPr>
              <w:snapToGrid w:val="0"/>
              <w:spacing w:line="400" w:lineRule="exact"/>
              <w:jc w:val="center"/>
              <w:rPr>
                <w:rFonts w:hint="eastAsia" w:ascii="宋体" w:hAnsi="宋体"/>
                <w:bCs/>
                <w:szCs w:val="21"/>
              </w:rPr>
            </w:pPr>
          </w:p>
        </w:tc>
        <w:tc>
          <w:tcPr>
            <w:tcW w:w="1550" w:type="dxa"/>
            <w:vAlign w:val="center"/>
          </w:tcPr>
          <w:p w14:paraId="246ACF48">
            <w:pPr>
              <w:snapToGrid w:val="0"/>
              <w:spacing w:line="400" w:lineRule="exact"/>
              <w:jc w:val="center"/>
              <w:rPr>
                <w:rFonts w:hint="eastAsia" w:ascii="宋体" w:hAnsi="宋体" w:eastAsia="宋体" w:cs="Times New Roman"/>
                <w:bCs/>
                <w:szCs w:val="21"/>
                <w:lang w:val="en-US" w:eastAsia="zh-CN" w:bidi="ar-SA"/>
              </w:rPr>
            </w:pPr>
          </w:p>
        </w:tc>
      </w:tr>
      <w:tr w14:paraId="607B9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485" w:type="dxa"/>
            <w:vAlign w:val="center"/>
          </w:tcPr>
          <w:p w14:paraId="04E03BDF">
            <w:pPr>
              <w:widowControl/>
              <w:spacing w:line="400" w:lineRule="exact"/>
              <w:jc w:val="center"/>
              <w:rPr>
                <w:rFonts w:ascii="宋体" w:hAnsi="宋体" w:cs="宋体"/>
                <w:bCs/>
                <w:kern w:val="0"/>
                <w:sz w:val="24"/>
              </w:rPr>
            </w:pPr>
            <w:r>
              <w:rPr>
                <w:rFonts w:hint="eastAsia" w:ascii="宋体" w:hAnsi="宋体" w:cs="宋体"/>
                <w:bCs/>
                <w:kern w:val="0"/>
                <w:sz w:val="24"/>
              </w:rPr>
              <w:t>2</w:t>
            </w:r>
          </w:p>
        </w:tc>
        <w:tc>
          <w:tcPr>
            <w:tcW w:w="3285" w:type="dxa"/>
            <w:vAlign w:val="center"/>
          </w:tcPr>
          <w:p w14:paraId="0D65A82C">
            <w:pPr>
              <w:snapToGrid w:val="0"/>
              <w:spacing w:line="400" w:lineRule="exact"/>
              <w:jc w:val="left"/>
              <w:rPr>
                <w:rFonts w:ascii="宋体" w:hAnsi="宋体"/>
                <w:bCs/>
                <w:szCs w:val="21"/>
              </w:rPr>
            </w:pPr>
            <w:r>
              <w:rPr>
                <w:rFonts w:hint="eastAsia" w:ascii="宋体" w:hAnsi="宋体"/>
                <w:bCs/>
                <w:szCs w:val="21"/>
              </w:rPr>
              <w:t>台州市行政区域内黄牌客车、货车车辆拖车服务</w:t>
            </w:r>
          </w:p>
        </w:tc>
        <w:tc>
          <w:tcPr>
            <w:tcW w:w="1306" w:type="dxa"/>
            <w:vAlign w:val="center"/>
          </w:tcPr>
          <w:p w14:paraId="37F1B2F3">
            <w:pPr>
              <w:snapToGrid w:val="0"/>
              <w:spacing w:before="50" w:after="50"/>
              <w:jc w:val="center"/>
              <w:rPr>
                <w:rFonts w:ascii="宋体" w:hAnsi="宋体"/>
                <w:bCs/>
                <w:szCs w:val="21"/>
              </w:rPr>
            </w:pPr>
            <w:r>
              <w:rPr>
                <w:rFonts w:hint="eastAsia" w:ascii="宋体" w:hAnsi="宋体"/>
                <w:bCs/>
                <w:szCs w:val="21"/>
              </w:rPr>
              <w:t>大型平板拖车</w:t>
            </w:r>
          </w:p>
        </w:tc>
        <w:tc>
          <w:tcPr>
            <w:tcW w:w="1201" w:type="dxa"/>
            <w:vAlign w:val="center"/>
          </w:tcPr>
          <w:p w14:paraId="716B810C">
            <w:pPr>
              <w:snapToGrid w:val="0"/>
              <w:spacing w:before="50" w:after="50"/>
              <w:jc w:val="center"/>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元/次</w:t>
            </w:r>
          </w:p>
        </w:tc>
        <w:tc>
          <w:tcPr>
            <w:tcW w:w="1266" w:type="dxa"/>
            <w:vAlign w:val="center"/>
          </w:tcPr>
          <w:p w14:paraId="0ECA34C1">
            <w:pPr>
              <w:snapToGrid w:val="0"/>
              <w:spacing w:line="400" w:lineRule="exact"/>
              <w:jc w:val="center"/>
              <w:rPr>
                <w:rFonts w:hint="eastAsia" w:ascii="宋体" w:hAnsi="宋体" w:eastAsia="宋体"/>
                <w:bCs/>
                <w:szCs w:val="21"/>
                <w:lang w:eastAsia="zh-CN"/>
              </w:rPr>
            </w:pPr>
            <w:r>
              <w:rPr>
                <w:rFonts w:hint="eastAsia" w:ascii="宋体" w:hAnsi="宋体"/>
                <w:bCs/>
                <w:szCs w:val="21"/>
                <w:lang w:val="en-US" w:eastAsia="zh-CN"/>
              </w:rPr>
              <w:t xml:space="preserve"> </w:t>
            </w:r>
            <w:r>
              <w:rPr>
                <w:rFonts w:hint="eastAsia" w:ascii="宋体" w:hAnsi="宋体" w:cs="Times New Roman"/>
                <w:b/>
                <w:bCs/>
                <w:sz w:val="24"/>
              </w:rPr>
              <w:t>元/公里</w:t>
            </w:r>
          </w:p>
        </w:tc>
        <w:tc>
          <w:tcPr>
            <w:tcW w:w="1867" w:type="dxa"/>
            <w:vAlign w:val="center"/>
          </w:tcPr>
          <w:p w14:paraId="4096DFB2">
            <w:pPr>
              <w:snapToGrid w:val="0"/>
              <w:spacing w:line="400" w:lineRule="exact"/>
              <w:jc w:val="center"/>
              <w:rPr>
                <w:rFonts w:hint="eastAsia" w:ascii="宋体" w:hAnsi="宋体"/>
                <w:bCs/>
                <w:szCs w:val="21"/>
              </w:rPr>
            </w:pPr>
          </w:p>
        </w:tc>
        <w:tc>
          <w:tcPr>
            <w:tcW w:w="1550" w:type="dxa"/>
            <w:vAlign w:val="center"/>
          </w:tcPr>
          <w:p w14:paraId="00F8B171">
            <w:pPr>
              <w:snapToGrid w:val="0"/>
              <w:spacing w:line="400" w:lineRule="exact"/>
              <w:jc w:val="center"/>
              <w:rPr>
                <w:rFonts w:hint="eastAsia" w:ascii="宋体" w:hAnsi="宋体" w:eastAsia="宋体" w:cs="Times New Roman"/>
                <w:bCs/>
                <w:szCs w:val="21"/>
                <w:lang w:val="en-US" w:eastAsia="zh-CN" w:bidi="ar-SA"/>
              </w:rPr>
            </w:pPr>
          </w:p>
        </w:tc>
      </w:tr>
      <w:tr w14:paraId="2B24A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485" w:type="dxa"/>
            <w:vAlign w:val="center"/>
          </w:tcPr>
          <w:p w14:paraId="641A241B">
            <w:pPr>
              <w:widowControl/>
              <w:spacing w:line="400" w:lineRule="exact"/>
              <w:jc w:val="center"/>
              <w:rPr>
                <w:rFonts w:ascii="宋体" w:hAnsi="宋体" w:cs="宋体"/>
                <w:bCs/>
                <w:kern w:val="0"/>
                <w:sz w:val="24"/>
              </w:rPr>
            </w:pPr>
            <w:r>
              <w:rPr>
                <w:rFonts w:hint="eastAsia" w:ascii="宋体" w:hAnsi="宋体" w:cs="宋体"/>
                <w:bCs/>
                <w:kern w:val="0"/>
                <w:sz w:val="24"/>
              </w:rPr>
              <w:t>3</w:t>
            </w:r>
          </w:p>
        </w:tc>
        <w:tc>
          <w:tcPr>
            <w:tcW w:w="3285" w:type="dxa"/>
            <w:vAlign w:val="center"/>
          </w:tcPr>
          <w:p w14:paraId="5ED9AD4C">
            <w:pPr>
              <w:snapToGrid w:val="0"/>
              <w:spacing w:line="400" w:lineRule="exact"/>
              <w:jc w:val="left"/>
              <w:rPr>
                <w:rFonts w:ascii="宋体" w:hAnsi="宋体"/>
                <w:bCs/>
                <w:szCs w:val="21"/>
              </w:rPr>
            </w:pPr>
            <w:r>
              <w:rPr>
                <w:rFonts w:hint="eastAsia" w:ascii="宋体" w:hAnsi="宋体"/>
                <w:bCs/>
                <w:szCs w:val="21"/>
              </w:rPr>
              <w:t>台州市行政区域内黄牌三轴及以上货车车辆拖车服务</w:t>
            </w:r>
          </w:p>
        </w:tc>
        <w:tc>
          <w:tcPr>
            <w:tcW w:w="1306" w:type="dxa"/>
            <w:vAlign w:val="center"/>
          </w:tcPr>
          <w:p w14:paraId="11A65E84">
            <w:pPr>
              <w:snapToGrid w:val="0"/>
              <w:spacing w:before="50" w:after="50"/>
              <w:jc w:val="center"/>
              <w:rPr>
                <w:rFonts w:ascii="宋体" w:hAnsi="宋体"/>
                <w:bCs/>
                <w:szCs w:val="21"/>
              </w:rPr>
            </w:pPr>
            <w:r>
              <w:rPr>
                <w:rFonts w:hint="eastAsia" w:ascii="宋体" w:hAnsi="宋体"/>
                <w:bCs/>
                <w:szCs w:val="21"/>
              </w:rPr>
              <w:t>大型拖钩车</w:t>
            </w:r>
          </w:p>
        </w:tc>
        <w:tc>
          <w:tcPr>
            <w:tcW w:w="1201" w:type="dxa"/>
            <w:vAlign w:val="center"/>
          </w:tcPr>
          <w:p w14:paraId="31CB04D9">
            <w:pPr>
              <w:snapToGrid w:val="0"/>
              <w:spacing w:before="50" w:after="50"/>
              <w:jc w:val="center"/>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元/次</w:t>
            </w:r>
          </w:p>
        </w:tc>
        <w:tc>
          <w:tcPr>
            <w:tcW w:w="1266" w:type="dxa"/>
            <w:vAlign w:val="center"/>
          </w:tcPr>
          <w:p w14:paraId="21D5E06D">
            <w:pPr>
              <w:snapToGrid w:val="0"/>
              <w:spacing w:line="400" w:lineRule="exact"/>
              <w:jc w:val="center"/>
              <w:rPr>
                <w:rFonts w:hint="eastAsia" w:ascii="宋体" w:hAnsi="宋体" w:eastAsia="宋体"/>
                <w:bCs/>
                <w:szCs w:val="21"/>
                <w:lang w:eastAsia="zh-CN"/>
              </w:rPr>
            </w:pPr>
            <w:r>
              <w:rPr>
                <w:rFonts w:hint="eastAsia" w:ascii="宋体" w:hAnsi="宋体"/>
                <w:bCs/>
                <w:szCs w:val="21"/>
                <w:lang w:val="en-US" w:eastAsia="zh-CN"/>
              </w:rPr>
              <w:t xml:space="preserve"> </w:t>
            </w:r>
            <w:r>
              <w:rPr>
                <w:rFonts w:hint="eastAsia" w:ascii="宋体" w:hAnsi="宋体" w:cs="Times New Roman"/>
                <w:b/>
                <w:bCs/>
                <w:sz w:val="24"/>
              </w:rPr>
              <w:t>元/公里</w:t>
            </w:r>
          </w:p>
        </w:tc>
        <w:tc>
          <w:tcPr>
            <w:tcW w:w="1867" w:type="dxa"/>
            <w:vAlign w:val="center"/>
          </w:tcPr>
          <w:p w14:paraId="18D49C79">
            <w:pPr>
              <w:snapToGrid w:val="0"/>
              <w:spacing w:line="400" w:lineRule="exact"/>
              <w:jc w:val="center"/>
              <w:rPr>
                <w:rFonts w:hint="eastAsia" w:ascii="宋体" w:hAnsi="宋体"/>
                <w:bCs/>
                <w:szCs w:val="21"/>
              </w:rPr>
            </w:pPr>
          </w:p>
        </w:tc>
        <w:tc>
          <w:tcPr>
            <w:tcW w:w="1550" w:type="dxa"/>
            <w:vAlign w:val="center"/>
          </w:tcPr>
          <w:p w14:paraId="7B74E1C5">
            <w:pPr>
              <w:snapToGrid w:val="0"/>
              <w:spacing w:line="400" w:lineRule="exact"/>
              <w:jc w:val="center"/>
              <w:rPr>
                <w:rFonts w:hint="eastAsia" w:ascii="宋体" w:hAnsi="宋体" w:eastAsia="宋体" w:cs="Times New Roman"/>
                <w:bCs/>
                <w:szCs w:val="21"/>
                <w:lang w:val="en-US" w:eastAsia="zh-CN" w:bidi="ar-SA"/>
              </w:rPr>
            </w:pPr>
          </w:p>
        </w:tc>
      </w:tr>
      <w:tr w14:paraId="1B64E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7543" w:type="dxa"/>
            <w:gridSpan w:val="5"/>
            <w:vAlign w:val="center"/>
          </w:tcPr>
          <w:p w14:paraId="17C37D08">
            <w:pPr>
              <w:snapToGrid w:val="0"/>
              <w:spacing w:line="400" w:lineRule="exact"/>
              <w:jc w:val="center"/>
              <w:rPr>
                <w:rFonts w:hint="default" w:ascii="宋体" w:hAnsi="宋体"/>
                <w:bCs/>
                <w:szCs w:val="21"/>
                <w:lang w:val="en-US" w:eastAsia="zh-CN"/>
              </w:rPr>
            </w:pPr>
            <w:r>
              <w:rPr>
                <w:rFonts w:hint="eastAsia" w:ascii="宋体" w:hAnsi="宋体"/>
                <w:bCs/>
                <w:szCs w:val="21"/>
                <w:lang w:val="en-US" w:eastAsia="zh-CN"/>
              </w:rPr>
              <w:t>合计=1+2+3</w:t>
            </w:r>
          </w:p>
        </w:tc>
        <w:tc>
          <w:tcPr>
            <w:tcW w:w="1867" w:type="dxa"/>
            <w:vAlign w:val="center"/>
          </w:tcPr>
          <w:p w14:paraId="63394EF7">
            <w:pPr>
              <w:snapToGrid w:val="0"/>
              <w:spacing w:line="400" w:lineRule="exact"/>
              <w:jc w:val="center"/>
              <w:rPr>
                <w:rFonts w:hint="eastAsia" w:ascii="宋体" w:hAnsi="宋体"/>
                <w:bCs/>
                <w:szCs w:val="21"/>
              </w:rPr>
            </w:pPr>
          </w:p>
        </w:tc>
        <w:tc>
          <w:tcPr>
            <w:tcW w:w="1550" w:type="dxa"/>
            <w:vAlign w:val="center"/>
          </w:tcPr>
          <w:p w14:paraId="0821447A">
            <w:pPr>
              <w:snapToGrid w:val="0"/>
              <w:spacing w:line="400" w:lineRule="exact"/>
              <w:jc w:val="center"/>
              <w:rPr>
                <w:rFonts w:hint="eastAsia" w:ascii="宋体" w:hAnsi="宋体" w:eastAsia="宋体" w:cs="Times New Roman"/>
                <w:bCs/>
                <w:szCs w:val="21"/>
                <w:lang w:val="en-US" w:eastAsia="zh-CN" w:bidi="ar-SA"/>
              </w:rPr>
            </w:pPr>
          </w:p>
        </w:tc>
      </w:tr>
    </w:tbl>
    <w:p w14:paraId="370BD555">
      <w:pPr>
        <w:pStyle w:val="7"/>
      </w:pPr>
    </w:p>
    <w:p w14:paraId="072F921B">
      <w:pPr>
        <w:pStyle w:val="7"/>
      </w:pPr>
    </w:p>
    <w:p w14:paraId="69301E33">
      <w:pPr>
        <w:pStyle w:val="7"/>
        <w:rPr>
          <w:rFonts w:hint="default" w:ascii="宋体" w:hAnsi="宋体" w:eastAsia="宋体" w:cs="Times New Roman"/>
          <w:b/>
          <w:bCs/>
          <w:spacing w:val="0"/>
          <w:sz w:val="24"/>
          <w:szCs w:val="22"/>
          <w:lang w:val="en-US" w:eastAsia="zh-CN" w:bidi="ar-SA"/>
        </w:rPr>
      </w:pPr>
      <w:r>
        <w:rPr>
          <w:rFonts w:hint="eastAsia" w:ascii="宋体" w:hAnsi="宋体" w:eastAsia="宋体" w:cs="Times New Roman"/>
          <w:b/>
          <w:bCs/>
          <w:spacing w:val="0"/>
          <w:sz w:val="24"/>
          <w:szCs w:val="22"/>
          <w:lang w:val="en-US" w:eastAsia="zh-CN" w:bidi="ar-SA"/>
        </w:rPr>
        <w:t>备注</w:t>
      </w:r>
      <w:r>
        <w:rPr>
          <w:rFonts w:hint="eastAsia" w:hAnsi="宋体" w:cs="Times New Roman"/>
          <w:b/>
          <w:bCs/>
          <w:spacing w:val="0"/>
          <w:sz w:val="24"/>
          <w:szCs w:val="22"/>
          <w:lang w:val="en-US" w:eastAsia="zh-CN" w:bidi="ar-SA"/>
        </w:rPr>
        <w:t>：</w:t>
      </w:r>
      <w:r>
        <w:rPr>
          <w:rFonts w:hint="eastAsia" w:ascii="宋体" w:hAnsi="宋体" w:eastAsia="宋体" w:cs="Times New Roman"/>
          <w:b/>
          <w:bCs/>
          <w:spacing w:val="0"/>
          <w:sz w:val="24"/>
          <w:szCs w:val="22"/>
          <w:lang w:val="en-US" w:eastAsia="zh-CN" w:bidi="ar-SA"/>
        </w:rPr>
        <w:t xml:space="preserve"> 合计价格结算至报价函综合单价 （合计）</w:t>
      </w:r>
    </w:p>
    <w:p w14:paraId="20FE9364">
      <w:pPr>
        <w:pStyle w:val="7"/>
      </w:pPr>
    </w:p>
    <w:p w14:paraId="36EAC54D">
      <w:pPr>
        <w:spacing w:line="420" w:lineRule="exact"/>
        <w:ind w:firstLine="480" w:firstLineChars="200"/>
        <w:rPr>
          <w:rFonts w:ascii="宋体" w:hAnsi="宋体" w:cs="宋体"/>
          <w:snapToGrid w:val="0"/>
          <w:sz w:val="24"/>
          <w:szCs w:val="24"/>
        </w:rPr>
      </w:pPr>
      <w:r>
        <w:rPr>
          <w:rFonts w:hint="eastAsia" w:ascii="宋体" w:hAnsi="宋体" w:cs="宋体"/>
          <w:snapToGrid w:val="0"/>
          <w:sz w:val="24"/>
          <w:szCs w:val="24"/>
        </w:rPr>
        <w:t xml:space="preserve">投标人（盖章）：                 法定代表人或代理人（签字或盖章）：   </w:t>
      </w:r>
    </w:p>
    <w:p w14:paraId="030034DA">
      <w:pPr>
        <w:spacing w:line="420" w:lineRule="exact"/>
        <w:ind w:firstLine="480" w:firstLineChars="200"/>
        <w:rPr>
          <w:rFonts w:ascii="宋体" w:hAnsi="宋体" w:cs="宋体"/>
          <w:snapToGrid w:val="0"/>
          <w:sz w:val="24"/>
          <w:szCs w:val="24"/>
        </w:rPr>
      </w:pPr>
      <w:r>
        <w:rPr>
          <w:rFonts w:hint="eastAsia" w:ascii="宋体" w:hAnsi="宋体" w:cs="宋体"/>
          <w:snapToGrid w:val="0"/>
          <w:sz w:val="24"/>
          <w:szCs w:val="24"/>
        </w:rPr>
        <w:t xml:space="preserve">                                           日期：     年    月      日</w:t>
      </w:r>
    </w:p>
    <w:p w14:paraId="130A8076">
      <w:pPr>
        <w:jc w:val="both"/>
        <w:rPr>
          <w:rStyle w:val="16"/>
        </w:rPr>
      </w:pPr>
      <w:r>
        <w:rPr>
          <w:rFonts w:hint="eastAsia" w:ascii="宋体" w:hAnsi="宋体" w:cs="宋体"/>
          <w:spacing w:val="11"/>
          <w:sz w:val="22"/>
          <w:szCs w:val="22"/>
        </w:rPr>
        <w:br w:type="page"/>
      </w:r>
      <w:bookmarkStart w:id="6" w:name="_Toc8965"/>
      <w:r>
        <w:rPr>
          <w:rStyle w:val="16"/>
          <w:rFonts w:hint="eastAsia"/>
        </w:rPr>
        <w:t>附件</w:t>
      </w:r>
      <w:r>
        <w:rPr>
          <w:rStyle w:val="16"/>
        </w:rPr>
        <w:t>5</w:t>
      </w:r>
      <w:r>
        <w:rPr>
          <w:rStyle w:val="16"/>
          <w:rFonts w:hint="eastAsia"/>
        </w:rPr>
        <w:t>：投标文件封面格式</w:t>
      </w:r>
    </w:p>
    <w:bookmarkEnd w:id="6"/>
    <w:p w14:paraId="101F68E3">
      <w:pPr>
        <w:jc w:val="right"/>
        <w:rPr>
          <w:b/>
          <w:bCs/>
          <w:sz w:val="32"/>
          <w:szCs w:val="32"/>
          <w:lang w:val="en-GB"/>
        </w:rPr>
      </w:pPr>
      <w:r>
        <w:rPr>
          <w:rFonts w:hint="eastAsia"/>
          <w:b/>
          <w:bCs/>
          <w:sz w:val="32"/>
          <w:szCs w:val="32"/>
          <w:lang w:val="en-GB"/>
        </w:rPr>
        <w:t xml:space="preserve">       正本／副本</w:t>
      </w:r>
    </w:p>
    <w:p w14:paraId="0ED7CC0B">
      <w:pPr>
        <w:widowControl w:val="0"/>
        <w:tabs>
          <w:tab w:val="left" w:pos="7320"/>
        </w:tabs>
        <w:adjustRightInd w:val="0"/>
        <w:snapToGrid w:val="0"/>
        <w:spacing w:line="560" w:lineRule="exact"/>
        <w:jc w:val="center"/>
        <w:rPr>
          <w:rFonts w:ascii="宋体" w:hAnsi="宋体" w:cs="宋体"/>
          <w:b/>
          <w:bCs/>
          <w:sz w:val="44"/>
          <w:szCs w:val="44"/>
        </w:rPr>
      </w:pPr>
    </w:p>
    <w:p w14:paraId="07A1A95C">
      <w:pPr>
        <w:jc w:val="center"/>
        <w:rPr>
          <w:rFonts w:hint="eastAsia" w:ascii="宋体" w:hAnsi="宋体" w:eastAsia="宋体" w:cs="宋体"/>
          <w:b/>
          <w:bCs/>
          <w:sz w:val="52"/>
          <w:szCs w:val="52"/>
          <w:lang w:eastAsia="zh-CN"/>
        </w:rPr>
      </w:pPr>
      <w:r>
        <w:rPr>
          <w:rFonts w:hint="eastAsia" w:ascii="宋体" w:hAnsi="宋体" w:cs="宋体"/>
          <w:b/>
          <w:bCs/>
          <w:sz w:val="52"/>
          <w:szCs w:val="52"/>
          <w:lang w:eastAsia="zh-CN"/>
        </w:rPr>
        <w:t>浙江台州安邦护卫有限公司涉案拖车服务采购项目</w:t>
      </w:r>
    </w:p>
    <w:p w14:paraId="24AB78A0">
      <w:pPr>
        <w:widowControl w:val="0"/>
        <w:tabs>
          <w:tab w:val="left" w:pos="7320"/>
        </w:tabs>
        <w:adjustRightInd w:val="0"/>
        <w:snapToGrid w:val="0"/>
        <w:spacing w:line="600" w:lineRule="exact"/>
        <w:ind w:left="1368" w:leftChars="270" w:hanging="828" w:hangingChars="345"/>
        <w:jc w:val="center"/>
        <w:rPr>
          <w:rFonts w:hint="eastAsia" w:ascii="宋体" w:hAnsi="宋体" w:eastAsia="宋体" w:cs="宋体"/>
          <w:sz w:val="32"/>
          <w:szCs w:val="32"/>
          <w:lang w:eastAsia="zh-CN"/>
        </w:rPr>
      </w:pPr>
      <w:r>
        <w:rPr>
          <w:rFonts w:hint="eastAsia" w:ascii="宋体" w:hAnsi="宋体" w:cs="宋体"/>
          <w:sz w:val="24"/>
          <w:szCs w:val="24"/>
        </w:rPr>
        <w:t>项目编号：</w:t>
      </w:r>
      <w:r>
        <w:rPr>
          <w:rFonts w:hint="eastAsia" w:ascii="宋体" w:hAnsi="宋体" w:cs="宋体"/>
          <w:snapToGrid w:val="0"/>
          <w:sz w:val="22"/>
          <w:szCs w:val="22"/>
          <w:highlight w:val="none"/>
          <w:lang w:eastAsia="zh-CN"/>
        </w:rPr>
        <w:t>TZHY-202505</w:t>
      </w:r>
    </w:p>
    <w:p w14:paraId="2507BCBA">
      <w:pPr>
        <w:jc w:val="center"/>
        <w:textAlignment w:val="baseline"/>
        <w:rPr>
          <w:rFonts w:ascii="宋体" w:hAnsi="宋体" w:cs="宋体"/>
          <w:snapToGrid w:val="0"/>
          <w:sz w:val="84"/>
        </w:rPr>
      </w:pPr>
    </w:p>
    <w:p w14:paraId="33F33CFB">
      <w:pPr>
        <w:jc w:val="center"/>
        <w:rPr>
          <w:rFonts w:ascii="宋体" w:hAnsi="宋体" w:cs="宋体"/>
          <w:sz w:val="84"/>
          <w:szCs w:val="84"/>
        </w:rPr>
      </w:pPr>
      <w:r>
        <w:rPr>
          <w:rFonts w:hint="eastAsia" w:ascii="宋体" w:hAnsi="宋体" w:cs="宋体"/>
          <w:sz w:val="84"/>
          <w:szCs w:val="84"/>
        </w:rPr>
        <w:t>投</w:t>
      </w:r>
    </w:p>
    <w:p w14:paraId="3D7372AC">
      <w:pPr>
        <w:jc w:val="center"/>
        <w:rPr>
          <w:rFonts w:ascii="宋体" w:hAnsi="宋体" w:cs="宋体"/>
          <w:sz w:val="84"/>
          <w:szCs w:val="84"/>
        </w:rPr>
      </w:pPr>
      <w:r>
        <w:rPr>
          <w:rFonts w:hint="eastAsia" w:ascii="宋体" w:hAnsi="宋体" w:cs="宋体"/>
          <w:sz w:val="84"/>
          <w:szCs w:val="84"/>
        </w:rPr>
        <w:t>标</w:t>
      </w:r>
    </w:p>
    <w:p w14:paraId="241CEC2C">
      <w:pPr>
        <w:jc w:val="center"/>
        <w:rPr>
          <w:rFonts w:ascii="宋体" w:hAnsi="宋体" w:cs="宋体"/>
          <w:sz w:val="84"/>
          <w:szCs w:val="84"/>
        </w:rPr>
      </w:pPr>
      <w:r>
        <w:rPr>
          <w:rFonts w:hint="eastAsia" w:ascii="宋体" w:hAnsi="宋体" w:cs="宋体"/>
          <w:sz w:val="84"/>
          <w:szCs w:val="84"/>
        </w:rPr>
        <w:t>文</w:t>
      </w:r>
    </w:p>
    <w:p w14:paraId="0F8F9B4B">
      <w:pPr>
        <w:jc w:val="center"/>
        <w:rPr>
          <w:rFonts w:ascii="宋体" w:hAnsi="宋体" w:cs="宋体"/>
          <w:snapToGrid w:val="0"/>
          <w:sz w:val="84"/>
        </w:rPr>
      </w:pPr>
      <w:r>
        <w:rPr>
          <w:rFonts w:hint="eastAsia" w:ascii="宋体" w:hAnsi="宋体" w:cs="宋体"/>
          <w:sz w:val="84"/>
          <w:szCs w:val="84"/>
        </w:rPr>
        <w:t>件</w:t>
      </w:r>
    </w:p>
    <w:p w14:paraId="64B5F4A7">
      <w:pPr>
        <w:ind w:firstLine="1980" w:firstLineChars="550"/>
        <w:rPr>
          <w:rFonts w:ascii="宋体" w:hAnsi="宋体" w:cs="宋体"/>
          <w:snapToGrid w:val="0"/>
          <w:sz w:val="36"/>
        </w:rPr>
      </w:pPr>
      <w:r>
        <w:rPr>
          <w:rFonts w:hint="eastAsia" w:ascii="宋体" w:hAnsi="宋体" w:cs="宋体"/>
          <w:snapToGrid w:val="0"/>
          <w:sz w:val="36"/>
        </w:rPr>
        <w:t>投标人人全称：（加盖单位公章）</w:t>
      </w:r>
    </w:p>
    <w:p w14:paraId="4E38E73E">
      <w:pPr>
        <w:ind w:firstLine="1980" w:firstLineChars="550"/>
        <w:rPr>
          <w:rFonts w:ascii="宋体" w:hAnsi="宋体" w:cs="宋体"/>
          <w:snapToGrid w:val="0"/>
          <w:sz w:val="36"/>
        </w:rPr>
      </w:pPr>
      <w:r>
        <w:rPr>
          <w:rFonts w:hint="eastAsia" w:ascii="宋体" w:hAnsi="宋体" w:cs="宋体"/>
          <w:snapToGrid w:val="0"/>
          <w:sz w:val="36"/>
        </w:rPr>
        <w:t>法定代表人或代理人：（签字或盖章）</w:t>
      </w:r>
    </w:p>
    <w:p w14:paraId="74BA3EB9">
      <w:pPr>
        <w:ind w:firstLine="4320" w:firstLineChars="1200"/>
        <w:rPr>
          <w:rFonts w:ascii="宋体" w:hAnsi="宋体" w:cs="宋体"/>
          <w:snapToGrid w:val="0"/>
          <w:sz w:val="36"/>
          <w:szCs w:val="36"/>
        </w:rPr>
      </w:pPr>
    </w:p>
    <w:p w14:paraId="27D6CD4C">
      <w:pPr>
        <w:ind w:firstLine="4320" w:firstLineChars="1200"/>
        <w:rPr>
          <w:rStyle w:val="16"/>
        </w:rPr>
      </w:pPr>
      <w:r>
        <w:rPr>
          <w:rFonts w:hint="eastAsia" w:ascii="宋体" w:hAnsi="宋体" w:cs="宋体"/>
          <w:snapToGrid w:val="0"/>
          <w:sz w:val="36"/>
          <w:szCs w:val="36"/>
        </w:rPr>
        <w:t>年   月   日</w:t>
      </w:r>
      <w:r>
        <w:rPr>
          <w:rFonts w:hint="eastAsia" w:ascii="宋体" w:hAnsi="宋体" w:cs="宋体"/>
          <w:snapToGrid w:val="0"/>
          <w:sz w:val="36"/>
        </w:rPr>
        <w:br w:type="page"/>
      </w:r>
      <w:r>
        <w:rPr>
          <w:rStyle w:val="16"/>
          <w:rFonts w:hint="eastAsia"/>
        </w:rPr>
        <w:t>附件</w:t>
      </w:r>
      <w:r>
        <w:rPr>
          <w:rStyle w:val="16"/>
        </w:rPr>
        <w:t>6</w:t>
      </w:r>
      <w:r>
        <w:rPr>
          <w:rStyle w:val="16"/>
          <w:rFonts w:hint="eastAsia"/>
        </w:rPr>
        <w:t>：投标文件外包装封面格式</w:t>
      </w:r>
    </w:p>
    <w:p w14:paraId="01F44061">
      <w:pPr>
        <w:widowControl w:val="0"/>
        <w:tabs>
          <w:tab w:val="left" w:pos="7320"/>
        </w:tabs>
        <w:adjustRightInd w:val="0"/>
        <w:snapToGrid w:val="0"/>
        <w:spacing w:line="600" w:lineRule="exact"/>
        <w:ind w:left="2341" w:leftChars="270" w:hanging="1801" w:hangingChars="345"/>
        <w:jc w:val="center"/>
        <w:outlineLvl w:val="0"/>
        <w:rPr>
          <w:rFonts w:ascii="宋体" w:hAnsi="宋体" w:cs="宋体"/>
          <w:b/>
          <w:bCs/>
          <w:sz w:val="52"/>
          <w:szCs w:val="52"/>
        </w:rPr>
      </w:pPr>
    </w:p>
    <w:p w14:paraId="785D6C6C">
      <w:pPr>
        <w:widowControl w:val="0"/>
        <w:tabs>
          <w:tab w:val="left" w:pos="7320"/>
        </w:tabs>
        <w:adjustRightInd w:val="0"/>
        <w:snapToGrid w:val="0"/>
        <w:spacing w:line="600" w:lineRule="exact"/>
        <w:ind w:left="2341" w:leftChars="270" w:hanging="1801" w:hangingChars="345"/>
        <w:jc w:val="center"/>
        <w:outlineLvl w:val="0"/>
        <w:rPr>
          <w:rFonts w:ascii="宋体" w:hAnsi="宋体" w:cs="宋体"/>
          <w:b/>
          <w:bCs/>
          <w:sz w:val="52"/>
          <w:szCs w:val="52"/>
        </w:rPr>
      </w:pPr>
    </w:p>
    <w:p w14:paraId="1829D9BF">
      <w:pPr>
        <w:widowControl w:val="0"/>
        <w:tabs>
          <w:tab w:val="left" w:pos="7320"/>
        </w:tabs>
        <w:adjustRightInd w:val="0"/>
        <w:snapToGrid w:val="0"/>
        <w:spacing w:line="600" w:lineRule="exact"/>
        <w:ind w:left="2341" w:leftChars="270" w:hanging="1801" w:hangingChars="345"/>
        <w:jc w:val="center"/>
        <w:outlineLvl w:val="0"/>
        <w:rPr>
          <w:rFonts w:ascii="宋体" w:hAnsi="宋体" w:cs="宋体"/>
          <w:b/>
          <w:bCs/>
          <w:sz w:val="52"/>
          <w:szCs w:val="52"/>
        </w:rPr>
      </w:pPr>
    </w:p>
    <w:p w14:paraId="217A3BB0">
      <w:pPr>
        <w:jc w:val="center"/>
        <w:rPr>
          <w:rFonts w:hint="eastAsia" w:ascii="宋体" w:hAnsi="宋体" w:eastAsia="宋体" w:cs="宋体"/>
          <w:b/>
          <w:bCs/>
          <w:sz w:val="52"/>
          <w:szCs w:val="52"/>
          <w:lang w:eastAsia="zh-CN"/>
        </w:rPr>
      </w:pPr>
      <w:r>
        <w:rPr>
          <w:rFonts w:hint="eastAsia" w:ascii="宋体" w:hAnsi="宋体" w:cs="宋体"/>
          <w:b/>
          <w:bCs/>
          <w:sz w:val="52"/>
          <w:szCs w:val="52"/>
          <w:lang w:eastAsia="zh-CN"/>
        </w:rPr>
        <w:t>浙江台州安邦护卫有限公司涉案拖车服务采购项目</w:t>
      </w:r>
    </w:p>
    <w:p w14:paraId="332021DA">
      <w:pPr>
        <w:widowControl w:val="0"/>
        <w:tabs>
          <w:tab w:val="left" w:pos="7320"/>
        </w:tabs>
        <w:adjustRightInd w:val="0"/>
        <w:snapToGrid w:val="0"/>
        <w:spacing w:line="600" w:lineRule="exact"/>
        <w:ind w:left="1368" w:leftChars="270" w:hanging="828" w:hangingChars="345"/>
        <w:jc w:val="center"/>
        <w:rPr>
          <w:rFonts w:ascii="宋体" w:hAnsi="宋体" w:cs="宋体"/>
          <w:sz w:val="24"/>
          <w:szCs w:val="24"/>
        </w:rPr>
      </w:pPr>
      <w:r>
        <w:rPr>
          <w:rFonts w:hint="eastAsia" w:ascii="宋体" w:hAnsi="宋体" w:cs="宋体"/>
          <w:sz w:val="24"/>
          <w:szCs w:val="24"/>
          <w:highlight w:val="none"/>
        </w:rPr>
        <w:t>项目编号：</w:t>
      </w:r>
      <w:r>
        <w:rPr>
          <w:rFonts w:hint="eastAsia" w:ascii="宋体" w:hAnsi="宋体" w:cs="宋体"/>
          <w:snapToGrid w:val="0"/>
          <w:sz w:val="22"/>
          <w:szCs w:val="22"/>
          <w:highlight w:val="none"/>
          <w:lang w:eastAsia="zh-CN"/>
        </w:rPr>
        <w:t>TZHY-202505</w:t>
      </w:r>
      <w:r>
        <w:rPr>
          <w:rFonts w:ascii="宋体" w:hAnsi="宋体" w:cs="宋体"/>
          <w:snapToGrid w:val="0"/>
          <w:sz w:val="22"/>
          <w:szCs w:val="22"/>
          <w:highlight w:val="none"/>
        </w:rPr>
        <w:t xml:space="preserve"> </w:t>
      </w:r>
    </w:p>
    <w:p w14:paraId="79896429">
      <w:pPr>
        <w:widowControl w:val="0"/>
        <w:ind w:firstLine="1800" w:firstLineChars="500"/>
        <w:textAlignment w:val="baseline"/>
        <w:rPr>
          <w:rFonts w:ascii="宋体" w:hAnsi="宋体" w:cs="宋体"/>
          <w:snapToGrid w:val="0"/>
          <w:sz w:val="36"/>
        </w:rPr>
      </w:pPr>
    </w:p>
    <w:p w14:paraId="4B33C534">
      <w:pPr>
        <w:widowControl w:val="0"/>
        <w:ind w:firstLine="1800" w:firstLineChars="500"/>
        <w:textAlignment w:val="baseline"/>
        <w:rPr>
          <w:rFonts w:ascii="宋体" w:hAnsi="宋体" w:cs="宋体"/>
          <w:snapToGrid w:val="0"/>
          <w:sz w:val="36"/>
        </w:rPr>
      </w:pPr>
    </w:p>
    <w:p w14:paraId="2122E5DC">
      <w:pPr>
        <w:widowControl w:val="0"/>
        <w:ind w:firstLine="3600" w:firstLineChars="500"/>
        <w:jc w:val="both"/>
        <w:textAlignment w:val="baseline"/>
        <w:rPr>
          <w:rFonts w:ascii="宋体" w:hAnsi="宋体" w:cs="宋体"/>
          <w:snapToGrid w:val="0"/>
          <w:sz w:val="72"/>
          <w:szCs w:val="72"/>
        </w:rPr>
      </w:pPr>
      <w:r>
        <w:rPr>
          <w:rFonts w:hint="eastAsia" w:ascii="宋体" w:hAnsi="宋体" w:cs="宋体"/>
          <w:snapToGrid w:val="0"/>
          <w:sz w:val="72"/>
          <w:szCs w:val="72"/>
        </w:rPr>
        <w:t>投标文件</w:t>
      </w:r>
    </w:p>
    <w:p w14:paraId="7D5D6788">
      <w:pPr>
        <w:widowControl w:val="0"/>
        <w:ind w:firstLine="720" w:firstLineChars="200"/>
        <w:textAlignment w:val="baseline"/>
        <w:rPr>
          <w:rFonts w:ascii="宋体" w:hAnsi="宋体" w:cs="宋体"/>
          <w:snapToGrid w:val="0"/>
          <w:sz w:val="36"/>
          <w:szCs w:val="36"/>
        </w:rPr>
      </w:pPr>
    </w:p>
    <w:p w14:paraId="05FCF7D1">
      <w:pPr>
        <w:widowControl w:val="0"/>
        <w:ind w:firstLine="720" w:firstLineChars="200"/>
        <w:textAlignment w:val="baseline"/>
        <w:rPr>
          <w:rFonts w:ascii="宋体" w:hAnsi="宋体" w:cs="宋体"/>
          <w:snapToGrid w:val="0"/>
          <w:sz w:val="36"/>
          <w:szCs w:val="36"/>
        </w:rPr>
      </w:pPr>
      <w:r>
        <w:rPr>
          <w:rFonts w:hint="eastAsia" w:ascii="宋体" w:hAnsi="宋体" w:cs="宋体"/>
          <w:snapToGrid w:val="0"/>
          <w:sz w:val="36"/>
          <w:szCs w:val="36"/>
        </w:rPr>
        <w:t>投标人全称：</w:t>
      </w:r>
    </w:p>
    <w:p w14:paraId="5644A054">
      <w:pPr>
        <w:widowControl w:val="0"/>
        <w:ind w:firstLine="880" w:firstLineChars="200"/>
        <w:textAlignment w:val="baseline"/>
        <w:rPr>
          <w:rFonts w:ascii="宋体" w:hAnsi="宋体" w:cs="宋体"/>
          <w:snapToGrid w:val="0"/>
          <w:sz w:val="44"/>
          <w:szCs w:val="44"/>
        </w:rPr>
      </w:pPr>
    </w:p>
    <w:p w14:paraId="1288B78D">
      <w:pPr>
        <w:widowControl w:val="0"/>
        <w:ind w:firstLine="880" w:firstLineChars="200"/>
        <w:jc w:val="center"/>
        <w:textAlignment w:val="baseline"/>
        <w:rPr>
          <w:rFonts w:ascii="宋体" w:hAnsi="宋体" w:cs="宋体"/>
          <w:snapToGrid w:val="0"/>
          <w:sz w:val="44"/>
          <w:szCs w:val="44"/>
        </w:rPr>
      </w:pPr>
      <w:r>
        <w:rPr>
          <w:rFonts w:hint="eastAsia" w:ascii="宋体" w:hAnsi="宋体" w:cs="宋体"/>
          <w:snapToGrid w:val="0"/>
          <w:sz w:val="44"/>
          <w:szCs w:val="44"/>
        </w:rPr>
        <w:t>在投标文件递交截止时间后启封</w:t>
      </w:r>
    </w:p>
    <w:p w14:paraId="1A2219F9">
      <w:pPr>
        <w:widowControl w:val="0"/>
        <w:ind w:firstLine="880" w:firstLineChars="200"/>
        <w:jc w:val="center"/>
        <w:textAlignment w:val="baseline"/>
        <w:rPr>
          <w:rFonts w:ascii="宋体" w:hAnsi="宋体" w:cs="宋体"/>
          <w:snapToGrid w:val="0"/>
          <w:sz w:val="44"/>
          <w:szCs w:val="44"/>
        </w:rPr>
      </w:pPr>
    </w:p>
    <w:p w14:paraId="65316659">
      <w:pPr>
        <w:widowControl w:val="0"/>
        <w:ind w:firstLine="2200" w:firstLineChars="500"/>
        <w:rPr>
          <w:rFonts w:ascii="宋体" w:hAnsi="宋体" w:cs="宋体"/>
          <w:snapToGrid w:val="0"/>
          <w:sz w:val="44"/>
          <w:szCs w:val="44"/>
        </w:rPr>
      </w:pPr>
      <w:r>
        <w:rPr>
          <w:rFonts w:hint="eastAsia" w:ascii="宋体" w:hAnsi="宋体" w:cs="宋体"/>
          <w:snapToGrid w:val="0"/>
          <w:sz w:val="44"/>
          <w:szCs w:val="44"/>
        </w:rPr>
        <w:t xml:space="preserve">                          </w:t>
      </w:r>
    </w:p>
    <w:p w14:paraId="08B69DC5">
      <w:pPr>
        <w:widowControl w:val="0"/>
        <w:ind w:firstLine="720" w:firstLineChars="200"/>
        <w:jc w:val="center"/>
        <w:textAlignment w:val="baseline"/>
        <w:rPr>
          <w:rFonts w:ascii="宋体" w:hAnsi="宋体" w:cs="宋体"/>
          <w:sz w:val="36"/>
          <w:szCs w:val="36"/>
        </w:rPr>
      </w:pPr>
      <w:r>
        <w:rPr>
          <w:rFonts w:hint="eastAsia" w:ascii="宋体" w:hAnsi="宋体" w:cs="宋体"/>
          <w:snapToGrid w:val="0"/>
          <w:sz w:val="36"/>
          <w:szCs w:val="36"/>
        </w:rPr>
        <w:t xml:space="preserve">    年     月     日</w:t>
      </w:r>
    </w:p>
    <w:p w14:paraId="2FF7C3FA">
      <w:pPr>
        <w:pStyle w:val="3"/>
      </w:pPr>
    </w:p>
    <w:p w14:paraId="77B7E59F"/>
    <w:p w14:paraId="0C628B46"/>
    <w:sectPr>
      <w:headerReference r:id="rId5" w:type="default"/>
      <w:pgSz w:w="11906" w:h="16838"/>
      <w:pgMar w:top="1440" w:right="90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C0A94">
    <w:pPr>
      <w:pStyle w:val="1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A4DC25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25</w:t>
                          </w:r>
                          <w:r>
                            <w:rPr>
                              <w:rFonts w:hint="eastAsia"/>
                              <w:sz w:val="18"/>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hpgkvTAAAABQEAAA8AAAAAAAAAAQAgAAAAIgAAAGRycy9k&#10;b3ducmV2LnhtbFBLAQIUABQAAAAIAIdO4kBcpWPIzgEAAJsDAAAOAAAAAAAAAAEAIAAAACIBAABk&#10;cnMvZTJvRG9jLnhtbFBLBQYAAAAABgAGAFkBAABiBQAAAAA=&#10;">
              <v:fill on="f" focussize="0,0"/>
              <v:stroke on="f" weight="1.25pt"/>
              <v:imagedata o:title=""/>
              <o:lock v:ext="edit" aspectratio="f"/>
              <v:textbox inset="0mm,0mm,0mm,0mm" style="mso-fit-shape-to-text:t;">
                <w:txbxContent>
                  <w:p w14:paraId="5A4DC25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25</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C6F76">
    <w:pPr>
      <w:snapToGrid w:val="0"/>
      <w:ind w:right="360"/>
      <w:jc w:val="center"/>
      <w:rPr>
        <w:sz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10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5500FE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a:spAutoFit/>
                    </wps:bodyPr>
                  </wps:wsp>
                </a:graphicData>
              </a:graphic>
            </wp:anchor>
          </w:drawing>
        </mc:Choice>
        <mc:Fallback>
          <w:pict>
            <v:shape id="文本框 102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mCS9MAAAAFAQAADwAAAAAAAAABACAAAAAiAAAAZHJzL2Rv&#10;d25yZXYueG1sUEsBAhQAFAAAAAgAh07iQEbgbYrNAQAAmwMAAA4AAAAAAAAAAQAgAAAAIgEAAGRy&#10;cy9lMm9Eb2MueG1sUEsFBgAAAAAGAAYAWQEAAGEFAAAAAA==&#10;">
              <v:fill on="f" focussize="0,0"/>
              <v:stroke on="f" weight="1.25pt"/>
              <v:imagedata o:title=""/>
              <o:lock v:ext="edit" aspectratio="f"/>
              <v:textbox inset="0mm,0mm,0mm,0mm" style="mso-fit-shape-to-text:t;">
                <w:txbxContent>
                  <w:p w14:paraId="15500FE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F4EC2">
    <w:pPr>
      <w:pStyle w:val="6"/>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516F4B"/>
    <w:multiLevelType w:val="singleLevel"/>
    <w:tmpl w:val="8A516F4B"/>
    <w:lvl w:ilvl="0" w:tentative="0">
      <w:start w:val="1"/>
      <w:numFmt w:val="decimal"/>
      <w:suff w:val="nothing"/>
      <w:lvlText w:val="%1、"/>
      <w:lvlJc w:val="left"/>
    </w:lvl>
  </w:abstractNum>
  <w:abstractNum w:abstractNumId="1">
    <w:nsid w:val="B8608418"/>
    <w:multiLevelType w:val="singleLevel"/>
    <w:tmpl w:val="B8608418"/>
    <w:lvl w:ilvl="0" w:tentative="0">
      <w:start w:val="1"/>
      <w:numFmt w:val="decimal"/>
      <w:pStyle w:val="5"/>
      <w:lvlText w:val="%1."/>
      <w:lvlJc w:val="left"/>
      <w:pPr>
        <w:tabs>
          <w:tab w:val="left" w:pos="360"/>
        </w:tabs>
        <w:ind w:left="360" w:hanging="360"/>
      </w:pPr>
    </w:lvl>
  </w:abstractNum>
  <w:abstractNum w:abstractNumId="2">
    <w:nsid w:val="449BB0D5"/>
    <w:multiLevelType w:val="singleLevel"/>
    <w:tmpl w:val="449BB0D5"/>
    <w:lvl w:ilvl="0" w:tentative="0">
      <w:start w:val="7"/>
      <w:numFmt w:val="chineseCounting"/>
      <w:suff w:val="nothing"/>
      <w:lvlText w:val="%1、"/>
      <w:lvlJc w:val="left"/>
      <w:rPr>
        <w:rFonts w:hint="eastAsia"/>
      </w:rPr>
    </w:lvl>
  </w:abstractNum>
  <w:abstractNum w:abstractNumId="3">
    <w:nsid w:val="54338CF9"/>
    <w:multiLevelType w:val="singleLevel"/>
    <w:tmpl w:val="54338CF9"/>
    <w:lvl w:ilvl="0" w:tentative="0">
      <w:start w:val="8"/>
      <w:numFmt w:val="chineseCounting"/>
      <w:suff w:val="nothing"/>
      <w:lvlText w:val="%1、"/>
      <w:lvlJc w:val="left"/>
      <w:rPr>
        <w:rFonts w:hint="eastAsia"/>
      </w:rPr>
    </w:lvl>
  </w:abstractNum>
  <w:abstractNum w:abstractNumId="4">
    <w:nsid w:val="54A9A191"/>
    <w:multiLevelType w:val="singleLevel"/>
    <w:tmpl w:val="54A9A191"/>
    <w:lvl w:ilvl="0" w:tentative="0">
      <w:start w:val="2"/>
      <w:numFmt w:val="decimal"/>
      <w:suff w:val="nothing"/>
      <w:lvlText w:val="%1、"/>
      <w:lvlJc w:val="left"/>
    </w:lvl>
  </w:abstractNum>
  <w:abstractNum w:abstractNumId="5">
    <w:nsid w:val="593135C5"/>
    <w:multiLevelType w:val="singleLevel"/>
    <w:tmpl w:val="593135C5"/>
    <w:lvl w:ilvl="0" w:tentative="0">
      <w:start w:val="1"/>
      <w:numFmt w:val="decimal"/>
      <w:suff w:val="nothing"/>
      <w:lvlText w:val="%1、"/>
      <w:lvlJc w:val="left"/>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Restart w:val="eachPage"/>
  </w:footnotePr>
  <w:endnotePr>
    <w:numRestart w:val="eachSect"/>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7C58EF"/>
    <w:rsid w:val="1C392DFB"/>
    <w:rsid w:val="1F7C58EF"/>
    <w:rsid w:val="2038180C"/>
    <w:rsid w:val="375F6452"/>
    <w:rsid w:val="4A8B146F"/>
    <w:rsid w:val="7C0A7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paragraph" w:styleId="4">
    <w:name w:val="heading 1"/>
    <w:basedOn w:val="1"/>
    <w:next w:val="1"/>
    <w:link w:val="15"/>
    <w:qFormat/>
    <w:uiPriority w:val="0"/>
    <w:pPr>
      <w:keepNext/>
      <w:keepLines/>
      <w:spacing w:before="340" w:after="330" w:line="576" w:lineRule="auto"/>
      <w:outlineLvl w:val="0"/>
    </w:pPr>
    <w:rPr>
      <w:b/>
      <w:bCs/>
      <w:kern w:val="44"/>
      <w:sz w:val="44"/>
      <w:szCs w:val="44"/>
    </w:rPr>
  </w:style>
  <w:style w:type="paragraph" w:styleId="2">
    <w:name w:val="heading 2"/>
    <w:basedOn w:val="1"/>
    <w:next w:val="3"/>
    <w:link w:val="16"/>
    <w:qFormat/>
    <w:uiPriority w:val="0"/>
    <w:pPr>
      <w:keepNext/>
      <w:keepLines/>
      <w:spacing w:before="260" w:after="260" w:line="413" w:lineRule="auto"/>
      <w:outlineLvl w:val="1"/>
    </w:pPr>
    <w:rPr>
      <w:rFonts w:ascii="Arial" w:hAnsi="Arial" w:eastAsia="黑体"/>
      <w:b/>
      <w:bCs/>
      <w:kern w:val="2"/>
      <w:sz w:val="32"/>
      <w:szCs w:val="32"/>
    </w:rPr>
  </w:style>
  <w:style w:type="character" w:default="1" w:styleId="14">
    <w:name w:val="Default Paragraph Font"/>
    <w:semiHidden/>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widowControl w:val="0"/>
      <w:ind w:firstLine="420"/>
      <w:jc w:val="both"/>
    </w:pPr>
    <w:rPr>
      <w:kern w:val="2"/>
      <w:sz w:val="21"/>
    </w:rPr>
  </w:style>
  <w:style w:type="paragraph" w:styleId="5">
    <w:name w:val="List Number"/>
    <w:basedOn w:val="1"/>
    <w:qFormat/>
    <w:uiPriority w:val="0"/>
    <w:pPr>
      <w:numPr>
        <w:ilvl w:val="0"/>
        <w:numId w:val="1"/>
      </w:numPr>
    </w:pPr>
  </w:style>
  <w:style w:type="paragraph" w:styleId="6">
    <w:name w:val="Body Text"/>
    <w:basedOn w:val="1"/>
    <w:qFormat/>
    <w:uiPriority w:val="0"/>
    <w:pPr>
      <w:spacing w:after="120"/>
    </w:pPr>
    <w:rPr>
      <w:kern w:val="2"/>
      <w:sz w:val="28"/>
      <w:szCs w:val="24"/>
    </w:rPr>
  </w:style>
  <w:style w:type="paragraph" w:styleId="7">
    <w:name w:val="Body Text Indent"/>
    <w:basedOn w:val="1"/>
    <w:qFormat/>
    <w:uiPriority w:val="0"/>
    <w:pPr>
      <w:spacing w:line="200" w:lineRule="atLeast"/>
      <w:ind w:firstLine="301"/>
    </w:pPr>
    <w:rPr>
      <w:rFonts w:ascii="宋体" w:hAnsi="Courier New"/>
      <w:spacing w:val="-4"/>
      <w:sz w:val="18"/>
    </w:rPr>
  </w:style>
  <w:style w:type="paragraph" w:styleId="8">
    <w:name w:val="Plain Text"/>
    <w:basedOn w:val="1"/>
    <w:next w:val="9"/>
    <w:qFormat/>
    <w:uiPriority w:val="0"/>
    <w:pPr>
      <w:spacing w:before="156" w:beforeLines="50" w:after="156" w:afterLines="50" w:line="400" w:lineRule="atLeast"/>
    </w:pPr>
    <w:rPr>
      <w:rFonts w:ascii="宋体" w:hAnsi="Courier New"/>
      <w:sz w:val="24"/>
    </w:rPr>
  </w:style>
  <w:style w:type="paragraph" w:styleId="9">
    <w:name w:val="Date"/>
    <w:basedOn w:val="1"/>
    <w:next w:val="1"/>
    <w:qFormat/>
    <w:uiPriority w:val="0"/>
    <w:pPr>
      <w:ind w:left="2500" w:leftChars="2500"/>
    </w:pPr>
    <w:rPr>
      <w:rFonts w:eastAsia="楷体_GB2312"/>
      <w:sz w:val="32"/>
    </w:rPr>
  </w:style>
  <w:style w:type="paragraph" w:styleId="10">
    <w:name w:val="footer"/>
    <w:basedOn w:val="1"/>
    <w:qFormat/>
    <w:uiPriority w:val="0"/>
    <w:pPr>
      <w:tabs>
        <w:tab w:val="center" w:pos="4153"/>
        <w:tab w:val="right" w:pos="8306"/>
      </w:tabs>
      <w:snapToGrid w:val="0"/>
    </w:pPr>
    <w:rPr>
      <w:sz w:val="18"/>
      <w:szCs w:val="18"/>
    </w:rPr>
  </w:style>
  <w:style w:type="paragraph" w:styleId="11">
    <w:name w:val="Normal (Web)"/>
    <w:basedOn w:val="1"/>
    <w:qFormat/>
    <w:uiPriority w:val="0"/>
    <w:pPr>
      <w:spacing w:before="100" w:beforeAutospacing="1" w:after="100" w:afterAutospacing="1"/>
    </w:pPr>
    <w:rPr>
      <w:rFonts w:ascii="宋体" w:hAnsi="宋体"/>
      <w:color w:val="000000"/>
      <w:sz w:val="24"/>
    </w:rPr>
  </w:style>
  <w:style w:type="paragraph" w:styleId="12">
    <w:name w:val="Body Text First Indent"/>
    <w:basedOn w:val="6"/>
    <w:qFormat/>
    <w:uiPriority w:val="0"/>
    <w:pPr>
      <w:ind w:firstLine="420" w:firstLineChars="100"/>
    </w:pPr>
    <w:rPr>
      <w:rFonts w:ascii="Calibri" w:hAnsi="Calibri"/>
      <w:sz w:val="21"/>
      <w:szCs w:val="22"/>
    </w:rPr>
  </w:style>
  <w:style w:type="character" w:customStyle="1" w:styleId="15">
    <w:name w:val="标题 1 字符"/>
    <w:link w:val="4"/>
    <w:autoRedefine/>
    <w:qFormat/>
    <w:uiPriority w:val="99"/>
    <w:rPr>
      <w:b/>
      <w:bCs/>
      <w:kern w:val="44"/>
      <w:sz w:val="44"/>
      <w:szCs w:val="44"/>
    </w:rPr>
  </w:style>
  <w:style w:type="character" w:customStyle="1" w:styleId="16">
    <w:name w:val="标题 2 字符"/>
    <w:link w:val="2"/>
    <w:autoRedefine/>
    <w:qFormat/>
    <w:uiPriority w:val="99"/>
    <w:rPr>
      <w:rFonts w:ascii="Arial" w:hAnsi="Arial" w:eastAsia="黑体"/>
      <w:b/>
      <w:bCs/>
      <w:kern w:val="2"/>
      <w:sz w:val="32"/>
      <w:szCs w:val="32"/>
    </w:rPr>
  </w:style>
  <w:style w:type="paragraph" w:customStyle="1" w:styleId="17">
    <w:name w:val="p0"/>
    <w:basedOn w:val="1"/>
    <w:autoRedefine/>
    <w:qFormat/>
    <w:uiPriority w:val="0"/>
    <w:rPr>
      <w:sz w:val="21"/>
      <w:szCs w:val="21"/>
    </w:rPr>
  </w:style>
  <w:style w:type="paragraph" w:customStyle="1" w:styleId="18">
    <w:name w:val="Table Text"/>
    <w:basedOn w:val="1"/>
    <w:semiHidden/>
    <w:qFormat/>
    <w:uiPriority w:val="0"/>
    <w:rPr>
      <w:rFonts w:ascii="宋体" w:hAnsi="宋体" w:eastAsia="宋体" w:cs="宋体"/>
      <w:sz w:val="19"/>
      <w:szCs w:val="19"/>
      <w:lang w:val="en-US" w:eastAsia="en-US" w:bidi="ar-SA"/>
    </w:rPr>
  </w:style>
  <w:style w:type="table" w:customStyle="1" w:styleId="1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9348</Words>
  <Characters>9571</Characters>
  <Lines>0</Lines>
  <Paragraphs>0</Paragraphs>
  <TotalTime>23</TotalTime>
  <ScaleCrop>false</ScaleCrop>
  <LinksUpToDate>false</LinksUpToDate>
  <CharactersWithSpaces>9960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2025-02-19T02:00:00Z</dcterms:created>
  <dc:creator>浪子</dc:creator>
  <cp:lastModifiedBy>浪子</cp:lastModifiedBy>
  <dcterms:modified xsi:type="dcterms:W3CDTF">2025-03-06T02:27:12Z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E801083D29D147F5BEF04165ACCF247C_13</vt:lpwstr>
  </property>
  <property fmtid="{D5CDD505-2E9C-101B-9397-08002B2CF9AE}" pid="4" name="KSOTemplateDocerSaveRecord">
    <vt:lpwstr>eyJoZGlkIjoiZjE2YWFlZWE3OTliZmIwZGRlOTM0Nzc2MTA1YTFmM2EiLCJ1c2VySWQiOiIyNjAwNTQyNDAifQ==</vt:lpwstr>
  </property>
</Properties>
</file>