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BEB45">
      <w:pPr>
        <w:spacing w:line="360" w:lineRule="auto"/>
        <w:jc w:val="center"/>
        <w:rPr>
          <w:rFonts w:hint="eastAsia" w:ascii="仿宋" w:hAnsi="仿宋" w:eastAsia="仿宋" w:cs="仿宋"/>
          <w:b/>
          <w:sz w:val="24"/>
          <w:highlight w:val="none"/>
        </w:rPr>
      </w:pPr>
    </w:p>
    <w:p w14:paraId="08A4E20D">
      <w:pPr>
        <w:adjustRightInd/>
        <w:spacing w:line="360" w:lineRule="auto"/>
        <w:jc w:val="center"/>
        <w:rPr>
          <w:rFonts w:hint="eastAsia" w:ascii="仿宋" w:hAnsi="仿宋" w:eastAsia="仿宋" w:cs="仿宋"/>
          <w:b/>
          <w:sz w:val="48"/>
          <w:szCs w:val="48"/>
          <w:highlight w:val="none"/>
        </w:rPr>
      </w:pPr>
    </w:p>
    <w:p w14:paraId="7DFA9526">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lang w:val="en-US" w:eastAsia="zh-CN"/>
        </w:rPr>
        <w:t>质量强区现状调研及“十五五”时期推进质量强区建设思路研究项目</w:t>
      </w:r>
    </w:p>
    <w:p w14:paraId="4562FAC3">
      <w:pPr>
        <w:adjustRightInd/>
        <w:spacing w:line="360" w:lineRule="auto"/>
        <w:jc w:val="center"/>
        <w:rPr>
          <w:rFonts w:hint="eastAsia" w:ascii="仿宋" w:hAnsi="仿宋" w:eastAsia="仿宋" w:cs="仿宋"/>
          <w:sz w:val="48"/>
          <w:szCs w:val="48"/>
          <w:highlight w:val="none"/>
        </w:rPr>
      </w:pPr>
    </w:p>
    <w:p w14:paraId="589C6F82">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交易文件</w:t>
      </w:r>
    </w:p>
    <w:p w14:paraId="1AFB2C67">
      <w:pPr>
        <w:adjustRightInd/>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 xml:space="preserve"> （电子交易标）</w:t>
      </w:r>
    </w:p>
    <w:p w14:paraId="08B96B7A">
      <w:pPr>
        <w:snapToGrid w:val="0"/>
        <w:spacing w:line="360" w:lineRule="auto"/>
        <w:jc w:val="center"/>
        <w:rPr>
          <w:rFonts w:hint="eastAsia" w:ascii="仿宋" w:hAnsi="仿宋" w:eastAsia="仿宋" w:cs="仿宋"/>
          <w:color w:val="0000FF"/>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XSSC-LCY-1115</w:t>
      </w:r>
    </w:p>
    <w:p w14:paraId="2F99B88A">
      <w:pPr>
        <w:adjustRightInd/>
        <w:spacing w:line="360" w:lineRule="auto"/>
        <w:rPr>
          <w:rFonts w:hint="eastAsia" w:ascii="仿宋" w:hAnsi="仿宋" w:eastAsia="仿宋" w:cs="仿宋"/>
          <w:sz w:val="28"/>
          <w:szCs w:val="20"/>
          <w:highlight w:val="none"/>
        </w:rPr>
      </w:pPr>
    </w:p>
    <w:p w14:paraId="0D71C68F">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1975D32E">
      <w:pPr>
        <w:spacing w:line="360" w:lineRule="auto"/>
        <w:jc w:val="center"/>
        <w:rPr>
          <w:rFonts w:hint="eastAsia" w:ascii="仿宋" w:hAnsi="仿宋" w:eastAsia="仿宋" w:cs="仿宋"/>
          <w:b/>
          <w:sz w:val="44"/>
          <w:szCs w:val="44"/>
          <w:highlight w:val="none"/>
        </w:rPr>
      </w:pPr>
    </w:p>
    <w:p w14:paraId="7CACB7B7">
      <w:pPr>
        <w:pStyle w:val="4"/>
        <w:rPr>
          <w:rFonts w:hint="eastAsia" w:ascii="仿宋" w:hAnsi="仿宋" w:eastAsia="仿宋" w:cs="仿宋"/>
          <w:highlight w:val="none"/>
        </w:rPr>
      </w:pPr>
    </w:p>
    <w:p w14:paraId="29617AD3">
      <w:pPr>
        <w:spacing w:line="360" w:lineRule="auto"/>
        <w:jc w:val="center"/>
        <w:rPr>
          <w:rFonts w:hint="eastAsia" w:ascii="仿宋" w:hAnsi="仿宋" w:eastAsia="仿宋" w:cs="仿宋"/>
          <w:sz w:val="24"/>
          <w:highlight w:val="none"/>
        </w:rPr>
      </w:pPr>
    </w:p>
    <w:p w14:paraId="5657D342">
      <w:pPr>
        <w:pStyle w:val="2"/>
        <w:rPr>
          <w:rFonts w:hint="eastAsia" w:ascii="仿宋" w:hAnsi="仿宋" w:eastAsia="仿宋" w:cs="仿宋"/>
          <w:highlight w:val="none"/>
        </w:rPr>
      </w:pPr>
    </w:p>
    <w:p w14:paraId="0732A3EC">
      <w:pPr>
        <w:spacing w:line="360" w:lineRule="auto"/>
        <w:rPr>
          <w:rFonts w:hint="eastAsia" w:ascii="仿宋" w:hAnsi="仿宋" w:eastAsia="仿宋" w:cs="仿宋"/>
          <w:sz w:val="32"/>
          <w:szCs w:val="32"/>
          <w:highlight w:val="none"/>
        </w:rPr>
      </w:pPr>
    </w:p>
    <w:p w14:paraId="590D2DCB">
      <w:pPr>
        <w:pStyle w:val="2"/>
        <w:rPr>
          <w:rFonts w:hint="eastAsia" w:ascii="仿宋" w:hAnsi="仿宋" w:eastAsia="仿宋" w:cs="仿宋"/>
          <w:highlight w:val="none"/>
        </w:rPr>
      </w:pPr>
    </w:p>
    <w:p w14:paraId="44191051">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采购人：</w:t>
      </w:r>
      <w:r>
        <w:rPr>
          <w:rFonts w:hint="eastAsia" w:ascii="仿宋" w:hAnsi="仿宋" w:eastAsia="仿宋" w:cs="仿宋"/>
          <w:bCs/>
          <w:sz w:val="32"/>
          <w:szCs w:val="32"/>
          <w:highlight w:val="none"/>
          <w:lang w:val="en-US" w:eastAsia="zh-CN"/>
        </w:rPr>
        <w:t>杭州市萧山区市场监督管理局</w:t>
      </w:r>
    </w:p>
    <w:p w14:paraId="2EED4DCD">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采购代理机构：</w:t>
      </w:r>
      <w:r>
        <w:rPr>
          <w:rFonts w:hint="eastAsia" w:ascii="仿宋" w:hAnsi="仿宋" w:eastAsia="仿宋" w:cs="仿宋"/>
          <w:bCs/>
          <w:sz w:val="32"/>
          <w:szCs w:val="32"/>
          <w:highlight w:val="none"/>
          <w:lang w:eastAsia="zh-CN"/>
        </w:rPr>
        <w:t>杭州地上建筑项目管理有限公司</w:t>
      </w:r>
    </w:p>
    <w:p w14:paraId="57E18189">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十一</w:t>
      </w:r>
      <w:r>
        <w:rPr>
          <w:rFonts w:hint="eastAsia" w:ascii="仿宋" w:hAnsi="仿宋" w:eastAsia="仿宋" w:cs="仿宋"/>
          <w:bCs/>
          <w:sz w:val="32"/>
          <w:szCs w:val="32"/>
          <w:highlight w:val="none"/>
        </w:rPr>
        <w:t>月</w:t>
      </w:r>
    </w:p>
    <w:p w14:paraId="22FDD525">
      <w:pPr>
        <w:snapToGrid w:val="0"/>
        <w:spacing w:line="360" w:lineRule="auto"/>
        <w:jc w:val="center"/>
        <w:rPr>
          <w:rFonts w:hint="eastAsia" w:ascii="仿宋" w:hAnsi="仿宋" w:eastAsia="仿宋" w:cs="仿宋"/>
          <w:sz w:val="24"/>
          <w:highlight w:val="none"/>
        </w:rPr>
      </w:pPr>
    </w:p>
    <w:p w14:paraId="0819A99A">
      <w:pPr>
        <w:snapToGrid w:val="0"/>
        <w:spacing w:line="360" w:lineRule="auto"/>
        <w:jc w:val="center"/>
        <w:rPr>
          <w:rFonts w:hint="eastAsia" w:ascii="仿宋" w:hAnsi="仿宋" w:eastAsia="仿宋" w:cs="仿宋"/>
          <w:sz w:val="24"/>
          <w:highlight w:val="none"/>
        </w:rPr>
      </w:pPr>
      <w:bookmarkStart w:id="0" w:name="_Hlt67893495"/>
      <w:bookmarkEnd w:id="0"/>
    </w:p>
    <w:p w14:paraId="585DB63E">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0B7F074B">
      <w:pPr>
        <w:spacing w:line="360" w:lineRule="auto"/>
        <w:rPr>
          <w:rFonts w:hint="eastAsia" w:ascii="仿宋" w:hAnsi="仿宋" w:eastAsia="仿宋" w:cs="仿宋"/>
          <w:sz w:val="32"/>
          <w:szCs w:val="32"/>
          <w:highlight w:val="none"/>
        </w:rPr>
      </w:pPr>
    </w:p>
    <w:p w14:paraId="35D502B4">
      <w:pPr>
        <w:spacing w:line="360" w:lineRule="auto"/>
        <w:rPr>
          <w:rFonts w:hint="eastAsia" w:ascii="仿宋" w:hAnsi="仿宋" w:eastAsia="仿宋" w:cs="仿宋"/>
          <w:sz w:val="32"/>
          <w:szCs w:val="32"/>
          <w:highlight w:val="none"/>
        </w:rPr>
      </w:pPr>
    </w:p>
    <w:p w14:paraId="41829F5D">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交易公告</w:t>
      </w:r>
    </w:p>
    <w:p w14:paraId="01CD7C32">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供应商须知</w:t>
      </w:r>
    </w:p>
    <w:p w14:paraId="06EF0504">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0960332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评审办法</w:t>
      </w:r>
    </w:p>
    <w:p w14:paraId="1BBD8F7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应提交的有关格式范例</w:t>
      </w:r>
    </w:p>
    <w:p w14:paraId="142AFC71">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09448DA1">
      <w:pPr>
        <w:spacing w:line="360" w:lineRule="auto"/>
        <w:ind w:firstLine="549" w:firstLineChars="229"/>
        <w:rPr>
          <w:rFonts w:hint="eastAsia" w:ascii="仿宋" w:hAnsi="仿宋" w:eastAsia="仿宋" w:cs="仿宋"/>
          <w:sz w:val="24"/>
          <w:highlight w:val="none"/>
        </w:rPr>
      </w:pPr>
    </w:p>
    <w:p w14:paraId="7BD4DA64">
      <w:pPr>
        <w:spacing w:line="360" w:lineRule="auto"/>
        <w:ind w:firstLine="549" w:firstLineChars="229"/>
        <w:rPr>
          <w:rFonts w:hint="eastAsia" w:ascii="仿宋" w:hAnsi="仿宋" w:eastAsia="仿宋" w:cs="仿宋"/>
          <w:sz w:val="24"/>
          <w:highlight w:val="none"/>
        </w:rPr>
      </w:pPr>
    </w:p>
    <w:p w14:paraId="2C6A883A">
      <w:pPr>
        <w:spacing w:line="360" w:lineRule="auto"/>
        <w:ind w:firstLine="549" w:firstLineChars="229"/>
        <w:rPr>
          <w:rFonts w:hint="eastAsia" w:ascii="仿宋" w:hAnsi="仿宋" w:eastAsia="仿宋" w:cs="仿宋"/>
          <w:sz w:val="24"/>
          <w:highlight w:val="none"/>
        </w:rPr>
      </w:pPr>
    </w:p>
    <w:p w14:paraId="6E05BA9F">
      <w:pPr>
        <w:spacing w:line="360" w:lineRule="auto"/>
        <w:ind w:firstLine="549" w:firstLineChars="229"/>
        <w:rPr>
          <w:rFonts w:hint="eastAsia" w:ascii="仿宋" w:hAnsi="仿宋" w:eastAsia="仿宋" w:cs="仿宋"/>
          <w:sz w:val="24"/>
          <w:highlight w:val="none"/>
        </w:rPr>
      </w:pPr>
    </w:p>
    <w:p w14:paraId="6EF32B62">
      <w:pPr>
        <w:spacing w:line="360" w:lineRule="auto"/>
        <w:ind w:firstLine="549" w:firstLineChars="229"/>
        <w:rPr>
          <w:rFonts w:hint="eastAsia" w:ascii="仿宋" w:hAnsi="仿宋" w:eastAsia="仿宋" w:cs="仿宋"/>
          <w:sz w:val="24"/>
          <w:highlight w:val="none"/>
        </w:rPr>
      </w:pPr>
    </w:p>
    <w:p w14:paraId="3D356575">
      <w:pPr>
        <w:spacing w:line="360" w:lineRule="auto"/>
        <w:ind w:firstLine="549" w:firstLineChars="229"/>
        <w:rPr>
          <w:rFonts w:hint="eastAsia" w:ascii="仿宋" w:hAnsi="仿宋" w:eastAsia="仿宋" w:cs="仿宋"/>
          <w:sz w:val="24"/>
          <w:highlight w:val="none"/>
        </w:rPr>
      </w:pPr>
    </w:p>
    <w:p w14:paraId="3D7DC0B5">
      <w:pPr>
        <w:spacing w:line="360" w:lineRule="auto"/>
        <w:ind w:firstLine="549" w:firstLineChars="229"/>
        <w:rPr>
          <w:rFonts w:hint="eastAsia" w:ascii="仿宋" w:hAnsi="仿宋" w:eastAsia="仿宋" w:cs="仿宋"/>
          <w:sz w:val="24"/>
          <w:highlight w:val="none"/>
        </w:rPr>
      </w:pPr>
    </w:p>
    <w:p w14:paraId="6C56DA6B">
      <w:pPr>
        <w:spacing w:line="360" w:lineRule="auto"/>
        <w:ind w:firstLine="549" w:firstLineChars="229"/>
        <w:rPr>
          <w:rFonts w:hint="eastAsia" w:ascii="仿宋" w:hAnsi="仿宋" w:eastAsia="仿宋" w:cs="仿宋"/>
          <w:sz w:val="24"/>
          <w:highlight w:val="none"/>
        </w:rPr>
      </w:pPr>
    </w:p>
    <w:p w14:paraId="1658EA86">
      <w:pPr>
        <w:spacing w:line="360" w:lineRule="auto"/>
        <w:ind w:firstLine="549" w:firstLineChars="229"/>
        <w:rPr>
          <w:rFonts w:hint="eastAsia" w:ascii="仿宋" w:hAnsi="仿宋" w:eastAsia="仿宋" w:cs="仿宋"/>
          <w:sz w:val="24"/>
          <w:highlight w:val="none"/>
        </w:rPr>
      </w:pPr>
    </w:p>
    <w:p w14:paraId="1C85B292">
      <w:pPr>
        <w:spacing w:line="360" w:lineRule="auto"/>
        <w:ind w:firstLine="549" w:firstLineChars="229"/>
        <w:rPr>
          <w:rFonts w:hint="eastAsia" w:ascii="仿宋" w:hAnsi="仿宋" w:eastAsia="仿宋" w:cs="仿宋"/>
          <w:sz w:val="24"/>
          <w:highlight w:val="none"/>
        </w:rPr>
      </w:pPr>
    </w:p>
    <w:p w14:paraId="042FC6CF">
      <w:pPr>
        <w:spacing w:line="360" w:lineRule="auto"/>
        <w:ind w:firstLine="549" w:firstLineChars="229"/>
        <w:rPr>
          <w:rFonts w:hint="eastAsia" w:ascii="仿宋" w:hAnsi="仿宋" w:eastAsia="仿宋" w:cs="仿宋"/>
          <w:sz w:val="24"/>
          <w:highlight w:val="none"/>
        </w:rPr>
      </w:pPr>
    </w:p>
    <w:p w14:paraId="639E8B66">
      <w:pPr>
        <w:spacing w:line="360" w:lineRule="auto"/>
        <w:ind w:firstLine="549" w:firstLineChars="229"/>
        <w:rPr>
          <w:rFonts w:hint="eastAsia" w:ascii="仿宋" w:hAnsi="仿宋" w:eastAsia="仿宋" w:cs="仿宋"/>
          <w:sz w:val="24"/>
          <w:highlight w:val="none"/>
        </w:rPr>
      </w:pPr>
    </w:p>
    <w:p w14:paraId="581B516E">
      <w:pPr>
        <w:spacing w:line="360" w:lineRule="auto"/>
        <w:rPr>
          <w:rFonts w:hint="eastAsia" w:ascii="仿宋" w:hAnsi="仿宋" w:eastAsia="仿宋" w:cs="仿宋"/>
          <w:sz w:val="24"/>
          <w:highlight w:val="none"/>
        </w:rPr>
      </w:pPr>
    </w:p>
    <w:p w14:paraId="6045310D">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交易公告</w:t>
      </w:r>
    </w:p>
    <w:p w14:paraId="672D5333">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项目概况</w:t>
      </w:r>
    </w:p>
    <w:p w14:paraId="0B3CD185">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质量强区现状调研及“十五五”时期推进质量强区建设思路研究项目</w:t>
      </w:r>
      <w:r>
        <w:rPr>
          <w:rFonts w:hint="eastAsia" w:ascii="仿宋" w:hAnsi="仿宋" w:eastAsia="仿宋" w:cs="仿宋"/>
          <w:sz w:val="24"/>
          <w:highlight w:val="none"/>
        </w:rPr>
        <w:t>的潜在供应商应在乐采云(萧采云)平台（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7"/>
          <w:rFonts w:hint="eastAsia" w:ascii="仿宋" w:hAnsi="仿宋" w:eastAsia="仿宋" w:cs="仿宋"/>
          <w:color w:val="auto"/>
          <w:kern w:val="2"/>
          <w:sz w:val="24"/>
          <w:szCs w:val="24"/>
          <w:highlight w:val="none"/>
        </w:rPr>
        <w:t>https://www.zcygov.cn/）获取（下载）交易文件，并于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递交（上传）响应文件。</w:t>
      </w:r>
    </w:p>
    <w:p w14:paraId="142EF5E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7FDCA0C7">
      <w:pPr>
        <w:spacing w:line="360" w:lineRule="auto"/>
        <w:rPr>
          <w:rFonts w:hint="eastAsia" w:ascii="仿宋" w:hAnsi="仿宋" w:eastAsia="仿宋" w:cs="仿宋"/>
          <w:b w:val="0"/>
          <w:bCs w:val="0"/>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val="0"/>
          <w:bCs w:val="0"/>
          <w:sz w:val="24"/>
          <w:highlight w:val="none"/>
        </w:rPr>
        <w:t xml:space="preserve"> 项目编号：</w:t>
      </w:r>
      <w:r>
        <w:rPr>
          <w:rFonts w:hint="eastAsia" w:ascii="仿宋" w:hAnsi="仿宋" w:eastAsia="仿宋" w:cs="仿宋"/>
          <w:b w:val="0"/>
          <w:bCs w:val="0"/>
          <w:sz w:val="24"/>
          <w:highlight w:val="none"/>
          <w:lang w:eastAsia="zh-CN"/>
        </w:rPr>
        <w:t>XSSC-LCY-1115</w:t>
      </w:r>
    </w:p>
    <w:p w14:paraId="5F689AE7">
      <w:pPr>
        <w:spacing w:line="360" w:lineRule="auto"/>
        <w:ind w:right="-388" w:rightChars="-185"/>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 xml:space="preserve">    项目名称：</w:t>
      </w:r>
      <w:r>
        <w:rPr>
          <w:rFonts w:hint="eastAsia" w:ascii="仿宋" w:hAnsi="仿宋" w:eastAsia="仿宋" w:cs="仿宋"/>
          <w:b w:val="0"/>
          <w:bCs w:val="0"/>
          <w:sz w:val="24"/>
          <w:highlight w:val="none"/>
          <w:lang w:val="en-US" w:eastAsia="zh-CN"/>
        </w:rPr>
        <w:t>质量强区现状调研及“十五五”时期推进质量强区建设思路研究项目</w:t>
      </w:r>
    </w:p>
    <w:p w14:paraId="7EF790B4">
      <w:pPr>
        <w:spacing w:line="360" w:lineRule="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 xml:space="preserve">    预算金额（元）：</w:t>
      </w:r>
      <w:r>
        <w:rPr>
          <w:rFonts w:hint="eastAsia" w:ascii="仿宋" w:hAnsi="仿宋" w:eastAsia="仿宋" w:cs="仿宋"/>
          <w:b w:val="0"/>
          <w:bCs w:val="0"/>
          <w:sz w:val="24"/>
          <w:highlight w:val="none"/>
          <w:lang w:val="en-US" w:eastAsia="zh-CN"/>
        </w:rPr>
        <w:t>150000</w:t>
      </w:r>
      <w:r>
        <w:rPr>
          <w:rFonts w:hint="eastAsia" w:ascii="仿宋" w:hAnsi="仿宋" w:eastAsia="仿宋" w:cs="仿宋"/>
          <w:b w:val="0"/>
          <w:bCs w:val="0"/>
          <w:sz w:val="24"/>
          <w:highlight w:val="none"/>
        </w:rPr>
        <w:t>元</w:t>
      </w:r>
    </w:p>
    <w:p w14:paraId="2282065B">
      <w:pPr>
        <w:tabs>
          <w:tab w:val="center" w:pos="4535"/>
        </w:tabs>
        <w:spacing w:line="360" w:lineRule="auto"/>
        <w:ind w:firstLine="48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最高限价（元）</w:t>
      </w:r>
      <w:r>
        <w:rPr>
          <w:rFonts w:hint="eastAsia" w:ascii="仿宋" w:hAnsi="仿宋" w:eastAsia="仿宋" w:cs="仿宋"/>
          <w:b w:val="0"/>
          <w:bCs w:val="0"/>
          <w:sz w:val="24"/>
          <w:highlight w:val="none"/>
          <w:lang w:val="en-US" w:eastAsia="zh-CN"/>
        </w:rPr>
        <w:t>：150000元</w:t>
      </w:r>
    </w:p>
    <w:p w14:paraId="419E9961">
      <w:pPr>
        <w:tabs>
          <w:tab w:val="center" w:pos="4535"/>
        </w:tabs>
        <w:spacing w:line="360" w:lineRule="auto"/>
        <w:ind w:firstLine="48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采购需求：</w:t>
      </w:r>
      <w:r>
        <w:rPr>
          <w:rFonts w:hint="eastAsia" w:ascii="仿宋" w:hAnsi="仿宋" w:eastAsia="仿宋" w:cs="仿宋"/>
          <w:b w:val="0"/>
          <w:bCs w:val="0"/>
          <w:color w:val="auto"/>
          <w:sz w:val="24"/>
          <w:highlight w:val="none"/>
          <w:lang w:val="en-US" w:eastAsia="zh-CN"/>
        </w:rPr>
        <w:t>质量强区现状调研及“十五五”时期推进质量强区建设思路研究项目</w:t>
      </w:r>
      <w:r>
        <w:rPr>
          <w:rFonts w:hint="eastAsia" w:ascii="仿宋" w:hAnsi="仿宋" w:eastAsia="仿宋" w:cs="仿宋"/>
          <w:b w:val="0"/>
          <w:bCs w:val="0"/>
          <w:color w:val="auto"/>
          <w:sz w:val="24"/>
          <w:highlight w:val="none"/>
        </w:rPr>
        <w:t>主要内容：</w:t>
      </w:r>
      <w:r>
        <w:rPr>
          <w:rFonts w:hint="eastAsia" w:ascii="仿宋" w:hAnsi="仿宋" w:eastAsia="仿宋" w:cs="仿宋"/>
          <w:b w:val="0"/>
          <w:bCs w:val="0"/>
          <w:color w:val="auto"/>
          <w:sz w:val="24"/>
          <w:highlight w:val="none"/>
          <w:lang w:val="en-US" w:eastAsia="zh-CN"/>
        </w:rPr>
        <w:t>区政府质量奖评审项目服务</w:t>
      </w:r>
      <w:r>
        <w:rPr>
          <w:rFonts w:hint="eastAsia" w:ascii="仿宋" w:hAnsi="仿宋" w:eastAsia="仿宋" w:cs="仿宋"/>
          <w:b w:val="0"/>
          <w:bCs w:val="0"/>
          <w:color w:val="auto"/>
          <w:sz w:val="24"/>
          <w:highlight w:val="none"/>
        </w:rPr>
        <w:t>。详见</w:t>
      </w:r>
      <w:r>
        <w:rPr>
          <w:rFonts w:hint="eastAsia" w:ascii="仿宋" w:hAnsi="仿宋" w:eastAsia="仿宋" w:cs="仿宋"/>
          <w:b w:val="0"/>
          <w:bCs w:val="0"/>
          <w:color w:val="auto"/>
          <w:sz w:val="24"/>
          <w:highlight w:val="none"/>
          <w:lang w:val="en-US" w:eastAsia="zh-CN"/>
        </w:rPr>
        <w:t>交易</w:t>
      </w:r>
      <w:r>
        <w:rPr>
          <w:rFonts w:hint="eastAsia" w:ascii="仿宋" w:hAnsi="仿宋" w:eastAsia="仿宋" w:cs="仿宋"/>
          <w:b w:val="0"/>
          <w:bCs w:val="0"/>
          <w:color w:val="auto"/>
          <w:sz w:val="24"/>
          <w:highlight w:val="none"/>
        </w:rPr>
        <w:t>文件第三部分采购需求。</w:t>
      </w:r>
    </w:p>
    <w:p w14:paraId="56E4464B">
      <w:pPr>
        <w:tabs>
          <w:tab w:val="center" w:pos="4535"/>
        </w:tabs>
        <w:spacing w:line="360" w:lineRule="auto"/>
        <w:ind w:firstLine="480"/>
        <w:rPr>
          <w:rFonts w:hint="eastAsia" w:ascii="仿宋" w:hAnsi="仿宋" w:eastAsia="仿宋" w:cs="仿宋"/>
          <w:b w:val="0"/>
          <w:bCs w:val="0"/>
          <w:sz w:val="24"/>
          <w:szCs w:val="28"/>
          <w:highlight w:val="none"/>
        </w:rPr>
      </w:pPr>
      <w:r>
        <w:rPr>
          <w:rFonts w:hint="eastAsia" w:ascii="仿宋" w:hAnsi="仿宋" w:eastAsia="仿宋" w:cs="仿宋"/>
          <w:b w:val="0"/>
          <w:bCs w:val="0"/>
          <w:sz w:val="24"/>
          <w:highlight w:val="none"/>
        </w:rPr>
        <w:t>合同履约期限：</w:t>
      </w:r>
      <w:r>
        <w:rPr>
          <w:rFonts w:hint="eastAsia" w:ascii="仿宋" w:hAnsi="仿宋" w:eastAsia="仿宋" w:cs="仿宋"/>
          <w:b w:val="0"/>
          <w:bCs w:val="0"/>
          <w:sz w:val="24"/>
          <w:szCs w:val="28"/>
          <w:highlight w:val="none"/>
        </w:rPr>
        <w:t>详见交易文件</w:t>
      </w:r>
    </w:p>
    <w:p w14:paraId="6D110876">
      <w:pPr>
        <w:tabs>
          <w:tab w:val="center" w:pos="4535"/>
        </w:tabs>
        <w:spacing w:line="360" w:lineRule="auto"/>
        <w:ind w:firstLine="48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 xml:space="preserve">本项目接受联合体响应：（ ）是；（√）否 </w:t>
      </w:r>
      <w:r>
        <w:rPr>
          <w:rFonts w:hint="eastAsia" w:ascii="仿宋" w:hAnsi="仿宋" w:eastAsia="仿宋" w:cs="仿宋"/>
          <w:b w:val="0"/>
          <w:bCs w:val="0"/>
          <w:kern w:val="0"/>
          <w:sz w:val="24"/>
          <w:highlight w:val="none"/>
        </w:rPr>
        <w:t>。</w:t>
      </w:r>
    </w:p>
    <w:p w14:paraId="69AFFA0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12A6116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1、具有独立承担民事责任的能力； </w:t>
      </w:r>
    </w:p>
    <w:p w14:paraId="54F757A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55F5A77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3、具有履行合同所必需的设备和专业技术能力； </w:t>
      </w:r>
    </w:p>
    <w:p w14:paraId="77FB18D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729967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5、参加交易活动前三年内，在经营活动中没有重大违法记录；</w:t>
      </w:r>
    </w:p>
    <w:p w14:paraId="49C8931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7257B49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无</w:t>
      </w:r>
      <w:r>
        <w:rPr>
          <w:rFonts w:hint="eastAsia" w:ascii="仿宋" w:hAnsi="仿宋" w:eastAsia="仿宋" w:cs="仿宋"/>
          <w:sz w:val="24"/>
          <w:highlight w:val="none"/>
        </w:rPr>
        <w:t>。</w:t>
      </w:r>
    </w:p>
    <w:p w14:paraId="7C871D7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B63C51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三、获取交易文件 </w:t>
      </w:r>
    </w:p>
    <w:p w14:paraId="31CABD6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，每天上午00:00至12:00，下午12:00至23:59（北京时间，线上获取法定节假日均可，线下获取文件法定节假日除外）</w:t>
      </w:r>
    </w:p>
    <w:p w14:paraId="3CF81F1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乐采云(萧采云)平台（https://www.zcygov.cn/） </w:t>
      </w:r>
    </w:p>
    <w:p w14:paraId="690D3A8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供应商登录乐采云(萧采云)平台https://www.zcygov.cn/在线申请获取采购文件（进入“项目采购”应用，在获取采购文件菜单中选择项目，申请获取采购文件）。 </w:t>
      </w:r>
    </w:p>
    <w:p w14:paraId="71B8C7F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54BFF00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四、提交响应文件截止时间、交易时间和地点</w:t>
      </w:r>
    </w:p>
    <w:p w14:paraId="5FFCA21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提交响应文件截止时间：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004A148C">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交易地点（网址）：</w:t>
      </w:r>
      <w:r>
        <w:rPr>
          <w:rFonts w:hint="eastAsia" w:ascii="仿宋" w:hAnsi="仿宋" w:eastAsia="仿宋" w:cs="仿宋"/>
          <w:sz w:val="24"/>
          <w:highlight w:val="none"/>
        </w:rPr>
        <w:t xml:space="preserve">乐采云(萧采云)平台（https://www.zcygov.cn/） </w:t>
      </w:r>
    </w:p>
    <w:p w14:paraId="1E38A762">
      <w:pPr>
        <w:spacing w:line="360" w:lineRule="auto"/>
        <w:ind w:firstLine="482" w:firstLineChars="200"/>
        <w:rPr>
          <w:rFonts w:hint="eastAsia" w:ascii="仿宋" w:hAnsi="仿宋" w:eastAsia="仿宋" w:cs="仿宋"/>
          <w:sz w:val="24"/>
          <w:highlight w:val="none"/>
          <w:u w:val="single"/>
        </w:rPr>
      </w:pPr>
      <w:r>
        <w:rPr>
          <w:rFonts w:hint="eastAsia" w:ascii="仿宋" w:hAnsi="仿宋" w:eastAsia="仿宋" w:cs="仿宋"/>
          <w:b/>
          <w:sz w:val="24"/>
          <w:highlight w:val="none"/>
        </w:rPr>
        <w:t>交易时间：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bookmarkStart w:id="392" w:name="_GoBack"/>
      <w:bookmarkEnd w:id="392"/>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p>
    <w:p w14:paraId="1056533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交易地点（网址）：</w:t>
      </w:r>
      <w:r>
        <w:rPr>
          <w:rFonts w:hint="eastAsia" w:ascii="仿宋" w:hAnsi="仿宋" w:eastAsia="仿宋" w:cs="仿宋"/>
          <w:sz w:val="24"/>
          <w:highlight w:val="none"/>
        </w:rPr>
        <w:t>乐采云(萧采云)平台（https://www.zcygov.cn/）</w:t>
      </w:r>
      <w:r>
        <w:rPr>
          <w:rFonts w:hint="eastAsia" w:ascii="仿宋" w:hAnsi="仿宋" w:eastAsia="仿宋" w:cs="仿宋"/>
          <w:sz w:val="24"/>
          <w:szCs w:val="28"/>
          <w:highlight w:val="none"/>
        </w:rPr>
        <w:t>。</w:t>
      </w:r>
    </w:p>
    <w:p w14:paraId="0315D93D">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344279E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自本公告发布之日起3日。</w:t>
      </w:r>
    </w:p>
    <w:p w14:paraId="41BA8B1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D99AED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交易标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314B09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乐采云(萧采云)电子交易客户端”----前往“浙江政府采购网-下载专区-电子交易客户端”进行下载并安装；③交易（采购）文件的获取：使用账号登录或者使用CA登录乐采云(萧采云)平台；进入“项目采购”应用，在获取采购文件菜单中选择项目，获取交易文件；④响应文件的制作：在“乐采云(萧采云)电子交易客户端”中完成“填写基本信息”、“导入响应文件”、“标书关联”、“标书检查”、“电子签名”、“生成电子标书”等操作；⑤采购人、采购机构将依托乐采云(萧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乐采云(萧采云)平台“服务中心-帮助文档-项目采购-操作流程-电子招投标-政府采购项目电子交易管理操作指南-供应商”。</w:t>
      </w:r>
    </w:p>
    <w:p w14:paraId="79AB52D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5B1DCF54">
      <w:pPr>
        <w:widowControl/>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1.采购人信息</w:t>
      </w:r>
    </w:p>
    <w:p w14:paraId="53D276CF">
      <w:pPr>
        <w:spacing w:line="360" w:lineRule="auto"/>
        <w:jc w:val="left"/>
        <w:rPr>
          <w:rFonts w:hint="eastAsia" w:ascii="仿宋" w:hAnsi="仿宋" w:eastAsia="仿宋" w:cs="仿宋"/>
          <w:kern w:val="0"/>
          <w:sz w:val="24"/>
          <w:highlight w:val="none"/>
        </w:rPr>
      </w:pPr>
      <w:r>
        <w:rPr>
          <w:rFonts w:hint="eastAsia" w:ascii="仿宋" w:hAnsi="仿宋" w:eastAsia="仿宋" w:cs="仿宋"/>
          <w:sz w:val="24"/>
          <w:szCs w:val="28"/>
          <w:highlight w:val="none"/>
        </w:rPr>
        <w:t>名称：</w:t>
      </w:r>
      <w:r>
        <w:rPr>
          <w:rFonts w:hint="eastAsia" w:ascii="仿宋" w:hAnsi="仿宋" w:eastAsia="仿宋" w:cs="仿宋"/>
          <w:sz w:val="24"/>
          <w:szCs w:val="28"/>
          <w:highlight w:val="none"/>
          <w:lang w:val="en-US" w:eastAsia="zh-CN"/>
        </w:rPr>
        <w:t>杭州市萧山区市场监督管理局</w:t>
      </w:r>
    </w:p>
    <w:p w14:paraId="536C334D">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地址：</w:t>
      </w:r>
      <w:r>
        <w:rPr>
          <w:rFonts w:hint="eastAsia" w:ascii="仿宋" w:hAnsi="仿宋" w:eastAsia="仿宋" w:cs="仿宋"/>
          <w:sz w:val="24"/>
          <w:szCs w:val="28"/>
          <w:highlight w:val="none"/>
          <w:lang w:val="en-US" w:eastAsia="zh-CN"/>
        </w:rPr>
        <w:t>杭州市萧山区市场监督管理局</w:t>
      </w:r>
    </w:p>
    <w:p w14:paraId="183A7C55">
      <w:pPr>
        <w:spacing w:line="360" w:lineRule="auto"/>
        <w:jc w:val="left"/>
        <w:rPr>
          <w:rFonts w:hint="eastAsia" w:ascii="仿宋" w:hAnsi="仿宋" w:eastAsia="仿宋" w:cs="仿宋"/>
          <w:color w:val="000000" w:themeColor="text1"/>
          <w:sz w:val="24"/>
          <w:szCs w:val="28"/>
          <w:highlight w:val="none"/>
          <w:lang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项目联系人（询问）：</w:t>
      </w:r>
      <w:r>
        <w:rPr>
          <w:rFonts w:hint="eastAsia" w:ascii="仿宋" w:hAnsi="仿宋" w:eastAsia="仿宋" w:cs="仿宋"/>
          <w:color w:val="000000" w:themeColor="text1"/>
          <w:sz w:val="24"/>
          <w:szCs w:val="28"/>
          <w:highlight w:val="none"/>
          <w:lang w:val="en-US" w:eastAsia="zh-CN"/>
          <w14:textFill>
            <w14:solidFill>
              <w14:schemeClr w14:val="tx1"/>
            </w14:solidFill>
          </w14:textFill>
        </w:rPr>
        <w:t>朱冉</w:t>
      </w:r>
    </w:p>
    <w:p w14:paraId="400E6F59">
      <w:pPr>
        <w:spacing w:line="360" w:lineRule="auto"/>
        <w:jc w:val="left"/>
        <w:rPr>
          <w:rFonts w:hint="eastAsia"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项目联系方式（询问）：</w:t>
      </w:r>
      <w:r>
        <w:rPr>
          <w:rFonts w:hint="eastAsia" w:ascii="仿宋" w:hAnsi="仿宋" w:eastAsia="仿宋" w:cs="仿宋"/>
          <w:color w:val="000000" w:themeColor="text1"/>
          <w:sz w:val="24"/>
          <w:szCs w:val="28"/>
          <w:highlight w:val="none"/>
          <w:lang w:val="en-US" w:eastAsia="zh-CN"/>
          <w14:textFill>
            <w14:solidFill>
              <w14:schemeClr w14:val="tx1"/>
            </w14:solidFill>
          </w14:textFill>
        </w:rPr>
        <w:t>0571-83899130</w:t>
      </w:r>
    </w:p>
    <w:p w14:paraId="735414C8">
      <w:pPr>
        <w:spacing w:line="360" w:lineRule="auto"/>
        <w:jc w:val="left"/>
        <w:rPr>
          <w:rFonts w:hint="eastAsia" w:ascii="仿宋" w:hAnsi="仿宋" w:eastAsia="仿宋" w:cs="仿宋"/>
          <w:sz w:val="24"/>
          <w:szCs w:val="28"/>
          <w:highlight w:val="none"/>
        </w:rPr>
      </w:pPr>
      <w:bookmarkStart w:id="11" w:name="_Toc28359009"/>
      <w:bookmarkStart w:id="12" w:name="_Toc28359086"/>
      <w:r>
        <w:rPr>
          <w:rFonts w:hint="eastAsia" w:ascii="仿宋" w:hAnsi="仿宋" w:eastAsia="仿宋" w:cs="仿宋"/>
          <w:sz w:val="24"/>
          <w:szCs w:val="28"/>
          <w:highlight w:val="none"/>
        </w:rPr>
        <w:t>2.采购代理机构信息</w:t>
      </w:r>
      <w:bookmarkEnd w:id="11"/>
      <w:bookmarkEnd w:id="12"/>
    </w:p>
    <w:p w14:paraId="2AFA5B90">
      <w:pPr>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sz w:val="24"/>
          <w:szCs w:val="28"/>
          <w:highlight w:val="none"/>
        </w:rPr>
        <w:t>名称：</w:t>
      </w:r>
      <w:r>
        <w:rPr>
          <w:rFonts w:hint="eastAsia" w:ascii="仿宋" w:hAnsi="仿宋" w:eastAsia="仿宋" w:cs="仿宋"/>
          <w:kern w:val="0"/>
          <w:sz w:val="24"/>
          <w:highlight w:val="none"/>
          <w:lang w:eastAsia="zh-CN"/>
        </w:rPr>
        <w:t>杭州地上建筑项目管理有限公司</w:t>
      </w:r>
    </w:p>
    <w:p w14:paraId="4A87C41E">
      <w:pPr>
        <w:spacing w:line="360" w:lineRule="auto"/>
        <w:jc w:val="left"/>
        <w:rPr>
          <w:rFonts w:hint="eastAsia" w:ascii="仿宋" w:hAnsi="仿宋" w:eastAsia="仿宋" w:cs="仿宋"/>
          <w:sz w:val="24"/>
          <w:szCs w:val="28"/>
          <w:highlight w:val="none"/>
          <w:lang w:val="en-US"/>
        </w:rPr>
      </w:pPr>
      <w:r>
        <w:rPr>
          <w:rFonts w:hint="eastAsia" w:ascii="仿宋" w:hAnsi="仿宋" w:eastAsia="仿宋" w:cs="仿宋"/>
          <w:kern w:val="0"/>
          <w:sz w:val="24"/>
          <w:szCs w:val="24"/>
          <w:highlight w:val="none"/>
          <w:lang w:val="en-US" w:eastAsia="zh-CN" w:bidi="ar-SA"/>
        </w:rPr>
        <w:t>地址：杭州市萧山区市心中路1018号</w:t>
      </w:r>
    </w:p>
    <w:p w14:paraId="427BD3F7">
      <w:pPr>
        <w:spacing w:line="360" w:lineRule="auto"/>
        <w:jc w:val="left"/>
        <w:rPr>
          <w:rFonts w:hint="eastAsia" w:ascii="仿宋" w:hAnsi="仿宋" w:eastAsia="仿宋" w:cs="仿宋"/>
          <w:kern w:val="0"/>
          <w:sz w:val="24"/>
          <w:highlight w:val="none"/>
          <w:lang w:val="en-US" w:eastAsia="zh-CN"/>
        </w:rPr>
      </w:pPr>
      <w:r>
        <w:rPr>
          <w:rFonts w:hint="eastAsia" w:ascii="仿宋" w:hAnsi="仿宋" w:eastAsia="仿宋" w:cs="仿宋"/>
          <w:sz w:val="24"/>
          <w:szCs w:val="28"/>
          <w:highlight w:val="none"/>
        </w:rPr>
        <w:t>项目联系人（询问）：</w:t>
      </w:r>
      <w:r>
        <w:rPr>
          <w:rFonts w:hint="eastAsia" w:ascii="仿宋" w:hAnsi="仿宋" w:eastAsia="仿宋" w:cs="仿宋"/>
          <w:sz w:val="24"/>
          <w:szCs w:val="28"/>
          <w:highlight w:val="none"/>
          <w:lang w:val="en-US" w:eastAsia="zh-CN"/>
        </w:rPr>
        <w:t>许伟青</w:t>
      </w:r>
    </w:p>
    <w:p w14:paraId="0B566122">
      <w:pPr>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项目联系方式（询问）：</w:t>
      </w:r>
      <w:r>
        <w:rPr>
          <w:rFonts w:hint="eastAsia" w:ascii="仿宋" w:hAnsi="仿宋" w:eastAsia="仿宋" w:cs="仿宋"/>
          <w:sz w:val="24"/>
          <w:szCs w:val="28"/>
          <w:highlight w:val="none"/>
          <w:lang w:val="en-US" w:eastAsia="zh-CN"/>
        </w:rPr>
        <w:t>17857571599</w:t>
      </w:r>
    </w:p>
    <w:p w14:paraId="47E75D2E">
      <w:pPr>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rPr>
        <w:t>质疑联系人：</w:t>
      </w:r>
      <w:r>
        <w:rPr>
          <w:rFonts w:hint="eastAsia" w:ascii="仿宋" w:hAnsi="仿宋" w:eastAsia="仿宋" w:cs="仿宋"/>
          <w:sz w:val="24"/>
          <w:szCs w:val="28"/>
          <w:highlight w:val="none"/>
          <w:lang w:val="en-US" w:eastAsia="zh-CN"/>
        </w:rPr>
        <w:t>曹夏铭</w:t>
      </w:r>
    </w:p>
    <w:p w14:paraId="6B233B06">
      <w:pPr>
        <w:spacing w:line="360" w:lineRule="auto"/>
        <w:jc w:val="left"/>
        <w:rPr>
          <w:rFonts w:hint="eastAsia" w:ascii="仿宋" w:hAnsi="仿宋" w:eastAsia="仿宋" w:cs="仿宋"/>
          <w:highlight w:val="none"/>
          <w:lang w:val="en-US" w:eastAsia="zh-CN"/>
        </w:rPr>
      </w:pPr>
      <w:r>
        <w:rPr>
          <w:rFonts w:hint="eastAsia" w:ascii="仿宋" w:hAnsi="仿宋" w:eastAsia="仿宋" w:cs="仿宋"/>
          <w:sz w:val="24"/>
          <w:szCs w:val="28"/>
          <w:highlight w:val="none"/>
        </w:rPr>
        <w:t>质疑联系方式：</w:t>
      </w:r>
      <w:r>
        <w:rPr>
          <w:rFonts w:hint="eastAsia" w:ascii="仿宋" w:hAnsi="仿宋" w:eastAsia="仿宋" w:cs="仿宋"/>
          <w:sz w:val="24"/>
          <w:szCs w:val="28"/>
          <w:highlight w:val="none"/>
          <w:lang w:val="en-US" w:eastAsia="zh-CN"/>
        </w:rPr>
        <w:t>15988861129</w:t>
      </w:r>
    </w:p>
    <w:p w14:paraId="617481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若对项目采购电子交易系统操作有疑问，可登录乐采云(萧采云)（https://www.zcygov.cn/），点击右侧咨询小采，获取采小蜜智能服务管家帮助，或拨打乐采云(萧采云)服务热线400-881-7190获取热线服务帮助。</w:t>
      </w:r>
    </w:p>
    <w:p w14:paraId="76FFA2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0237DD77">
      <w:pPr>
        <w:pStyle w:val="3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 xml:space="preserve">                              </w:t>
      </w:r>
    </w:p>
    <w:p w14:paraId="2E02A1E2">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C5607EE">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供应商须知</w:t>
      </w:r>
      <w:bookmarkEnd w:id="9"/>
    </w:p>
    <w:p w14:paraId="68D1D70C">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01836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rPr>
        <w:tc>
          <w:tcPr>
            <w:tcW w:w="629" w:type="dxa"/>
            <w:tcBorders>
              <w:top w:val="single" w:color="auto" w:sz="4" w:space="0"/>
              <w:left w:val="single" w:color="auto" w:sz="4" w:space="0"/>
              <w:bottom w:val="single" w:color="auto" w:sz="4" w:space="0"/>
              <w:right w:val="single" w:color="auto" w:sz="4" w:space="0"/>
            </w:tcBorders>
            <w:vAlign w:val="center"/>
          </w:tcPr>
          <w:p w14:paraId="03381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3659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70AACB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537F2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613F9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E0D9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3BAC657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b/>
                <w:sz w:val="24"/>
                <w:highlight w:val="none"/>
              </w:rPr>
              <w:t>√</w:t>
            </w:r>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14:paraId="18120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E6562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EB34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F78593A">
            <w:pPr>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lang w:val="en-US" w:eastAsia="zh-CN"/>
              </w:rPr>
              <w:t>质量强区现状调研及“十五五”时期推进质量强区建设思路研究项目</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其他未列明</w:t>
            </w:r>
            <w:r>
              <w:rPr>
                <w:rFonts w:hint="eastAsia" w:ascii="仿宋" w:hAnsi="仿宋" w:eastAsia="仿宋" w:cs="仿宋"/>
                <w:kern w:val="0"/>
                <w:sz w:val="24"/>
                <w:highlight w:val="none"/>
              </w:rPr>
              <w:t>行业；</w:t>
            </w:r>
          </w:p>
          <w:p w14:paraId="6884496C">
            <w:pPr>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行业划分标准：</w:t>
            </w:r>
          </w:p>
          <w:p w14:paraId="4CC92D45">
            <w:pPr>
              <w:spacing w:line="400" w:lineRule="exact"/>
              <w:rPr>
                <w:rFonts w:hint="eastAsia" w:ascii="仿宋" w:hAnsi="仿宋" w:eastAsia="仿宋" w:cs="仿宋"/>
                <w:highlight w:val="none"/>
              </w:rPr>
            </w:pPr>
            <w:r>
              <w:rPr>
                <w:rFonts w:hint="eastAsia" w:ascii="仿宋" w:hAnsi="仿宋" w:eastAsia="仿宋" w:cs="仿宋"/>
                <w:kern w:val="0"/>
                <w:sz w:val="24"/>
                <w:highlight w:val="none"/>
              </w:rPr>
              <w:t>《关于印发中小企业划型标准规定的通知》工信部联企业〔2011〕300号</w:t>
            </w:r>
          </w:p>
        </w:tc>
      </w:tr>
      <w:tr w14:paraId="5C2B0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BD17F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A826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25784004">
            <w:pPr>
              <w:pStyle w:val="4"/>
              <w:keepNext/>
              <w:keepLines/>
              <w:pageBreakBefore w:val="0"/>
              <w:widowControl w:val="0"/>
              <w:kinsoku/>
              <w:wordWrap/>
              <w:overflowPunct/>
              <w:topLinePunct w:val="0"/>
              <w:autoSpaceDE/>
              <w:autoSpaceDN/>
              <w:bidi w:val="0"/>
              <w:adjustRightInd/>
              <w:snapToGrid/>
              <w:spacing w:line="240" w:lineRule="auto"/>
              <w:ind w:left="431" w:hanging="431"/>
              <w:textAlignment w:val="auto"/>
              <w:rPr>
                <w:rFonts w:hint="eastAsia" w:ascii="仿宋" w:hAnsi="仿宋" w:eastAsia="仿宋" w:cs="仿宋"/>
                <w:highlight w:val="none"/>
                <w:lang w:val="en-US"/>
              </w:rPr>
            </w:pPr>
            <w:r>
              <w:rPr>
                <w:rFonts w:hint="eastAsia" w:ascii="仿宋" w:hAnsi="仿宋" w:eastAsia="仿宋" w:cs="仿宋"/>
                <w:kern w:val="0"/>
                <w:sz w:val="24"/>
                <w:highlight w:val="none"/>
              </w:rPr>
              <w:t>(</w:t>
            </w:r>
            <w:r>
              <w:rPr>
                <w:rFonts w:hint="eastAsia" w:ascii="仿宋" w:hAnsi="仿宋" w:eastAsia="仿宋" w:cs="仿宋"/>
                <w:b/>
                <w:sz w:val="24"/>
                <w:highlight w:val="none"/>
              </w:rPr>
              <w:t xml:space="preserve">√ </w:t>
            </w:r>
            <w:r>
              <w:rPr>
                <w:rFonts w:hint="eastAsia" w:ascii="仿宋" w:hAnsi="仿宋" w:eastAsia="仿宋" w:cs="仿宋"/>
                <w:kern w:val="0"/>
                <w:sz w:val="24"/>
                <w:highlight w:val="none"/>
              </w:rPr>
              <w:t>)</w:t>
            </w:r>
            <w:r>
              <w:rPr>
                <w:rFonts w:hint="eastAsia" w:ascii="仿宋" w:hAnsi="仿宋" w:eastAsia="仿宋" w:cs="仿宋"/>
                <w:sz w:val="24"/>
                <w:szCs w:val="32"/>
                <w:highlight w:val="none"/>
              </w:rPr>
              <w:t>本项目不允许采购进口产品。</w:t>
            </w:r>
          </w:p>
        </w:tc>
      </w:tr>
      <w:tr w14:paraId="7C169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CB726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617D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61B6D115">
            <w:pPr>
              <w:snapToGrid w:val="0"/>
              <w:spacing w:line="360" w:lineRule="auto"/>
              <w:jc w:val="both"/>
              <w:rPr>
                <w:rFonts w:hint="eastAsia" w:ascii="仿宋" w:hAnsi="仿宋" w:eastAsia="仿宋" w:cs="仿宋"/>
                <w:sz w:val="24"/>
                <w:highlight w:val="none"/>
              </w:rPr>
            </w:pPr>
            <w:r>
              <w:rPr>
                <w:rFonts w:hint="eastAsia" w:ascii="仿宋" w:hAnsi="仿宋" w:eastAsia="仿宋" w:cs="仿宋"/>
                <w:b/>
                <w:sz w:val="24"/>
                <w:highlight w:val="none"/>
              </w:rPr>
              <w:t>（ ）</w:t>
            </w:r>
            <w:r>
              <w:rPr>
                <w:rFonts w:hint="eastAsia" w:ascii="仿宋" w:hAnsi="仿宋" w:eastAsia="仿宋" w:cs="仿宋"/>
                <w:kern w:val="0"/>
                <w:sz w:val="24"/>
                <w:highlight w:val="none"/>
              </w:rPr>
              <w:t>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工作分包。</w:t>
            </w:r>
          </w:p>
          <w:p w14:paraId="0250131C">
            <w:pPr>
              <w:spacing w:line="360" w:lineRule="auto"/>
              <w:jc w:val="both"/>
              <w:rPr>
                <w:rFonts w:hint="eastAsia" w:ascii="仿宋" w:hAnsi="仿宋" w:eastAsia="仿宋" w:cs="仿宋"/>
                <w:sz w:val="24"/>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B</w:t>
            </w:r>
            <w:r>
              <w:rPr>
                <w:rFonts w:hint="eastAsia" w:ascii="仿宋" w:hAnsi="仿宋" w:eastAsia="仿宋" w:cs="仿宋"/>
                <w:sz w:val="24"/>
                <w:highlight w:val="none"/>
              </w:rPr>
              <w:t>不同意分包。</w:t>
            </w:r>
          </w:p>
        </w:tc>
      </w:tr>
      <w:tr w14:paraId="30EC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CBDB6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A258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043D3EE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szCs w:val="20"/>
                <w:highlight w:val="none"/>
              </w:rPr>
            </w:pPr>
            <w:r>
              <w:rPr>
                <w:rFonts w:hint="eastAsia" w:ascii="仿宋" w:hAnsi="仿宋" w:eastAsia="仿宋" w:cs="仿宋"/>
                <w:b/>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1297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rPr>
        <w:tc>
          <w:tcPr>
            <w:tcW w:w="629" w:type="dxa"/>
            <w:tcBorders>
              <w:top w:val="single" w:color="auto" w:sz="4" w:space="0"/>
              <w:left w:val="single" w:color="auto" w:sz="4" w:space="0"/>
              <w:bottom w:val="single" w:color="auto" w:sz="4" w:space="0"/>
              <w:right w:val="single" w:color="auto" w:sz="4" w:space="0"/>
            </w:tcBorders>
            <w:vAlign w:val="center"/>
          </w:tcPr>
          <w:p w14:paraId="3D539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7C68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2959F3F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sz w:val="24"/>
                <w:highlight w:val="none"/>
              </w:rPr>
            </w:pPr>
            <w:r>
              <w:rPr>
                <w:rFonts w:hint="eastAsia" w:ascii="仿宋" w:hAnsi="仿宋" w:eastAsia="仿宋" w:cs="仿宋"/>
                <w:bCs/>
                <w:sz w:val="24"/>
                <w:highlight w:val="none"/>
              </w:rPr>
              <w:t>（</w:t>
            </w:r>
            <w:r>
              <w:rPr>
                <w:rFonts w:hint="eastAsia" w:ascii="仿宋" w:hAnsi="仿宋" w:eastAsia="仿宋" w:cs="仿宋"/>
                <w:b/>
                <w:sz w:val="24"/>
                <w:highlight w:val="none"/>
              </w:rPr>
              <w:t>√</w:t>
            </w:r>
            <w:r>
              <w:rPr>
                <w:rFonts w:hint="eastAsia" w:ascii="仿宋" w:hAnsi="仿宋" w:eastAsia="仿宋" w:cs="仿宋"/>
                <w:bCs/>
                <w:sz w:val="24"/>
                <w:highlight w:val="none"/>
              </w:rPr>
              <w:t>）A不要求提供。</w:t>
            </w:r>
          </w:p>
        </w:tc>
      </w:tr>
      <w:tr w14:paraId="2D6E1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rPr>
        <w:tc>
          <w:tcPr>
            <w:tcW w:w="629" w:type="dxa"/>
            <w:tcBorders>
              <w:top w:val="single" w:color="auto" w:sz="4" w:space="0"/>
              <w:left w:val="single" w:color="auto" w:sz="4" w:space="0"/>
              <w:bottom w:val="single" w:color="auto" w:sz="4" w:space="0"/>
              <w:right w:val="single" w:color="auto" w:sz="4" w:space="0"/>
            </w:tcBorders>
            <w:vAlign w:val="center"/>
          </w:tcPr>
          <w:p w14:paraId="26DD06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0F31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0EA18CE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kern w:val="0"/>
                <w:sz w:val="24"/>
                <w:highlight w:val="none"/>
                <w:lang w:val="zh-CN"/>
              </w:rPr>
            </w:pPr>
            <w:r>
              <w:rPr>
                <w:rFonts w:hint="eastAsia" w:ascii="仿宋" w:hAnsi="仿宋" w:eastAsia="仿宋" w:cs="仿宋"/>
                <w:b/>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14:paraId="4E207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78C2F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1BE1C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7928E7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（1）资格证明文件：见交易文件第二部分11.1。</w:t>
            </w:r>
          </w:p>
          <w:p w14:paraId="0459E490">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供应商未提供有效的资格证明文件的，视为供应商不具备交易文件中规定的资格要求，响应无效。</w:t>
            </w:r>
          </w:p>
        </w:tc>
      </w:tr>
      <w:tr w14:paraId="0B061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vAlign w:val="center"/>
          </w:tcPr>
          <w:p w14:paraId="79E214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B221BEC">
            <w:pPr>
              <w:snapToGrid w:val="0"/>
              <w:spacing w:line="360" w:lineRule="auto"/>
              <w:jc w:val="center"/>
              <w:rPr>
                <w:rFonts w:hint="eastAsia" w:ascii="仿宋" w:hAnsi="仿宋" w:eastAsia="仿宋" w:cs="仿宋"/>
                <w:b/>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321F35F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（2）资信证明文件：根据交易文件第四部分评审标准提供。</w:t>
            </w:r>
          </w:p>
        </w:tc>
      </w:tr>
      <w:tr w14:paraId="1FBE6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8FA09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D58A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21D485BA">
            <w:pPr>
              <w:spacing w:line="360" w:lineRule="auto"/>
              <w:ind w:firstLine="480" w:firstLineChars="200"/>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有关本项目实施所需的所有费用（含税费）均计入报价。</w:t>
            </w:r>
            <w:r>
              <w:rPr>
                <w:rFonts w:hint="eastAsia" w:ascii="仿宋" w:hAnsi="仿宋" w:eastAsia="仿宋" w:cs="仿宋"/>
                <w:bCs/>
                <w:kern w:val="0"/>
                <w:sz w:val="24"/>
                <w:highlight w:val="none"/>
              </w:rPr>
              <w:t>交易一览表（报价表）是报价的唯一载体</w:t>
            </w:r>
            <w:r>
              <w:rPr>
                <w:rFonts w:hint="eastAsia" w:ascii="仿宋" w:hAnsi="仿宋" w:eastAsia="仿宋" w:cs="仿宋"/>
                <w:bCs/>
                <w:kern w:val="0"/>
                <w:sz w:val="24"/>
                <w:highlight w:val="none"/>
                <w:lang w:val="zh-CN"/>
              </w:rPr>
              <w:t>。响应文件中价格全部采用人民币报价。交易文件未列明，而供应商认为必需的费用也需列入报价。</w:t>
            </w:r>
          </w:p>
          <w:p w14:paraId="72E0BD0B">
            <w:pPr>
              <w:spacing w:line="360" w:lineRule="auto"/>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响应报价出现下列情形的，响应无效：</w:t>
            </w:r>
          </w:p>
          <w:p w14:paraId="13B73B63">
            <w:pPr>
              <w:spacing w:line="360" w:lineRule="auto"/>
              <w:ind w:firstLine="480" w:firstLineChars="200"/>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响应文件出现不是唯一的、有选择性响应报价的；</w:t>
            </w:r>
          </w:p>
          <w:p w14:paraId="4862D11A">
            <w:pPr>
              <w:spacing w:line="360" w:lineRule="auto"/>
              <w:ind w:firstLine="480" w:firstLineChars="200"/>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响应报价超过交易文件中规定的预算金额或者最高限价的；</w:t>
            </w:r>
          </w:p>
          <w:p w14:paraId="54F46B3A">
            <w:pPr>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Cs/>
                <w:kern w:val="0"/>
                <w:sz w:val="24"/>
                <w:highlight w:val="none"/>
                <w:lang w:val="zh-CN"/>
              </w:rPr>
              <w:t>；</w:t>
            </w:r>
          </w:p>
          <w:p w14:paraId="779746B8">
            <w:pPr>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供应商对根据修正原则修正后的报价不确认的。</w:t>
            </w:r>
          </w:p>
          <w:p w14:paraId="4D92EA35">
            <w:pPr>
              <w:spacing w:line="360" w:lineRule="auto"/>
              <w:ind w:firstLine="480" w:firstLineChars="200"/>
              <w:rPr>
                <w:rFonts w:hint="eastAsia" w:ascii="仿宋" w:hAnsi="仿宋" w:eastAsia="仿宋" w:cs="仿宋"/>
                <w:bCs/>
                <w:highlight w:val="none"/>
              </w:rPr>
            </w:pPr>
            <w:r>
              <w:rPr>
                <w:rFonts w:hint="eastAsia" w:ascii="仿宋" w:hAnsi="仿宋" w:eastAsia="仿宋" w:cs="仿宋"/>
                <w:bCs/>
                <w:kern w:val="0"/>
                <w:sz w:val="24"/>
                <w:highlight w:val="none"/>
              </w:rPr>
              <w:t>资格文件、商务技术文件与报价文件未分开制作</w:t>
            </w:r>
            <w:r>
              <w:rPr>
                <w:rFonts w:hint="eastAsia" w:ascii="仿宋" w:hAnsi="仿宋" w:eastAsia="仿宋" w:cs="仿宋"/>
                <w:bCs/>
                <w:sz w:val="24"/>
                <w:highlight w:val="none"/>
              </w:rPr>
              <w:t>。</w:t>
            </w:r>
          </w:p>
        </w:tc>
      </w:tr>
      <w:tr w14:paraId="0B7D2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CDAC6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6D9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5AF46C4A">
            <w:pPr>
              <w:pStyle w:val="34"/>
              <w:keepNext w:val="0"/>
              <w:keepLines w:val="0"/>
              <w:pageBreakBefore w:val="0"/>
              <w:kinsoku/>
              <w:wordWrap/>
              <w:overflowPunct/>
              <w:topLinePunct w:val="0"/>
              <w:autoSpaceDE/>
              <w:autoSpaceDN/>
              <w:bidi w:val="0"/>
              <w:adjustRightInd w:val="0"/>
              <w:snapToGrid/>
              <w:spacing w:line="240" w:lineRule="auto"/>
              <w:ind w:hanging="4"/>
              <w:textAlignment w:val="auto"/>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备份文件是否收取：不收取。</w:t>
            </w:r>
          </w:p>
        </w:tc>
      </w:tr>
      <w:tr w14:paraId="43DA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46873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15033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16C04F70">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b/>
                <w:sz w:val="24"/>
                <w:highlight w:val="none"/>
                <w:lang w:val="en-US" w:eastAsia="zh-CN"/>
              </w:rPr>
            </w:pPr>
            <w:r>
              <w:rPr>
                <w:rFonts w:hint="eastAsia" w:ascii="仿宋" w:hAnsi="仿宋" w:eastAsia="仿宋" w:cs="仿宋"/>
                <w:snapToGrid w:val="0"/>
                <w:kern w:val="28"/>
                <w:sz w:val="24"/>
                <w:szCs w:val="24"/>
                <w:highlight w:val="none"/>
                <w:lang w:val="en-US" w:eastAsia="zh-CN" w:bidi="ar-SA"/>
              </w:rPr>
              <w:t>以中标价为基数，按计价格【2002】1980号文件规定的收费标准的60%计费，不足2000元按2000元计取。由成交单位在领取成交通知书之前支付金额。</w:t>
            </w:r>
          </w:p>
        </w:tc>
      </w:tr>
      <w:tr w14:paraId="51B3D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37197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bCs/>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89AB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交易保证金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5AA8B7C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仿宋" w:hAnsi="仿宋" w:eastAsia="仿宋" w:cs="仿宋"/>
                <w:b/>
                <w:sz w:val="24"/>
                <w:highlight w:val="none"/>
              </w:rPr>
            </w:pPr>
            <w:r>
              <w:rPr>
                <w:rFonts w:hint="eastAsia" w:ascii="仿宋" w:hAnsi="仿宋" w:eastAsia="仿宋" w:cs="仿宋"/>
                <w:snapToGrid w:val="0"/>
                <w:kern w:val="28"/>
                <w:sz w:val="24"/>
                <w:szCs w:val="24"/>
                <w:highlight w:val="none"/>
                <w:lang w:val="en-US" w:eastAsia="zh-CN" w:bidi="ar-SA"/>
              </w:rPr>
              <w:t>不收取</w:t>
            </w:r>
          </w:p>
        </w:tc>
      </w:tr>
      <w:tr w14:paraId="1E39B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B3D67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Cs/>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AA1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8596F9A">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仿宋" w:hAnsi="仿宋" w:eastAsia="仿宋" w:cs="仿宋"/>
                <w:highlight w:val="none"/>
                <w:lang w:eastAsia="zh-CN"/>
              </w:rPr>
            </w:pPr>
            <w:r>
              <w:rPr>
                <w:rFonts w:hint="eastAsia" w:ascii="仿宋" w:hAnsi="仿宋" w:eastAsia="仿宋" w:cs="仿宋"/>
                <w:snapToGrid w:val="0"/>
                <w:kern w:val="28"/>
                <w:sz w:val="24"/>
                <w:szCs w:val="24"/>
                <w:highlight w:val="none"/>
                <w:lang w:val="en-US" w:eastAsia="zh-CN" w:bidi="ar-SA"/>
              </w:rPr>
              <w:t>履约保证金：不收取。</w:t>
            </w:r>
          </w:p>
        </w:tc>
      </w:tr>
      <w:tr w14:paraId="309C8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AD67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543C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资格审查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477B1AF3">
            <w:pPr>
              <w:pStyle w:val="34"/>
              <w:keepNext w:val="0"/>
              <w:keepLines w:val="0"/>
              <w:pageBreakBefore w:val="0"/>
              <w:kinsoku/>
              <w:wordWrap/>
              <w:overflowPunct/>
              <w:topLinePunct w:val="0"/>
              <w:autoSpaceDE/>
              <w:autoSpaceDN/>
              <w:bidi w:val="0"/>
              <w:adjustRightInd w:val="0"/>
              <w:snapToGrid/>
              <w:spacing w:line="240" w:lineRule="auto"/>
              <w:ind w:hanging="4"/>
              <w:textAlignment w:val="auto"/>
              <w:rPr>
                <w:rFonts w:hint="eastAsia" w:ascii="仿宋" w:hAnsi="仿宋" w:eastAsia="仿宋" w:cs="仿宋"/>
                <w:sz w:val="24"/>
                <w:highlight w:val="none"/>
              </w:rPr>
            </w:pPr>
            <w:r>
              <w:rPr>
                <w:rFonts w:hint="eastAsia" w:ascii="仿宋" w:hAnsi="仿宋" w:eastAsia="仿宋" w:cs="仿宋"/>
                <w:sz w:val="24"/>
                <w:highlight w:val="none"/>
              </w:rPr>
              <w:t>本项目由</w:t>
            </w:r>
            <w:r>
              <w:rPr>
                <w:rFonts w:hint="eastAsia" w:ascii="仿宋" w:hAnsi="仿宋" w:eastAsia="仿宋" w:cs="仿宋"/>
                <w:sz w:val="24"/>
                <w:highlight w:val="none"/>
                <w:lang w:val="en-US" w:eastAsia="zh-CN"/>
              </w:rPr>
              <w:t>评审小组</w:t>
            </w:r>
            <w:r>
              <w:rPr>
                <w:rFonts w:hint="eastAsia" w:ascii="仿宋" w:hAnsi="仿宋" w:eastAsia="仿宋" w:cs="仿宋"/>
                <w:sz w:val="24"/>
                <w:highlight w:val="none"/>
              </w:rPr>
              <w:t>进行资格文件审查。</w:t>
            </w:r>
          </w:p>
        </w:tc>
      </w:tr>
      <w:tr w14:paraId="15400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C2DC5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1474EE7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25C394AF">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采购人、采购机构质疑接收人、联系方式：详见公告</w:t>
            </w:r>
          </w:p>
          <w:p w14:paraId="75670912">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线上提交质疑方式：乐采云(萧采云)线上质疑路径：项目采购-询问质疑投诉-质疑列表。请使用ca签章在每一页质疑文件中加盖电子公章，上传完整附件。</w:t>
            </w:r>
          </w:p>
          <w:p w14:paraId="7A253366">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本项目涉及资格条件、采购需求、评分办法及采购过程中有关现场考察或开标前答疑会等事项由采购人进行答复。</w:t>
            </w:r>
          </w:p>
          <w:p w14:paraId="704E5790">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涉及流程规范性、组织程序等相关事项，由采购机构进行答复。</w:t>
            </w:r>
          </w:p>
        </w:tc>
      </w:tr>
      <w:tr w14:paraId="01FB8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0495C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1606BAF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6BBFD3B">
            <w:pPr>
              <w:spacing w:line="360" w:lineRule="auto"/>
              <w:ind w:firstLine="482" w:firstLineChars="200"/>
              <w:rPr>
                <w:rFonts w:hint="eastAsia" w:ascii="仿宋" w:hAnsi="仿宋" w:eastAsia="仿宋" w:cs="仿宋"/>
                <w:snapToGrid w:val="0"/>
                <w:kern w:val="28"/>
                <w:sz w:val="24"/>
                <w:highlight w:val="none"/>
              </w:rPr>
            </w:pPr>
            <w:r>
              <w:rPr>
                <w:rFonts w:hint="eastAsia" w:ascii="仿宋" w:hAnsi="仿宋" w:eastAsia="仿宋" w:cs="仿宋"/>
                <w:b/>
                <w:sz w:val="24"/>
                <w:highlight w:val="none"/>
              </w:rPr>
              <w:t>本项目通用总则条款与前附表等专用特别规定有冲突之处，以专用条款（特别规定）为准</w:t>
            </w:r>
          </w:p>
        </w:tc>
      </w:tr>
    </w:tbl>
    <w:p w14:paraId="1CFD6862">
      <w:pPr>
        <w:snapToGrid w:val="0"/>
        <w:spacing w:line="360" w:lineRule="auto"/>
        <w:jc w:val="center"/>
        <w:rPr>
          <w:rFonts w:hint="eastAsia" w:ascii="仿宋" w:hAnsi="仿宋" w:eastAsia="仿宋" w:cs="仿宋"/>
          <w:b/>
          <w:sz w:val="32"/>
          <w:szCs w:val="20"/>
          <w:highlight w:val="none"/>
        </w:rPr>
      </w:pPr>
    </w:p>
    <w:bookmarkEnd w:id="10"/>
    <w:p w14:paraId="52BD2A23">
      <w:pPr>
        <w:rPr>
          <w:rFonts w:hint="eastAsia" w:ascii="仿宋" w:hAnsi="仿宋" w:eastAsia="仿宋" w:cs="仿宋"/>
          <w:b/>
          <w:sz w:val="32"/>
          <w:szCs w:val="20"/>
          <w:highlight w:val="none"/>
        </w:rPr>
      </w:pPr>
      <w:bookmarkStart w:id="13" w:name="_Toc164416483"/>
      <w:bookmarkStart w:id="14" w:name="第三部分"/>
      <w:r>
        <w:rPr>
          <w:rFonts w:hint="eastAsia" w:ascii="仿宋" w:hAnsi="仿宋" w:eastAsia="仿宋" w:cs="仿宋"/>
          <w:b/>
          <w:sz w:val="32"/>
          <w:szCs w:val="20"/>
          <w:highlight w:val="none"/>
        </w:rPr>
        <w:br w:type="page"/>
      </w:r>
    </w:p>
    <w:p w14:paraId="74D70F65">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34269AE6">
      <w:pPr>
        <w:snapToGrid w:val="0"/>
        <w:spacing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78FB7945">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本交易文件适用于该项目的交易、资格审查及信用信息查询、评审、定标、合同、验收等行为（法律、法规另有规定的，从其规定）。</w:t>
      </w:r>
    </w:p>
    <w:p w14:paraId="18CED87C">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2.定义</w:t>
      </w:r>
    </w:p>
    <w:p w14:paraId="4CDB1F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“采购人”系指交易公告中载明的本项目的采购人。</w:t>
      </w:r>
    </w:p>
    <w:p w14:paraId="35C241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“采购机构”系指交易公告中载明的本项目的采购机构。</w:t>
      </w:r>
    </w:p>
    <w:p w14:paraId="3FE131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“供应商”系指是指响应交易、参加交易竞争的法人、其他组织或者自然人。</w:t>
      </w:r>
    </w:p>
    <w:p w14:paraId="34F0FB7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34C5DD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0EF1300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2.6“电子交易平台”是指本项目采购活动所依托的政府采购云平台（https://www.zcygov.cn/）。</w:t>
      </w:r>
    </w:p>
    <w:p w14:paraId="0D84F3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bCs/>
          <w:sz w:val="24"/>
          <w:highlight w:val="none"/>
        </w:rPr>
        <w:t>√</w:t>
      </w:r>
      <w:r>
        <w:rPr>
          <w:rFonts w:hint="eastAsia" w:ascii="仿宋" w:hAnsi="仿宋" w:eastAsia="仿宋" w:cs="仿宋"/>
          <w:sz w:val="24"/>
          <w:highlight w:val="none"/>
        </w:rPr>
        <w:t>）” 系指适用本项目的要求，“（  ）”系指不适用本项目的要求。</w:t>
      </w:r>
    </w:p>
    <w:p w14:paraId="3C951FA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 xml:space="preserve"> 询问、质疑、投诉</w:t>
      </w:r>
    </w:p>
    <w:p w14:paraId="6A1A50C8">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.1供应商询问</w:t>
      </w:r>
    </w:p>
    <w:p w14:paraId="2FAC9B7A">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F1EC92">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.2供应商质疑</w:t>
      </w:r>
    </w:p>
    <w:p w14:paraId="2689D25A">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.2</w:t>
      </w:r>
      <w:r>
        <w:rPr>
          <w:rFonts w:hint="eastAsia" w:ascii="仿宋" w:hAnsi="仿宋" w:eastAsia="仿宋" w:cs="仿宋"/>
          <w:sz w:val="24"/>
          <w:highlight w:val="none"/>
        </w:rPr>
        <w:t>.1提出质疑的供应商应当是参与所质疑项目采购活动的供应商。潜在供应商已依法获取其可质疑的交易文件的，可以对该文件提出质疑。</w:t>
      </w:r>
    </w:p>
    <w:p w14:paraId="088D9B5A">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.2</w:t>
      </w:r>
      <w:r>
        <w:rPr>
          <w:rFonts w:hint="eastAsia" w:ascii="仿宋" w:hAnsi="仿宋" w:eastAsia="仿宋" w:cs="仿宋"/>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0F9BA60C">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3.2.2.1对交易文件提出质疑的，质疑期限为供应商获得交易文件之日或者交易文件公告期限届满之日起计算。</w:t>
      </w:r>
    </w:p>
    <w:p w14:paraId="5278ED86">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3.2.2.2对采购过程提出质疑的，质疑期限为各采购程序环节结束之日起计算。对同一采购程序环节的质疑，供应商须一次性提出。</w:t>
      </w:r>
    </w:p>
    <w:p w14:paraId="254586CF">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3.2.2.3对采购结果提出质疑的，质疑期限自采购结果公告期限届满之日起计算。</w:t>
      </w:r>
    </w:p>
    <w:p w14:paraId="4257D04E">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3.2.3</w:t>
      </w:r>
      <w:r>
        <w:rPr>
          <w:rFonts w:hint="eastAsia" w:ascii="仿宋" w:hAnsi="仿宋" w:eastAsia="仿宋" w:cs="仿宋"/>
          <w:sz w:val="24"/>
          <w:highlight w:val="none"/>
        </w:rPr>
        <w:t>供应商提出质疑应当提交质疑函和必要的证明材料。质疑函应当包括下列内容：</w:t>
      </w:r>
    </w:p>
    <w:p w14:paraId="5C200FF7">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3.2.3.1供应商的姓名或者名称、地址、邮编、联系人及联系电话；</w:t>
      </w:r>
    </w:p>
    <w:p w14:paraId="66D5CC4A">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3.2.3.2质疑项目的名称、编号；</w:t>
      </w:r>
    </w:p>
    <w:p w14:paraId="45DAD279">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3.2.3.3具体、明确的质疑事项和与质疑事项相关的请求；</w:t>
      </w:r>
    </w:p>
    <w:p w14:paraId="574EDABE">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3.2.3.4事实依据；</w:t>
      </w:r>
    </w:p>
    <w:p w14:paraId="52A187C6">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3.2.3.5必要的法律依据；</w:t>
      </w:r>
    </w:p>
    <w:p w14:paraId="3B5033A3">
      <w:pPr>
        <w:pStyle w:val="34"/>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3.2.3.6提出质疑的日期。</w:t>
      </w:r>
    </w:p>
    <w:p w14:paraId="15C23164">
      <w:pPr>
        <w:pStyle w:val="88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2E9DE78C">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738B3058">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3.2</w:t>
      </w:r>
      <w:r>
        <w:rPr>
          <w:rFonts w:hint="eastAsia" w:ascii="仿宋" w:hAnsi="仿宋" w:eastAsia="仿宋" w:cs="仿宋"/>
          <w:highlight w:val="none"/>
        </w:rPr>
        <w:t>.4采购人或者采购机构应当在收到供应商的书面质疑后2日内作出答复，并以书面形式通知质疑供应商和其他与质疑处理结果有利害关系的采购当事人，但答复的内容不得涉及商业秘密。</w:t>
      </w:r>
    </w:p>
    <w:p w14:paraId="157A1E91">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3.2</w:t>
      </w:r>
      <w:r>
        <w:rPr>
          <w:rFonts w:hint="eastAsia" w:ascii="仿宋" w:hAnsi="仿宋" w:eastAsia="仿宋" w:cs="仿宋"/>
          <w:highlight w:val="none"/>
        </w:rPr>
        <w:t>.5询问或者质疑事项可能影响采购结果的，采购人应当暂停签订合同，已经签订合同的，应当中止履行合同。</w:t>
      </w:r>
    </w:p>
    <w:p w14:paraId="6572ABBD">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3.3供应商投诉</w:t>
      </w:r>
    </w:p>
    <w:p w14:paraId="6BAC5B8D">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3.3.1质疑供应商对采购人、采购机构的答复不满意或者采购人、采购机构未在规定的时间内作出答复的，可以在答复期满后十五个工作日内向同级采购监督管理部门提出投诉。</w:t>
      </w:r>
    </w:p>
    <w:p w14:paraId="4FDEE44F">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1233074">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3.3.3供应商投诉应当有明确的请求和必要的证明材料。</w:t>
      </w:r>
    </w:p>
    <w:p w14:paraId="1A84858E">
      <w:pPr>
        <w:pStyle w:val="129"/>
        <w:snapToGrid w:val="0"/>
        <w:spacing w:before="0"/>
        <w:ind w:firstLine="360"/>
        <w:rPr>
          <w:rFonts w:hint="eastAsia" w:ascii="仿宋" w:hAnsi="仿宋" w:eastAsia="仿宋" w:cs="仿宋"/>
          <w:sz w:val="18"/>
          <w:szCs w:val="18"/>
          <w:highlight w:val="none"/>
        </w:rPr>
      </w:pPr>
    </w:p>
    <w:p w14:paraId="7B9C6726">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二、交易文件的构成、澄清、修改</w:t>
      </w:r>
    </w:p>
    <w:p w14:paraId="21A4F5AC">
      <w:pPr>
        <w:pStyle w:val="3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4．交易文件的构成</w:t>
      </w:r>
    </w:p>
    <w:p w14:paraId="61AB6878">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 交易文件包括下列文件及附件：</w:t>
      </w:r>
    </w:p>
    <w:p w14:paraId="36045357">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4.1.1交易公告；</w:t>
      </w:r>
    </w:p>
    <w:p w14:paraId="5C42D563">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4.1.2供应商须知；</w:t>
      </w:r>
    </w:p>
    <w:p w14:paraId="1F436EBB">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4.1.3采购需求；</w:t>
      </w:r>
    </w:p>
    <w:p w14:paraId="3B8A0E87">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4.1.4评审办法；</w:t>
      </w:r>
    </w:p>
    <w:p w14:paraId="0BBD4848">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4.1.5拟签订的合同文本；</w:t>
      </w:r>
    </w:p>
    <w:p w14:paraId="04497AF8">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4.1.6</w:t>
      </w:r>
      <w:r>
        <w:rPr>
          <w:rFonts w:hint="eastAsia" w:ascii="仿宋" w:hAnsi="仿宋" w:eastAsia="仿宋" w:cs="仿宋"/>
          <w:sz w:val="24"/>
          <w:szCs w:val="24"/>
          <w:highlight w:val="none"/>
        </w:rPr>
        <w:t>应提交的有关格式范例。</w:t>
      </w:r>
    </w:p>
    <w:p w14:paraId="12EAA2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4.2与本项目有关的</w:t>
      </w:r>
      <w:r>
        <w:rPr>
          <w:rFonts w:hint="eastAsia" w:ascii="仿宋" w:hAnsi="仿宋" w:eastAsia="仿宋" w:cs="仿宋"/>
          <w:bCs/>
          <w:sz w:val="24"/>
          <w:highlight w:val="none"/>
        </w:rPr>
        <w:t>澄清或者修改的内容为交易文件的组成部分</w:t>
      </w:r>
      <w:r>
        <w:rPr>
          <w:rFonts w:hint="eastAsia" w:ascii="仿宋" w:hAnsi="仿宋" w:eastAsia="仿宋" w:cs="仿宋"/>
          <w:sz w:val="24"/>
          <w:highlight w:val="none"/>
        </w:rPr>
        <w:t>。</w:t>
      </w:r>
    </w:p>
    <w:p w14:paraId="1CF7F88D">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5. 交易文件的澄清、修改</w:t>
      </w:r>
    </w:p>
    <w:p w14:paraId="5FEE6801">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5.1已获取交易文件的潜在供应商，若有问题需要澄清，应于交易截止时间前，以书面形式向采购机构提出。</w:t>
      </w:r>
    </w:p>
    <w:p w14:paraId="5017A376">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43022A40">
      <w:pPr>
        <w:pStyle w:val="24"/>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5C44A97D">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三、交易</w:t>
      </w:r>
    </w:p>
    <w:p w14:paraId="76B15D05">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 交易文件的获取</w:t>
      </w:r>
    </w:p>
    <w:p w14:paraId="53706DAD">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详见交易公告中获取交易文件的时间期限、地点、方式及交易文件售价。</w:t>
      </w:r>
    </w:p>
    <w:p w14:paraId="40ABBF72">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7.交易前答疑会或现场考察</w:t>
      </w:r>
    </w:p>
    <w:p w14:paraId="7DC6CA0C">
      <w:pPr>
        <w:pStyle w:val="3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采购人组织潜在供应商现场考察或者召开交易前答疑会的，潜在供应商按第二部分供应商须知前附表的规定参加现场考察或者交易前答疑会。</w:t>
      </w:r>
    </w:p>
    <w:p w14:paraId="3C884C5D">
      <w:pPr>
        <w:pStyle w:val="34"/>
        <w:spacing w:line="360" w:lineRule="auto"/>
        <w:ind w:firstLine="482" w:firstLineChars="200"/>
        <w:rPr>
          <w:rFonts w:hint="eastAsia" w:ascii="仿宋" w:hAnsi="仿宋" w:eastAsia="仿宋" w:cs="仿宋"/>
          <w:b/>
          <w:szCs w:val="24"/>
          <w:highlight w:val="none"/>
        </w:rPr>
      </w:pPr>
      <w:r>
        <w:rPr>
          <w:rFonts w:hint="eastAsia" w:ascii="仿宋" w:hAnsi="仿宋" w:eastAsia="仿宋" w:cs="仿宋"/>
          <w:b/>
          <w:kern w:val="28"/>
          <w:sz w:val="24"/>
          <w:szCs w:val="24"/>
          <w:highlight w:val="none"/>
        </w:rPr>
        <w:t>8.交易保证金</w:t>
      </w:r>
    </w:p>
    <w:p w14:paraId="2F0FDB91">
      <w:pPr>
        <w:pStyle w:val="34"/>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不收取</w:t>
      </w:r>
    </w:p>
    <w:p w14:paraId="3D20B261">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9. 响应文件的语言</w:t>
      </w:r>
    </w:p>
    <w:p w14:paraId="242CE3B5">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响应文件及供应商与采购有关的来往通知、函件和文件均应使用中文。</w:t>
      </w:r>
    </w:p>
    <w:p w14:paraId="3AB8B0A0">
      <w:pPr>
        <w:pStyle w:val="34"/>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响应文件的组成</w:t>
      </w:r>
    </w:p>
    <w:p w14:paraId="3356E1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10.1资格文件：</w:t>
      </w:r>
    </w:p>
    <w:p w14:paraId="22171D3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10.1.1符合参加采购活动应当具备的一般条件的承诺函；</w:t>
      </w:r>
    </w:p>
    <w:p w14:paraId="1610A3D9">
      <w:pPr>
        <w:pStyle w:val="25"/>
        <w:keepNext w:val="0"/>
        <w:keepLines w:val="0"/>
        <w:pageBreakBefore w:val="0"/>
        <w:widowControl w:val="0"/>
        <w:kinsoku/>
        <w:wordWrap/>
        <w:overflowPunct/>
        <w:topLinePunct w:val="0"/>
        <w:autoSpaceDE/>
        <w:autoSpaceDN/>
        <w:bidi w:val="0"/>
        <w:adjustRightInd w:val="0"/>
        <w:spacing w:line="360" w:lineRule="auto"/>
        <w:ind w:firstLine="960" w:firstLineChars="400"/>
        <w:textAlignment w:val="auto"/>
        <w:rPr>
          <w:rFonts w:hint="eastAsia" w:ascii="仿宋" w:hAnsi="仿宋" w:eastAsia="仿宋" w:cs="仿宋"/>
          <w:highlight w:val="none"/>
        </w:rPr>
      </w:pPr>
      <w:r>
        <w:rPr>
          <w:rFonts w:hint="eastAsia" w:ascii="仿宋" w:hAnsi="仿宋" w:eastAsia="仿宋" w:cs="仿宋"/>
          <w:sz w:val="24"/>
          <w:highlight w:val="none"/>
        </w:rPr>
        <w:t>10.1.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本项目的特定资格要求。</w:t>
      </w:r>
    </w:p>
    <w:p w14:paraId="391BB1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w:t>
      </w:r>
      <w:r>
        <w:rPr>
          <w:rFonts w:hint="eastAsia" w:ascii="仿宋" w:hAnsi="仿宋" w:eastAsia="仿宋" w:cs="仿宋"/>
          <w:b/>
          <w:bCs/>
          <w:sz w:val="24"/>
          <w:highlight w:val="none"/>
        </w:rPr>
        <w:t>0</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762402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10.2.1响应函；</w:t>
      </w:r>
      <w:r>
        <w:rPr>
          <w:rFonts w:hint="eastAsia" w:ascii="仿宋" w:hAnsi="仿宋" w:eastAsia="仿宋" w:cs="仿宋"/>
          <w:sz w:val="24"/>
          <w:highlight w:val="none"/>
          <w:lang w:val="zh-CN"/>
        </w:rPr>
        <w:t xml:space="preserve"> </w:t>
      </w:r>
    </w:p>
    <w:p w14:paraId="4FC1797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10.2.2授权委托书或法定代表人（单位负责人、自然人本人）身份证明；</w:t>
      </w:r>
    </w:p>
    <w:p w14:paraId="0F93F06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10.2.3符合性审查资料；</w:t>
      </w:r>
    </w:p>
    <w:p w14:paraId="23D3DD9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10.2.4评审标准相应的商务技术资料；</w:t>
      </w:r>
    </w:p>
    <w:p w14:paraId="0174E8A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10.2.5交易标的清单；</w:t>
      </w:r>
    </w:p>
    <w:p w14:paraId="1AD3254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10.2.6商务技术偏离表；</w:t>
      </w:r>
    </w:p>
    <w:p w14:paraId="2E08E31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10.2.7</w:t>
      </w:r>
      <w:r>
        <w:rPr>
          <w:rFonts w:hint="eastAsia" w:ascii="仿宋" w:hAnsi="仿宋" w:eastAsia="仿宋" w:cs="仿宋"/>
          <w:sz w:val="24"/>
          <w:highlight w:val="none"/>
          <w:lang w:val="zh-CN"/>
        </w:rPr>
        <w:t>采购供应商廉洁自律承诺书；</w:t>
      </w:r>
    </w:p>
    <w:p w14:paraId="5309DC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w:t>
      </w:r>
      <w:r>
        <w:rPr>
          <w:rFonts w:hint="eastAsia" w:ascii="仿宋" w:hAnsi="仿宋" w:eastAsia="仿宋" w:cs="仿宋"/>
          <w:b/>
          <w:bCs/>
          <w:kern w:val="0"/>
          <w:sz w:val="24"/>
          <w:highlight w:val="none"/>
        </w:rPr>
        <w:t>0</w:t>
      </w:r>
      <w:r>
        <w:rPr>
          <w:rFonts w:hint="eastAsia" w:ascii="仿宋" w:hAnsi="仿宋" w:eastAsia="仿宋" w:cs="仿宋"/>
          <w:b/>
          <w:bCs/>
          <w:kern w:val="0"/>
          <w:sz w:val="24"/>
          <w:highlight w:val="none"/>
          <w:lang w:val="zh-CN"/>
        </w:rPr>
        <w:t>.</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14:paraId="4F79B74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t>10.3.1交易一览表（报价表）；</w:t>
      </w:r>
    </w:p>
    <w:p w14:paraId="3656473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响应文件含有采购人不能接受的附加条件的，交易无效；</w:t>
      </w:r>
    </w:p>
    <w:p w14:paraId="2F5A24F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sz w:val="24"/>
          <w:szCs w:val="21"/>
          <w:highlight w:val="none"/>
        </w:rPr>
      </w:pPr>
      <w:r>
        <w:rPr>
          <w:rFonts w:hint="eastAsia" w:ascii="仿宋" w:hAnsi="仿宋" w:eastAsia="仿宋" w:cs="仿宋"/>
          <w:b/>
          <w:sz w:val="24"/>
          <w:highlight w:val="none"/>
        </w:rPr>
        <w:t>供应商提供虚假材料交易的，交易无效。</w:t>
      </w:r>
    </w:p>
    <w:p w14:paraId="5517D2B3">
      <w:pPr>
        <w:pStyle w:val="129"/>
        <w:keepNext w:val="0"/>
        <w:keepLines w:val="0"/>
        <w:pageBreakBefore w:val="0"/>
        <w:widowControl w:val="0"/>
        <w:kinsoku/>
        <w:wordWrap/>
        <w:overflowPunct/>
        <w:topLinePunct w:val="0"/>
        <w:autoSpaceDE/>
        <w:autoSpaceDN/>
        <w:bidi w:val="0"/>
        <w:adjustRightInd w:val="0"/>
        <w:snapToGrid w:val="0"/>
        <w:spacing w:before="0" w:line="360" w:lineRule="auto"/>
        <w:ind w:firstLine="482" w:firstLineChars="200"/>
        <w:textAlignment w:val="auto"/>
        <w:outlineLvl w:val="0"/>
        <w:rPr>
          <w:rFonts w:hint="eastAsia" w:ascii="仿宋" w:hAnsi="仿宋" w:eastAsia="仿宋" w:cs="仿宋"/>
          <w:b/>
          <w:szCs w:val="24"/>
          <w:highlight w:val="none"/>
        </w:rPr>
      </w:pPr>
      <w:r>
        <w:rPr>
          <w:rFonts w:hint="eastAsia" w:ascii="仿宋" w:hAnsi="仿宋" w:eastAsia="仿宋" w:cs="仿宋"/>
          <w:b/>
          <w:szCs w:val="24"/>
          <w:highlight w:val="none"/>
        </w:rPr>
        <w:t>11</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响应文件的编制</w:t>
      </w:r>
    </w:p>
    <w:p w14:paraId="7F0E732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6273CDA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1F50C80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458018B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12.响应文件的签署、盖章</w:t>
      </w:r>
    </w:p>
    <w:p w14:paraId="7F0C629F">
      <w:pPr>
        <w:pStyle w:val="129"/>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仿宋" w:hAnsi="仿宋" w:eastAsia="仿宋" w:cs="仿宋"/>
          <w:b/>
          <w:highlight w:val="none"/>
        </w:rPr>
      </w:pPr>
      <w:r>
        <w:rPr>
          <w:rFonts w:hint="eastAsia" w:ascii="仿宋" w:hAnsi="仿宋" w:eastAsia="仿宋" w:cs="仿宋"/>
          <w:szCs w:val="24"/>
          <w:highlight w:val="none"/>
        </w:rPr>
        <w:t>12.1响应文件按照交易文件第六部分格式要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▲供应商的响应文件未按照交易文件要求签署、盖章的，其交易无效</w:t>
      </w:r>
      <w:r>
        <w:rPr>
          <w:rFonts w:hint="eastAsia" w:ascii="仿宋" w:hAnsi="仿宋" w:eastAsia="仿宋" w:cs="仿宋"/>
          <w:szCs w:val="24"/>
          <w:highlight w:val="none"/>
        </w:rPr>
        <w:t>。</w:t>
      </w:r>
    </w:p>
    <w:p w14:paraId="34750D3B">
      <w:pPr>
        <w:pStyle w:val="129"/>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12.2为确保网上操作合法、有效和安全，供应商应当在交易截止时间前完成在“政府采购云平台”的身份认证，确保在电子交易（投标）过程中能够对相关数据电文进行加密和使用电子签名。</w:t>
      </w:r>
    </w:p>
    <w:p w14:paraId="284AA4A0">
      <w:pPr>
        <w:pStyle w:val="129"/>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highlight w:val="none"/>
        </w:rPr>
        <w:t>12.3交易文件对响应文件签署、盖章的要求适用于电子签名。</w:t>
      </w:r>
    </w:p>
    <w:p w14:paraId="4A06FC29">
      <w:pPr>
        <w:pStyle w:val="129"/>
        <w:keepNext w:val="0"/>
        <w:keepLines w:val="0"/>
        <w:pageBreakBefore w:val="0"/>
        <w:widowControl w:val="0"/>
        <w:kinsoku/>
        <w:wordWrap/>
        <w:overflowPunct/>
        <w:topLinePunct w:val="0"/>
        <w:autoSpaceDE/>
        <w:autoSpaceDN/>
        <w:bidi w:val="0"/>
        <w:adjustRightInd w:val="0"/>
        <w:spacing w:before="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13. 响应文件的提交、补充、修改、撤回</w:t>
      </w:r>
    </w:p>
    <w:p w14:paraId="7E78D862">
      <w:pPr>
        <w:pStyle w:val="129"/>
        <w:keepNext w:val="0"/>
        <w:keepLines w:val="0"/>
        <w:pageBreakBefore w:val="0"/>
        <w:widowControl w:val="0"/>
        <w:kinsoku/>
        <w:wordWrap/>
        <w:overflowPunct/>
        <w:topLinePunct w:val="0"/>
        <w:autoSpaceDE/>
        <w:autoSpaceDN/>
        <w:bidi w:val="0"/>
        <w:adjustRightInd w:val="0"/>
        <w:spacing w:before="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C1E40C2">
      <w:pPr>
        <w:pStyle w:val="129"/>
        <w:keepNext w:val="0"/>
        <w:keepLines w:val="0"/>
        <w:pageBreakBefore w:val="0"/>
        <w:widowControl w:val="0"/>
        <w:kinsoku/>
        <w:wordWrap/>
        <w:overflowPunct/>
        <w:topLinePunct w:val="0"/>
        <w:autoSpaceDE/>
        <w:autoSpaceDN/>
        <w:bidi w:val="0"/>
        <w:adjustRightInd w:val="0"/>
        <w:spacing w:before="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13.2电子交易平台收到响应文件，将妥善保存并及时向供应商发出确认回执通知。在交易截止时间前，除供应商补充、修改或者撤回响应文件外，任何单位和个人不得解密或提取响应文件。</w:t>
      </w:r>
    </w:p>
    <w:p w14:paraId="70912E9D">
      <w:pPr>
        <w:pStyle w:val="129"/>
        <w:keepNext w:val="0"/>
        <w:keepLines w:val="0"/>
        <w:pageBreakBefore w:val="0"/>
        <w:widowControl w:val="0"/>
        <w:kinsoku/>
        <w:wordWrap/>
        <w:overflowPunct/>
        <w:topLinePunct w:val="0"/>
        <w:autoSpaceDE/>
        <w:autoSpaceDN/>
        <w:bidi w:val="0"/>
        <w:adjustRightInd w:val="0"/>
        <w:spacing w:before="0" w:line="360" w:lineRule="auto"/>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13.3采购人、采购机构可以视情况延长响应文件提交的截止时间。在上述情况下，采购机构与供应商以前在交易截止期方面的全部权利、责任和义务，将适用于延长至新的交易截止期。</w:t>
      </w:r>
    </w:p>
    <w:p w14:paraId="7262C5D8">
      <w:pPr>
        <w:pStyle w:val="34"/>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14.备份响应文件</w:t>
      </w:r>
    </w:p>
    <w:p w14:paraId="431FA871">
      <w:pPr>
        <w:pStyle w:val="34"/>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本项目不收取备份响应文件</w:t>
      </w:r>
    </w:p>
    <w:p w14:paraId="5B3FE84F">
      <w:pPr>
        <w:pStyle w:val="129"/>
        <w:keepNext w:val="0"/>
        <w:keepLines w:val="0"/>
        <w:pageBreakBefore w:val="0"/>
        <w:widowControl w:val="0"/>
        <w:kinsoku/>
        <w:wordWrap/>
        <w:overflowPunct/>
        <w:topLinePunct w:val="0"/>
        <w:autoSpaceDE/>
        <w:autoSpaceDN/>
        <w:bidi w:val="0"/>
        <w:adjustRightInd w:val="0"/>
        <w:spacing w:before="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15.响应文件的无效处理</w:t>
      </w:r>
    </w:p>
    <w:p w14:paraId="5DE6E3BF">
      <w:pPr>
        <w:pStyle w:val="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有交易文件第四部分</w:t>
      </w:r>
      <w:r>
        <w:rPr>
          <w:rFonts w:hint="eastAsia" w:ascii="仿宋" w:hAnsi="仿宋" w:eastAsia="仿宋" w:cs="仿宋"/>
          <w:highlight w:val="none"/>
        </w:rPr>
        <w:t>4.2规定</w:t>
      </w:r>
      <w:r>
        <w:rPr>
          <w:rFonts w:hint="eastAsia" w:ascii="仿宋" w:hAnsi="仿宋" w:eastAsia="仿宋" w:cs="仿宋"/>
          <w:szCs w:val="21"/>
          <w:highlight w:val="none"/>
        </w:rPr>
        <w:t>的情形之一的，交易无效：</w:t>
      </w:r>
    </w:p>
    <w:p w14:paraId="38542E41">
      <w:pPr>
        <w:pStyle w:val="129"/>
        <w:keepNext w:val="0"/>
        <w:keepLines w:val="0"/>
        <w:pageBreakBefore w:val="0"/>
        <w:widowControl w:val="0"/>
        <w:kinsoku/>
        <w:wordWrap/>
        <w:overflowPunct/>
        <w:topLinePunct w:val="0"/>
        <w:autoSpaceDE/>
        <w:autoSpaceDN/>
        <w:bidi w:val="0"/>
        <w:adjustRightInd w:val="0"/>
        <w:spacing w:before="0" w:line="360" w:lineRule="auto"/>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16.交易有效期</w:t>
      </w:r>
    </w:p>
    <w:p w14:paraId="08CFEF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sz w:val="24"/>
          <w:szCs w:val="21"/>
          <w:highlight w:val="none"/>
        </w:rPr>
      </w:pPr>
      <w:r>
        <w:rPr>
          <w:rFonts w:hint="eastAsia" w:ascii="仿宋" w:hAnsi="仿宋" w:eastAsia="仿宋" w:cs="仿宋"/>
          <w:sz w:val="24"/>
          <w:szCs w:val="20"/>
          <w:highlight w:val="none"/>
        </w:rPr>
        <w:t>16.1交易有效期为从提交响应文件的截止之日起90天。▲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诺的交易有效期少于交易文件中载明的交易有效期的，交易无效。</w:t>
      </w:r>
    </w:p>
    <w:p w14:paraId="4DA6C03D">
      <w:pPr>
        <w:pStyle w:val="129"/>
        <w:keepNext w:val="0"/>
        <w:keepLines w:val="0"/>
        <w:pageBreakBefore w:val="0"/>
        <w:widowControl w:val="0"/>
        <w:kinsoku/>
        <w:wordWrap/>
        <w:overflowPunct/>
        <w:topLinePunct w:val="0"/>
        <w:autoSpaceDE/>
        <w:autoSpaceDN/>
        <w:bidi w:val="0"/>
        <w:adjustRightInd w:val="0"/>
        <w:spacing w:before="0"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16.2响应文件合格投递后，自交易截止日期起，在交易有效期内有效。</w:t>
      </w:r>
    </w:p>
    <w:p w14:paraId="76FDD509">
      <w:pPr>
        <w:pStyle w:val="129"/>
        <w:keepNext w:val="0"/>
        <w:keepLines w:val="0"/>
        <w:pageBreakBefore w:val="0"/>
        <w:widowControl w:val="0"/>
        <w:kinsoku/>
        <w:wordWrap/>
        <w:overflowPunct/>
        <w:topLinePunct w:val="0"/>
        <w:autoSpaceDE/>
        <w:autoSpaceDN/>
        <w:bidi w:val="0"/>
        <w:adjustRightInd w:val="0"/>
        <w:spacing w:before="0"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16.3在原定交易有效期满之前，如果出现特殊情况，采购机构可以以书面形式通知供应商延长交易有效期。供应商同意延长的，不得要求或被允许修改其响应文件，供应商拒绝延长的，其交易无效。</w:t>
      </w:r>
    </w:p>
    <w:p w14:paraId="30B9F5CC">
      <w:pPr>
        <w:pStyle w:val="129"/>
        <w:spacing w:before="0"/>
        <w:ind w:firstLine="643"/>
        <w:rPr>
          <w:rFonts w:hint="eastAsia" w:ascii="仿宋" w:hAnsi="仿宋" w:eastAsia="仿宋" w:cs="仿宋"/>
          <w:b/>
          <w:sz w:val="32"/>
          <w:highlight w:val="none"/>
        </w:rPr>
      </w:pPr>
    </w:p>
    <w:p w14:paraId="3DD7ACC6">
      <w:pPr>
        <w:pStyle w:val="129"/>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四、交易、资格审查</w:t>
      </w:r>
    </w:p>
    <w:p w14:paraId="4CDB60C4">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2" w:firstLineChars="200"/>
        <w:contextualSpacing/>
        <w:textAlignment w:val="auto"/>
        <w:rPr>
          <w:rFonts w:hint="eastAsia" w:ascii="仿宋" w:hAnsi="仿宋" w:eastAsia="仿宋" w:cs="仿宋"/>
          <w:sz w:val="24"/>
          <w:highlight w:val="none"/>
        </w:rPr>
      </w:pPr>
      <w:r>
        <w:rPr>
          <w:rFonts w:hint="eastAsia" w:ascii="仿宋" w:hAnsi="仿宋" w:eastAsia="仿宋" w:cs="仿宋"/>
          <w:b/>
          <w:sz w:val="24"/>
          <w:szCs w:val="24"/>
          <w:highlight w:val="none"/>
        </w:rPr>
        <w:t>17.交易</w:t>
      </w:r>
      <w:r>
        <w:rPr>
          <w:rFonts w:hint="eastAsia" w:ascii="仿宋" w:hAnsi="仿宋" w:eastAsia="仿宋" w:cs="仿宋"/>
          <w:sz w:val="24"/>
          <w:highlight w:val="none"/>
        </w:rPr>
        <w:t xml:space="preserve"> </w:t>
      </w:r>
    </w:p>
    <w:p w14:paraId="68C83A0C">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17.1采购机构按照交易文件规定的时间通过电子交易平台组织开标，所有供应商均应当准时在线参加。供应商不足3家的，不得交易。</w:t>
      </w:r>
    </w:p>
    <w:p w14:paraId="517F8CAE">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17.2交易时，电子交易平台按交易时间自动提取所有响应文件。采购机构依托电子交易平台发起开始解密指令，供应商按照平台提示和交易文件的规定在半小时内完成在线解密。</w:t>
      </w:r>
    </w:p>
    <w:p w14:paraId="0A0F66DF">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b/>
          <w:sz w:val="24"/>
          <w:highlight w:val="none"/>
        </w:rPr>
      </w:pPr>
      <w:r>
        <w:rPr>
          <w:rFonts w:hint="eastAsia" w:ascii="仿宋" w:hAnsi="仿宋" w:eastAsia="仿宋" w:cs="仿宋"/>
          <w:sz w:val="24"/>
          <w:highlight w:val="none"/>
        </w:rPr>
        <w:t>17.3</w:t>
      </w:r>
      <w:r>
        <w:rPr>
          <w:rFonts w:hint="eastAsia" w:ascii="仿宋" w:hAnsi="仿宋" w:eastAsia="仿宋" w:cs="仿宋"/>
          <w:b/>
          <w:sz w:val="24"/>
          <w:highlight w:val="none"/>
        </w:rPr>
        <w:t>响应文件未按时解密，供应商提供了备份响应文件的，以备份响应文件作为依据，否则视为响应文件撤回。响应文件已按时解密的，备份响应文件自动失效。</w:t>
      </w:r>
    </w:p>
    <w:p w14:paraId="15348AA7">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2" w:firstLineChars="200"/>
        <w:contextualSpacing/>
        <w:textAlignment w:val="auto"/>
        <w:rPr>
          <w:rFonts w:hint="eastAsia" w:ascii="仿宋" w:hAnsi="仿宋" w:eastAsia="仿宋" w:cs="仿宋"/>
          <w:b/>
          <w:sz w:val="24"/>
          <w:highlight w:val="none"/>
        </w:rPr>
      </w:pPr>
      <w:r>
        <w:rPr>
          <w:rFonts w:hint="eastAsia" w:ascii="仿宋" w:hAnsi="仿宋" w:eastAsia="仿宋" w:cs="仿宋"/>
          <w:b/>
          <w:sz w:val="24"/>
          <w:highlight w:val="none"/>
        </w:rPr>
        <w:t>18、资格审查</w:t>
      </w:r>
    </w:p>
    <w:p w14:paraId="230D98F8">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18.1交易后，采购人或采购机构将依法对供应商的资格进行审查。</w:t>
      </w:r>
    </w:p>
    <w:p w14:paraId="7E9D1506">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18.2采购人或采购机构依据法律法规和交易文件的规定，对供应商的基本资格条件、特定资格条件进行审查。</w:t>
      </w:r>
    </w:p>
    <w:p w14:paraId="6C0651F3">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18.3供应商未按照交易文件要求提供与基本资格条件、特定资格条件相应的有效资格证明材料的，视为供应商不具备交易文件中规定的资格要求，其响应无效。</w:t>
      </w:r>
    </w:p>
    <w:p w14:paraId="755D0BB5">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 w:val="24"/>
          <w:szCs w:val="22"/>
          <w:highlight w:val="none"/>
        </w:rPr>
      </w:pPr>
      <w:r>
        <w:rPr>
          <w:rFonts w:hint="eastAsia" w:ascii="仿宋" w:hAnsi="仿宋" w:eastAsia="仿宋" w:cs="仿宋"/>
          <w:sz w:val="24"/>
          <w:szCs w:val="22"/>
          <w:highlight w:val="none"/>
        </w:rPr>
        <w:t>18.4对未通过资格审查的供应商，采购人或采购机构告知其未通过的原因。</w:t>
      </w:r>
    </w:p>
    <w:p w14:paraId="7F57540B">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仿宋" w:hAnsi="仿宋" w:eastAsia="仿宋" w:cs="仿宋"/>
          <w:szCs w:val="24"/>
          <w:highlight w:val="none"/>
        </w:rPr>
      </w:pPr>
      <w:r>
        <w:rPr>
          <w:rFonts w:hint="eastAsia" w:ascii="仿宋" w:hAnsi="仿宋" w:eastAsia="仿宋" w:cs="仿宋"/>
          <w:sz w:val="24"/>
          <w:szCs w:val="22"/>
          <w:highlight w:val="none"/>
        </w:rPr>
        <w:t>18.5合格供应商不足3家的，不再评标。</w:t>
      </w:r>
    </w:p>
    <w:p w14:paraId="0EC56DAB">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6484E671">
      <w:pPr>
        <w:spacing w:line="360" w:lineRule="auto"/>
        <w:ind w:firstLine="482" w:firstLineChars="200"/>
        <w:rPr>
          <w:rFonts w:hint="eastAsia" w:ascii="仿宋" w:hAnsi="仿宋" w:eastAsia="仿宋" w:cs="仿宋"/>
          <w:b/>
          <w:sz w:val="24"/>
          <w:highlight w:val="none"/>
        </w:rPr>
      </w:pPr>
      <w:bookmarkStart w:id="15" w:name="_Toc91899903"/>
      <w:r>
        <w:rPr>
          <w:rFonts w:hint="eastAsia" w:ascii="仿宋" w:hAnsi="仿宋" w:eastAsia="仿宋" w:cs="仿宋"/>
          <w:b/>
          <w:sz w:val="24"/>
          <w:highlight w:val="none"/>
        </w:rPr>
        <w:t>19.</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sz w:val="24"/>
          <w:highlight w:val="none"/>
        </w:rPr>
        <w:t>详见交易文件第四部分评标办法。</w:t>
      </w:r>
    </w:p>
    <w:p w14:paraId="35E2C1AA">
      <w:pPr>
        <w:spacing w:line="360" w:lineRule="auto"/>
        <w:rPr>
          <w:rFonts w:hint="eastAsia" w:ascii="仿宋" w:hAnsi="仿宋" w:eastAsia="仿宋" w:cs="仿宋"/>
          <w:b/>
          <w:sz w:val="24"/>
          <w:highlight w:val="none"/>
        </w:rPr>
      </w:pPr>
    </w:p>
    <w:p w14:paraId="454FB7A0">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696FE667">
      <w:pPr>
        <w:pStyle w:val="2"/>
        <w:spacing w:line="360" w:lineRule="auto"/>
        <w:ind w:left="479" w:leftChars="228" w:firstLine="0" w:firstLineChars="0"/>
        <w:rPr>
          <w:rFonts w:hint="eastAsia" w:ascii="仿宋" w:hAnsi="仿宋" w:eastAsia="仿宋" w:cs="仿宋"/>
          <w:b/>
          <w:highlight w:val="none"/>
        </w:rPr>
      </w:pPr>
      <w:r>
        <w:rPr>
          <w:rFonts w:hint="eastAsia" w:ascii="仿宋" w:hAnsi="仿宋" w:eastAsia="仿宋" w:cs="仿宋"/>
          <w:b/>
          <w:highlight w:val="none"/>
        </w:rPr>
        <w:t>20. 确定成交供应商</w:t>
      </w:r>
    </w:p>
    <w:p w14:paraId="05259BBD">
      <w:pPr>
        <w:pStyle w:val="12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采购人将自收到评审报告之日起5个工作日内通过电子交易平台在评审报告推荐的成交候选人中按顺序确定成交供应商。</w:t>
      </w:r>
    </w:p>
    <w:p w14:paraId="150DC005">
      <w:pPr>
        <w:pStyle w:val="129"/>
        <w:snapToGrid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21. 成交通知与成交结果公告</w:t>
      </w:r>
    </w:p>
    <w:p w14:paraId="0EEE0A51">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21.1自成交人确定之日起2个工作日内，采购机构通过电子交易平台向成交人发出成交通知书，同时编制发布采购结果公告。采购机构也可以以纸质形式进行成交通知。</w:t>
      </w:r>
    </w:p>
    <w:p w14:paraId="338A5FC4">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21.2成交结果公告内容包括采购人及其委托的采购机构的名称、地址、联系方式，项目名称和项目编号，成交人名称、地址和成交金额，主要成交标的的名称、规格型号、数量、单价、服务要求。</w:t>
      </w:r>
    </w:p>
    <w:p w14:paraId="53D5742B">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21.3公告期限为1个工作日。</w:t>
      </w:r>
    </w:p>
    <w:p w14:paraId="3F8B095F">
      <w:pPr>
        <w:snapToGrid w:val="0"/>
        <w:spacing w:line="360" w:lineRule="auto"/>
        <w:ind w:left="120" w:leftChars="57" w:firstLine="482" w:firstLineChars="150"/>
        <w:jc w:val="center"/>
        <w:rPr>
          <w:rFonts w:hint="eastAsia" w:ascii="仿宋" w:hAnsi="仿宋" w:eastAsia="仿宋" w:cs="仿宋"/>
          <w:b/>
          <w:sz w:val="32"/>
          <w:highlight w:val="none"/>
        </w:rPr>
      </w:pPr>
    </w:p>
    <w:p w14:paraId="290E06E2">
      <w:pPr>
        <w:snapToGrid w:val="0"/>
        <w:spacing w:line="360" w:lineRule="auto"/>
        <w:ind w:left="120" w:leftChars="57" w:firstLine="482" w:firstLineChars="150"/>
        <w:jc w:val="center"/>
        <w:rPr>
          <w:rFonts w:hint="eastAsia" w:ascii="仿宋" w:hAnsi="仿宋" w:eastAsia="仿宋" w:cs="仿宋"/>
          <w:b/>
          <w:highlight w:val="none"/>
        </w:rPr>
      </w:pPr>
      <w:r>
        <w:rPr>
          <w:rFonts w:hint="eastAsia" w:ascii="仿宋" w:hAnsi="仿宋" w:eastAsia="仿宋" w:cs="仿宋"/>
          <w:b/>
          <w:sz w:val="32"/>
          <w:highlight w:val="none"/>
        </w:rPr>
        <w:t>七、合同授予</w:t>
      </w:r>
    </w:p>
    <w:p w14:paraId="66E0AF5E">
      <w:pPr>
        <w:pStyle w:val="2"/>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
          <w:highlight w:val="none"/>
        </w:rPr>
      </w:pPr>
      <w:r>
        <w:rPr>
          <w:rFonts w:hint="eastAsia" w:ascii="仿宋" w:hAnsi="仿宋" w:eastAsia="仿宋" w:cs="仿宋"/>
          <w:b/>
          <w:highlight w:val="none"/>
        </w:rPr>
        <w:t>22. 合同的签订</w:t>
      </w:r>
    </w:p>
    <w:p w14:paraId="6B7C5839">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22.1</w:t>
      </w:r>
      <w:r>
        <w:rPr>
          <w:rFonts w:hint="eastAsia" w:ascii="仿宋" w:hAnsi="仿宋" w:eastAsia="仿宋" w:cs="仿宋"/>
          <w:kern w:val="0"/>
          <w:sz w:val="24"/>
          <w:highlight w:val="none"/>
        </w:rPr>
        <w:t xml:space="preserve"> 采购人与成交人应当通过电子交易平台在成交通知书发出之日起三十日内，按照交易文件确定的事项签订采购合同。</w:t>
      </w:r>
    </w:p>
    <w:p w14:paraId="681F67B6">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2</w:t>
      </w:r>
      <w:r>
        <w:rPr>
          <w:rFonts w:hint="eastAsia" w:ascii="仿宋" w:hAnsi="仿宋" w:eastAsia="仿宋" w:cs="仿宋"/>
          <w:kern w:val="0"/>
          <w:highlight w:val="none"/>
          <w:lang w:val="zh-CN"/>
        </w:rPr>
        <w:t>.2</w:t>
      </w:r>
      <w:r>
        <w:rPr>
          <w:rFonts w:hint="eastAsia" w:ascii="仿宋" w:hAnsi="仿宋" w:eastAsia="仿宋" w:cs="仿宋"/>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24D2714C">
      <w:pPr>
        <w:pStyle w:val="129"/>
        <w:keepNext w:val="0"/>
        <w:keepLines w:val="0"/>
        <w:pageBreakBefore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highlight w:val="none"/>
        </w:rPr>
      </w:pPr>
      <w:r>
        <w:rPr>
          <w:rFonts w:hint="eastAsia" w:ascii="仿宋" w:hAnsi="仿宋" w:eastAsia="仿宋" w:cs="仿宋"/>
          <w:highlight w:val="none"/>
        </w:rPr>
        <w:t>22.3如签订合同并生效后，供应商无故拒绝或延期，除按照合同条款处理外，列入不良行为记录一次，并给予通报。</w:t>
      </w:r>
    </w:p>
    <w:p w14:paraId="087EA987">
      <w:pPr>
        <w:pStyle w:val="129"/>
        <w:keepNext w:val="0"/>
        <w:keepLines w:val="0"/>
        <w:pageBreakBefore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kern w:val="0"/>
          <w:szCs w:val="24"/>
          <w:highlight w:val="none"/>
        </w:rPr>
      </w:pPr>
      <w:r>
        <w:rPr>
          <w:rFonts w:hint="eastAsia" w:ascii="仿宋" w:hAnsi="仿宋" w:eastAsia="仿宋" w:cs="仿宋"/>
          <w:highlight w:val="none"/>
        </w:rPr>
        <w:t>22.4成交</w:t>
      </w:r>
      <w:r>
        <w:rPr>
          <w:rFonts w:hint="eastAsia" w:ascii="仿宋" w:hAnsi="仿宋" w:eastAsia="仿宋" w:cs="仿宋"/>
          <w:kern w:val="0"/>
          <w:szCs w:val="24"/>
          <w:highlight w:val="none"/>
        </w:rPr>
        <w:t>供应商拒绝与采购人签订合同的，采购人可以按照评审报告推荐的成交或者成交候选人名单排序，确定下一候选人为成交供应商，也可以重新开展采购活动。</w:t>
      </w:r>
    </w:p>
    <w:p w14:paraId="2C700897">
      <w:pPr>
        <w:pStyle w:val="129"/>
        <w:keepNext w:val="0"/>
        <w:keepLines w:val="0"/>
        <w:pageBreakBefore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22.5采购合同由采购人与成交供应商根据交易文件、响应文件等内容通过采购电子交易平台在线签订，自动备案。</w:t>
      </w:r>
    </w:p>
    <w:p w14:paraId="43D22D51">
      <w:pPr>
        <w:pStyle w:val="2"/>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
          <w:highlight w:val="none"/>
          <w:lang w:eastAsia="zh-CN"/>
        </w:rPr>
      </w:pPr>
      <w:r>
        <w:rPr>
          <w:rFonts w:hint="eastAsia" w:ascii="仿宋" w:hAnsi="仿宋" w:eastAsia="仿宋" w:cs="仿宋"/>
          <w:b/>
          <w:highlight w:val="none"/>
        </w:rPr>
        <w:t>23. 履约保证金</w:t>
      </w:r>
      <w:r>
        <w:rPr>
          <w:rFonts w:hint="eastAsia" w:ascii="仿宋" w:hAnsi="仿宋" w:eastAsia="仿宋" w:cs="仿宋"/>
          <w:b/>
          <w:highlight w:val="none"/>
          <w:lang w:eastAsia="zh-CN"/>
        </w:rPr>
        <w:t>（本项目不收取）</w:t>
      </w:r>
    </w:p>
    <w:p w14:paraId="6784331E">
      <w:pPr>
        <w:keepNext w:val="0"/>
        <w:keepLines w:val="0"/>
        <w:pageBreakBefore w:val="0"/>
        <w:tabs>
          <w:tab w:val="left" w:pos="0"/>
        </w:tabs>
        <w:kinsoku/>
        <w:wordWrap/>
        <w:overflowPunct/>
        <w:topLinePunct w:val="0"/>
        <w:autoSpaceDE/>
        <w:autoSpaceDN/>
        <w:bidi w:val="0"/>
        <w:adjustRightInd w:val="0"/>
        <w:spacing w:line="360" w:lineRule="auto"/>
        <w:ind w:firstLine="482"/>
        <w:textAlignment w:val="auto"/>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采购人不得拒收履约保函，项目验收结束后应及时退还。</w:t>
      </w:r>
    </w:p>
    <w:p w14:paraId="5094D9E4">
      <w:pPr>
        <w:pStyle w:val="60"/>
        <w:rPr>
          <w:rFonts w:hint="eastAsia" w:ascii="仿宋" w:hAnsi="仿宋" w:eastAsia="仿宋" w:cs="仿宋"/>
          <w:highlight w:val="none"/>
        </w:rPr>
      </w:pPr>
    </w:p>
    <w:p w14:paraId="790C980B">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41E1C91D">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Cs/>
          <w:szCs w:val="24"/>
          <w:highlight w:val="none"/>
        </w:rPr>
        <w:t>4.</w:t>
      </w:r>
      <w:r>
        <w:rPr>
          <w:rFonts w:hint="eastAsia" w:ascii="仿宋" w:hAnsi="仿宋" w:eastAsia="仿宋" w:cs="仿宋"/>
          <w:b/>
          <w:szCs w:val="24"/>
          <w:highlight w:val="none"/>
        </w:rPr>
        <w:t xml:space="preserve">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1E43A6B">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24.1电子交易平台发生故障而无法登录访问的； </w:t>
      </w:r>
    </w:p>
    <w:p w14:paraId="30952309">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24.2电子交易平台应用或数据库出现错误，不能进行正常操作的；</w:t>
      </w:r>
    </w:p>
    <w:p w14:paraId="143C04B2">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24.3电子交易平台发现严重安全漏洞，有潜在泄密危险的；</w:t>
      </w:r>
    </w:p>
    <w:p w14:paraId="68FA4841">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24.4病毒发作导致不能进行正常操作的； </w:t>
      </w:r>
    </w:p>
    <w:p w14:paraId="2F499A22">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24.5其他无法保证电子交易的公平、公正和安全的情况。</w:t>
      </w:r>
    </w:p>
    <w:p w14:paraId="5939DB14">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25.出现以上情形，不影响采购公平、公正性的，采购组织机构可以待上述情形消除后继续组织电子交易活动，也可以决定某些环节以纸质形式进行；影响或可能影响采购公平、公正性的，应当重新采购。</w:t>
      </w:r>
    </w:p>
    <w:p w14:paraId="786804F8">
      <w:pPr>
        <w:tabs>
          <w:tab w:val="left" w:pos="0"/>
        </w:tabs>
        <w:spacing w:line="360" w:lineRule="auto"/>
        <w:ind w:firstLine="480"/>
        <w:rPr>
          <w:rFonts w:hint="eastAsia" w:ascii="仿宋" w:hAnsi="仿宋" w:eastAsia="仿宋" w:cs="仿宋"/>
          <w:sz w:val="24"/>
          <w:highlight w:val="none"/>
        </w:rPr>
      </w:pPr>
    </w:p>
    <w:p w14:paraId="61CB8993">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3820AAA8">
      <w:pPr>
        <w:pStyle w:val="2"/>
        <w:spacing w:line="360" w:lineRule="auto"/>
        <w:ind w:firstLine="482"/>
        <w:rPr>
          <w:rFonts w:hint="eastAsia" w:ascii="仿宋" w:hAnsi="仿宋" w:eastAsia="仿宋" w:cs="仿宋"/>
          <w:b/>
          <w:highlight w:val="none"/>
        </w:rPr>
      </w:pPr>
      <w:r>
        <w:rPr>
          <w:rFonts w:hint="eastAsia" w:ascii="仿宋" w:hAnsi="仿宋" w:eastAsia="仿宋" w:cs="仿宋"/>
          <w:b/>
          <w:highlight w:val="none"/>
        </w:rPr>
        <w:t>26.验收</w:t>
      </w:r>
    </w:p>
    <w:p w14:paraId="3B3BDA66">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26.1采购人应当组织对供应商履约的验收。</w:t>
      </w:r>
      <w:bookmarkEnd w:id="13"/>
      <w:bookmarkEnd w:id="14"/>
      <w:bookmarkEnd w:id="15"/>
      <w:bookmarkStart w:id="16" w:name="第四部分"/>
    </w:p>
    <w:p w14:paraId="0E938E94">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14:paraId="638839EE">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属于实质性要求条款的，请用符号“▲”标明，否则属于非实质性要求。</w:t>
      </w:r>
    </w:p>
    <w:p w14:paraId="7A78C060">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“★”系产品采购项目中单一产品或核心产品。</w:t>
      </w:r>
    </w:p>
    <w:p w14:paraId="61DB9836">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一、交易一览表</w:t>
      </w:r>
    </w:p>
    <w:tbl>
      <w:tblPr>
        <w:tblStyle w:val="63"/>
        <w:tblpPr w:leftFromText="180" w:rightFromText="180" w:vertAnchor="text" w:horzAnchor="margin" w:tblpXSpec="center" w:tblpY="55"/>
        <w:tblW w:w="8914" w:type="dxa"/>
        <w:tblInd w:w="0" w:type="dxa"/>
        <w:tblLayout w:type="fixed"/>
        <w:tblCellMar>
          <w:top w:w="0" w:type="dxa"/>
          <w:left w:w="0" w:type="dxa"/>
          <w:bottom w:w="0" w:type="dxa"/>
          <w:right w:w="0" w:type="dxa"/>
        </w:tblCellMar>
      </w:tblPr>
      <w:tblGrid>
        <w:gridCol w:w="744"/>
        <w:gridCol w:w="3240"/>
        <w:gridCol w:w="891"/>
        <w:gridCol w:w="836"/>
        <w:gridCol w:w="2044"/>
        <w:gridCol w:w="1159"/>
      </w:tblGrid>
      <w:tr w14:paraId="7D0BB03A">
        <w:tblPrEx>
          <w:tblCellMar>
            <w:top w:w="0" w:type="dxa"/>
            <w:left w:w="0" w:type="dxa"/>
            <w:bottom w:w="0" w:type="dxa"/>
            <w:right w:w="0" w:type="dxa"/>
          </w:tblCellMar>
        </w:tblPrEx>
        <w:trPr>
          <w:cantSplit/>
          <w:trHeight w:val="557" w:hRule="atLeast"/>
        </w:trPr>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528863">
            <w:pPr>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A26CFC">
            <w:pPr>
              <w:jc w:val="center"/>
              <w:rPr>
                <w:rFonts w:hint="eastAsia" w:ascii="仿宋" w:hAnsi="仿宋" w:eastAsia="仿宋" w:cs="仿宋"/>
                <w:bCs/>
                <w:sz w:val="24"/>
                <w:highlight w:val="none"/>
              </w:rPr>
            </w:pPr>
            <w:r>
              <w:rPr>
                <w:rFonts w:hint="eastAsia" w:ascii="仿宋" w:hAnsi="仿宋" w:eastAsia="仿宋" w:cs="仿宋"/>
                <w:bCs/>
                <w:sz w:val="24"/>
                <w:highlight w:val="none"/>
              </w:rPr>
              <w:t>名称</w:t>
            </w:r>
          </w:p>
        </w:tc>
        <w:tc>
          <w:tcPr>
            <w:tcW w:w="8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14CB4E">
            <w:pPr>
              <w:jc w:val="center"/>
              <w:rPr>
                <w:rFonts w:hint="eastAsia" w:ascii="仿宋" w:hAnsi="仿宋" w:eastAsia="仿宋" w:cs="仿宋"/>
                <w:bCs/>
                <w:sz w:val="24"/>
                <w:highlight w:val="none"/>
              </w:rPr>
            </w:pPr>
            <w:r>
              <w:rPr>
                <w:rFonts w:hint="eastAsia" w:ascii="仿宋" w:hAnsi="仿宋" w:eastAsia="仿宋" w:cs="仿宋"/>
                <w:bCs/>
                <w:sz w:val="24"/>
                <w:highlight w:val="none"/>
              </w:rPr>
              <w:t>数量</w:t>
            </w:r>
          </w:p>
        </w:tc>
        <w:tc>
          <w:tcPr>
            <w:tcW w:w="8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E4C5AF">
            <w:pPr>
              <w:jc w:val="center"/>
              <w:rPr>
                <w:rFonts w:hint="eastAsia" w:ascii="仿宋" w:hAnsi="仿宋" w:eastAsia="仿宋" w:cs="仿宋"/>
                <w:bCs/>
                <w:sz w:val="24"/>
                <w:highlight w:val="none"/>
              </w:rPr>
            </w:pPr>
            <w:r>
              <w:rPr>
                <w:rFonts w:hint="eastAsia" w:ascii="仿宋" w:hAnsi="仿宋" w:eastAsia="仿宋" w:cs="仿宋"/>
                <w:bCs/>
                <w:sz w:val="24"/>
                <w:highlight w:val="none"/>
              </w:rPr>
              <w:t>单位</w:t>
            </w:r>
          </w:p>
        </w:tc>
        <w:tc>
          <w:tcPr>
            <w:tcW w:w="20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530674">
            <w:pPr>
              <w:jc w:val="center"/>
              <w:rPr>
                <w:rFonts w:hint="eastAsia" w:ascii="仿宋" w:hAnsi="仿宋" w:eastAsia="仿宋" w:cs="仿宋"/>
                <w:bCs/>
                <w:sz w:val="24"/>
                <w:highlight w:val="none"/>
              </w:rPr>
            </w:pPr>
            <w:r>
              <w:rPr>
                <w:rFonts w:hint="eastAsia" w:ascii="仿宋" w:hAnsi="仿宋" w:eastAsia="仿宋" w:cs="仿宋"/>
                <w:color w:val="000000"/>
                <w:kern w:val="0"/>
                <w:sz w:val="24"/>
                <w:highlight w:val="none"/>
              </w:rPr>
              <w:t>基本描述或介绍</w:t>
            </w:r>
          </w:p>
        </w:tc>
        <w:tc>
          <w:tcPr>
            <w:tcW w:w="1159" w:type="dxa"/>
            <w:tcBorders>
              <w:top w:val="single" w:color="auto" w:sz="4" w:space="0"/>
              <w:left w:val="nil"/>
              <w:bottom w:val="single" w:color="auto" w:sz="4" w:space="0"/>
              <w:right w:val="single" w:color="auto" w:sz="4" w:space="0"/>
            </w:tcBorders>
            <w:vAlign w:val="center"/>
          </w:tcPr>
          <w:p w14:paraId="508A461D">
            <w:pPr>
              <w:widowControl/>
              <w:spacing w:before="75" w:after="75" w:line="36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tc>
      </w:tr>
      <w:tr w14:paraId="594866A2">
        <w:tblPrEx>
          <w:tblCellMar>
            <w:top w:w="0" w:type="dxa"/>
            <w:left w:w="0" w:type="dxa"/>
            <w:bottom w:w="0" w:type="dxa"/>
            <w:right w:w="0" w:type="dxa"/>
          </w:tblCellMar>
        </w:tblPrEx>
        <w:trPr>
          <w:cantSplit/>
          <w:trHeight w:val="670" w:hRule="atLeast"/>
        </w:trPr>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04E792">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2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38C1EC">
            <w:pPr>
              <w:widowControl/>
              <w:spacing w:before="75" w:after="75" w:line="360" w:lineRule="atLeas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质量强区现状调研及“十五五”时期推进质量强区建设思路研究项目</w:t>
            </w:r>
          </w:p>
        </w:tc>
        <w:tc>
          <w:tcPr>
            <w:tcW w:w="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FD2B92">
            <w:pPr>
              <w:widowControl/>
              <w:spacing w:before="75" w:after="75"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23D249">
            <w:pPr>
              <w:widowControl/>
              <w:spacing w:before="75" w:after="75" w:line="360" w:lineRule="atLeast"/>
              <w:jc w:val="center"/>
              <w:rPr>
                <w:rFonts w:hint="eastAsia" w:ascii="仿宋" w:hAnsi="仿宋" w:eastAsia="仿宋" w:cs="仿宋"/>
                <w:sz w:val="24"/>
                <w:highlight w:val="none"/>
              </w:rPr>
            </w:pPr>
            <w:r>
              <w:rPr>
                <w:rFonts w:hint="eastAsia" w:ascii="仿宋" w:hAnsi="仿宋" w:eastAsia="仿宋" w:cs="仿宋"/>
                <w:sz w:val="24"/>
                <w:highlight w:val="none"/>
              </w:rPr>
              <w:t>项</w:t>
            </w:r>
          </w:p>
        </w:tc>
        <w:tc>
          <w:tcPr>
            <w:tcW w:w="20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8FB14E">
            <w:pPr>
              <w:widowControl/>
              <w:spacing w:before="75" w:after="75" w:line="360" w:lineRule="atLeast"/>
              <w:jc w:val="center"/>
              <w:rPr>
                <w:rFonts w:hint="eastAsia" w:ascii="仿宋" w:hAnsi="仿宋" w:eastAsia="仿宋" w:cs="仿宋"/>
                <w:kern w:val="0"/>
                <w:sz w:val="24"/>
                <w:highlight w:val="none"/>
                <w:lang w:val="en-US" w:eastAsia="zh-CN"/>
              </w:rPr>
            </w:pPr>
            <w:r>
              <w:rPr>
                <w:rFonts w:hint="eastAsia" w:ascii="仿宋" w:hAnsi="仿宋" w:eastAsia="仿宋" w:cs="仿宋"/>
                <w:sz w:val="24"/>
                <w:highlight w:val="none"/>
                <w:lang w:val="en-US" w:eastAsia="zh-CN"/>
              </w:rPr>
              <w:t>详见交易需求</w:t>
            </w:r>
          </w:p>
        </w:tc>
        <w:tc>
          <w:tcPr>
            <w:tcW w:w="1159" w:type="dxa"/>
            <w:tcBorders>
              <w:top w:val="single" w:color="auto" w:sz="4" w:space="0"/>
              <w:left w:val="single" w:color="auto" w:sz="4" w:space="0"/>
              <w:bottom w:val="single" w:color="auto" w:sz="4" w:space="0"/>
              <w:right w:val="single" w:color="auto" w:sz="4" w:space="0"/>
            </w:tcBorders>
            <w:vAlign w:val="center"/>
          </w:tcPr>
          <w:p w14:paraId="3831AA83">
            <w:pPr>
              <w:widowControl/>
              <w:spacing w:before="75" w:after="75" w:line="36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r>
    </w:tbl>
    <w:p w14:paraId="1440E367">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center"/>
        <w:textAlignment w:val="auto"/>
        <w:rPr>
          <w:rFonts w:hint="eastAsia" w:ascii="仿宋" w:hAnsi="仿宋" w:eastAsia="仿宋" w:cs="仿宋"/>
          <w:b/>
          <w:sz w:val="28"/>
          <w:highlight w:val="none"/>
        </w:rPr>
      </w:pPr>
      <w:bookmarkStart w:id="17" w:name="_Toc14137"/>
      <w:r>
        <w:rPr>
          <w:rFonts w:hint="eastAsia" w:ascii="仿宋" w:hAnsi="仿宋" w:eastAsia="仿宋" w:cs="仿宋"/>
          <w:b/>
          <w:sz w:val="28"/>
          <w:highlight w:val="none"/>
          <w:lang w:val="en-US" w:eastAsia="zh-CN"/>
        </w:rPr>
        <w:t>二、</w:t>
      </w:r>
      <w:r>
        <w:rPr>
          <w:rFonts w:hint="eastAsia" w:ascii="仿宋" w:hAnsi="仿宋" w:eastAsia="仿宋" w:cs="仿宋"/>
          <w:b/>
          <w:sz w:val="28"/>
          <w:highlight w:val="none"/>
        </w:rPr>
        <w:t>交易</w:t>
      </w:r>
      <w:r>
        <w:rPr>
          <w:rFonts w:hint="eastAsia" w:ascii="仿宋" w:hAnsi="仿宋" w:eastAsia="仿宋" w:cs="仿宋"/>
          <w:b/>
          <w:sz w:val="28"/>
          <w:highlight w:val="none"/>
          <w:lang w:val="en-US" w:eastAsia="zh-CN"/>
        </w:rPr>
        <w:t>需求</w:t>
      </w:r>
    </w:p>
    <w:bookmarkEnd w:id="17"/>
    <w:p w14:paraId="31EF1E56">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技术需求</w:t>
      </w:r>
    </w:p>
    <w:p w14:paraId="4ECD3B3A">
      <w:pPr>
        <w:numPr>
          <w:ilvl w:val="0"/>
          <w:numId w:val="1"/>
        </w:numPr>
        <w:spacing w:line="360" w:lineRule="auto"/>
        <w:jc w:val="left"/>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基本情况</w:t>
      </w:r>
    </w:p>
    <w:p w14:paraId="47D9FAC3">
      <w:pPr>
        <w:keepNext w:val="0"/>
        <w:keepLines w:val="0"/>
        <w:widowControl/>
        <w:suppressLineNumbers w:val="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为做好质量强区现状调研及“十五五”时期推进质量强区建设思路研究，我局为此开展采购活动。</w:t>
      </w:r>
    </w:p>
    <w:p w14:paraId="7E6C916F">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二、项目服务内容</w:t>
      </w:r>
    </w:p>
    <w:p w14:paraId="6C1CEADC">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1.开展质量强区现状调研。</w:t>
      </w:r>
    </w:p>
    <w:p w14:paraId="44574B61">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2.“十五五”时期推进质量强区建设思路研究。</w:t>
      </w:r>
    </w:p>
    <w:p w14:paraId="0D4CE11F">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3.形成分析报告。</w:t>
      </w:r>
    </w:p>
    <w:p w14:paraId="74417F71">
      <w:pPr>
        <w:adjustRightInd w:val="0"/>
        <w:snapToGrid w:val="0"/>
        <w:spacing w:line="360" w:lineRule="auto"/>
        <w:rPr>
          <w:rFonts w:hint="eastAsia" w:ascii="仿宋" w:hAnsi="仿宋" w:eastAsia="仿宋" w:cs="仿宋"/>
          <w:b/>
          <w:bCs/>
          <w:strike w:val="0"/>
          <w:dstrike w:val="0"/>
          <w:color w:val="auto"/>
          <w:sz w:val="24"/>
          <w:szCs w:val="24"/>
          <w:highlight w:val="none"/>
        </w:rPr>
      </w:pPr>
      <w:r>
        <w:rPr>
          <w:rFonts w:hint="eastAsia" w:ascii="仿宋" w:hAnsi="仿宋" w:eastAsia="仿宋" w:cs="仿宋"/>
          <w:b/>
          <w:bCs/>
          <w:strike w:val="0"/>
          <w:dstrike w:val="0"/>
          <w:color w:val="auto"/>
          <w:sz w:val="24"/>
          <w:szCs w:val="24"/>
          <w:highlight w:val="none"/>
        </w:rPr>
        <w:t>三、验收</w:t>
      </w:r>
    </w:p>
    <w:p w14:paraId="2699C8F4">
      <w:pPr>
        <w:adjustRightInd w:val="0"/>
        <w:snapToGrid w:val="0"/>
        <w:spacing w:line="360" w:lineRule="auto"/>
        <w:ind w:firstLine="480"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根据采购人要求进行验收。</w:t>
      </w:r>
    </w:p>
    <w:p w14:paraId="3D2EF3F8">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四、项目实施期限</w:t>
      </w:r>
    </w:p>
    <w:p w14:paraId="38BC6D04">
      <w:pPr>
        <w:tabs>
          <w:tab w:val="left" w:pos="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合同签订之日起</w:t>
      </w:r>
      <w:r>
        <w:rPr>
          <w:rFonts w:hint="eastAsia" w:ascii="仿宋" w:hAnsi="仿宋" w:eastAsia="仿宋" w:cs="仿宋"/>
          <w:color w:val="auto"/>
          <w:sz w:val="24"/>
          <w:szCs w:val="24"/>
          <w:highlight w:val="none"/>
          <w:lang w:val="en-US" w:eastAsia="zh-CN"/>
        </w:rPr>
        <w:t>至2025年2月28日（2024年12月25日形成初稿）</w:t>
      </w:r>
      <w:r>
        <w:rPr>
          <w:rFonts w:hint="eastAsia" w:ascii="仿宋" w:hAnsi="仿宋" w:eastAsia="仿宋" w:cs="仿宋"/>
          <w:color w:val="auto"/>
          <w:sz w:val="24"/>
          <w:szCs w:val="24"/>
          <w:highlight w:val="none"/>
        </w:rPr>
        <w:t>。需制定详细的计划实施时间表。</w:t>
      </w:r>
    </w:p>
    <w:p w14:paraId="5C2E50ED">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五、支付方式</w:t>
      </w:r>
    </w:p>
    <w:p w14:paraId="5E0676BF">
      <w:pPr>
        <w:snapToGrid w:val="0"/>
        <w:spacing w:line="360" w:lineRule="auto"/>
        <w:jc w:val="both"/>
        <w:rPr>
          <w:rFonts w:hint="eastAsia" w:ascii="仿宋" w:hAnsi="仿宋" w:eastAsia="仿宋" w:cs="仿宋"/>
          <w:b/>
          <w:bCs/>
          <w:sz w:val="32"/>
          <w:szCs w:val="32"/>
          <w:highlight w:val="none"/>
        </w:rPr>
      </w:pPr>
      <w:r>
        <w:rPr>
          <w:rFonts w:hint="eastAsia" w:ascii="仿宋" w:hAnsi="仿宋" w:eastAsia="仿宋" w:cs="仿宋"/>
          <w:color w:val="auto"/>
          <w:sz w:val="24"/>
          <w:szCs w:val="24"/>
          <w:highlight w:val="none"/>
          <w:lang w:val="en-US" w:eastAsia="zh-CN"/>
        </w:rPr>
        <w:t>合同签订后，成交人完成项目并提供所有归档资料后30日内，采购人支付合同款。</w:t>
      </w:r>
    </w:p>
    <w:p w14:paraId="0973F5F0">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p>
    <w:p w14:paraId="009F6994">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注、交易文件中打</w:t>
      </w:r>
      <w:r>
        <w:rPr>
          <w:rFonts w:hint="eastAsia" w:ascii="仿宋" w:hAnsi="仿宋" w:eastAsia="仿宋" w:cs="仿宋"/>
          <w:sz w:val="24"/>
          <w:highlight w:val="none"/>
        </w:rPr>
        <w:t>▲</w:t>
      </w:r>
      <w:r>
        <w:rPr>
          <w:rFonts w:hint="eastAsia" w:ascii="仿宋" w:hAnsi="仿宋" w:eastAsia="仿宋" w:cs="仿宋"/>
          <w:color w:val="auto"/>
          <w:sz w:val="24"/>
          <w:szCs w:val="24"/>
          <w:highlight w:val="none"/>
        </w:rPr>
        <w:t>内容为实质性要求，不允许有负偏离，否则将以涉及无效响应条款作无效响应。</w:t>
      </w:r>
    </w:p>
    <w:p w14:paraId="6478DE3D">
      <w:pPr>
        <w:tabs>
          <w:tab w:val="left" w:pos="0"/>
        </w:tabs>
        <w:spacing w:line="360" w:lineRule="auto"/>
        <w:ind w:firstLine="480" w:firstLineChars="200"/>
        <w:rPr>
          <w:rFonts w:hint="eastAsia" w:ascii="仿宋" w:hAnsi="仿宋" w:eastAsia="仿宋" w:cs="仿宋"/>
          <w:strike w:val="0"/>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134" w:right="1134" w:bottom="1134" w:left="1304" w:header="567" w:footer="567" w:gutter="0"/>
          <w:pgBorders w:offsetFrom="page">
            <w:top w:val="none" w:sz="0" w:space="0"/>
            <w:left w:val="none" w:sz="0" w:space="0"/>
            <w:bottom w:val="none" w:sz="0" w:space="0"/>
            <w:right w:val="none" w:sz="0" w:space="0"/>
          </w:pgBorders>
          <w:cols w:space="720" w:num="1"/>
          <w:titlePg/>
          <w:rtlGutter w:val="0"/>
          <w:docGrid w:linePitch="312" w:charSpace="0"/>
        </w:sectPr>
      </w:pPr>
    </w:p>
    <w:p w14:paraId="57E33B42">
      <w:pPr>
        <w:snapToGri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第四部分   </w:t>
      </w:r>
      <w:bookmarkStart w:id="18" w:name="_Toc184314445"/>
      <w:bookmarkEnd w:id="18"/>
      <w:bookmarkStart w:id="19" w:name="_Toc184314459"/>
      <w:bookmarkEnd w:id="19"/>
      <w:bookmarkStart w:id="20" w:name="_Toc184310276"/>
      <w:bookmarkEnd w:id="20"/>
      <w:bookmarkStart w:id="21" w:name="_Toc184308059"/>
      <w:bookmarkEnd w:id="21"/>
      <w:bookmarkStart w:id="22" w:name="_Toc184308049"/>
      <w:bookmarkEnd w:id="22"/>
      <w:bookmarkStart w:id="23" w:name="_Toc184314427"/>
      <w:bookmarkEnd w:id="23"/>
      <w:bookmarkStart w:id="24" w:name="_Toc184308064"/>
      <w:bookmarkEnd w:id="24"/>
      <w:bookmarkStart w:id="25" w:name="_Toc184314456"/>
      <w:bookmarkEnd w:id="25"/>
      <w:bookmarkStart w:id="26" w:name="_Toc184308040"/>
      <w:bookmarkEnd w:id="26"/>
      <w:bookmarkStart w:id="27" w:name="_Toc184308078"/>
      <w:bookmarkEnd w:id="27"/>
      <w:bookmarkStart w:id="28" w:name="_Toc184314471"/>
      <w:bookmarkEnd w:id="28"/>
      <w:bookmarkStart w:id="29" w:name="_Toc184308090"/>
      <w:bookmarkEnd w:id="29"/>
      <w:bookmarkStart w:id="30" w:name="_Toc184312090"/>
      <w:bookmarkEnd w:id="30"/>
      <w:bookmarkStart w:id="31" w:name="_Toc184314473"/>
      <w:bookmarkEnd w:id="31"/>
      <w:bookmarkStart w:id="32" w:name="_Toc184314457"/>
      <w:bookmarkEnd w:id="32"/>
      <w:bookmarkStart w:id="33" w:name="_Toc184310328"/>
      <w:bookmarkEnd w:id="33"/>
      <w:bookmarkStart w:id="34" w:name="_Toc184314470"/>
      <w:bookmarkEnd w:id="34"/>
      <w:bookmarkStart w:id="35" w:name="_Toc184313267"/>
      <w:bookmarkEnd w:id="35"/>
      <w:bookmarkStart w:id="36" w:name="_Toc184314413"/>
      <w:bookmarkEnd w:id="36"/>
      <w:bookmarkStart w:id="37" w:name="_Toc184308043"/>
      <w:bookmarkEnd w:id="37"/>
      <w:bookmarkStart w:id="38" w:name="_Toc184314458"/>
      <w:bookmarkEnd w:id="38"/>
      <w:bookmarkStart w:id="39" w:name="_Toc184312111"/>
      <w:bookmarkEnd w:id="39"/>
      <w:bookmarkStart w:id="40" w:name="_Toc184308076"/>
      <w:bookmarkEnd w:id="40"/>
      <w:bookmarkStart w:id="41" w:name="_Toc184310300"/>
      <w:bookmarkEnd w:id="41"/>
      <w:bookmarkStart w:id="42" w:name="_Toc184313250"/>
      <w:bookmarkEnd w:id="42"/>
      <w:bookmarkStart w:id="43" w:name="_Toc184308087"/>
      <w:bookmarkEnd w:id="43"/>
      <w:bookmarkStart w:id="44" w:name="_Toc184308062"/>
      <w:bookmarkEnd w:id="44"/>
      <w:bookmarkStart w:id="45" w:name="_Toc184314469"/>
      <w:bookmarkEnd w:id="45"/>
      <w:bookmarkStart w:id="46" w:name="_Toc184314467"/>
      <w:bookmarkEnd w:id="46"/>
      <w:bookmarkStart w:id="47" w:name="_Toc184308036"/>
      <w:bookmarkEnd w:id="47"/>
      <w:bookmarkStart w:id="48" w:name="_Toc184308069"/>
      <w:bookmarkEnd w:id="48"/>
      <w:bookmarkStart w:id="49" w:name="_Toc184313248"/>
      <w:bookmarkEnd w:id="49"/>
      <w:bookmarkStart w:id="50" w:name="_Toc184312115"/>
      <w:bookmarkEnd w:id="50"/>
      <w:bookmarkStart w:id="51" w:name="_Toc184310337"/>
      <w:bookmarkEnd w:id="51"/>
      <w:bookmarkStart w:id="52" w:name="_Toc184312114"/>
      <w:bookmarkEnd w:id="52"/>
      <w:bookmarkStart w:id="53" w:name="_Toc184310305"/>
      <w:bookmarkEnd w:id="53"/>
      <w:bookmarkStart w:id="54" w:name="_Toc184308102"/>
      <w:bookmarkEnd w:id="54"/>
      <w:bookmarkStart w:id="55" w:name="_Toc184313278"/>
      <w:bookmarkEnd w:id="55"/>
      <w:bookmarkStart w:id="56" w:name="_Toc184308084"/>
      <w:bookmarkEnd w:id="56"/>
      <w:bookmarkStart w:id="57" w:name="_Toc184310280"/>
      <w:bookmarkEnd w:id="57"/>
      <w:bookmarkStart w:id="58" w:name="_Toc184310319"/>
      <w:bookmarkEnd w:id="58"/>
      <w:bookmarkStart w:id="59" w:name="_Toc184310334"/>
      <w:bookmarkEnd w:id="59"/>
      <w:bookmarkStart w:id="60" w:name="_Toc184312092"/>
      <w:bookmarkEnd w:id="60"/>
      <w:bookmarkStart w:id="61" w:name="_Toc184310313"/>
      <w:bookmarkEnd w:id="61"/>
      <w:bookmarkStart w:id="62" w:name="_Toc184310317"/>
      <w:bookmarkEnd w:id="62"/>
      <w:bookmarkStart w:id="63" w:name="_Toc184313301"/>
      <w:bookmarkEnd w:id="63"/>
      <w:bookmarkStart w:id="64" w:name="_Toc184310330"/>
      <w:bookmarkEnd w:id="64"/>
      <w:bookmarkStart w:id="65" w:name="_Toc184313272"/>
      <w:bookmarkEnd w:id="65"/>
      <w:bookmarkStart w:id="66" w:name="_Toc184312084"/>
      <w:bookmarkEnd w:id="66"/>
      <w:bookmarkStart w:id="67" w:name="_Toc184313308"/>
      <w:bookmarkEnd w:id="67"/>
      <w:bookmarkStart w:id="68" w:name="_Toc184314478"/>
      <w:bookmarkEnd w:id="68"/>
      <w:bookmarkStart w:id="69" w:name="_Toc184312105"/>
      <w:bookmarkEnd w:id="69"/>
      <w:bookmarkStart w:id="70" w:name="_Toc184313269"/>
      <w:bookmarkEnd w:id="70"/>
      <w:bookmarkStart w:id="71" w:name="_Toc184310335"/>
      <w:bookmarkEnd w:id="71"/>
      <w:bookmarkStart w:id="72" w:name="_Toc184312072"/>
      <w:bookmarkEnd w:id="72"/>
      <w:bookmarkStart w:id="73" w:name="_Toc184313295"/>
      <w:bookmarkEnd w:id="73"/>
      <w:bookmarkStart w:id="74" w:name="_Toc184313254"/>
      <w:bookmarkEnd w:id="74"/>
      <w:bookmarkStart w:id="75" w:name="_Toc184313291"/>
      <w:bookmarkEnd w:id="75"/>
      <w:bookmarkStart w:id="76" w:name="_Toc184313275"/>
      <w:bookmarkEnd w:id="76"/>
      <w:bookmarkStart w:id="77" w:name="_Toc184308061"/>
      <w:bookmarkEnd w:id="77"/>
      <w:bookmarkStart w:id="78" w:name="_Toc184312123"/>
      <w:bookmarkEnd w:id="78"/>
      <w:bookmarkStart w:id="79" w:name="_Toc184314428"/>
      <w:bookmarkEnd w:id="79"/>
      <w:bookmarkStart w:id="80" w:name="_Toc184308060"/>
      <w:bookmarkEnd w:id="80"/>
      <w:bookmarkStart w:id="81" w:name="_Toc184314460"/>
      <w:bookmarkEnd w:id="81"/>
      <w:bookmarkStart w:id="82" w:name="_Toc184310324"/>
      <w:bookmarkEnd w:id="82"/>
      <w:bookmarkStart w:id="83" w:name="_Toc184313238"/>
      <w:bookmarkEnd w:id="83"/>
      <w:bookmarkStart w:id="84" w:name="_Toc184308073"/>
      <w:bookmarkEnd w:id="84"/>
      <w:bookmarkStart w:id="85" w:name="_Toc184308089"/>
      <w:bookmarkEnd w:id="85"/>
      <w:bookmarkStart w:id="86" w:name="_Toc184314434"/>
      <w:bookmarkEnd w:id="86"/>
      <w:bookmarkStart w:id="87" w:name="_Toc184313240"/>
      <w:bookmarkEnd w:id="87"/>
      <w:bookmarkStart w:id="88" w:name="_Toc184313297"/>
      <w:bookmarkEnd w:id="88"/>
      <w:bookmarkStart w:id="89" w:name="_Toc184308041"/>
      <w:bookmarkEnd w:id="89"/>
      <w:bookmarkStart w:id="90" w:name="_Toc184308099"/>
      <w:bookmarkEnd w:id="90"/>
      <w:bookmarkStart w:id="91" w:name="_Toc184310301"/>
      <w:bookmarkEnd w:id="91"/>
      <w:bookmarkStart w:id="92" w:name="_Toc184308039"/>
      <w:bookmarkEnd w:id="92"/>
      <w:bookmarkStart w:id="93" w:name="_Toc184310332"/>
      <w:bookmarkEnd w:id="93"/>
      <w:bookmarkStart w:id="94" w:name="_Toc184308095"/>
      <w:bookmarkEnd w:id="94"/>
      <w:bookmarkStart w:id="95" w:name="_Toc184308082"/>
      <w:bookmarkEnd w:id="95"/>
      <w:bookmarkStart w:id="96" w:name="_Toc184308056"/>
      <w:bookmarkEnd w:id="96"/>
      <w:bookmarkStart w:id="97" w:name="_Toc184314482"/>
      <w:bookmarkEnd w:id="97"/>
      <w:bookmarkStart w:id="98" w:name="_Toc184310329"/>
      <w:bookmarkEnd w:id="98"/>
      <w:bookmarkStart w:id="99" w:name="_Toc184312118"/>
      <w:bookmarkEnd w:id="99"/>
      <w:bookmarkStart w:id="100" w:name="_Toc184310304"/>
      <w:bookmarkEnd w:id="100"/>
      <w:bookmarkStart w:id="101" w:name="_Toc184308083"/>
      <w:bookmarkEnd w:id="101"/>
      <w:bookmarkStart w:id="102" w:name="_Toc184308081"/>
      <w:bookmarkEnd w:id="102"/>
      <w:bookmarkStart w:id="103" w:name="_Toc184310342"/>
      <w:bookmarkEnd w:id="103"/>
      <w:bookmarkStart w:id="104" w:name="_Toc184312116"/>
      <w:bookmarkEnd w:id="104"/>
      <w:bookmarkStart w:id="105" w:name="_Toc184310303"/>
      <w:bookmarkEnd w:id="105"/>
      <w:bookmarkStart w:id="106" w:name="_Toc184312068"/>
      <w:bookmarkEnd w:id="106"/>
      <w:bookmarkStart w:id="107" w:name="_Toc184312103"/>
      <w:bookmarkEnd w:id="107"/>
      <w:bookmarkStart w:id="108" w:name="_Toc184310273"/>
      <w:bookmarkEnd w:id="108"/>
      <w:bookmarkStart w:id="109" w:name="_Toc184308068"/>
      <w:bookmarkEnd w:id="109"/>
      <w:bookmarkStart w:id="110" w:name="_Toc184312102"/>
      <w:bookmarkEnd w:id="110"/>
      <w:bookmarkStart w:id="111" w:name="_Toc184308057"/>
      <w:bookmarkEnd w:id="111"/>
      <w:bookmarkStart w:id="112" w:name="_Toc184310277"/>
      <w:bookmarkEnd w:id="112"/>
      <w:bookmarkStart w:id="113" w:name="_Toc184310286"/>
      <w:bookmarkEnd w:id="113"/>
      <w:bookmarkStart w:id="114" w:name="_Toc184314463"/>
      <w:bookmarkEnd w:id="114"/>
      <w:bookmarkStart w:id="115" w:name="_Toc184313242"/>
      <w:bookmarkEnd w:id="115"/>
      <w:bookmarkStart w:id="116" w:name="_Toc184312135"/>
      <w:bookmarkEnd w:id="116"/>
      <w:bookmarkStart w:id="117" w:name="_Toc184313307"/>
      <w:bookmarkEnd w:id="117"/>
      <w:bookmarkStart w:id="118" w:name="_Toc184313309"/>
      <w:bookmarkEnd w:id="118"/>
      <w:bookmarkStart w:id="119" w:name="_Toc184308098"/>
      <w:bookmarkEnd w:id="119"/>
      <w:bookmarkStart w:id="120" w:name="_Toc184310326"/>
      <w:bookmarkEnd w:id="120"/>
      <w:bookmarkStart w:id="121" w:name="_Toc184310284"/>
      <w:bookmarkEnd w:id="121"/>
      <w:bookmarkStart w:id="122" w:name="_Toc184310318"/>
      <w:bookmarkEnd w:id="122"/>
      <w:bookmarkStart w:id="123" w:name="_Toc184308038"/>
      <w:bookmarkEnd w:id="123"/>
      <w:bookmarkStart w:id="124" w:name="_Toc184313255"/>
      <w:bookmarkEnd w:id="124"/>
      <w:bookmarkStart w:id="125" w:name="_Toc184314474"/>
      <w:bookmarkEnd w:id="125"/>
      <w:bookmarkStart w:id="126" w:name="_Toc184313304"/>
      <w:bookmarkEnd w:id="126"/>
      <w:bookmarkStart w:id="127" w:name="_Toc184308086"/>
      <w:bookmarkEnd w:id="127"/>
      <w:bookmarkStart w:id="128" w:name="_Toc184308091"/>
      <w:bookmarkEnd w:id="128"/>
      <w:bookmarkStart w:id="129" w:name="_Toc184313302"/>
      <w:bookmarkEnd w:id="129"/>
      <w:bookmarkStart w:id="130" w:name="_Toc184312110"/>
      <w:bookmarkEnd w:id="130"/>
      <w:bookmarkStart w:id="131" w:name="_Toc184312096"/>
      <w:bookmarkEnd w:id="131"/>
      <w:bookmarkStart w:id="132" w:name="_Toc184308051"/>
      <w:bookmarkEnd w:id="132"/>
      <w:bookmarkStart w:id="133" w:name="_Toc184312080"/>
      <w:bookmarkEnd w:id="133"/>
      <w:bookmarkStart w:id="134" w:name="_Toc184314479"/>
      <w:bookmarkEnd w:id="134"/>
      <w:bookmarkStart w:id="135" w:name="_Toc184313286"/>
      <w:bookmarkEnd w:id="135"/>
      <w:bookmarkStart w:id="136" w:name="_Toc184312112"/>
      <w:bookmarkEnd w:id="136"/>
      <w:bookmarkStart w:id="137" w:name="_Toc184310314"/>
      <w:bookmarkEnd w:id="137"/>
      <w:bookmarkStart w:id="138" w:name="_Toc184313251"/>
      <w:bookmarkEnd w:id="138"/>
      <w:bookmarkStart w:id="139" w:name="_Toc184308045"/>
      <w:bookmarkEnd w:id="139"/>
      <w:bookmarkStart w:id="140" w:name="_Toc184312106"/>
      <w:bookmarkEnd w:id="140"/>
      <w:bookmarkStart w:id="141" w:name="_Toc184312076"/>
      <w:bookmarkEnd w:id="141"/>
      <w:bookmarkStart w:id="142" w:name="_Toc184314422"/>
      <w:bookmarkEnd w:id="142"/>
      <w:bookmarkStart w:id="143" w:name="_Toc184312085"/>
      <w:bookmarkEnd w:id="143"/>
      <w:bookmarkStart w:id="144" w:name="_Toc184310340"/>
      <w:bookmarkEnd w:id="144"/>
      <w:bookmarkStart w:id="145" w:name="_Toc184313280"/>
      <w:bookmarkEnd w:id="145"/>
      <w:bookmarkStart w:id="146" w:name="_Toc184310278"/>
      <w:bookmarkEnd w:id="146"/>
      <w:bookmarkStart w:id="147" w:name="_Toc184310306"/>
      <w:bookmarkEnd w:id="147"/>
      <w:bookmarkStart w:id="148" w:name="_Toc184314426"/>
      <w:bookmarkEnd w:id="148"/>
      <w:bookmarkStart w:id="149" w:name="_Toc184310283"/>
      <w:bookmarkEnd w:id="149"/>
      <w:bookmarkStart w:id="150" w:name="_Toc184314411"/>
      <w:bookmarkEnd w:id="150"/>
      <w:bookmarkStart w:id="151" w:name="_Toc184312124"/>
      <w:bookmarkEnd w:id="151"/>
      <w:bookmarkStart w:id="152" w:name="_Toc184312132"/>
      <w:bookmarkEnd w:id="152"/>
      <w:bookmarkStart w:id="153" w:name="_Toc184314443"/>
      <w:bookmarkEnd w:id="153"/>
      <w:bookmarkStart w:id="154" w:name="_Toc184310297"/>
      <w:bookmarkEnd w:id="154"/>
      <w:bookmarkStart w:id="155" w:name="_Toc184314448"/>
      <w:bookmarkEnd w:id="155"/>
      <w:bookmarkStart w:id="156" w:name="_Toc184310287"/>
      <w:bookmarkEnd w:id="156"/>
      <w:bookmarkStart w:id="157" w:name="_Toc184314410"/>
      <w:bookmarkEnd w:id="157"/>
      <w:bookmarkStart w:id="158" w:name="_Toc184314442"/>
      <w:bookmarkEnd w:id="158"/>
      <w:bookmarkStart w:id="159" w:name="_Toc184313299"/>
      <w:bookmarkEnd w:id="159"/>
      <w:bookmarkStart w:id="160" w:name="_Toc184312126"/>
      <w:bookmarkEnd w:id="160"/>
      <w:bookmarkStart w:id="161" w:name="_Toc184308096"/>
      <w:bookmarkEnd w:id="161"/>
      <w:bookmarkStart w:id="162" w:name="_Toc184314429"/>
      <w:bookmarkEnd w:id="162"/>
      <w:bookmarkStart w:id="163" w:name="_Toc184308067"/>
      <w:bookmarkEnd w:id="163"/>
      <w:bookmarkStart w:id="164" w:name="_Toc184310296"/>
      <w:bookmarkEnd w:id="164"/>
      <w:bookmarkStart w:id="165" w:name="_Toc184308105"/>
      <w:bookmarkEnd w:id="165"/>
      <w:bookmarkStart w:id="166" w:name="_Toc184310322"/>
      <w:bookmarkEnd w:id="166"/>
      <w:bookmarkStart w:id="167" w:name="_Toc184310289"/>
      <w:bookmarkEnd w:id="167"/>
      <w:bookmarkStart w:id="168" w:name="_Toc184313249"/>
      <w:bookmarkEnd w:id="168"/>
      <w:bookmarkStart w:id="169" w:name="_Toc184313279"/>
      <w:bookmarkEnd w:id="169"/>
      <w:bookmarkStart w:id="170" w:name="_Toc184314480"/>
      <w:bookmarkEnd w:id="170"/>
      <w:bookmarkStart w:id="171" w:name="_Toc184313300"/>
      <w:bookmarkEnd w:id="171"/>
      <w:bookmarkStart w:id="172" w:name="_Toc184314436"/>
      <w:bookmarkEnd w:id="172"/>
      <w:bookmarkStart w:id="173" w:name="_Toc184310299"/>
      <w:bookmarkEnd w:id="173"/>
      <w:bookmarkStart w:id="174" w:name="_Toc184308052"/>
      <w:bookmarkEnd w:id="174"/>
      <w:bookmarkStart w:id="175" w:name="_Toc184314414"/>
      <w:bookmarkEnd w:id="175"/>
      <w:bookmarkStart w:id="176" w:name="_Toc184308104"/>
      <w:bookmarkEnd w:id="176"/>
      <w:bookmarkStart w:id="177" w:name="_Toc184308108"/>
      <w:bookmarkEnd w:id="177"/>
      <w:bookmarkStart w:id="178" w:name="_Toc184310331"/>
      <w:bookmarkEnd w:id="178"/>
      <w:bookmarkStart w:id="179" w:name="_Toc184313298"/>
      <w:bookmarkEnd w:id="179"/>
      <w:bookmarkStart w:id="180" w:name="_Toc184312121"/>
      <w:bookmarkEnd w:id="180"/>
      <w:bookmarkStart w:id="181" w:name="_Toc184312134"/>
      <w:bookmarkEnd w:id="181"/>
      <w:bookmarkStart w:id="182" w:name="_Toc184308050"/>
      <w:bookmarkEnd w:id="182"/>
      <w:bookmarkStart w:id="183" w:name="_Toc184314481"/>
      <w:bookmarkEnd w:id="183"/>
      <w:bookmarkStart w:id="184" w:name="_Toc184310344"/>
      <w:bookmarkEnd w:id="184"/>
      <w:bookmarkStart w:id="185" w:name="_Toc184313246"/>
      <w:bookmarkEnd w:id="185"/>
      <w:bookmarkStart w:id="186" w:name="_Toc184308097"/>
      <w:bookmarkEnd w:id="186"/>
      <w:bookmarkStart w:id="187" w:name="_Toc184310316"/>
      <w:bookmarkEnd w:id="187"/>
      <w:bookmarkStart w:id="188" w:name="_Toc184313245"/>
      <w:bookmarkEnd w:id="188"/>
      <w:bookmarkStart w:id="189" w:name="_Toc184308093"/>
      <w:bookmarkEnd w:id="189"/>
      <w:bookmarkStart w:id="190" w:name="_Toc184313303"/>
      <w:bookmarkEnd w:id="190"/>
      <w:bookmarkStart w:id="191" w:name="_Toc184314453"/>
      <w:bookmarkEnd w:id="191"/>
      <w:bookmarkStart w:id="192" w:name="_Toc184312069"/>
      <w:bookmarkEnd w:id="192"/>
      <w:bookmarkStart w:id="193" w:name="_Toc184310323"/>
      <w:bookmarkEnd w:id="193"/>
      <w:bookmarkStart w:id="194" w:name="_Toc184308054"/>
      <w:bookmarkEnd w:id="194"/>
      <w:bookmarkStart w:id="195" w:name="_Toc184313247"/>
      <w:bookmarkEnd w:id="195"/>
      <w:bookmarkStart w:id="196" w:name="_Toc184313256"/>
      <w:bookmarkEnd w:id="196"/>
      <w:bookmarkStart w:id="197" w:name="_Toc184310274"/>
      <w:bookmarkEnd w:id="197"/>
      <w:bookmarkStart w:id="198" w:name="_Toc184314464"/>
      <w:bookmarkEnd w:id="198"/>
      <w:bookmarkStart w:id="199" w:name="_Toc184310343"/>
      <w:bookmarkEnd w:id="199"/>
      <w:bookmarkStart w:id="200" w:name="_Toc184314417"/>
      <w:bookmarkEnd w:id="200"/>
      <w:bookmarkStart w:id="201" w:name="_Toc184308042"/>
      <w:bookmarkEnd w:id="201"/>
      <w:bookmarkStart w:id="202" w:name="_Toc184312070"/>
      <w:bookmarkEnd w:id="202"/>
      <w:bookmarkStart w:id="203" w:name="_Toc184313268"/>
      <w:bookmarkEnd w:id="203"/>
      <w:bookmarkStart w:id="204" w:name="_Toc184314461"/>
      <w:bookmarkEnd w:id="204"/>
      <w:bookmarkStart w:id="205" w:name="_Toc184310279"/>
      <w:bookmarkEnd w:id="205"/>
      <w:bookmarkStart w:id="206" w:name="_Toc184312079"/>
      <w:bookmarkEnd w:id="206"/>
      <w:bookmarkStart w:id="207" w:name="_Toc184313257"/>
      <w:bookmarkEnd w:id="207"/>
      <w:bookmarkStart w:id="208" w:name="_Toc184314437"/>
      <w:bookmarkEnd w:id="208"/>
      <w:bookmarkStart w:id="209" w:name="_Toc184310298"/>
      <w:bookmarkEnd w:id="209"/>
      <w:bookmarkStart w:id="210" w:name="_Toc184310272"/>
      <w:bookmarkEnd w:id="210"/>
      <w:bookmarkStart w:id="211" w:name="_Toc184308065"/>
      <w:bookmarkEnd w:id="211"/>
      <w:bookmarkStart w:id="212" w:name="_Toc184312139"/>
      <w:bookmarkEnd w:id="212"/>
      <w:bookmarkStart w:id="213" w:name="_Toc184313244"/>
      <w:bookmarkEnd w:id="213"/>
      <w:bookmarkStart w:id="214" w:name="_Toc184312128"/>
      <w:bookmarkEnd w:id="214"/>
      <w:bookmarkStart w:id="215" w:name="_Toc184312101"/>
      <w:bookmarkEnd w:id="215"/>
      <w:bookmarkStart w:id="216" w:name="_Toc184313260"/>
      <w:bookmarkEnd w:id="216"/>
      <w:bookmarkStart w:id="217" w:name="_Toc184313264"/>
      <w:bookmarkEnd w:id="217"/>
      <w:bookmarkStart w:id="218" w:name="_Toc184314447"/>
      <w:bookmarkEnd w:id="218"/>
      <w:bookmarkStart w:id="219" w:name="_Toc184310295"/>
      <w:bookmarkEnd w:id="219"/>
      <w:bookmarkStart w:id="220" w:name="_Toc184310288"/>
      <w:bookmarkEnd w:id="220"/>
      <w:bookmarkStart w:id="221" w:name="_Toc184312088"/>
      <w:bookmarkEnd w:id="221"/>
      <w:bookmarkStart w:id="222" w:name="_Toc184312083"/>
      <w:bookmarkEnd w:id="222"/>
      <w:bookmarkStart w:id="223" w:name="_Toc184312108"/>
      <w:bookmarkEnd w:id="223"/>
      <w:bookmarkStart w:id="224" w:name="_Toc184308063"/>
      <w:bookmarkEnd w:id="224"/>
      <w:bookmarkStart w:id="225" w:name="_Toc184312099"/>
      <w:bookmarkEnd w:id="225"/>
      <w:bookmarkStart w:id="226" w:name="_Toc184310282"/>
      <w:bookmarkEnd w:id="226"/>
      <w:bookmarkStart w:id="227" w:name="_Toc184314438"/>
      <w:bookmarkEnd w:id="227"/>
      <w:bookmarkStart w:id="228" w:name="_Toc184314455"/>
      <w:bookmarkEnd w:id="228"/>
      <w:bookmarkStart w:id="229" w:name="_Toc184308044"/>
      <w:bookmarkEnd w:id="229"/>
      <w:bookmarkStart w:id="230" w:name="_Toc184312067"/>
      <w:bookmarkEnd w:id="230"/>
      <w:bookmarkStart w:id="231" w:name="_Toc184313241"/>
      <w:bookmarkEnd w:id="231"/>
      <w:bookmarkStart w:id="232" w:name="_Toc184308046"/>
      <w:bookmarkEnd w:id="232"/>
      <w:bookmarkStart w:id="233" w:name="_Toc184308072"/>
      <w:bookmarkEnd w:id="233"/>
      <w:bookmarkStart w:id="234" w:name="_Toc184308077"/>
      <w:bookmarkEnd w:id="234"/>
      <w:bookmarkStart w:id="235" w:name="_Toc184308048"/>
      <w:bookmarkEnd w:id="235"/>
      <w:bookmarkStart w:id="236" w:name="_Toc184310341"/>
      <w:bookmarkEnd w:id="236"/>
      <w:bookmarkStart w:id="237" w:name="_Toc184310338"/>
      <w:bookmarkEnd w:id="237"/>
      <w:bookmarkStart w:id="238" w:name="_Toc184314415"/>
      <w:bookmarkEnd w:id="238"/>
      <w:bookmarkStart w:id="239" w:name="_Toc184312071"/>
      <w:bookmarkEnd w:id="239"/>
      <w:bookmarkStart w:id="240" w:name="_Toc184314472"/>
      <w:bookmarkEnd w:id="240"/>
      <w:bookmarkStart w:id="241" w:name="_Toc184312078"/>
      <w:bookmarkEnd w:id="241"/>
      <w:bookmarkStart w:id="242" w:name="_Toc184308092"/>
      <w:bookmarkEnd w:id="242"/>
      <w:bookmarkStart w:id="243" w:name="_Toc184308055"/>
      <w:bookmarkEnd w:id="243"/>
      <w:bookmarkStart w:id="244" w:name="_Toc184312086"/>
      <w:bookmarkEnd w:id="244"/>
      <w:bookmarkStart w:id="245" w:name="_Toc184313285"/>
      <w:bookmarkEnd w:id="245"/>
      <w:bookmarkStart w:id="246" w:name="_Toc184308058"/>
      <w:bookmarkEnd w:id="246"/>
      <w:bookmarkStart w:id="247" w:name="_Toc184312109"/>
      <w:bookmarkEnd w:id="247"/>
      <w:bookmarkStart w:id="248" w:name="_Toc184310290"/>
      <w:bookmarkEnd w:id="248"/>
      <w:bookmarkStart w:id="249" w:name="_Toc184314423"/>
      <w:bookmarkEnd w:id="249"/>
      <w:bookmarkStart w:id="250" w:name="_Toc184313263"/>
      <w:bookmarkEnd w:id="250"/>
      <w:bookmarkStart w:id="251" w:name="_Toc184313283"/>
      <w:bookmarkEnd w:id="251"/>
      <w:bookmarkStart w:id="252" w:name="_Toc184313277"/>
      <w:bookmarkEnd w:id="252"/>
      <w:bookmarkStart w:id="253" w:name="_Toc184313292"/>
      <w:bookmarkEnd w:id="253"/>
      <w:bookmarkStart w:id="254" w:name="_Toc184314412"/>
      <w:bookmarkEnd w:id="254"/>
      <w:bookmarkStart w:id="255" w:name="_Toc184310320"/>
      <w:bookmarkEnd w:id="255"/>
      <w:bookmarkStart w:id="256" w:name="_Toc184312097"/>
      <w:bookmarkEnd w:id="256"/>
      <w:bookmarkStart w:id="257" w:name="_Toc184314441"/>
      <w:bookmarkEnd w:id="257"/>
      <w:bookmarkStart w:id="258" w:name="_Toc184310336"/>
      <w:bookmarkEnd w:id="258"/>
      <w:bookmarkStart w:id="259" w:name="_Toc184314477"/>
      <w:bookmarkEnd w:id="259"/>
      <w:bookmarkStart w:id="260" w:name="_Toc184314424"/>
      <w:bookmarkEnd w:id="260"/>
      <w:bookmarkStart w:id="261" w:name="_Toc184313281"/>
      <w:bookmarkEnd w:id="261"/>
      <w:bookmarkStart w:id="262" w:name="_Toc184312136"/>
      <w:bookmarkEnd w:id="262"/>
      <w:bookmarkStart w:id="263" w:name="_Toc184310339"/>
      <w:bookmarkEnd w:id="263"/>
      <w:bookmarkStart w:id="264" w:name="_Toc184308079"/>
      <w:bookmarkEnd w:id="264"/>
      <w:bookmarkStart w:id="265" w:name="_Toc184310294"/>
      <w:bookmarkEnd w:id="265"/>
      <w:bookmarkStart w:id="266" w:name="_Toc184313265"/>
      <w:bookmarkEnd w:id="266"/>
      <w:bookmarkStart w:id="267" w:name="_Toc184313296"/>
      <w:bookmarkEnd w:id="267"/>
      <w:bookmarkStart w:id="268" w:name="_Toc184313266"/>
      <w:bookmarkEnd w:id="268"/>
      <w:bookmarkStart w:id="269" w:name="_Toc184314454"/>
      <w:bookmarkEnd w:id="269"/>
      <w:bookmarkStart w:id="270" w:name="_Toc184314435"/>
      <w:bookmarkEnd w:id="270"/>
      <w:bookmarkStart w:id="271" w:name="_Toc184314421"/>
      <w:bookmarkEnd w:id="271"/>
      <w:bookmarkStart w:id="272" w:name="_Toc184314425"/>
      <w:bookmarkEnd w:id="272"/>
      <w:bookmarkStart w:id="273" w:name="_Toc184313282"/>
      <w:bookmarkEnd w:id="273"/>
      <w:bookmarkStart w:id="274" w:name="_Toc184313293"/>
      <w:bookmarkEnd w:id="274"/>
      <w:bookmarkStart w:id="275" w:name="_Toc184313276"/>
      <w:bookmarkEnd w:id="275"/>
      <w:bookmarkStart w:id="276" w:name="_Toc184314440"/>
      <w:bookmarkEnd w:id="276"/>
      <w:bookmarkStart w:id="277" w:name="_Toc184308106"/>
      <w:bookmarkEnd w:id="277"/>
      <w:bookmarkStart w:id="278" w:name="_Toc184313287"/>
      <w:bookmarkEnd w:id="278"/>
      <w:bookmarkStart w:id="279" w:name="_Toc184314465"/>
      <w:bookmarkEnd w:id="279"/>
      <w:bookmarkStart w:id="280" w:name="_Toc184314419"/>
      <w:bookmarkEnd w:id="280"/>
      <w:bookmarkStart w:id="281" w:name="_Toc184314420"/>
      <w:bookmarkEnd w:id="281"/>
      <w:bookmarkStart w:id="282" w:name="_Toc184313305"/>
      <w:bookmarkEnd w:id="282"/>
      <w:bookmarkStart w:id="283" w:name="_Toc184314449"/>
      <w:bookmarkEnd w:id="283"/>
      <w:bookmarkStart w:id="284" w:name="_Toc184313258"/>
      <w:bookmarkEnd w:id="284"/>
      <w:bookmarkStart w:id="285" w:name="_Toc184312125"/>
      <w:bookmarkEnd w:id="285"/>
      <w:bookmarkStart w:id="286" w:name="_Toc184310291"/>
      <w:bookmarkEnd w:id="286"/>
      <w:bookmarkStart w:id="287" w:name="_Toc184308037"/>
      <w:bookmarkEnd w:id="287"/>
      <w:bookmarkStart w:id="288" w:name="_Toc184312133"/>
      <w:bookmarkEnd w:id="288"/>
      <w:bookmarkStart w:id="289" w:name="_Toc184314475"/>
      <w:bookmarkEnd w:id="289"/>
      <w:bookmarkStart w:id="290" w:name="_Toc184308066"/>
      <w:bookmarkEnd w:id="290"/>
      <w:bookmarkStart w:id="291" w:name="_Toc184313289"/>
      <w:bookmarkEnd w:id="291"/>
      <w:bookmarkStart w:id="292" w:name="_Toc184308075"/>
      <w:bookmarkEnd w:id="292"/>
      <w:bookmarkStart w:id="293" w:name="_Toc184310321"/>
      <w:bookmarkEnd w:id="293"/>
      <w:bookmarkStart w:id="294" w:name="_Toc184310275"/>
      <w:bookmarkEnd w:id="294"/>
      <w:bookmarkStart w:id="295" w:name="_Toc184312119"/>
      <w:bookmarkEnd w:id="295"/>
      <w:bookmarkStart w:id="296" w:name="_Toc184313270"/>
      <w:bookmarkEnd w:id="296"/>
      <w:bookmarkStart w:id="297" w:name="_Toc184308085"/>
      <w:bookmarkEnd w:id="297"/>
      <w:bookmarkStart w:id="298" w:name="_Toc184313262"/>
      <w:bookmarkEnd w:id="298"/>
      <w:bookmarkStart w:id="299" w:name="_Toc184310292"/>
      <w:bookmarkEnd w:id="299"/>
      <w:bookmarkStart w:id="300" w:name="_Toc184308100"/>
      <w:bookmarkEnd w:id="300"/>
      <w:bookmarkStart w:id="301" w:name="_Toc184310302"/>
      <w:bookmarkEnd w:id="301"/>
      <w:bookmarkStart w:id="302" w:name="_Toc184308074"/>
      <w:bookmarkEnd w:id="302"/>
      <w:bookmarkStart w:id="303" w:name="_Toc184308088"/>
      <w:bookmarkEnd w:id="303"/>
      <w:bookmarkStart w:id="304" w:name="_Toc184312104"/>
      <w:bookmarkEnd w:id="304"/>
      <w:bookmarkStart w:id="305" w:name="_Toc184312138"/>
      <w:bookmarkEnd w:id="305"/>
      <w:bookmarkStart w:id="306" w:name="_Toc184314430"/>
      <w:bookmarkEnd w:id="306"/>
      <w:bookmarkStart w:id="307" w:name="_Toc184312081"/>
      <w:bookmarkEnd w:id="307"/>
      <w:bookmarkStart w:id="308" w:name="_Toc184312094"/>
      <w:bookmarkEnd w:id="308"/>
      <w:bookmarkStart w:id="309" w:name="_Toc184310307"/>
      <w:bookmarkEnd w:id="309"/>
      <w:bookmarkStart w:id="310" w:name="_Toc184310325"/>
      <w:bookmarkEnd w:id="310"/>
      <w:bookmarkStart w:id="311" w:name="_Toc184314439"/>
      <w:bookmarkEnd w:id="311"/>
      <w:bookmarkStart w:id="312" w:name="_Toc184314431"/>
      <w:bookmarkEnd w:id="312"/>
      <w:bookmarkStart w:id="313" w:name="_Toc184312077"/>
      <w:bookmarkEnd w:id="313"/>
      <w:bookmarkStart w:id="314" w:name="_Toc184314452"/>
      <w:bookmarkEnd w:id="314"/>
      <w:bookmarkStart w:id="315" w:name="_Toc184313273"/>
      <w:bookmarkEnd w:id="315"/>
      <w:bookmarkStart w:id="316" w:name="_Toc184312095"/>
      <w:bookmarkEnd w:id="316"/>
      <w:bookmarkStart w:id="317" w:name="_Toc184310293"/>
      <w:bookmarkEnd w:id="317"/>
      <w:bookmarkStart w:id="318" w:name="_Toc184308103"/>
      <w:bookmarkEnd w:id="318"/>
      <w:bookmarkStart w:id="319" w:name="_Toc184314446"/>
      <w:bookmarkEnd w:id="319"/>
      <w:bookmarkStart w:id="320" w:name="_Toc184313259"/>
      <w:bookmarkEnd w:id="320"/>
      <w:bookmarkStart w:id="321" w:name="_Toc184313284"/>
      <w:bookmarkEnd w:id="321"/>
      <w:bookmarkStart w:id="322" w:name="_Toc184312091"/>
      <w:bookmarkEnd w:id="322"/>
      <w:bookmarkStart w:id="323" w:name="_Toc184310312"/>
      <w:bookmarkEnd w:id="323"/>
      <w:bookmarkStart w:id="324" w:name="_Toc184313310"/>
      <w:bookmarkEnd w:id="324"/>
      <w:bookmarkStart w:id="325" w:name="_Toc184313274"/>
      <w:bookmarkEnd w:id="325"/>
      <w:bookmarkStart w:id="326" w:name="_Toc184308071"/>
      <w:bookmarkEnd w:id="326"/>
      <w:bookmarkStart w:id="327" w:name="_Toc184314451"/>
      <w:bookmarkEnd w:id="327"/>
      <w:bookmarkStart w:id="328" w:name="_Toc184308080"/>
      <w:bookmarkEnd w:id="328"/>
      <w:bookmarkStart w:id="329" w:name="_Toc184313243"/>
      <w:bookmarkEnd w:id="329"/>
      <w:bookmarkStart w:id="330" w:name="_Toc184312100"/>
      <w:bookmarkEnd w:id="330"/>
      <w:bookmarkStart w:id="331" w:name="_Toc184313306"/>
      <w:bookmarkEnd w:id="331"/>
      <w:bookmarkStart w:id="332" w:name="_Toc184312122"/>
      <w:bookmarkEnd w:id="332"/>
      <w:bookmarkStart w:id="333" w:name="_Toc184312120"/>
      <w:bookmarkEnd w:id="333"/>
      <w:bookmarkStart w:id="334" w:name="_Toc184308107"/>
      <w:bookmarkEnd w:id="334"/>
      <w:bookmarkStart w:id="335" w:name="_Toc184312082"/>
      <w:bookmarkEnd w:id="335"/>
      <w:bookmarkStart w:id="336" w:name="_Toc184308094"/>
      <w:bookmarkEnd w:id="336"/>
      <w:bookmarkStart w:id="337" w:name="_Toc184313271"/>
      <w:bookmarkEnd w:id="337"/>
      <w:bookmarkStart w:id="338" w:name="_Toc184312093"/>
      <w:bookmarkEnd w:id="338"/>
      <w:bookmarkStart w:id="339" w:name="_Toc184312075"/>
      <w:bookmarkEnd w:id="339"/>
      <w:bookmarkStart w:id="340" w:name="_Toc184313261"/>
      <w:bookmarkEnd w:id="340"/>
      <w:bookmarkStart w:id="341" w:name="_Toc184313252"/>
      <w:bookmarkEnd w:id="341"/>
      <w:bookmarkStart w:id="342" w:name="_Toc184312107"/>
      <w:bookmarkEnd w:id="342"/>
      <w:bookmarkStart w:id="343" w:name="_Toc184310308"/>
      <w:bookmarkEnd w:id="343"/>
      <w:bookmarkStart w:id="344" w:name="_Toc184314444"/>
      <w:bookmarkEnd w:id="344"/>
      <w:bookmarkStart w:id="345" w:name="_Toc184314466"/>
      <w:bookmarkEnd w:id="345"/>
      <w:bookmarkStart w:id="346" w:name="_Toc184314476"/>
      <w:bookmarkEnd w:id="346"/>
      <w:bookmarkStart w:id="347" w:name="_Toc184313288"/>
      <w:bookmarkEnd w:id="347"/>
      <w:bookmarkStart w:id="348" w:name="_Toc184312131"/>
      <w:bookmarkEnd w:id="348"/>
      <w:bookmarkStart w:id="349" w:name="_Toc184308047"/>
      <w:bookmarkEnd w:id="349"/>
      <w:bookmarkStart w:id="350" w:name="_Toc184312130"/>
      <w:bookmarkEnd w:id="350"/>
      <w:bookmarkStart w:id="351" w:name="_Toc184312073"/>
      <w:bookmarkEnd w:id="351"/>
      <w:bookmarkStart w:id="352" w:name="_Toc184314462"/>
      <w:bookmarkEnd w:id="352"/>
      <w:bookmarkStart w:id="353" w:name="_Toc184314468"/>
      <w:bookmarkEnd w:id="353"/>
      <w:bookmarkStart w:id="354" w:name="_Toc184313239"/>
      <w:bookmarkEnd w:id="354"/>
      <w:bookmarkStart w:id="355" w:name="_Toc184312098"/>
      <w:bookmarkEnd w:id="355"/>
      <w:bookmarkStart w:id="356" w:name="_Toc184310309"/>
      <w:bookmarkEnd w:id="356"/>
      <w:bookmarkStart w:id="357" w:name="_Toc184314416"/>
      <w:bookmarkEnd w:id="357"/>
      <w:bookmarkStart w:id="358" w:name="_Toc184308070"/>
      <w:bookmarkEnd w:id="358"/>
      <w:bookmarkStart w:id="359" w:name="_Toc184314433"/>
      <w:bookmarkEnd w:id="359"/>
      <w:bookmarkStart w:id="360" w:name="_Toc184314450"/>
      <w:bookmarkEnd w:id="360"/>
      <w:bookmarkStart w:id="361" w:name="_Toc184314432"/>
      <w:bookmarkEnd w:id="361"/>
      <w:bookmarkStart w:id="362" w:name="_Toc184310285"/>
      <w:bookmarkEnd w:id="362"/>
      <w:bookmarkStart w:id="363" w:name="_Toc184312129"/>
      <w:bookmarkEnd w:id="363"/>
      <w:bookmarkStart w:id="364" w:name="_Toc184310333"/>
      <w:bookmarkEnd w:id="364"/>
      <w:bookmarkStart w:id="365" w:name="_Toc184312089"/>
      <w:bookmarkEnd w:id="365"/>
      <w:bookmarkStart w:id="366" w:name="_Toc184308053"/>
      <w:bookmarkEnd w:id="366"/>
      <w:bookmarkStart w:id="367" w:name="_Toc184310310"/>
      <w:bookmarkEnd w:id="367"/>
      <w:bookmarkStart w:id="368" w:name="_Toc184313253"/>
      <w:bookmarkEnd w:id="368"/>
      <w:bookmarkStart w:id="369" w:name="_Toc184310315"/>
      <w:bookmarkEnd w:id="369"/>
      <w:bookmarkStart w:id="370" w:name="_Toc184312137"/>
      <w:bookmarkEnd w:id="370"/>
      <w:bookmarkStart w:id="371" w:name="_Toc184314418"/>
      <w:bookmarkEnd w:id="371"/>
      <w:bookmarkStart w:id="372" w:name="_Toc184310281"/>
      <w:bookmarkEnd w:id="372"/>
      <w:bookmarkStart w:id="373" w:name="_Toc184312127"/>
      <w:bookmarkEnd w:id="373"/>
      <w:bookmarkStart w:id="374" w:name="_Toc184310311"/>
      <w:bookmarkEnd w:id="374"/>
      <w:bookmarkStart w:id="375" w:name="_Toc184313290"/>
      <w:bookmarkEnd w:id="375"/>
      <w:bookmarkStart w:id="376" w:name="_Toc184312113"/>
      <w:bookmarkEnd w:id="376"/>
      <w:bookmarkStart w:id="377" w:name="_Toc184308101"/>
      <w:bookmarkEnd w:id="377"/>
      <w:bookmarkStart w:id="378" w:name="_Toc184312074"/>
      <w:bookmarkEnd w:id="378"/>
      <w:bookmarkStart w:id="379" w:name="_Toc184313294"/>
      <w:bookmarkEnd w:id="379"/>
      <w:bookmarkStart w:id="380" w:name="_Toc184312117"/>
      <w:bookmarkEnd w:id="380"/>
      <w:bookmarkStart w:id="381" w:name="_Toc184312087"/>
      <w:bookmarkEnd w:id="381"/>
      <w:bookmarkStart w:id="382" w:name="_Toc184310327"/>
      <w:bookmarkEnd w:id="382"/>
      <w:r>
        <w:rPr>
          <w:rFonts w:hint="eastAsia" w:ascii="仿宋" w:hAnsi="仿宋" w:eastAsia="仿宋" w:cs="仿宋"/>
          <w:b/>
          <w:bCs/>
          <w:sz w:val="32"/>
          <w:szCs w:val="32"/>
          <w:highlight w:val="none"/>
        </w:rPr>
        <w:t>评标办法</w:t>
      </w:r>
    </w:p>
    <w:p w14:paraId="5F4C1A16">
      <w:pPr>
        <w:keepNext w:val="0"/>
        <w:keepLines w:val="0"/>
        <w:pageBreakBefore w:val="0"/>
        <w:widowControl w:val="0"/>
        <w:kinsoku/>
        <w:wordWrap/>
        <w:overflowPunct/>
        <w:topLinePunct w:val="0"/>
        <w:autoSpaceDE/>
        <w:autoSpaceDN/>
        <w:bidi w:val="0"/>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商务技术分</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80</w:t>
      </w:r>
      <w:r>
        <w:rPr>
          <w:rFonts w:hint="eastAsia" w:ascii="仿宋" w:hAnsi="仿宋" w:eastAsia="仿宋" w:cs="仿宋"/>
          <w:b/>
          <w:color w:val="auto"/>
          <w:sz w:val="24"/>
          <w:szCs w:val="24"/>
          <w:highlight w:val="none"/>
        </w:rPr>
        <w:t>分）</w:t>
      </w:r>
    </w:p>
    <w:tbl>
      <w:tblPr>
        <w:tblStyle w:val="6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226"/>
        <w:gridCol w:w="708"/>
      </w:tblGrid>
      <w:tr w14:paraId="29E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41B2CD0">
            <w:pPr>
              <w:widowControl/>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26" w:type="dxa"/>
            <w:noWrap w:val="0"/>
            <w:vAlign w:val="center"/>
          </w:tcPr>
          <w:p w14:paraId="2143FEB3">
            <w:pPr>
              <w:widowControl/>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08" w:type="dxa"/>
            <w:noWrap w:val="0"/>
            <w:vAlign w:val="top"/>
          </w:tcPr>
          <w:p w14:paraId="396E22AF">
            <w:pPr>
              <w:widowControl/>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r>
      <w:tr w14:paraId="67A4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269FFE5">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226" w:type="dxa"/>
            <w:noWrap w:val="0"/>
            <w:vAlign w:val="center"/>
          </w:tcPr>
          <w:p w14:paraId="6F61DBBA">
            <w:pPr>
              <w:pStyle w:val="782"/>
              <w:widowControl w:val="0"/>
              <w:spacing w:line="46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t>【主观分】</w:t>
            </w:r>
          </w:p>
          <w:p w14:paraId="17FFB8A7">
            <w:pPr>
              <w:pStyle w:val="34"/>
              <w:spacing w:line="4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投标总体方案（包括①对项目背景的解读、②项目建设原则、③标准规范、④系统构架、技术线路等）的科学性、合理性、完整性、可操作性等方面与项目实际需求的满足情况。方案目标清晰、合理完整的每项得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分，清晰但较为合理完整的得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分，方案有重大偏差的得0分。最高</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w:t>
            </w:r>
          </w:p>
          <w:p w14:paraId="2F134F55">
            <w:pPr>
              <w:pStyle w:val="34"/>
              <w:spacing w:line="4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证明材料：提供项目总体方案。</w:t>
            </w:r>
          </w:p>
        </w:tc>
        <w:tc>
          <w:tcPr>
            <w:tcW w:w="708" w:type="dxa"/>
            <w:noWrap w:val="0"/>
            <w:vAlign w:val="center"/>
          </w:tcPr>
          <w:p w14:paraId="2C71EA15">
            <w:pPr>
              <w:pStyle w:val="34"/>
              <w:spacing w:line="4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r>
      <w:tr w14:paraId="38C7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2529C33">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226" w:type="dxa"/>
            <w:noWrap w:val="0"/>
            <w:vAlign w:val="center"/>
          </w:tcPr>
          <w:p w14:paraId="3BB2A412">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p w14:paraId="18AE9872">
            <w:pPr>
              <w:pStyle w:val="34"/>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投标人对①本项目重点难点的理解和阐述；②对现状和需求的理解程度。从合理性、先进性、可行性和实用性等方面评分，方案目标清晰、合理完整的每项得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分，清晰但较为合理完整的得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分，方案有重大偏差的得0分。最高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3F004247">
            <w:pPr>
              <w:pStyle w:val="34"/>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证明材料：提供重点难点方案</w:t>
            </w:r>
          </w:p>
        </w:tc>
        <w:tc>
          <w:tcPr>
            <w:tcW w:w="708" w:type="dxa"/>
            <w:noWrap w:val="0"/>
            <w:vAlign w:val="center"/>
          </w:tcPr>
          <w:p w14:paraId="19A97DFC">
            <w:pPr>
              <w:pStyle w:val="34"/>
              <w:spacing w:line="4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r>
      <w:tr w14:paraId="51C0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807B1D4">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226" w:type="dxa"/>
            <w:noWrap w:val="0"/>
            <w:vAlign w:val="center"/>
          </w:tcPr>
          <w:p w14:paraId="5D846104">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p w14:paraId="467CFAF6">
            <w:pPr>
              <w:pStyle w:val="34"/>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投标人所提供的</w:t>
            </w:r>
            <w:r>
              <w:rPr>
                <w:rFonts w:hint="eastAsia" w:ascii="仿宋" w:hAnsi="仿宋" w:eastAsia="仿宋" w:cs="仿宋"/>
                <w:color w:val="auto"/>
                <w:sz w:val="24"/>
                <w:szCs w:val="24"/>
                <w:highlight w:val="none"/>
                <w:lang w:val="en-US" w:eastAsia="zh-CN"/>
              </w:rPr>
              <w:t>开展质量强区现状调研的</w:t>
            </w:r>
            <w:r>
              <w:rPr>
                <w:rFonts w:hint="eastAsia" w:ascii="仿宋" w:hAnsi="仿宋" w:eastAsia="仿宋" w:cs="仿宋"/>
                <w:color w:val="auto"/>
                <w:sz w:val="24"/>
                <w:szCs w:val="24"/>
                <w:highlight w:val="none"/>
                <w:lang w:eastAsia="zh-CN"/>
              </w:rPr>
              <w:t>方案，与采购需求内容（①质量提升行动；②质量基础设施建设；③质量监管和法治建设；④品牌（含自主品牌）建设；⑤产业结构调整；⑥质量安全和消费者权益保护；⑦质量管理数字化转型；⑧提升区域质量引领力；⑨产品质量提档升级；⑩优质服务供给</w:t>
            </w:r>
            <w:r>
              <w:rPr>
                <w:rFonts w:hint="eastAsia" w:ascii="仿宋" w:hAnsi="仿宋" w:eastAsia="仿宋" w:cs="仿宋"/>
                <w:color w:val="auto"/>
                <w:sz w:val="24"/>
                <w:szCs w:val="24"/>
                <w:highlight w:val="none"/>
                <w:lang w:val="en-US" w:eastAsia="zh-CN"/>
              </w:rPr>
              <w:t>)的吻合契合程度</w:t>
            </w:r>
            <w:r>
              <w:rPr>
                <w:rFonts w:hint="eastAsia" w:ascii="仿宋" w:hAnsi="仿宋" w:eastAsia="仿宋" w:cs="仿宋"/>
                <w:color w:val="auto"/>
                <w:sz w:val="24"/>
                <w:szCs w:val="24"/>
                <w:highlight w:val="none"/>
                <w:lang w:eastAsia="zh-CN"/>
              </w:rPr>
              <w:t>。方案合理可行，符合采购需求的每一项得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分，存在欠缺的得1分，不合理或未提供方案的不得分，最多得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w:t>
            </w:r>
          </w:p>
          <w:p w14:paraId="4633DF35">
            <w:pPr>
              <w:pStyle w:val="34"/>
              <w:spacing w:line="460" w:lineRule="exact"/>
              <w:rPr>
                <w:rFonts w:hint="eastAsia" w:ascii="仿宋" w:hAnsi="仿宋" w:eastAsia="仿宋" w:cs="仿宋"/>
                <w:color w:val="auto"/>
                <w:kern w:val="2"/>
                <w:sz w:val="24"/>
                <w:szCs w:val="24"/>
                <w:highlight w:val="none"/>
                <w:lang w:val="zh-TW" w:eastAsia="zh-CN" w:bidi="ar-SA"/>
              </w:rPr>
            </w:pPr>
            <w:r>
              <w:rPr>
                <w:rFonts w:hint="eastAsia" w:ascii="仿宋" w:hAnsi="仿宋" w:eastAsia="仿宋" w:cs="仿宋"/>
                <w:color w:val="auto"/>
                <w:sz w:val="24"/>
                <w:szCs w:val="24"/>
                <w:highlight w:val="none"/>
                <w:lang w:eastAsia="zh-CN"/>
              </w:rPr>
              <w:t>证明材料：提供</w:t>
            </w:r>
            <w:r>
              <w:rPr>
                <w:rFonts w:hint="eastAsia" w:ascii="仿宋" w:hAnsi="仿宋" w:eastAsia="仿宋" w:cs="仿宋"/>
                <w:color w:val="auto"/>
                <w:sz w:val="24"/>
                <w:szCs w:val="24"/>
                <w:highlight w:val="none"/>
                <w:lang w:val="en-US" w:eastAsia="zh-CN"/>
              </w:rPr>
              <w:t>开展质量强区现状调研</w:t>
            </w:r>
            <w:r>
              <w:rPr>
                <w:rFonts w:hint="eastAsia" w:ascii="仿宋" w:hAnsi="仿宋" w:eastAsia="仿宋" w:cs="仿宋"/>
                <w:color w:val="auto"/>
                <w:sz w:val="24"/>
                <w:szCs w:val="24"/>
                <w:highlight w:val="none"/>
                <w:lang w:eastAsia="zh-CN"/>
              </w:rPr>
              <w:t>方案</w:t>
            </w:r>
          </w:p>
        </w:tc>
        <w:tc>
          <w:tcPr>
            <w:tcW w:w="708" w:type="dxa"/>
            <w:noWrap w:val="0"/>
            <w:vAlign w:val="center"/>
          </w:tcPr>
          <w:p w14:paraId="04FB341A">
            <w:pPr>
              <w:pStyle w:val="34"/>
              <w:spacing w:line="4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w:t>
            </w:r>
          </w:p>
        </w:tc>
      </w:tr>
      <w:tr w14:paraId="2205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C8403A3">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226" w:type="dxa"/>
            <w:noWrap w:val="0"/>
            <w:vAlign w:val="center"/>
          </w:tcPr>
          <w:p w14:paraId="62831AD4">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p w14:paraId="3B11746D">
            <w:pPr>
              <w:pStyle w:val="34"/>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提供的“十五五”时期推进质量强区建设思路研究的方案，与采购需求内容（①经济质量效益性发展及市场潜力；②产业质量竞争力；③产品质量提档升级；④优质服务供给；⑤质量基础设施与治理体系；⑥供需结构；⑦质量基础设施和治理体系现代化；⑧技术创新驱动；⑨品牌建设加速）的吻合契合程度。方案合理可行，符合采购需求的每一项得2分，存在欠缺的得1分，不合理或未提供方案的不得分，最多得18分。</w:t>
            </w:r>
          </w:p>
          <w:p w14:paraId="7150B968">
            <w:pPr>
              <w:pStyle w:val="34"/>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证明材料：提供“十五五”时期推进质量强区建设思路研究方案</w:t>
            </w:r>
          </w:p>
        </w:tc>
        <w:tc>
          <w:tcPr>
            <w:tcW w:w="708" w:type="dxa"/>
            <w:noWrap w:val="0"/>
            <w:vAlign w:val="center"/>
          </w:tcPr>
          <w:p w14:paraId="4E78C3D3">
            <w:pPr>
              <w:pStyle w:val="34"/>
              <w:spacing w:line="4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r>
      <w:tr w14:paraId="66AE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291AAF9">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226" w:type="dxa"/>
            <w:noWrap w:val="0"/>
            <w:vAlign w:val="center"/>
          </w:tcPr>
          <w:p w14:paraId="56CCA5E9">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p w14:paraId="6DFA8D4E">
            <w:pPr>
              <w:pStyle w:val="34"/>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投标人所提供的</w:t>
            </w:r>
            <w:r>
              <w:rPr>
                <w:rFonts w:hint="eastAsia" w:ascii="仿宋" w:hAnsi="仿宋" w:eastAsia="仿宋" w:cs="仿宋"/>
                <w:color w:val="auto"/>
                <w:sz w:val="24"/>
                <w:highlight w:val="none"/>
                <w:lang w:val="en-US" w:eastAsia="zh-CN"/>
              </w:rPr>
              <w:t>项目应急服务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应急服务组织结构</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应急响应方案；</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lang w:val="en-US" w:eastAsia="zh-CN"/>
              </w:rPr>
              <w:t>后期处理工作。</w:t>
            </w:r>
            <w:r>
              <w:rPr>
                <w:rFonts w:hint="eastAsia" w:ascii="仿宋" w:hAnsi="仿宋" w:eastAsia="仿宋" w:cs="仿宋"/>
                <w:color w:val="auto"/>
                <w:sz w:val="24"/>
                <w:highlight w:val="none"/>
              </w:rPr>
              <w:t>根据供应商提供的方案能否满足采购需求判定评分，方案完整合理视为符合要求，每一项全部符合的得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分，部分符合的得</w:t>
            </w:r>
            <w:r>
              <w:rPr>
                <w:rFonts w:hint="eastAsia" w:ascii="仿宋" w:hAnsi="仿宋" w:eastAsia="仿宋" w:cs="仿宋"/>
                <w:color w:val="auto"/>
                <w:sz w:val="24"/>
                <w:highlight w:val="none"/>
                <w:lang w:val="en-US"/>
              </w:rPr>
              <w:t>1</w:t>
            </w:r>
            <w:r>
              <w:rPr>
                <w:rFonts w:hint="eastAsia" w:ascii="仿宋" w:hAnsi="仿宋" w:eastAsia="仿宋" w:cs="仿宋"/>
                <w:color w:val="auto"/>
                <w:sz w:val="24"/>
                <w:highlight w:val="none"/>
              </w:rPr>
              <w:t>分，未提供或不符合的不得分，共</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5EDC1F60">
            <w:pPr>
              <w:pStyle w:val="34"/>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证明材料：提供</w:t>
            </w:r>
            <w:r>
              <w:rPr>
                <w:rFonts w:hint="eastAsia" w:ascii="仿宋" w:hAnsi="仿宋" w:eastAsia="仿宋" w:cs="仿宋"/>
                <w:color w:val="auto"/>
                <w:sz w:val="24"/>
                <w:highlight w:val="none"/>
                <w:lang w:val="en-US" w:eastAsia="zh-CN"/>
              </w:rPr>
              <w:t>应急服务方案</w:t>
            </w:r>
            <w:r>
              <w:rPr>
                <w:rFonts w:hint="eastAsia" w:ascii="仿宋" w:hAnsi="仿宋" w:eastAsia="仿宋" w:cs="仿宋"/>
                <w:color w:val="auto"/>
                <w:sz w:val="24"/>
                <w:highlight w:val="none"/>
              </w:rPr>
              <w:t>。</w:t>
            </w:r>
          </w:p>
        </w:tc>
        <w:tc>
          <w:tcPr>
            <w:tcW w:w="708" w:type="dxa"/>
            <w:noWrap w:val="0"/>
            <w:vAlign w:val="center"/>
          </w:tcPr>
          <w:p w14:paraId="3E77E3CE">
            <w:pPr>
              <w:pStyle w:val="34"/>
              <w:spacing w:line="4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r>
      <w:tr w14:paraId="5CA8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3DA97B2">
            <w:pPr>
              <w:widowControl/>
              <w:spacing w:line="46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226" w:type="dxa"/>
            <w:noWrap w:val="0"/>
            <w:vAlign w:val="top"/>
          </w:tcPr>
          <w:p w14:paraId="5C6B0313">
            <w:pPr>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【主观分】</w:t>
            </w:r>
          </w:p>
          <w:p w14:paraId="0EAE744D">
            <w:pPr>
              <w:keepNext w:val="0"/>
              <w:keepLines w:val="0"/>
              <w:pageBreakBefore w:val="0"/>
              <w:widowControl w:val="0"/>
              <w:tabs>
                <w:tab w:val="left" w:pos="3990"/>
              </w:tabs>
              <w:kinsoku/>
              <w:wordWrap/>
              <w:overflowPunct/>
              <w:topLinePunct w:val="0"/>
              <w:autoSpaceDE/>
              <w:autoSpaceDN/>
              <w:bidi w:val="0"/>
              <w:snapToGrid/>
              <w:spacing w:line="360" w:lineRule="auto"/>
              <w:textAlignment w:val="auto"/>
              <w:outlineLvl w:val="9"/>
              <w:rPr>
                <w:rFonts w:hint="eastAsia" w:ascii="仿宋" w:hAnsi="仿宋" w:eastAsia="仿宋" w:cs="仿宋"/>
                <w:color w:val="auto"/>
                <w:sz w:val="24"/>
                <w:highlight w:val="none"/>
              </w:rPr>
            </w:pPr>
            <w:bookmarkStart w:id="383" w:name="_Toc9212"/>
            <w:bookmarkStart w:id="384" w:name="_Toc20977"/>
            <w:r>
              <w:rPr>
                <w:rFonts w:hint="eastAsia" w:ascii="仿宋" w:hAnsi="仿宋" w:eastAsia="仿宋" w:cs="仿宋"/>
                <w:color w:val="auto"/>
                <w:sz w:val="24"/>
                <w:highlight w:val="none"/>
                <w:lang w:val="en-US" w:eastAsia="zh-CN"/>
              </w:rPr>
              <w:t>投标人所提供的</w:t>
            </w:r>
            <w:r>
              <w:rPr>
                <w:rFonts w:hint="eastAsia" w:ascii="仿宋" w:hAnsi="仿宋" w:eastAsia="仿宋" w:cs="仿宋"/>
                <w:color w:val="auto"/>
                <w:sz w:val="24"/>
                <w:highlight w:val="none"/>
              </w:rPr>
              <w:t>项目实施方案：①提供科学、合理、可操作的项目整体实施方案；②项目有效的实施保障措施。根据供应商提供的方案能否满足采购需求判定评分，方案完整合理视为符合要求，每一项全部符合的得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分，部分符合的得</w:t>
            </w:r>
            <w:r>
              <w:rPr>
                <w:rFonts w:hint="eastAsia" w:ascii="仿宋" w:hAnsi="仿宋" w:eastAsia="仿宋" w:cs="仿宋"/>
                <w:color w:val="auto"/>
                <w:sz w:val="24"/>
                <w:highlight w:val="none"/>
                <w:lang w:val="en-US"/>
              </w:rPr>
              <w:t>1</w:t>
            </w:r>
            <w:r>
              <w:rPr>
                <w:rFonts w:hint="eastAsia" w:ascii="仿宋" w:hAnsi="仿宋" w:eastAsia="仿宋" w:cs="仿宋"/>
                <w:color w:val="auto"/>
                <w:sz w:val="24"/>
                <w:highlight w:val="none"/>
              </w:rPr>
              <w:t>分，未提供或不符合的不得分，共</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bookmarkEnd w:id="383"/>
            <w:bookmarkEnd w:id="384"/>
          </w:p>
          <w:p w14:paraId="3403843B">
            <w:pPr>
              <w:pStyle w:val="34"/>
              <w:spacing w:line="4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证明材料：项目实施方案</w:t>
            </w:r>
          </w:p>
        </w:tc>
        <w:tc>
          <w:tcPr>
            <w:tcW w:w="708" w:type="dxa"/>
            <w:noWrap w:val="0"/>
            <w:vAlign w:val="center"/>
          </w:tcPr>
          <w:p w14:paraId="0166604C">
            <w:pPr>
              <w:pStyle w:val="34"/>
              <w:spacing w:line="460" w:lineRule="exact"/>
              <w:jc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r>
      <w:tr w14:paraId="1E28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A0F042B">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226" w:type="dxa"/>
            <w:noWrap w:val="0"/>
            <w:vAlign w:val="center"/>
          </w:tcPr>
          <w:p w14:paraId="5A86A23E">
            <w:pPr>
              <w:pStyle w:val="34"/>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p w14:paraId="0CE4AA6E">
            <w:pPr>
              <w:pStyle w:val="34"/>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投标人所提供的项目</w:t>
            </w:r>
            <w:r>
              <w:rPr>
                <w:rFonts w:hint="eastAsia" w:ascii="仿宋" w:hAnsi="仿宋" w:eastAsia="仿宋" w:cs="仿宋"/>
                <w:b w:val="0"/>
                <w:bCs w:val="0"/>
                <w:color w:val="auto"/>
                <w:sz w:val="24"/>
                <w:szCs w:val="24"/>
                <w:highlight w:val="none"/>
                <w:lang w:val="en-US" w:eastAsia="zh-CN"/>
              </w:rPr>
              <w:t>进度计划</w:t>
            </w:r>
            <w:r>
              <w:rPr>
                <w:rFonts w:hint="eastAsia" w:ascii="仿宋" w:hAnsi="仿宋" w:eastAsia="仿宋" w:cs="仿宋"/>
                <w:b w:val="0"/>
                <w:bCs w:val="0"/>
                <w:color w:val="auto"/>
                <w:sz w:val="24"/>
                <w:szCs w:val="24"/>
                <w:highlight w:val="none"/>
              </w:rPr>
              <w:t>方案：①提供科学、合理、可操作的项目整体</w:t>
            </w:r>
            <w:r>
              <w:rPr>
                <w:rFonts w:hint="eastAsia" w:ascii="仿宋" w:hAnsi="仿宋" w:eastAsia="仿宋" w:cs="仿宋"/>
                <w:b w:val="0"/>
                <w:bCs w:val="0"/>
                <w:color w:val="auto"/>
                <w:sz w:val="24"/>
                <w:szCs w:val="24"/>
                <w:highlight w:val="none"/>
                <w:lang w:val="en-US" w:eastAsia="zh-CN"/>
              </w:rPr>
              <w:t>进度</w:t>
            </w:r>
            <w:r>
              <w:rPr>
                <w:rFonts w:hint="eastAsia" w:ascii="仿宋" w:hAnsi="仿宋" w:eastAsia="仿宋" w:cs="仿宋"/>
                <w:b w:val="0"/>
                <w:bCs w:val="0"/>
                <w:color w:val="auto"/>
                <w:sz w:val="24"/>
                <w:szCs w:val="24"/>
                <w:highlight w:val="none"/>
              </w:rPr>
              <w:t>；②项目有效的</w:t>
            </w:r>
            <w:r>
              <w:rPr>
                <w:rFonts w:hint="eastAsia" w:ascii="仿宋" w:hAnsi="仿宋" w:eastAsia="仿宋" w:cs="仿宋"/>
                <w:b w:val="0"/>
                <w:bCs w:val="0"/>
                <w:color w:val="auto"/>
                <w:sz w:val="24"/>
                <w:szCs w:val="24"/>
                <w:highlight w:val="none"/>
                <w:lang w:val="en-US" w:eastAsia="zh-CN"/>
              </w:rPr>
              <w:t>进度保障措施</w:t>
            </w:r>
            <w:r>
              <w:rPr>
                <w:rFonts w:hint="eastAsia" w:ascii="仿宋" w:hAnsi="仿宋" w:eastAsia="仿宋" w:cs="仿宋"/>
                <w:b w:val="0"/>
                <w:bCs w:val="0"/>
                <w:color w:val="auto"/>
                <w:sz w:val="24"/>
                <w:szCs w:val="24"/>
                <w:highlight w:val="none"/>
              </w:rPr>
              <w:t>。根据供应商提供的方案能否满足采购需求判定评分，方案完整合理视为符合要求，每一项全部符合的得2分，部分符合的得1分，未提供或不符合的不得分，共4分。</w:t>
            </w:r>
          </w:p>
          <w:p w14:paraId="666C9426">
            <w:pPr>
              <w:pStyle w:val="34"/>
              <w:spacing w:line="460" w:lineRule="exact"/>
              <w:rPr>
                <w:rFonts w:hint="eastAsia" w:ascii="仿宋" w:hAnsi="仿宋" w:eastAsia="仿宋" w:cs="仿宋"/>
                <w:color w:val="auto"/>
                <w:kern w:val="2"/>
                <w:sz w:val="24"/>
                <w:szCs w:val="24"/>
                <w:highlight w:val="none"/>
                <w:lang w:val="zh-TW" w:eastAsia="zh-CN" w:bidi="ar-SA"/>
              </w:rPr>
            </w:pPr>
            <w:r>
              <w:rPr>
                <w:rFonts w:hint="eastAsia" w:ascii="仿宋" w:hAnsi="仿宋" w:eastAsia="仿宋" w:cs="仿宋"/>
                <w:b w:val="0"/>
                <w:bCs w:val="0"/>
                <w:color w:val="auto"/>
                <w:sz w:val="24"/>
                <w:szCs w:val="24"/>
                <w:highlight w:val="none"/>
              </w:rPr>
              <w:t>证明材料：项目</w:t>
            </w:r>
            <w:r>
              <w:rPr>
                <w:rFonts w:hint="eastAsia" w:ascii="仿宋" w:hAnsi="仿宋" w:eastAsia="仿宋" w:cs="仿宋"/>
                <w:b w:val="0"/>
                <w:bCs w:val="0"/>
                <w:color w:val="auto"/>
                <w:sz w:val="24"/>
                <w:szCs w:val="24"/>
                <w:highlight w:val="none"/>
                <w:lang w:val="en-US" w:eastAsia="zh-CN"/>
              </w:rPr>
              <w:t>进度计划</w:t>
            </w:r>
            <w:r>
              <w:rPr>
                <w:rFonts w:hint="eastAsia" w:ascii="仿宋" w:hAnsi="仿宋" w:eastAsia="仿宋" w:cs="仿宋"/>
                <w:b w:val="0"/>
                <w:bCs w:val="0"/>
                <w:color w:val="auto"/>
                <w:sz w:val="24"/>
                <w:szCs w:val="24"/>
                <w:highlight w:val="none"/>
              </w:rPr>
              <w:t>方案</w:t>
            </w:r>
          </w:p>
        </w:tc>
        <w:tc>
          <w:tcPr>
            <w:tcW w:w="708" w:type="dxa"/>
            <w:noWrap w:val="0"/>
            <w:vAlign w:val="center"/>
          </w:tcPr>
          <w:p w14:paraId="70E6C41B">
            <w:pPr>
              <w:pStyle w:val="34"/>
              <w:spacing w:line="4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r>
      <w:tr w14:paraId="0AE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CCD4A26">
            <w:pPr>
              <w:widowControl/>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226" w:type="dxa"/>
            <w:noWrap w:val="0"/>
            <w:vAlign w:val="center"/>
          </w:tcPr>
          <w:p w14:paraId="3E1F08C7">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p w14:paraId="06D5DECD">
            <w:pPr>
              <w:pStyle w:val="34"/>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lang w:val="en-US" w:eastAsia="zh-CN"/>
              </w:rPr>
              <w:t>投标人所提供的本项目的质量保障方案</w:t>
            </w: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szCs w:val="24"/>
                <w:highlight w:val="none"/>
                <w:lang w:val="en-US" w:eastAsia="zh-CN"/>
              </w:rPr>
              <w:t>制定</w:t>
            </w:r>
            <w:r>
              <w:rPr>
                <w:rFonts w:hint="eastAsia" w:ascii="仿宋" w:hAnsi="仿宋" w:eastAsia="仿宋" w:cs="仿宋"/>
                <w:b w:val="0"/>
                <w:bCs w:val="0"/>
                <w:color w:val="auto"/>
                <w:sz w:val="24"/>
                <w:szCs w:val="24"/>
                <w:highlight w:val="none"/>
              </w:rPr>
              <w:t>科学、合理、可操作的</w:t>
            </w:r>
            <w:r>
              <w:rPr>
                <w:rFonts w:hint="eastAsia" w:ascii="仿宋" w:hAnsi="仿宋" w:eastAsia="仿宋" w:cs="仿宋"/>
                <w:b w:val="0"/>
                <w:bCs w:val="0"/>
                <w:color w:val="auto"/>
                <w:sz w:val="24"/>
                <w:szCs w:val="24"/>
                <w:highlight w:val="none"/>
                <w:lang w:val="en-US" w:eastAsia="zh-CN"/>
              </w:rPr>
              <w:t>质量标准方案</w:t>
            </w:r>
            <w:r>
              <w:rPr>
                <w:rFonts w:hint="eastAsia" w:ascii="仿宋" w:hAnsi="仿宋" w:eastAsia="仿宋" w:cs="仿宋"/>
                <w:b w:val="0"/>
                <w:bCs w:val="0"/>
                <w:color w:val="auto"/>
                <w:sz w:val="24"/>
                <w:szCs w:val="24"/>
                <w:highlight w:val="none"/>
              </w:rPr>
              <w:t>；②项目有效的</w:t>
            </w:r>
            <w:r>
              <w:rPr>
                <w:rFonts w:hint="eastAsia" w:ascii="仿宋" w:hAnsi="仿宋" w:eastAsia="仿宋" w:cs="仿宋"/>
                <w:b w:val="0"/>
                <w:bCs w:val="0"/>
                <w:color w:val="auto"/>
                <w:sz w:val="24"/>
                <w:szCs w:val="24"/>
                <w:highlight w:val="none"/>
                <w:lang w:val="en-US" w:eastAsia="zh-CN"/>
              </w:rPr>
              <w:t>质量控制措施；③建立有效的质量管理制度</w:t>
            </w:r>
            <w:r>
              <w:rPr>
                <w:rFonts w:hint="eastAsia" w:ascii="仿宋" w:hAnsi="仿宋" w:eastAsia="仿宋" w:cs="仿宋"/>
                <w:b w:val="0"/>
                <w:bCs w:val="0"/>
                <w:color w:val="auto"/>
                <w:sz w:val="24"/>
                <w:szCs w:val="24"/>
                <w:highlight w:val="none"/>
              </w:rPr>
              <w:t>。根据供应商提供的方案能否满足采购需求判定评分，方案完整合理视为符合要求，每一项全部符合的得2分，部分符合的得1分，未提供或不符合的不得分，共</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p w14:paraId="6C1B95F9">
            <w:pPr>
              <w:pStyle w:val="34"/>
              <w:spacing w:line="460" w:lineRule="exact"/>
              <w:rPr>
                <w:rFonts w:hint="eastAsia" w:ascii="仿宋" w:hAnsi="仿宋" w:eastAsia="仿宋" w:cs="仿宋"/>
                <w:color w:val="auto"/>
                <w:sz w:val="24"/>
                <w:szCs w:val="24"/>
                <w:highlight w:val="none"/>
                <w:lang w:val="zh-TW"/>
              </w:rPr>
            </w:pPr>
            <w:r>
              <w:rPr>
                <w:rFonts w:hint="eastAsia" w:ascii="仿宋" w:hAnsi="仿宋" w:eastAsia="仿宋" w:cs="仿宋"/>
                <w:b w:val="0"/>
                <w:bCs w:val="0"/>
                <w:color w:val="auto"/>
                <w:sz w:val="24"/>
                <w:szCs w:val="24"/>
                <w:highlight w:val="none"/>
              </w:rPr>
              <w:t>证明材料：项目</w:t>
            </w:r>
            <w:r>
              <w:rPr>
                <w:rFonts w:hint="eastAsia" w:ascii="仿宋" w:hAnsi="仿宋" w:eastAsia="仿宋" w:cs="仿宋"/>
                <w:b w:val="0"/>
                <w:bCs w:val="0"/>
                <w:color w:val="auto"/>
                <w:sz w:val="24"/>
                <w:szCs w:val="24"/>
                <w:highlight w:val="none"/>
                <w:lang w:val="en-US" w:eastAsia="zh-CN"/>
              </w:rPr>
              <w:t>质量保障</w:t>
            </w:r>
            <w:r>
              <w:rPr>
                <w:rFonts w:hint="eastAsia" w:ascii="仿宋" w:hAnsi="仿宋" w:eastAsia="仿宋" w:cs="仿宋"/>
                <w:b w:val="0"/>
                <w:bCs w:val="0"/>
                <w:color w:val="auto"/>
                <w:sz w:val="24"/>
                <w:szCs w:val="24"/>
                <w:highlight w:val="none"/>
              </w:rPr>
              <w:t>方案</w:t>
            </w:r>
          </w:p>
        </w:tc>
        <w:tc>
          <w:tcPr>
            <w:tcW w:w="708" w:type="dxa"/>
            <w:noWrap w:val="0"/>
            <w:vAlign w:val="center"/>
          </w:tcPr>
          <w:p w14:paraId="23178842">
            <w:pPr>
              <w:pStyle w:val="34"/>
              <w:spacing w:line="4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r>
      <w:tr w14:paraId="7650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A62D28E">
            <w:pPr>
              <w:widowControl/>
              <w:spacing w:line="4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8226" w:type="dxa"/>
            <w:noWrap w:val="0"/>
            <w:vAlign w:val="center"/>
          </w:tcPr>
          <w:p w14:paraId="168E2D40">
            <w:pPr>
              <w:pStyle w:val="2"/>
              <w:spacing w:line="460" w:lineRule="exact"/>
              <w:ind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【主观分】</w:t>
            </w:r>
          </w:p>
          <w:p w14:paraId="7E4CFBFE">
            <w:pPr>
              <w:pStyle w:val="2"/>
              <w:spacing w:line="46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项目保密措施方案：①提供科学、合理的项目保密措施方案；②制定相关保密制度措施。根据供应商提供的方案能否满足采购需求判定评分，方案完整合理视为符合要求，每一项全部符合的得2分，部分符合的得1分，未提供或不符合的不得分，共4分。</w:t>
            </w:r>
          </w:p>
          <w:p w14:paraId="19B39EC1">
            <w:pPr>
              <w:pStyle w:val="2"/>
              <w:spacing w:line="46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证明材料：提供保密措施方案</w:t>
            </w:r>
          </w:p>
        </w:tc>
        <w:tc>
          <w:tcPr>
            <w:tcW w:w="708" w:type="dxa"/>
            <w:noWrap w:val="0"/>
            <w:vAlign w:val="center"/>
          </w:tcPr>
          <w:p w14:paraId="0432DF90">
            <w:pPr>
              <w:pStyle w:val="34"/>
              <w:spacing w:line="46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r>
      <w:tr w14:paraId="459E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8497892">
            <w:pPr>
              <w:widowControl/>
              <w:spacing w:line="4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8226" w:type="dxa"/>
            <w:noWrap w:val="0"/>
            <w:vAlign w:val="center"/>
          </w:tcPr>
          <w:p w14:paraId="119378EE">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【客观分】</w:t>
            </w:r>
          </w:p>
          <w:p w14:paraId="761F4DE6">
            <w:pPr>
              <w:spacing w:line="46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供应商自202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年1月1日以来（以合同签订时间为准），承担过类似项</w:t>
            </w:r>
            <w:r>
              <w:rPr>
                <w:rFonts w:hint="eastAsia" w:ascii="仿宋" w:hAnsi="仿宋" w:eastAsia="仿宋" w:cs="仿宋"/>
                <w:b w:val="0"/>
                <w:bCs w:val="0"/>
                <w:color w:val="auto"/>
                <w:sz w:val="24"/>
                <w:szCs w:val="24"/>
                <w:highlight w:val="none"/>
                <w:lang w:val="en-US" w:eastAsia="zh-CN"/>
              </w:rPr>
              <w:t>目的</w:t>
            </w:r>
            <w:r>
              <w:rPr>
                <w:rFonts w:hint="eastAsia" w:ascii="仿宋" w:hAnsi="仿宋" w:eastAsia="仿宋" w:cs="仿宋"/>
                <w:b w:val="0"/>
                <w:bCs w:val="0"/>
                <w:color w:val="auto"/>
                <w:sz w:val="24"/>
                <w:szCs w:val="24"/>
                <w:highlight w:val="none"/>
              </w:rPr>
              <w:t>每个得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分，该项最高得分为</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14:paraId="302A7EB3">
            <w:pPr>
              <w:spacing w:line="46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证明材料：提供项目合同复印件，不提供或者不能提供有效证明的，不得分。</w:t>
            </w:r>
          </w:p>
        </w:tc>
        <w:tc>
          <w:tcPr>
            <w:tcW w:w="708" w:type="dxa"/>
            <w:noWrap w:val="0"/>
            <w:vAlign w:val="center"/>
          </w:tcPr>
          <w:p w14:paraId="141C3D7B">
            <w:pPr>
              <w:pStyle w:val="34"/>
              <w:spacing w:line="46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r>
      <w:tr w14:paraId="3A55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B3B36B2">
            <w:pPr>
              <w:widowControl/>
              <w:spacing w:line="4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8226" w:type="dxa"/>
            <w:noWrap w:val="0"/>
            <w:vAlign w:val="center"/>
          </w:tcPr>
          <w:p w14:paraId="4264FA25">
            <w:pPr>
              <w:pStyle w:val="782"/>
              <w:widowControl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【客观分】</w:t>
            </w:r>
          </w:p>
          <w:p w14:paraId="4474AED8">
            <w:pPr>
              <w:numPr>
                <w:ilvl w:val="0"/>
                <w:numId w:val="2"/>
              </w:numPr>
              <w:spacing w:line="46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拟</w:t>
            </w:r>
            <w:r>
              <w:rPr>
                <w:rFonts w:hint="eastAsia" w:ascii="仿宋" w:hAnsi="仿宋" w:eastAsia="仿宋" w:cs="仿宋"/>
                <w:kern w:val="2"/>
                <w:sz w:val="24"/>
                <w:szCs w:val="24"/>
                <w:highlight w:val="none"/>
                <w:lang w:val="en-US" w:eastAsia="zh-CN" w:bidi="ar-SA"/>
              </w:rPr>
              <w:t>派</w:t>
            </w:r>
            <w:r>
              <w:rPr>
                <w:rFonts w:hint="eastAsia" w:ascii="仿宋" w:hAnsi="仿宋" w:eastAsia="仿宋" w:cs="仿宋"/>
                <w:kern w:val="2"/>
                <w:sz w:val="24"/>
                <w:szCs w:val="24"/>
                <w:highlight w:val="none"/>
                <w:lang w:val="zh-CN" w:eastAsia="zh-CN" w:bidi="ar-SA"/>
              </w:rPr>
              <w:t>项目</w:t>
            </w:r>
            <w:r>
              <w:rPr>
                <w:rFonts w:hint="eastAsia" w:ascii="仿宋" w:hAnsi="仿宋" w:eastAsia="仿宋" w:cs="仿宋"/>
                <w:kern w:val="2"/>
                <w:sz w:val="24"/>
                <w:szCs w:val="24"/>
                <w:highlight w:val="none"/>
                <w:lang w:val="en-US" w:eastAsia="zh-CN" w:bidi="ar-SA"/>
              </w:rPr>
              <w:t>经理自2021年1月1日以来有</w:t>
            </w:r>
            <w:r>
              <w:rPr>
                <w:rFonts w:hint="eastAsia" w:ascii="仿宋" w:hAnsi="仿宋" w:eastAsia="仿宋" w:cs="仿宋"/>
                <w:kern w:val="2"/>
                <w:sz w:val="24"/>
                <w:szCs w:val="24"/>
                <w:highlight w:val="none"/>
                <w:lang w:val="zh-CN" w:eastAsia="zh-CN" w:bidi="ar-SA"/>
              </w:rPr>
              <w:t>相关</w:t>
            </w:r>
            <w:r>
              <w:rPr>
                <w:rFonts w:hint="eastAsia" w:ascii="仿宋" w:hAnsi="仿宋" w:eastAsia="仿宋" w:cs="仿宋"/>
                <w:kern w:val="2"/>
                <w:sz w:val="24"/>
                <w:szCs w:val="24"/>
                <w:highlight w:val="none"/>
                <w:lang w:val="en-US" w:eastAsia="zh-CN" w:bidi="ar-SA"/>
              </w:rPr>
              <w:t>经历的，每提供1个证明材料的得1分，最高的2分。（响应文件中提供相关证明复印件加盖公章）</w:t>
            </w:r>
          </w:p>
          <w:p w14:paraId="7B994973">
            <w:pPr>
              <w:pStyle w:val="2"/>
              <w:numPr>
                <w:ilvl w:val="0"/>
                <w:numId w:val="0"/>
              </w:numPr>
              <w:rPr>
                <w:rFonts w:hint="eastAsia" w:ascii="仿宋" w:hAnsi="仿宋" w:eastAsia="仿宋" w:cs="仿宋"/>
                <w:highlight w:val="none"/>
                <w:lang w:val="en-US" w:eastAsia="zh-CN"/>
              </w:rPr>
            </w:pPr>
            <w:r>
              <w:rPr>
                <w:rFonts w:hint="eastAsia" w:ascii="仿宋" w:hAnsi="仿宋" w:eastAsia="仿宋" w:cs="仿宋"/>
                <w:kern w:val="2"/>
                <w:sz w:val="24"/>
                <w:szCs w:val="24"/>
                <w:highlight w:val="none"/>
                <w:lang w:val="en-US" w:eastAsia="zh-CN" w:bidi="ar-SA"/>
              </w:rPr>
              <w:t>2、拟派项目经理具有中级及以上职称的得2分，最高得2分。（响应文件中提供相关证明复印件加盖公章</w:t>
            </w:r>
            <w:r>
              <w:rPr>
                <w:rFonts w:hint="eastAsia" w:ascii="仿宋" w:hAnsi="仿宋" w:eastAsia="仿宋" w:cs="仿宋"/>
                <w:highlight w:val="none"/>
                <w:lang w:val="en-US" w:eastAsia="zh-CN"/>
              </w:rPr>
              <w:t>）</w:t>
            </w:r>
          </w:p>
        </w:tc>
        <w:tc>
          <w:tcPr>
            <w:tcW w:w="708" w:type="dxa"/>
            <w:noWrap w:val="0"/>
            <w:vAlign w:val="center"/>
          </w:tcPr>
          <w:p w14:paraId="2FACEDAA">
            <w:pPr>
              <w:pStyle w:val="34"/>
              <w:spacing w:line="4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r>
    </w:tbl>
    <w:p w14:paraId="0625AB40">
      <w:pPr>
        <w:pStyle w:val="2"/>
        <w:rPr>
          <w:rFonts w:hint="eastAsia" w:ascii="仿宋" w:hAnsi="仿宋" w:eastAsia="仿宋" w:cs="仿宋"/>
        </w:rPr>
      </w:pPr>
    </w:p>
    <w:p w14:paraId="6EF1DE5D">
      <w:pPr>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注：1）若交易人对供应商提供的证明资料要求为原件的，另行提出。</w:t>
      </w:r>
    </w:p>
    <w:p w14:paraId="506AD6FC">
      <w:pPr>
        <w:spacing w:line="312"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3BEF15CB">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价格部分评分方法（</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261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17" w:type="dxa"/>
            <w:noWrap w:val="0"/>
            <w:vAlign w:val="center"/>
          </w:tcPr>
          <w:p w14:paraId="4D9A738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295" w:type="dxa"/>
            <w:noWrap w:val="0"/>
            <w:vAlign w:val="center"/>
          </w:tcPr>
          <w:p w14:paraId="280B57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14:paraId="1AE3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jc w:val="center"/>
        </w:trPr>
        <w:tc>
          <w:tcPr>
            <w:tcW w:w="2117" w:type="dxa"/>
            <w:noWrap w:val="0"/>
            <w:vAlign w:val="center"/>
          </w:tcPr>
          <w:p w14:paraId="129397D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20</w:t>
            </w:r>
          </w:p>
        </w:tc>
        <w:tc>
          <w:tcPr>
            <w:tcW w:w="6295" w:type="dxa"/>
            <w:noWrap w:val="0"/>
            <w:vAlign w:val="center"/>
          </w:tcPr>
          <w:p w14:paraId="5134B574">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最低有效响应价格为评标基准价</w:t>
            </w:r>
          </w:p>
          <w:p w14:paraId="506396BF">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响应报价得分=(评标基准价／响应报价)×价格权值×100</w:t>
            </w:r>
          </w:p>
          <w:p w14:paraId="5B255E96">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32E98F41">
      <w:pPr>
        <w:widowControl/>
        <w:spacing w:line="360" w:lineRule="auto"/>
        <w:rPr>
          <w:rFonts w:hint="eastAsia" w:ascii="仿宋" w:hAnsi="仿宋" w:eastAsia="仿宋" w:cs="仿宋"/>
          <w:sz w:val="24"/>
          <w:highlight w:val="none"/>
        </w:rPr>
      </w:pPr>
    </w:p>
    <w:p w14:paraId="5FF7DEF5">
      <w:pPr>
        <w:pStyle w:val="2"/>
        <w:rPr>
          <w:rFonts w:hint="eastAsia" w:ascii="仿宋" w:hAnsi="仿宋" w:eastAsia="仿宋" w:cs="仿宋"/>
          <w:sz w:val="24"/>
          <w:highlight w:val="none"/>
        </w:rPr>
      </w:pPr>
    </w:p>
    <w:p w14:paraId="44E95219">
      <w:pPr>
        <w:pStyle w:val="2"/>
        <w:rPr>
          <w:rFonts w:hint="eastAsia" w:ascii="仿宋" w:hAnsi="仿宋" w:eastAsia="仿宋" w:cs="仿宋"/>
          <w:sz w:val="24"/>
          <w:highlight w:val="none"/>
        </w:rPr>
      </w:pPr>
    </w:p>
    <w:p w14:paraId="3047B84B">
      <w:pPr>
        <w:pStyle w:val="2"/>
        <w:rPr>
          <w:rFonts w:hint="eastAsia" w:ascii="仿宋" w:hAnsi="仿宋" w:eastAsia="仿宋" w:cs="仿宋"/>
          <w:sz w:val="24"/>
          <w:highlight w:val="none"/>
        </w:rPr>
      </w:pPr>
    </w:p>
    <w:p w14:paraId="44F9D6F8">
      <w:pPr>
        <w:pStyle w:val="2"/>
        <w:rPr>
          <w:rFonts w:hint="eastAsia" w:ascii="仿宋" w:hAnsi="仿宋" w:eastAsia="仿宋" w:cs="仿宋"/>
          <w:sz w:val="24"/>
          <w:highlight w:val="none"/>
        </w:rPr>
      </w:pPr>
    </w:p>
    <w:p w14:paraId="52E54B97">
      <w:pPr>
        <w:pStyle w:val="2"/>
        <w:rPr>
          <w:rFonts w:hint="eastAsia" w:ascii="仿宋" w:hAnsi="仿宋" w:eastAsia="仿宋" w:cs="仿宋"/>
          <w:sz w:val="24"/>
          <w:highlight w:val="none"/>
        </w:rPr>
      </w:pPr>
    </w:p>
    <w:p w14:paraId="6C8DC1D1">
      <w:pPr>
        <w:pStyle w:val="2"/>
        <w:rPr>
          <w:rFonts w:hint="eastAsia" w:ascii="仿宋" w:hAnsi="仿宋" w:eastAsia="仿宋" w:cs="仿宋"/>
          <w:sz w:val="24"/>
          <w:highlight w:val="none"/>
        </w:rPr>
      </w:pPr>
    </w:p>
    <w:p w14:paraId="3C78E7EF">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1AEFBBD9">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综合评分法，是指响应文件满足交易文件全部实质性要求，且按照评审因素的量化指标评审得分最高的供应商为成交候选人的评标方法。</w:t>
      </w:r>
    </w:p>
    <w:p w14:paraId="2E835D6D">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121D0878">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65D4E2E">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0DE38D63">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评标委员会应当对符合资格的供应商的响应文件进行符合性审查，以确定其是否满足交易文件的实质性要求。不满足交易文件的实质性要求的，交易无效。</w:t>
      </w:r>
    </w:p>
    <w:p w14:paraId="5FA84877">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评标委员会应当按照交易文件中规定的评标方法和标准，对符合性审查合格的响应文件进行商务和技术评估，综合比较与评价。</w:t>
      </w:r>
    </w:p>
    <w:p w14:paraId="151F639F">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评标委员会各成员应当独立对每个供应商的商务和技术文件进行评价，并汇总商务技术得分情况。</w:t>
      </w:r>
    </w:p>
    <w:p w14:paraId="0531B427">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40B38A12">
      <w:pPr>
        <w:pStyle w:val="129"/>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3.4.1响应文件报价出现前后不一致的，按照下列规定修正：</w:t>
      </w:r>
    </w:p>
    <w:p w14:paraId="309D05CE">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3.4.1.1响应文件中交易一览表(报价表)内容与响应文件中相应内容不一致的，以交易一览表(报价表)为准;</w:t>
      </w:r>
    </w:p>
    <w:p w14:paraId="519312B0">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46339B9A">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3.4.1.3单价金额小数点或者百分比有明显错位的，以交易一览表的总价为准，并修改单价;</w:t>
      </w:r>
    </w:p>
    <w:p w14:paraId="7FD07AA0">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012BF0E9">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2A84FA18">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3.4.2响应文件出现不是唯一的、有选择性响应报价的，交易无效。</w:t>
      </w:r>
    </w:p>
    <w:p w14:paraId="34ADFA89">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3.4.3响应报价超过交易文件中规定的预算金额或者最高限价的，交易无效。</w:t>
      </w:r>
    </w:p>
    <w:p w14:paraId="235FEF8F">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3EA3AF58">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1610CBE6">
      <w:pPr>
        <w:spacing w:line="360" w:lineRule="auto"/>
        <w:rPr>
          <w:rFonts w:hint="eastAsia" w:ascii="仿宋" w:hAnsi="仿宋" w:eastAsia="仿宋" w:cs="仿宋"/>
          <w:b/>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B8A937B">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A0EBEF">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2EE27123">
      <w:pPr>
        <w:pStyle w:val="129"/>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4.1供应商澄清、说明或者补正。</w:t>
      </w:r>
      <w:r>
        <w:rPr>
          <w:rFonts w:hint="eastAsia" w:ascii="仿宋" w:hAnsi="仿宋" w:eastAsia="仿宋" w:cs="仿宋"/>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6280FD">
      <w:pPr>
        <w:pStyle w:val="2"/>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4.2交易无效。</w:t>
      </w:r>
      <w:r>
        <w:rPr>
          <w:rFonts w:hint="eastAsia" w:ascii="仿宋" w:hAnsi="仿宋" w:eastAsia="仿宋" w:cs="仿宋"/>
          <w:szCs w:val="21"/>
          <w:highlight w:val="none"/>
        </w:rPr>
        <w:t>有下列情形之一的，交易无效：</w:t>
      </w:r>
    </w:p>
    <w:p w14:paraId="486431C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4.2.1供应商不具备交易文件中规定的资格要求的（供应商未提供有效的资格文件的，视为供应商不具备交易文件中规定的资格要求）；</w:t>
      </w:r>
    </w:p>
    <w:p w14:paraId="586222D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4.2.2响应文件未按照交易文件要求签署、盖章的；</w:t>
      </w:r>
    </w:p>
    <w:p w14:paraId="63C907A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4.2.3响应文件含有采购人不能接受的附加条件的；</w:t>
      </w:r>
    </w:p>
    <w:p w14:paraId="475CA76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4.2.4响应文件中承诺的交易有效期少于交易文件中载明的交易有效期的；</w:t>
      </w:r>
    </w:p>
    <w:p w14:paraId="6E4EC07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4.2.5响应文件出现不是唯一的、有选择性响应报价的;</w:t>
      </w:r>
    </w:p>
    <w:p w14:paraId="4369B7D0">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4.2.6响应报价超过交易文件中规定的预算金额或者最高限价的;</w:t>
      </w:r>
    </w:p>
    <w:p w14:paraId="665DADB2">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5A9FE3DC">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4.2.8供应商对根据修正原则修正后的报价不确认的；</w:t>
      </w:r>
    </w:p>
    <w:p w14:paraId="56D41CE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4.2.9供应商提供虚假材料响应的；</w:t>
      </w:r>
    </w:p>
    <w:p w14:paraId="67639DD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4.2.10供应商有恶意串通、妨碍其他供应商的竞争行为、损害采购人或者其他供应商的合法权益情形的；</w:t>
      </w:r>
    </w:p>
    <w:p w14:paraId="220B682F">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4.2.11供应商仅提交备份响应文件，未在电子交易平台传输递交响应文件的，交易无效；</w:t>
      </w:r>
    </w:p>
    <w:p w14:paraId="670128CD">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4.2.12响应文件不满足交易文件的其它实质性要求的；</w:t>
      </w:r>
    </w:p>
    <w:p w14:paraId="0D641C5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 法律、法规、规章（适用本市的）及省级以上规范性文件（适用本市的）规定的其他无效情形。</w:t>
      </w:r>
    </w:p>
    <w:p w14:paraId="07DFB3C3">
      <w:pPr>
        <w:pStyle w:val="2"/>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在采购中，出现下列情形之一的，应予废标：</w:t>
      </w:r>
    </w:p>
    <w:p w14:paraId="036060C4">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5.1符合专业条件的供应商或者对交易文件作实质响应的供应商不足3家的；</w:t>
      </w:r>
    </w:p>
    <w:p w14:paraId="3DD9345C">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3229FEF8">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5.3供应商的报价均超过了采购预算，采购人不能支付的；</w:t>
      </w:r>
    </w:p>
    <w:p w14:paraId="1F0E3453">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70393B9B">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废标后，采购机构应当将废标理由通知所有供应商。</w:t>
      </w:r>
    </w:p>
    <w:p w14:paraId="71BD6CBB">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highlight w:val="none"/>
        </w:rPr>
      </w:pPr>
      <w:r>
        <w:rPr>
          <w:rFonts w:hint="eastAsia" w:ascii="仿宋" w:hAnsi="仿宋" w:eastAsia="仿宋" w:cs="仿宋"/>
          <w:b/>
          <w:highlight w:val="none"/>
        </w:rPr>
        <w:t>6.修改交易文件，重新组织采购活动。</w:t>
      </w:r>
      <w:r>
        <w:rPr>
          <w:rFonts w:hint="eastAsia" w:ascii="仿宋" w:hAnsi="仿宋" w:eastAsia="仿宋" w:cs="仿宋"/>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5E3CCEC">
      <w:pPr>
        <w:pStyle w:val="2"/>
        <w:snapToGrid w:val="0"/>
        <w:spacing w:line="360" w:lineRule="auto"/>
        <w:ind w:left="0" w:leftChars="0" w:firstLine="482" w:firstLineChars="200"/>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有影响或者可能影响成交、成交结果的，依照下列规定处理：</w:t>
      </w:r>
    </w:p>
    <w:p w14:paraId="1244C53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7.1未确定成交或者成交人的，终止本次采购活动，重新开展采购活动。</w:t>
      </w:r>
    </w:p>
    <w:p w14:paraId="7EC6DFE8">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4DFF850E">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7.3采购合同已签订但尚未履行的，撤销合同，从合格的成交或者成交候选人中另行确定成交或者成交人；没有合格的成交或者成交候选人的，重新开展采购活动。</w:t>
      </w:r>
    </w:p>
    <w:p w14:paraId="34A94C58">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7.4采购合同已经履行，给采购人、供应商造成损失的，由责任人承担赔偿责任。</w:t>
      </w:r>
    </w:p>
    <w:p w14:paraId="73D14A93">
      <w:pPr>
        <w:pStyle w:val="2"/>
        <w:snapToGrid w:val="0"/>
        <w:spacing w:line="360" w:lineRule="auto"/>
        <w:rPr>
          <w:rFonts w:hint="eastAsia" w:ascii="仿宋" w:hAnsi="仿宋" w:eastAsia="仿宋" w:cs="仿宋"/>
          <w:highlight w:val="none"/>
        </w:rPr>
      </w:pPr>
      <w:r>
        <w:rPr>
          <w:rFonts w:hint="eastAsia" w:ascii="仿宋" w:hAnsi="仿宋" w:eastAsia="仿宋" w:cs="仿宋"/>
          <w:highlight w:val="none"/>
        </w:rPr>
        <w:t>7.5采购当事人有其他违反相关</w:t>
      </w:r>
      <w:r>
        <w:rPr>
          <w:rFonts w:hint="eastAsia" w:ascii="仿宋" w:hAnsi="仿宋" w:eastAsia="仿宋" w:cs="仿宋"/>
          <w:kern w:val="0"/>
          <w:highlight w:val="none"/>
        </w:rPr>
        <w:t>法律法规规定</w:t>
      </w:r>
      <w:r>
        <w:rPr>
          <w:rFonts w:hint="eastAsia" w:ascii="仿宋" w:hAnsi="仿宋" w:eastAsia="仿宋" w:cs="仿宋"/>
          <w:highlight w:val="none"/>
        </w:rPr>
        <w:t>的行为，经改正后仍然影响或者可能影响成交、成交结果或者依法被认定为成交、成交无效的，依照7.1-7.4规定处理。</w:t>
      </w:r>
    </w:p>
    <w:bookmarkEnd w:id="16"/>
    <w:p w14:paraId="38AF6F98">
      <w:pPr>
        <w:spacing w:line="360" w:lineRule="auto"/>
        <w:ind w:left="720" w:leftChars="343" w:firstLine="1084" w:firstLineChars="300"/>
        <w:outlineLvl w:val="0"/>
        <w:rPr>
          <w:rFonts w:hint="eastAsia" w:ascii="仿宋" w:hAnsi="仿宋" w:eastAsia="仿宋" w:cs="仿宋"/>
          <w:b/>
          <w:sz w:val="36"/>
          <w:szCs w:val="36"/>
          <w:highlight w:val="none"/>
        </w:rPr>
      </w:pPr>
      <w:bookmarkStart w:id="385" w:name="第五部分"/>
      <w:bookmarkStart w:id="386" w:name="_Toc86217003"/>
    </w:p>
    <w:p w14:paraId="68BEC46A">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14:paraId="42347CA7">
      <w:pPr>
        <w:pStyle w:val="24"/>
        <w:rPr>
          <w:rFonts w:hint="eastAsia" w:ascii="仿宋" w:hAnsi="仿宋" w:eastAsia="仿宋" w:cs="仿宋"/>
          <w:b/>
          <w:sz w:val="36"/>
          <w:szCs w:val="36"/>
          <w:highlight w:val="none"/>
        </w:rPr>
      </w:pPr>
    </w:p>
    <w:p w14:paraId="2DF5794D">
      <w:pPr>
        <w:pStyle w:val="25"/>
        <w:rPr>
          <w:rFonts w:hint="eastAsia" w:ascii="仿宋" w:hAnsi="仿宋" w:eastAsia="仿宋" w:cs="仿宋"/>
        </w:rPr>
      </w:pPr>
    </w:p>
    <w:p w14:paraId="7EF73E9A">
      <w:pPr>
        <w:pStyle w:val="26"/>
        <w:rPr>
          <w:rFonts w:hint="eastAsia" w:ascii="仿宋" w:hAnsi="仿宋" w:eastAsia="仿宋" w:cs="仿宋"/>
        </w:rPr>
      </w:pPr>
    </w:p>
    <w:p w14:paraId="42E7B82A">
      <w:pPr>
        <w:rPr>
          <w:rFonts w:hint="eastAsia" w:ascii="仿宋" w:hAnsi="仿宋" w:eastAsia="仿宋" w:cs="仿宋"/>
        </w:rPr>
      </w:pPr>
    </w:p>
    <w:p w14:paraId="4B66DF45">
      <w:pPr>
        <w:pStyle w:val="24"/>
        <w:rPr>
          <w:rFonts w:hint="eastAsia" w:ascii="仿宋" w:hAnsi="仿宋" w:eastAsia="仿宋" w:cs="仿宋"/>
        </w:rPr>
      </w:pPr>
    </w:p>
    <w:p w14:paraId="599496A8">
      <w:pPr>
        <w:pStyle w:val="25"/>
        <w:rPr>
          <w:rFonts w:hint="eastAsia" w:ascii="仿宋" w:hAnsi="仿宋" w:eastAsia="仿宋" w:cs="仿宋"/>
        </w:rPr>
      </w:pPr>
    </w:p>
    <w:p w14:paraId="364B5E37">
      <w:pPr>
        <w:pStyle w:val="26"/>
        <w:rPr>
          <w:rFonts w:hint="eastAsia" w:ascii="仿宋" w:hAnsi="仿宋" w:eastAsia="仿宋" w:cs="仿宋"/>
        </w:rPr>
      </w:pPr>
    </w:p>
    <w:p w14:paraId="11E2E9EB">
      <w:pPr>
        <w:rPr>
          <w:rFonts w:hint="eastAsia" w:ascii="仿宋" w:hAnsi="仿宋" w:eastAsia="仿宋" w:cs="仿宋"/>
        </w:rPr>
      </w:pPr>
    </w:p>
    <w:p w14:paraId="6044105B">
      <w:pPr>
        <w:pStyle w:val="2"/>
        <w:rPr>
          <w:rFonts w:hint="eastAsia" w:ascii="仿宋" w:hAnsi="仿宋" w:eastAsia="仿宋" w:cs="仿宋"/>
        </w:rPr>
      </w:pPr>
    </w:p>
    <w:p w14:paraId="38B6EFCF">
      <w:pPr>
        <w:rPr>
          <w:rFonts w:hint="eastAsia" w:ascii="仿宋" w:hAnsi="仿宋" w:eastAsia="仿宋" w:cs="仿宋"/>
        </w:rPr>
      </w:pPr>
    </w:p>
    <w:p w14:paraId="7B892D43">
      <w:pPr>
        <w:pStyle w:val="2"/>
        <w:rPr>
          <w:rFonts w:hint="eastAsia" w:ascii="仿宋" w:hAnsi="仿宋" w:eastAsia="仿宋" w:cs="仿宋"/>
        </w:rPr>
      </w:pPr>
    </w:p>
    <w:p w14:paraId="14F4491C">
      <w:pPr>
        <w:rPr>
          <w:rFonts w:hint="eastAsia" w:ascii="仿宋" w:hAnsi="仿宋" w:eastAsia="仿宋" w:cs="仿宋"/>
        </w:rPr>
      </w:pPr>
    </w:p>
    <w:p w14:paraId="36D1E328">
      <w:pPr>
        <w:pStyle w:val="2"/>
        <w:rPr>
          <w:rFonts w:hint="eastAsia" w:ascii="仿宋" w:hAnsi="仿宋" w:eastAsia="仿宋" w:cs="仿宋"/>
        </w:rPr>
      </w:pPr>
    </w:p>
    <w:p w14:paraId="3E3F0C82">
      <w:pPr>
        <w:rPr>
          <w:rFonts w:hint="eastAsia" w:ascii="仿宋" w:hAnsi="仿宋" w:eastAsia="仿宋" w:cs="仿宋"/>
        </w:rPr>
      </w:pPr>
    </w:p>
    <w:p w14:paraId="26A1ADE0">
      <w:pPr>
        <w:pStyle w:val="2"/>
        <w:rPr>
          <w:rFonts w:hint="eastAsia" w:ascii="仿宋" w:hAnsi="仿宋" w:eastAsia="仿宋" w:cs="仿宋"/>
        </w:rPr>
      </w:pPr>
    </w:p>
    <w:p w14:paraId="1C228062">
      <w:pPr>
        <w:rPr>
          <w:rFonts w:hint="eastAsia" w:ascii="仿宋" w:hAnsi="仿宋" w:eastAsia="仿宋" w:cs="仿宋"/>
        </w:rPr>
      </w:pPr>
    </w:p>
    <w:p w14:paraId="13BDEBEC">
      <w:pPr>
        <w:pStyle w:val="2"/>
        <w:rPr>
          <w:rFonts w:hint="eastAsia" w:ascii="仿宋" w:hAnsi="仿宋" w:eastAsia="仿宋" w:cs="仿宋"/>
        </w:rPr>
      </w:pPr>
    </w:p>
    <w:p w14:paraId="53B149CC">
      <w:pPr>
        <w:rPr>
          <w:rFonts w:hint="eastAsia" w:ascii="仿宋" w:hAnsi="仿宋" w:eastAsia="仿宋" w:cs="仿宋"/>
        </w:rPr>
      </w:pPr>
    </w:p>
    <w:p w14:paraId="33C2712D">
      <w:pPr>
        <w:pStyle w:val="2"/>
        <w:rPr>
          <w:rFonts w:hint="eastAsia" w:ascii="仿宋" w:hAnsi="仿宋" w:eastAsia="仿宋" w:cs="仿宋"/>
        </w:rPr>
      </w:pPr>
    </w:p>
    <w:p w14:paraId="218A2985">
      <w:pPr>
        <w:rPr>
          <w:rFonts w:hint="eastAsia" w:ascii="仿宋" w:hAnsi="仿宋" w:eastAsia="仿宋" w:cs="仿宋"/>
        </w:rPr>
      </w:pPr>
    </w:p>
    <w:p w14:paraId="5AD3FB92">
      <w:pPr>
        <w:pStyle w:val="2"/>
        <w:rPr>
          <w:rFonts w:hint="eastAsia" w:ascii="仿宋" w:hAnsi="仿宋" w:eastAsia="仿宋" w:cs="仿宋"/>
        </w:rPr>
      </w:pPr>
    </w:p>
    <w:p w14:paraId="7A469A6C">
      <w:pPr>
        <w:rPr>
          <w:rFonts w:hint="eastAsia" w:ascii="仿宋" w:hAnsi="仿宋" w:eastAsia="仿宋" w:cs="仿宋"/>
        </w:rPr>
      </w:pPr>
    </w:p>
    <w:p w14:paraId="2B59522B">
      <w:pPr>
        <w:pStyle w:val="2"/>
        <w:rPr>
          <w:rFonts w:hint="eastAsia" w:ascii="仿宋" w:hAnsi="仿宋" w:eastAsia="仿宋" w:cs="仿宋"/>
        </w:rPr>
      </w:pPr>
    </w:p>
    <w:p w14:paraId="60D1B49F">
      <w:pPr>
        <w:rPr>
          <w:rFonts w:hint="eastAsia" w:ascii="仿宋" w:hAnsi="仿宋" w:eastAsia="仿宋" w:cs="仿宋"/>
        </w:rPr>
      </w:pPr>
    </w:p>
    <w:p w14:paraId="06E79EDB">
      <w:pPr>
        <w:spacing w:line="360" w:lineRule="auto"/>
        <w:ind w:left="720" w:leftChars="343" w:firstLine="1084" w:firstLineChars="300"/>
        <w:outlineLvl w:val="0"/>
        <w:rPr>
          <w:rFonts w:hint="eastAsia" w:ascii="仿宋" w:hAnsi="仿宋" w:eastAsia="仿宋" w:cs="仿宋"/>
          <w:b/>
          <w:sz w:val="36"/>
          <w:szCs w:val="36"/>
          <w:highlight w:val="none"/>
        </w:rPr>
      </w:pPr>
    </w:p>
    <w:p w14:paraId="3FA0B5AF">
      <w:pPr>
        <w:spacing w:line="360" w:lineRule="auto"/>
        <w:ind w:left="-420" w:leftChars="-200" w:right="-420" w:rightChars="-200" w:firstLine="723" w:firstLineChars="200"/>
        <w:jc w:val="center"/>
        <w:outlineLvl w:val="0"/>
        <w:rPr>
          <w:rFonts w:hint="eastAsia" w:ascii="仿宋" w:hAnsi="仿宋" w:eastAsia="仿宋" w:cs="仿宋"/>
          <w:b/>
          <w:sz w:val="36"/>
          <w:szCs w:val="36"/>
          <w:highlight w:val="none"/>
        </w:rPr>
      </w:pPr>
    </w:p>
    <w:p w14:paraId="338C9325">
      <w:pPr>
        <w:spacing w:line="360" w:lineRule="auto"/>
        <w:ind w:left="-420" w:leftChars="-200" w:right="-420" w:rightChars="-200" w:firstLine="723" w:firstLineChars="200"/>
        <w:jc w:val="center"/>
        <w:outlineLvl w:val="0"/>
        <w:rPr>
          <w:rFonts w:hint="eastAsia" w:ascii="仿宋" w:hAnsi="仿宋" w:eastAsia="仿宋" w:cs="仿宋"/>
          <w:b/>
          <w:sz w:val="36"/>
          <w:szCs w:val="36"/>
          <w:highlight w:val="none"/>
        </w:rPr>
      </w:pPr>
    </w:p>
    <w:p w14:paraId="7FE98345">
      <w:pPr>
        <w:spacing w:line="360" w:lineRule="auto"/>
        <w:ind w:left="-420" w:leftChars="-200" w:right="-420" w:rightChars="-200" w:firstLine="723" w:firstLineChars="200"/>
        <w:jc w:val="center"/>
        <w:outlineLvl w:val="0"/>
        <w:rPr>
          <w:rFonts w:hint="eastAsia" w:ascii="仿宋" w:hAnsi="仿宋" w:eastAsia="仿宋" w:cs="仿宋"/>
          <w:b/>
          <w:sz w:val="36"/>
          <w:szCs w:val="20"/>
          <w:highlight w:val="none"/>
        </w:rPr>
      </w:pPr>
      <w:r>
        <w:rPr>
          <w:rFonts w:hint="eastAsia" w:ascii="仿宋" w:hAnsi="仿宋" w:eastAsia="仿宋" w:cs="仿宋"/>
          <w:b/>
          <w:sz w:val="36"/>
          <w:szCs w:val="36"/>
          <w:highlight w:val="none"/>
        </w:rPr>
        <w:t xml:space="preserve">第五部分 </w:t>
      </w:r>
      <w:bookmarkEnd w:id="385"/>
      <w:r>
        <w:rPr>
          <w:rFonts w:hint="eastAsia" w:ascii="仿宋" w:hAnsi="仿宋" w:eastAsia="仿宋" w:cs="仿宋"/>
          <w:b/>
          <w:sz w:val="36"/>
          <w:szCs w:val="20"/>
          <w:highlight w:val="none"/>
        </w:rPr>
        <w:t xml:space="preserve"> </w:t>
      </w:r>
      <w:bookmarkEnd w:id="386"/>
      <w:r>
        <w:rPr>
          <w:rFonts w:hint="eastAsia" w:ascii="仿宋" w:hAnsi="仿宋" w:eastAsia="仿宋" w:cs="仿宋"/>
          <w:b/>
          <w:sz w:val="36"/>
          <w:szCs w:val="20"/>
          <w:highlight w:val="none"/>
        </w:rPr>
        <w:t>应提交的有关格式范例</w:t>
      </w:r>
    </w:p>
    <w:p w14:paraId="1CDED2DF">
      <w:pPr>
        <w:spacing w:line="360" w:lineRule="auto"/>
        <w:jc w:val="center"/>
        <w:outlineLvl w:val="0"/>
        <w:rPr>
          <w:rFonts w:hint="eastAsia" w:ascii="仿宋" w:hAnsi="仿宋" w:eastAsia="仿宋" w:cs="仿宋"/>
          <w:b/>
          <w:kern w:val="0"/>
          <w:sz w:val="36"/>
          <w:szCs w:val="36"/>
          <w:highlight w:val="none"/>
        </w:rPr>
      </w:pPr>
    </w:p>
    <w:p w14:paraId="6A463BAC">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47CE4531">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5CDE61BD">
      <w:pPr>
        <w:spacing w:line="360" w:lineRule="auto"/>
        <w:jc w:val="center"/>
        <w:outlineLvl w:val="0"/>
        <w:rPr>
          <w:rFonts w:hint="eastAsia" w:ascii="仿宋" w:hAnsi="仿宋" w:eastAsia="仿宋" w:cs="仿宋"/>
          <w:b/>
          <w:kern w:val="0"/>
          <w:sz w:val="36"/>
          <w:szCs w:val="36"/>
          <w:highlight w:val="none"/>
        </w:rPr>
      </w:pPr>
    </w:p>
    <w:p w14:paraId="0A00960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05BD320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（如果有）</w:t>
      </w:r>
      <w:r>
        <w:rPr>
          <w:rFonts w:hint="eastAsia" w:ascii="仿宋" w:hAnsi="仿宋" w:eastAsia="仿宋" w:cs="仿宋"/>
          <w:sz w:val="24"/>
          <w:highlight w:val="none"/>
        </w:rPr>
        <w:t>……………………………（页码）</w:t>
      </w:r>
    </w:p>
    <w:p w14:paraId="0CE49015">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符合参加采购活动应当具备的一般条件的承诺函</w:t>
      </w:r>
    </w:p>
    <w:p w14:paraId="191DCF4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7019D4A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我方参与（项目名称）【交易编号：       】采购活动，郑重承诺：</w:t>
      </w:r>
    </w:p>
    <w:p w14:paraId="5F03AC62">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（一）具备以下条件：</w:t>
      </w:r>
    </w:p>
    <w:p w14:paraId="292378C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55A4E49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5DFD9F8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C188F7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34BC9A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5、参加采购活动前三年内，在经营活动中没有重大违法记录；</w:t>
      </w:r>
    </w:p>
    <w:p w14:paraId="6953D3E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727FE0B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（二）不存在以下情况：</w:t>
      </w:r>
    </w:p>
    <w:p w14:paraId="26449B8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1、单位负责人为同一人或者存在直接控股、管理关系的不同供应商参加同一合同项下的采购活动的；</w:t>
      </w:r>
    </w:p>
    <w:p w14:paraId="7E907EC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26846A6A">
      <w:pPr>
        <w:pStyle w:val="4"/>
        <w:rPr>
          <w:rFonts w:hint="eastAsia" w:ascii="仿宋" w:hAnsi="仿宋" w:eastAsia="仿宋" w:cs="仿宋"/>
          <w:sz w:val="24"/>
          <w:highlight w:val="none"/>
        </w:rPr>
      </w:pPr>
    </w:p>
    <w:p w14:paraId="36C5FE07">
      <w:pPr>
        <w:spacing w:line="360" w:lineRule="auto"/>
        <w:rPr>
          <w:rFonts w:hint="eastAsia" w:ascii="仿宋" w:hAnsi="仿宋" w:eastAsia="仿宋" w:cs="仿宋"/>
          <w:highlight w:val="none"/>
        </w:rPr>
      </w:pPr>
    </w:p>
    <w:p w14:paraId="02E6B89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51BFFCD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410F0E16">
      <w:pPr>
        <w:snapToGrid w:val="0"/>
        <w:spacing w:line="360" w:lineRule="auto"/>
        <w:ind w:right="480"/>
        <w:jc w:val="center"/>
        <w:rPr>
          <w:rFonts w:hint="eastAsia" w:ascii="仿宋" w:hAnsi="仿宋" w:eastAsia="仿宋" w:cs="仿宋"/>
          <w:b/>
          <w:kern w:val="0"/>
          <w:sz w:val="32"/>
          <w:szCs w:val="32"/>
          <w:highlight w:val="none"/>
        </w:rPr>
      </w:pPr>
    </w:p>
    <w:p w14:paraId="5C87D0BD">
      <w:pPr>
        <w:snapToGrid w:val="0"/>
        <w:spacing w:line="360" w:lineRule="auto"/>
        <w:ind w:right="480"/>
        <w:jc w:val="center"/>
        <w:rPr>
          <w:rFonts w:hint="eastAsia" w:ascii="仿宋" w:hAnsi="仿宋" w:eastAsia="仿宋" w:cs="仿宋"/>
          <w:b/>
          <w:kern w:val="0"/>
          <w:sz w:val="32"/>
          <w:szCs w:val="32"/>
          <w:highlight w:val="none"/>
        </w:rPr>
      </w:pPr>
    </w:p>
    <w:p w14:paraId="033ECC2F">
      <w:pPr>
        <w:rPr>
          <w:rFonts w:hint="eastAsia" w:ascii="仿宋" w:hAnsi="仿宋" w:eastAsia="仿宋" w:cs="仿宋"/>
          <w:highlight w:val="none"/>
        </w:rPr>
      </w:pPr>
    </w:p>
    <w:p w14:paraId="05DE4F74">
      <w:pPr>
        <w:snapToGrid w:val="0"/>
        <w:spacing w:line="360" w:lineRule="auto"/>
        <w:ind w:right="480"/>
        <w:jc w:val="center"/>
        <w:rPr>
          <w:rFonts w:hint="eastAsia" w:ascii="仿宋" w:hAnsi="仿宋" w:eastAsia="仿宋" w:cs="仿宋"/>
          <w:b/>
          <w:kern w:val="0"/>
          <w:sz w:val="32"/>
          <w:szCs w:val="32"/>
          <w:highlight w:val="none"/>
        </w:rPr>
      </w:pPr>
    </w:p>
    <w:p w14:paraId="355BC30C">
      <w:pPr>
        <w:snapToGrid w:val="0"/>
        <w:spacing w:line="360" w:lineRule="auto"/>
        <w:ind w:right="480"/>
        <w:jc w:val="center"/>
        <w:rPr>
          <w:rFonts w:hint="eastAsia" w:ascii="仿宋" w:hAnsi="仿宋" w:eastAsia="仿宋" w:cs="仿宋"/>
          <w:b/>
          <w:kern w:val="0"/>
          <w:sz w:val="32"/>
          <w:szCs w:val="32"/>
          <w:highlight w:val="none"/>
        </w:rPr>
      </w:pPr>
    </w:p>
    <w:p w14:paraId="3C0AD4A0">
      <w:pPr>
        <w:snapToGrid w:val="0"/>
        <w:spacing w:line="360" w:lineRule="auto"/>
        <w:ind w:right="480"/>
        <w:jc w:val="center"/>
        <w:rPr>
          <w:rFonts w:hint="eastAsia" w:ascii="仿宋" w:hAnsi="仿宋" w:eastAsia="仿宋" w:cs="仿宋"/>
          <w:b/>
          <w:kern w:val="0"/>
          <w:sz w:val="32"/>
          <w:szCs w:val="32"/>
          <w:highlight w:val="none"/>
        </w:rPr>
      </w:pPr>
    </w:p>
    <w:p w14:paraId="02C1DE8E">
      <w:pP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br w:type="page"/>
      </w:r>
    </w:p>
    <w:p w14:paraId="2FB8502C">
      <w:pPr>
        <w:widowControl/>
        <w:spacing w:line="360" w:lineRule="auto"/>
        <w:ind w:firstLine="2249" w:firstLineChars="7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、本项目的特定资格要求</w:t>
      </w:r>
    </w:p>
    <w:p w14:paraId="47D4FA1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（根据交易公告本项目的特定资格要求提供相应的材料；未要求的，无需提供）</w:t>
      </w:r>
    </w:p>
    <w:p w14:paraId="573CD364">
      <w:pPr>
        <w:pStyle w:val="25"/>
        <w:rPr>
          <w:rFonts w:hint="eastAsia" w:ascii="仿宋" w:hAnsi="仿宋" w:eastAsia="仿宋" w:cs="仿宋"/>
          <w:highlight w:val="none"/>
        </w:rPr>
      </w:pPr>
    </w:p>
    <w:p w14:paraId="60CDE61A">
      <w:pPr>
        <w:rPr>
          <w:rFonts w:hint="eastAsia" w:ascii="仿宋" w:hAnsi="仿宋" w:eastAsia="仿宋" w:cs="仿宋"/>
          <w:highlight w:val="none"/>
        </w:rPr>
      </w:pPr>
    </w:p>
    <w:p w14:paraId="6CB6EC7F">
      <w:pPr>
        <w:snapToGrid w:val="0"/>
        <w:spacing w:line="360" w:lineRule="auto"/>
        <w:ind w:right="480"/>
        <w:jc w:val="center"/>
        <w:rPr>
          <w:rFonts w:hint="eastAsia" w:ascii="仿宋" w:hAnsi="仿宋" w:eastAsia="仿宋" w:cs="仿宋"/>
          <w:b/>
          <w:kern w:val="0"/>
          <w:sz w:val="32"/>
          <w:szCs w:val="32"/>
          <w:highlight w:val="none"/>
        </w:rPr>
      </w:pPr>
    </w:p>
    <w:p w14:paraId="4FD1FDC7">
      <w:pPr>
        <w:snapToGrid w:val="0"/>
        <w:spacing w:line="360" w:lineRule="auto"/>
        <w:ind w:right="480"/>
        <w:jc w:val="center"/>
        <w:rPr>
          <w:rFonts w:hint="eastAsia" w:ascii="仿宋" w:hAnsi="仿宋" w:eastAsia="仿宋" w:cs="仿宋"/>
          <w:b/>
          <w:kern w:val="0"/>
          <w:sz w:val="32"/>
          <w:szCs w:val="32"/>
          <w:highlight w:val="none"/>
        </w:rPr>
      </w:pPr>
    </w:p>
    <w:p w14:paraId="45F5EDB8">
      <w:pPr>
        <w:rPr>
          <w:rFonts w:hint="eastAsia" w:ascii="仿宋" w:hAnsi="仿宋" w:eastAsia="仿宋" w:cs="仿宋"/>
          <w:highlight w:val="none"/>
        </w:rPr>
      </w:pPr>
    </w:p>
    <w:p w14:paraId="79022FC1">
      <w:pPr>
        <w:snapToGrid w:val="0"/>
        <w:spacing w:line="360" w:lineRule="auto"/>
        <w:ind w:right="480"/>
        <w:jc w:val="center"/>
        <w:rPr>
          <w:rFonts w:hint="eastAsia" w:ascii="仿宋" w:hAnsi="仿宋" w:eastAsia="仿宋" w:cs="仿宋"/>
          <w:b/>
          <w:kern w:val="0"/>
          <w:sz w:val="32"/>
          <w:szCs w:val="32"/>
          <w:highlight w:val="none"/>
        </w:rPr>
      </w:pPr>
    </w:p>
    <w:p w14:paraId="568D911F">
      <w:pPr>
        <w:snapToGrid w:val="0"/>
        <w:spacing w:line="360" w:lineRule="auto"/>
        <w:ind w:right="480"/>
        <w:jc w:val="center"/>
        <w:rPr>
          <w:rFonts w:hint="eastAsia" w:ascii="仿宋" w:hAnsi="仿宋" w:eastAsia="仿宋" w:cs="仿宋"/>
          <w:b/>
          <w:kern w:val="0"/>
          <w:sz w:val="32"/>
          <w:szCs w:val="32"/>
          <w:highlight w:val="none"/>
        </w:rPr>
      </w:pPr>
    </w:p>
    <w:p w14:paraId="0F2EB022">
      <w:pPr>
        <w:snapToGrid w:val="0"/>
        <w:spacing w:line="360" w:lineRule="auto"/>
        <w:ind w:right="480"/>
        <w:jc w:val="center"/>
        <w:rPr>
          <w:rFonts w:hint="eastAsia" w:ascii="仿宋" w:hAnsi="仿宋" w:eastAsia="仿宋" w:cs="仿宋"/>
          <w:b/>
          <w:kern w:val="0"/>
          <w:sz w:val="32"/>
          <w:szCs w:val="32"/>
          <w:highlight w:val="none"/>
        </w:rPr>
      </w:pPr>
    </w:p>
    <w:p w14:paraId="4AE398AE">
      <w:pPr>
        <w:snapToGrid w:val="0"/>
        <w:spacing w:line="360" w:lineRule="auto"/>
        <w:ind w:right="480"/>
        <w:jc w:val="center"/>
        <w:rPr>
          <w:rFonts w:hint="eastAsia" w:ascii="仿宋" w:hAnsi="仿宋" w:eastAsia="仿宋" w:cs="仿宋"/>
          <w:b/>
          <w:kern w:val="0"/>
          <w:sz w:val="32"/>
          <w:szCs w:val="32"/>
          <w:highlight w:val="none"/>
        </w:rPr>
      </w:pPr>
    </w:p>
    <w:p w14:paraId="7174C0C1">
      <w:pPr>
        <w:snapToGrid w:val="0"/>
        <w:spacing w:line="360" w:lineRule="auto"/>
        <w:ind w:right="480"/>
        <w:jc w:val="center"/>
        <w:rPr>
          <w:rFonts w:hint="eastAsia" w:ascii="仿宋" w:hAnsi="仿宋" w:eastAsia="仿宋" w:cs="仿宋"/>
          <w:b/>
          <w:kern w:val="0"/>
          <w:sz w:val="32"/>
          <w:szCs w:val="32"/>
          <w:highlight w:val="none"/>
        </w:rPr>
      </w:pPr>
    </w:p>
    <w:p w14:paraId="2EBA18BC">
      <w:pPr>
        <w:rPr>
          <w:rFonts w:hint="eastAsia" w:ascii="仿宋" w:hAnsi="仿宋" w:eastAsia="仿宋" w:cs="仿宋"/>
          <w:b/>
          <w:kern w:val="0"/>
          <w:sz w:val="36"/>
          <w:szCs w:val="36"/>
          <w:highlight w:val="none"/>
        </w:rPr>
      </w:pPr>
    </w:p>
    <w:p w14:paraId="2CD7E1F4">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B7FFAAE">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659F7D0E">
      <w:pPr>
        <w:spacing w:line="360" w:lineRule="auto"/>
        <w:jc w:val="center"/>
        <w:outlineLvl w:val="0"/>
        <w:rPr>
          <w:rFonts w:hint="eastAsia" w:ascii="仿宋" w:hAnsi="仿宋" w:eastAsia="仿宋" w:cs="仿宋"/>
          <w:b/>
          <w:kern w:val="0"/>
          <w:sz w:val="24"/>
          <w:highlight w:val="none"/>
        </w:rPr>
      </w:pPr>
    </w:p>
    <w:p w14:paraId="1ED703A7">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64C8157">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（1）响应函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36C568D0">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 xml:space="preserve">（3）符合性审查资料 </w:t>
      </w:r>
      <w:r>
        <w:rPr>
          <w:rFonts w:hint="eastAsia" w:ascii="仿宋" w:hAnsi="仿宋" w:eastAsia="仿宋" w:cs="仿宋"/>
          <w:highlight w:val="none"/>
        </w:rPr>
        <w:t>……………………………………………………………………（页码）</w:t>
      </w:r>
    </w:p>
    <w:p w14:paraId="788F4D4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 评标标准相应的商务技术资料……………………………………………（页码）</w:t>
      </w:r>
    </w:p>
    <w:p w14:paraId="0866B93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（5）交易标的清单………………………………………………………………（页码）</w:t>
      </w:r>
    </w:p>
    <w:p w14:paraId="5D816752">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767AF0D0">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val="zh-CN"/>
        </w:rPr>
        <w:t>采购供应商廉洁自律承诺书</w:t>
      </w:r>
      <w:r>
        <w:rPr>
          <w:rFonts w:hint="eastAsia" w:ascii="仿宋" w:hAnsi="仿宋" w:eastAsia="仿宋" w:cs="仿宋"/>
          <w:sz w:val="24"/>
          <w:highlight w:val="none"/>
        </w:rPr>
        <w:t>………………………………………………（页码）</w:t>
      </w:r>
    </w:p>
    <w:p w14:paraId="2502CF6F">
      <w:pPr>
        <w:snapToGrid w:val="0"/>
        <w:spacing w:line="360" w:lineRule="auto"/>
        <w:jc w:val="center"/>
        <w:rPr>
          <w:rFonts w:hint="eastAsia" w:ascii="仿宋" w:hAnsi="仿宋" w:eastAsia="仿宋" w:cs="仿宋"/>
          <w:b/>
          <w:kern w:val="0"/>
          <w:sz w:val="32"/>
          <w:szCs w:val="32"/>
          <w:highlight w:val="none"/>
          <w:lang w:val="zh-CN"/>
        </w:rPr>
      </w:pPr>
    </w:p>
    <w:p w14:paraId="64935179">
      <w:pPr>
        <w:snapToGrid w:val="0"/>
        <w:spacing w:line="360" w:lineRule="auto"/>
        <w:jc w:val="center"/>
        <w:rPr>
          <w:rFonts w:hint="eastAsia" w:ascii="仿宋" w:hAnsi="仿宋" w:eastAsia="仿宋" w:cs="仿宋"/>
          <w:b/>
          <w:kern w:val="0"/>
          <w:sz w:val="32"/>
          <w:szCs w:val="32"/>
          <w:highlight w:val="none"/>
          <w:lang w:val="zh-CN"/>
        </w:rPr>
      </w:pPr>
    </w:p>
    <w:p w14:paraId="6A7281C2">
      <w:pPr>
        <w:snapToGrid w:val="0"/>
        <w:spacing w:line="360" w:lineRule="auto"/>
        <w:jc w:val="center"/>
        <w:rPr>
          <w:rFonts w:hint="eastAsia" w:ascii="仿宋" w:hAnsi="仿宋" w:eastAsia="仿宋" w:cs="仿宋"/>
          <w:b/>
          <w:kern w:val="0"/>
          <w:sz w:val="32"/>
          <w:szCs w:val="32"/>
          <w:highlight w:val="none"/>
          <w:lang w:val="zh-CN"/>
        </w:rPr>
      </w:pPr>
    </w:p>
    <w:p w14:paraId="37FBF26E">
      <w:pPr>
        <w:snapToGrid w:val="0"/>
        <w:spacing w:line="360" w:lineRule="auto"/>
        <w:jc w:val="center"/>
        <w:rPr>
          <w:rFonts w:hint="eastAsia" w:ascii="仿宋" w:hAnsi="仿宋" w:eastAsia="仿宋" w:cs="仿宋"/>
          <w:b/>
          <w:kern w:val="0"/>
          <w:sz w:val="32"/>
          <w:szCs w:val="32"/>
          <w:highlight w:val="none"/>
          <w:lang w:val="zh-CN"/>
        </w:rPr>
      </w:pPr>
    </w:p>
    <w:p w14:paraId="53EDB242">
      <w:pPr>
        <w:snapToGrid w:val="0"/>
        <w:spacing w:line="360" w:lineRule="auto"/>
        <w:jc w:val="center"/>
        <w:rPr>
          <w:rFonts w:hint="eastAsia" w:ascii="仿宋" w:hAnsi="仿宋" w:eastAsia="仿宋" w:cs="仿宋"/>
          <w:b/>
          <w:kern w:val="0"/>
          <w:sz w:val="32"/>
          <w:szCs w:val="32"/>
          <w:highlight w:val="none"/>
          <w:lang w:val="zh-CN"/>
        </w:rPr>
      </w:pPr>
    </w:p>
    <w:p w14:paraId="6EDBC458">
      <w:pPr>
        <w:snapToGrid w:val="0"/>
        <w:spacing w:line="360" w:lineRule="auto"/>
        <w:jc w:val="center"/>
        <w:outlineLvl w:val="0"/>
        <w:rPr>
          <w:rFonts w:hint="eastAsia" w:ascii="仿宋" w:hAnsi="仿宋" w:eastAsia="仿宋" w:cs="仿宋"/>
          <w:b/>
          <w:kern w:val="0"/>
          <w:sz w:val="32"/>
          <w:szCs w:val="32"/>
          <w:highlight w:val="none"/>
        </w:rPr>
      </w:pPr>
    </w:p>
    <w:p w14:paraId="66D7DD34">
      <w:pPr>
        <w:snapToGrid w:val="0"/>
        <w:spacing w:line="360" w:lineRule="auto"/>
        <w:jc w:val="center"/>
        <w:outlineLvl w:val="0"/>
        <w:rPr>
          <w:rFonts w:hint="eastAsia" w:ascii="仿宋" w:hAnsi="仿宋" w:eastAsia="仿宋" w:cs="仿宋"/>
          <w:b/>
          <w:kern w:val="0"/>
          <w:sz w:val="32"/>
          <w:szCs w:val="32"/>
          <w:highlight w:val="none"/>
        </w:rPr>
      </w:pPr>
    </w:p>
    <w:p w14:paraId="35C9F0CC">
      <w:pPr>
        <w:rPr>
          <w:rFonts w:hint="eastAsia" w:ascii="仿宋" w:hAnsi="仿宋" w:eastAsia="仿宋" w:cs="仿宋"/>
          <w:highlight w:val="none"/>
        </w:rPr>
      </w:pPr>
    </w:p>
    <w:p w14:paraId="5100875A">
      <w:pPr>
        <w:snapToGrid w:val="0"/>
        <w:spacing w:line="360" w:lineRule="auto"/>
        <w:jc w:val="center"/>
        <w:outlineLvl w:val="0"/>
        <w:rPr>
          <w:rFonts w:hint="eastAsia" w:ascii="仿宋" w:hAnsi="仿宋" w:eastAsia="仿宋" w:cs="仿宋"/>
          <w:b/>
          <w:kern w:val="0"/>
          <w:sz w:val="32"/>
          <w:szCs w:val="32"/>
          <w:highlight w:val="none"/>
        </w:rPr>
      </w:pPr>
    </w:p>
    <w:p w14:paraId="5C9CEF9B">
      <w:pPr>
        <w:snapToGrid w:val="0"/>
        <w:spacing w:line="360" w:lineRule="auto"/>
        <w:jc w:val="center"/>
        <w:outlineLvl w:val="0"/>
        <w:rPr>
          <w:rFonts w:hint="eastAsia" w:ascii="仿宋" w:hAnsi="仿宋" w:eastAsia="仿宋" w:cs="仿宋"/>
          <w:b/>
          <w:kern w:val="0"/>
          <w:sz w:val="32"/>
          <w:szCs w:val="32"/>
          <w:highlight w:val="none"/>
        </w:rPr>
      </w:pPr>
    </w:p>
    <w:p w14:paraId="7B831458">
      <w:pPr>
        <w:snapToGrid w:val="0"/>
        <w:spacing w:line="360" w:lineRule="auto"/>
        <w:jc w:val="center"/>
        <w:outlineLvl w:val="0"/>
        <w:rPr>
          <w:rFonts w:hint="eastAsia" w:ascii="仿宋" w:hAnsi="仿宋" w:eastAsia="仿宋" w:cs="仿宋"/>
          <w:b/>
          <w:kern w:val="0"/>
          <w:sz w:val="32"/>
          <w:szCs w:val="32"/>
          <w:highlight w:val="none"/>
        </w:rPr>
      </w:pPr>
    </w:p>
    <w:p w14:paraId="1656BBBB">
      <w:pPr>
        <w:snapToGrid w:val="0"/>
        <w:spacing w:line="360" w:lineRule="auto"/>
        <w:jc w:val="center"/>
        <w:outlineLvl w:val="0"/>
        <w:rPr>
          <w:rFonts w:hint="eastAsia" w:ascii="仿宋" w:hAnsi="仿宋" w:eastAsia="仿宋" w:cs="仿宋"/>
          <w:b/>
          <w:kern w:val="0"/>
          <w:sz w:val="32"/>
          <w:szCs w:val="32"/>
          <w:highlight w:val="none"/>
        </w:rPr>
      </w:pPr>
    </w:p>
    <w:p w14:paraId="2B23BE3F">
      <w:pPr>
        <w:snapToGrid w:val="0"/>
        <w:spacing w:line="360" w:lineRule="auto"/>
        <w:jc w:val="center"/>
        <w:outlineLvl w:val="0"/>
        <w:rPr>
          <w:rFonts w:hint="eastAsia" w:ascii="仿宋" w:hAnsi="仿宋" w:eastAsia="仿宋" w:cs="仿宋"/>
          <w:b/>
          <w:kern w:val="0"/>
          <w:sz w:val="32"/>
          <w:szCs w:val="32"/>
          <w:highlight w:val="none"/>
        </w:rPr>
      </w:pPr>
    </w:p>
    <w:p w14:paraId="048C99C7">
      <w:pPr>
        <w:snapToGrid w:val="0"/>
        <w:spacing w:line="360" w:lineRule="auto"/>
        <w:jc w:val="center"/>
        <w:outlineLvl w:val="0"/>
        <w:rPr>
          <w:rFonts w:hint="eastAsia" w:ascii="仿宋" w:hAnsi="仿宋" w:eastAsia="仿宋" w:cs="仿宋"/>
          <w:b/>
          <w:kern w:val="0"/>
          <w:sz w:val="32"/>
          <w:szCs w:val="32"/>
          <w:highlight w:val="none"/>
        </w:rPr>
      </w:pPr>
    </w:p>
    <w:p w14:paraId="600AC014">
      <w:pPr>
        <w:jc w:val="center"/>
        <w:rPr>
          <w:rFonts w:hint="eastAsia" w:ascii="仿宋" w:hAnsi="仿宋" w:eastAsia="仿宋" w:cs="仿宋"/>
          <w:b/>
          <w:kern w:val="0"/>
          <w:sz w:val="32"/>
          <w:szCs w:val="32"/>
          <w:highlight w:val="none"/>
        </w:rPr>
      </w:pPr>
    </w:p>
    <w:p w14:paraId="29BD862A">
      <w:pPr>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p>
    <w:p w14:paraId="486A0655">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152D0830">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rPr>
        <w:t>（项目名称）【交易编号：       】</w:t>
      </w:r>
      <w:r>
        <w:rPr>
          <w:rFonts w:hint="eastAsia" w:ascii="仿宋" w:hAnsi="仿宋" w:eastAsia="仿宋" w:cs="仿宋"/>
          <w:sz w:val="24"/>
          <w:highlight w:val="none"/>
        </w:rPr>
        <w:t>交易的有关活动，并对此项目进行响应。为此：</w:t>
      </w:r>
    </w:p>
    <w:p w14:paraId="4ADC8DDC">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1、我方承诺交易有效期从提交响应文件的截止之日起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本响应文件在交易有效期满之前均具有约束力。</w:t>
      </w:r>
    </w:p>
    <w:p w14:paraId="3B8AA5A9">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2、我方的响应文件包括以下内容：</w:t>
      </w:r>
    </w:p>
    <w:p w14:paraId="6B338F23">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010B5FFE">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7DA92C72">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2.1.2本项目的特定资格要求（如果有）。</w:t>
      </w:r>
    </w:p>
    <w:p w14:paraId="7714A7AB">
      <w:pPr>
        <w:snapToGrid w:val="0"/>
        <w:spacing w:line="44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2D1A9762">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2.2.1响应函；</w:t>
      </w:r>
      <w:r>
        <w:rPr>
          <w:rFonts w:hint="eastAsia" w:ascii="仿宋" w:hAnsi="仿宋" w:eastAsia="仿宋" w:cs="仿宋"/>
          <w:sz w:val="24"/>
          <w:highlight w:val="none"/>
          <w:lang w:val="zh-CN"/>
        </w:rPr>
        <w:t xml:space="preserve"> </w:t>
      </w:r>
    </w:p>
    <w:p w14:paraId="5283116D">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48E26F3E">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2.2.3符合性审查资料；</w:t>
      </w:r>
    </w:p>
    <w:p w14:paraId="406CA235">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2.2.4评标标准相应的商务技术资料；</w:t>
      </w:r>
    </w:p>
    <w:p w14:paraId="78543A00">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2.2.5交易标的清单；</w:t>
      </w:r>
    </w:p>
    <w:p w14:paraId="3BA58B74">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0211BB6F">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w:t>
      </w:r>
      <w:r>
        <w:rPr>
          <w:rFonts w:hint="eastAsia" w:ascii="仿宋" w:hAnsi="仿宋" w:eastAsia="仿宋" w:cs="仿宋"/>
          <w:sz w:val="24"/>
          <w:highlight w:val="none"/>
          <w:lang w:val="zh-CN"/>
        </w:rPr>
        <w:t>采购供应商廉洁自律承诺书。</w:t>
      </w:r>
    </w:p>
    <w:p w14:paraId="0A8EA364">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28579F7A">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2.3.1交易一览表（报价表）。</w:t>
      </w:r>
    </w:p>
    <w:p w14:paraId="3EAB02D8">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25E299A4">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13A35B2B">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14:paraId="2BB78537">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759CEF36">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4.3在合同约定的期限内完成合同规定的全部义务。 </w:t>
      </w:r>
    </w:p>
    <w:p w14:paraId="56FE6D5D">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663A90C">
      <w:pPr>
        <w:spacing w:line="44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559B0A8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2899BC09">
      <w:pPr>
        <w:jc w:val="left"/>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B0EA479">
      <w:pPr>
        <w:rPr>
          <w:rFonts w:hint="eastAsia" w:ascii="仿宋" w:hAnsi="仿宋" w:eastAsia="仿宋" w:cs="仿宋"/>
          <w:sz w:val="24"/>
          <w:highlight w:val="none"/>
        </w:rPr>
      </w:pPr>
      <w:r>
        <w:rPr>
          <w:rFonts w:hint="eastAsia" w:ascii="仿宋" w:hAnsi="仿宋" w:eastAsia="仿宋" w:cs="仿宋"/>
          <w:sz w:val="24"/>
          <w:highlight w:val="none"/>
        </w:rPr>
        <w:br w:type="page"/>
      </w:r>
    </w:p>
    <w:p w14:paraId="64F67AB1">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061B427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418FBC3">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w:t>
      </w:r>
    </w:p>
    <w:p w14:paraId="3CE3CE75">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EA0457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（项目名称）【交易编号：    】</w:t>
      </w:r>
      <w:r>
        <w:rPr>
          <w:rFonts w:hint="eastAsia" w:ascii="仿宋" w:hAnsi="仿宋" w:eastAsia="仿宋" w:cs="仿宋"/>
          <w:kern w:val="0"/>
          <w:sz w:val="24"/>
          <w:highlight w:val="none"/>
          <w:lang w:val="zh-CN"/>
        </w:rPr>
        <w:t>交易的一切事项，其法律后果由我方承担。</w:t>
      </w:r>
    </w:p>
    <w:p w14:paraId="5331C5F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56199926">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EE5A78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736A73C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2DDED782">
      <w:pPr>
        <w:snapToGrid w:val="0"/>
        <w:spacing w:line="360" w:lineRule="auto"/>
        <w:rPr>
          <w:rFonts w:hint="eastAsia" w:ascii="仿宋" w:hAnsi="仿宋" w:eastAsia="仿宋" w:cs="仿宋"/>
          <w:sz w:val="24"/>
          <w:highlight w:val="none"/>
        </w:rPr>
      </w:pPr>
    </w:p>
    <w:p w14:paraId="59B9B078">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b/>
          <w:kern w:val="0"/>
          <w:sz w:val="32"/>
          <w:szCs w:val="32"/>
          <w:highlight w:val="none"/>
          <w:lang w:val="zh-CN"/>
        </w:rPr>
        <w:t xml:space="preserve">      </w:t>
      </w:r>
    </w:p>
    <w:p w14:paraId="204F142D">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的身份证明（适用于法定代表人、单位负责人或者自然人本人代表供应商参加交易）</w:t>
      </w:r>
    </w:p>
    <w:p w14:paraId="40AF38BC">
      <w:pPr>
        <w:pStyle w:val="14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92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0DFFBA91">
            <w:pPr>
              <w:pStyle w:val="14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46BCFE86">
            <w:pPr>
              <w:pStyle w:val="147"/>
              <w:adjustRightInd w:val="0"/>
              <w:spacing w:line="360" w:lineRule="auto"/>
              <w:rPr>
                <w:rFonts w:hint="eastAsia" w:ascii="仿宋" w:hAnsi="仿宋" w:eastAsia="仿宋" w:cs="仿宋"/>
                <w:bCs/>
                <w:sz w:val="24"/>
                <w:highlight w:val="none"/>
              </w:rPr>
            </w:pPr>
          </w:p>
        </w:tc>
      </w:tr>
    </w:tbl>
    <w:p w14:paraId="7B48D30B">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D5C08EC">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559004AA">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D2A2367">
      <w:pPr>
        <w:snapToGrid w:val="0"/>
        <w:spacing w:line="360" w:lineRule="auto"/>
        <w:rPr>
          <w:rFonts w:hint="eastAsia" w:ascii="仿宋" w:hAnsi="仿宋" w:eastAsia="仿宋" w:cs="仿宋"/>
          <w:kern w:val="0"/>
          <w:sz w:val="24"/>
          <w:highlight w:val="none"/>
        </w:rPr>
      </w:pPr>
    </w:p>
    <w:p w14:paraId="3D31289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三、符合性审查资料</w:t>
      </w:r>
    </w:p>
    <w:p w14:paraId="286A2FF7">
      <w:pPr>
        <w:jc w:val="center"/>
        <w:rPr>
          <w:rFonts w:hint="eastAsia" w:ascii="仿宋" w:hAnsi="仿宋" w:eastAsia="仿宋" w:cs="仿宋"/>
          <w:b/>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3AC3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08AC76">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672" w:type="dxa"/>
            <w:vAlign w:val="center"/>
          </w:tcPr>
          <w:p w14:paraId="2FBB6583">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657443B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3266141D">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14:paraId="6EB90167">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72EF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AD2E2A">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672" w:type="dxa"/>
            <w:vAlign w:val="center"/>
          </w:tcPr>
          <w:p w14:paraId="28EC10F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sz w:val="24"/>
                <w:highlight w:val="none"/>
              </w:rPr>
            </w:pPr>
            <w:r>
              <w:rPr>
                <w:rFonts w:hint="eastAsia" w:ascii="仿宋" w:hAnsi="仿宋" w:eastAsia="仿宋" w:cs="仿宋"/>
                <w:sz w:val="24"/>
                <w:highlight w:val="none"/>
              </w:rPr>
              <w:t>响应文件按照交易文件要求签署、盖章。</w:t>
            </w:r>
          </w:p>
        </w:tc>
        <w:tc>
          <w:tcPr>
            <w:tcW w:w="2551" w:type="dxa"/>
            <w:vAlign w:val="center"/>
          </w:tcPr>
          <w:p w14:paraId="68A09B3E">
            <w:pPr>
              <w:jc w:val="lef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418" w:type="dxa"/>
            <w:vAlign w:val="center"/>
          </w:tcPr>
          <w:p w14:paraId="08E5DAF9">
            <w:pPr>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5641BF07">
            <w:pPr>
              <w:jc w:val="cente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A1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696F5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672" w:type="dxa"/>
            <w:vAlign w:val="center"/>
          </w:tcPr>
          <w:p w14:paraId="68BF092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sz w:val="24"/>
                <w:highlight w:val="none"/>
              </w:rPr>
            </w:pPr>
            <w:r>
              <w:rPr>
                <w:rFonts w:hint="eastAsia" w:ascii="仿宋" w:hAnsi="仿宋" w:eastAsia="仿宋" w:cs="仿宋"/>
                <w:sz w:val="24"/>
                <w:highlight w:val="none"/>
              </w:rPr>
              <w:t>响应文件中承诺的交易有效期不少于交易文件中载明的交易有效期。</w:t>
            </w:r>
          </w:p>
        </w:tc>
        <w:tc>
          <w:tcPr>
            <w:tcW w:w="2551" w:type="dxa"/>
            <w:vAlign w:val="center"/>
          </w:tcPr>
          <w:p w14:paraId="028D2719">
            <w:pPr>
              <w:jc w:val="left"/>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vAlign w:val="center"/>
          </w:tcPr>
          <w:p w14:paraId="63973F99">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8BB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CF60E6">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672" w:type="dxa"/>
            <w:vAlign w:val="center"/>
          </w:tcPr>
          <w:p w14:paraId="2877179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sz w:val="24"/>
                <w:highlight w:val="none"/>
              </w:rPr>
            </w:pPr>
            <w:r>
              <w:rPr>
                <w:rFonts w:hint="eastAsia" w:ascii="仿宋" w:hAnsi="仿宋" w:eastAsia="仿宋" w:cs="仿宋"/>
                <w:sz w:val="24"/>
                <w:highlight w:val="none"/>
              </w:rPr>
              <w:t>响应文件满足交易文件的其它实质性要求。</w:t>
            </w:r>
          </w:p>
        </w:tc>
        <w:tc>
          <w:tcPr>
            <w:tcW w:w="2551" w:type="dxa"/>
            <w:vAlign w:val="center"/>
          </w:tcPr>
          <w:p w14:paraId="6EFF0386">
            <w:pPr>
              <w:jc w:val="left"/>
              <w:rPr>
                <w:rFonts w:hint="eastAsia" w:ascii="仿宋" w:hAnsi="仿宋" w:eastAsia="仿宋" w:cs="仿宋"/>
                <w:sz w:val="24"/>
                <w:highlight w:val="none"/>
              </w:rPr>
            </w:pPr>
            <w:r>
              <w:rPr>
                <w:rFonts w:hint="eastAsia" w:ascii="仿宋" w:hAnsi="仿宋" w:eastAsia="仿宋" w:cs="仿宋"/>
                <w:kern w:val="0"/>
                <w:sz w:val="24"/>
                <w:highlight w:val="none"/>
              </w:rPr>
              <w:t>交易文件其它实质性要求相应的材料（“▲” 系指实质性要求条款，交易文件无其它实质性要求的，无需提供）</w:t>
            </w:r>
          </w:p>
        </w:tc>
        <w:tc>
          <w:tcPr>
            <w:tcW w:w="1418" w:type="dxa"/>
            <w:vAlign w:val="center"/>
          </w:tcPr>
          <w:p w14:paraId="42B0262A">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73B32BE4">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BA077CB">
      <w:pPr>
        <w:jc w:val="center"/>
        <w:rPr>
          <w:rFonts w:hint="eastAsia" w:ascii="仿宋" w:hAnsi="仿宋" w:eastAsia="仿宋" w:cs="仿宋"/>
          <w:b/>
          <w:kern w:val="0"/>
          <w:sz w:val="32"/>
          <w:szCs w:val="32"/>
          <w:highlight w:val="none"/>
        </w:rPr>
      </w:pPr>
    </w:p>
    <w:p w14:paraId="5E123A36">
      <w:pPr>
        <w:jc w:val="center"/>
        <w:rPr>
          <w:rFonts w:hint="eastAsia" w:ascii="仿宋" w:hAnsi="仿宋" w:eastAsia="仿宋" w:cs="仿宋"/>
          <w:b/>
          <w:kern w:val="0"/>
          <w:sz w:val="32"/>
          <w:szCs w:val="32"/>
          <w:highlight w:val="none"/>
        </w:rPr>
      </w:pPr>
    </w:p>
    <w:p w14:paraId="550EF1C8">
      <w:pPr>
        <w:jc w:val="center"/>
        <w:rPr>
          <w:rFonts w:hint="eastAsia" w:ascii="仿宋" w:hAnsi="仿宋" w:eastAsia="仿宋" w:cs="仿宋"/>
          <w:b/>
          <w:kern w:val="0"/>
          <w:sz w:val="32"/>
          <w:szCs w:val="32"/>
          <w:highlight w:val="none"/>
        </w:rPr>
      </w:pPr>
    </w:p>
    <w:p w14:paraId="6AB8BB5B">
      <w:pPr>
        <w:jc w:val="center"/>
        <w:rPr>
          <w:rFonts w:hint="eastAsia" w:ascii="仿宋" w:hAnsi="仿宋" w:eastAsia="仿宋" w:cs="仿宋"/>
          <w:b/>
          <w:kern w:val="0"/>
          <w:sz w:val="32"/>
          <w:szCs w:val="32"/>
          <w:highlight w:val="none"/>
        </w:rPr>
      </w:pPr>
    </w:p>
    <w:p w14:paraId="4A910D5E">
      <w:pPr>
        <w:jc w:val="center"/>
        <w:rPr>
          <w:rFonts w:hint="eastAsia" w:ascii="仿宋" w:hAnsi="仿宋" w:eastAsia="仿宋" w:cs="仿宋"/>
          <w:b/>
          <w:kern w:val="0"/>
          <w:sz w:val="32"/>
          <w:szCs w:val="32"/>
          <w:highlight w:val="none"/>
        </w:rPr>
      </w:pPr>
    </w:p>
    <w:p w14:paraId="24EB0B73">
      <w:pPr>
        <w:jc w:val="center"/>
        <w:rPr>
          <w:rFonts w:hint="eastAsia" w:ascii="仿宋" w:hAnsi="仿宋" w:eastAsia="仿宋" w:cs="仿宋"/>
          <w:b/>
          <w:kern w:val="0"/>
          <w:sz w:val="32"/>
          <w:szCs w:val="32"/>
          <w:highlight w:val="none"/>
        </w:rPr>
      </w:pPr>
    </w:p>
    <w:p w14:paraId="16F86093">
      <w:pPr>
        <w:jc w:val="center"/>
        <w:rPr>
          <w:rFonts w:hint="eastAsia" w:ascii="仿宋" w:hAnsi="仿宋" w:eastAsia="仿宋" w:cs="仿宋"/>
          <w:b/>
          <w:kern w:val="0"/>
          <w:sz w:val="32"/>
          <w:szCs w:val="32"/>
          <w:highlight w:val="none"/>
        </w:rPr>
      </w:pPr>
    </w:p>
    <w:p w14:paraId="6F12C4C2">
      <w:pPr>
        <w:jc w:val="center"/>
        <w:rPr>
          <w:rFonts w:hint="eastAsia" w:ascii="仿宋" w:hAnsi="仿宋" w:eastAsia="仿宋" w:cs="仿宋"/>
          <w:b/>
          <w:kern w:val="0"/>
          <w:sz w:val="32"/>
          <w:szCs w:val="32"/>
          <w:highlight w:val="none"/>
        </w:rPr>
      </w:pPr>
    </w:p>
    <w:p w14:paraId="54EC11F7">
      <w:pPr>
        <w:jc w:val="center"/>
        <w:rPr>
          <w:rFonts w:hint="eastAsia" w:ascii="仿宋" w:hAnsi="仿宋" w:eastAsia="仿宋" w:cs="仿宋"/>
          <w:highlight w:val="none"/>
        </w:rPr>
      </w:pPr>
      <w:r>
        <w:rPr>
          <w:rFonts w:hint="eastAsia" w:ascii="仿宋" w:hAnsi="仿宋" w:eastAsia="仿宋" w:cs="仿宋"/>
          <w:b/>
          <w:kern w:val="0"/>
          <w:sz w:val="32"/>
          <w:szCs w:val="32"/>
          <w:highlight w:val="none"/>
        </w:rPr>
        <w:t>四、评标标准相应的商务技术资料</w:t>
      </w:r>
    </w:p>
    <w:p w14:paraId="787B74F2">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（按交易文件第四部分评标办法前附表中“响应文件中评标标准相应的商务技术资料目录”提供资料。）</w:t>
      </w:r>
    </w:p>
    <w:p w14:paraId="0852CE97">
      <w:pPr>
        <w:jc w:val="center"/>
        <w:rPr>
          <w:rFonts w:hint="eastAsia" w:ascii="仿宋" w:hAnsi="仿宋" w:eastAsia="仿宋" w:cs="仿宋"/>
          <w:b/>
          <w:kern w:val="0"/>
          <w:sz w:val="32"/>
          <w:szCs w:val="32"/>
          <w:highlight w:val="none"/>
        </w:rPr>
      </w:pPr>
    </w:p>
    <w:p w14:paraId="6D2C4AFC">
      <w:pPr>
        <w:jc w:val="center"/>
        <w:rPr>
          <w:rFonts w:hint="eastAsia" w:ascii="仿宋" w:hAnsi="仿宋" w:eastAsia="仿宋" w:cs="仿宋"/>
          <w:b/>
          <w:kern w:val="0"/>
          <w:sz w:val="32"/>
          <w:szCs w:val="32"/>
          <w:highlight w:val="none"/>
        </w:rPr>
      </w:pPr>
    </w:p>
    <w:p w14:paraId="79C2A8C9">
      <w:pPr>
        <w:jc w:val="center"/>
        <w:rPr>
          <w:rFonts w:hint="eastAsia" w:ascii="仿宋" w:hAnsi="仿宋" w:eastAsia="仿宋" w:cs="仿宋"/>
          <w:b/>
          <w:kern w:val="0"/>
          <w:sz w:val="32"/>
          <w:szCs w:val="32"/>
          <w:highlight w:val="none"/>
        </w:rPr>
      </w:pPr>
    </w:p>
    <w:p w14:paraId="7A797203">
      <w:pPr>
        <w:pStyle w:val="24"/>
        <w:rPr>
          <w:rFonts w:hint="eastAsia" w:ascii="仿宋" w:hAnsi="仿宋" w:eastAsia="仿宋" w:cs="仿宋"/>
        </w:rPr>
      </w:pPr>
    </w:p>
    <w:p w14:paraId="6B37CF2B">
      <w:pPr>
        <w:jc w:val="center"/>
        <w:rPr>
          <w:rFonts w:hint="eastAsia" w:ascii="仿宋" w:hAnsi="仿宋" w:eastAsia="仿宋" w:cs="仿宋"/>
          <w:b/>
          <w:kern w:val="0"/>
          <w:sz w:val="32"/>
          <w:szCs w:val="32"/>
          <w:highlight w:val="none"/>
        </w:rPr>
      </w:pPr>
    </w:p>
    <w:p w14:paraId="02950F7B">
      <w:pPr>
        <w:jc w:val="center"/>
        <w:rPr>
          <w:rFonts w:hint="eastAsia" w:ascii="仿宋" w:hAnsi="仿宋" w:eastAsia="仿宋" w:cs="仿宋"/>
          <w:b/>
          <w:kern w:val="0"/>
          <w:sz w:val="32"/>
          <w:szCs w:val="32"/>
          <w:highlight w:val="none"/>
        </w:rPr>
      </w:pPr>
    </w:p>
    <w:p w14:paraId="7E27CD4F">
      <w:pPr>
        <w:jc w:val="center"/>
        <w:rPr>
          <w:rFonts w:hint="eastAsia" w:ascii="仿宋" w:hAnsi="仿宋" w:eastAsia="仿宋" w:cs="仿宋"/>
          <w:b/>
          <w:kern w:val="0"/>
          <w:sz w:val="32"/>
          <w:szCs w:val="32"/>
          <w:highlight w:val="none"/>
        </w:rPr>
      </w:pPr>
    </w:p>
    <w:p w14:paraId="452CB299">
      <w:pPr>
        <w:jc w:val="center"/>
        <w:rPr>
          <w:rFonts w:hint="eastAsia" w:ascii="仿宋" w:hAnsi="仿宋" w:eastAsia="仿宋" w:cs="仿宋"/>
          <w:b/>
          <w:kern w:val="0"/>
          <w:sz w:val="32"/>
          <w:szCs w:val="32"/>
          <w:highlight w:val="none"/>
        </w:rPr>
      </w:pPr>
    </w:p>
    <w:p w14:paraId="30E44ADF">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C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BA615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592A7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53AE4F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DFFC6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CFF8AA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5992FF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1898F4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6B23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0095E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D9DA6C">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41B81F">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9E3391">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82DE13">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2C3EEF">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C6B2A0">
            <w:pPr>
              <w:spacing w:line="360" w:lineRule="auto"/>
              <w:jc w:val="center"/>
              <w:rPr>
                <w:rFonts w:hint="eastAsia" w:ascii="仿宋" w:hAnsi="仿宋" w:eastAsia="仿宋" w:cs="仿宋"/>
                <w:sz w:val="24"/>
                <w:highlight w:val="none"/>
              </w:rPr>
            </w:pPr>
          </w:p>
        </w:tc>
      </w:tr>
      <w:tr w14:paraId="07EB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9C5D5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BF10948">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C5D813">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B50861">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6B6DA1">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9F56D7">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40F39A">
            <w:pPr>
              <w:spacing w:line="360" w:lineRule="auto"/>
              <w:jc w:val="center"/>
              <w:rPr>
                <w:rFonts w:hint="eastAsia" w:ascii="仿宋" w:hAnsi="仿宋" w:eastAsia="仿宋" w:cs="仿宋"/>
                <w:sz w:val="24"/>
                <w:highlight w:val="none"/>
              </w:rPr>
            </w:pPr>
          </w:p>
        </w:tc>
      </w:tr>
      <w:tr w14:paraId="30AA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F6D0C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64E70BE">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FDD028">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4122E9">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E62A6D">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D99BDA">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09013C">
            <w:pPr>
              <w:spacing w:line="360" w:lineRule="auto"/>
              <w:jc w:val="center"/>
              <w:rPr>
                <w:rFonts w:hint="eastAsia" w:ascii="仿宋" w:hAnsi="仿宋" w:eastAsia="仿宋" w:cs="仿宋"/>
                <w:sz w:val="24"/>
                <w:highlight w:val="none"/>
              </w:rPr>
            </w:pPr>
          </w:p>
        </w:tc>
      </w:tr>
    </w:tbl>
    <w:p w14:paraId="4C536454">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AC51AA7">
      <w:pPr>
        <w:jc w:val="center"/>
        <w:rPr>
          <w:rFonts w:hint="eastAsia" w:ascii="仿宋" w:hAnsi="仿宋" w:eastAsia="仿宋" w:cs="仿宋"/>
          <w:b/>
          <w:kern w:val="0"/>
          <w:sz w:val="32"/>
          <w:szCs w:val="32"/>
          <w:highlight w:val="none"/>
        </w:rPr>
      </w:pPr>
    </w:p>
    <w:p w14:paraId="26698148">
      <w:pPr>
        <w:jc w:val="center"/>
        <w:rPr>
          <w:rFonts w:hint="eastAsia" w:ascii="仿宋" w:hAnsi="仿宋" w:eastAsia="仿宋" w:cs="仿宋"/>
          <w:b/>
          <w:kern w:val="0"/>
          <w:sz w:val="32"/>
          <w:szCs w:val="32"/>
          <w:highlight w:val="none"/>
        </w:rPr>
      </w:pPr>
    </w:p>
    <w:p w14:paraId="6EEFE65D">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BF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25CEB4">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79D0A158">
            <w:pPr>
              <w:jc w:val="center"/>
              <w:rPr>
                <w:rFonts w:hint="eastAsia" w:ascii="仿宋" w:hAnsi="仿宋" w:eastAsia="仿宋" w:cs="仿宋"/>
                <w:b/>
                <w:bCs/>
                <w:sz w:val="24"/>
                <w:highlight w:val="none"/>
              </w:rPr>
            </w:pPr>
            <w:r>
              <w:rPr>
                <w:rFonts w:hint="eastAsia" w:ascii="仿宋" w:hAnsi="仿宋" w:eastAsia="仿宋" w:cs="仿宋"/>
                <w:b/>
                <w:bCs/>
                <w:sz w:val="24"/>
                <w:highlight w:val="none"/>
              </w:rPr>
              <w:t>交易文件章节及具体内容</w:t>
            </w:r>
          </w:p>
        </w:tc>
        <w:tc>
          <w:tcPr>
            <w:tcW w:w="3546" w:type="dxa"/>
          </w:tcPr>
          <w:p w14:paraId="68B36DA5">
            <w:pPr>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tcPr>
          <w:p w14:paraId="2A3AA2EB">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270D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21854">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208BBA54">
            <w:pPr>
              <w:jc w:val="center"/>
              <w:rPr>
                <w:rFonts w:hint="eastAsia" w:ascii="仿宋" w:hAnsi="仿宋" w:eastAsia="仿宋" w:cs="仿宋"/>
                <w:b/>
                <w:kern w:val="0"/>
                <w:sz w:val="32"/>
                <w:szCs w:val="32"/>
                <w:highlight w:val="none"/>
              </w:rPr>
            </w:pPr>
          </w:p>
        </w:tc>
        <w:tc>
          <w:tcPr>
            <w:tcW w:w="3546" w:type="dxa"/>
          </w:tcPr>
          <w:p w14:paraId="32E3F027">
            <w:pPr>
              <w:jc w:val="center"/>
              <w:rPr>
                <w:rFonts w:hint="eastAsia" w:ascii="仿宋" w:hAnsi="仿宋" w:eastAsia="仿宋" w:cs="仿宋"/>
                <w:b/>
                <w:kern w:val="0"/>
                <w:sz w:val="32"/>
                <w:szCs w:val="32"/>
                <w:highlight w:val="none"/>
              </w:rPr>
            </w:pPr>
          </w:p>
        </w:tc>
        <w:tc>
          <w:tcPr>
            <w:tcW w:w="1276" w:type="dxa"/>
          </w:tcPr>
          <w:p w14:paraId="295B4817">
            <w:pPr>
              <w:jc w:val="center"/>
              <w:rPr>
                <w:rFonts w:hint="eastAsia" w:ascii="仿宋" w:hAnsi="仿宋" w:eastAsia="仿宋" w:cs="仿宋"/>
                <w:b/>
                <w:kern w:val="0"/>
                <w:sz w:val="32"/>
                <w:szCs w:val="32"/>
                <w:highlight w:val="none"/>
              </w:rPr>
            </w:pPr>
          </w:p>
        </w:tc>
      </w:tr>
      <w:tr w14:paraId="7A73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C938C5">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71988920">
            <w:pPr>
              <w:jc w:val="center"/>
              <w:rPr>
                <w:rFonts w:hint="eastAsia" w:ascii="仿宋" w:hAnsi="仿宋" w:eastAsia="仿宋" w:cs="仿宋"/>
                <w:b/>
                <w:kern w:val="0"/>
                <w:sz w:val="32"/>
                <w:szCs w:val="32"/>
                <w:highlight w:val="none"/>
              </w:rPr>
            </w:pPr>
          </w:p>
        </w:tc>
        <w:tc>
          <w:tcPr>
            <w:tcW w:w="3546" w:type="dxa"/>
          </w:tcPr>
          <w:p w14:paraId="6F11C63F">
            <w:pPr>
              <w:jc w:val="center"/>
              <w:rPr>
                <w:rFonts w:hint="eastAsia" w:ascii="仿宋" w:hAnsi="仿宋" w:eastAsia="仿宋" w:cs="仿宋"/>
                <w:b/>
                <w:kern w:val="0"/>
                <w:sz w:val="32"/>
                <w:szCs w:val="32"/>
                <w:highlight w:val="none"/>
              </w:rPr>
            </w:pPr>
          </w:p>
        </w:tc>
        <w:tc>
          <w:tcPr>
            <w:tcW w:w="1276" w:type="dxa"/>
          </w:tcPr>
          <w:p w14:paraId="5B7CD79E">
            <w:pPr>
              <w:jc w:val="center"/>
              <w:rPr>
                <w:rFonts w:hint="eastAsia" w:ascii="仿宋" w:hAnsi="仿宋" w:eastAsia="仿宋" w:cs="仿宋"/>
                <w:b/>
                <w:kern w:val="0"/>
                <w:sz w:val="32"/>
                <w:szCs w:val="32"/>
                <w:highlight w:val="none"/>
              </w:rPr>
            </w:pPr>
          </w:p>
        </w:tc>
      </w:tr>
      <w:tr w14:paraId="571C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B7A03">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1A21B588">
            <w:pPr>
              <w:jc w:val="center"/>
              <w:rPr>
                <w:rFonts w:hint="eastAsia" w:ascii="仿宋" w:hAnsi="仿宋" w:eastAsia="仿宋" w:cs="仿宋"/>
                <w:b/>
                <w:kern w:val="0"/>
                <w:sz w:val="32"/>
                <w:szCs w:val="32"/>
                <w:highlight w:val="none"/>
              </w:rPr>
            </w:pPr>
          </w:p>
        </w:tc>
        <w:tc>
          <w:tcPr>
            <w:tcW w:w="3546" w:type="dxa"/>
          </w:tcPr>
          <w:p w14:paraId="04698F90">
            <w:pPr>
              <w:jc w:val="center"/>
              <w:rPr>
                <w:rFonts w:hint="eastAsia" w:ascii="仿宋" w:hAnsi="仿宋" w:eastAsia="仿宋" w:cs="仿宋"/>
                <w:b/>
                <w:kern w:val="0"/>
                <w:sz w:val="32"/>
                <w:szCs w:val="32"/>
                <w:highlight w:val="none"/>
              </w:rPr>
            </w:pPr>
          </w:p>
        </w:tc>
        <w:tc>
          <w:tcPr>
            <w:tcW w:w="1276" w:type="dxa"/>
          </w:tcPr>
          <w:p w14:paraId="0EA30B02">
            <w:pPr>
              <w:jc w:val="center"/>
              <w:rPr>
                <w:rFonts w:hint="eastAsia" w:ascii="仿宋" w:hAnsi="仿宋" w:eastAsia="仿宋" w:cs="仿宋"/>
                <w:b/>
                <w:kern w:val="0"/>
                <w:sz w:val="32"/>
                <w:szCs w:val="32"/>
                <w:highlight w:val="none"/>
              </w:rPr>
            </w:pPr>
          </w:p>
        </w:tc>
      </w:tr>
    </w:tbl>
    <w:p w14:paraId="34D5A558">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供应商保证：除商务技术偏离表列出的偏离外，供应商响应交易文件的全部要求</w:t>
      </w:r>
    </w:p>
    <w:p w14:paraId="16284DA5">
      <w:pPr>
        <w:jc w:val="center"/>
        <w:rPr>
          <w:rFonts w:hint="eastAsia" w:ascii="仿宋" w:hAnsi="仿宋" w:eastAsia="仿宋" w:cs="仿宋"/>
          <w:b/>
          <w:kern w:val="0"/>
          <w:sz w:val="32"/>
          <w:szCs w:val="32"/>
          <w:highlight w:val="none"/>
        </w:rPr>
      </w:pPr>
    </w:p>
    <w:p w14:paraId="0455447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FB0FC19">
      <w:pPr>
        <w:jc w:val="center"/>
        <w:rPr>
          <w:rFonts w:hint="eastAsia" w:ascii="仿宋" w:hAnsi="仿宋" w:eastAsia="仿宋" w:cs="仿宋"/>
          <w:b/>
          <w:kern w:val="0"/>
          <w:sz w:val="32"/>
          <w:szCs w:val="32"/>
          <w:highlight w:val="none"/>
        </w:rPr>
      </w:pPr>
    </w:p>
    <w:p w14:paraId="2CCFA9A4">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444E409">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七</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p>
    <w:p w14:paraId="11777511">
      <w:pPr>
        <w:snapToGrid w:val="0"/>
        <w:spacing w:line="360" w:lineRule="auto"/>
        <w:rPr>
          <w:rFonts w:hint="eastAsia" w:ascii="仿宋" w:hAnsi="仿宋" w:eastAsia="仿宋" w:cs="仿宋"/>
          <w:sz w:val="24"/>
          <w:highlight w:val="none"/>
        </w:rPr>
      </w:pPr>
    </w:p>
    <w:p w14:paraId="118F38F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36D6076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项目交易要求参加响应。在这次响应过程中和成交后，我们将严格遵守国家法律法规要求，并郑重承诺：</w:t>
      </w:r>
    </w:p>
    <w:p w14:paraId="6A98136C">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0477780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78E4589C">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53CCAD5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E4A500D">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03EAB76C">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5B5A26C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六、严格遵守相关法律法规，诚实守信，合法经营，坚决抵制各种违法违纪行为。 </w:t>
      </w:r>
    </w:p>
    <w:p w14:paraId="5A45C53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5536DAE8">
      <w:pPr>
        <w:autoSpaceDE w:val="0"/>
        <w:autoSpaceDN w:val="0"/>
        <w:spacing w:line="360" w:lineRule="auto"/>
        <w:ind w:left="2"/>
        <w:jc w:val="left"/>
        <w:rPr>
          <w:rFonts w:hint="eastAsia" w:ascii="仿宋" w:hAnsi="仿宋" w:eastAsia="仿宋" w:cs="仿宋"/>
          <w:kern w:val="0"/>
          <w:sz w:val="24"/>
          <w:highlight w:val="none"/>
          <w:lang w:val="zh-CN"/>
        </w:rPr>
      </w:pPr>
    </w:p>
    <w:p w14:paraId="239F4210">
      <w:pPr>
        <w:autoSpaceDE w:val="0"/>
        <w:autoSpaceDN w:val="0"/>
        <w:spacing w:line="360" w:lineRule="auto"/>
        <w:ind w:left="2"/>
        <w:jc w:val="left"/>
        <w:rPr>
          <w:rFonts w:hint="eastAsia" w:ascii="仿宋" w:hAnsi="仿宋" w:eastAsia="仿宋" w:cs="仿宋"/>
          <w:kern w:val="0"/>
          <w:sz w:val="24"/>
          <w:highlight w:val="none"/>
          <w:lang w:val="zh-CN"/>
        </w:rPr>
      </w:pPr>
    </w:p>
    <w:p w14:paraId="005BB99C">
      <w:pPr>
        <w:autoSpaceDE w:val="0"/>
        <w:autoSpaceDN w:val="0"/>
        <w:spacing w:line="360" w:lineRule="auto"/>
        <w:ind w:left="2"/>
        <w:jc w:val="left"/>
        <w:rPr>
          <w:rFonts w:hint="eastAsia" w:ascii="仿宋" w:hAnsi="仿宋" w:eastAsia="仿宋" w:cs="仿宋"/>
          <w:kern w:val="0"/>
          <w:sz w:val="24"/>
          <w:highlight w:val="none"/>
          <w:lang w:val="zh-CN"/>
        </w:rPr>
      </w:pPr>
    </w:p>
    <w:p w14:paraId="1EF458C3">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080EA0A7">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3FB0947D">
      <w:pPr>
        <w:spacing w:line="360" w:lineRule="auto"/>
        <w:jc w:val="center"/>
        <w:rPr>
          <w:rFonts w:hint="eastAsia" w:ascii="仿宋" w:hAnsi="仿宋" w:eastAsia="仿宋" w:cs="仿宋"/>
          <w:b/>
          <w:bCs/>
          <w:sz w:val="24"/>
          <w:highlight w:val="none"/>
        </w:rPr>
      </w:pPr>
    </w:p>
    <w:p w14:paraId="2F8E98D8">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BE82935">
      <w:pPr>
        <w:spacing w:line="360" w:lineRule="auto"/>
        <w:jc w:val="center"/>
        <w:rPr>
          <w:rFonts w:hint="eastAsia" w:ascii="仿宋" w:hAnsi="仿宋" w:eastAsia="仿宋" w:cs="仿宋"/>
          <w:b/>
          <w:bCs/>
          <w:sz w:val="24"/>
          <w:highlight w:val="none"/>
        </w:rPr>
        <w:sectPr>
          <w:headerReference r:id="rId7" w:type="default"/>
          <w:footerReference r:id="rId8" w:type="default"/>
          <w:pgSz w:w="11906" w:h="16838"/>
          <w:pgMar w:top="1276" w:right="1418" w:bottom="1247" w:left="1418" w:header="851" w:footer="992" w:gutter="0"/>
          <w:cols w:space="720" w:num="1"/>
          <w:titlePg/>
          <w:docGrid w:linePitch="312" w:charSpace="0"/>
        </w:sectPr>
      </w:pPr>
    </w:p>
    <w:p w14:paraId="4B8048DB">
      <w:pPr>
        <w:spacing w:line="360" w:lineRule="auto"/>
        <w:jc w:val="center"/>
        <w:outlineLvl w:val="0"/>
        <w:rPr>
          <w:rFonts w:hint="eastAsia" w:ascii="仿宋" w:hAnsi="仿宋" w:eastAsia="仿宋" w:cs="仿宋"/>
          <w:b/>
          <w:kern w:val="0"/>
          <w:sz w:val="36"/>
          <w:szCs w:val="36"/>
          <w:highlight w:val="none"/>
        </w:rPr>
      </w:pPr>
    </w:p>
    <w:p w14:paraId="5BF72F4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2691DB4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51ABD56">
      <w:pPr>
        <w:spacing w:line="360" w:lineRule="auto"/>
        <w:jc w:val="center"/>
        <w:outlineLvl w:val="0"/>
        <w:rPr>
          <w:rFonts w:hint="eastAsia" w:ascii="仿宋" w:hAnsi="仿宋" w:eastAsia="仿宋" w:cs="仿宋"/>
          <w:b/>
          <w:kern w:val="0"/>
          <w:sz w:val="36"/>
          <w:szCs w:val="36"/>
          <w:highlight w:val="none"/>
        </w:rPr>
      </w:pPr>
    </w:p>
    <w:p w14:paraId="3FFF6D6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（1）交易一览表（报价表）………………………………………………………（页码）</w:t>
      </w:r>
    </w:p>
    <w:p w14:paraId="75051143">
      <w:pPr>
        <w:snapToGrid w:val="0"/>
        <w:spacing w:line="360" w:lineRule="auto"/>
        <w:ind w:right="480"/>
        <w:jc w:val="center"/>
        <w:rPr>
          <w:rFonts w:hint="eastAsia" w:ascii="仿宋" w:hAnsi="仿宋" w:eastAsia="仿宋" w:cs="仿宋"/>
          <w:b/>
          <w:kern w:val="0"/>
          <w:sz w:val="32"/>
          <w:szCs w:val="32"/>
          <w:highlight w:val="none"/>
        </w:rPr>
      </w:pPr>
    </w:p>
    <w:p w14:paraId="1A1F0222">
      <w:pPr>
        <w:snapToGrid w:val="0"/>
        <w:spacing w:line="360" w:lineRule="auto"/>
        <w:ind w:right="480"/>
        <w:jc w:val="center"/>
        <w:rPr>
          <w:rFonts w:hint="eastAsia" w:ascii="仿宋" w:hAnsi="仿宋" w:eastAsia="仿宋" w:cs="仿宋"/>
          <w:b/>
          <w:kern w:val="0"/>
          <w:sz w:val="32"/>
          <w:szCs w:val="32"/>
          <w:highlight w:val="none"/>
        </w:rPr>
      </w:pPr>
    </w:p>
    <w:p w14:paraId="32771A70">
      <w:pPr>
        <w:snapToGrid w:val="0"/>
        <w:spacing w:line="360" w:lineRule="auto"/>
        <w:ind w:right="480"/>
        <w:jc w:val="center"/>
        <w:rPr>
          <w:rFonts w:hint="eastAsia" w:ascii="仿宋" w:hAnsi="仿宋" w:eastAsia="仿宋" w:cs="仿宋"/>
          <w:b/>
          <w:kern w:val="0"/>
          <w:sz w:val="32"/>
          <w:szCs w:val="32"/>
          <w:highlight w:val="none"/>
        </w:rPr>
      </w:pPr>
    </w:p>
    <w:p w14:paraId="0FD9AC7C">
      <w:pPr>
        <w:snapToGrid w:val="0"/>
        <w:spacing w:line="360" w:lineRule="auto"/>
        <w:ind w:right="480"/>
        <w:jc w:val="center"/>
        <w:rPr>
          <w:rFonts w:hint="eastAsia" w:ascii="仿宋" w:hAnsi="仿宋" w:eastAsia="仿宋" w:cs="仿宋"/>
          <w:b/>
          <w:kern w:val="0"/>
          <w:sz w:val="32"/>
          <w:szCs w:val="32"/>
          <w:highlight w:val="none"/>
        </w:rPr>
      </w:pPr>
    </w:p>
    <w:p w14:paraId="405E0130">
      <w:pPr>
        <w:snapToGrid w:val="0"/>
        <w:spacing w:line="360" w:lineRule="auto"/>
        <w:ind w:right="480"/>
        <w:jc w:val="center"/>
        <w:rPr>
          <w:rFonts w:hint="eastAsia" w:ascii="仿宋" w:hAnsi="仿宋" w:eastAsia="仿宋" w:cs="仿宋"/>
          <w:b/>
          <w:kern w:val="0"/>
          <w:sz w:val="32"/>
          <w:szCs w:val="32"/>
          <w:highlight w:val="none"/>
        </w:rPr>
      </w:pPr>
    </w:p>
    <w:p w14:paraId="007A43BE">
      <w:pPr>
        <w:snapToGrid w:val="0"/>
        <w:spacing w:line="360" w:lineRule="auto"/>
        <w:ind w:right="480"/>
        <w:jc w:val="center"/>
        <w:rPr>
          <w:rFonts w:hint="eastAsia" w:ascii="仿宋" w:hAnsi="仿宋" w:eastAsia="仿宋" w:cs="仿宋"/>
          <w:b/>
          <w:kern w:val="0"/>
          <w:sz w:val="32"/>
          <w:szCs w:val="32"/>
          <w:highlight w:val="none"/>
        </w:rPr>
      </w:pPr>
    </w:p>
    <w:p w14:paraId="7F4AF115">
      <w:pPr>
        <w:snapToGrid w:val="0"/>
        <w:spacing w:line="360" w:lineRule="auto"/>
        <w:ind w:right="480"/>
        <w:jc w:val="center"/>
        <w:rPr>
          <w:rFonts w:hint="eastAsia" w:ascii="仿宋" w:hAnsi="仿宋" w:eastAsia="仿宋" w:cs="仿宋"/>
          <w:b/>
          <w:kern w:val="0"/>
          <w:sz w:val="32"/>
          <w:szCs w:val="32"/>
          <w:highlight w:val="none"/>
        </w:rPr>
      </w:pPr>
    </w:p>
    <w:p w14:paraId="582B9CAC">
      <w:pPr>
        <w:snapToGrid w:val="0"/>
        <w:spacing w:line="360" w:lineRule="auto"/>
        <w:ind w:right="480"/>
        <w:jc w:val="center"/>
        <w:rPr>
          <w:rFonts w:hint="eastAsia" w:ascii="仿宋" w:hAnsi="仿宋" w:eastAsia="仿宋" w:cs="仿宋"/>
          <w:b/>
          <w:kern w:val="0"/>
          <w:sz w:val="32"/>
          <w:szCs w:val="32"/>
          <w:highlight w:val="none"/>
        </w:rPr>
      </w:pPr>
    </w:p>
    <w:p w14:paraId="09883DC1">
      <w:pPr>
        <w:snapToGrid w:val="0"/>
        <w:spacing w:line="360" w:lineRule="auto"/>
        <w:ind w:right="480"/>
        <w:jc w:val="center"/>
        <w:rPr>
          <w:rFonts w:hint="eastAsia" w:ascii="仿宋" w:hAnsi="仿宋" w:eastAsia="仿宋" w:cs="仿宋"/>
          <w:b/>
          <w:kern w:val="0"/>
          <w:sz w:val="32"/>
          <w:szCs w:val="32"/>
          <w:highlight w:val="none"/>
        </w:rPr>
      </w:pPr>
    </w:p>
    <w:p w14:paraId="663D14C9">
      <w:pPr>
        <w:snapToGrid w:val="0"/>
        <w:spacing w:line="360" w:lineRule="auto"/>
        <w:ind w:right="480"/>
        <w:jc w:val="center"/>
        <w:rPr>
          <w:rFonts w:hint="eastAsia" w:ascii="仿宋" w:hAnsi="仿宋" w:eastAsia="仿宋" w:cs="仿宋"/>
          <w:b/>
          <w:kern w:val="0"/>
          <w:sz w:val="32"/>
          <w:szCs w:val="32"/>
          <w:highlight w:val="none"/>
        </w:rPr>
      </w:pPr>
    </w:p>
    <w:p w14:paraId="3E37DC74">
      <w:pPr>
        <w:snapToGrid w:val="0"/>
        <w:spacing w:line="360" w:lineRule="auto"/>
        <w:ind w:right="480"/>
        <w:jc w:val="center"/>
        <w:rPr>
          <w:rFonts w:hint="eastAsia" w:ascii="仿宋" w:hAnsi="仿宋" w:eastAsia="仿宋" w:cs="仿宋"/>
          <w:b/>
          <w:kern w:val="0"/>
          <w:sz w:val="32"/>
          <w:szCs w:val="32"/>
          <w:highlight w:val="none"/>
        </w:rPr>
      </w:pPr>
    </w:p>
    <w:p w14:paraId="4E7BEDF5">
      <w:pPr>
        <w:snapToGrid w:val="0"/>
        <w:spacing w:line="360" w:lineRule="auto"/>
        <w:ind w:right="480"/>
        <w:jc w:val="center"/>
        <w:rPr>
          <w:rFonts w:hint="eastAsia" w:ascii="仿宋" w:hAnsi="仿宋" w:eastAsia="仿宋" w:cs="仿宋"/>
          <w:b/>
          <w:kern w:val="0"/>
          <w:sz w:val="32"/>
          <w:szCs w:val="32"/>
          <w:highlight w:val="none"/>
        </w:rPr>
      </w:pPr>
    </w:p>
    <w:p w14:paraId="6E57BDC3">
      <w:pPr>
        <w:snapToGrid w:val="0"/>
        <w:spacing w:line="360" w:lineRule="auto"/>
        <w:ind w:right="480"/>
        <w:jc w:val="center"/>
        <w:rPr>
          <w:rFonts w:hint="eastAsia" w:ascii="仿宋" w:hAnsi="仿宋" w:eastAsia="仿宋" w:cs="仿宋"/>
          <w:b/>
          <w:kern w:val="0"/>
          <w:sz w:val="32"/>
          <w:szCs w:val="32"/>
          <w:highlight w:val="none"/>
        </w:rPr>
      </w:pPr>
    </w:p>
    <w:p w14:paraId="686671EE">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D902F39">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一、交易一览表（报价表）</w:t>
      </w:r>
    </w:p>
    <w:p w14:paraId="5833283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380795A1">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sz w:val="24"/>
          <w:highlight w:val="none"/>
          <w:u w:val="single"/>
        </w:rPr>
        <w:t>（项目名称）</w:t>
      </w:r>
      <w:r>
        <w:rPr>
          <w:rFonts w:hint="eastAsia" w:ascii="仿宋" w:hAnsi="仿宋" w:eastAsia="仿宋" w:cs="仿宋"/>
          <w:kern w:val="0"/>
          <w:sz w:val="24"/>
          <w:highlight w:val="none"/>
          <w:u w:val="single"/>
          <w:lang w:val="zh-CN"/>
        </w:rPr>
        <w:t>【交易编号：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0085B793">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交易一览表（报价表）(单位均为人民币元)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4C2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F6805A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17" w:type="dxa"/>
            <w:vAlign w:val="center"/>
          </w:tcPr>
          <w:p w14:paraId="338BEB6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843" w:type="dxa"/>
          </w:tcPr>
          <w:p w14:paraId="17783772">
            <w:pPr>
              <w:spacing w:line="360" w:lineRule="auto"/>
              <w:jc w:val="center"/>
              <w:rPr>
                <w:rFonts w:hint="eastAsia" w:ascii="仿宋" w:hAnsi="仿宋" w:eastAsia="仿宋" w:cs="仿宋"/>
                <w:b/>
                <w:sz w:val="24"/>
                <w:highlight w:val="none"/>
              </w:rPr>
            </w:pPr>
          </w:p>
          <w:p w14:paraId="297D885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3118" w:type="dxa"/>
            <w:vAlign w:val="center"/>
          </w:tcPr>
          <w:p w14:paraId="71120B3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规格型号（或具体服务）</w:t>
            </w:r>
          </w:p>
        </w:tc>
        <w:tc>
          <w:tcPr>
            <w:tcW w:w="993" w:type="dxa"/>
            <w:vAlign w:val="center"/>
          </w:tcPr>
          <w:p w14:paraId="3EB5D51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59" w:type="dxa"/>
            <w:vAlign w:val="center"/>
          </w:tcPr>
          <w:p w14:paraId="338AAF7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984" w:type="dxa"/>
            <w:vAlign w:val="center"/>
          </w:tcPr>
          <w:p w14:paraId="3D08EA3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总价</w:t>
            </w:r>
          </w:p>
        </w:tc>
        <w:tc>
          <w:tcPr>
            <w:tcW w:w="3119" w:type="dxa"/>
            <w:vAlign w:val="center"/>
          </w:tcPr>
          <w:p w14:paraId="01DAF54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781A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BD1640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17" w:type="dxa"/>
            <w:vAlign w:val="center"/>
          </w:tcPr>
          <w:p w14:paraId="7F13B2CD">
            <w:pPr>
              <w:snapToGrid w:val="0"/>
              <w:spacing w:line="360" w:lineRule="auto"/>
              <w:jc w:val="center"/>
              <w:rPr>
                <w:rFonts w:hint="eastAsia" w:ascii="仿宋" w:hAnsi="仿宋" w:eastAsia="仿宋" w:cs="仿宋"/>
                <w:sz w:val="24"/>
                <w:highlight w:val="none"/>
              </w:rPr>
            </w:pPr>
          </w:p>
        </w:tc>
        <w:tc>
          <w:tcPr>
            <w:tcW w:w="1843" w:type="dxa"/>
            <w:vAlign w:val="center"/>
          </w:tcPr>
          <w:p w14:paraId="3C084B85">
            <w:pPr>
              <w:snapToGrid w:val="0"/>
              <w:spacing w:line="360" w:lineRule="auto"/>
              <w:jc w:val="center"/>
              <w:rPr>
                <w:rFonts w:hint="eastAsia" w:ascii="仿宋" w:hAnsi="仿宋" w:eastAsia="仿宋" w:cs="仿宋"/>
                <w:sz w:val="24"/>
                <w:highlight w:val="none"/>
              </w:rPr>
            </w:pPr>
          </w:p>
        </w:tc>
        <w:tc>
          <w:tcPr>
            <w:tcW w:w="3118" w:type="dxa"/>
            <w:vAlign w:val="center"/>
          </w:tcPr>
          <w:p w14:paraId="6F1019AA">
            <w:pPr>
              <w:snapToGrid w:val="0"/>
              <w:spacing w:line="360" w:lineRule="auto"/>
              <w:jc w:val="center"/>
              <w:rPr>
                <w:rFonts w:hint="eastAsia" w:ascii="仿宋" w:hAnsi="仿宋" w:eastAsia="仿宋" w:cs="仿宋"/>
                <w:sz w:val="24"/>
                <w:highlight w:val="none"/>
              </w:rPr>
            </w:pPr>
          </w:p>
        </w:tc>
        <w:tc>
          <w:tcPr>
            <w:tcW w:w="993" w:type="dxa"/>
            <w:vAlign w:val="center"/>
          </w:tcPr>
          <w:p w14:paraId="7BBEE718">
            <w:pPr>
              <w:snapToGrid w:val="0"/>
              <w:spacing w:line="360" w:lineRule="auto"/>
              <w:jc w:val="center"/>
              <w:rPr>
                <w:rFonts w:hint="eastAsia" w:ascii="仿宋" w:hAnsi="仿宋" w:eastAsia="仿宋" w:cs="仿宋"/>
                <w:sz w:val="24"/>
                <w:highlight w:val="none"/>
              </w:rPr>
            </w:pPr>
          </w:p>
        </w:tc>
        <w:tc>
          <w:tcPr>
            <w:tcW w:w="1559" w:type="dxa"/>
            <w:vAlign w:val="center"/>
          </w:tcPr>
          <w:p w14:paraId="6CFD9E73">
            <w:pPr>
              <w:spacing w:line="360" w:lineRule="auto"/>
              <w:jc w:val="center"/>
              <w:rPr>
                <w:rFonts w:hint="eastAsia" w:ascii="仿宋" w:hAnsi="仿宋" w:eastAsia="仿宋" w:cs="仿宋"/>
                <w:sz w:val="24"/>
                <w:highlight w:val="none"/>
              </w:rPr>
            </w:pPr>
          </w:p>
        </w:tc>
        <w:tc>
          <w:tcPr>
            <w:tcW w:w="1984" w:type="dxa"/>
            <w:vAlign w:val="center"/>
          </w:tcPr>
          <w:p w14:paraId="5AE301E0">
            <w:pPr>
              <w:spacing w:line="360" w:lineRule="auto"/>
              <w:jc w:val="center"/>
              <w:rPr>
                <w:rFonts w:hint="eastAsia" w:ascii="仿宋" w:hAnsi="仿宋" w:eastAsia="仿宋" w:cs="仿宋"/>
                <w:sz w:val="24"/>
                <w:highlight w:val="none"/>
              </w:rPr>
            </w:pPr>
          </w:p>
        </w:tc>
        <w:tc>
          <w:tcPr>
            <w:tcW w:w="3119" w:type="dxa"/>
            <w:vAlign w:val="center"/>
          </w:tcPr>
          <w:p w14:paraId="064F3529">
            <w:pPr>
              <w:spacing w:line="360" w:lineRule="auto"/>
              <w:jc w:val="center"/>
              <w:rPr>
                <w:rFonts w:hint="eastAsia" w:ascii="仿宋" w:hAnsi="仿宋" w:eastAsia="仿宋" w:cs="仿宋"/>
                <w:sz w:val="24"/>
                <w:highlight w:val="none"/>
              </w:rPr>
            </w:pPr>
          </w:p>
        </w:tc>
      </w:tr>
      <w:tr w14:paraId="53C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7EC34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17" w:type="dxa"/>
            <w:vAlign w:val="center"/>
          </w:tcPr>
          <w:p w14:paraId="196F247C">
            <w:pPr>
              <w:snapToGrid w:val="0"/>
              <w:spacing w:line="360" w:lineRule="auto"/>
              <w:jc w:val="center"/>
              <w:rPr>
                <w:rFonts w:hint="eastAsia" w:ascii="仿宋" w:hAnsi="仿宋" w:eastAsia="仿宋" w:cs="仿宋"/>
                <w:sz w:val="24"/>
                <w:highlight w:val="none"/>
              </w:rPr>
            </w:pPr>
          </w:p>
        </w:tc>
        <w:tc>
          <w:tcPr>
            <w:tcW w:w="1843" w:type="dxa"/>
            <w:vAlign w:val="center"/>
          </w:tcPr>
          <w:p w14:paraId="0F9A57E0">
            <w:pPr>
              <w:snapToGrid w:val="0"/>
              <w:spacing w:line="360" w:lineRule="auto"/>
              <w:jc w:val="center"/>
              <w:rPr>
                <w:rFonts w:hint="eastAsia" w:ascii="仿宋" w:hAnsi="仿宋" w:eastAsia="仿宋" w:cs="仿宋"/>
                <w:sz w:val="24"/>
                <w:highlight w:val="none"/>
              </w:rPr>
            </w:pPr>
          </w:p>
        </w:tc>
        <w:tc>
          <w:tcPr>
            <w:tcW w:w="3118" w:type="dxa"/>
            <w:vAlign w:val="center"/>
          </w:tcPr>
          <w:p w14:paraId="5F20551A">
            <w:pPr>
              <w:snapToGrid w:val="0"/>
              <w:spacing w:line="360" w:lineRule="auto"/>
              <w:jc w:val="center"/>
              <w:rPr>
                <w:rFonts w:hint="eastAsia" w:ascii="仿宋" w:hAnsi="仿宋" w:eastAsia="仿宋" w:cs="仿宋"/>
                <w:sz w:val="24"/>
                <w:highlight w:val="none"/>
              </w:rPr>
            </w:pPr>
          </w:p>
        </w:tc>
        <w:tc>
          <w:tcPr>
            <w:tcW w:w="993" w:type="dxa"/>
            <w:vAlign w:val="center"/>
          </w:tcPr>
          <w:p w14:paraId="1969FE46">
            <w:pPr>
              <w:snapToGrid w:val="0"/>
              <w:spacing w:line="360" w:lineRule="auto"/>
              <w:jc w:val="center"/>
              <w:rPr>
                <w:rFonts w:hint="eastAsia" w:ascii="仿宋" w:hAnsi="仿宋" w:eastAsia="仿宋" w:cs="仿宋"/>
                <w:sz w:val="24"/>
                <w:highlight w:val="none"/>
              </w:rPr>
            </w:pPr>
          </w:p>
        </w:tc>
        <w:tc>
          <w:tcPr>
            <w:tcW w:w="1559" w:type="dxa"/>
            <w:vAlign w:val="center"/>
          </w:tcPr>
          <w:p w14:paraId="319F553D">
            <w:pPr>
              <w:spacing w:line="360" w:lineRule="auto"/>
              <w:jc w:val="center"/>
              <w:rPr>
                <w:rFonts w:hint="eastAsia" w:ascii="仿宋" w:hAnsi="仿宋" w:eastAsia="仿宋" w:cs="仿宋"/>
                <w:sz w:val="24"/>
                <w:highlight w:val="none"/>
              </w:rPr>
            </w:pPr>
          </w:p>
        </w:tc>
        <w:tc>
          <w:tcPr>
            <w:tcW w:w="1984" w:type="dxa"/>
            <w:vAlign w:val="center"/>
          </w:tcPr>
          <w:p w14:paraId="308309A3">
            <w:pPr>
              <w:spacing w:line="360" w:lineRule="auto"/>
              <w:jc w:val="center"/>
              <w:rPr>
                <w:rFonts w:hint="eastAsia" w:ascii="仿宋" w:hAnsi="仿宋" w:eastAsia="仿宋" w:cs="仿宋"/>
                <w:sz w:val="24"/>
                <w:highlight w:val="none"/>
              </w:rPr>
            </w:pPr>
          </w:p>
        </w:tc>
        <w:tc>
          <w:tcPr>
            <w:tcW w:w="3119" w:type="dxa"/>
            <w:vAlign w:val="center"/>
          </w:tcPr>
          <w:p w14:paraId="3F90158D">
            <w:pPr>
              <w:spacing w:line="360" w:lineRule="auto"/>
              <w:jc w:val="center"/>
              <w:rPr>
                <w:rFonts w:hint="eastAsia" w:ascii="仿宋" w:hAnsi="仿宋" w:eastAsia="仿宋" w:cs="仿宋"/>
                <w:sz w:val="24"/>
                <w:highlight w:val="none"/>
              </w:rPr>
            </w:pPr>
          </w:p>
        </w:tc>
      </w:tr>
      <w:tr w14:paraId="22A9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A2020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417" w:type="dxa"/>
            <w:vAlign w:val="center"/>
          </w:tcPr>
          <w:p w14:paraId="66D895AB">
            <w:pPr>
              <w:snapToGrid w:val="0"/>
              <w:spacing w:line="360" w:lineRule="auto"/>
              <w:jc w:val="center"/>
              <w:rPr>
                <w:rFonts w:hint="eastAsia" w:ascii="仿宋" w:hAnsi="仿宋" w:eastAsia="仿宋" w:cs="仿宋"/>
                <w:sz w:val="24"/>
                <w:highlight w:val="none"/>
              </w:rPr>
            </w:pPr>
          </w:p>
        </w:tc>
        <w:tc>
          <w:tcPr>
            <w:tcW w:w="1843" w:type="dxa"/>
            <w:vAlign w:val="center"/>
          </w:tcPr>
          <w:p w14:paraId="00B5775D">
            <w:pPr>
              <w:snapToGrid w:val="0"/>
              <w:spacing w:line="360" w:lineRule="auto"/>
              <w:jc w:val="center"/>
              <w:rPr>
                <w:rFonts w:hint="eastAsia" w:ascii="仿宋" w:hAnsi="仿宋" w:eastAsia="仿宋" w:cs="仿宋"/>
                <w:sz w:val="24"/>
                <w:highlight w:val="none"/>
              </w:rPr>
            </w:pPr>
          </w:p>
        </w:tc>
        <w:tc>
          <w:tcPr>
            <w:tcW w:w="3118" w:type="dxa"/>
            <w:vAlign w:val="center"/>
          </w:tcPr>
          <w:p w14:paraId="4D98A547">
            <w:pPr>
              <w:snapToGrid w:val="0"/>
              <w:spacing w:line="360" w:lineRule="auto"/>
              <w:jc w:val="center"/>
              <w:rPr>
                <w:rFonts w:hint="eastAsia" w:ascii="仿宋" w:hAnsi="仿宋" w:eastAsia="仿宋" w:cs="仿宋"/>
                <w:sz w:val="24"/>
                <w:highlight w:val="none"/>
              </w:rPr>
            </w:pPr>
          </w:p>
        </w:tc>
        <w:tc>
          <w:tcPr>
            <w:tcW w:w="993" w:type="dxa"/>
            <w:vAlign w:val="center"/>
          </w:tcPr>
          <w:p w14:paraId="6F7C7C33">
            <w:pPr>
              <w:snapToGrid w:val="0"/>
              <w:spacing w:line="360" w:lineRule="auto"/>
              <w:jc w:val="center"/>
              <w:rPr>
                <w:rFonts w:hint="eastAsia" w:ascii="仿宋" w:hAnsi="仿宋" w:eastAsia="仿宋" w:cs="仿宋"/>
                <w:sz w:val="24"/>
                <w:highlight w:val="none"/>
              </w:rPr>
            </w:pPr>
          </w:p>
        </w:tc>
        <w:tc>
          <w:tcPr>
            <w:tcW w:w="1559" w:type="dxa"/>
            <w:vAlign w:val="center"/>
          </w:tcPr>
          <w:p w14:paraId="0347EDE7">
            <w:pPr>
              <w:spacing w:line="360" w:lineRule="auto"/>
              <w:jc w:val="center"/>
              <w:rPr>
                <w:rFonts w:hint="eastAsia" w:ascii="仿宋" w:hAnsi="仿宋" w:eastAsia="仿宋" w:cs="仿宋"/>
                <w:sz w:val="24"/>
                <w:highlight w:val="none"/>
              </w:rPr>
            </w:pPr>
          </w:p>
        </w:tc>
        <w:tc>
          <w:tcPr>
            <w:tcW w:w="1984" w:type="dxa"/>
            <w:vAlign w:val="center"/>
          </w:tcPr>
          <w:p w14:paraId="78993FE6">
            <w:pPr>
              <w:spacing w:line="360" w:lineRule="auto"/>
              <w:jc w:val="center"/>
              <w:rPr>
                <w:rFonts w:hint="eastAsia" w:ascii="仿宋" w:hAnsi="仿宋" w:eastAsia="仿宋" w:cs="仿宋"/>
                <w:sz w:val="24"/>
                <w:highlight w:val="none"/>
              </w:rPr>
            </w:pPr>
          </w:p>
        </w:tc>
        <w:tc>
          <w:tcPr>
            <w:tcW w:w="3119" w:type="dxa"/>
            <w:vAlign w:val="center"/>
          </w:tcPr>
          <w:p w14:paraId="1FB2EB2E">
            <w:pPr>
              <w:spacing w:line="360" w:lineRule="auto"/>
              <w:jc w:val="center"/>
              <w:rPr>
                <w:rFonts w:hint="eastAsia" w:ascii="仿宋" w:hAnsi="仿宋" w:eastAsia="仿宋" w:cs="仿宋"/>
                <w:sz w:val="24"/>
                <w:highlight w:val="none"/>
              </w:rPr>
            </w:pPr>
          </w:p>
        </w:tc>
      </w:tr>
      <w:tr w14:paraId="01A5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38FC4B">
            <w:pPr>
              <w:spacing w:line="360" w:lineRule="auto"/>
              <w:jc w:val="center"/>
              <w:rPr>
                <w:rFonts w:hint="eastAsia" w:ascii="仿宋" w:hAnsi="仿宋" w:eastAsia="仿宋" w:cs="仿宋"/>
                <w:sz w:val="24"/>
                <w:highlight w:val="none"/>
              </w:rPr>
            </w:pPr>
          </w:p>
        </w:tc>
        <w:tc>
          <w:tcPr>
            <w:tcW w:w="1417" w:type="dxa"/>
            <w:vAlign w:val="center"/>
          </w:tcPr>
          <w:p w14:paraId="10B7715E">
            <w:pPr>
              <w:snapToGrid w:val="0"/>
              <w:spacing w:line="360" w:lineRule="auto"/>
              <w:jc w:val="center"/>
              <w:rPr>
                <w:rFonts w:hint="eastAsia" w:ascii="仿宋" w:hAnsi="仿宋" w:eastAsia="仿宋" w:cs="仿宋"/>
                <w:sz w:val="24"/>
                <w:highlight w:val="none"/>
              </w:rPr>
            </w:pPr>
          </w:p>
        </w:tc>
        <w:tc>
          <w:tcPr>
            <w:tcW w:w="1843" w:type="dxa"/>
            <w:vAlign w:val="center"/>
          </w:tcPr>
          <w:p w14:paraId="5FD1A222">
            <w:pPr>
              <w:snapToGrid w:val="0"/>
              <w:spacing w:line="360" w:lineRule="auto"/>
              <w:jc w:val="center"/>
              <w:rPr>
                <w:rFonts w:hint="eastAsia" w:ascii="仿宋" w:hAnsi="仿宋" w:eastAsia="仿宋" w:cs="仿宋"/>
                <w:sz w:val="24"/>
                <w:highlight w:val="none"/>
              </w:rPr>
            </w:pPr>
          </w:p>
        </w:tc>
        <w:tc>
          <w:tcPr>
            <w:tcW w:w="3118" w:type="dxa"/>
            <w:vAlign w:val="center"/>
          </w:tcPr>
          <w:p w14:paraId="04AD1454">
            <w:pPr>
              <w:snapToGrid w:val="0"/>
              <w:spacing w:line="360" w:lineRule="auto"/>
              <w:jc w:val="center"/>
              <w:rPr>
                <w:rFonts w:hint="eastAsia" w:ascii="仿宋" w:hAnsi="仿宋" w:eastAsia="仿宋" w:cs="仿宋"/>
                <w:sz w:val="24"/>
                <w:highlight w:val="none"/>
              </w:rPr>
            </w:pPr>
          </w:p>
        </w:tc>
        <w:tc>
          <w:tcPr>
            <w:tcW w:w="993" w:type="dxa"/>
            <w:vAlign w:val="center"/>
          </w:tcPr>
          <w:p w14:paraId="107C83E0">
            <w:pPr>
              <w:snapToGrid w:val="0"/>
              <w:spacing w:line="360" w:lineRule="auto"/>
              <w:jc w:val="center"/>
              <w:rPr>
                <w:rFonts w:hint="eastAsia" w:ascii="仿宋" w:hAnsi="仿宋" w:eastAsia="仿宋" w:cs="仿宋"/>
                <w:sz w:val="24"/>
                <w:highlight w:val="none"/>
              </w:rPr>
            </w:pPr>
          </w:p>
        </w:tc>
        <w:tc>
          <w:tcPr>
            <w:tcW w:w="1559" w:type="dxa"/>
            <w:vAlign w:val="center"/>
          </w:tcPr>
          <w:p w14:paraId="36B27E4C">
            <w:pPr>
              <w:spacing w:line="360" w:lineRule="auto"/>
              <w:jc w:val="center"/>
              <w:rPr>
                <w:rFonts w:hint="eastAsia" w:ascii="仿宋" w:hAnsi="仿宋" w:eastAsia="仿宋" w:cs="仿宋"/>
                <w:sz w:val="24"/>
                <w:highlight w:val="none"/>
              </w:rPr>
            </w:pPr>
          </w:p>
        </w:tc>
        <w:tc>
          <w:tcPr>
            <w:tcW w:w="1984" w:type="dxa"/>
            <w:vAlign w:val="center"/>
          </w:tcPr>
          <w:p w14:paraId="64CAF079">
            <w:pPr>
              <w:spacing w:line="360" w:lineRule="auto"/>
              <w:jc w:val="center"/>
              <w:rPr>
                <w:rFonts w:hint="eastAsia" w:ascii="仿宋" w:hAnsi="仿宋" w:eastAsia="仿宋" w:cs="仿宋"/>
                <w:sz w:val="24"/>
                <w:highlight w:val="none"/>
              </w:rPr>
            </w:pPr>
          </w:p>
        </w:tc>
        <w:tc>
          <w:tcPr>
            <w:tcW w:w="3119" w:type="dxa"/>
            <w:vAlign w:val="center"/>
          </w:tcPr>
          <w:p w14:paraId="1EDBB79E">
            <w:pPr>
              <w:spacing w:line="360" w:lineRule="auto"/>
              <w:jc w:val="center"/>
              <w:rPr>
                <w:rFonts w:hint="eastAsia" w:ascii="仿宋" w:hAnsi="仿宋" w:eastAsia="仿宋" w:cs="仿宋"/>
                <w:sz w:val="24"/>
                <w:highlight w:val="none"/>
              </w:rPr>
            </w:pPr>
          </w:p>
        </w:tc>
      </w:tr>
      <w:tr w14:paraId="34DD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DC0788">
            <w:pPr>
              <w:spacing w:line="360" w:lineRule="auto"/>
              <w:jc w:val="center"/>
              <w:rPr>
                <w:rFonts w:hint="eastAsia" w:ascii="仿宋" w:hAnsi="仿宋" w:eastAsia="仿宋" w:cs="仿宋"/>
                <w:sz w:val="24"/>
                <w:highlight w:val="none"/>
              </w:rPr>
            </w:pPr>
          </w:p>
        </w:tc>
        <w:tc>
          <w:tcPr>
            <w:tcW w:w="1417" w:type="dxa"/>
            <w:vAlign w:val="center"/>
          </w:tcPr>
          <w:p w14:paraId="38117148">
            <w:pPr>
              <w:snapToGrid w:val="0"/>
              <w:spacing w:line="360" w:lineRule="auto"/>
              <w:jc w:val="center"/>
              <w:rPr>
                <w:rFonts w:hint="eastAsia" w:ascii="仿宋" w:hAnsi="仿宋" w:eastAsia="仿宋" w:cs="仿宋"/>
                <w:sz w:val="24"/>
                <w:highlight w:val="none"/>
              </w:rPr>
            </w:pPr>
          </w:p>
        </w:tc>
        <w:tc>
          <w:tcPr>
            <w:tcW w:w="1843" w:type="dxa"/>
            <w:vAlign w:val="center"/>
          </w:tcPr>
          <w:p w14:paraId="2DB93CDD">
            <w:pPr>
              <w:snapToGrid w:val="0"/>
              <w:spacing w:line="360" w:lineRule="auto"/>
              <w:jc w:val="center"/>
              <w:rPr>
                <w:rFonts w:hint="eastAsia" w:ascii="仿宋" w:hAnsi="仿宋" w:eastAsia="仿宋" w:cs="仿宋"/>
                <w:sz w:val="24"/>
                <w:highlight w:val="none"/>
              </w:rPr>
            </w:pPr>
          </w:p>
        </w:tc>
        <w:tc>
          <w:tcPr>
            <w:tcW w:w="3118" w:type="dxa"/>
            <w:vAlign w:val="center"/>
          </w:tcPr>
          <w:p w14:paraId="092D4C5E">
            <w:pPr>
              <w:snapToGrid w:val="0"/>
              <w:spacing w:line="360" w:lineRule="auto"/>
              <w:jc w:val="center"/>
              <w:rPr>
                <w:rFonts w:hint="eastAsia" w:ascii="仿宋" w:hAnsi="仿宋" w:eastAsia="仿宋" w:cs="仿宋"/>
                <w:sz w:val="24"/>
                <w:highlight w:val="none"/>
              </w:rPr>
            </w:pPr>
          </w:p>
        </w:tc>
        <w:tc>
          <w:tcPr>
            <w:tcW w:w="993" w:type="dxa"/>
            <w:vAlign w:val="center"/>
          </w:tcPr>
          <w:p w14:paraId="41774AB2">
            <w:pPr>
              <w:snapToGrid w:val="0"/>
              <w:spacing w:line="360" w:lineRule="auto"/>
              <w:jc w:val="center"/>
              <w:rPr>
                <w:rFonts w:hint="eastAsia" w:ascii="仿宋" w:hAnsi="仿宋" w:eastAsia="仿宋" w:cs="仿宋"/>
                <w:sz w:val="24"/>
                <w:highlight w:val="none"/>
              </w:rPr>
            </w:pPr>
          </w:p>
        </w:tc>
        <w:tc>
          <w:tcPr>
            <w:tcW w:w="1559" w:type="dxa"/>
            <w:vAlign w:val="center"/>
          </w:tcPr>
          <w:p w14:paraId="7BB54612">
            <w:pPr>
              <w:spacing w:line="360" w:lineRule="auto"/>
              <w:jc w:val="center"/>
              <w:rPr>
                <w:rFonts w:hint="eastAsia" w:ascii="仿宋" w:hAnsi="仿宋" w:eastAsia="仿宋" w:cs="仿宋"/>
                <w:sz w:val="24"/>
                <w:highlight w:val="none"/>
              </w:rPr>
            </w:pPr>
          </w:p>
        </w:tc>
        <w:tc>
          <w:tcPr>
            <w:tcW w:w="1984" w:type="dxa"/>
            <w:vAlign w:val="center"/>
          </w:tcPr>
          <w:p w14:paraId="1379F6B4">
            <w:pPr>
              <w:spacing w:line="360" w:lineRule="auto"/>
              <w:jc w:val="center"/>
              <w:rPr>
                <w:rFonts w:hint="eastAsia" w:ascii="仿宋" w:hAnsi="仿宋" w:eastAsia="仿宋" w:cs="仿宋"/>
                <w:sz w:val="24"/>
                <w:highlight w:val="none"/>
              </w:rPr>
            </w:pPr>
          </w:p>
        </w:tc>
        <w:tc>
          <w:tcPr>
            <w:tcW w:w="3119" w:type="dxa"/>
            <w:vAlign w:val="center"/>
          </w:tcPr>
          <w:p w14:paraId="1533A114">
            <w:pPr>
              <w:spacing w:line="360" w:lineRule="auto"/>
              <w:jc w:val="center"/>
              <w:rPr>
                <w:rFonts w:hint="eastAsia" w:ascii="仿宋" w:hAnsi="仿宋" w:eastAsia="仿宋" w:cs="仿宋"/>
                <w:sz w:val="24"/>
                <w:highlight w:val="none"/>
              </w:rPr>
            </w:pPr>
          </w:p>
        </w:tc>
      </w:tr>
      <w:tr w14:paraId="5C48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5D517D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响应报价（小写）</w:t>
            </w:r>
          </w:p>
        </w:tc>
        <w:tc>
          <w:tcPr>
            <w:tcW w:w="7655" w:type="dxa"/>
            <w:gridSpan w:val="4"/>
            <w:vAlign w:val="center"/>
          </w:tcPr>
          <w:p w14:paraId="7DCA7E99">
            <w:pPr>
              <w:spacing w:line="360" w:lineRule="auto"/>
              <w:jc w:val="center"/>
              <w:rPr>
                <w:rFonts w:hint="eastAsia" w:ascii="仿宋" w:hAnsi="仿宋" w:eastAsia="仿宋" w:cs="仿宋"/>
                <w:sz w:val="24"/>
                <w:highlight w:val="none"/>
              </w:rPr>
            </w:pPr>
          </w:p>
        </w:tc>
      </w:tr>
      <w:tr w14:paraId="4471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A67A49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响应报价（大写）</w:t>
            </w:r>
          </w:p>
        </w:tc>
        <w:tc>
          <w:tcPr>
            <w:tcW w:w="7655" w:type="dxa"/>
            <w:gridSpan w:val="4"/>
            <w:vAlign w:val="center"/>
          </w:tcPr>
          <w:p w14:paraId="777E1F4D">
            <w:pPr>
              <w:spacing w:line="360" w:lineRule="auto"/>
              <w:jc w:val="center"/>
              <w:rPr>
                <w:rFonts w:hint="eastAsia" w:ascii="仿宋" w:hAnsi="仿宋" w:eastAsia="仿宋" w:cs="仿宋"/>
                <w:sz w:val="24"/>
                <w:highlight w:val="none"/>
              </w:rPr>
            </w:pPr>
          </w:p>
        </w:tc>
      </w:tr>
    </w:tbl>
    <w:p w14:paraId="5AFC21AD">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40DB0FC9">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1、供应商须按本表格式填写，不得自行更改。</w:t>
      </w:r>
    </w:p>
    <w:p w14:paraId="14E1A67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响应文件含有采购人不能接受的附加条件的，交易无效</w:t>
      </w:r>
      <w:r>
        <w:rPr>
          <w:rFonts w:hint="eastAsia" w:ascii="仿宋" w:hAnsi="仿宋" w:eastAsia="仿宋" w:cs="仿宋"/>
          <w:b/>
          <w:kern w:val="0"/>
          <w:sz w:val="24"/>
          <w:highlight w:val="none"/>
          <w:lang w:val="zh-CN"/>
        </w:rPr>
        <w:t>；采购内容未包含在《交易一览表（报价表）》名称栏中，供应商不能作出合理解释的，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响应文件含有采购人不能接受的附加条件的，交易无效。</w:t>
      </w:r>
    </w:p>
    <w:p w14:paraId="6DC9691F">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14:paraId="648B528A">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4、特别提示：采购机构将对项目名称和项目编号，成交供应商名称、地址和成交金额，主要成交标的的名称、规格型号、数量、单价、服务要求等予以公示。</w:t>
      </w:r>
    </w:p>
    <w:p w14:paraId="08469129">
      <w:pPr>
        <w:spacing w:line="360" w:lineRule="auto"/>
        <w:ind w:firstLine="482" w:firstLineChars="200"/>
        <w:rPr>
          <w:rFonts w:hint="eastAsia" w:ascii="仿宋" w:hAnsi="仿宋" w:eastAsia="仿宋" w:cs="仿宋"/>
          <w:b/>
          <w:kern w:val="0"/>
          <w:sz w:val="24"/>
          <w:highlight w:val="none"/>
        </w:rPr>
      </w:pPr>
    </w:p>
    <w:p w14:paraId="0B69CD76">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14:paraId="2F597EF1">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ED53A5">
      <w:pPr>
        <w:pStyle w:val="3"/>
        <w:keepNext w:val="0"/>
        <w:keepLines w:val="0"/>
        <w:pageBreakBefore/>
        <w:widowControl/>
        <w:spacing w:before="100" w:beforeAutospacing="1" w:after="100" w:afterAutospacing="1" w:line="360" w:lineRule="auto"/>
        <w:ind w:left="26" w:hanging="27" w:hangingChars="6"/>
        <w:jc w:val="left"/>
        <w:rPr>
          <w:rFonts w:hint="eastAsia" w:ascii="仿宋" w:hAnsi="仿宋" w:eastAsia="仿宋" w:cs="仿宋"/>
          <w:sz w:val="24"/>
          <w:highlight w:val="none"/>
        </w:rPr>
      </w:pPr>
      <w:bookmarkStart w:id="387" w:name="_Toc465665161"/>
      <w:r>
        <w:rPr>
          <w:rFonts w:hint="eastAsia" w:ascii="仿宋" w:hAnsi="仿宋" w:eastAsia="仿宋" w:cs="仿宋"/>
          <w:highlight w:val="none"/>
        </w:rPr>
        <w:t>附件</w:t>
      </w:r>
      <w:bookmarkEnd w:id="387"/>
    </w:p>
    <w:p w14:paraId="340E0874">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7FC79F72">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5219F4B8">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119F180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A91FEB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D55A67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A47CB8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6B3F0E4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3066D2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6A12A37">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FB262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1E88CDC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51FC3A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13F0EB8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6F4555D2">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245A05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5179D90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2E371E6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68C0550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60EE96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16F2C2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EA201E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352CC251">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5C14CA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64C6CE1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22F38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74AD6B2">
      <w:pPr>
        <w:spacing w:line="360" w:lineRule="auto"/>
        <w:jc w:val="center"/>
        <w:rPr>
          <w:rFonts w:hint="eastAsia" w:ascii="仿宋" w:hAnsi="仿宋" w:eastAsia="仿宋" w:cs="仿宋"/>
          <w:b/>
          <w:bCs/>
          <w:sz w:val="24"/>
          <w:highlight w:val="none"/>
        </w:rPr>
      </w:pPr>
    </w:p>
    <w:p w14:paraId="0B864E9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3A98ADA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C95D2C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C68654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19BC073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202DA59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432DE7D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30DAAF67">
      <w:pPr>
        <w:widowControl/>
        <w:spacing w:line="360" w:lineRule="auto"/>
        <w:ind w:firstLine="600" w:firstLineChars="200"/>
        <w:jc w:val="left"/>
        <w:rPr>
          <w:rFonts w:hint="eastAsia" w:ascii="仿宋" w:hAnsi="仿宋" w:eastAsia="仿宋" w:cs="仿宋"/>
          <w:sz w:val="30"/>
          <w:szCs w:val="30"/>
          <w:highlight w:val="none"/>
        </w:rPr>
      </w:pPr>
    </w:p>
    <w:p w14:paraId="7D921FE5">
      <w:pPr>
        <w:spacing w:line="360" w:lineRule="auto"/>
        <w:jc w:val="center"/>
        <w:rPr>
          <w:rFonts w:hint="eastAsia" w:ascii="仿宋" w:hAnsi="仿宋" w:eastAsia="仿宋" w:cs="仿宋"/>
          <w:b/>
          <w:spacing w:val="6"/>
          <w:sz w:val="32"/>
          <w:szCs w:val="32"/>
          <w:highlight w:val="none"/>
        </w:rPr>
      </w:pPr>
    </w:p>
    <w:p w14:paraId="4BD84B76">
      <w:pPr>
        <w:spacing w:line="360" w:lineRule="auto"/>
        <w:jc w:val="center"/>
        <w:rPr>
          <w:rFonts w:hint="eastAsia" w:ascii="仿宋" w:hAnsi="仿宋" w:eastAsia="仿宋" w:cs="仿宋"/>
          <w:b/>
          <w:spacing w:val="6"/>
          <w:sz w:val="32"/>
          <w:szCs w:val="32"/>
          <w:highlight w:val="none"/>
        </w:rPr>
      </w:pPr>
    </w:p>
    <w:p w14:paraId="31C5A062">
      <w:pPr>
        <w:spacing w:line="360" w:lineRule="auto"/>
        <w:jc w:val="center"/>
        <w:rPr>
          <w:rFonts w:hint="eastAsia" w:ascii="仿宋" w:hAnsi="仿宋" w:eastAsia="仿宋" w:cs="仿宋"/>
          <w:b/>
          <w:spacing w:val="6"/>
          <w:sz w:val="32"/>
          <w:szCs w:val="32"/>
          <w:highlight w:val="none"/>
        </w:rPr>
      </w:pPr>
    </w:p>
    <w:p w14:paraId="0C4240BE">
      <w:pPr>
        <w:spacing w:line="360" w:lineRule="auto"/>
        <w:jc w:val="center"/>
        <w:rPr>
          <w:rFonts w:hint="eastAsia" w:ascii="仿宋" w:hAnsi="仿宋" w:eastAsia="仿宋" w:cs="仿宋"/>
          <w:b/>
          <w:spacing w:val="6"/>
          <w:sz w:val="32"/>
          <w:szCs w:val="32"/>
          <w:highlight w:val="none"/>
        </w:rPr>
      </w:pPr>
    </w:p>
    <w:p w14:paraId="27376E06">
      <w:pPr>
        <w:spacing w:line="360" w:lineRule="auto"/>
        <w:jc w:val="center"/>
        <w:rPr>
          <w:rFonts w:hint="eastAsia" w:ascii="仿宋" w:hAnsi="仿宋" w:eastAsia="仿宋" w:cs="仿宋"/>
          <w:b/>
          <w:spacing w:val="6"/>
          <w:sz w:val="32"/>
          <w:szCs w:val="32"/>
          <w:highlight w:val="none"/>
        </w:rPr>
      </w:pPr>
    </w:p>
    <w:p w14:paraId="7A3881E3">
      <w:pPr>
        <w:spacing w:line="360" w:lineRule="auto"/>
        <w:jc w:val="center"/>
        <w:rPr>
          <w:rFonts w:hint="eastAsia" w:ascii="仿宋" w:hAnsi="仿宋" w:eastAsia="仿宋" w:cs="仿宋"/>
          <w:b/>
          <w:spacing w:val="6"/>
          <w:sz w:val="32"/>
          <w:szCs w:val="32"/>
          <w:highlight w:val="none"/>
        </w:rPr>
      </w:pPr>
    </w:p>
    <w:p w14:paraId="32CEC283">
      <w:pPr>
        <w:spacing w:line="360" w:lineRule="auto"/>
        <w:jc w:val="center"/>
        <w:rPr>
          <w:rFonts w:hint="eastAsia" w:ascii="仿宋" w:hAnsi="仿宋" w:eastAsia="仿宋" w:cs="仿宋"/>
          <w:b/>
          <w:spacing w:val="6"/>
          <w:sz w:val="32"/>
          <w:szCs w:val="32"/>
          <w:highlight w:val="none"/>
        </w:rPr>
      </w:pPr>
    </w:p>
    <w:p w14:paraId="16E19ABB">
      <w:pPr>
        <w:spacing w:line="360" w:lineRule="auto"/>
        <w:jc w:val="center"/>
        <w:rPr>
          <w:rFonts w:hint="eastAsia" w:ascii="仿宋" w:hAnsi="仿宋" w:eastAsia="仿宋" w:cs="仿宋"/>
          <w:b/>
          <w:spacing w:val="6"/>
          <w:sz w:val="32"/>
          <w:szCs w:val="32"/>
          <w:highlight w:val="none"/>
        </w:rPr>
      </w:pPr>
    </w:p>
    <w:p w14:paraId="5D84597B">
      <w:pPr>
        <w:spacing w:line="360" w:lineRule="auto"/>
        <w:jc w:val="center"/>
        <w:rPr>
          <w:rFonts w:hint="eastAsia" w:ascii="仿宋" w:hAnsi="仿宋" w:eastAsia="仿宋" w:cs="仿宋"/>
          <w:b/>
          <w:spacing w:val="6"/>
          <w:sz w:val="32"/>
          <w:szCs w:val="32"/>
          <w:highlight w:val="none"/>
        </w:rPr>
      </w:pPr>
    </w:p>
    <w:p w14:paraId="14850447">
      <w:pPr>
        <w:spacing w:line="360" w:lineRule="auto"/>
        <w:jc w:val="center"/>
        <w:rPr>
          <w:rFonts w:hint="eastAsia" w:ascii="仿宋" w:hAnsi="仿宋" w:eastAsia="仿宋" w:cs="仿宋"/>
          <w:b/>
          <w:spacing w:val="6"/>
          <w:sz w:val="32"/>
          <w:szCs w:val="32"/>
          <w:highlight w:val="none"/>
        </w:rPr>
      </w:pPr>
    </w:p>
    <w:p w14:paraId="1050DAFC">
      <w:pPr>
        <w:spacing w:line="360" w:lineRule="auto"/>
        <w:jc w:val="center"/>
        <w:rPr>
          <w:rFonts w:hint="eastAsia" w:ascii="仿宋" w:hAnsi="仿宋" w:eastAsia="仿宋" w:cs="仿宋"/>
          <w:b/>
          <w:spacing w:val="6"/>
          <w:sz w:val="32"/>
          <w:szCs w:val="32"/>
          <w:highlight w:val="none"/>
        </w:rPr>
      </w:pPr>
    </w:p>
    <w:p w14:paraId="5216642E">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550EE5F">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附件2：投诉书范本及制作说明</w:t>
      </w:r>
    </w:p>
    <w:p w14:paraId="07070849">
      <w:pPr>
        <w:spacing w:line="360" w:lineRule="auto"/>
        <w:jc w:val="center"/>
        <w:rPr>
          <w:rFonts w:hint="eastAsia" w:ascii="仿宋" w:hAnsi="仿宋" w:eastAsia="仿宋" w:cs="仿宋"/>
          <w:b/>
          <w:sz w:val="24"/>
          <w:highlight w:val="none"/>
        </w:rPr>
      </w:pPr>
    </w:p>
    <w:p w14:paraId="1ABB590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57DDC5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3BC2645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1A602C1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DF91226">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C10171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5B6046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CD0DD7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4DBDF62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8A6E76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3939EC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062DD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C99A53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DFCB64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784E5E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FF95ED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1446B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0E684F9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DB0A54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BD286D3">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E94A60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2139861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CE597A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F159D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25B299AC">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1C4BEF1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FB479A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6F8BB223">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A1F966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0BC4FA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2F61A9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DDE34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0EB97C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F507BA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1A54926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81634E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5F9D6DB3">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B69AF2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0F1F08F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EBD623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E4E51DD">
      <w:pPr>
        <w:spacing w:line="360" w:lineRule="auto"/>
        <w:rPr>
          <w:rFonts w:hint="eastAsia" w:ascii="仿宋" w:hAnsi="仿宋" w:eastAsia="仿宋" w:cs="仿宋"/>
          <w:b/>
          <w:sz w:val="24"/>
          <w:highlight w:val="none"/>
        </w:rPr>
      </w:pPr>
    </w:p>
    <w:p w14:paraId="31236412">
      <w:pPr>
        <w:spacing w:line="360" w:lineRule="auto"/>
        <w:rPr>
          <w:rFonts w:hint="eastAsia" w:ascii="仿宋" w:hAnsi="仿宋" w:eastAsia="仿宋" w:cs="仿宋"/>
          <w:b/>
          <w:sz w:val="24"/>
          <w:highlight w:val="none"/>
        </w:rPr>
      </w:pPr>
    </w:p>
    <w:p w14:paraId="7C2C402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6E119D9">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74FB09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62E89AF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7379D46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CD5363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C1CD20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5E73A52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7A7D4D4C">
      <w:pPr>
        <w:spacing w:line="360" w:lineRule="auto"/>
        <w:rPr>
          <w:rFonts w:hint="eastAsia" w:ascii="仿宋" w:hAnsi="仿宋" w:eastAsia="仿宋" w:cs="仿宋"/>
          <w:b/>
          <w:sz w:val="24"/>
          <w:highlight w:val="none"/>
        </w:rPr>
      </w:pPr>
    </w:p>
    <w:p w14:paraId="5D659082">
      <w:pPr>
        <w:autoSpaceDE w:val="0"/>
        <w:autoSpaceDN w:val="0"/>
        <w:jc w:val="center"/>
        <w:rPr>
          <w:rFonts w:hint="eastAsia" w:ascii="仿宋" w:hAnsi="仿宋" w:eastAsia="仿宋" w:cs="仿宋"/>
          <w:b/>
          <w:spacing w:val="6"/>
          <w:sz w:val="32"/>
          <w:szCs w:val="32"/>
          <w:highlight w:val="none"/>
        </w:rPr>
      </w:pPr>
    </w:p>
    <w:p w14:paraId="36EC69B9">
      <w:pPr>
        <w:autoSpaceDE w:val="0"/>
        <w:autoSpaceDN w:val="0"/>
        <w:jc w:val="center"/>
        <w:rPr>
          <w:rFonts w:hint="eastAsia" w:ascii="仿宋" w:hAnsi="仿宋" w:eastAsia="仿宋" w:cs="仿宋"/>
          <w:b/>
          <w:spacing w:val="6"/>
          <w:sz w:val="32"/>
          <w:szCs w:val="32"/>
          <w:highlight w:val="none"/>
        </w:rPr>
      </w:pPr>
    </w:p>
    <w:p w14:paraId="4B1101BB">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FBD623E">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附件3：</w:t>
      </w:r>
      <w:r>
        <w:rPr>
          <w:rFonts w:hint="eastAsia" w:ascii="仿宋" w:hAnsi="仿宋" w:eastAsia="仿宋" w:cs="仿宋"/>
          <w:b/>
          <w:bCs/>
          <w:sz w:val="32"/>
          <w:szCs w:val="32"/>
          <w:highlight w:val="none"/>
        </w:rPr>
        <w:t>业务专用章使用说明函</w:t>
      </w:r>
    </w:p>
    <w:p w14:paraId="732C79D6">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0F8314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rPr>
        <w:t>（项目名称）项目【交易编号：      】</w:t>
      </w:r>
      <w:r>
        <w:rPr>
          <w:rFonts w:hint="eastAsia" w:ascii="仿宋" w:hAnsi="仿宋" w:eastAsia="仿宋" w:cs="仿宋"/>
          <w:bCs/>
          <w:sz w:val="24"/>
          <w:highlight w:val="none"/>
        </w:rPr>
        <w:t>交易活动中作如下说明：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78B2D3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3755A963">
      <w:pPr>
        <w:spacing w:line="360" w:lineRule="auto"/>
        <w:ind w:firstLine="494"/>
        <w:rPr>
          <w:rFonts w:hint="eastAsia" w:ascii="仿宋" w:hAnsi="仿宋" w:eastAsia="仿宋" w:cs="仿宋"/>
          <w:sz w:val="24"/>
          <w:highlight w:val="none"/>
        </w:rPr>
      </w:pPr>
    </w:p>
    <w:p w14:paraId="24ED01E4">
      <w:pPr>
        <w:spacing w:line="360" w:lineRule="auto"/>
        <w:ind w:firstLine="494"/>
        <w:rPr>
          <w:rFonts w:hint="eastAsia" w:ascii="仿宋" w:hAnsi="仿宋" w:eastAsia="仿宋" w:cs="仿宋"/>
          <w:sz w:val="24"/>
          <w:highlight w:val="none"/>
        </w:rPr>
      </w:pPr>
    </w:p>
    <w:p w14:paraId="4FC98893">
      <w:pPr>
        <w:spacing w:line="360" w:lineRule="auto"/>
        <w:ind w:firstLine="494"/>
        <w:rPr>
          <w:rFonts w:hint="eastAsia" w:ascii="仿宋" w:hAnsi="仿宋" w:eastAsia="仿宋" w:cs="仿宋"/>
          <w:sz w:val="24"/>
          <w:highlight w:val="none"/>
        </w:rPr>
      </w:pPr>
    </w:p>
    <w:p w14:paraId="08D3EB33">
      <w:pPr>
        <w:spacing w:line="360" w:lineRule="auto"/>
        <w:ind w:firstLine="494"/>
        <w:rPr>
          <w:rFonts w:hint="eastAsia" w:ascii="仿宋" w:hAnsi="仿宋" w:eastAsia="仿宋" w:cs="仿宋"/>
          <w:sz w:val="24"/>
          <w:highlight w:val="none"/>
        </w:rPr>
      </w:pPr>
    </w:p>
    <w:p w14:paraId="49845354">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响应单位（法定名称章）：</w:t>
      </w:r>
    </w:p>
    <w:p w14:paraId="4E03DDDE">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5558EE3">
      <w:pPr>
        <w:rPr>
          <w:rFonts w:hint="eastAsia" w:ascii="仿宋" w:hAnsi="仿宋" w:eastAsia="仿宋" w:cs="仿宋"/>
          <w:sz w:val="24"/>
          <w:highlight w:val="none"/>
        </w:rPr>
      </w:pPr>
      <w:r>
        <w:rPr>
          <w:rFonts w:hint="eastAsia" w:ascii="仿宋" w:hAnsi="仿宋" w:eastAsia="仿宋" w:cs="仿宋"/>
          <w:sz w:val="24"/>
          <w:highlight w:val="none"/>
        </w:rPr>
        <w:t>附：</w:t>
      </w:r>
    </w:p>
    <w:p w14:paraId="2DA675CD">
      <w:pPr>
        <w:spacing w:line="360" w:lineRule="auto"/>
        <w:rPr>
          <w:rFonts w:hint="eastAsia" w:ascii="仿宋" w:hAnsi="仿宋" w:eastAsia="仿宋" w:cs="仿宋"/>
          <w:bCs/>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响应单位法定名称章（印模）                响应单位“XX专用章”（印模）</w:t>
      </w:r>
    </w:p>
    <w:p w14:paraId="29157554">
      <w:pPr>
        <w:autoSpaceDE w:val="0"/>
        <w:autoSpaceDN w:val="0"/>
        <w:jc w:val="center"/>
        <w:rPr>
          <w:rFonts w:hint="eastAsia" w:ascii="仿宋" w:hAnsi="仿宋" w:eastAsia="仿宋" w:cs="仿宋"/>
          <w:b/>
          <w:spacing w:val="6"/>
          <w:sz w:val="32"/>
          <w:szCs w:val="32"/>
          <w:highlight w:val="none"/>
        </w:rPr>
      </w:pPr>
    </w:p>
    <w:p w14:paraId="7EF96431">
      <w:pPr>
        <w:autoSpaceDE w:val="0"/>
        <w:autoSpaceDN w:val="0"/>
        <w:jc w:val="center"/>
        <w:rPr>
          <w:rFonts w:hint="eastAsia" w:ascii="仿宋" w:hAnsi="仿宋" w:eastAsia="仿宋" w:cs="仿宋"/>
          <w:b/>
          <w:spacing w:val="6"/>
          <w:sz w:val="32"/>
          <w:szCs w:val="32"/>
          <w:highlight w:val="none"/>
        </w:rPr>
      </w:pPr>
    </w:p>
    <w:p w14:paraId="7878465E">
      <w:pPr>
        <w:autoSpaceDE w:val="0"/>
        <w:autoSpaceDN w:val="0"/>
        <w:jc w:val="center"/>
        <w:rPr>
          <w:rFonts w:hint="eastAsia" w:ascii="仿宋" w:hAnsi="仿宋" w:eastAsia="仿宋" w:cs="仿宋"/>
          <w:b/>
          <w:spacing w:val="6"/>
          <w:sz w:val="32"/>
          <w:szCs w:val="32"/>
          <w:highlight w:val="none"/>
        </w:rPr>
      </w:pPr>
    </w:p>
    <w:p w14:paraId="14C04EA8">
      <w:pPr>
        <w:autoSpaceDE w:val="0"/>
        <w:autoSpaceDN w:val="0"/>
        <w:jc w:val="center"/>
        <w:rPr>
          <w:rFonts w:hint="eastAsia" w:ascii="仿宋" w:hAnsi="仿宋" w:eastAsia="仿宋" w:cs="仿宋"/>
          <w:b/>
          <w:spacing w:val="6"/>
          <w:sz w:val="32"/>
          <w:szCs w:val="32"/>
          <w:highlight w:val="none"/>
        </w:rPr>
      </w:pPr>
    </w:p>
    <w:p w14:paraId="293EFD85">
      <w:pPr>
        <w:autoSpaceDE w:val="0"/>
        <w:autoSpaceDN w:val="0"/>
        <w:jc w:val="center"/>
        <w:rPr>
          <w:rFonts w:hint="eastAsia" w:ascii="仿宋" w:hAnsi="仿宋" w:eastAsia="仿宋" w:cs="仿宋"/>
          <w:b/>
          <w:spacing w:val="6"/>
          <w:sz w:val="32"/>
          <w:szCs w:val="32"/>
          <w:highlight w:val="none"/>
        </w:rPr>
      </w:pPr>
    </w:p>
    <w:p w14:paraId="7B0F2A1E">
      <w:pPr>
        <w:autoSpaceDE w:val="0"/>
        <w:autoSpaceDN w:val="0"/>
        <w:jc w:val="center"/>
        <w:rPr>
          <w:rFonts w:hint="eastAsia" w:ascii="仿宋" w:hAnsi="仿宋" w:eastAsia="仿宋" w:cs="仿宋"/>
          <w:b/>
          <w:spacing w:val="6"/>
          <w:sz w:val="32"/>
          <w:szCs w:val="32"/>
          <w:highlight w:val="none"/>
        </w:rPr>
      </w:pPr>
    </w:p>
    <w:p w14:paraId="0B595386">
      <w:pPr>
        <w:autoSpaceDE w:val="0"/>
        <w:autoSpaceDN w:val="0"/>
        <w:jc w:val="center"/>
        <w:rPr>
          <w:rFonts w:hint="eastAsia" w:ascii="仿宋" w:hAnsi="仿宋" w:eastAsia="仿宋" w:cs="仿宋"/>
          <w:b/>
          <w:spacing w:val="6"/>
          <w:sz w:val="32"/>
          <w:szCs w:val="32"/>
          <w:highlight w:val="none"/>
        </w:rPr>
      </w:pPr>
    </w:p>
    <w:p w14:paraId="6E1DE3AF">
      <w:pPr>
        <w:autoSpaceDE w:val="0"/>
        <w:autoSpaceDN w:val="0"/>
        <w:jc w:val="center"/>
        <w:rPr>
          <w:rFonts w:hint="eastAsia" w:ascii="仿宋" w:hAnsi="仿宋" w:eastAsia="仿宋" w:cs="仿宋"/>
          <w:b/>
          <w:spacing w:val="6"/>
          <w:sz w:val="32"/>
          <w:szCs w:val="32"/>
          <w:highlight w:val="none"/>
        </w:rPr>
      </w:pPr>
    </w:p>
    <w:p w14:paraId="06A0CF11">
      <w:pPr>
        <w:autoSpaceDE w:val="0"/>
        <w:autoSpaceDN w:val="0"/>
        <w:jc w:val="center"/>
        <w:rPr>
          <w:rFonts w:hint="eastAsia" w:ascii="仿宋" w:hAnsi="仿宋" w:eastAsia="仿宋" w:cs="仿宋"/>
          <w:b/>
          <w:spacing w:val="6"/>
          <w:sz w:val="32"/>
          <w:szCs w:val="32"/>
          <w:highlight w:val="none"/>
        </w:rPr>
      </w:pPr>
    </w:p>
    <w:p w14:paraId="5E42532C">
      <w:pPr>
        <w:autoSpaceDE w:val="0"/>
        <w:autoSpaceDN w:val="0"/>
        <w:jc w:val="center"/>
        <w:rPr>
          <w:rFonts w:hint="eastAsia" w:ascii="仿宋" w:hAnsi="仿宋" w:eastAsia="仿宋" w:cs="仿宋"/>
          <w:b/>
          <w:spacing w:val="6"/>
          <w:sz w:val="32"/>
          <w:szCs w:val="32"/>
          <w:highlight w:val="none"/>
        </w:rPr>
      </w:pPr>
    </w:p>
    <w:p w14:paraId="0ED5AA78">
      <w:pPr>
        <w:autoSpaceDE w:val="0"/>
        <w:autoSpaceDN w:val="0"/>
        <w:jc w:val="center"/>
        <w:rPr>
          <w:rFonts w:hint="eastAsia" w:ascii="仿宋" w:hAnsi="仿宋" w:eastAsia="仿宋" w:cs="仿宋"/>
          <w:b/>
          <w:spacing w:val="6"/>
          <w:sz w:val="32"/>
          <w:szCs w:val="32"/>
          <w:highlight w:val="none"/>
        </w:rPr>
      </w:pPr>
    </w:p>
    <w:p w14:paraId="2C17BAF2">
      <w:pPr>
        <w:autoSpaceDE w:val="0"/>
        <w:autoSpaceDN w:val="0"/>
        <w:jc w:val="center"/>
        <w:rPr>
          <w:rFonts w:hint="eastAsia" w:ascii="仿宋" w:hAnsi="仿宋" w:eastAsia="仿宋" w:cs="仿宋"/>
          <w:b/>
          <w:spacing w:val="6"/>
          <w:sz w:val="32"/>
          <w:szCs w:val="32"/>
          <w:highlight w:val="none"/>
        </w:rPr>
      </w:pPr>
    </w:p>
    <w:p w14:paraId="5B3EE312">
      <w:pPr>
        <w:autoSpaceDE w:val="0"/>
        <w:autoSpaceDN w:val="0"/>
        <w:jc w:val="center"/>
        <w:rPr>
          <w:rFonts w:hint="eastAsia" w:ascii="仿宋" w:hAnsi="仿宋" w:eastAsia="仿宋" w:cs="仿宋"/>
          <w:b/>
          <w:spacing w:val="6"/>
          <w:sz w:val="32"/>
          <w:szCs w:val="32"/>
          <w:highlight w:val="none"/>
        </w:rPr>
      </w:pPr>
    </w:p>
    <w:p w14:paraId="39AAECE4">
      <w:pPr>
        <w:autoSpaceDE w:val="0"/>
        <w:autoSpaceDN w:val="0"/>
        <w:jc w:val="center"/>
        <w:rPr>
          <w:rFonts w:hint="eastAsia" w:ascii="仿宋" w:hAnsi="仿宋" w:eastAsia="仿宋" w:cs="仿宋"/>
          <w:b/>
          <w:spacing w:val="6"/>
          <w:sz w:val="32"/>
          <w:szCs w:val="32"/>
          <w:highlight w:val="none"/>
        </w:rPr>
      </w:pPr>
    </w:p>
    <w:p w14:paraId="155499C2">
      <w:pPr>
        <w:autoSpaceDE w:val="0"/>
        <w:autoSpaceDN w:val="0"/>
        <w:jc w:val="center"/>
        <w:rPr>
          <w:rFonts w:hint="eastAsia" w:ascii="仿宋" w:hAnsi="仿宋" w:eastAsia="仿宋" w:cs="仿宋"/>
          <w:b/>
          <w:spacing w:val="6"/>
          <w:sz w:val="32"/>
          <w:szCs w:val="32"/>
          <w:highlight w:val="none"/>
        </w:rPr>
      </w:pPr>
    </w:p>
    <w:p w14:paraId="5EE93708">
      <w:pPr>
        <w:autoSpaceDE w:val="0"/>
        <w:autoSpaceDN w:val="0"/>
        <w:jc w:val="center"/>
        <w:rPr>
          <w:rFonts w:hint="eastAsia" w:ascii="仿宋" w:hAnsi="仿宋" w:eastAsia="仿宋" w:cs="仿宋"/>
          <w:b/>
          <w:spacing w:val="6"/>
          <w:sz w:val="32"/>
          <w:szCs w:val="32"/>
          <w:highlight w:val="none"/>
        </w:rPr>
      </w:pPr>
    </w:p>
    <w:p w14:paraId="432DB12E">
      <w:pPr>
        <w:autoSpaceDE w:val="0"/>
        <w:autoSpaceDN w:val="0"/>
        <w:jc w:val="center"/>
        <w:rPr>
          <w:rFonts w:hint="eastAsia" w:ascii="仿宋" w:hAnsi="仿宋" w:eastAsia="仿宋" w:cs="仿宋"/>
          <w:b/>
          <w:spacing w:val="6"/>
          <w:sz w:val="32"/>
          <w:szCs w:val="32"/>
          <w:highlight w:val="none"/>
        </w:rPr>
      </w:pPr>
    </w:p>
    <w:p w14:paraId="270992C2">
      <w:pPr>
        <w:autoSpaceDE w:val="0"/>
        <w:autoSpaceDN w:val="0"/>
        <w:jc w:val="center"/>
        <w:rPr>
          <w:rFonts w:hint="eastAsia" w:ascii="仿宋" w:hAnsi="仿宋" w:eastAsia="仿宋" w:cs="仿宋"/>
          <w:b/>
          <w:spacing w:val="6"/>
          <w:sz w:val="32"/>
          <w:szCs w:val="32"/>
          <w:highlight w:val="none"/>
        </w:rPr>
      </w:pPr>
    </w:p>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75B2">
    <w:pPr>
      <w:pStyle w:val="41"/>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46</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59</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D7E4">
    <w:pPr>
      <w:pStyle w:val="41"/>
      <w:jc w:val="center"/>
      <w:rPr>
        <w:rFonts w:hint="eastAsia" w:ascii="宋体" w:hAnsi="宋体" w:eastAsia="宋体" w:cs="宋体"/>
        <w:sz w:val="21"/>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39</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59</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7D7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115E381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EB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67DEF9D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AD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6D25D97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0CD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C1A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bookmarkStart w:id="388" w:name="_Toc91899912"/>
    <w:bookmarkStart w:id="389" w:name="_Toc131845147"/>
    <w:bookmarkStart w:id="390" w:name="_Toc36110187"/>
    <w:bookmarkStart w:id="391" w:name="_Toc164085800"/>
    <w:r>
      <w:rPr>
        <w:rFonts w:hint="eastAsia" w:ascii="仿宋_GB2312" w:eastAsia="仿宋_GB2312"/>
        <w:kern w:val="0"/>
        <w:szCs w:val="21"/>
      </w:rPr>
      <w:t xml:space="preserve"> 页</w:t>
    </w:r>
    <w:bookmarkEnd w:id="388"/>
    <w:bookmarkEnd w:id="389"/>
    <w:bookmarkEnd w:id="390"/>
    <w:bookmarkEnd w:id="3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31E7">
    <w:pPr>
      <w:pStyle w:val="43"/>
      <w:pBdr>
        <w:bottom w:val="none" w:color="auto" w:sz="0" w:space="0"/>
      </w:pBdr>
      <w:ind w:left="360" w:hanging="420" w:hangingChars="200"/>
      <w:jc w:val="right"/>
      <w:rPr>
        <w:rFonts w:hint="default" w:ascii="宋体" w:hAnsi="宋体" w:eastAsia="宋体" w:cs="宋体"/>
        <w:sz w:val="21"/>
        <w:szCs w:val="21"/>
        <w:lang w:val="en-US"/>
      </w:rPr>
    </w:pPr>
    <w:r>
      <w:rPr>
        <w:sz w:val="21"/>
      </w:rPr>
      <w:pict>
        <v:shape id="PowerPlusWaterMarkObject1291104" o:spid="_x0000_s2050" o:spt="136" type="#_x0000_t136" style="position:absolute;left:0pt;height:221.35pt;width:400.3pt;mso-position-horizontal:center;mso-position-horizontal-relative:margin;mso-position-vertical:center;mso-position-vertical-relative:margin;rotation:-2949120f;z-index:-251655168;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07C6">
    <w:pPr>
      <w:pStyle w:val="43"/>
      <w:pBdr>
        <w:bottom w:val="none" w:color="auto" w:sz="0" w:space="0"/>
      </w:pBdr>
      <w:jc w:val="right"/>
      <w:rPr>
        <w:rFonts w:hint="default" w:eastAsia="方正仿宋简体"/>
        <w:lang w:val="en-US"/>
      </w:rPr>
    </w:pPr>
    <w:r>
      <w:rPr>
        <w:sz w:val="18"/>
      </w:rPr>
      <w:pict>
        <v:shape id="PowerPlusWaterMarkObject1317257" o:spid="_x0000_s2049" o:spt="136" type="#_x0000_t136" style="position:absolute;left:0pt;height:221.35pt;width:400.3pt;mso-position-horizontal:center;mso-position-horizontal-relative:margin;mso-position-vertical:center;mso-position-vertical-relative:margin;rotation:-2949120f;z-index:-251654144;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4A3B">
    <w:pPr>
      <w:pStyle w:val="43"/>
      <w:jc w:val="right"/>
      <w:rPr>
        <w:rFonts w:ascii="仿宋_GB2312"/>
        <w:b/>
        <w:i/>
        <w:u w:val="single"/>
      </w:rPr>
    </w:pPr>
    <w:r>
      <w:t></w:t>
    </w:r>
    <w:r>
      <w:rPr>
        <w:rFonts w:hint="eastAsia"/>
      </w:rPr>
      <w:t xml:space="preserve">                                                  </w:t>
    </w:r>
    <w:r>
      <w:t>公开</w:t>
    </w:r>
    <w:r>
      <w:rPr>
        <w:rFonts w:hint="eastAsia"/>
      </w:rPr>
      <w:t>交易文件</w:t>
    </w:r>
  </w:p>
  <w:p w14:paraId="3276036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37F6">
    <w:pPr>
      <w:pStyle w:val="43"/>
      <w:jc w:val="right"/>
      <w:rPr>
        <w:rFonts w:ascii="仿宋_GB2312"/>
        <w:b/>
        <w:i/>
        <w:u w:val="single"/>
      </w:rPr>
    </w:pPr>
    <w:r>
      <w:rPr>
        <w:rFonts w:hint="eastAsia"/>
      </w:rPr>
      <w:t xml:space="preserve">                                 </w:t>
    </w:r>
    <w:r>
      <w:t>公开</w:t>
    </w:r>
    <w:r>
      <w:rPr>
        <w:rFonts w:hint="eastAsia"/>
      </w:rPr>
      <w:t>交易文件</w:t>
    </w:r>
  </w:p>
  <w:p w14:paraId="5A53B59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086">
    <w:pPr>
      <w:pStyle w:val="43"/>
      <w:jc w:val="right"/>
    </w:pPr>
    <w:r>
      <w:rPr>
        <w:rFonts w:hint="eastAsia"/>
      </w:rPr>
      <w:t xml:space="preserve">                                                                                                         </w:t>
    </w: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A1D7">
    <w:pPr>
      <w:pStyle w:val="43"/>
      <w:jc w:val="right"/>
      <w:rPr>
        <w:rFonts w:ascii="仿宋_GB2312"/>
        <w:b/>
        <w:i/>
        <w:iCs/>
        <w:u w:val="single"/>
      </w:rPr>
    </w:pP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105C">
    <w:pPr>
      <w:pStyle w:val="43"/>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35C3D"/>
    <w:multiLevelType w:val="singleLevel"/>
    <w:tmpl w:val="CDD35C3D"/>
    <w:lvl w:ilvl="0" w:tentative="0">
      <w:start w:val="1"/>
      <w:numFmt w:val="decimal"/>
      <w:suff w:val="nothing"/>
      <w:lvlText w:val="%1、"/>
      <w:lvlJc w:val="left"/>
    </w:lvl>
  </w:abstractNum>
  <w:abstractNum w:abstractNumId="1">
    <w:nsid w:val="0032A54E"/>
    <w:multiLevelType w:val="singleLevel"/>
    <w:tmpl w:val="0032A5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WNkNjEwZjU1NmVkODk3MzNkNmZmMGRkZjMxNjkifQ=="/>
    <w:docVar w:name="KSO_WPS_MARK_KEY" w:val="6253d053-605e-43de-8a48-5b3ef3480832"/>
  </w:docVars>
  <w:rsids>
    <w:rsidRoot w:val="00000000"/>
    <w:rsid w:val="018E5899"/>
    <w:rsid w:val="019329D2"/>
    <w:rsid w:val="02670514"/>
    <w:rsid w:val="03AD6774"/>
    <w:rsid w:val="051F3362"/>
    <w:rsid w:val="05D10FE3"/>
    <w:rsid w:val="0C1F1DBA"/>
    <w:rsid w:val="0F9E3A4E"/>
    <w:rsid w:val="0FF743B1"/>
    <w:rsid w:val="120C6402"/>
    <w:rsid w:val="12413C2C"/>
    <w:rsid w:val="13BB1914"/>
    <w:rsid w:val="143826F4"/>
    <w:rsid w:val="15BC1F04"/>
    <w:rsid w:val="16A935AB"/>
    <w:rsid w:val="1AD80FFE"/>
    <w:rsid w:val="1E7159FF"/>
    <w:rsid w:val="208B0A60"/>
    <w:rsid w:val="250C6366"/>
    <w:rsid w:val="285337E8"/>
    <w:rsid w:val="324A57AF"/>
    <w:rsid w:val="39FF7E49"/>
    <w:rsid w:val="3AF92162"/>
    <w:rsid w:val="3B20012B"/>
    <w:rsid w:val="3C0B577D"/>
    <w:rsid w:val="3D2812B0"/>
    <w:rsid w:val="445C1F40"/>
    <w:rsid w:val="46A64080"/>
    <w:rsid w:val="47016D6E"/>
    <w:rsid w:val="48CE5E8B"/>
    <w:rsid w:val="49845D29"/>
    <w:rsid w:val="49C0715E"/>
    <w:rsid w:val="4C8E5293"/>
    <w:rsid w:val="4E2B5F1C"/>
    <w:rsid w:val="4E6B03CC"/>
    <w:rsid w:val="52E120ED"/>
    <w:rsid w:val="5430632D"/>
    <w:rsid w:val="55D76199"/>
    <w:rsid w:val="598E5CDE"/>
    <w:rsid w:val="5A6B2D19"/>
    <w:rsid w:val="5D213B63"/>
    <w:rsid w:val="5D9B58D7"/>
    <w:rsid w:val="5F5445E4"/>
    <w:rsid w:val="5F8F57CA"/>
    <w:rsid w:val="607643B6"/>
    <w:rsid w:val="61CE51D5"/>
    <w:rsid w:val="621B1D3E"/>
    <w:rsid w:val="63E94779"/>
    <w:rsid w:val="658D4F34"/>
    <w:rsid w:val="67D16185"/>
    <w:rsid w:val="6B1F5D51"/>
    <w:rsid w:val="6B6E044D"/>
    <w:rsid w:val="6CED0749"/>
    <w:rsid w:val="6EBE7765"/>
    <w:rsid w:val="70A83A47"/>
    <w:rsid w:val="73C7563A"/>
    <w:rsid w:val="75513E25"/>
    <w:rsid w:val="79914B94"/>
    <w:rsid w:val="7C073C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link w:val="263"/>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eastAsia="微软雅黑"/>
      <w:sz w:val="22"/>
      <w:szCs w:val="22"/>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style01"/>
    <w:basedOn w:val="70"/>
    <w:qFormat/>
    <w:uiPriority w:val="0"/>
    <w:rPr>
      <w:rFonts w:hint="eastAsia" w:ascii="宋体" w:hAnsi="宋体" w:eastAsia="宋体"/>
      <w:color w:val="000000"/>
      <w:sz w:val="24"/>
      <w:szCs w:val="24"/>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4">
    <w:name w:val="封面编号"/>
    <w:basedOn w:val="1"/>
    <w:qFormat/>
    <w:uiPriority w:val="0"/>
    <w:pPr>
      <w:spacing w:line="360" w:lineRule="auto"/>
      <w:jc w:val="center"/>
    </w:pPr>
    <w:rPr>
      <w:rFonts w:ascii="黑体" w:hAnsi="宋体" w:eastAsia="黑体" w:cs="宋体"/>
      <w:b/>
      <w:bCs/>
      <w:sz w:val="38"/>
      <w:szCs w:val="20"/>
    </w:rPr>
  </w:style>
  <w:style w:type="character" w:customStyle="1" w:styleId="965">
    <w:name w:val="无"/>
    <w:qFormat/>
    <w:uiPriority w:val="0"/>
  </w:style>
  <w:style w:type="character" w:customStyle="1" w:styleId="966">
    <w:name w:val="Hyperlink.0"/>
    <w:basedOn w:val="965"/>
    <w:qFormat/>
    <w:uiPriority w:val="0"/>
    <w:rPr>
      <w:lang w:val="en-US"/>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8">
    <w:name w:val="header-title"/>
    <w:basedOn w:val="70"/>
    <w:qFormat/>
    <w:uiPriority w:val="0"/>
    <w:rPr>
      <w:b/>
      <w:bCs/>
      <w:color w:val="D71D21"/>
      <w:sz w:val="30"/>
      <w:szCs w:val="30"/>
    </w:rPr>
  </w:style>
  <w:style w:type="character" w:customStyle="1" w:styleId="969">
    <w:name w:val="line"/>
    <w:basedOn w:val="70"/>
    <w:qFormat/>
    <w:uiPriority w:val="0"/>
    <w:rPr>
      <w:sz w:val="15"/>
      <w:szCs w:val="1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39</Pages>
  <Words>16573</Words>
  <Characters>17527</Characters>
  <Lines>171</Lines>
  <Paragraphs>48</Paragraphs>
  <TotalTime>4</TotalTime>
  <ScaleCrop>false</ScaleCrop>
  <LinksUpToDate>false</LinksUpToDate>
  <CharactersWithSpaces>20682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duang</cp:lastModifiedBy>
  <cp:lastPrinted>2022-11-25T10:44:00Z</cp:lastPrinted>
  <dcterms:modified xsi:type="dcterms:W3CDTF">2024-11-21T04:20:15Z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60E46C34288F490AB13860FF813D6FD4_13</vt:lpwstr>
  </property>
</Properties>
</file>