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0E312">
      <w:pPr>
        <w:jc w:val="left"/>
        <w:rPr>
          <w:rFonts w:hint="eastAsia" w:ascii="新宋体" w:hAnsi="新宋体" w:eastAsia="新宋体" w:cs="新宋体"/>
          <w:b/>
          <w:bCs/>
          <w:color w:val="auto"/>
          <w:sz w:val="96"/>
          <w:szCs w:val="96"/>
          <w:highlight w:val="none"/>
        </w:rPr>
      </w:pPr>
    </w:p>
    <w:p w14:paraId="5BA44F0F">
      <w:pPr>
        <w:rPr>
          <w:rFonts w:hint="eastAsia" w:ascii="新宋体" w:hAnsi="新宋体" w:eastAsia="新宋体" w:cs="新宋体"/>
          <w:color w:val="auto"/>
          <w:highlight w:val="none"/>
        </w:rPr>
      </w:pPr>
    </w:p>
    <w:p w14:paraId="3A7182CF">
      <w:pPr>
        <w:jc w:val="distribute"/>
        <w:rPr>
          <w:rFonts w:hint="eastAsia" w:ascii="新宋体" w:hAnsi="新宋体" w:eastAsia="新宋体" w:cs="新宋体"/>
          <w:b/>
          <w:bCs/>
          <w:color w:val="auto"/>
          <w:sz w:val="56"/>
          <w:szCs w:val="56"/>
          <w:highlight w:val="none"/>
          <w:lang w:val="en-US" w:eastAsia="zh-CN"/>
        </w:rPr>
      </w:pPr>
      <w:r>
        <w:rPr>
          <w:rFonts w:hint="eastAsia" w:ascii="新宋体" w:hAnsi="新宋体" w:eastAsia="新宋体" w:cs="新宋体"/>
          <w:color w:val="auto"/>
          <w:spacing w:val="20"/>
          <w:sz w:val="96"/>
          <w:szCs w:val="28"/>
          <w:highlight w:val="none"/>
        </w:rPr>
        <w:t>温州市</w:t>
      </w:r>
      <w:r>
        <w:rPr>
          <w:rFonts w:hint="eastAsia" w:ascii="新宋体" w:hAnsi="新宋体" w:eastAsia="新宋体" w:cs="新宋体"/>
          <w:color w:val="auto"/>
          <w:spacing w:val="20"/>
          <w:sz w:val="96"/>
          <w:szCs w:val="28"/>
          <w:highlight w:val="none"/>
          <w:lang w:val="en-US" w:eastAsia="zh-CN"/>
        </w:rPr>
        <w:t>中医院</w:t>
      </w:r>
    </w:p>
    <w:p w14:paraId="2C51C150">
      <w:pPr>
        <w:jc w:val="both"/>
        <w:rPr>
          <w:rFonts w:hint="eastAsia" w:ascii="新宋体" w:hAnsi="新宋体" w:eastAsia="新宋体" w:cs="新宋体"/>
          <w:b/>
          <w:bCs/>
          <w:color w:val="auto"/>
          <w:spacing w:val="26"/>
          <w:sz w:val="52"/>
          <w:highlight w:val="none"/>
        </w:rPr>
      </w:pPr>
    </w:p>
    <w:p w14:paraId="0EFD9E65">
      <w:pPr>
        <w:rPr>
          <w:rFonts w:hint="eastAsia" w:ascii="新宋体" w:hAnsi="新宋体" w:eastAsia="新宋体" w:cs="新宋体"/>
          <w:b/>
          <w:bCs/>
          <w:color w:val="auto"/>
          <w:spacing w:val="140"/>
          <w:sz w:val="72"/>
          <w:highlight w:val="none"/>
        </w:rPr>
      </w:pPr>
    </w:p>
    <w:p w14:paraId="29F1C1CF">
      <w:pPr>
        <w:rPr>
          <w:rFonts w:hint="eastAsia" w:ascii="新宋体" w:hAnsi="新宋体" w:eastAsia="新宋体" w:cs="新宋体"/>
          <w:b/>
          <w:bCs/>
          <w:color w:val="auto"/>
          <w:spacing w:val="140"/>
          <w:sz w:val="72"/>
          <w:highlight w:val="none"/>
        </w:rPr>
      </w:pPr>
    </w:p>
    <w:p w14:paraId="5740A4E4">
      <w:pPr>
        <w:adjustRightInd w:val="0"/>
        <w:snapToGrid w:val="0"/>
        <w:spacing w:line="480" w:lineRule="auto"/>
        <w:ind w:right="361"/>
        <w:jc w:val="center"/>
        <w:rPr>
          <w:rFonts w:hint="eastAsia" w:ascii="新宋体" w:hAnsi="新宋体" w:eastAsia="新宋体" w:cs="新宋体"/>
          <w:color w:val="auto"/>
          <w:sz w:val="84"/>
          <w:szCs w:val="84"/>
          <w:highlight w:val="none"/>
        </w:rPr>
      </w:pPr>
      <w:r>
        <w:rPr>
          <w:rFonts w:hint="eastAsia" w:ascii="新宋体" w:hAnsi="新宋体" w:eastAsia="新宋体" w:cs="新宋体"/>
          <w:b/>
          <w:bCs/>
          <w:color w:val="auto"/>
          <w:sz w:val="84"/>
          <w:szCs w:val="84"/>
          <w:highlight w:val="none"/>
        </w:rPr>
        <w:t>招 标 文 件</w:t>
      </w:r>
    </w:p>
    <w:p w14:paraId="61A1364E">
      <w:pPr>
        <w:spacing w:line="800" w:lineRule="exact"/>
        <w:ind w:firstLine="1900" w:firstLineChars="500"/>
        <w:rPr>
          <w:rFonts w:hint="eastAsia" w:ascii="新宋体" w:hAnsi="新宋体" w:eastAsia="新宋体" w:cs="新宋体"/>
          <w:color w:val="auto"/>
          <w:spacing w:val="40"/>
          <w:sz w:val="30"/>
          <w:szCs w:val="30"/>
          <w:highlight w:val="none"/>
          <w:lang w:eastAsia="zh-CN"/>
        </w:rPr>
      </w:pPr>
      <w:r>
        <w:rPr>
          <w:rFonts w:hint="eastAsia" w:ascii="新宋体" w:hAnsi="新宋体" w:eastAsia="新宋体" w:cs="新宋体"/>
          <w:color w:val="auto"/>
          <w:spacing w:val="40"/>
          <w:sz w:val="30"/>
          <w:szCs w:val="30"/>
          <w:highlight w:val="none"/>
        </w:rPr>
        <w:t>项 目 编 号：</w:t>
      </w:r>
      <w:r>
        <w:rPr>
          <w:rFonts w:hint="eastAsia" w:ascii="新宋体" w:hAnsi="新宋体" w:eastAsia="新宋体" w:cs="新宋体"/>
          <w:color w:val="auto"/>
          <w:spacing w:val="40"/>
          <w:sz w:val="30"/>
          <w:szCs w:val="30"/>
          <w:highlight w:val="none"/>
          <w:lang w:eastAsia="zh-CN"/>
        </w:rPr>
        <w:t>WZLCZB（L）-2024-08344</w:t>
      </w:r>
    </w:p>
    <w:p w14:paraId="4629A99B">
      <w:pPr>
        <w:spacing w:line="800" w:lineRule="exact"/>
        <w:ind w:firstLine="1900" w:firstLineChars="500"/>
        <w:rPr>
          <w:rFonts w:hint="eastAsia" w:ascii="新宋体" w:hAnsi="新宋体" w:eastAsia="新宋体" w:cs="新宋体"/>
          <w:b/>
          <w:bCs/>
          <w:color w:val="auto"/>
          <w:kern w:val="0"/>
          <w:sz w:val="32"/>
          <w:szCs w:val="32"/>
          <w:highlight w:val="none"/>
          <w:lang w:eastAsia="zh-CN"/>
        </w:rPr>
      </w:pPr>
      <w:r>
        <w:rPr>
          <w:rFonts w:hint="eastAsia" w:ascii="新宋体" w:hAnsi="新宋体" w:eastAsia="新宋体" w:cs="新宋体"/>
          <w:color w:val="auto"/>
          <w:spacing w:val="40"/>
          <w:sz w:val="30"/>
          <w:szCs w:val="30"/>
          <w:highlight w:val="none"/>
        </w:rPr>
        <w:t>项 目 名 称：</w:t>
      </w:r>
      <w:r>
        <w:rPr>
          <w:rFonts w:hint="eastAsia" w:ascii="新宋体" w:hAnsi="新宋体" w:eastAsia="新宋体" w:cs="新宋体"/>
          <w:b/>
          <w:bCs/>
          <w:color w:val="auto"/>
          <w:spacing w:val="40"/>
          <w:sz w:val="30"/>
          <w:szCs w:val="30"/>
          <w:highlight w:val="none"/>
          <w:lang w:eastAsia="zh-CN"/>
        </w:rPr>
        <w:t>全自动血气分析仪</w:t>
      </w:r>
    </w:p>
    <w:p w14:paraId="66DC3327">
      <w:pPr>
        <w:spacing w:line="800" w:lineRule="exact"/>
        <w:ind w:firstLine="1900" w:firstLineChars="500"/>
        <w:rPr>
          <w:rFonts w:hint="eastAsia" w:ascii="新宋体" w:hAnsi="新宋体" w:eastAsia="新宋体" w:cs="新宋体"/>
          <w:b/>
          <w:color w:val="auto"/>
          <w:spacing w:val="40"/>
          <w:sz w:val="30"/>
          <w:szCs w:val="30"/>
          <w:highlight w:val="none"/>
        </w:rPr>
      </w:pPr>
      <w:r>
        <w:rPr>
          <w:rFonts w:hint="eastAsia" w:ascii="新宋体" w:hAnsi="新宋体" w:eastAsia="新宋体" w:cs="新宋体"/>
          <w:color w:val="auto"/>
          <w:spacing w:val="40"/>
          <w:sz w:val="30"/>
          <w:szCs w:val="30"/>
          <w:highlight w:val="none"/>
        </w:rPr>
        <w:t>采 购 方 式：</w:t>
      </w:r>
      <w:r>
        <w:rPr>
          <w:rFonts w:hint="eastAsia" w:ascii="新宋体" w:hAnsi="新宋体" w:eastAsia="新宋体" w:cs="新宋体"/>
          <w:b/>
          <w:color w:val="auto"/>
          <w:spacing w:val="40"/>
          <w:sz w:val="30"/>
          <w:szCs w:val="30"/>
          <w:highlight w:val="none"/>
        </w:rPr>
        <w:t>公开招标</w:t>
      </w:r>
    </w:p>
    <w:p w14:paraId="71DB77B3">
      <w:pPr>
        <w:spacing w:line="800" w:lineRule="exact"/>
        <w:ind w:firstLine="1900" w:firstLineChars="500"/>
        <w:rPr>
          <w:rFonts w:hint="eastAsia" w:ascii="新宋体" w:hAnsi="新宋体" w:eastAsia="新宋体" w:cs="新宋体"/>
          <w:color w:val="auto"/>
          <w:highlight w:val="none"/>
        </w:rPr>
      </w:pPr>
      <w:r>
        <w:rPr>
          <w:rFonts w:hint="eastAsia" w:ascii="新宋体" w:hAnsi="新宋体" w:eastAsia="新宋体" w:cs="新宋体"/>
          <w:color w:val="auto"/>
          <w:spacing w:val="40"/>
          <w:sz w:val="30"/>
          <w:szCs w:val="30"/>
          <w:highlight w:val="none"/>
        </w:rPr>
        <w:t>评 审 方 式：</w:t>
      </w:r>
      <w:r>
        <w:rPr>
          <w:rFonts w:hint="eastAsia" w:ascii="新宋体" w:hAnsi="新宋体" w:eastAsia="新宋体" w:cs="新宋体"/>
          <w:b/>
          <w:bCs/>
          <w:color w:val="auto"/>
          <w:spacing w:val="40"/>
          <w:sz w:val="30"/>
          <w:szCs w:val="30"/>
          <w:highlight w:val="none"/>
        </w:rPr>
        <w:t>线上电子招投标</w:t>
      </w:r>
    </w:p>
    <w:p w14:paraId="1CD3FD7E">
      <w:pPr>
        <w:spacing w:line="600" w:lineRule="exact"/>
        <w:rPr>
          <w:rFonts w:hint="eastAsia" w:ascii="新宋体" w:hAnsi="新宋体" w:eastAsia="新宋体" w:cs="新宋体"/>
          <w:color w:val="auto"/>
          <w:spacing w:val="40"/>
          <w:sz w:val="30"/>
          <w:szCs w:val="30"/>
          <w:highlight w:val="none"/>
        </w:rPr>
      </w:pPr>
    </w:p>
    <w:p w14:paraId="4E708D19">
      <w:pPr>
        <w:spacing w:line="600" w:lineRule="exact"/>
        <w:rPr>
          <w:rFonts w:hint="eastAsia" w:ascii="新宋体" w:hAnsi="新宋体" w:eastAsia="新宋体" w:cs="新宋体"/>
          <w:color w:val="auto"/>
          <w:spacing w:val="30"/>
          <w:sz w:val="30"/>
          <w:highlight w:val="none"/>
        </w:rPr>
      </w:pPr>
    </w:p>
    <w:p w14:paraId="52BECF7D">
      <w:pPr>
        <w:spacing w:line="600" w:lineRule="exact"/>
        <w:jc w:val="center"/>
        <w:rPr>
          <w:rFonts w:hint="eastAsia" w:ascii="新宋体" w:hAnsi="新宋体" w:eastAsia="新宋体" w:cs="新宋体"/>
          <w:color w:val="auto"/>
          <w:spacing w:val="30"/>
          <w:sz w:val="30"/>
          <w:highlight w:val="none"/>
          <w:lang w:eastAsia="zh-CN"/>
        </w:rPr>
      </w:pPr>
      <w:r>
        <w:rPr>
          <w:rFonts w:hint="eastAsia" w:ascii="新宋体" w:hAnsi="新宋体" w:eastAsia="新宋体" w:cs="新宋体"/>
          <w:color w:val="auto"/>
          <w:spacing w:val="30"/>
          <w:sz w:val="30"/>
          <w:highlight w:val="none"/>
        </w:rPr>
        <w:t>招 标 人：</w:t>
      </w:r>
      <w:r>
        <w:rPr>
          <w:rFonts w:hint="eastAsia" w:ascii="新宋体" w:hAnsi="新宋体" w:eastAsia="新宋体" w:cs="新宋体"/>
          <w:color w:val="auto"/>
          <w:spacing w:val="30"/>
          <w:sz w:val="30"/>
          <w:highlight w:val="none"/>
          <w:lang w:eastAsia="zh-CN"/>
        </w:rPr>
        <w:t>温州市中医院</w:t>
      </w:r>
    </w:p>
    <w:p w14:paraId="197522FB">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招标代理机构：温州历程招标有限公司</w:t>
      </w:r>
    </w:p>
    <w:p w14:paraId="4AD43F44">
      <w:pPr>
        <w:spacing w:line="600" w:lineRule="exact"/>
        <w:jc w:val="center"/>
        <w:rPr>
          <w:rFonts w:hint="eastAsia" w:ascii="新宋体" w:hAnsi="新宋体" w:eastAsia="新宋体" w:cs="新宋体"/>
          <w:color w:val="auto"/>
          <w:spacing w:val="30"/>
          <w:sz w:val="30"/>
          <w:highlight w:val="none"/>
        </w:rPr>
      </w:pPr>
      <w:r>
        <w:rPr>
          <w:rFonts w:hint="eastAsia" w:ascii="新宋体" w:hAnsi="新宋体" w:eastAsia="新宋体" w:cs="新宋体"/>
          <w:color w:val="auto"/>
          <w:spacing w:val="30"/>
          <w:sz w:val="30"/>
          <w:highlight w:val="none"/>
        </w:rPr>
        <w:t>二〇二</w:t>
      </w:r>
      <w:r>
        <w:rPr>
          <w:rFonts w:hint="eastAsia" w:ascii="新宋体" w:hAnsi="新宋体" w:eastAsia="新宋体" w:cs="新宋体"/>
          <w:color w:val="auto"/>
          <w:spacing w:val="30"/>
          <w:sz w:val="30"/>
          <w:highlight w:val="none"/>
          <w:lang w:val="en-US" w:eastAsia="zh-CN"/>
        </w:rPr>
        <w:t>四</w:t>
      </w:r>
      <w:r>
        <w:rPr>
          <w:rFonts w:hint="eastAsia" w:ascii="新宋体" w:hAnsi="新宋体" w:eastAsia="新宋体" w:cs="新宋体"/>
          <w:color w:val="auto"/>
          <w:spacing w:val="30"/>
          <w:sz w:val="30"/>
          <w:highlight w:val="none"/>
        </w:rPr>
        <w:t>年</w:t>
      </w:r>
      <w:r>
        <w:rPr>
          <w:rFonts w:hint="eastAsia" w:ascii="新宋体" w:hAnsi="新宋体" w:eastAsia="新宋体" w:cs="新宋体"/>
          <w:color w:val="auto"/>
          <w:spacing w:val="30"/>
          <w:sz w:val="30"/>
          <w:highlight w:val="none"/>
          <w:lang w:val="en-US" w:eastAsia="zh-CN"/>
        </w:rPr>
        <w:t>八</w:t>
      </w:r>
      <w:r>
        <w:rPr>
          <w:rFonts w:hint="eastAsia" w:ascii="新宋体" w:hAnsi="新宋体" w:eastAsia="新宋体" w:cs="新宋体"/>
          <w:color w:val="auto"/>
          <w:spacing w:val="30"/>
          <w:sz w:val="30"/>
          <w:highlight w:val="none"/>
        </w:rPr>
        <w:t>月</w:t>
      </w:r>
    </w:p>
    <w:p w14:paraId="2182DFA7">
      <w:pPr>
        <w:pStyle w:val="24"/>
        <w:ind w:left="0" w:leftChars="0"/>
        <w:rPr>
          <w:rFonts w:hint="eastAsia" w:ascii="新宋体" w:hAnsi="新宋体" w:eastAsia="新宋体" w:cs="新宋体"/>
          <w:color w:val="auto"/>
          <w:highlight w:val="none"/>
        </w:rPr>
      </w:pPr>
    </w:p>
    <w:p w14:paraId="0EC7A5E2">
      <w:pPr>
        <w:spacing w:before="100" w:beforeAutospacing="1" w:after="100" w:afterAutospacing="1" w:line="440" w:lineRule="exact"/>
        <w:jc w:val="center"/>
        <w:outlineLvl w:val="0"/>
        <w:rPr>
          <w:rFonts w:hint="eastAsia" w:ascii="新宋体" w:hAnsi="新宋体" w:eastAsia="新宋体" w:cs="新宋体"/>
          <w:b/>
          <w:bCs/>
          <w:color w:val="auto"/>
          <w:sz w:val="32"/>
          <w:szCs w:val="32"/>
          <w:highlight w:val="none"/>
        </w:rPr>
        <w:sectPr>
          <w:headerReference r:id="rId4" w:type="first"/>
          <w:headerReference r:id="rId3" w:type="default"/>
          <w:footerReference r:id="rId5" w:type="default"/>
          <w:pgSz w:w="11907" w:h="16840"/>
          <w:pgMar w:top="1134" w:right="1134" w:bottom="1134" w:left="1134" w:header="851" w:footer="992" w:gutter="0"/>
          <w:pgNumType w:start="1"/>
          <w:cols w:space="720" w:num="1"/>
          <w:titlePg/>
          <w:docGrid w:linePitch="312" w:charSpace="0"/>
        </w:sectPr>
      </w:pPr>
    </w:p>
    <w:p w14:paraId="3D68FA89">
      <w:pPr>
        <w:bidi w:val="0"/>
        <w:rPr>
          <w:rFonts w:hint="eastAsia"/>
          <w:color w:val="auto"/>
          <w:highlight w:val="none"/>
        </w:rPr>
      </w:pPr>
      <w:bookmarkStart w:id="0" w:name="_Toc32097"/>
    </w:p>
    <w:p w14:paraId="3D4FD7F9">
      <w:pPr>
        <w:spacing w:before="100" w:beforeAutospacing="1" w:after="100" w:afterAutospacing="1" w:line="440" w:lineRule="exact"/>
        <w:jc w:val="center"/>
        <w:outlineLvl w:val="0"/>
        <w:rPr>
          <w:rFonts w:hint="eastAsia" w:ascii="新宋体" w:hAnsi="新宋体" w:eastAsia="新宋体" w:cs="新宋体"/>
          <w:b/>
          <w:bCs/>
          <w:color w:val="auto"/>
          <w:sz w:val="30"/>
          <w:szCs w:val="30"/>
          <w:highlight w:val="none"/>
        </w:rPr>
      </w:pPr>
      <w:r>
        <w:rPr>
          <w:rFonts w:hint="eastAsia" w:ascii="新宋体" w:hAnsi="新宋体" w:eastAsia="新宋体" w:cs="新宋体"/>
          <w:b/>
          <w:bCs/>
          <w:color w:val="auto"/>
          <w:sz w:val="30"/>
          <w:szCs w:val="30"/>
          <w:highlight w:val="none"/>
        </w:rPr>
        <w:t>目    录</w:t>
      </w:r>
      <w:bookmarkEnd w:id="0"/>
    </w:p>
    <w:p w14:paraId="6328099C">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TOC \o "1-3" \h \u \* MERGEFORMAT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_Toc32097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目    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_Toc32097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06F736B">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_Toc23873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招 标 公 告</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_Toc23873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ADD62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_Toc29225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第一部分    投标人须知</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_Toc29225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0D5BE0A">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_Toc5069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前 附 表</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_Toc5069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4373FF8">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_Toc21501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一、 说   明</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_Toc21501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10</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2020F75">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_Toc4486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二、 招标文件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_Toc4486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5A5C6A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_Toc22094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三、 投标文件的编制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_Toc22094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6F1E63D">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_Toc26818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四、 投标文件的递交</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_Toc26818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985024F">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_Toc17458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五、 开标和评标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_Toc17458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13D93C5">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_Toc6632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 授予合同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_Toc6632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19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4F566DD">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_Toc16223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第二部分    合同主要条款</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_Toc16223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9AF0137">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_Toc32547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第三部分    附件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_Toc32547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35E703F">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_Toc913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附件一</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_Toc913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1F63B3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_Toc28297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报价文件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_Toc28297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26</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8B76069">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_Toc14988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附件二</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_Toc14988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7A909471">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_Toc3761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资格证明文件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_Toc3761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31</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120BE2B1">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_Toc3300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附件三</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_Toc3300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88C751F">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_Toc30930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商务技术文件</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_Toc30930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35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502EE84">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_Toc15907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第四部分   项目技术规范和服务要求</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_Toc15907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A91AB1B">
      <w:pPr>
        <w:pStyle w:val="30"/>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_Toc23763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设备技术规格及配置</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_Toc23763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55</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5D6786A">
      <w:pPr>
        <w:pStyle w:val="41"/>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_Toc22282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第五部分   评标原则及方法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_Toc22282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6A3EBB43">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_Toc16127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一、总 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_Toc16127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4FC2B08C">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_Toc14084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二、</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组织</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_Toc14084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230A9E7E">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_Toc25657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三、</w:t>
      </w:r>
      <w:r>
        <w:rPr>
          <w:rFonts w:hint="eastAsia" w:ascii="新宋体" w:hAnsi="新宋体" w:eastAsia="新宋体" w:cs="新宋体"/>
          <w:bCs/>
          <w:color w:val="auto"/>
          <w:sz w:val="22"/>
          <w:szCs w:val="22"/>
          <w:highlight w:val="none"/>
        </w:rPr>
        <w:t>评标</w:t>
      </w:r>
      <w:r>
        <w:rPr>
          <w:rFonts w:hint="eastAsia" w:ascii="新宋体" w:hAnsi="新宋体" w:eastAsia="新宋体" w:cs="新宋体"/>
          <w:color w:val="auto"/>
          <w:sz w:val="22"/>
          <w:szCs w:val="22"/>
          <w:highlight w:val="none"/>
        </w:rPr>
        <w:t>程序</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_Toc25657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1333E28">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_Toc28162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四、评标办法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_Toc28162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BFC6F92">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_Toc26846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五、</w:t>
      </w:r>
      <w:r>
        <w:rPr>
          <w:rFonts w:hint="eastAsia" w:ascii="新宋体" w:hAnsi="新宋体" w:eastAsia="新宋体" w:cs="新宋体"/>
          <w:bCs/>
          <w:color w:val="auto"/>
          <w:sz w:val="22"/>
          <w:szCs w:val="22"/>
          <w:highlight w:val="none"/>
        </w:rPr>
        <w:t>评分</w:t>
      </w:r>
      <w:r>
        <w:rPr>
          <w:rFonts w:hint="eastAsia" w:ascii="新宋体" w:hAnsi="新宋体" w:eastAsia="新宋体" w:cs="新宋体"/>
          <w:color w:val="auto"/>
          <w:sz w:val="22"/>
          <w:szCs w:val="22"/>
          <w:highlight w:val="none"/>
        </w:rPr>
        <w:t>细则</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_Toc26846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59</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367ED900">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_Toc2645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bCs/>
          <w:color w:val="auto"/>
          <w:sz w:val="22"/>
          <w:szCs w:val="22"/>
          <w:highlight w:val="none"/>
        </w:rPr>
        <w:t>六、定标办法</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_Toc2645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0F2FB0AD">
      <w:pPr>
        <w:pStyle w:val="48"/>
        <w:keepNext w:val="0"/>
        <w:keepLines w:val="0"/>
        <w:pageBreakBefore w:val="0"/>
        <w:widowControl w:val="0"/>
        <w:tabs>
          <w:tab w:val="right" w:leader="dot" w:pos="9639"/>
        </w:tabs>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HYPERLINK \l _Toc8127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七、投标人义务</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fldChar w:fldCharType="begin"/>
      </w:r>
      <w:r>
        <w:rPr>
          <w:rFonts w:hint="eastAsia" w:ascii="新宋体" w:hAnsi="新宋体" w:eastAsia="新宋体" w:cs="新宋体"/>
          <w:color w:val="auto"/>
          <w:sz w:val="22"/>
          <w:szCs w:val="22"/>
          <w:highlight w:val="none"/>
        </w:rPr>
        <w:instrText xml:space="preserve"> PAGEREF _Toc8127 \h </w:instrText>
      </w:r>
      <w:r>
        <w:rPr>
          <w:rFonts w:hint="eastAsia" w:ascii="新宋体" w:hAnsi="新宋体" w:eastAsia="新宋体" w:cs="新宋体"/>
          <w:color w:val="auto"/>
          <w:sz w:val="22"/>
          <w:szCs w:val="22"/>
          <w:highlight w:val="none"/>
        </w:rPr>
        <w:fldChar w:fldCharType="separate"/>
      </w:r>
      <w:r>
        <w:rPr>
          <w:rFonts w:hint="eastAsia" w:ascii="新宋体" w:hAnsi="新宋体" w:eastAsia="新宋体" w:cs="新宋体"/>
          <w:color w:val="auto"/>
          <w:sz w:val="22"/>
          <w:szCs w:val="22"/>
          <w:highlight w:val="none"/>
        </w:rPr>
        <w:t>62</w:t>
      </w: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color w:val="auto"/>
          <w:sz w:val="22"/>
          <w:szCs w:val="22"/>
          <w:highlight w:val="none"/>
        </w:rPr>
        <w:fldChar w:fldCharType="end"/>
      </w:r>
    </w:p>
    <w:p w14:paraId="5574616E">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eastAsia" w:ascii="新宋体" w:hAnsi="新宋体" w:eastAsia="新宋体" w:cs="新宋体"/>
          <w:b/>
          <w:color w:val="auto"/>
          <w:sz w:val="30"/>
          <w:szCs w:val="30"/>
          <w:highlight w:val="none"/>
        </w:rPr>
      </w:pPr>
      <w:r>
        <w:rPr>
          <w:rFonts w:hint="eastAsia" w:ascii="新宋体" w:hAnsi="新宋体" w:eastAsia="新宋体" w:cs="新宋体"/>
          <w:color w:val="auto"/>
          <w:sz w:val="22"/>
          <w:szCs w:val="22"/>
          <w:highlight w:val="none"/>
        </w:rPr>
        <w:fldChar w:fldCharType="end"/>
      </w:r>
      <w:r>
        <w:rPr>
          <w:rFonts w:hint="eastAsia" w:ascii="新宋体" w:hAnsi="新宋体" w:eastAsia="新宋体" w:cs="新宋体"/>
          <w:b/>
          <w:color w:val="auto"/>
          <w:sz w:val="30"/>
          <w:highlight w:val="none"/>
        </w:rPr>
        <w:br w:type="page"/>
      </w:r>
    </w:p>
    <w:p w14:paraId="5E4A76F4">
      <w:pPr>
        <w:spacing w:line="360" w:lineRule="auto"/>
        <w:jc w:val="center"/>
        <w:outlineLvl w:val="0"/>
        <w:rPr>
          <w:rFonts w:hint="eastAsia" w:ascii="新宋体" w:hAnsi="新宋体" w:eastAsia="新宋体" w:cs="新宋体"/>
          <w:b/>
          <w:color w:val="auto"/>
          <w:sz w:val="30"/>
          <w:highlight w:val="none"/>
        </w:rPr>
      </w:pPr>
      <w:bookmarkStart w:id="1" w:name="_Toc23873"/>
      <w:r>
        <w:rPr>
          <w:rFonts w:hint="eastAsia" w:ascii="新宋体" w:hAnsi="新宋体" w:eastAsia="新宋体" w:cs="新宋体"/>
          <w:b/>
          <w:color w:val="auto"/>
          <w:sz w:val="30"/>
          <w:highlight w:val="none"/>
        </w:rPr>
        <w:t>招 标 公 告</w:t>
      </w:r>
      <w:bookmarkEnd w:id="1"/>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8E8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9855" w:type="dxa"/>
          </w:tcPr>
          <w:p w14:paraId="4960EF7F">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项目概况</w:t>
            </w:r>
          </w:p>
          <w:p w14:paraId="1A882B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全自动血气分析仪</w:t>
            </w:r>
            <w:r>
              <w:rPr>
                <w:rFonts w:hint="eastAsia" w:ascii="新宋体" w:hAnsi="新宋体" w:eastAsia="新宋体" w:cs="新宋体"/>
                <w:color w:val="auto"/>
                <w:sz w:val="22"/>
                <w:szCs w:val="22"/>
                <w:highlight w:val="none"/>
              </w:rPr>
              <w:t>招标项目的潜</w:t>
            </w:r>
            <w:bookmarkStart w:id="39" w:name="_GoBack"/>
            <w:bookmarkEnd w:id="39"/>
            <w:r>
              <w:rPr>
                <w:rFonts w:hint="eastAsia" w:ascii="新宋体" w:hAnsi="新宋体" w:eastAsia="新宋体" w:cs="新宋体"/>
                <w:color w:val="auto"/>
                <w:sz w:val="22"/>
                <w:szCs w:val="22"/>
                <w:highlight w:val="none"/>
              </w:rPr>
              <w:t>在投标人应在</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获取（下载）招标文件，并于202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0（北京时间）前递交（上传）投标文件。</w:t>
            </w:r>
          </w:p>
        </w:tc>
      </w:tr>
    </w:tbl>
    <w:p w14:paraId="36591667">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一、项目基本情况 </w:t>
      </w:r>
    </w:p>
    <w:p w14:paraId="019FEFFF">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项目编号：</w:t>
      </w:r>
      <w:r>
        <w:rPr>
          <w:rFonts w:hint="eastAsia" w:ascii="新宋体" w:hAnsi="新宋体" w:eastAsia="新宋体" w:cs="新宋体"/>
          <w:color w:val="auto"/>
          <w:sz w:val="22"/>
          <w:szCs w:val="22"/>
          <w:highlight w:val="none"/>
          <w:lang w:eastAsia="zh-CN"/>
        </w:rPr>
        <w:t>WZLCZB（L）-2024-08344</w:t>
      </w:r>
    </w:p>
    <w:p w14:paraId="2D1A417C">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项目名称：</w:t>
      </w:r>
      <w:r>
        <w:rPr>
          <w:rFonts w:hint="eastAsia" w:ascii="新宋体" w:hAnsi="新宋体" w:eastAsia="新宋体" w:cs="新宋体"/>
          <w:color w:val="auto"/>
          <w:sz w:val="22"/>
          <w:szCs w:val="22"/>
          <w:highlight w:val="none"/>
          <w:lang w:eastAsia="zh-CN"/>
        </w:rPr>
        <w:t>全自动血气分析仪</w:t>
      </w:r>
    </w:p>
    <w:p w14:paraId="649BD668">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150000</w:t>
      </w:r>
    </w:p>
    <w:p w14:paraId="4315F1A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最高限价（元）：</w:t>
      </w:r>
      <w:r>
        <w:rPr>
          <w:rFonts w:hint="eastAsia" w:ascii="新宋体" w:hAnsi="新宋体" w:eastAsia="新宋体" w:cs="新宋体"/>
          <w:color w:val="auto"/>
          <w:sz w:val="22"/>
          <w:szCs w:val="22"/>
          <w:highlight w:val="none"/>
          <w:lang w:val="en-US" w:eastAsia="zh-CN"/>
        </w:rPr>
        <w:t>150000</w:t>
      </w:r>
    </w:p>
    <w:p w14:paraId="72EC248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采购需求：</w:t>
      </w:r>
    </w:p>
    <w:p w14:paraId="78C0D116">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标项名称：</w:t>
      </w:r>
      <w:r>
        <w:rPr>
          <w:rFonts w:hint="eastAsia" w:ascii="新宋体" w:hAnsi="新宋体" w:eastAsia="新宋体" w:cs="新宋体"/>
          <w:color w:val="auto"/>
          <w:sz w:val="22"/>
          <w:szCs w:val="22"/>
          <w:highlight w:val="none"/>
          <w:lang w:eastAsia="zh-CN"/>
        </w:rPr>
        <w:t>全自动血气分析仪</w:t>
      </w:r>
    </w:p>
    <w:p w14:paraId="5F9462A9">
      <w:pPr>
        <w:spacing w:line="460" w:lineRule="exact"/>
        <w:ind w:firstLine="440" w:firstLineChars="200"/>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数量：</w:t>
      </w:r>
      <w:r>
        <w:rPr>
          <w:rFonts w:hint="eastAsia" w:ascii="新宋体" w:hAnsi="新宋体" w:eastAsia="新宋体" w:cs="新宋体"/>
          <w:color w:val="auto"/>
          <w:sz w:val="22"/>
          <w:szCs w:val="22"/>
          <w:highlight w:val="none"/>
          <w:lang w:val="en-US" w:eastAsia="zh-CN"/>
        </w:rPr>
        <w:t>1</w:t>
      </w:r>
    </w:p>
    <w:p w14:paraId="0D02ECC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预算金额（元）：</w:t>
      </w:r>
      <w:r>
        <w:rPr>
          <w:rFonts w:hint="eastAsia" w:ascii="新宋体" w:hAnsi="新宋体" w:eastAsia="新宋体" w:cs="新宋体"/>
          <w:color w:val="auto"/>
          <w:sz w:val="22"/>
          <w:szCs w:val="22"/>
          <w:highlight w:val="none"/>
          <w:lang w:val="en-US" w:eastAsia="zh-CN"/>
        </w:rPr>
        <w:t>150000</w:t>
      </w:r>
    </w:p>
    <w:p w14:paraId="449EF2ED">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简要规格描述或项目基本概况介绍、用途：详见招标文件</w:t>
      </w:r>
    </w:p>
    <w:p w14:paraId="0083C49E">
      <w:pPr>
        <w:spacing w:line="460" w:lineRule="exact"/>
        <w:ind w:left="437" w:leftChars="208"/>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p w14:paraId="5A888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合同履约期限：标项 1，详见招标文件</w:t>
      </w:r>
    </w:p>
    <w:p w14:paraId="6FAF7B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本项目（否）接受联合体投标。</w:t>
      </w:r>
    </w:p>
    <w:p w14:paraId="5BE448D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二、申请人的资格要求：</w:t>
      </w:r>
    </w:p>
    <w:p w14:paraId="033439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A551E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2.落实政府采购政策需满足的资格要求：无 </w:t>
      </w:r>
    </w:p>
    <w:p w14:paraId="36093AC5">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3.本项目的特定资格要求：</w:t>
      </w:r>
      <w:r>
        <w:rPr>
          <w:rFonts w:hint="eastAsia" w:ascii="新宋体" w:hAnsi="新宋体" w:eastAsia="新宋体" w:cs="新宋体"/>
          <w:color w:val="auto"/>
          <w:sz w:val="22"/>
          <w:szCs w:val="22"/>
          <w:highlight w:val="none"/>
          <w:lang w:val="en-US" w:eastAsia="zh-CN"/>
        </w:rPr>
        <w:t>无</w:t>
      </w:r>
    </w:p>
    <w:p w14:paraId="7B02D44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三、获取招标文件</w:t>
      </w:r>
    </w:p>
    <w:p w14:paraId="113E71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时间：</w:t>
      </w:r>
      <w:r>
        <w:rPr>
          <w:rFonts w:hint="eastAsia" w:ascii="新宋体" w:hAnsi="新宋体" w:eastAsia="新宋体" w:cs="新宋体"/>
          <w:color w:val="auto"/>
          <w:sz w:val="22"/>
          <w:szCs w:val="22"/>
          <w:highlight w:val="none"/>
          <w:lang w:val="en-US" w:eastAsia="zh-CN"/>
        </w:rPr>
        <w:t>2024年08月22日</w:t>
      </w:r>
      <w:r>
        <w:rPr>
          <w:rFonts w:hint="eastAsia" w:ascii="新宋体" w:hAnsi="新宋体" w:eastAsia="新宋体" w:cs="新宋体"/>
          <w:color w:val="auto"/>
          <w:sz w:val="22"/>
          <w:szCs w:val="22"/>
          <w:highlight w:val="none"/>
        </w:rPr>
        <w:t>至</w:t>
      </w:r>
      <w:r>
        <w:rPr>
          <w:rFonts w:hint="eastAsia" w:ascii="新宋体" w:hAnsi="新宋体" w:eastAsia="新宋体" w:cs="新宋体"/>
          <w:color w:val="auto"/>
          <w:sz w:val="22"/>
          <w:szCs w:val="22"/>
          <w:highlight w:val="none"/>
          <w:lang w:eastAsia="zh-CN"/>
        </w:rPr>
        <w:t>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eastAsia="zh-CN"/>
        </w:rPr>
        <w:t>年</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lang w:eastAsia="zh-CN"/>
        </w:rPr>
        <w:t>月</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lang w:eastAsia="zh-CN"/>
        </w:rPr>
        <w:t>日</w:t>
      </w:r>
      <w:r>
        <w:rPr>
          <w:rFonts w:hint="eastAsia" w:ascii="新宋体" w:hAnsi="新宋体" w:eastAsia="新宋体" w:cs="新宋体"/>
          <w:color w:val="auto"/>
          <w:sz w:val="22"/>
          <w:szCs w:val="22"/>
          <w:highlight w:val="none"/>
        </w:rPr>
        <w:t>，每天上午00</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 ，下午12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00至23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59（北京时间，线上获取法定节假日均可，线下获取文件法定节假日除外）</w:t>
      </w:r>
    </w:p>
    <w:p w14:paraId="3849EC8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 </w:t>
      </w:r>
    </w:p>
    <w:p w14:paraId="221D077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方式：供应商登录</w:t>
      </w:r>
      <w:r>
        <w:rPr>
          <w:rFonts w:hint="eastAsia" w:ascii="新宋体" w:hAnsi="新宋体" w:eastAsia="新宋体" w:cs="新宋体"/>
          <w:color w:val="auto"/>
          <w:sz w:val="22"/>
          <w:szCs w:val="22"/>
          <w:highlight w:val="none"/>
          <w:lang w:eastAsia="zh-CN"/>
        </w:rPr>
        <w:t>乐采云平台https://www.lecaiyun.com/</w:t>
      </w:r>
      <w:r>
        <w:rPr>
          <w:rFonts w:hint="eastAsia" w:ascii="新宋体" w:hAnsi="新宋体" w:eastAsia="新宋体" w:cs="新宋体"/>
          <w:color w:val="auto"/>
          <w:sz w:val="22"/>
          <w:szCs w:val="22"/>
          <w:highlight w:val="none"/>
        </w:rPr>
        <w:t>在线申请获取采购文件（进入“项目采购”应用，在获取采购文件菜单中选择项目，申请获取采购文件） </w:t>
      </w:r>
    </w:p>
    <w:p w14:paraId="41A182A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售价（元）：0 </w:t>
      </w:r>
    </w:p>
    <w:p w14:paraId="355A237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四、提交投标文件截止时间、开标时间和地点</w:t>
      </w:r>
    </w:p>
    <w:p w14:paraId="18B3D6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提交投标文件截止时间：202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0（北京时间）</w:t>
      </w:r>
    </w:p>
    <w:p w14:paraId="506300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7D7B7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开标时间：202</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年</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月</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rPr>
        <w:t>日</w:t>
      </w:r>
      <w:r>
        <w:rPr>
          <w:rFonts w:hint="eastAsia" w:ascii="新宋体" w:hAnsi="新宋体" w:eastAsia="新宋体" w:cs="新宋体"/>
          <w:color w:val="auto"/>
          <w:sz w:val="22"/>
          <w:szCs w:val="22"/>
          <w:highlight w:val="none"/>
          <w:lang w:val="en-US" w:eastAsia="zh-CN"/>
        </w:rPr>
        <w:t>09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0 </w:t>
      </w:r>
    </w:p>
    <w:p w14:paraId="63383C3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开标地点（网址）：</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22FEA71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五、公告期限 </w:t>
      </w:r>
    </w:p>
    <w:p w14:paraId="20C83A0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自本公告发布之日起5个工作日。</w:t>
      </w:r>
    </w:p>
    <w:p w14:paraId="39F5180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六、其他补充事宜</w:t>
      </w:r>
    </w:p>
    <w:p w14:paraId="0ED6126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6F329D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鼓励供应商在线提起质疑，路径为：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。质疑供应商对在线质疑答复不满意的，可在线提起投诉，路径为：</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。注意：需在线质疑后才可在线投诉，并电话告知相关采购人、代理机构。</w:t>
      </w:r>
    </w:p>
    <w:p w14:paraId="77930F3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3.其他事项：电子招投标的说明：①电子招投标：本项目以数据电文形式，依托“</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）”进行招投标活动，不接受纸质投标文件；②投标准备：注册账号--点击“商家入驻”，进行政府采购供应商资料填写；申领CA数字证书---申领流程详见“</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”；安装“</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采云电子交易客户端”----前往“</w:t>
      </w:r>
      <w:r>
        <w:rPr>
          <w:rFonts w:hint="eastAsia" w:ascii="新宋体" w:hAnsi="新宋体" w:eastAsia="新宋体" w:cs="新宋体"/>
          <w:color w:val="auto"/>
          <w:sz w:val="22"/>
          <w:szCs w:val="22"/>
          <w:highlight w:val="none"/>
          <w:lang w:val="en-US" w:eastAsia="zh-CN"/>
        </w:rPr>
        <w:t>乐采云平台</w:t>
      </w:r>
      <w:r>
        <w:rPr>
          <w:rFonts w:hint="eastAsia" w:ascii="新宋体" w:hAnsi="新宋体" w:eastAsia="新宋体" w:cs="新宋体"/>
          <w:color w:val="auto"/>
          <w:sz w:val="22"/>
          <w:szCs w:val="22"/>
          <w:highlight w:val="none"/>
        </w:rPr>
        <w:t>”进行下载并安装；③招标文件的获取：使用账号登录或者使用CA登录</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；进入“项目采购”应用，在获取采购文件菜单中选择项目，获取招标文件；④投标文件的制作：在“</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电子交易客户端”中完成“填写基本信息”、“导入投标文件”、“标书关联”、“标书检查”、“电子签名”、“生成电子标书”等操作；⑤投标文件的传输递交：投标人在投标截止时间前将加密的投标文件上传至</w:t>
      </w:r>
      <w:r>
        <w:rPr>
          <w:rFonts w:hint="eastAsia" w:ascii="新宋体" w:hAnsi="新宋体" w:eastAsia="新宋体" w:cs="新宋体"/>
          <w:color w:val="auto"/>
          <w:sz w:val="22"/>
          <w:szCs w:val="22"/>
          <w:highlight w:val="none"/>
          <w:lang w:val="en-US" w:eastAsia="zh-CN"/>
        </w:rPr>
        <w:t>乐</w:t>
      </w:r>
      <w:r>
        <w:rPr>
          <w:rFonts w:hint="eastAsia" w:ascii="新宋体" w:hAnsi="新宋体" w:eastAsia="新宋体" w:cs="新宋体"/>
          <w:color w:val="auto"/>
          <w:sz w:val="22"/>
          <w:szCs w:val="22"/>
          <w:highlight w:val="none"/>
        </w:rPr>
        <w:t>采云平台；⑥投标文件的解密：投标人按照平台提示和招标文件的规定在半小时内完成在线解密；⑦具体操作指南：详见</w:t>
      </w:r>
      <w:r>
        <w:rPr>
          <w:rFonts w:hint="eastAsia" w:ascii="新宋体" w:hAnsi="新宋体" w:eastAsia="新宋体" w:cs="新宋体"/>
          <w:color w:val="auto"/>
          <w:sz w:val="22"/>
          <w:szCs w:val="22"/>
          <w:highlight w:val="none"/>
          <w:lang w:eastAsia="zh-CN"/>
        </w:rPr>
        <w:t>乐采云平台</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https://www.lecaiyun.com/</w:t>
      </w:r>
      <w:r>
        <w:rPr>
          <w:rFonts w:hint="eastAsia" w:ascii="新宋体" w:hAnsi="新宋体" w:eastAsia="新宋体" w:cs="新宋体"/>
          <w:color w:val="auto"/>
          <w:sz w:val="22"/>
          <w:szCs w:val="22"/>
          <w:highlight w:val="none"/>
        </w:rPr>
        <w:t>。</w:t>
      </w:r>
    </w:p>
    <w:p w14:paraId="0140414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七、对本次采购提出询问、质疑、投诉，请按以下方式联系</w:t>
      </w:r>
    </w:p>
    <w:p w14:paraId="0C296B5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1.采购人信息</w:t>
      </w:r>
    </w:p>
    <w:p w14:paraId="2BE1827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szCs w:val="22"/>
          <w:highlight w:val="none"/>
        </w:rPr>
        <w:t>  </w:t>
      </w:r>
    </w:p>
    <w:p w14:paraId="71F4ECC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23AE588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p w14:paraId="279A296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项目联系人（询问）：陈</w:t>
      </w:r>
      <w:r>
        <w:rPr>
          <w:rFonts w:hint="eastAsia" w:ascii="新宋体" w:hAnsi="新宋体" w:eastAsia="新宋体" w:cs="新宋体"/>
          <w:color w:val="auto"/>
          <w:sz w:val="22"/>
          <w:szCs w:val="22"/>
          <w:highlight w:val="none"/>
          <w:lang w:eastAsia="zh-CN"/>
        </w:rPr>
        <w:t>先生</w:t>
      </w:r>
    </w:p>
    <w:p w14:paraId="2BCD2CD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项目联系方式（询问）：0577-56965638</w:t>
      </w:r>
    </w:p>
    <w:p w14:paraId="73837D9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质疑联系人：陈</w:t>
      </w:r>
      <w:r>
        <w:rPr>
          <w:rFonts w:hint="eastAsia" w:ascii="新宋体" w:hAnsi="新宋体" w:eastAsia="新宋体" w:cs="新宋体"/>
          <w:color w:val="auto"/>
          <w:sz w:val="22"/>
          <w:szCs w:val="22"/>
          <w:highlight w:val="none"/>
          <w:lang w:eastAsia="zh-CN"/>
        </w:rPr>
        <w:t>先生</w:t>
      </w:r>
    </w:p>
    <w:p w14:paraId="095942E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质疑联系方式：0577-56965638</w:t>
      </w:r>
    </w:p>
    <w:p w14:paraId="19EBC47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2.采购代理机构信息  </w:t>
      </w:r>
    </w:p>
    <w:p w14:paraId="5B619C7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称：温州历程招标有限公司</w:t>
      </w:r>
    </w:p>
    <w:p w14:paraId="6B1E886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r>
        <w:rPr>
          <w:rFonts w:hint="eastAsia" w:ascii="新宋体" w:hAnsi="新宋体" w:eastAsia="新宋体" w:cs="新宋体"/>
          <w:color w:val="auto"/>
          <w:sz w:val="22"/>
          <w:szCs w:val="22"/>
          <w:highlight w:val="none"/>
          <w:lang w:eastAsia="zh-CN"/>
        </w:rPr>
        <w:t>温州市鹿城区勤民路鹿城壹号18幢803室</w:t>
      </w:r>
      <w:r>
        <w:rPr>
          <w:rFonts w:hint="eastAsia" w:ascii="新宋体" w:hAnsi="新宋体" w:eastAsia="新宋体" w:cs="新宋体"/>
          <w:color w:val="auto"/>
          <w:sz w:val="22"/>
          <w:szCs w:val="22"/>
          <w:highlight w:val="none"/>
        </w:rPr>
        <w:t>    </w:t>
      </w:r>
    </w:p>
    <w:p w14:paraId="1EC43A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6ED025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项目联系人（询问）：郑永强 </w:t>
      </w:r>
    </w:p>
    <w:p w14:paraId="669D76B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项目联系方式（询问）：13757727199 </w:t>
      </w:r>
    </w:p>
    <w:p w14:paraId="24C0DC0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质疑联系人：肖忠文   </w:t>
      </w:r>
    </w:p>
    <w:p w14:paraId="5BAF54F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质疑联系方式：0577-89887322</w:t>
      </w:r>
    </w:p>
    <w:p w14:paraId="66CF68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3.同级采购监督管理部门</w:t>
      </w:r>
    </w:p>
    <w:p w14:paraId="7E9783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名  称：</w:t>
      </w: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纪检监察室</w:t>
      </w:r>
    </w:p>
    <w:p w14:paraId="4F58C0B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址：温州市蛟尾路9号</w:t>
      </w:r>
    </w:p>
    <w:p w14:paraId="334BCA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 </w:t>
      </w:r>
    </w:p>
    <w:p w14:paraId="0C4F9342">
      <w:pPr>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联系人：</w:t>
      </w:r>
      <w:r>
        <w:rPr>
          <w:rFonts w:hint="eastAsia" w:ascii="新宋体" w:hAnsi="新宋体" w:eastAsia="新宋体" w:cs="新宋体"/>
          <w:color w:val="auto"/>
          <w:sz w:val="22"/>
          <w:szCs w:val="22"/>
          <w:highlight w:val="none"/>
          <w:lang w:val="en-US" w:eastAsia="zh-CN"/>
        </w:rPr>
        <w:t>/</w:t>
      </w:r>
    </w:p>
    <w:p w14:paraId="18D6880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监督投诉电话：0577-56671511</w:t>
      </w:r>
    </w:p>
    <w:p w14:paraId="7251B5DD">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若对项目采购电子交易系统操作有疑问，可登录</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w:t>
      </w:r>
      <w:r>
        <w:rPr>
          <w:rFonts w:hint="eastAsia" w:ascii="新宋体" w:hAnsi="新宋体" w:eastAsia="新宋体" w:cs="新宋体"/>
          <w:color w:val="auto"/>
          <w:sz w:val="20"/>
          <w:szCs w:val="20"/>
          <w:highlight w:val="none"/>
          <w:lang w:eastAsia="zh-CN"/>
        </w:rPr>
        <w:t>https://www.lecaiyun.com/</w:t>
      </w:r>
      <w:r>
        <w:rPr>
          <w:rFonts w:hint="eastAsia" w:ascii="新宋体" w:hAnsi="新宋体" w:eastAsia="新宋体" w:cs="新宋体"/>
          <w:color w:val="auto"/>
          <w:sz w:val="20"/>
          <w:szCs w:val="20"/>
          <w:highlight w:val="none"/>
        </w:rPr>
        <w:t>），点击右侧咨询小采，获取采小蜜智能服务管家帮助，或拨打</w:t>
      </w:r>
      <w:r>
        <w:rPr>
          <w:rFonts w:hint="eastAsia" w:ascii="新宋体" w:hAnsi="新宋体" w:eastAsia="新宋体" w:cs="新宋体"/>
          <w:color w:val="auto"/>
          <w:sz w:val="20"/>
          <w:szCs w:val="20"/>
          <w:highlight w:val="none"/>
          <w:lang w:eastAsia="zh-CN"/>
        </w:rPr>
        <w:t>乐采云</w:t>
      </w:r>
      <w:r>
        <w:rPr>
          <w:rFonts w:hint="eastAsia" w:ascii="新宋体" w:hAnsi="新宋体" w:eastAsia="新宋体" w:cs="新宋体"/>
          <w:color w:val="auto"/>
          <w:sz w:val="20"/>
          <w:szCs w:val="20"/>
          <w:highlight w:val="none"/>
        </w:rPr>
        <w:t>服务热线95763获取热线服务帮助。 </w:t>
      </w:r>
    </w:p>
    <w:p w14:paraId="6D1E0191">
      <w:pPr>
        <w:spacing w:line="460" w:lineRule="exact"/>
        <w:rPr>
          <w:rFonts w:hint="eastAsia" w:ascii="新宋体" w:hAnsi="新宋体" w:eastAsia="新宋体" w:cs="新宋体"/>
          <w:color w:val="auto"/>
          <w:sz w:val="20"/>
          <w:szCs w:val="20"/>
          <w:highlight w:val="none"/>
        </w:rPr>
      </w:pPr>
      <w:r>
        <w:rPr>
          <w:rFonts w:hint="eastAsia" w:ascii="新宋体" w:hAnsi="新宋体" w:eastAsia="新宋体" w:cs="新宋体"/>
          <w:color w:val="auto"/>
          <w:sz w:val="20"/>
          <w:szCs w:val="20"/>
          <w:highlight w:val="none"/>
        </w:rPr>
        <w:t>CA问题联系电话（人工）：汇信CA 400-888-4636；天谷CA 400-087-8198。</w:t>
      </w:r>
    </w:p>
    <w:p w14:paraId="687D17E2">
      <w:pPr>
        <w:pStyle w:val="24"/>
        <w:rPr>
          <w:rFonts w:hint="eastAsia" w:ascii="新宋体" w:hAnsi="新宋体" w:eastAsia="新宋体" w:cs="新宋体"/>
          <w:color w:val="auto"/>
          <w:highlight w:val="none"/>
        </w:rPr>
      </w:pPr>
    </w:p>
    <w:p w14:paraId="6F77CCDC">
      <w:pPr>
        <w:pStyle w:val="24"/>
        <w:rPr>
          <w:rFonts w:hint="eastAsia" w:ascii="新宋体" w:hAnsi="新宋体" w:eastAsia="新宋体" w:cs="新宋体"/>
          <w:color w:val="auto"/>
          <w:highlight w:val="none"/>
        </w:rPr>
      </w:pPr>
    </w:p>
    <w:p w14:paraId="03C30CDA">
      <w:pPr>
        <w:pStyle w:val="24"/>
        <w:rPr>
          <w:rFonts w:hint="eastAsia" w:ascii="新宋体" w:hAnsi="新宋体" w:eastAsia="新宋体" w:cs="新宋体"/>
          <w:color w:val="auto"/>
          <w:highlight w:val="none"/>
        </w:rPr>
      </w:pPr>
    </w:p>
    <w:p w14:paraId="0341678E">
      <w:pPr>
        <w:pStyle w:val="24"/>
        <w:rPr>
          <w:rFonts w:hint="eastAsia" w:ascii="新宋体" w:hAnsi="新宋体" w:eastAsia="新宋体" w:cs="新宋体"/>
          <w:color w:val="auto"/>
          <w:highlight w:val="none"/>
        </w:rPr>
      </w:pPr>
    </w:p>
    <w:p w14:paraId="3599AC9B">
      <w:pPr>
        <w:pStyle w:val="24"/>
        <w:rPr>
          <w:rFonts w:hint="eastAsia" w:ascii="新宋体" w:hAnsi="新宋体" w:eastAsia="新宋体" w:cs="新宋体"/>
          <w:color w:val="auto"/>
          <w:highlight w:val="none"/>
        </w:rPr>
      </w:pPr>
    </w:p>
    <w:p w14:paraId="241DDF0A">
      <w:pPr>
        <w:rPr>
          <w:rFonts w:hint="eastAsia" w:ascii="新宋体" w:hAnsi="新宋体" w:eastAsia="新宋体" w:cs="新宋体"/>
          <w:b/>
          <w:color w:val="auto"/>
          <w:sz w:val="30"/>
          <w:highlight w:val="none"/>
        </w:rPr>
      </w:pPr>
    </w:p>
    <w:p w14:paraId="31A0D006">
      <w:pPr>
        <w:rPr>
          <w:rFonts w:hint="eastAsia" w:ascii="新宋体" w:hAnsi="新宋体" w:eastAsia="新宋体" w:cs="新宋体"/>
          <w:b/>
          <w:color w:val="auto"/>
          <w:sz w:val="30"/>
          <w:highlight w:val="none"/>
        </w:rPr>
      </w:pPr>
      <w:bookmarkStart w:id="2" w:name="_Toc29225"/>
      <w:r>
        <w:rPr>
          <w:rFonts w:hint="eastAsia" w:ascii="新宋体" w:hAnsi="新宋体" w:eastAsia="新宋体" w:cs="新宋体"/>
          <w:b/>
          <w:color w:val="auto"/>
          <w:sz w:val="30"/>
          <w:highlight w:val="none"/>
        </w:rPr>
        <w:br w:type="page"/>
      </w:r>
    </w:p>
    <w:p w14:paraId="2F94201E">
      <w:pPr>
        <w:pStyle w:val="24"/>
        <w:keepNext w:val="0"/>
        <w:keepLines w:val="0"/>
        <w:pageBreakBefore w:val="0"/>
        <w:widowControl w:val="0"/>
        <w:kinsoku/>
        <w:wordWrap/>
        <w:overflowPunct/>
        <w:topLinePunct w:val="0"/>
        <w:autoSpaceDE/>
        <w:autoSpaceDN/>
        <w:bidi w:val="0"/>
        <w:adjustRightInd/>
        <w:spacing w:line="460" w:lineRule="exact"/>
        <w:ind w:left="0" w:leftChars="0"/>
        <w:jc w:val="center"/>
        <w:textAlignment w:val="auto"/>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t>第一部分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投标人须知</w:t>
      </w:r>
      <w:bookmarkEnd w:id="2"/>
    </w:p>
    <w:p w14:paraId="3B070391">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outlineLvl w:val="1"/>
        <w:rPr>
          <w:rFonts w:hint="eastAsia" w:ascii="新宋体" w:hAnsi="新宋体" w:eastAsia="新宋体" w:cs="新宋体"/>
          <w:b/>
          <w:bCs/>
          <w:color w:val="auto"/>
          <w:sz w:val="22"/>
          <w:szCs w:val="22"/>
          <w:highlight w:val="none"/>
        </w:rPr>
      </w:pPr>
      <w:bookmarkStart w:id="3" w:name="_Toc5069"/>
      <w:bookmarkStart w:id="4" w:name="_Toc354996695"/>
      <w:bookmarkStart w:id="5" w:name="_Toc33194387"/>
      <w:bookmarkStart w:id="6" w:name="_Toc233618971"/>
      <w:r>
        <w:rPr>
          <w:rFonts w:hint="eastAsia" w:ascii="新宋体" w:hAnsi="新宋体" w:eastAsia="新宋体" w:cs="新宋体"/>
          <w:b/>
          <w:bCs/>
          <w:color w:val="auto"/>
          <w:sz w:val="22"/>
          <w:szCs w:val="22"/>
          <w:highlight w:val="none"/>
        </w:rPr>
        <w:t>前 附 表</w:t>
      </w:r>
      <w:bookmarkEnd w:id="3"/>
      <w:bookmarkEnd w:id="4"/>
      <w:bookmarkEnd w:id="5"/>
      <w:bookmarkEnd w:id="6"/>
    </w:p>
    <w:tbl>
      <w:tblPr>
        <w:tblStyle w:val="53"/>
        <w:tblW w:w="102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09"/>
        <w:gridCol w:w="9733"/>
      </w:tblGrid>
      <w:tr w14:paraId="63A8A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2" w:hRule="atLeast"/>
          <w:jc w:val="center"/>
        </w:trPr>
        <w:tc>
          <w:tcPr>
            <w:tcW w:w="509" w:type="dxa"/>
            <w:tcBorders>
              <w:top w:val="single" w:color="000000" w:sz="8" w:space="0"/>
              <w:left w:val="single" w:color="000000" w:sz="8" w:space="0"/>
              <w:bottom w:val="single" w:color="000000" w:sz="2" w:space="0"/>
              <w:right w:val="single" w:color="000000" w:sz="2" w:space="0"/>
            </w:tcBorders>
            <w:vAlign w:val="center"/>
          </w:tcPr>
          <w:p w14:paraId="0785A63D">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条款</w:t>
            </w:r>
          </w:p>
        </w:tc>
        <w:tc>
          <w:tcPr>
            <w:tcW w:w="9733" w:type="dxa"/>
            <w:tcBorders>
              <w:top w:val="single" w:color="000000" w:sz="8" w:space="0"/>
              <w:left w:val="single" w:color="000000" w:sz="2" w:space="0"/>
              <w:bottom w:val="single" w:color="000000" w:sz="2" w:space="0"/>
              <w:right w:val="single" w:color="000000" w:sz="8" w:space="0"/>
            </w:tcBorders>
            <w:vAlign w:val="center"/>
          </w:tcPr>
          <w:p w14:paraId="2EC8DAAE">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内容规定</w:t>
            </w:r>
          </w:p>
        </w:tc>
      </w:tr>
      <w:tr w14:paraId="0B988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8085568">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w:t>
            </w:r>
          </w:p>
        </w:tc>
        <w:tc>
          <w:tcPr>
            <w:tcW w:w="9733" w:type="dxa"/>
            <w:tcBorders>
              <w:top w:val="single" w:color="000000" w:sz="2" w:space="0"/>
              <w:left w:val="single" w:color="000000" w:sz="2" w:space="0"/>
              <w:bottom w:val="single" w:color="000000" w:sz="2" w:space="0"/>
              <w:right w:val="single" w:color="000000" w:sz="8" w:space="0"/>
            </w:tcBorders>
          </w:tcPr>
          <w:p w14:paraId="08639783">
            <w:pPr>
              <w:snapToGrid w:val="0"/>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一、项目名称：</w:t>
            </w:r>
            <w:r>
              <w:rPr>
                <w:rFonts w:hint="eastAsia" w:ascii="新宋体" w:hAnsi="新宋体" w:eastAsia="新宋体" w:cs="新宋体"/>
                <w:color w:val="auto"/>
                <w:sz w:val="22"/>
                <w:szCs w:val="22"/>
                <w:highlight w:val="none"/>
                <w:lang w:eastAsia="zh-CN"/>
              </w:rPr>
              <w:t>全自动血气分析仪</w:t>
            </w:r>
          </w:p>
          <w:p w14:paraId="1D36C061">
            <w:pPr>
              <w:snapToGrid w:val="0"/>
              <w:spacing w:line="460" w:lineRule="exact"/>
              <w:rPr>
                <w:rFonts w:hint="eastAsia" w:ascii="新宋体" w:hAnsi="新宋体" w:eastAsia="新宋体" w:cs="新宋体"/>
                <w:color w:val="auto"/>
                <w:sz w:val="22"/>
                <w:szCs w:val="22"/>
                <w:highlight w:val="none"/>
              </w:rPr>
            </w:pPr>
            <w:bookmarkStart w:id="7" w:name="_Hlt75139851"/>
            <w:bookmarkEnd w:id="7"/>
            <w:r>
              <w:rPr>
                <w:rFonts w:hint="eastAsia" w:ascii="新宋体" w:hAnsi="新宋体" w:eastAsia="新宋体" w:cs="新宋体"/>
                <w:color w:val="auto"/>
                <w:sz w:val="22"/>
                <w:szCs w:val="22"/>
                <w:highlight w:val="none"/>
              </w:rPr>
              <w:t>二、采购内容：</w:t>
            </w:r>
          </w:p>
          <w:tbl>
            <w:tblPr>
              <w:tblStyle w:val="53"/>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821"/>
              <w:gridCol w:w="1563"/>
              <w:gridCol w:w="3034"/>
              <w:gridCol w:w="1828"/>
            </w:tblGrid>
            <w:tr w14:paraId="34619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14:paraId="6FA9BB1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821" w:type="dxa"/>
                  <w:tcBorders>
                    <w:top w:val="single" w:color="auto" w:sz="4" w:space="0"/>
                    <w:left w:val="single" w:color="auto" w:sz="4" w:space="0"/>
                    <w:bottom w:val="single" w:color="auto" w:sz="4" w:space="0"/>
                    <w:right w:val="single" w:color="auto" w:sz="4" w:space="0"/>
                  </w:tcBorders>
                  <w:vAlign w:val="center"/>
                </w:tcPr>
                <w:p w14:paraId="7E1B1595">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563" w:type="dxa"/>
                  <w:tcBorders>
                    <w:top w:val="single" w:color="auto" w:sz="4" w:space="0"/>
                    <w:left w:val="single" w:color="auto" w:sz="4" w:space="0"/>
                    <w:bottom w:val="single" w:color="auto" w:sz="4" w:space="0"/>
                    <w:right w:val="single" w:color="auto" w:sz="4" w:space="0"/>
                  </w:tcBorders>
                  <w:vAlign w:val="center"/>
                </w:tcPr>
                <w:p w14:paraId="566A94D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元</w:t>
                  </w:r>
                  <w:r>
                    <w:rPr>
                      <w:rFonts w:hint="eastAsia" w:ascii="新宋体" w:hAnsi="新宋体" w:eastAsia="新宋体" w:cs="新宋体"/>
                      <w:color w:val="auto"/>
                      <w:sz w:val="22"/>
                      <w:szCs w:val="22"/>
                      <w:highlight w:val="none"/>
                      <w:lang w:eastAsia="zh-CN"/>
                    </w:rPr>
                    <w:t>）</w:t>
                  </w:r>
                </w:p>
              </w:tc>
              <w:tc>
                <w:tcPr>
                  <w:tcW w:w="3034" w:type="dxa"/>
                  <w:tcBorders>
                    <w:top w:val="single" w:color="auto" w:sz="4" w:space="0"/>
                    <w:left w:val="single" w:color="auto" w:sz="4" w:space="0"/>
                    <w:bottom w:val="single" w:color="auto" w:sz="4" w:space="0"/>
                    <w:right w:val="single" w:color="auto" w:sz="4" w:space="0"/>
                  </w:tcBorders>
                  <w:vAlign w:val="center"/>
                </w:tcPr>
                <w:p w14:paraId="105F7F3A">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828" w:type="dxa"/>
                  <w:tcBorders>
                    <w:top w:val="single" w:color="auto" w:sz="4" w:space="0"/>
                    <w:left w:val="single" w:color="auto" w:sz="4" w:space="0"/>
                    <w:bottom w:val="single" w:color="auto" w:sz="4" w:space="0"/>
                    <w:right w:val="single" w:color="auto" w:sz="4" w:space="0"/>
                  </w:tcBorders>
                  <w:vAlign w:val="center"/>
                </w:tcPr>
                <w:p w14:paraId="25A5EB1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541C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14:paraId="4176EC4E">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全自动血气分析仪</w:t>
                  </w:r>
                </w:p>
              </w:tc>
              <w:tc>
                <w:tcPr>
                  <w:tcW w:w="821" w:type="dxa"/>
                  <w:tcBorders>
                    <w:top w:val="single" w:color="auto" w:sz="4" w:space="0"/>
                    <w:left w:val="single" w:color="auto" w:sz="4" w:space="0"/>
                    <w:bottom w:val="single" w:color="auto" w:sz="4" w:space="0"/>
                    <w:right w:val="single" w:color="auto" w:sz="4" w:space="0"/>
                  </w:tcBorders>
                  <w:vAlign w:val="center"/>
                </w:tcPr>
                <w:p w14:paraId="3677469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563" w:type="dxa"/>
                  <w:tcBorders>
                    <w:top w:val="single" w:color="auto" w:sz="4" w:space="0"/>
                    <w:left w:val="single" w:color="auto" w:sz="4" w:space="0"/>
                    <w:bottom w:val="single" w:color="auto" w:sz="4" w:space="0"/>
                    <w:right w:val="single" w:color="auto" w:sz="4" w:space="0"/>
                  </w:tcBorders>
                  <w:vAlign w:val="center"/>
                </w:tcPr>
                <w:p w14:paraId="32585AA4">
                  <w:pPr>
                    <w:snapToGrid w:val="0"/>
                    <w:spacing w:line="460" w:lineRule="exact"/>
                    <w:jc w:val="center"/>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150000.00</w:t>
                  </w:r>
                </w:p>
              </w:tc>
              <w:tc>
                <w:tcPr>
                  <w:tcW w:w="3034" w:type="dxa"/>
                  <w:tcBorders>
                    <w:top w:val="single" w:color="auto" w:sz="4" w:space="0"/>
                    <w:left w:val="single" w:color="auto" w:sz="4" w:space="0"/>
                    <w:bottom w:val="single" w:color="auto" w:sz="4" w:space="0"/>
                    <w:right w:val="single" w:color="auto" w:sz="4" w:space="0"/>
                  </w:tcBorders>
                  <w:vAlign w:val="center"/>
                </w:tcPr>
                <w:p w14:paraId="4B72D264">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828" w:type="dxa"/>
                  <w:tcBorders>
                    <w:top w:val="single" w:color="auto" w:sz="4" w:space="0"/>
                    <w:left w:val="single" w:color="auto" w:sz="4" w:space="0"/>
                    <w:right w:val="single" w:color="auto" w:sz="4" w:space="0"/>
                  </w:tcBorders>
                  <w:vAlign w:val="center"/>
                </w:tcPr>
                <w:p w14:paraId="7462E1DC">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不允许进口设备投标</w:t>
                  </w:r>
                </w:p>
              </w:tc>
            </w:tr>
          </w:tbl>
          <w:p w14:paraId="35D2A82F">
            <w:pPr>
              <w:snapToGrid w:val="0"/>
              <w:spacing w:line="460" w:lineRule="exact"/>
              <w:rPr>
                <w:rFonts w:hint="eastAsia" w:ascii="新宋体" w:hAnsi="新宋体" w:eastAsia="新宋体" w:cs="新宋体"/>
                <w:color w:val="auto"/>
                <w:highlight w:val="none"/>
              </w:rPr>
            </w:pPr>
            <w:r>
              <w:rPr>
                <w:rFonts w:hint="eastAsia" w:ascii="新宋体" w:hAnsi="新宋体" w:eastAsia="新宋体" w:cs="新宋体"/>
                <w:b/>
                <w:bCs/>
                <w:color w:val="auto"/>
                <w:sz w:val="22"/>
                <w:szCs w:val="22"/>
                <w:highlight w:val="none"/>
              </w:rPr>
              <w:t>▲如投标人报价超过预算金额按无效标处理。</w:t>
            </w:r>
          </w:p>
        </w:tc>
      </w:tr>
      <w:tr w14:paraId="0ED78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78B6BE3D">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w:t>
            </w:r>
          </w:p>
        </w:tc>
        <w:tc>
          <w:tcPr>
            <w:tcW w:w="9733" w:type="dxa"/>
            <w:tcBorders>
              <w:top w:val="single" w:color="000000" w:sz="2" w:space="0"/>
              <w:left w:val="single" w:color="000000" w:sz="2" w:space="0"/>
              <w:bottom w:val="single" w:color="000000" w:sz="2" w:space="0"/>
              <w:right w:val="single" w:color="000000" w:sz="8" w:space="0"/>
            </w:tcBorders>
            <w:vAlign w:val="center"/>
          </w:tcPr>
          <w:p w14:paraId="0C150DF3">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zh-CN"/>
              </w:rPr>
              <w:t>投标</w:t>
            </w:r>
            <w:r>
              <w:rPr>
                <w:rFonts w:hint="eastAsia" w:ascii="新宋体" w:hAnsi="新宋体" w:eastAsia="新宋体" w:cs="新宋体"/>
                <w:b/>
                <w:bCs/>
                <w:color w:val="auto"/>
                <w:sz w:val="22"/>
                <w:szCs w:val="22"/>
                <w:highlight w:val="none"/>
              </w:rPr>
              <w:t>有效期：</w:t>
            </w:r>
            <w:r>
              <w:rPr>
                <w:rFonts w:hint="eastAsia" w:ascii="新宋体" w:hAnsi="新宋体" w:eastAsia="新宋体" w:cs="新宋体"/>
                <w:color w:val="auto"/>
                <w:sz w:val="22"/>
                <w:szCs w:val="22"/>
                <w:highlight w:val="none"/>
              </w:rPr>
              <w:t>自投标截止日起</w:t>
            </w:r>
            <w:r>
              <w:rPr>
                <w:rFonts w:hint="eastAsia" w:ascii="新宋体" w:hAnsi="新宋体" w:eastAsia="新宋体" w:cs="新宋体"/>
                <w:color w:val="auto"/>
                <w:sz w:val="22"/>
                <w:szCs w:val="22"/>
                <w:highlight w:val="none"/>
                <w:lang w:val="en-US" w:eastAsia="zh-CN"/>
              </w:rPr>
              <w:t>90</w:t>
            </w:r>
            <w:r>
              <w:rPr>
                <w:rFonts w:hint="eastAsia" w:ascii="新宋体" w:hAnsi="新宋体" w:eastAsia="新宋体" w:cs="新宋体"/>
                <w:color w:val="auto"/>
                <w:sz w:val="22"/>
                <w:szCs w:val="22"/>
                <w:highlight w:val="none"/>
              </w:rPr>
              <w:t>天。</w:t>
            </w:r>
          </w:p>
        </w:tc>
      </w:tr>
      <w:tr w14:paraId="042C7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4CF7B943">
            <w:pPr>
              <w:snapToGrid w:val="0"/>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w:t>
            </w:r>
          </w:p>
        </w:tc>
        <w:tc>
          <w:tcPr>
            <w:tcW w:w="9733" w:type="dxa"/>
            <w:tcBorders>
              <w:top w:val="single" w:color="000000" w:sz="2" w:space="0"/>
              <w:left w:val="single" w:color="000000" w:sz="2" w:space="0"/>
              <w:bottom w:val="single" w:color="000000" w:sz="2" w:space="0"/>
              <w:right w:val="single" w:color="000000" w:sz="8" w:space="0"/>
            </w:tcBorders>
            <w:vAlign w:val="center"/>
          </w:tcPr>
          <w:p w14:paraId="75FD25B5">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投标保证金数额：无</w:t>
            </w:r>
            <w:r>
              <w:rPr>
                <w:rFonts w:hint="eastAsia" w:ascii="新宋体" w:hAnsi="新宋体" w:eastAsia="新宋体" w:cs="新宋体"/>
                <w:color w:val="auto"/>
                <w:sz w:val="22"/>
                <w:szCs w:val="22"/>
                <w:highlight w:val="none"/>
              </w:rPr>
              <w:t>。</w:t>
            </w:r>
          </w:p>
        </w:tc>
      </w:tr>
      <w:tr w14:paraId="378D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27"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58BF57D">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4</w:t>
            </w:r>
          </w:p>
        </w:tc>
        <w:tc>
          <w:tcPr>
            <w:tcW w:w="9733" w:type="dxa"/>
            <w:tcBorders>
              <w:top w:val="single" w:color="000000" w:sz="2" w:space="0"/>
              <w:left w:val="single" w:color="000000" w:sz="2" w:space="0"/>
              <w:bottom w:val="single" w:color="000000" w:sz="2" w:space="0"/>
              <w:right w:val="single" w:color="000000" w:sz="8" w:space="0"/>
            </w:tcBorders>
            <w:vAlign w:val="center"/>
          </w:tcPr>
          <w:p w14:paraId="58852D8C">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招标服务费：</w:t>
            </w:r>
            <w:r>
              <w:rPr>
                <w:rFonts w:hint="eastAsia" w:ascii="新宋体" w:hAnsi="新宋体" w:eastAsia="新宋体" w:cs="新宋体"/>
                <w:b w:val="0"/>
                <w:bCs w:val="0"/>
                <w:color w:val="auto"/>
                <w:sz w:val="22"/>
                <w:szCs w:val="22"/>
                <w:highlight w:val="none"/>
              </w:rPr>
              <w:t>根据国家计委计价格【2002】1980号《招标代理服务收费管理暂行办法》规定标准计算后下浮25%收取</w:t>
            </w:r>
            <w:r>
              <w:rPr>
                <w:rFonts w:hint="eastAsia" w:ascii="新宋体" w:hAnsi="新宋体" w:eastAsia="新宋体" w:cs="新宋体"/>
                <w:color w:val="auto"/>
                <w:sz w:val="22"/>
                <w:szCs w:val="22"/>
                <w:highlight w:val="none"/>
              </w:rPr>
              <w:t>，由中标人在领取中标通知书时支付。</w:t>
            </w:r>
          </w:p>
          <w:p w14:paraId="0DE50683">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户  名：温州历程招标有限公司</w:t>
            </w:r>
          </w:p>
          <w:p w14:paraId="614CEEF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账  号：33050162870409101001</w:t>
            </w:r>
          </w:p>
          <w:p w14:paraId="7089DBFC">
            <w:pPr>
              <w:spacing w:line="460" w:lineRule="exact"/>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开户行：中国建设银行股份有限公司温州新城支行</w:t>
            </w:r>
          </w:p>
          <w:p w14:paraId="47718342">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行  号：105333000038</w:t>
            </w:r>
          </w:p>
          <w:p w14:paraId="0EBA0FB6">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highlight w:val="none"/>
              </w:rPr>
              <w:t>注：本次招标为</w:t>
            </w:r>
            <w:r>
              <w:rPr>
                <w:rFonts w:hint="eastAsia" w:ascii="新宋体" w:hAnsi="新宋体" w:eastAsia="新宋体" w:cs="新宋体"/>
                <w:b/>
                <w:color w:val="auto"/>
                <w:sz w:val="22"/>
                <w:highlight w:val="none"/>
                <w:lang w:val="en-US" w:eastAsia="zh-CN"/>
              </w:rPr>
              <w:t>货物</w:t>
            </w:r>
            <w:r>
              <w:rPr>
                <w:rFonts w:hint="eastAsia" w:ascii="新宋体" w:hAnsi="新宋体" w:eastAsia="新宋体" w:cs="新宋体"/>
                <w:b/>
                <w:color w:val="auto"/>
                <w:sz w:val="22"/>
                <w:highlight w:val="none"/>
              </w:rPr>
              <w:t>招标</w:t>
            </w:r>
          </w:p>
        </w:tc>
      </w:tr>
      <w:tr w14:paraId="059A9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6C485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5</w:t>
            </w:r>
          </w:p>
        </w:tc>
        <w:tc>
          <w:tcPr>
            <w:tcW w:w="9733" w:type="dxa"/>
            <w:tcBorders>
              <w:top w:val="single" w:color="000000" w:sz="2" w:space="0"/>
              <w:left w:val="single" w:color="000000" w:sz="2" w:space="0"/>
              <w:bottom w:val="single" w:color="000000" w:sz="2" w:space="0"/>
              <w:right w:val="single" w:color="000000" w:sz="8" w:space="0"/>
            </w:tcBorders>
            <w:vAlign w:val="center"/>
          </w:tcPr>
          <w:p w14:paraId="57F7377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投标文件的组成：</w:t>
            </w:r>
            <w:r>
              <w:rPr>
                <w:rFonts w:hint="eastAsia" w:ascii="新宋体" w:hAnsi="新宋体" w:eastAsia="新宋体" w:cs="新宋体"/>
                <w:color w:val="auto"/>
                <w:sz w:val="22"/>
                <w:szCs w:val="22"/>
                <w:highlight w:val="none"/>
                <w:lang w:bidi="ar"/>
              </w:rPr>
              <w:t>完整的《投标文件》由“资格文件”、“报价文件”和“商务技术文件”三个部分组成。</w:t>
            </w:r>
          </w:p>
        </w:tc>
      </w:tr>
      <w:tr w14:paraId="70A17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3B8E2B1B">
            <w:pPr>
              <w:snapToGrid w:val="0"/>
              <w:spacing w:line="460" w:lineRule="exact"/>
              <w:jc w:val="center"/>
              <w:rPr>
                <w:rFonts w:hint="eastAsia" w:ascii="新宋体" w:hAnsi="新宋体" w:eastAsia="新宋体" w:cs="新宋体"/>
                <w:b/>
                <w:bCs/>
                <w:color w:val="auto"/>
                <w:sz w:val="22"/>
                <w:szCs w:val="22"/>
                <w:highlight w:val="none"/>
                <w:lang w:eastAsia="zh-CN"/>
              </w:rPr>
            </w:pPr>
            <w:r>
              <w:rPr>
                <w:rFonts w:hint="eastAsia" w:ascii="新宋体" w:hAnsi="新宋体" w:eastAsia="新宋体" w:cs="新宋体"/>
                <w:b/>
                <w:bCs/>
                <w:color w:val="auto"/>
                <w:sz w:val="22"/>
                <w:szCs w:val="22"/>
                <w:highlight w:val="none"/>
                <w:lang w:val="en-US" w:eastAsia="zh-CN"/>
              </w:rPr>
              <w:t>6</w:t>
            </w:r>
          </w:p>
        </w:tc>
        <w:tc>
          <w:tcPr>
            <w:tcW w:w="9733" w:type="dxa"/>
            <w:tcBorders>
              <w:top w:val="single" w:color="000000" w:sz="2" w:space="0"/>
              <w:left w:val="single" w:color="000000" w:sz="2" w:space="0"/>
              <w:bottom w:val="single" w:color="000000" w:sz="2" w:space="0"/>
              <w:right w:val="single" w:color="000000" w:sz="8" w:space="0"/>
            </w:tcBorders>
            <w:vAlign w:val="center"/>
          </w:tcPr>
          <w:p w14:paraId="2E883F0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投标文件的编制：</w:t>
            </w:r>
            <w:r>
              <w:rPr>
                <w:rFonts w:hint="eastAsia" w:ascii="新宋体" w:hAnsi="新宋体" w:eastAsia="新宋体" w:cs="新宋体"/>
                <w:color w:val="auto"/>
                <w:sz w:val="22"/>
                <w:szCs w:val="22"/>
                <w:highlight w:val="none"/>
                <w:lang w:bidi="ar"/>
              </w:rPr>
              <w:t>投标人应先安装“</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电子交易客户端”，并按照本招标文件和“乐采云平台”的要求，通过“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电子交易客户端”编制并加密投标文件。</w:t>
            </w:r>
          </w:p>
        </w:tc>
      </w:tr>
      <w:tr w14:paraId="73765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C7370C1">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75B471D8">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投标文件的签章：</w:t>
            </w:r>
            <w:r>
              <w:rPr>
                <w:rFonts w:hint="eastAsia" w:ascii="新宋体" w:hAnsi="新宋体" w:eastAsia="新宋体" w:cs="新宋体"/>
                <w:color w:val="auto"/>
                <w:sz w:val="22"/>
                <w:szCs w:val="22"/>
                <w:highlight w:val="none"/>
                <w:lang w:bidi="ar"/>
              </w:rPr>
              <w:t>电子签章。</w:t>
            </w:r>
          </w:p>
        </w:tc>
      </w:tr>
      <w:tr w14:paraId="11AE9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38"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1BEEC6A6">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470081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投标文件的形式：</w:t>
            </w:r>
            <w:r>
              <w:rPr>
                <w:rFonts w:hint="default" w:ascii="Times New Roman" w:hAnsi="Times New Roman" w:eastAsia="新宋体" w:cs="Times New Roman"/>
                <w:color w:val="auto"/>
                <w:sz w:val="22"/>
                <w:szCs w:val="22"/>
                <w:highlight w:val="none"/>
                <w:lang w:bidi="ar"/>
              </w:rPr>
              <w:t>☑</w:t>
            </w:r>
            <w:r>
              <w:rPr>
                <w:rFonts w:hint="eastAsia" w:ascii="新宋体" w:hAnsi="新宋体" w:eastAsia="新宋体" w:cs="新宋体"/>
                <w:color w:val="auto"/>
                <w:sz w:val="22"/>
                <w:szCs w:val="22"/>
                <w:highlight w:val="none"/>
                <w:lang w:bidi="ar"/>
              </w:rPr>
              <w:t>电子投标文件（包括“电子加密投标文件”和“备份投标文件”，在投标文件编制完成后同时生成）；</w:t>
            </w:r>
          </w:p>
          <w:p w14:paraId="18F85F42">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（1）“电子加密投标文件”是指通过“</w:t>
            </w:r>
            <w:r>
              <w:rPr>
                <w:rFonts w:hint="eastAsia" w:ascii="新宋体" w:hAnsi="新宋体" w:eastAsia="新宋体" w:cs="新宋体"/>
                <w:color w:val="auto"/>
                <w:sz w:val="22"/>
                <w:szCs w:val="22"/>
                <w:highlight w:val="none"/>
                <w:lang w:eastAsia="zh-CN" w:bidi="ar"/>
              </w:rPr>
              <w:t>乐采云</w:t>
            </w:r>
            <w:r>
              <w:rPr>
                <w:rFonts w:hint="eastAsia" w:ascii="新宋体" w:hAnsi="新宋体" w:eastAsia="新宋体" w:cs="新宋体"/>
                <w:color w:val="auto"/>
                <w:sz w:val="22"/>
                <w:szCs w:val="22"/>
                <w:highlight w:val="none"/>
                <w:lang w:bidi="ar"/>
              </w:rPr>
              <w:t>电子交易客户端”完成投标文件编制后生成并加密的数据电文形式的投标文件。</w:t>
            </w:r>
          </w:p>
          <w:p w14:paraId="624F259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（2）“备份投标文件”是指与“电子加密投标文件”同时生成的数据电文形式的电子文件（备份标书），其他方式编制的备份投标文件视为无效备份投标文件。</w:t>
            </w:r>
          </w:p>
        </w:tc>
      </w:tr>
      <w:tr w14:paraId="136E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 w:hRule="atLeast"/>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219EC490">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lang w:val="en-US" w:eastAsia="zh-CN"/>
              </w:rPr>
              <w:t>9</w:t>
            </w:r>
          </w:p>
        </w:tc>
        <w:tc>
          <w:tcPr>
            <w:tcW w:w="9733" w:type="dxa"/>
            <w:tcBorders>
              <w:top w:val="single" w:color="000000" w:sz="2" w:space="0"/>
              <w:left w:val="single" w:color="000000" w:sz="2" w:space="0"/>
              <w:bottom w:val="single" w:color="000000" w:sz="2" w:space="0"/>
              <w:right w:val="single" w:color="000000" w:sz="8" w:space="0"/>
            </w:tcBorders>
            <w:vAlign w:val="center"/>
          </w:tcPr>
          <w:p w14:paraId="3CEE4C34">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投标文件份数：</w:t>
            </w:r>
          </w:p>
          <w:p w14:paraId="5BC09A11">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“电子加密投标文件”：在线上传递交、一份。</w:t>
            </w:r>
          </w:p>
          <w:p w14:paraId="7E5DEE30">
            <w:pPr>
              <w:numPr>
                <w:ilvl w:val="0"/>
                <w:numId w:val="1"/>
              </w:num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“备份投标文件”：密封包装后投标截止时间前递交、一份</w:t>
            </w:r>
          </w:p>
          <w:p w14:paraId="16941278">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bidi="ar"/>
              </w:rPr>
              <w:t>（若不提供备份文件，电子加密投标文件解密失败，投标人自行负责。）</w:t>
            </w:r>
          </w:p>
          <w:p w14:paraId="5F95A0E8">
            <w:pPr>
              <w:tabs>
                <w:tab w:val="left" w:pos="360"/>
              </w:tabs>
              <w:spacing w:line="460" w:lineRule="exact"/>
              <w:rPr>
                <w:rFonts w:hint="eastAsia" w:ascii="新宋体" w:hAnsi="新宋体" w:eastAsia="新宋体" w:cs="新宋体"/>
                <w:b/>
                <w:color w:val="auto"/>
                <w:sz w:val="22"/>
                <w:szCs w:val="22"/>
                <w:highlight w:val="none"/>
                <w:u w:val="single"/>
              </w:rPr>
            </w:pPr>
            <w:r>
              <w:rPr>
                <w:rFonts w:hint="eastAsia" w:ascii="新宋体" w:hAnsi="新宋体" w:eastAsia="新宋体" w:cs="新宋体"/>
                <w:b/>
                <w:bCs/>
                <w:color w:val="auto"/>
                <w:sz w:val="22"/>
                <w:szCs w:val="22"/>
                <w:highlight w:val="none"/>
              </w:rPr>
              <w:t>可以</w:t>
            </w:r>
            <w:r>
              <w:rPr>
                <w:rFonts w:hint="eastAsia" w:ascii="新宋体" w:hAnsi="新宋体" w:eastAsia="新宋体" w:cs="新宋体"/>
                <w:b/>
                <w:color w:val="auto"/>
                <w:sz w:val="22"/>
                <w:szCs w:val="22"/>
                <w:highlight w:val="none"/>
                <w:u w:val="single"/>
              </w:rPr>
              <w:t>（邮寄形式，建议顺丰）在投标截止时间前递交，并需采购代理机构确认是否收到。</w:t>
            </w:r>
          </w:p>
          <w:p w14:paraId="4619AA8B">
            <w:pPr>
              <w:tabs>
                <w:tab w:val="left" w:pos="360"/>
              </w:tabs>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邮寄地址：</w:t>
            </w:r>
            <w:r>
              <w:rPr>
                <w:rFonts w:hint="eastAsia" w:ascii="新宋体" w:hAnsi="新宋体" w:eastAsia="新宋体" w:cs="新宋体"/>
                <w:color w:val="auto"/>
                <w:sz w:val="22"/>
                <w:szCs w:val="22"/>
                <w:highlight w:val="none"/>
                <w:lang w:eastAsia="zh-CN" w:bidi="ar"/>
              </w:rPr>
              <w:t>温州市鹿城区勤民路鹿城壹号18幢803室</w:t>
            </w:r>
            <w:r>
              <w:rPr>
                <w:rFonts w:hint="eastAsia" w:ascii="新宋体" w:hAnsi="新宋体" w:eastAsia="新宋体" w:cs="新宋体"/>
                <w:color w:val="auto"/>
                <w:sz w:val="22"/>
                <w:szCs w:val="22"/>
                <w:highlight w:val="none"/>
                <w:lang w:bidi="ar"/>
              </w:rPr>
              <w:t>。</w:t>
            </w:r>
          </w:p>
        </w:tc>
      </w:tr>
      <w:tr w14:paraId="043F1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A6AC34F">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0</w:t>
            </w:r>
          </w:p>
        </w:tc>
        <w:tc>
          <w:tcPr>
            <w:tcW w:w="9733" w:type="dxa"/>
            <w:tcBorders>
              <w:top w:val="single" w:color="000000" w:sz="2" w:space="0"/>
              <w:left w:val="single" w:color="000000" w:sz="2" w:space="0"/>
              <w:bottom w:val="single" w:color="000000" w:sz="2" w:space="0"/>
              <w:right w:val="single" w:color="000000" w:sz="8" w:space="0"/>
            </w:tcBorders>
            <w:vAlign w:val="center"/>
          </w:tcPr>
          <w:p w14:paraId="338A399C">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投标文件的上传和递交：</w:t>
            </w:r>
          </w:p>
          <w:p w14:paraId="0CB67C6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（1）“电子加密投标文件”的上传、递交：</w:t>
            </w:r>
          </w:p>
          <w:p w14:paraId="726715A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a.投标人应在投标截止时间前将“电子加密投标文件”成功上传递交至“乐采云平台”，否则投标无效。</w:t>
            </w:r>
          </w:p>
          <w:p w14:paraId="1DBBEFD9">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b.“电子加密投标文件”成功上传递交后，投标人可自行打印投标文件接收回执。</w:t>
            </w:r>
          </w:p>
          <w:p w14:paraId="63574BC1">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（2）“备份投标文件”的密封包装、递交：</w:t>
            </w:r>
          </w:p>
          <w:p w14:paraId="079950E1">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lang w:bidi="ar"/>
              </w:rPr>
              <w:t>a.投标人在“乐采云平台”完成“电子加密投标文件”的上传递交后，</w:t>
            </w:r>
            <w:r>
              <w:rPr>
                <w:rFonts w:hint="eastAsia" w:ascii="新宋体" w:hAnsi="新宋体" w:eastAsia="新宋体" w:cs="新宋体"/>
                <w:b/>
                <w:bCs/>
                <w:color w:val="auto"/>
                <w:sz w:val="22"/>
                <w:szCs w:val="22"/>
                <w:highlight w:val="none"/>
              </w:rPr>
              <w:t>还可以在投标截止时间前递交以介质（U盘）存储的数据电文形式的“备份投标文件”，（可以（邮寄形式，建议顺丰）在投标截止时间前递交，并需采购代理机构确认是否收到）</w:t>
            </w:r>
          </w:p>
          <w:p w14:paraId="5CEF214A">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b.“备份投标文件”应当密封包装，并在包装上标注投标项目名称、投标单位名称并加盖公章。没有密封包装或者逾期（邮寄）送达至投标地点的“备份投标文件”将不予接收；</w:t>
            </w:r>
          </w:p>
          <w:p w14:paraId="1B69C335">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c.通过“乐采云平台”成功上传递交的“电子加密投标文件”已按时解密的，“备份投标文件”自动失效。投标截止时间前，投标人仅递交了“备份投标文件”而未将“电子加密投标文件”成功上传至“乐采云平台”的，投标无效。</w:t>
            </w:r>
          </w:p>
        </w:tc>
      </w:tr>
      <w:tr w14:paraId="5E8AE5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auto" w:sz="4" w:space="0"/>
              <w:right w:val="single" w:color="000000" w:sz="2" w:space="0"/>
            </w:tcBorders>
            <w:vAlign w:val="center"/>
          </w:tcPr>
          <w:p w14:paraId="4E692A03">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1</w:t>
            </w:r>
          </w:p>
        </w:tc>
        <w:tc>
          <w:tcPr>
            <w:tcW w:w="9733" w:type="dxa"/>
            <w:tcBorders>
              <w:top w:val="single" w:color="000000" w:sz="2" w:space="0"/>
              <w:left w:val="single" w:color="000000" w:sz="2" w:space="0"/>
              <w:bottom w:val="single" w:color="auto" w:sz="4" w:space="0"/>
              <w:right w:val="single" w:color="000000" w:sz="8" w:space="0"/>
            </w:tcBorders>
            <w:vAlign w:val="center"/>
          </w:tcPr>
          <w:p w14:paraId="28F64D83">
            <w:pPr>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电子加密投标文件的解密和异常情况处理：</w:t>
            </w:r>
          </w:p>
          <w:p w14:paraId="1C15E5B6">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（1）开标后，采购组织机构将向各投标人发出“电子加密投标文件”的解密通知，各投标人代表应当在接到解密通知后在系统规定时间内自行完成“电子加密投标文件”的在线解密。</w:t>
            </w:r>
          </w:p>
          <w:p w14:paraId="343D17E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2）通过“乐采云平台”成功上传递交的“电子加密投标文件”无法按时解密，投标人如按规定递交了“备份投标文件”的，以“备份投标文件”为依据（由采购组织机构按“乐采云平台”操作规范将“备份投标文件”上传至“乐采云平台”，上传成功后，“电子加密投标文件”自动失效），否则视为投标文件撤回。</w:t>
            </w:r>
          </w:p>
          <w:p w14:paraId="113F95DD">
            <w:pPr>
              <w:spacing w:line="460" w:lineRule="exact"/>
              <w:rPr>
                <w:rFonts w:hint="eastAsia" w:ascii="新宋体" w:hAnsi="新宋体" w:eastAsia="新宋体" w:cs="新宋体"/>
                <w:color w:val="auto"/>
                <w:sz w:val="22"/>
                <w:szCs w:val="22"/>
                <w:highlight w:val="none"/>
                <w:lang w:bidi="ar"/>
              </w:rPr>
            </w:pPr>
            <w:r>
              <w:rPr>
                <w:rFonts w:hint="eastAsia" w:ascii="新宋体" w:hAnsi="新宋体" w:eastAsia="新宋体" w:cs="新宋体"/>
                <w:color w:val="auto"/>
                <w:sz w:val="22"/>
                <w:szCs w:val="22"/>
                <w:highlight w:val="none"/>
                <w:lang w:bidi="ar"/>
              </w:rPr>
              <w:t>（3）投标截止时间前，投标人仅递交了“备份投标文件”而未将电子加密投标文件上传至“乐采云平台”的，投标无效。</w:t>
            </w:r>
          </w:p>
        </w:tc>
      </w:tr>
      <w:tr w14:paraId="68BF8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509" w:type="dxa"/>
            <w:tcBorders>
              <w:top w:val="single" w:color="auto" w:sz="4" w:space="0"/>
              <w:left w:val="single" w:color="auto" w:sz="4" w:space="0"/>
              <w:bottom w:val="single" w:color="auto" w:sz="4" w:space="0"/>
              <w:right w:val="single" w:color="auto" w:sz="4" w:space="0"/>
            </w:tcBorders>
            <w:vAlign w:val="center"/>
          </w:tcPr>
          <w:p w14:paraId="369A3FEA">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2</w:t>
            </w:r>
          </w:p>
        </w:tc>
        <w:tc>
          <w:tcPr>
            <w:tcW w:w="9733" w:type="dxa"/>
            <w:tcBorders>
              <w:top w:val="single" w:color="auto" w:sz="4" w:space="0"/>
              <w:left w:val="single" w:color="auto" w:sz="4" w:space="0"/>
              <w:bottom w:val="single" w:color="auto" w:sz="4" w:space="0"/>
              <w:right w:val="single" w:color="auto" w:sz="4" w:space="0"/>
            </w:tcBorders>
            <w:vAlign w:val="center"/>
          </w:tcPr>
          <w:p w14:paraId="544B3E06">
            <w:pPr>
              <w:snapToGrid w:val="0"/>
              <w:spacing w:line="460" w:lineRule="exac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投标截止时间：</w:t>
            </w:r>
            <w:r>
              <w:rPr>
                <w:rFonts w:hint="eastAsia" w:ascii="新宋体" w:hAnsi="新宋体" w:eastAsia="新宋体" w:cs="新宋体"/>
                <w:b/>
                <w:bCs/>
                <w:color w:val="auto"/>
                <w:sz w:val="22"/>
                <w:szCs w:val="22"/>
                <w:highlight w:val="none"/>
                <w:lang w:val="en-US" w:eastAsia="zh-CN" w:bidi="ar"/>
              </w:rPr>
              <w:t>详见招标公告</w:t>
            </w:r>
          </w:p>
          <w:p w14:paraId="0196656B">
            <w:pPr>
              <w:tabs>
                <w:tab w:val="left" w:pos="360"/>
              </w:tabs>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b/>
                <w:bCs/>
                <w:color w:val="auto"/>
                <w:sz w:val="22"/>
                <w:szCs w:val="22"/>
                <w:highlight w:val="none"/>
                <w:lang w:bidi="ar"/>
              </w:rPr>
              <w:t>投标地点：</w:t>
            </w:r>
            <w:r>
              <w:rPr>
                <w:rFonts w:hint="eastAsia" w:ascii="新宋体" w:hAnsi="新宋体" w:eastAsia="新宋体" w:cs="新宋体"/>
                <w:b/>
                <w:bCs/>
                <w:color w:val="auto"/>
                <w:sz w:val="22"/>
                <w:szCs w:val="22"/>
                <w:highlight w:val="none"/>
                <w:lang w:val="en-US" w:eastAsia="zh-CN"/>
              </w:rPr>
              <w:t>详见招标公告</w:t>
            </w:r>
          </w:p>
        </w:tc>
      </w:tr>
      <w:tr w14:paraId="788D8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04DF1A7">
            <w:pPr>
              <w:snapToGrid w:val="0"/>
              <w:spacing w:line="460" w:lineRule="exact"/>
              <w:jc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sz w:val="22"/>
                <w:szCs w:val="22"/>
                <w:highlight w:val="none"/>
              </w:rPr>
              <w:t>1</w:t>
            </w:r>
            <w:r>
              <w:rPr>
                <w:rFonts w:hint="eastAsia" w:ascii="新宋体" w:hAnsi="新宋体" w:eastAsia="新宋体" w:cs="新宋体"/>
                <w:b/>
                <w:bCs/>
                <w:color w:val="auto"/>
                <w:sz w:val="22"/>
                <w:szCs w:val="22"/>
                <w:highlight w:val="none"/>
                <w:lang w:val="en-US" w:eastAsia="zh-CN"/>
              </w:rPr>
              <w:t>3</w:t>
            </w:r>
          </w:p>
        </w:tc>
        <w:tc>
          <w:tcPr>
            <w:tcW w:w="9733" w:type="dxa"/>
            <w:tcBorders>
              <w:top w:val="single" w:color="auto" w:sz="4" w:space="0"/>
              <w:left w:val="single" w:color="000000" w:sz="2" w:space="0"/>
              <w:bottom w:val="single" w:color="auto" w:sz="4" w:space="0"/>
              <w:right w:val="single" w:color="000000" w:sz="8" w:space="0"/>
            </w:tcBorders>
            <w:vAlign w:val="center"/>
          </w:tcPr>
          <w:p w14:paraId="65F60918">
            <w:pPr>
              <w:widowControl/>
              <w:snapToGrid w:val="0"/>
              <w:spacing w:line="460" w:lineRule="exact"/>
              <w:jc w:val="left"/>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开标时间和地点：</w:t>
            </w:r>
            <w:r>
              <w:rPr>
                <w:rFonts w:hint="eastAsia" w:ascii="新宋体" w:hAnsi="新宋体" w:eastAsia="新宋体" w:cs="新宋体"/>
                <w:b/>
                <w:bCs/>
                <w:color w:val="auto"/>
                <w:sz w:val="22"/>
                <w:szCs w:val="22"/>
                <w:highlight w:val="none"/>
                <w:lang w:val="en-US" w:eastAsia="zh-CN" w:bidi="ar"/>
              </w:rPr>
              <w:t>详见招标公告</w:t>
            </w:r>
          </w:p>
          <w:p w14:paraId="688E3404">
            <w:pPr>
              <w:widowControl/>
              <w:snapToGrid w:val="0"/>
              <w:spacing w:line="460" w:lineRule="exact"/>
              <w:jc w:val="left"/>
              <w:rPr>
                <w:rFonts w:hint="eastAsia" w:ascii="新宋体" w:hAnsi="新宋体" w:eastAsia="新宋体" w:cs="新宋体"/>
                <w:color w:val="auto"/>
                <w:sz w:val="22"/>
                <w:szCs w:val="22"/>
                <w:highlight w:val="none"/>
                <w:lang w:bidi="ar"/>
              </w:rPr>
            </w:pPr>
            <w:r>
              <w:rPr>
                <w:rFonts w:hint="eastAsia" w:ascii="新宋体" w:hAnsi="新宋体" w:eastAsia="新宋体" w:cs="新宋体"/>
                <w:b/>
                <w:bCs/>
                <w:color w:val="auto"/>
                <w:sz w:val="22"/>
                <w:szCs w:val="22"/>
                <w:highlight w:val="none"/>
                <w:lang w:bidi="ar"/>
              </w:rPr>
              <w:t>地点：</w:t>
            </w:r>
            <w:r>
              <w:rPr>
                <w:rFonts w:hint="eastAsia" w:ascii="新宋体" w:hAnsi="新宋体" w:eastAsia="新宋体" w:cs="新宋体"/>
                <w:b/>
                <w:bCs/>
                <w:color w:val="auto"/>
                <w:sz w:val="22"/>
                <w:szCs w:val="22"/>
                <w:highlight w:val="none"/>
                <w:lang w:val="en-US" w:eastAsia="zh-CN" w:bidi="ar"/>
              </w:rPr>
              <w:t>详见招标公告</w:t>
            </w:r>
          </w:p>
        </w:tc>
      </w:tr>
      <w:tr w14:paraId="011D1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CB6CAA0">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4</w:t>
            </w:r>
          </w:p>
        </w:tc>
        <w:tc>
          <w:tcPr>
            <w:tcW w:w="9733" w:type="dxa"/>
            <w:tcBorders>
              <w:top w:val="single" w:color="auto" w:sz="4" w:space="0"/>
              <w:left w:val="single" w:color="000000" w:sz="2" w:space="0"/>
              <w:bottom w:val="single" w:color="auto" w:sz="4" w:space="0"/>
              <w:right w:val="single" w:color="000000" w:sz="8" w:space="0"/>
            </w:tcBorders>
            <w:vAlign w:val="center"/>
          </w:tcPr>
          <w:p w14:paraId="71DA8031">
            <w:pPr>
              <w:snapToGrid w:val="0"/>
              <w:spacing w:line="460" w:lineRule="exact"/>
              <w:rPr>
                <w:rFonts w:hint="default" w:ascii="新宋体" w:hAnsi="新宋体" w:eastAsia="新宋体" w:cs="新宋体"/>
                <w:color w:val="auto"/>
                <w:sz w:val="22"/>
                <w:szCs w:val="22"/>
                <w:highlight w:val="none"/>
                <w:lang w:val="en-US" w:eastAsia="zh-CN" w:bidi="ar"/>
              </w:rPr>
            </w:pPr>
            <w:r>
              <w:rPr>
                <w:rFonts w:hint="eastAsia" w:ascii="新宋体" w:hAnsi="新宋体" w:eastAsia="新宋体" w:cs="新宋体"/>
                <w:color w:val="auto"/>
                <w:sz w:val="22"/>
                <w:szCs w:val="22"/>
                <w:highlight w:val="none"/>
                <w:lang w:val="en-US" w:eastAsia="zh-CN" w:bidi="ar"/>
              </w:rPr>
              <w:t>评审地点：</w:t>
            </w:r>
            <w:r>
              <w:rPr>
                <w:rFonts w:hint="eastAsia" w:ascii="新宋体" w:hAnsi="新宋体" w:eastAsia="新宋体" w:cs="新宋体"/>
                <w:color w:val="auto"/>
                <w:sz w:val="22"/>
                <w:szCs w:val="22"/>
                <w:highlight w:val="none"/>
                <w:lang w:eastAsia="zh-CN"/>
              </w:rPr>
              <w:t>温州市鹿城区勤民路鹿城壹号18幢803室</w:t>
            </w:r>
          </w:p>
        </w:tc>
      </w:tr>
      <w:tr w14:paraId="162C2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644D2EDE">
            <w:pPr>
              <w:widowControl/>
              <w:snapToGrid w:val="0"/>
              <w:spacing w:line="460" w:lineRule="exact"/>
              <w:jc w:val="center"/>
              <w:textAlignment w:val="center"/>
              <w:rPr>
                <w:rFonts w:hint="default" w:ascii="新宋体" w:hAnsi="新宋体" w:eastAsia="新宋体" w:cs="新宋体"/>
                <w:b/>
                <w:bCs/>
                <w:color w:val="auto"/>
                <w:kern w:val="0"/>
                <w:sz w:val="22"/>
                <w:szCs w:val="22"/>
                <w:highlight w:val="none"/>
                <w:lang w:val="en-US" w:eastAsia="zh-CN" w:bidi="ar"/>
              </w:rPr>
            </w:pPr>
            <w:r>
              <w:rPr>
                <w:rFonts w:hint="eastAsia" w:ascii="新宋体" w:hAnsi="新宋体" w:eastAsia="新宋体" w:cs="新宋体"/>
                <w:b/>
                <w:bCs/>
                <w:color w:val="auto"/>
                <w:kern w:val="0"/>
                <w:sz w:val="22"/>
                <w:szCs w:val="22"/>
                <w:highlight w:val="none"/>
                <w:lang w:val="en-US" w:eastAsia="zh-CN" w:bidi="ar"/>
              </w:rPr>
              <w:t>15</w:t>
            </w:r>
          </w:p>
        </w:tc>
        <w:tc>
          <w:tcPr>
            <w:tcW w:w="9733" w:type="dxa"/>
            <w:tcBorders>
              <w:top w:val="single" w:color="auto" w:sz="4" w:space="0"/>
              <w:left w:val="single" w:color="000000" w:sz="2" w:space="0"/>
              <w:bottom w:val="single" w:color="auto" w:sz="4" w:space="0"/>
              <w:right w:val="single" w:color="000000" w:sz="8" w:space="0"/>
            </w:tcBorders>
            <w:vAlign w:val="center"/>
          </w:tcPr>
          <w:p w14:paraId="0B81B7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带“▲”条款系指实质性要求条款。“★”是关键技术参数及要求。</w:t>
            </w:r>
          </w:p>
        </w:tc>
      </w:tr>
      <w:tr w14:paraId="1E25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auto" w:sz="4" w:space="0"/>
              <w:left w:val="single" w:color="000000" w:sz="8" w:space="0"/>
              <w:bottom w:val="single" w:color="auto" w:sz="4" w:space="0"/>
              <w:right w:val="single" w:color="000000" w:sz="2" w:space="0"/>
            </w:tcBorders>
            <w:vAlign w:val="center"/>
          </w:tcPr>
          <w:p w14:paraId="49D6C266">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6</w:t>
            </w:r>
          </w:p>
        </w:tc>
        <w:tc>
          <w:tcPr>
            <w:tcW w:w="9733" w:type="dxa"/>
            <w:tcBorders>
              <w:top w:val="single" w:color="auto" w:sz="4" w:space="0"/>
              <w:left w:val="single" w:color="000000" w:sz="2" w:space="0"/>
              <w:bottom w:val="single" w:color="auto" w:sz="4" w:space="0"/>
              <w:right w:val="single" w:color="000000" w:sz="8" w:space="0"/>
            </w:tcBorders>
            <w:vAlign w:val="center"/>
          </w:tcPr>
          <w:p w14:paraId="24CB813B">
            <w:pPr>
              <w:widowControl/>
              <w:snapToGrid w:val="0"/>
              <w:spacing w:line="460" w:lineRule="exact"/>
              <w:jc w:val="lef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为优化采购金融服务，为投标人参与信用融资提供便利，中标人可通过“政府采购云平台金融服务中心”了解有关金融政采贷相关信息。详情请查看：</w:t>
            </w:r>
            <w:r>
              <w:rPr>
                <w:rFonts w:hint="eastAsia" w:ascii="新宋体" w:hAnsi="新宋体" w:eastAsia="新宋体" w:cs="新宋体"/>
                <w:b/>
                <w:bCs/>
                <w:color w:val="auto"/>
                <w:sz w:val="22"/>
                <w:szCs w:val="22"/>
                <w:highlight w:val="none"/>
              </w:rPr>
              <w:t>https</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//jinrong.zcygov.cn/</w:t>
            </w:r>
          </w:p>
        </w:tc>
      </w:tr>
      <w:tr w14:paraId="570E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01F6CFDD">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7</w:t>
            </w:r>
          </w:p>
        </w:tc>
        <w:tc>
          <w:tcPr>
            <w:tcW w:w="9733" w:type="dxa"/>
            <w:tcBorders>
              <w:top w:val="single" w:color="000000" w:sz="2" w:space="0"/>
              <w:left w:val="single" w:color="000000" w:sz="2" w:space="0"/>
              <w:bottom w:val="single" w:color="000000" w:sz="2" w:space="0"/>
              <w:right w:val="single" w:color="000000" w:sz="8" w:space="0"/>
            </w:tcBorders>
            <w:vAlign w:val="center"/>
          </w:tcPr>
          <w:p w14:paraId="361E690E">
            <w:pPr>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color w:val="auto"/>
                <w:kern w:val="10"/>
                <w:sz w:val="22"/>
                <w:szCs w:val="22"/>
                <w:highlight w:val="none"/>
              </w:rPr>
              <w:t>潜在投标人需在</w:t>
            </w:r>
            <w:r>
              <w:rPr>
                <w:rFonts w:hint="eastAsia" w:ascii="新宋体" w:hAnsi="新宋体" w:eastAsia="新宋体" w:cs="新宋体"/>
                <w:b/>
                <w:color w:val="auto"/>
                <w:kern w:val="10"/>
                <w:sz w:val="22"/>
                <w:szCs w:val="22"/>
                <w:highlight w:val="none"/>
                <w:lang w:val="en-US" w:eastAsia="zh-CN"/>
              </w:rPr>
              <w:t>乐采云</w:t>
            </w:r>
            <w:r>
              <w:rPr>
                <w:rFonts w:hint="eastAsia" w:ascii="新宋体" w:hAnsi="新宋体" w:eastAsia="新宋体" w:cs="新宋体"/>
                <w:b/>
                <w:color w:val="auto"/>
                <w:kern w:val="10"/>
                <w:sz w:val="22"/>
                <w:szCs w:val="22"/>
                <w:highlight w:val="none"/>
              </w:rPr>
              <w:t>网</w:t>
            </w:r>
            <w:r>
              <w:rPr>
                <w:rFonts w:hint="eastAsia" w:ascii="新宋体" w:hAnsi="新宋体" w:eastAsia="新宋体" w:cs="新宋体"/>
                <w:b/>
                <w:color w:val="auto"/>
                <w:kern w:val="10"/>
                <w:sz w:val="22"/>
                <w:szCs w:val="22"/>
                <w:highlight w:val="none"/>
                <w:lang w:eastAsia="zh-CN"/>
              </w:rPr>
              <w:t>https://www.lecaiyun.com/</w:t>
            </w:r>
            <w:r>
              <w:rPr>
                <w:rFonts w:hint="eastAsia" w:ascii="新宋体" w:hAnsi="新宋体" w:eastAsia="新宋体" w:cs="新宋体"/>
                <w:b/>
                <w:color w:val="auto"/>
                <w:kern w:val="10"/>
                <w:sz w:val="22"/>
                <w:szCs w:val="22"/>
                <w:highlight w:val="none"/>
              </w:rPr>
              <w:t>进行免费注册，具体详见</w:t>
            </w:r>
            <w:r>
              <w:rPr>
                <w:rFonts w:hint="eastAsia" w:ascii="新宋体" w:hAnsi="新宋体" w:eastAsia="新宋体" w:cs="新宋体"/>
                <w:b/>
                <w:color w:val="auto"/>
                <w:kern w:val="10"/>
                <w:sz w:val="22"/>
                <w:szCs w:val="22"/>
                <w:highlight w:val="none"/>
                <w:lang w:val="en-US" w:eastAsia="zh-CN"/>
              </w:rPr>
              <w:t>乐采云网站</w:t>
            </w:r>
            <w:r>
              <w:rPr>
                <w:rFonts w:hint="eastAsia" w:ascii="新宋体" w:hAnsi="新宋体" w:eastAsia="新宋体" w:cs="新宋体"/>
                <w:b/>
                <w:color w:val="auto"/>
                <w:kern w:val="10"/>
                <w:sz w:val="22"/>
                <w:szCs w:val="22"/>
                <w:highlight w:val="none"/>
              </w:rPr>
              <w:t>投标人注册要求。</w:t>
            </w:r>
          </w:p>
        </w:tc>
      </w:tr>
      <w:tr w14:paraId="1A75A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5B5DCF2">
            <w:pPr>
              <w:widowControl/>
              <w:snapToGrid w:val="0"/>
              <w:spacing w:line="460" w:lineRule="exact"/>
              <w:jc w:val="center"/>
              <w:textAlignment w:val="center"/>
              <w:rPr>
                <w:rFonts w:hint="eastAsia" w:ascii="新宋体" w:hAnsi="新宋体" w:eastAsia="新宋体" w:cs="新宋体"/>
                <w:b/>
                <w:bCs/>
                <w:color w:val="auto"/>
                <w:kern w:val="2"/>
                <w:sz w:val="22"/>
                <w:szCs w:val="22"/>
                <w:highlight w:val="none"/>
                <w:lang w:val="en-US" w:eastAsia="zh-CN" w:bidi="ar-SA"/>
              </w:rPr>
            </w:pPr>
            <w:r>
              <w:rPr>
                <w:rFonts w:hint="eastAsia" w:ascii="新宋体" w:hAnsi="新宋体" w:eastAsia="新宋体" w:cs="新宋体"/>
                <w:b/>
                <w:bCs/>
                <w:color w:val="auto"/>
                <w:kern w:val="0"/>
                <w:sz w:val="22"/>
                <w:szCs w:val="22"/>
                <w:highlight w:val="none"/>
                <w:lang w:bidi="ar"/>
              </w:rPr>
              <w:t>1</w:t>
            </w:r>
            <w:r>
              <w:rPr>
                <w:rFonts w:hint="eastAsia" w:ascii="新宋体" w:hAnsi="新宋体" w:eastAsia="新宋体" w:cs="新宋体"/>
                <w:b/>
                <w:bCs/>
                <w:color w:val="auto"/>
                <w:kern w:val="0"/>
                <w:sz w:val="22"/>
                <w:szCs w:val="22"/>
                <w:highlight w:val="none"/>
                <w:lang w:val="en-US" w:eastAsia="zh-CN" w:bidi="ar"/>
              </w:rPr>
              <w:t>8</w:t>
            </w:r>
          </w:p>
        </w:tc>
        <w:tc>
          <w:tcPr>
            <w:tcW w:w="9733" w:type="dxa"/>
            <w:tcBorders>
              <w:top w:val="single" w:color="000000" w:sz="2" w:space="0"/>
              <w:left w:val="single" w:color="000000" w:sz="2" w:space="0"/>
              <w:bottom w:val="single" w:color="000000" w:sz="2" w:space="0"/>
              <w:right w:val="single" w:color="000000" w:sz="8" w:space="0"/>
            </w:tcBorders>
            <w:vAlign w:val="center"/>
          </w:tcPr>
          <w:p w14:paraId="296D232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1、扶持中小企业（监狱企业、残疾人福利性单位）：</w:t>
            </w:r>
          </w:p>
          <w:p w14:paraId="050DD90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参照</w:t>
            </w:r>
            <w:r>
              <w:rPr>
                <w:rFonts w:hint="eastAsia" w:ascii="新宋体" w:hAnsi="新宋体" w:eastAsia="新宋体" w:cs="新宋体"/>
                <w:color w:val="auto"/>
                <w:kern w:val="0"/>
                <w:sz w:val="22"/>
                <w:szCs w:val="22"/>
                <w:highlight w:val="none"/>
              </w:rPr>
              <w:t>《政府采购促进中小企业发展管理办法》（财库〔2020〕46号），本单位在采购活动中应当通过加强采购需求管理，落实预留采购份额，价格评审优惠、优先采购等措施，提高中小企业在采购中的份额，支持中小企业发展。项目相关情况如下：</w:t>
            </w:r>
          </w:p>
          <w:p w14:paraId="180B106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（1）项目预算：</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150000</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元</w:t>
            </w:r>
          </w:p>
          <w:p w14:paraId="512A2F29">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（2）项目属性：</w:t>
            </w:r>
            <w:r>
              <w:rPr>
                <w:rFonts w:hint="eastAsia" w:ascii="新宋体" w:hAnsi="新宋体" w:eastAsia="新宋体" w:cs="新宋体"/>
                <w:color w:val="auto"/>
                <w:kern w:val="0"/>
                <w:sz w:val="22"/>
                <w:szCs w:val="22"/>
                <w:highlight w:val="none"/>
                <w:u w:val="single"/>
              </w:rPr>
              <w:t>  ①货物类  </w:t>
            </w:r>
            <w:r>
              <w:rPr>
                <w:rFonts w:hint="eastAsia" w:ascii="新宋体" w:hAnsi="新宋体" w:eastAsia="新宋体" w:cs="新宋体"/>
                <w:color w:val="auto"/>
                <w:kern w:val="0"/>
                <w:sz w:val="22"/>
                <w:szCs w:val="22"/>
                <w:highlight w:val="none"/>
              </w:rPr>
              <w:t>（①货物类/②服务类/③工程类）</w:t>
            </w:r>
          </w:p>
          <w:p w14:paraId="21ED9C0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（3）项目对应的中小企业划分标准所属行业：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工业</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（具体根据《中小企业划型标准规定》执行）</w:t>
            </w:r>
          </w:p>
          <w:p w14:paraId="740AFAAA">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2832C8A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（4）本项目</w:t>
            </w:r>
            <w:r>
              <w:rPr>
                <w:rFonts w:hint="eastAsia" w:ascii="新宋体" w:hAnsi="新宋体" w:eastAsia="新宋体" w:cs="新宋体"/>
                <w:color w:val="auto"/>
                <w:kern w:val="0"/>
                <w:sz w:val="22"/>
                <w:szCs w:val="22"/>
                <w:highlight w:val="none"/>
                <w:u w:val="single"/>
              </w:rPr>
              <w:t xml:space="preserve">  否 </w:t>
            </w:r>
            <w:r>
              <w:rPr>
                <w:rFonts w:hint="eastAsia" w:ascii="新宋体" w:hAnsi="新宋体" w:eastAsia="新宋体" w:cs="新宋体"/>
                <w:color w:val="auto"/>
                <w:kern w:val="0"/>
                <w:sz w:val="22"/>
                <w:szCs w:val="22"/>
                <w:highlight w:val="none"/>
              </w:rPr>
              <w:t>（是/否）属于预留份额专门面向中小企业采购的项目。</w:t>
            </w:r>
          </w:p>
          <w:p w14:paraId="1025527D">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（5）上述第4项中确定为“是”的采购项目，预留份额通过（</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）措施进行：</w:t>
            </w:r>
          </w:p>
          <w:p w14:paraId="7D7BCA3F">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①将采购项目整体或者设置采购包专门面向中小企业采购；</w:t>
            </w:r>
          </w:p>
          <w:p w14:paraId="1F71A61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②要求供应商以联合体形式参加采购活动，且联合体中中小企业承担的部分达到</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 xml:space="preserve">； </w:t>
            </w:r>
          </w:p>
          <w:p w14:paraId="0B44BB63">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③要求获得采购合同的供应商将采购项目中的</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比例</w:t>
            </w: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rPr>
              <w:t>分包给一家或者多家中小企业。</w:t>
            </w:r>
          </w:p>
          <w:p w14:paraId="05ADF59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（6）对于经主管预算单位统筹后未预留份额专门面向中小企业采购的采购项目，以及预留份额项目中的非预留部分采购包，对符合本办法规定的小微企业报价给予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u w:val="single"/>
                <w:lang w:val="en-US" w:eastAsia="zh-CN"/>
              </w:rPr>
              <w:t xml:space="preserve"> 10%</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 xml:space="preserve">（10%—20%）（工程项目为 3%—5%）的扣除，用扣除后的价格参加评审。 </w:t>
            </w:r>
          </w:p>
          <w:p w14:paraId="502FB147">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新宋体" w:hAnsi="新宋体" w:eastAsia="新宋体" w:cs="新宋体"/>
                <w:color w:val="auto"/>
                <w:kern w:val="0"/>
                <w:sz w:val="22"/>
                <w:szCs w:val="22"/>
                <w:highlight w:val="none"/>
                <w:u w:val="single"/>
              </w:rPr>
              <w:t>        </w:t>
            </w:r>
            <w:r>
              <w:rPr>
                <w:rFonts w:hint="eastAsia" w:ascii="新宋体" w:hAnsi="新宋体" w:eastAsia="新宋体" w:cs="新宋体"/>
                <w:color w:val="auto"/>
                <w:kern w:val="0"/>
                <w:sz w:val="22"/>
                <w:szCs w:val="22"/>
                <w:highlight w:val="none"/>
              </w:rPr>
              <w:t>（2%-3%）（工程项目为 1%—2%）的扣除，用扣除后的价格参加评审。</w:t>
            </w:r>
          </w:p>
          <w:p w14:paraId="00EEC7D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专门面向中小企业采购的项目或者标项，不再执行价格评审优惠的扶持政策。</w:t>
            </w:r>
          </w:p>
          <w:p w14:paraId="025B51BE">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2、节能产品、环境标志产品的强制采购政策</w:t>
            </w:r>
          </w:p>
          <w:p w14:paraId="6740DC84">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w:t>
            </w:r>
            <w:r>
              <w:rPr>
                <w:rFonts w:hint="eastAsia" w:ascii="新宋体" w:hAnsi="新宋体" w:eastAsia="新宋体" w:cs="新宋体"/>
                <w:color w:val="auto"/>
                <w:kern w:val="0"/>
                <w:sz w:val="22"/>
                <w:szCs w:val="22"/>
                <w:highlight w:val="none"/>
                <w:lang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1DC599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3、节能产品、环境标志产品的优先采购政策</w:t>
            </w:r>
          </w:p>
          <w:p w14:paraId="58AC1719">
            <w:pPr>
              <w:widowControl/>
              <w:snapToGrid w:val="0"/>
              <w:spacing w:line="460" w:lineRule="exact"/>
              <w:ind w:firstLine="440" w:firstLineChars="200"/>
              <w:jc w:val="left"/>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kern w:val="0"/>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w:t>
            </w:r>
            <w:r>
              <w:rPr>
                <w:rFonts w:hint="eastAsia" w:ascii="新宋体" w:hAnsi="新宋体" w:eastAsia="新宋体" w:cs="新宋体"/>
                <w:color w:val="auto"/>
                <w:kern w:val="0"/>
                <w:sz w:val="22"/>
                <w:szCs w:val="22"/>
                <w:highlight w:val="none"/>
                <w:lang w:val="en-US" w:eastAsia="zh-CN"/>
              </w:rPr>
              <w:t>投标</w:t>
            </w:r>
            <w:r>
              <w:rPr>
                <w:rFonts w:hint="eastAsia" w:ascii="新宋体" w:hAnsi="新宋体" w:eastAsia="新宋体" w:cs="新宋体"/>
                <w:color w:val="auto"/>
                <w:kern w:val="0"/>
                <w:sz w:val="22"/>
                <w:szCs w:val="22"/>
                <w:highlight w:val="none"/>
              </w:rPr>
              <w:t>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14:paraId="1A17E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509" w:type="dxa"/>
            <w:tcBorders>
              <w:top w:val="single" w:color="000000" w:sz="2" w:space="0"/>
              <w:left w:val="single" w:color="000000" w:sz="8" w:space="0"/>
              <w:bottom w:val="single" w:color="000000" w:sz="2" w:space="0"/>
              <w:right w:val="single" w:color="000000" w:sz="2" w:space="0"/>
            </w:tcBorders>
            <w:vAlign w:val="center"/>
          </w:tcPr>
          <w:p w14:paraId="6F5DE004">
            <w:pPr>
              <w:widowControl/>
              <w:snapToGrid w:val="0"/>
              <w:spacing w:line="460" w:lineRule="exact"/>
              <w:jc w:val="center"/>
              <w:textAlignment w:val="center"/>
              <w:rPr>
                <w:rFonts w:hint="default"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19</w:t>
            </w:r>
          </w:p>
        </w:tc>
        <w:tc>
          <w:tcPr>
            <w:tcW w:w="9733" w:type="dxa"/>
            <w:tcBorders>
              <w:top w:val="single" w:color="000000" w:sz="2" w:space="0"/>
              <w:left w:val="single" w:color="000000" w:sz="2" w:space="0"/>
              <w:bottom w:val="single" w:color="000000" w:sz="2" w:space="0"/>
              <w:right w:val="single" w:color="000000" w:sz="8" w:space="0"/>
            </w:tcBorders>
            <w:vAlign w:val="center"/>
          </w:tcPr>
          <w:p w14:paraId="51835196">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根据《关于在政府采购活动中查询及使用信用记录有关问题的通知》财库[2016]125号的规定：</w:t>
            </w:r>
          </w:p>
          <w:p w14:paraId="5962AE12">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（1）招标人或采购代理机构将对本项目投标人的信用记录进行查询。查询渠道为信用中国网站（</w:t>
            </w:r>
            <w:bookmarkStart w:id="8" w:name="OLE_LINK8"/>
            <w:r>
              <w:rPr>
                <w:rFonts w:hint="eastAsia" w:ascii="新宋体" w:hAnsi="新宋体" w:eastAsia="新宋体" w:cs="新宋体"/>
                <w:color w:val="auto"/>
                <w:sz w:val="22"/>
                <w:szCs w:val="22"/>
                <w:highlight w:val="none"/>
              </w:rPr>
              <w:t>https</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//www.creditchina.gov.cn/</w:t>
            </w:r>
            <w:bookmarkEnd w:id="8"/>
            <w:r>
              <w:rPr>
                <w:rFonts w:hint="eastAsia" w:ascii="新宋体" w:hAnsi="新宋体" w:eastAsia="新宋体" w:cs="新宋体"/>
                <w:color w:val="auto"/>
                <w:sz w:val="22"/>
                <w:szCs w:val="22"/>
                <w:highlight w:val="none"/>
              </w:rPr>
              <w:t>）、中国政府采购网（</w:t>
            </w:r>
            <w:bookmarkStart w:id="9" w:name="OLE_LINK10"/>
            <w:r>
              <w:rPr>
                <w:rFonts w:hint="eastAsia" w:ascii="新宋体" w:hAnsi="新宋体" w:eastAsia="新宋体" w:cs="新宋体"/>
                <w:color w:val="auto"/>
                <w:sz w:val="22"/>
                <w:szCs w:val="22"/>
                <w:highlight w:val="none"/>
              </w:rPr>
              <w:t>http</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//www.ccgp.gov.cn/</w:t>
            </w:r>
            <w:bookmarkEnd w:id="9"/>
            <w:r>
              <w:rPr>
                <w:rFonts w:hint="eastAsia" w:ascii="新宋体" w:hAnsi="新宋体" w:eastAsia="新宋体" w:cs="新宋体"/>
                <w:color w:val="auto"/>
                <w:sz w:val="22"/>
                <w:szCs w:val="22"/>
                <w:highlight w:val="none"/>
              </w:rPr>
              <w:t>）；</w:t>
            </w:r>
          </w:p>
          <w:p w14:paraId="6C26FF7C">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（2）截止时点：提交投标文件（响应文件）截止时间前3年内；</w:t>
            </w:r>
          </w:p>
          <w:p w14:paraId="036FD1E5">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（3）查询记录和证据的留存：信用信息查询记录和证据以网页截图等方式留存。</w:t>
            </w:r>
          </w:p>
          <w:p w14:paraId="67A7E53E">
            <w:pPr>
              <w:snapToGrid w:val="0"/>
              <w:spacing w:line="460" w:lineRule="exact"/>
              <w:ind w:left="105" w:leftChars="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（4）使用规则：被列入失信被执行人、重大税收违法案件当事人名单、政府采购严重违法失信行为记录名单及其它不符合《中华人民共和国政府采购法》第二十二条规定条件的，其投标将被拒绝。</w:t>
            </w:r>
          </w:p>
          <w:p w14:paraId="6A2D74FF">
            <w:pPr>
              <w:snapToGrid w:val="0"/>
              <w:spacing w:line="460" w:lineRule="exact"/>
              <w:ind w:left="105" w:leftChars="50"/>
              <w:rPr>
                <w:rFonts w:hint="eastAsia" w:ascii="新宋体" w:hAnsi="新宋体" w:eastAsia="新宋体" w:cs="新宋体"/>
                <w:b/>
                <w:color w:val="auto"/>
                <w:kern w:val="10"/>
                <w:sz w:val="22"/>
                <w:szCs w:val="22"/>
                <w:highlight w:val="none"/>
              </w:rPr>
            </w:pPr>
            <w:r>
              <w:rPr>
                <w:rFonts w:hint="eastAsia" w:ascii="新宋体" w:hAnsi="新宋体" w:eastAsia="新宋体" w:cs="新宋体"/>
                <w:color w:val="auto"/>
                <w:sz w:val="22"/>
                <w:szCs w:val="22"/>
                <w:highlight w:val="none"/>
              </w:rPr>
              <w:t>（5）联合体成员任意一方存在不良信用记录的，视同联合体存在不良信用记录。</w:t>
            </w:r>
          </w:p>
        </w:tc>
      </w:tr>
    </w:tbl>
    <w:p w14:paraId="701D9D8F">
      <w:pPr>
        <w:spacing w:before="100" w:beforeAutospacing="1" w:after="100" w:afterAutospacing="1" w:line="460" w:lineRule="exact"/>
        <w:jc w:val="center"/>
        <w:outlineLvl w:val="2"/>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6"/>
          <w:szCs w:val="26"/>
          <w:highlight w:val="none"/>
        </w:rPr>
        <w:br w:type="page"/>
      </w:r>
      <w:bookmarkStart w:id="10" w:name="_Toc21501"/>
      <w:r>
        <w:rPr>
          <w:rFonts w:hint="eastAsia" w:ascii="新宋体" w:hAnsi="新宋体" w:eastAsia="新宋体" w:cs="新宋体"/>
          <w:b/>
          <w:bCs/>
          <w:color w:val="auto"/>
          <w:sz w:val="26"/>
          <w:szCs w:val="26"/>
          <w:highlight w:val="none"/>
        </w:rPr>
        <w:t>一、 说   明</w:t>
      </w:r>
      <w:bookmarkEnd w:id="10"/>
    </w:p>
    <w:p w14:paraId="0B9EE01F">
      <w:pPr>
        <w:tabs>
          <w:tab w:val="left" w:pos="360"/>
        </w:tabs>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本次招标是参考《中华人民共和国政府采购法》、《政府采购货物和服务招标投标管理办法》、《中华人民共和国政府采购法实施条例》和《关于进一步规范政府采购活动的若干意见》等法律及有关法规组织和实施的。</w:t>
      </w:r>
    </w:p>
    <w:p w14:paraId="2B48EC92">
      <w:pPr>
        <w:tabs>
          <w:tab w:val="left" w:pos="360"/>
        </w:tabs>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2、定义</w:t>
      </w:r>
    </w:p>
    <w:p w14:paraId="61BE98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招标人：是指依法进行采购的国家机关、事业单位、团体组织</w:t>
      </w:r>
    </w:p>
    <w:p w14:paraId="371829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招标代理机构：受招标人委托，在委托的范围内办理采购事宜的机构；</w:t>
      </w:r>
    </w:p>
    <w:p w14:paraId="62944ED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投标人：是指参加本采购项目投标的供应商；</w:t>
      </w:r>
    </w:p>
    <w:p w14:paraId="314A10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投标人代表：是指参加本项目投标活动的供应商法定代表人或法定代表人授权代表；</w:t>
      </w:r>
    </w:p>
    <w:p w14:paraId="1EBBBF3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投标联合体：是指两个以上供应商组成联合体，以一个供应商的身份参加投标；</w:t>
      </w:r>
    </w:p>
    <w:p w14:paraId="3FA0AE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甲方：是指合同签订的一方，一般与招标人、用户相同；</w:t>
      </w:r>
    </w:p>
    <w:p w14:paraId="5AE1304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乙方：是指合同签订的另一方，与中标人相同；</w:t>
      </w:r>
    </w:p>
    <w:p w14:paraId="1B412C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制造商：是指拥有投标产品自主知识产权的单位；</w:t>
      </w:r>
    </w:p>
    <w:p w14:paraId="71E5AEC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小企业（含中型、小型、微型）：符合中小企业划分标准（工信部联企业[2011]300号），在本项目采购活动中提供本企业制造的货物，或者提供其他中小企业制造的货物。本项所称货物不包括使用大型企业注册商标的货物及进口货物。小型、微型企业提供中型企业制造的货物的，视同为中型企业。</w:t>
      </w:r>
    </w:p>
    <w:p w14:paraId="680DBB5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E81747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原件备查：要求携带原件备查的，供应商应按要求携带备查，如评标委员会发现投标文件资料复印件存有瑕疵，致使内容模糊、关键信息难以辨认、材料真实性存疑等情形的，有权核对原件或评标委员会认为有必有核对原件，若供应商未能提交原件，将会导致评标委员会作出对 其不利的评定，一切后果由供应商自行承担。</w:t>
      </w:r>
    </w:p>
    <w:p w14:paraId="1C082644">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带“▲”条款系指实质性要求条款。“★”是关键技术参数及要求。</w:t>
      </w:r>
    </w:p>
    <w:p w14:paraId="26FB47B2">
      <w:pPr>
        <w:tabs>
          <w:tab w:val="left" w:pos="360"/>
        </w:tabs>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3、投标人代表</w:t>
      </w:r>
    </w:p>
    <w:p w14:paraId="1E74F6A3">
      <w:pPr>
        <w:tabs>
          <w:tab w:val="left" w:pos="360"/>
        </w:tabs>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3.1指全权代表投标人参加投标活动并签署投标文件的人，如果投标人代表不是法定代表人，须持有《法定代表人授权书》（见附件）。</w:t>
      </w:r>
    </w:p>
    <w:p w14:paraId="01E1B6FA">
      <w:pPr>
        <w:tabs>
          <w:tab w:val="left" w:pos="360"/>
        </w:tabs>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3C33B8A8">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4、投标费用</w:t>
      </w:r>
    </w:p>
    <w:p w14:paraId="6936B0F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 w:val="0"/>
          <w:bCs/>
          <w:color w:val="auto"/>
          <w:sz w:val="22"/>
          <w:szCs w:val="22"/>
          <w:highlight w:val="none"/>
        </w:rPr>
        <w:t>4.1投标人应</w:t>
      </w:r>
      <w:r>
        <w:rPr>
          <w:rFonts w:hint="eastAsia" w:ascii="新宋体" w:hAnsi="新宋体" w:eastAsia="新宋体" w:cs="新宋体"/>
          <w:color w:val="auto"/>
          <w:sz w:val="22"/>
          <w:szCs w:val="22"/>
          <w:highlight w:val="none"/>
        </w:rPr>
        <w:t>承担所有与准备和参加投标有关费用，不论投标的结果如何，招标人或招标代理机构均无义务和责任承担这些费用。</w:t>
      </w:r>
    </w:p>
    <w:p w14:paraId="49EF0356">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1" w:name="_Toc4486"/>
      <w:r>
        <w:rPr>
          <w:rFonts w:hint="eastAsia" w:ascii="新宋体" w:hAnsi="新宋体" w:eastAsia="新宋体" w:cs="新宋体"/>
          <w:b/>
          <w:bCs/>
          <w:color w:val="auto"/>
          <w:sz w:val="26"/>
          <w:szCs w:val="26"/>
          <w:highlight w:val="none"/>
        </w:rPr>
        <w:t>二、 招标文件</w:t>
      </w:r>
      <w:bookmarkEnd w:id="11"/>
    </w:p>
    <w:p w14:paraId="4BEDACF4">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1、招标文件由招标文件目录所列内容及相关资料组成。</w:t>
      </w:r>
    </w:p>
    <w:p w14:paraId="533F1E1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2、招标文件的澄清</w:t>
      </w:r>
    </w:p>
    <w:p w14:paraId="4F424581">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2.1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果招标文件澄清期内未收到有关澄清要求，视为投标人完全同意招标文件所有条款，且对于招标文件有关表述以及未尽事宜如有异议，以招标人或招标代理机构解释为准。</w:t>
      </w:r>
    </w:p>
    <w:p w14:paraId="55B6D46E">
      <w:pPr>
        <w:tabs>
          <w:tab w:val="left" w:pos="360"/>
        </w:tabs>
        <w:spacing w:line="460" w:lineRule="exact"/>
        <w:ind w:firstLine="442" w:firstLineChars="200"/>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3、招标文件的修改</w:t>
      </w:r>
    </w:p>
    <w:p w14:paraId="0BE06593">
      <w:pPr>
        <w:spacing w:line="460" w:lineRule="exact"/>
        <w:ind w:firstLine="440" w:firstLineChars="200"/>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3.1招标人或招标代理机构对已发出的招标文件进行必要的澄清或者修改的，应当在招标文件要求递交投标文件截止时间十五日前，在财政部门指定的政府采购信息发布媒体上发布更正公告。该澄清或修改内容为招标文件的组成部分。</w:t>
      </w:r>
    </w:p>
    <w:p w14:paraId="58E967B2">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3.2招标人、招标代理机构可以视采购的具体情况决定是否延长投标截止时间和开标时间，并在招标文件要求递交投标文件的截止时间前，在财政部门指定的政府采购信息发布媒体上发布变更公告。</w:t>
      </w:r>
    </w:p>
    <w:p w14:paraId="4C9ADF2A">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2" w:name="_Toc22094"/>
      <w:r>
        <w:rPr>
          <w:rFonts w:hint="eastAsia" w:ascii="新宋体" w:hAnsi="新宋体" w:eastAsia="新宋体" w:cs="新宋体"/>
          <w:b/>
          <w:bCs/>
          <w:color w:val="auto"/>
          <w:sz w:val="26"/>
          <w:szCs w:val="26"/>
          <w:highlight w:val="none"/>
        </w:rPr>
        <w:t>三、 投标文件的编制</w:t>
      </w:r>
      <w:bookmarkEnd w:id="12"/>
    </w:p>
    <w:p w14:paraId="0BD45835">
      <w:pPr>
        <w:tabs>
          <w:tab w:val="left" w:pos="360"/>
        </w:tabs>
        <w:spacing w:line="46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1、投标人应认真阅读招标文件中所有事项、格式、条款和技术规范等。</w:t>
      </w:r>
      <w:r>
        <w:rPr>
          <w:rFonts w:hint="eastAsia" w:ascii="新宋体" w:hAnsi="新宋体" w:eastAsia="新宋体" w:cs="新宋体"/>
          <w:b/>
          <w:color w:val="auto"/>
          <w:sz w:val="22"/>
          <w:highlight w:val="none"/>
        </w:rPr>
        <w:t>投标人没有按照招标文件要求提交全部资料，或者没有对招标文件各个方面做出实质性响应，导致投标被否决的风险由投标人自行承担。</w:t>
      </w:r>
    </w:p>
    <w:p w14:paraId="6FA3A090">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14:paraId="5FCF72FD">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w:t>
      </w:r>
      <w:r>
        <w:rPr>
          <w:rFonts w:hint="eastAsia" w:ascii="新宋体" w:hAnsi="新宋体" w:eastAsia="新宋体" w:cs="新宋体"/>
          <w:b/>
          <w:bCs/>
          <w:color w:val="auto"/>
          <w:sz w:val="22"/>
          <w:szCs w:val="22"/>
          <w:highlight w:val="none"/>
        </w:rPr>
        <w:t>投标文件的构成：</w:t>
      </w:r>
    </w:p>
    <w:p w14:paraId="598124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投标</w:t>
      </w:r>
      <w:r>
        <w:rPr>
          <w:rFonts w:hint="eastAsia" w:ascii="新宋体" w:hAnsi="新宋体" w:eastAsia="新宋体" w:cs="新宋体"/>
          <w:color w:val="auto"/>
          <w:kern w:val="0"/>
          <w:sz w:val="22"/>
          <w:szCs w:val="22"/>
          <w:highlight w:val="none"/>
          <w:lang w:val="zh-CN"/>
        </w:rPr>
        <w:t>文件应当包括以下主要内容：资格文件、报价文件、商务技术文件。</w:t>
      </w:r>
    </w:p>
    <w:p w14:paraId="4D1C1510">
      <w:pPr>
        <w:spacing w:line="460" w:lineRule="exact"/>
        <w:ind w:firstLine="442" w:firstLineChars="200"/>
        <w:rPr>
          <w:rFonts w:hint="eastAsia"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rPr>
        <w:t>3.1</w:t>
      </w:r>
      <w:r>
        <w:rPr>
          <w:rFonts w:hint="eastAsia" w:ascii="新宋体" w:hAnsi="新宋体" w:eastAsia="新宋体" w:cs="新宋体"/>
          <w:b/>
          <w:bCs/>
          <w:color w:val="auto"/>
          <w:kern w:val="0"/>
          <w:sz w:val="22"/>
          <w:szCs w:val="22"/>
          <w:highlight w:val="none"/>
          <w:u w:val="single"/>
          <w:lang w:val="zh-CN"/>
        </w:rPr>
        <w:t xml:space="preserve">投标人的资格文件至少应包括以下内容： </w:t>
      </w:r>
    </w:p>
    <w:p w14:paraId="22A5DCDD">
      <w:pPr>
        <w:spacing w:line="460" w:lineRule="exact"/>
        <w:ind w:firstLine="440" w:firstLineChars="200"/>
        <w:rPr>
          <w:rFonts w:hint="eastAsia" w:ascii="新宋体" w:hAnsi="新宋体" w:eastAsia="新宋体" w:cs="新宋体"/>
          <w:color w:val="auto"/>
          <w:kern w:val="0"/>
          <w:sz w:val="22"/>
          <w:szCs w:val="22"/>
          <w:highlight w:val="none"/>
          <w:u w:val="single"/>
          <w:lang w:val="zh-CN"/>
        </w:rPr>
      </w:pPr>
      <w:r>
        <w:rPr>
          <w:rFonts w:hint="eastAsia" w:ascii="新宋体" w:hAnsi="新宋体" w:eastAsia="新宋体" w:cs="新宋体"/>
          <w:color w:val="auto"/>
          <w:kern w:val="0"/>
          <w:sz w:val="22"/>
          <w:szCs w:val="22"/>
          <w:highlight w:val="none"/>
          <w:u w:val="single"/>
          <w:lang w:val="zh-CN"/>
        </w:rPr>
        <w:t>基本资格条件审查材料：即证明其符合《中华人民共和国政府采购法》规定的投标人基本条件的有关资格证明文件。</w:t>
      </w:r>
    </w:p>
    <w:p w14:paraId="726FAD77">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包括：</w:t>
      </w:r>
    </w:p>
    <w:p w14:paraId="52CFB886">
      <w:pPr>
        <w:snapToGrid w:val="0"/>
        <w:spacing w:line="460" w:lineRule="exact"/>
        <w:ind w:firstLine="440" w:firstLineChars="200"/>
        <w:rPr>
          <w:rFonts w:hint="eastAsia" w:ascii="新宋体" w:hAnsi="新宋体" w:eastAsia="新宋体" w:cs="新宋体"/>
          <w:color w:val="auto"/>
          <w:sz w:val="22"/>
          <w:szCs w:val="22"/>
          <w:highlight w:val="none"/>
          <w:u w:val="single"/>
          <w:lang w:eastAsia="zh-CN"/>
        </w:rPr>
      </w:pP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资格条件承诺函</w:t>
      </w:r>
      <w:r>
        <w:rPr>
          <w:rFonts w:hint="eastAsia" w:ascii="新宋体" w:hAnsi="新宋体" w:eastAsia="新宋体" w:cs="新宋体"/>
          <w:color w:val="auto"/>
          <w:sz w:val="22"/>
          <w:szCs w:val="22"/>
          <w:highlight w:val="none"/>
          <w:u w:val="single"/>
          <w:lang w:eastAsia="zh-CN"/>
        </w:rPr>
        <w:t>；</w:t>
      </w:r>
    </w:p>
    <w:p w14:paraId="19F6B939">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）营业执照</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或事业法人登记证书或其它工商等登记证明材料；自然人参与政府采购，提供身份证</w:t>
      </w:r>
      <w:r>
        <w:rPr>
          <w:rFonts w:hint="eastAsia" w:ascii="新宋体" w:hAnsi="新宋体" w:eastAsia="新宋体" w:cs="新宋体"/>
          <w:color w:val="auto"/>
          <w:sz w:val="22"/>
          <w:szCs w:val="22"/>
          <w:highlight w:val="none"/>
          <w:u w:val="single"/>
          <w:lang w:eastAsia="zh-CN"/>
        </w:rPr>
        <w:t>）</w:t>
      </w:r>
      <w:r>
        <w:rPr>
          <w:rFonts w:hint="eastAsia" w:ascii="新宋体" w:hAnsi="新宋体" w:eastAsia="新宋体" w:cs="新宋体"/>
          <w:color w:val="auto"/>
          <w:sz w:val="22"/>
          <w:szCs w:val="22"/>
          <w:highlight w:val="none"/>
          <w:u w:val="single"/>
        </w:rPr>
        <w:t xml:space="preserve">复印件； </w:t>
      </w:r>
    </w:p>
    <w:p w14:paraId="60D2528D">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7EC2262">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lang w:val="en-US" w:eastAsia="zh-CN"/>
        </w:rPr>
        <w:t>（3）投标人信用查询；</w:t>
      </w:r>
    </w:p>
    <w:p w14:paraId="2B81CAD0">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4</w:t>
      </w:r>
      <w:r>
        <w:rPr>
          <w:rFonts w:hint="eastAsia" w:ascii="新宋体" w:hAnsi="新宋体" w:eastAsia="新宋体" w:cs="新宋体"/>
          <w:color w:val="auto"/>
          <w:sz w:val="22"/>
          <w:szCs w:val="22"/>
          <w:highlight w:val="none"/>
          <w:u w:val="single"/>
        </w:rPr>
        <w:t>）采购活动确认声明书</w:t>
      </w:r>
    </w:p>
    <w:p w14:paraId="37D65186">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上述资格条件审查材料有一项不提供的，视为资格审查不通过。</w:t>
      </w:r>
    </w:p>
    <w:p w14:paraId="094861E1">
      <w:pPr>
        <w:snapToGrid w:val="0"/>
        <w:spacing w:line="460" w:lineRule="exact"/>
        <w:ind w:firstLine="442" w:firstLineChars="200"/>
        <w:rPr>
          <w:rFonts w:hint="eastAsia" w:ascii="新宋体" w:hAnsi="新宋体" w:eastAsia="新宋体" w:cs="新宋体"/>
          <w:color w:val="auto"/>
          <w:sz w:val="22"/>
          <w:szCs w:val="22"/>
          <w:highlight w:val="none"/>
          <w:u w:val="single"/>
          <w:lang w:val="zh-CN"/>
        </w:rPr>
      </w:pPr>
      <w:r>
        <w:rPr>
          <w:rFonts w:hint="eastAsia" w:ascii="新宋体" w:hAnsi="新宋体" w:eastAsia="新宋体" w:cs="新宋体"/>
          <w:b/>
          <w:bCs/>
          <w:color w:val="auto"/>
          <w:sz w:val="22"/>
          <w:szCs w:val="22"/>
          <w:highlight w:val="none"/>
        </w:rPr>
        <w:t xml:space="preserve">3.2投标人的报价文件至少应包括以下内容： </w:t>
      </w:r>
    </w:p>
    <w:p w14:paraId="749E114B">
      <w:pPr>
        <w:snapToGrid w:val="0"/>
        <w:spacing w:line="460" w:lineRule="exact"/>
        <w:ind w:firstLine="440" w:firstLineChars="200"/>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1</w:t>
      </w:r>
      <w:r>
        <w:rPr>
          <w:rFonts w:hint="eastAsia" w:ascii="新宋体" w:hAnsi="新宋体" w:eastAsia="新宋体" w:cs="新宋体"/>
          <w:color w:val="auto"/>
          <w:sz w:val="22"/>
          <w:szCs w:val="22"/>
          <w:highlight w:val="none"/>
          <w:u w:val="single"/>
        </w:rPr>
        <w:t>）投标报价一览表</w:t>
      </w:r>
    </w:p>
    <w:p w14:paraId="61E39881">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2</w:t>
      </w:r>
      <w:r>
        <w:rPr>
          <w:rFonts w:hint="eastAsia" w:ascii="新宋体" w:hAnsi="新宋体" w:eastAsia="新宋体" w:cs="新宋体"/>
          <w:color w:val="auto"/>
          <w:sz w:val="22"/>
          <w:szCs w:val="22"/>
          <w:highlight w:val="none"/>
          <w:u w:val="single"/>
        </w:rPr>
        <w:t>）投标分项报价表</w:t>
      </w:r>
    </w:p>
    <w:p w14:paraId="0A04057A">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w:t>
      </w:r>
      <w:r>
        <w:rPr>
          <w:rFonts w:hint="eastAsia" w:ascii="新宋体" w:hAnsi="新宋体" w:eastAsia="新宋体" w:cs="新宋体"/>
          <w:color w:val="auto"/>
          <w:sz w:val="22"/>
          <w:szCs w:val="22"/>
          <w:highlight w:val="none"/>
          <w:u w:val="single"/>
          <w:lang w:val="en-US" w:eastAsia="zh-CN"/>
        </w:rPr>
        <w:t>3</w:t>
      </w:r>
      <w:r>
        <w:rPr>
          <w:rFonts w:hint="eastAsia" w:ascii="新宋体" w:hAnsi="新宋体" w:eastAsia="新宋体" w:cs="新宋体"/>
          <w:color w:val="auto"/>
          <w:sz w:val="22"/>
          <w:szCs w:val="22"/>
          <w:highlight w:val="none"/>
          <w:u w:val="single"/>
        </w:rPr>
        <w:t>）中小企业声明函、监狱企业、残疾人福利性单位及其他相关的充分的证明材料。（如有）</w:t>
      </w:r>
      <w:r>
        <w:rPr>
          <w:rFonts w:hint="eastAsia" w:ascii="新宋体" w:hAnsi="新宋体" w:eastAsia="新宋体" w:cs="新宋体"/>
          <w:color w:val="auto"/>
          <w:sz w:val="22"/>
          <w:szCs w:val="22"/>
          <w:highlight w:val="none"/>
        </w:rPr>
        <w:t xml:space="preserve"> </w:t>
      </w:r>
    </w:p>
    <w:p w14:paraId="6947BD6D">
      <w:pPr>
        <w:snapToGrid w:val="0"/>
        <w:spacing w:line="460" w:lineRule="exact"/>
        <w:ind w:firstLine="442" w:firstLineChars="20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
          <w:bCs/>
          <w:color w:val="auto"/>
          <w:kern w:val="0"/>
          <w:sz w:val="22"/>
          <w:szCs w:val="22"/>
          <w:highlight w:val="none"/>
        </w:rPr>
        <w:t>3.3</w:t>
      </w:r>
      <w:r>
        <w:rPr>
          <w:rFonts w:hint="eastAsia" w:ascii="新宋体" w:hAnsi="新宋体" w:eastAsia="新宋体" w:cs="新宋体"/>
          <w:b/>
          <w:bCs/>
          <w:color w:val="auto"/>
          <w:kern w:val="0"/>
          <w:sz w:val="22"/>
          <w:szCs w:val="22"/>
          <w:highlight w:val="none"/>
          <w:lang w:val="zh-CN"/>
        </w:rPr>
        <w:t>投标人的商务技术文件应包括以下内容：</w:t>
      </w:r>
      <w:r>
        <w:rPr>
          <w:rFonts w:hint="eastAsia" w:ascii="新宋体" w:hAnsi="新宋体" w:eastAsia="新宋体" w:cs="新宋体"/>
          <w:color w:val="auto"/>
          <w:kern w:val="0"/>
          <w:sz w:val="22"/>
          <w:szCs w:val="22"/>
          <w:highlight w:val="none"/>
          <w:lang w:val="zh-CN"/>
        </w:rPr>
        <w:t xml:space="preserve"> </w:t>
      </w:r>
    </w:p>
    <w:p w14:paraId="70782F36">
      <w:pPr>
        <w:snapToGrid w:val="0"/>
        <w:spacing w:line="460" w:lineRule="exact"/>
        <w:ind w:firstLine="440" w:firstLineChars="200"/>
        <w:rPr>
          <w:rFonts w:hint="eastAsia" w:ascii="新宋体" w:hAnsi="新宋体" w:eastAsia="新宋体" w:cs="新宋体"/>
          <w:color w:val="auto"/>
          <w:sz w:val="22"/>
          <w:szCs w:val="22"/>
          <w:highlight w:val="none"/>
          <w:u w:val="none"/>
        </w:rPr>
      </w:pPr>
      <w:r>
        <w:rPr>
          <w:rFonts w:hint="eastAsia" w:ascii="新宋体" w:hAnsi="新宋体" w:eastAsia="新宋体" w:cs="新宋体"/>
          <w:color w:val="auto"/>
          <w:sz w:val="22"/>
          <w:szCs w:val="22"/>
          <w:highlight w:val="none"/>
          <w:u w:val="none"/>
        </w:rPr>
        <w:t>（1）投标响应函</w:t>
      </w:r>
    </w:p>
    <w:p w14:paraId="7042B30F">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）法定代表人授权委托书</w:t>
      </w:r>
    </w:p>
    <w:p w14:paraId="6E70A60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需提供法定代表人及授权委托人的身份证复印件加盖公章；</w:t>
      </w:r>
    </w:p>
    <w:p w14:paraId="533D60B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）投标人情况表</w:t>
      </w:r>
    </w:p>
    <w:p w14:paraId="19549150">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）廉政承诺书</w:t>
      </w:r>
    </w:p>
    <w:p w14:paraId="00DAFAC1">
      <w:pPr>
        <w:tabs>
          <w:tab w:val="left" w:pos="360"/>
        </w:tabs>
        <w:spacing w:line="460" w:lineRule="exact"/>
        <w:ind w:firstLine="442" w:firstLineChars="200"/>
        <w:rPr>
          <w:rFonts w:ascii="新宋体" w:hAnsi="新宋体" w:eastAsia="新宋体" w:cs="新宋体"/>
          <w:color w:val="auto"/>
          <w:kern w:val="0"/>
          <w:sz w:val="22"/>
          <w:szCs w:val="22"/>
          <w:highlight w:val="none"/>
          <w:u w:val="single"/>
          <w:lang w:val="zh-CN"/>
        </w:rPr>
      </w:pP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sz w:val="22"/>
          <w:szCs w:val="22"/>
          <w:highlight w:val="none"/>
          <w:u w:val="single"/>
          <w:lang w:val="en-US" w:eastAsia="zh-CN"/>
        </w:rPr>
        <w:t>5</w:t>
      </w:r>
      <w:r>
        <w:rPr>
          <w:rFonts w:hint="eastAsia" w:ascii="新宋体" w:hAnsi="新宋体" w:eastAsia="新宋体" w:cs="新宋体"/>
          <w:b/>
          <w:bCs/>
          <w:color w:val="auto"/>
          <w:sz w:val="22"/>
          <w:szCs w:val="22"/>
          <w:highlight w:val="none"/>
          <w:u w:val="single"/>
        </w:rPr>
        <w:t>）</w:t>
      </w:r>
      <w:r>
        <w:rPr>
          <w:rFonts w:hint="eastAsia" w:ascii="新宋体" w:hAnsi="新宋体" w:eastAsia="新宋体" w:cs="新宋体"/>
          <w:b/>
          <w:bCs/>
          <w:color w:val="auto"/>
          <w:kern w:val="0"/>
          <w:sz w:val="22"/>
          <w:szCs w:val="22"/>
          <w:highlight w:val="none"/>
          <w:u w:val="singl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销售许可文件（适用于按医疗器械管理的货物）；</w:t>
      </w:r>
    </w:p>
    <w:p w14:paraId="65817F94">
      <w:pPr>
        <w:tabs>
          <w:tab w:val="left" w:pos="360"/>
        </w:tabs>
        <w:spacing w:line="460" w:lineRule="exact"/>
        <w:ind w:firstLine="442" w:firstLineChars="200"/>
        <w:rPr>
          <w:rFonts w:ascii="新宋体" w:hAnsi="新宋体" w:eastAsia="新宋体" w:cs="新宋体"/>
          <w:b/>
          <w:bCs/>
          <w:color w:val="auto"/>
          <w:kern w:val="0"/>
          <w:sz w:val="22"/>
          <w:szCs w:val="22"/>
          <w:highlight w:val="none"/>
          <w:u w:val="singl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6</w:t>
      </w:r>
      <w:r>
        <w:rPr>
          <w:rFonts w:hint="eastAsia" w:ascii="新宋体" w:hAnsi="新宋体" w:eastAsia="新宋体" w:cs="新宋体"/>
          <w:b/>
          <w:bCs/>
          <w:color w:val="auto"/>
          <w:kern w:val="0"/>
          <w:sz w:val="22"/>
          <w:szCs w:val="22"/>
          <w:highlight w:val="none"/>
          <w:u w:val="single"/>
          <w:lang w:val="zh-CN"/>
        </w:rPr>
        <w:t>）货物制造商或其它有销售资格（提供证明材料）的供应商出具的授权书</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销售许可文件（适用于投标人是进口货物代理商的情形）；</w:t>
      </w:r>
    </w:p>
    <w:p w14:paraId="264C549A">
      <w:pPr>
        <w:snapToGrid w:val="0"/>
        <w:spacing w:line="460" w:lineRule="exact"/>
        <w:ind w:firstLine="440" w:firstLineChars="200"/>
        <w:rPr>
          <w:rFonts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）详细供货清单说明一览表；</w:t>
      </w:r>
    </w:p>
    <w:p w14:paraId="36DC5097">
      <w:pPr>
        <w:tabs>
          <w:tab w:val="left" w:pos="360"/>
        </w:tabs>
        <w:spacing w:line="460" w:lineRule="exact"/>
        <w:ind w:firstLine="442"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b/>
          <w:bCs/>
          <w:color w:val="auto"/>
          <w:kern w:val="0"/>
          <w:sz w:val="22"/>
          <w:szCs w:val="22"/>
          <w:highlight w:val="none"/>
          <w:u w:val="single"/>
          <w:lang w:val="zh-CN"/>
        </w:rPr>
        <w:t>（</w:t>
      </w:r>
      <w:r>
        <w:rPr>
          <w:rFonts w:hint="eastAsia" w:ascii="新宋体" w:hAnsi="新宋体" w:eastAsia="新宋体" w:cs="新宋体"/>
          <w:b/>
          <w:bCs/>
          <w:color w:val="auto"/>
          <w:kern w:val="0"/>
          <w:sz w:val="22"/>
          <w:szCs w:val="22"/>
          <w:highlight w:val="none"/>
          <w:u w:val="single"/>
          <w:lang w:val="en-US" w:eastAsia="zh-CN"/>
        </w:rPr>
        <w:t>8</w:t>
      </w:r>
      <w:r>
        <w:rPr>
          <w:rFonts w:hint="eastAsia" w:ascii="新宋体" w:hAnsi="新宋体" w:eastAsia="新宋体" w:cs="新宋体"/>
          <w:b/>
          <w:bCs/>
          <w:color w:val="auto"/>
          <w:kern w:val="0"/>
          <w:sz w:val="22"/>
          <w:szCs w:val="22"/>
          <w:highlight w:val="none"/>
          <w:u w:val="single"/>
          <w:lang w:val="zh-CN"/>
        </w:rPr>
        <w:t>）提供食品药品监督管理部门核发的完整有效的医疗器械注册或备案证明</w:t>
      </w:r>
      <w:r>
        <w:rPr>
          <w:rFonts w:hint="eastAsia" w:ascii="新宋体" w:hAnsi="新宋体" w:eastAsia="新宋体" w:cs="新宋体"/>
          <w:b/>
          <w:bCs/>
          <w:color w:val="auto"/>
          <w:kern w:val="0"/>
          <w:sz w:val="22"/>
          <w:szCs w:val="22"/>
          <w:highlight w:val="none"/>
          <w:u w:val="single"/>
          <w:lang w:val="en-US" w:eastAsia="zh-CN"/>
        </w:rPr>
        <w:t>等</w:t>
      </w:r>
      <w:r>
        <w:rPr>
          <w:rFonts w:hint="eastAsia" w:ascii="新宋体" w:hAnsi="新宋体" w:eastAsia="新宋体" w:cs="新宋体"/>
          <w:b/>
          <w:bCs/>
          <w:color w:val="auto"/>
          <w:kern w:val="0"/>
          <w:sz w:val="22"/>
          <w:szCs w:val="22"/>
          <w:highlight w:val="none"/>
          <w:u w:val="single"/>
          <w:lang w:val="zh-CN"/>
        </w:rPr>
        <w:t>销售许可文件（适用于按医疗器械管理的设备）；</w:t>
      </w:r>
    </w:p>
    <w:p w14:paraId="0B89B15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zh-CN"/>
        </w:rPr>
        <w:t>偏离表（</w:t>
      </w:r>
      <w:r>
        <w:rPr>
          <w:rFonts w:hint="eastAsia" w:ascii="新宋体" w:hAnsi="新宋体" w:eastAsia="新宋体" w:cs="新宋体"/>
          <w:color w:val="auto"/>
          <w:sz w:val="22"/>
          <w:szCs w:val="22"/>
          <w:highlight w:val="none"/>
        </w:rPr>
        <w:t>商务、技术偏离</w:t>
      </w:r>
      <w:r>
        <w:rPr>
          <w:rFonts w:hint="eastAsia" w:ascii="新宋体" w:hAnsi="新宋体" w:eastAsia="新宋体" w:cs="新宋体"/>
          <w:color w:val="auto"/>
          <w:sz w:val="22"/>
          <w:szCs w:val="22"/>
          <w:highlight w:val="none"/>
          <w:lang w:val="zh-CN"/>
        </w:rPr>
        <w:t>）</w:t>
      </w:r>
    </w:p>
    <w:p w14:paraId="66889DB4">
      <w:pPr>
        <w:snapToGrid w:val="0"/>
        <w:spacing w:line="460" w:lineRule="exact"/>
        <w:ind w:firstLine="440" w:firstLineChars="200"/>
        <w:rPr>
          <w:rFonts w:hint="eastAsia" w:ascii="新宋体" w:hAnsi="新宋体" w:eastAsia="新宋体" w:cs="新宋体"/>
          <w:b/>
          <w:bCs/>
          <w:color w:val="auto"/>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10</w:t>
      </w:r>
      <w:r>
        <w:rPr>
          <w:rFonts w:hint="eastAsia" w:ascii="新宋体" w:hAnsi="新宋体" w:eastAsia="新宋体" w:cs="新宋体"/>
          <w:color w:val="auto"/>
          <w:sz w:val="22"/>
          <w:szCs w:val="22"/>
          <w:highlight w:val="none"/>
          <w:lang w:val="zh-CN"/>
        </w:rPr>
        <w:t>）备品、易损件、备件、专用工具清单</w:t>
      </w:r>
    </w:p>
    <w:p w14:paraId="6043FD8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11</w:t>
      </w:r>
      <w:r>
        <w:rPr>
          <w:rFonts w:hint="eastAsia" w:ascii="新宋体" w:hAnsi="新宋体" w:eastAsia="新宋体" w:cs="新宋体"/>
          <w:color w:val="auto"/>
          <w:sz w:val="22"/>
          <w:szCs w:val="22"/>
          <w:highlight w:val="none"/>
          <w:lang w:val="zh-CN"/>
        </w:rPr>
        <w:t>）投标货物配套的合理性</w:t>
      </w:r>
    </w:p>
    <w:p w14:paraId="53C95626">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12</w:t>
      </w:r>
      <w:r>
        <w:rPr>
          <w:rFonts w:hint="eastAsia" w:ascii="新宋体" w:hAnsi="新宋体" w:eastAsia="新宋体" w:cs="新宋体"/>
          <w:color w:val="auto"/>
          <w:sz w:val="22"/>
          <w:szCs w:val="22"/>
          <w:highlight w:val="none"/>
          <w:lang w:val="zh-CN"/>
        </w:rPr>
        <w:t>）投标货物技术指标的先进性</w:t>
      </w:r>
    </w:p>
    <w:p w14:paraId="784DAA53">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13</w:t>
      </w:r>
      <w:r>
        <w:rPr>
          <w:rFonts w:hint="eastAsia" w:ascii="新宋体" w:hAnsi="新宋体" w:eastAsia="新宋体" w:cs="新宋体"/>
          <w:color w:val="auto"/>
          <w:sz w:val="22"/>
          <w:szCs w:val="22"/>
          <w:highlight w:val="none"/>
          <w:lang w:val="zh-CN"/>
        </w:rPr>
        <w:t>）投标机型的临床应用</w:t>
      </w:r>
    </w:p>
    <w:p w14:paraId="77723B2F">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lang w:val="zh-CN"/>
        </w:rPr>
        <w:t>）运行成本</w:t>
      </w:r>
    </w:p>
    <w:p w14:paraId="7695FD19">
      <w:pPr>
        <w:snapToGrid w:val="0"/>
        <w:spacing w:line="460" w:lineRule="exact"/>
        <w:ind w:firstLine="440" w:firstLineChars="200"/>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lang w:val="en-US" w:eastAsia="zh-CN"/>
        </w:rPr>
        <w:t>15</w:t>
      </w:r>
      <w:r>
        <w:rPr>
          <w:rFonts w:hint="eastAsia" w:ascii="新宋体" w:hAnsi="新宋体" w:eastAsia="新宋体" w:cs="新宋体"/>
          <w:color w:val="auto"/>
          <w:sz w:val="22"/>
          <w:szCs w:val="22"/>
          <w:highlight w:val="none"/>
          <w:lang w:val="zh-CN"/>
        </w:rPr>
        <w:t>）投标产品稳定性、故障率</w:t>
      </w:r>
    </w:p>
    <w:p w14:paraId="1FFC8A62">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lang w:val="zh-CN"/>
        </w:rPr>
        <w:t>）保修服务</w:t>
      </w:r>
    </w:p>
    <w:p w14:paraId="2E468B54">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lang w:val="zh-CN"/>
        </w:rPr>
        <w:t>）投标货物市场占有率</w:t>
      </w:r>
    </w:p>
    <w:p w14:paraId="6AB245FE">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制造商或代理商售后服务和维修能力</w:t>
      </w:r>
    </w:p>
    <w:p w14:paraId="0AB4CC7A">
      <w:pPr>
        <w:snapToGrid w:val="0"/>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w:t>
      </w: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lang w:val="zh-CN"/>
        </w:rPr>
        <w:t>）环境标志产品、节能产品</w:t>
      </w:r>
    </w:p>
    <w:p w14:paraId="1492DB13">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资质文件（如有）、其他必要提供的资料</w:t>
      </w:r>
    </w:p>
    <w:p w14:paraId="2779DF0F">
      <w:pPr>
        <w:spacing w:line="460" w:lineRule="exact"/>
        <w:ind w:firstLine="442" w:firstLineChars="200"/>
        <w:rPr>
          <w:rFonts w:hint="eastAsia" w:ascii="新宋体" w:hAnsi="新宋体" w:eastAsia="新宋体" w:cs="新宋体"/>
          <w:b/>
          <w:color w:val="auto"/>
          <w:sz w:val="22"/>
          <w:szCs w:val="22"/>
          <w:highlight w:val="none"/>
          <w:lang w:val="zh-CN"/>
        </w:rPr>
      </w:pPr>
      <w:r>
        <w:rPr>
          <w:rFonts w:hint="eastAsia" w:ascii="新宋体" w:hAnsi="新宋体" w:eastAsia="新宋体" w:cs="新宋体"/>
          <w:b/>
          <w:color w:val="auto"/>
          <w:sz w:val="22"/>
          <w:szCs w:val="22"/>
          <w:highlight w:val="none"/>
          <w:lang w:val="zh-CN"/>
        </w:rPr>
        <w:t>投标文件中所需的各种证书、证件、证明资料如是复印件，须在复印件上加盖有效公章。</w:t>
      </w:r>
    </w:p>
    <w:p w14:paraId="618C9556">
      <w:pPr>
        <w:pStyle w:val="31"/>
        <w:snapToGrid w:val="0"/>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zh-CN"/>
        </w:rPr>
        <w:t>投标人的</w:t>
      </w:r>
      <w:r>
        <w:rPr>
          <w:rFonts w:hint="eastAsia" w:ascii="新宋体" w:hAnsi="新宋体" w:eastAsia="新宋体" w:cs="新宋体"/>
          <w:color w:val="auto"/>
          <w:sz w:val="22"/>
          <w:szCs w:val="22"/>
          <w:highlight w:val="none"/>
        </w:rPr>
        <w:t>投标文件必须按照招标文件要求制作</w:t>
      </w:r>
      <w:r>
        <w:rPr>
          <w:rFonts w:hint="eastAsia" w:ascii="新宋体" w:hAnsi="新宋体" w:eastAsia="新宋体" w:cs="新宋体"/>
          <w:bCs/>
          <w:color w:val="auto"/>
          <w:sz w:val="22"/>
          <w:szCs w:val="22"/>
          <w:highlight w:val="none"/>
        </w:rPr>
        <w:t>。</w:t>
      </w:r>
    </w:p>
    <w:p w14:paraId="4398C70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投标人可在投标文件中对采购货物的技术规格和要求选用替代标准，但这些替代标准必须相当于或优于招标文件中提出的相应要求，并使招标人满意，同时在技术偏离表中作出详细说明。</w:t>
      </w:r>
    </w:p>
    <w:p w14:paraId="4F9C9939">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4、投标报价</w:t>
      </w:r>
    </w:p>
    <w:p w14:paraId="23F662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4.1报价是指设备供货、税金、包装、运输、保险、装卸、检验、安装、调试、验收（含第三方验收）、技术服务、售后服务、质保期保障、材料等直至达到使用要求及质量标准、政策性文件规定及合同包含的所有风险、责任等各项应有费用，实行固定费用总包干，投标人应根据上述因素自行考虑含入投标报价。</w:t>
      </w:r>
    </w:p>
    <w:p w14:paraId="2129D1E4">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4.2投标人必须按附件中的投标报价一览表</w:t>
      </w: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投标分项报价表内容填写价格，并由投标人代表签署。</w:t>
      </w:r>
    </w:p>
    <w:p w14:paraId="68C13CA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4.3</w:t>
      </w:r>
      <w:r>
        <w:rPr>
          <w:rFonts w:hint="eastAsia" w:ascii="新宋体" w:hAnsi="新宋体" w:eastAsia="新宋体" w:cs="新宋体"/>
          <w:b/>
          <w:color w:val="auto"/>
          <w:sz w:val="22"/>
          <w:highlight w:val="none"/>
        </w:rPr>
        <w:t>投标货币以人民币进行投标</w:t>
      </w:r>
      <w:r>
        <w:rPr>
          <w:rFonts w:hint="eastAsia" w:ascii="新宋体" w:hAnsi="新宋体" w:eastAsia="新宋体" w:cs="新宋体"/>
          <w:b/>
          <w:color w:val="auto"/>
          <w:sz w:val="22"/>
          <w:szCs w:val="22"/>
          <w:highlight w:val="none"/>
        </w:rPr>
        <w:t>。</w:t>
      </w:r>
    </w:p>
    <w:p w14:paraId="3A9BD188">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4.4</w:t>
      </w:r>
      <w:r>
        <w:rPr>
          <w:rFonts w:hint="eastAsia" w:ascii="新宋体" w:hAnsi="新宋体" w:eastAsia="新宋体" w:cs="新宋体"/>
          <w:b/>
          <w:color w:val="auto"/>
          <w:sz w:val="22"/>
          <w:highlight w:val="none"/>
        </w:rPr>
        <w:t>招标人和招标代理机构不接受任何选择投标，对任何</w:t>
      </w:r>
      <w:r>
        <w:rPr>
          <w:rFonts w:hint="eastAsia" w:ascii="新宋体" w:hAnsi="新宋体" w:eastAsia="新宋体" w:cs="新宋体"/>
          <w:b/>
          <w:color w:val="auto"/>
          <w:sz w:val="22"/>
          <w:highlight w:val="none"/>
          <w:lang w:val="en-US" w:eastAsia="zh-CN"/>
        </w:rPr>
        <w:t>货物或</w:t>
      </w:r>
      <w:r>
        <w:rPr>
          <w:rFonts w:hint="eastAsia" w:ascii="新宋体" w:hAnsi="新宋体" w:eastAsia="新宋体" w:cs="新宋体"/>
          <w:b/>
          <w:color w:val="auto"/>
          <w:sz w:val="22"/>
          <w:highlight w:val="none"/>
        </w:rPr>
        <w:t>服务只允许一个价格。</w:t>
      </w:r>
    </w:p>
    <w:p w14:paraId="6A050D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4.5招标人和</w:t>
      </w:r>
      <w:r>
        <w:rPr>
          <w:rFonts w:hint="eastAsia" w:ascii="新宋体" w:hAnsi="新宋体" w:eastAsia="新宋体" w:cs="新宋体"/>
          <w:color w:val="auto"/>
          <w:sz w:val="22"/>
          <w:highlight w:val="none"/>
        </w:rPr>
        <w:t>招标代理机构</w:t>
      </w:r>
      <w:r>
        <w:rPr>
          <w:rFonts w:hint="eastAsia" w:ascii="新宋体" w:hAnsi="新宋体" w:eastAsia="新宋体" w:cs="新宋体"/>
          <w:color w:val="auto"/>
          <w:sz w:val="22"/>
          <w:szCs w:val="22"/>
          <w:highlight w:val="none"/>
        </w:rPr>
        <w:t>要求分类报价是为了方便评标，但在任何情况下不限制招标人以其认为最合适的条款、条件签订合同的权利。</w:t>
      </w:r>
    </w:p>
    <w:p w14:paraId="775143E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4.6投标报价报出后，投标人不得以任何理由予以变更。任何包含价格调整的要求，将被认为是非实质性响应投标而予以否决。</w:t>
      </w:r>
    </w:p>
    <w:p w14:paraId="24DB04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4.7最低报价不能作为中标的保证。</w:t>
      </w:r>
    </w:p>
    <w:p w14:paraId="758A075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5、投标有效期</w:t>
      </w:r>
    </w:p>
    <w:p w14:paraId="3EC85905">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5.1自开标之日起</w:t>
      </w:r>
      <w:r>
        <w:rPr>
          <w:rFonts w:hint="eastAsia" w:ascii="新宋体" w:hAnsi="新宋体" w:eastAsia="新宋体" w:cs="新宋体"/>
          <w:b/>
          <w:bCs/>
          <w:color w:val="auto"/>
          <w:sz w:val="22"/>
          <w:szCs w:val="22"/>
          <w:highlight w:val="none"/>
          <w:lang w:val="en-US" w:eastAsia="zh-CN"/>
        </w:rPr>
        <w:t>90</w:t>
      </w:r>
      <w:r>
        <w:rPr>
          <w:rFonts w:hint="eastAsia" w:ascii="新宋体" w:hAnsi="新宋体" w:eastAsia="新宋体" w:cs="新宋体"/>
          <w:b/>
          <w:color w:val="auto"/>
          <w:sz w:val="22"/>
          <w:szCs w:val="22"/>
          <w:highlight w:val="none"/>
        </w:rPr>
        <w:t>天内投标应保持有效。</w:t>
      </w:r>
    </w:p>
    <w:p w14:paraId="3060F2F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14:paraId="00FB41F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6、投标保证金</w:t>
      </w:r>
    </w:p>
    <w:p w14:paraId="7BD6314D">
      <w:pPr>
        <w:spacing w:line="460" w:lineRule="exact"/>
        <w:ind w:firstLine="880" w:firstLineChars="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无。</w:t>
      </w:r>
    </w:p>
    <w:p w14:paraId="6B4D5D80">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7、投标文件编制</w:t>
      </w:r>
    </w:p>
    <w:p w14:paraId="07ED310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7.1本项目通过“</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w:t>
      </w:r>
      <w:r>
        <w:rPr>
          <w:rFonts w:hint="eastAsia" w:ascii="新宋体" w:hAnsi="新宋体" w:eastAsia="新宋体" w:cs="新宋体"/>
          <w:b/>
          <w:bCs/>
          <w:color w:val="auto"/>
          <w:sz w:val="22"/>
          <w:szCs w:val="22"/>
          <w:highlight w:val="none"/>
          <w:u w:val="single"/>
          <w:lang w:eastAsia="zh-CN"/>
        </w:rPr>
        <w:t>https://www.lecaiyun.com/</w:t>
      </w:r>
      <w:r>
        <w:rPr>
          <w:rFonts w:hint="eastAsia" w:ascii="新宋体" w:hAnsi="新宋体" w:eastAsia="新宋体" w:cs="新宋体"/>
          <w:b/>
          <w:bCs/>
          <w:color w:val="auto"/>
          <w:sz w:val="22"/>
          <w:szCs w:val="22"/>
          <w:highlight w:val="none"/>
          <w:u w:val="single"/>
        </w:rPr>
        <w:t>）”实行在线投标响应（电子投标）。投标人应通过“</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电子交易客户端”，并按照本招标文件和“</w:t>
      </w:r>
      <w:r>
        <w:rPr>
          <w:rFonts w:hint="eastAsia" w:ascii="新宋体" w:hAnsi="新宋体" w:eastAsia="新宋体" w:cs="新宋体"/>
          <w:b/>
          <w:bCs/>
          <w:color w:val="auto"/>
          <w:sz w:val="22"/>
          <w:szCs w:val="22"/>
          <w:highlight w:val="none"/>
          <w:u w:val="single"/>
          <w:lang w:val="en-US" w:eastAsia="zh-CN"/>
        </w:rPr>
        <w:t>乐采云</w:t>
      </w:r>
      <w:r>
        <w:rPr>
          <w:rFonts w:hint="eastAsia" w:ascii="新宋体" w:hAnsi="新宋体" w:eastAsia="新宋体" w:cs="新宋体"/>
          <w:b/>
          <w:bCs/>
          <w:color w:val="auto"/>
          <w:sz w:val="22"/>
          <w:szCs w:val="22"/>
          <w:highlight w:val="none"/>
          <w:u w:val="single"/>
        </w:rPr>
        <w:t>平台”的要求编制并加密投标文件。</w:t>
      </w:r>
    </w:p>
    <w:p w14:paraId="35114F9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7.2投标人应当按照本章节 “投标文件的构成”规定的内容及顺序在“</w:t>
      </w:r>
      <w:r>
        <w:rPr>
          <w:rFonts w:hint="eastAsia" w:ascii="新宋体" w:hAnsi="新宋体" w:eastAsia="新宋体" w:cs="新宋体"/>
          <w:b/>
          <w:bCs/>
          <w:color w:val="auto"/>
          <w:sz w:val="22"/>
          <w:szCs w:val="22"/>
          <w:highlight w:val="none"/>
          <w:u w:val="single"/>
          <w:lang w:eastAsia="zh-CN"/>
        </w:rPr>
        <w:t>乐采云</w:t>
      </w:r>
      <w:r>
        <w:rPr>
          <w:rFonts w:hint="eastAsia" w:ascii="新宋体" w:hAnsi="新宋体" w:eastAsia="新宋体" w:cs="新宋体"/>
          <w:b/>
          <w:bCs/>
          <w:color w:val="auto"/>
          <w:sz w:val="22"/>
          <w:szCs w:val="22"/>
          <w:highlight w:val="none"/>
          <w:u w:val="single"/>
        </w:rPr>
        <w:t>电子交易客户端”编制投标文件。其中《资格文件》和《商务技术文件》中不得出现本项目投标报价。</w:t>
      </w:r>
    </w:p>
    <w:p w14:paraId="54950AE1">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7.3本文件《附件》中有提供格式的，投标人须参照格式进行编制（格式中要求提供相关证明材料的还需后附相关证明材料），并按格式要求在指定位置根据要求进行签章，否则视为未提供；本文件《附件》未提供格式的，请各投标单位自行拟定格式，并加盖单位公章并由法定代表人或其授权代表签署（签字或盖章），否则视为未提供。</w:t>
      </w:r>
    </w:p>
    <w:p w14:paraId="5A05D7BD">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7.4《投标文件》内容不完整、编排混乱导致《投标文件》被误读、漏读或者查找不到相关内容的，投标人自行负责。</w:t>
      </w:r>
    </w:p>
    <w:p w14:paraId="5391A8D8">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7.5《投标文件》因字迹潦草或表达不清所引起的后果由投标人负责。</w:t>
      </w:r>
    </w:p>
    <w:p w14:paraId="4710160B">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7.6投标人没有按照本章节 “投标文件的构成”要求提供全部资料，或者没有仔细阅读招标文件，或者没有对招标文件在各方面的要求作出实质性响应是投标人的风险，由此造成的一切后果由投标人自行承担。</w:t>
      </w:r>
    </w:p>
    <w:p w14:paraId="3E354837">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8、投标文件的签章</w:t>
      </w:r>
    </w:p>
    <w:p w14:paraId="73ED7D5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8.1《投标文件》的签章：见《前附表》；</w:t>
      </w:r>
    </w:p>
    <w:p w14:paraId="1A49D756">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8.2《投标文件》应由投标人法定代表人或其授权代表签字（或盖章），并时加盖投标人公章。</w:t>
      </w:r>
    </w:p>
    <w:p w14:paraId="4E6B5ED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8.3电子签章操作指南详见采购公告附件《投标人项目采购-电子招投标操作指南》。</w:t>
      </w:r>
    </w:p>
    <w:p w14:paraId="5C14008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9、投标文件的形式</w:t>
      </w:r>
    </w:p>
    <w:p w14:paraId="1ED872F4">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9.1投标文件的形式：见《前附表》；</w:t>
      </w:r>
    </w:p>
    <w:p w14:paraId="157FCA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9.2“电子加密投标文件”：“电子加密投标文件”是指通过“</w:t>
      </w:r>
      <w:r>
        <w:rPr>
          <w:rFonts w:hint="eastAsia" w:ascii="新宋体" w:hAnsi="新宋体" w:eastAsia="新宋体" w:cs="新宋体"/>
          <w:b/>
          <w:bCs/>
          <w:color w:val="auto"/>
          <w:sz w:val="22"/>
          <w:szCs w:val="22"/>
          <w:highlight w:val="none"/>
          <w:lang w:eastAsia="zh-CN"/>
        </w:rPr>
        <w:t>乐采云</w:t>
      </w:r>
      <w:r>
        <w:rPr>
          <w:rFonts w:hint="eastAsia" w:ascii="新宋体" w:hAnsi="新宋体" w:eastAsia="新宋体" w:cs="新宋体"/>
          <w:b/>
          <w:bCs/>
          <w:color w:val="auto"/>
          <w:sz w:val="22"/>
          <w:szCs w:val="22"/>
          <w:highlight w:val="none"/>
        </w:rPr>
        <w:t>电子交易客户端”完成投标文件编制后生成并加密的数据电文形式的投标文件。</w:t>
      </w:r>
    </w:p>
    <w:p w14:paraId="620FFFD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9.3“备份投标文件”：“备份投标文件”是指与“电子加密投标文件”同时生成的数据电文形式的电子文件（备份标书），其他方式编制的“备份投标文件”视为无效的“备份投标文件”。</w:t>
      </w:r>
    </w:p>
    <w:p w14:paraId="3D7D82BD">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10、投标文件的份数</w:t>
      </w:r>
    </w:p>
    <w:p w14:paraId="42F9A0C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10.1投标文件的份数：见《前附表》。</w:t>
      </w:r>
    </w:p>
    <w:p w14:paraId="3E69805E">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3" w:name="_Toc26818"/>
      <w:r>
        <w:rPr>
          <w:rFonts w:hint="eastAsia" w:ascii="新宋体" w:hAnsi="新宋体" w:eastAsia="新宋体" w:cs="新宋体"/>
          <w:b/>
          <w:bCs/>
          <w:color w:val="auto"/>
          <w:sz w:val="26"/>
          <w:szCs w:val="26"/>
          <w:highlight w:val="none"/>
        </w:rPr>
        <w:t>四、 投标文件的递交</w:t>
      </w:r>
      <w:bookmarkEnd w:id="13"/>
    </w:p>
    <w:p w14:paraId="4219D8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1、投标文件的上传和递交</w:t>
      </w:r>
    </w:p>
    <w:p w14:paraId="1DA89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1.1“投标文件”的上传、递交见《前附表》。</w:t>
      </w:r>
    </w:p>
    <w:p w14:paraId="4E4989A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2、“电子加密投标文件”解密和异常情况处理</w:t>
      </w:r>
    </w:p>
    <w:p w14:paraId="05B2C86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2.1“电子加密投标文件”解密：见《前附表》。</w:t>
      </w:r>
    </w:p>
    <w:p w14:paraId="1815845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3、投标文件的补充、修改或撤回</w:t>
      </w:r>
    </w:p>
    <w:p w14:paraId="4E77ABC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3.1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7CC273C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3.2投标截止时间后，投标人不得撤回、修改《投标文件》。</w:t>
      </w:r>
    </w:p>
    <w:p w14:paraId="49A4486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4、投标文件的备选方案</w:t>
      </w:r>
    </w:p>
    <w:p w14:paraId="5B00449C">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4.1投标人不得递交任何的投标备选（替代）方案，否则其投标文件将作无效标处理。与“电子加密投标文件”同时生成的“备份投标文件”不是投标备选（替代）方案。</w:t>
      </w:r>
    </w:p>
    <w:p w14:paraId="4A134DE4">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4" w:name="_Toc17458"/>
      <w:r>
        <w:rPr>
          <w:rFonts w:hint="eastAsia" w:ascii="新宋体" w:hAnsi="新宋体" w:eastAsia="新宋体" w:cs="新宋体"/>
          <w:b/>
          <w:bCs/>
          <w:color w:val="auto"/>
          <w:sz w:val="26"/>
          <w:szCs w:val="26"/>
          <w:highlight w:val="none"/>
        </w:rPr>
        <w:t>五、 开标和评标</w:t>
      </w:r>
      <w:bookmarkEnd w:id="14"/>
    </w:p>
    <w:p w14:paraId="769DCAC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1、评标委员会</w:t>
      </w:r>
    </w:p>
    <w:p w14:paraId="4D8F7671">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招标人和招标代理机构组建评标委员会。评标委员会的成员在评标过程中必须严格遵守《政府采购法》等有关法律、法规的规定。</w:t>
      </w:r>
    </w:p>
    <w:p w14:paraId="0E1B384A">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2、评标过程的保密性</w:t>
      </w:r>
    </w:p>
    <w:p w14:paraId="201B34F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开标后直至向成交投标人授予合同时止，凡与评审有关的资料均不得向投标人及与评标无关人员透露。如果投标人在评标过程中试图向招标人和招标代理机构施加影响，其投标将被拒绝。</w:t>
      </w:r>
    </w:p>
    <w:p w14:paraId="60BFA7F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3、开标形式</w:t>
      </w:r>
    </w:p>
    <w:p w14:paraId="4463BC67">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p>
    <w:p w14:paraId="1BCAD13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4、开标准备</w:t>
      </w:r>
    </w:p>
    <w:p w14:paraId="5ED1142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4.1开标的准备工作由采购组织机构负责落实；</w:t>
      </w:r>
    </w:p>
    <w:p w14:paraId="1A856B2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4.2</w:t>
      </w:r>
      <w:r>
        <w:rPr>
          <w:rFonts w:hint="eastAsia" w:ascii="新宋体" w:hAnsi="新宋体" w:eastAsia="新宋体" w:cs="新宋体"/>
          <w:b/>
          <w:color w:val="auto"/>
          <w:sz w:val="22"/>
          <w:szCs w:val="22"/>
          <w:highlight w:val="none"/>
        </w:rPr>
        <w:t>采购组织机构将按照招标文件规定的时间通过“乐采云平台”组织开标、开启投标文件，所有投标人均应当准时（在线）参加。</w:t>
      </w:r>
      <w:r>
        <w:rPr>
          <w:rFonts w:hint="eastAsia" w:ascii="新宋体" w:hAnsi="新宋体" w:eastAsia="新宋体" w:cs="新宋体"/>
          <w:b/>
          <w:color w:val="auto"/>
          <w:kern w:val="0"/>
          <w:sz w:val="22"/>
          <w:szCs w:val="22"/>
          <w:highlight w:val="none"/>
        </w:rPr>
        <w:t>投标人如不参加开标大会的，视同认可开标结果，事后不得对采购相关人员、开标过程和开标结果提出异议，同时投标人因未在线参加开标而导致投标文件无法按时解密等一切后果由投标人自己承担。</w:t>
      </w:r>
    </w:p>
    <w:p w14:paraId="0585F962">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5、开标流程</w:t>
      </w:r>
    </w:p>
    <w:p w14:paraId="2D168B4B">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5.1开标、评标</w:t>
      </w:r>
    </w:p>
    <w:p w14:paraId="1BFF7C8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（1）向各投标人发出电子加密投标文件【开始解密】通知，由投标人按招标文件规定的时间内自行进行投标文件解密。投标人在规定的时间内无法完成已递交的“电子加密投标文件”解密的，如已按规 定递交了备份投标文件的，将由采购组织机构按“乐采云平台”操作规范将备份投标文件上传至“乐采云平台”，上传成功后，“电子加密投标文件”自动失效；</w:t>
      </w:r>
    </w:p>
    <w:p w14:paraId="04239F8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投标人不足3家的，不得开标。</w:t>
      </w:r>
    </w:p>
    <w:p w14:paraId="0A8652F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（2）解密成功后，开启投标人的《报价文件》，投标人通过</w:t>
      </w:r>
      <w:r>
        <w:rPr>
          <w:rFonts w:hint="eastAsia" w:ascii="新宋体" w:hAnsi="新宋体" w:eastAsia="新宋体" w:cs="新宋体"/>
          <w:color w:val="auto"/>
          <w:kern w:val="0"/>
          <w:sz w:val="22"/>
          <w:szCs w:val="22"/>
          <w:highlight w:val="none"/>
          <w:lang w:eastAsia="zh-CN"/>
        </w:rPr>
        <w:t>乐采云</w:t>
      </w:r>
      <w:r>
        <w:rPr>
          <w:rFonts w:hint="eastAsia" w:ascii="新宋体" w:hAnsi="新宋体" w:eastAsia="新宋体" w:cs="新宋体"/>
          <w:color w:val="auto"/>
          <w:kern w:val="0"/>
          <w:sz w:val="22"/>
          <w:szCs w:val="22"/>
          <w:highlight w:val="none"/>
        </w:rPr>
        <w:t>系统对自己报价文件相关内容进行签字确认（不予确认的应说明理由，否则视为无异议）。</w:t>
      </w:r>
    </w:p>
    <w:p w14:paraId="5822477F">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（3）开启《投标文件》，进入资格审查；</w:t>
      </w:r>
      <w:r>
        <w:rPr>
          <w:rFonts w:hint="eastAsia" w:ascii="新宋体" w:hAnsi="新宋体" w:eastAsia="新宋体" w:cs="新宋体"/>
          <w:bCs/>
          <w:color w:val="auto"/>
          <w:sz w:val="22"/>
          <w:szCs w:val="22"/>
          <w:highlight w:val="none"/>
        </w:rPr>
        <w:t>合格投标人不足3家的，不得评标。</w:t>
      </w:r>
    </w:p>
    <w:p w14:paraId="40B7442B">
      <w:pPr>
        <w:spacing w:line="460" w:lineRule="exact"/>
        <w:ind w:firstLine="442"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kern w:val="0"/>
          <w:sz w:val="22"/>
          <w:szCs w:val="22"/>
          <w:highlight w:val="none"/>
        </w:rPr>
        <w:t>备注：开标大会的结束后，招标人或采购代理机构将对依法对投标人的资格进行审查，资格审查结束后进入符合性审查和商务技术的评审工作，具体见本章节“投标人资格审查”相关规定。</w:t>
      </w:r>
    </w:p>
    <w:p w14:paraId="1B3ABF42">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（4）开启资格审查通过的投标人的商务技术文件进入符合性审查，</w:t>
      </w:r>
      <w:r>
        <w:rPr>
          <w:rFonts w:hint="eastAsia" w:ascii="新宋体" w:hAnsi="新宋体" w:eastAsia="新宋体" w:cs="新宋体"/>
          <w:bCs/>
          <w:color w:val="auto"/>
          <w:sz w:val="22"/>
          <w:szCs w:val="22"/>
          <w:highlight w:val="none"/>
        </w:rPr>
        <w:t>以确定其是否满足招标文件的实质性要求，合格投标人不足3家的，不得评标。</w:t>
      </w:r>
    </w:p>
    <w:p w14:paraId="07AB0C1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14:paraId="1E514F0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（5）对通过资格审查、符合性审查的合格投标人进行商务技术部分的评审。</w:t>
      </w:r>
    </w:p>
    <w:p w14:paraId="0F37EB3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（6）评标委员会对报价的合理性、准确性等进行审查核实。</w:t>
      </w:r>
    </w:p>
    <w:p w14:paraId="7A4953D1">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（7）评审结束后，公布中标（成交）候选投标人名单及招标人最终确定中标或成交投标人名单的时间和公告方式等。</w:t>
      </w:r>
    </w:p>
    <w:p w14:paraId="623C72EA">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特别说明：如遇“乐采云平台”电子化开标或评审程序调整的，按调整后程序执行。</w:t>
      </w:r>
    </w:p>
    <w:p w14:paraId="28CA7E80">
      <w:pPr>
        <w:spacing w:line="460" w:lineRule="exact"/>
        <w:ind w:firstLine="440" w:firstLineChars="200"/>
        <w:rPr>
          <w:rFonts w:hint="eastAsia" w:ascii="新宋体" w:hAnsi="新宋体" w:eastAsia="新宋体" w:cs="新宋体"/>
          <w:color w:val="auto"/>
          <w:sz w:val="22"/>
          <w:szCs w:val="22"/>
          <w:highlight w:val="none"/>
        </w:rPr>
      </w:pPr>
      <w:bookmarkStart w:id="15" w:name="_Toc24550037"/>
      <w:bookmarkStart w:id="16" w:name="_Toc33194393"/>
      <w:r>
        <w:rPr>
          <w:rFonts w:hint="eastAsia" w:ascii="新宋体" w:hAnsi="新宋体" w:eastAsia="新宋体" w:cs="新宋体"/>
          <w:color w:val="auto"/>
          <w:sz w:val="22"/>
          <w:szCs w:val="22"/>
          <w:highlight w:val="none"/>
        </w:rPr>
        <w:t>6、投标人资格审查</w:t>
      </w:r>
      <w:bookmarkEnd w:id="15"/>
      <w:bookmarkEnd w:id="16"/>
    </w:p>
    <w:p w14:paraId="669BC0E7">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6.1开标大会结束后，招标人或采购代理机构首先依法对各投标人的资格进行审查，审查各投标人的资格是否满足招标文件的要求。</w:t>
      </w:r>
      <w:r>
        <w:rPr>
          <w:rFonts w:hint="eastAsia" w:ascii="新宋体" w:hAnsi="新宋体" w:eastAsia="新宋体" w:cs="新宋体"/>
          <w:color w:val="auto"/>
          <w:sz w:val="22"/>
          <w:szCs w:val="22"/>
          <w:highlight w:val="none"/>
        </w:rPr>
        <w:t>招标人或采购代理机构对投标人所提交的资格证明材料仅负审核的责任。如发现投标人所提交的资格证明材料不合法或与事实不符，招标人可取消其中标资格并追究投标人的法律责任。</w:t>
      </w:r>
    </w:p>
    <w:p w14:paraId="024C273F">
      <w:pPr>
        <w:spacing w:line="460" w:lineRule="exact"/>
        <w:ind w:firstLine="442" w:firstLineChars="20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sz w:val="22"/>
          <w:szCs w:val="22"/>
          <w:highlight w:val="none"/>
        </w:rPr>
        <w:t>6.2投标人提交的资格证明材料无法证明其符合招标文件规定的“投标人资格要求”的，招标人或采购代理机构</w:t>
      </w:r>
      <w:r>
        <w:rPr>
          <w:rFonts w:hint="eastAsia" w:ascii="新宋体" w:hAnsi="新宋体" w:eastAsia="新宋体" w:cs="新宋体"/>
          <w:b/>
          <w:color w:val="auto"/>
          <w:kern w:val="0"/>
          <w:sz w:val="22"/>
          <w:szCs w:val="22"/>
          <w:highlight w:val="none"/>
        </w:rPr>
        <w:t>将对其作资格审查不通过处理（无效投标），并不再将其投标提交评标委员会进行后续评审。</w:t>
      </w:r>
    </w:p>
    <w:p w14:paraId="3F8BDB95">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6</w:t>
      </w:r>
      <w:r>
        <w:rPr>
          <w:rFonts w:hint="eastAsia" w:ascii="新宋体" w:hAnsi="新宋体" w:eastAsia="新宋体" w:cs="新宋体"/>
          <w:b/>
          <w:color w:val="auto"/>
          <w:kern w:val="0"/>
          <w:sz w:val="22"/>
          <w:szCs w:val="22"/>
          <w:highlight w:val="none"/>
        </w:rPr>
        <w:t>.3单位负责人为同一人或者存在直接控股、管理关系的不同投标人参加同一合同项下的采购活动的，相关投标人均作资格无效处理。</w:t>
      </w:r>
    </w:p>
    <w:p w14:paraId="6D334D4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7、评标委员按照招标文件中规定的评标方法和标准，对投标文件进行商务和技术评估，综合比较与评价。</w:t>
      </w:r>
    </w:p>
    <w:p w14:paraId="1FFB246C">
      <w:pPr>
        <w:spacing w:line="460" w:lineRule="exact"/>
        <w:ind w:firstLine="442" w:firstLineChars="200"/>
        <w:rPr>
          <w:rFonts w:hint="eastAsia" w:ascii="新宋体" w:hAnsi="新宋体" w:eastAsia="新宋体" w:cs="新宋体"/>
          <w:b/>
          <w:color w:val="auto"/>
          <w:sz w:val="22"/>
          <w:szCs w:val="22"/>
          <w:highlight w:val="none"/>
          <w:u w:val="single"/>
        </w:rPr>
      </w:pPr>
      <w:r>
        <w:rPr>
          <w:rFonts w:hint="eastAsia" w:ascii="新宋体" w:hAnsi="新宋体" w:eastAsia="新宋体" w:cs="新宋体"/>
          <w:b/>
          <w:color w:val="auto"/>
          <w:sz w:val="22"/>
          <w:szCs w:val="22"/>
          <w:highlight w:val="none"/>
          <w:u w:val="single"/>
        </w:rPr>
        <w:t>8、投标人存在下列情况之一的，投标无效：</w:t>
      </w:r>
    </w:p>
    <w:p w14:paraId="2BD8DC0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 投标文件未按招标文件要求签署、盖章的；</w:t>
      </w:r>
    </w:p>
    <w:p w14:paraId="194BE3E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 xml:space="preserve">（2） 不具备招标文件中规定的资格要求的； </w:t>
      </w:r>
    </w:p>
    <w:p w14:paraId="7BD3C3D9">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 明显不符合招标文件中主要技术规格、技术标准的；</w:t>
      </w:r>
    </w:p>
    <w:p w14:paraId="16E90E6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 “▲”标记条款负偏离或不响应的；</w:t>
      </w:r>
    </w:p>
    <w:p w14:paraId="127EF5CD">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 投标文件内容不全或关键字迹模糊无法辨认的；</w:t>
      </w:r>
    </w:p>
    <w:p w14:paraId="1AC06164">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 投标人代表没有法定代表人合法、有效委托的；</w:t>
      </w:r>
    </w:p>
    <w:p w14:paraId="690661A9">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（7） 报价超过招标文件中规定的预算金额或者最高限价的；</w:t>
      </w:r>
    </w:p>
    <w:p w14:paraId="489A863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 投标文件存在一个或一个以上备选（替代）投标方案的；</w:t>
      </w:r>
    </w:p>
    <w:p w14:paraId="5D5BB678">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（9） 仅提交“备份投标文件”的；</w:t>
      </w:r>
    </w:p>
    <w:p w14:paraId="56607255">
      <w:pPr>
        <w:spacing w:line="460" w:lineRule="exact"/>
        <w:ind w:firstLine="442" w:firstLineChars="200"/>
        <w:rPr>
          <w:rFonts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u w:val="single"/>
        </w:rPr>
        <w:t>（10）未提供食品药品监督管理部门核发的完整有效的医疗器械注册或备案证明，或提供的医疗器械注册或备案证明不足以证明所投设备可合法销售（适用于医疗器械）；</w:t>
      </w:r>
    </w:p>
    <w:p w14:paraId="5B8080D8">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1</w:t>
      </w:r>
      <w:r>
        <w:rPr>
          <w:rFonts w:hint="eastAsia" w:ascii="新宋体" w:hAnsi="新宋体" w:eastAsia="新宋体" w:cs="新宋体"/>
          <w:bCs/>
          <w:color w:val="auto"/>
          <w:sz w:val="22"/>
          <w:szCs w:val="22"/>
          <w:highlight w:val="none"/>
        </w:rPr>
        <w:t>）投标文件含有招标人不能接受的附加条件的；</w:t>
      </w:r>
    </w:p>
    <w:p w14:paraId="04A1708C">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）法律、法规和招标文件规定的其他无效情形。</w:t>
      </w:r>
    </w:p>
    <w:p w14:paraId="3AD40ED6">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9、有下列情形之一的，视为投标人串通投标，其投标无效</w:t>
      </w:r>
    </w:p>
    <w:p w14:paraId="647AC69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（1）不同投标人的投标文件由同一单位或者个人编制；</w:t>
      </w:r>
    </w:p>
    <w:p w14:paraId="6BBCC9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（2）不同投标人委托同一单位或者个人办理投标事宜；</w:t>
      </w:r>
    </w:p>
    <w:p w14:paraId="11AA68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（3）不同投标人的投标文件载明的项目管理成员或者联系人员为同一人；</w:t>
      </w:r>
    </w:p>
    <w:p w14:paraId="4A1C624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（4）不同投标人的投标文件异常一致或者投标报价呈规律性差异；</w:t>
      </w:r>
    </w:p>
    <w:p w14:paraId="4678B65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（5）不同投标人的投标文件相互混装。</w:t>
      </w:r>
    </w:p>
    <w:p w14:paraId="1238C02C">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10、投标文件报价出现前后不一致的，按照下列规定修正：</w:t>
      </w:r>
    </w:p>
    <w:p w14:paraId="764C4D0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（1）系统上传的投标文件中开标一览表（报价表）（加盖公章）内容与投标文件中相应内容不一致的，以系统上传的投标文件中开标一览表（报价表）（加盖公章）为准；</w:t>
      </w:r>
    </w:p>
    <w:p w14:paraId="497939D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（2）大写金额和小写金额不一致的，以大写金额为准；</w:t>
      </w:r>
    </w:p>
    <w:p w14:paraId="255F816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（3）单价金额小数点或者百分比有明显错位的，以开标一览表的总价为准，并修改单价；</w:t>
      </w:r>
    </w:p>
    <w:p w14:paraId="3F85A23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（4）总价金额与按单价汇总金额不一致的，以单价金额计算结果为准。</w:t>
      </w:r>
    </w:p>
    <w:p w14:paraId="036E0A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同时出现两种以上不一致的，按照前款规定的顺序修正。修正后的报价按照本小节第12条第12.2款的规定经投标人确认后产生约束力，投标人不确认的，其投标无效。</w:t>
      </w:r>
    </w:p>
    <w:p w14:paraId="7BF5354F">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11、标委员会成员对需要共同认定的事项存在争议的，应当按照少数服从多数的原则作出结论。持不同意见的评标委员会成员应当在评标报告上签署不同意见及理由，否则视为同意评标报告。</w:t>
      </w:r>
    </w:p>
    <w:p w14:paraId="7C83C535">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12、投标文件的澄清</w:t>
      </w:r>
    </w:p>
    <w:p w14:paraId="66B73863">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12.1在评标期间，评标委员会可要求投标人对于投标文件中含义不明确、同类问题表述不一致或者有明显文字和计算错误的内容，评标委员会应当以书面形式（或通过“乐采云平台”在线询标）要求投标人在规定的时间内作出必要的澄清、说明或者补正。投标人澄清、说明或补正时间按系统规定时间。</w:t>
      </w:r>
    </w:p>
    <w:p w14:paraId="1C3EA38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12.2投标人的澄清、说明或者补正应当采用书面形式（或通过“乐采云平台”在线答复），并加盖公章，或者由法定代表人或其授权的代表签字。投标人的澄清、说明或者补正不得超出投标文件的范围或者改变投标文件的实质性内容。</w:t>
      </w:r>
    </w:p>
    <w:p w14:paraId="3FDFE29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拒不按要求对其投标文件进行澄清，说明或补正的投标人，评标委员会可以否决其投标。</w:t>
      </w:r>
    </w:p>
    <w:p w14:paraId="747880C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12.2</w:t>
      </w:r>
      <w:r>
        <w:rPr>
          <w:rFonts w:hint="eastAsia" w:ascii="新宋体" w:hAnsi="新宋体" w:eastAsia="新宋体" w:cs="新宋体"/>
          <w:b/>
          <w:color w:val="auto"/>
          <w:sz w:val="22"/>
          <w:szCs w:val="22"/>
          <w:highlight w:val="none"/>
        </w:rPr>
        <w:t>经澄清后，若偏差仍存在，且不可接受，投标人则被认为是“没有实质性响应招标文件要求”，其投标将被拒绝。</w:t>
      </w:r>
    </w:p>
    <w:p w14:paraId="0C98161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13、评审结果的修改</w:t>
      </w:r>
    </w:p>
    <w:p w14:paraId="148AE793">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13.1评标结果汇总完成后，除下列情形外，任何人不得修改评标结果：</w:t>
      </w:r>
    </w:p>
    <w:p w14:paraId="296436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（1）分值汇总计算错误的；</w:t>
      </w:r>
    </w:p>
    <w:p w14:paraId="2FD6F2B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（2）分项评分超出评分标准范围的；</w:t>
      </w:r>
    </w:p>
    <w:p w14:paraId="40EB83C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（3）评标委员会成员对客观评审因素评分不一致的；</w:t>
      </w:r>
    </w:p>
    <w:p w14:paraId="310DA90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（4）经评标委员会认定评分畸高、畸低的。</w:t>
      </w:r>
    </w:p>
    <w:p w14:paraId="055F5D32">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bCs/>
          <w:color w:val="auto"/>
          <w:sz w:val="22"/>
          <w:szCs w:val="22"/>
          <w:highlight w:val="none"/>
        </w:rPr>
        <w:t>13.2书面评标报告签署前，经复核发现存在以上情形之一的，评标委员会将当场修改评标结果，并在</w:t>
      </w:r>
      <w:r>
        <w:rPr>
          <w:rFonts w:hint="eastAsia" w:ascii="新宋体" w:hAnsi="新宋体" w:eastAsia="新宋体" w:cs="新宋体"/>
          <w:b/>
          <w:color w:val="auto"/>
          <w:sz w:val="22"/>
          <w:szCs w:val="22"/>
          <w:highlight w:val="none"/>
        </w:rPr>
        <w:t>评标报告中记载。</w:t>
      </w:r>
    </w:p>
    <w:p w14:paraId="2B2F545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3A65E43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14.1由评标委员会确定中标候选人。</w:t>
      </w:r>
    </w:p>
    <w:p w14:paraId="5CB5A4E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评标委员会依据法律、法规及招标文件有关规定按评审后得分（即商务技术分与报价得分之和）由高到低顺序排序，得分前二名的投标人确定为该项目的第一和第二中标候选人（得分相同的，按投标报价由低到高顺序排列。得分且投标报价相同的并列。）向招标人推荐。</w:t>
      </w:r>
    </w:p>
    <w:p w14:paraId="7A8582E7">
      <w:pPr>
        <w:spacing w:line="460" w:lineRule="exact"/>
        <w:ind w:firstLine="442"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bCs/>
          <w:color w:val="auto"/>
          <w:sz w:val="22"/>
          <w:szCs w:val="22"/>
          <w:highlight w:val="none"/>
        </w:rPr>
        <w:t>15、确定成交投标人</w:t>
      </w:r>
    </w:p>
    <w:p w14:paraId="2FB8A481">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15</w:t>
      </w:r>
      <w:r>
        <w:rPr>
          <w:rFonts w:hint="eastAsia" w:ascii="新宋体" w:hAnsi="新宋体" w:eastAsia="新宋体" w:cs="新宋体"/>
          <w:b/>
          <w:bCs/>
          <w:color w:val="auto"/>
          <w:sz w:val="22"/>
          <w:szCs w:val="22"/>
          <w:highlight w:val="none"/>
        </w:rPr>
        <w:t>.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0D41C44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1FA92E2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16、起草、签署评审报告</w:t>
      </w:r>
    </w:p>
    <w:p w14:paraId="062E4AF9">
      <w:pPr>
        <w:spacing w:line="460" w:lineRule="exact"/>
        <w:ind w:firstLine="440"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评审结束后，评标委员会将通过“乐采云平台”起草评审报告，评标委员会成员应当在评审报告上签字，对自己的评审意见承担法律责任。对评审报告有异议的，应当在评审报告上签署不同意见，并说明理由，否则视为同意评审报告。</w:t>
      </w:r>
    </w:p>
    <w:p w14:paraId="3FA3D98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成交投标人确定后，招标人将在政府指定媒体公告中标结果，招标人向成交投标人发出中标通知书。</w:t>
      </w:r>
    </w:p>
    <w:p w14:paraId="424CE31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18、</w:t>
      </w:r>
      <w:r>
        <w:rPr>
          <w:rFonts w:hint="eastAsia" w:ascii="新宋体" w:hAnsi="新宋体" w:eastAsia="新宋体" w:cs="新宋体"/>
          <w:b/>
          <w:color w:val="auto"/>
          <w:sz w:val="22"/>
          <w:szCs w:val="22"/>
          <w:highlight w:val="none"/>
        </w:rPr>
        <w:t>招标人对决标结果不做任何解释，也不保证最低价中标。</w:t>
      </w:r>
    </w:p>
    <w:p w14:paraId="0F2965CB">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19、评标细则详见“评标原则及方法”。</w:t>
      </w:r>
    </w:p>
    <w:p w14:paraId="4AF38887">
      <w:pPr>
        <w:spacing w:before="100" w:beforeAutospacing="1" w:after="100" w:afterAutospacing="1" w:line="460" w:lineRule="exact"/>
        <w:jc w:val="center"/>
        <w:outlineLvl w:val="2"/>
        <w:rPr>
          <w:rFonts w:hint="eastAsia" w:ascii="新宋体" w:hAnsi="新宋体" w:eastAsia="新宋体" w:cs="新宋体"/>
          <w:b/>
          <w:bCs/>
          <w:color w:val="auto"/>
          <w:sz w:val="26"/>
          <w:szCs w:val="26"/>
          <w:highlight w:val="none"/>
        </w:rPr>
      </w:pPr>
      <w:bookmarkStart w:id="17" w:name="_Toc6632"/>
      <w:r>
        <w:rPr>
          <w:rFonts w:hint="eastAsia" w:ascii="新宋体" w:hAnsi="新宋体" w:eastAsia="新宋体" w:cs="新宋体"/>
          <w:b/>
          <w:bCs/>
          <w:color w:val="auto"/>
          <w:sz w:val="26"/>
          <w:szCs w:val="26"/>
          <w:highlight w:val="none"/>
        </w:rPr>
        <w:t>六、 授予合同</w:t>
      </w:r>
      <w:bookmarkEnd w:id="17"/>
    </w:p>
    <w:p w14:paraId="404A0932">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1、中标通知书</w:t>
      </w:r>
    </w:p>
    <w:p w14:paraId="7939C800">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 xml:space="preserve">1.1成交投标人确定后，招标人将向成交投标人发出中标通知书。 </w:t>
      </w:r>
    </w:p>
    <w:p w14:paraId="11A7F3CC">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rPr>
        <w:t>1.2中标通知书是合同的一个组成部分,对招标人和成交投标人均具有同等法律效力。</w:t>
      </w:r>
    </w:p>
    <w:p w14:paraId="41A90E42">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highlight w:val="none"/>
        </w:rPr>
        <w:t>2、授标时更改采购货物数量的权力</w:t>
      </w:r>
    </w:p>
    <w:p w14:paraId="79ED6C37">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 w:val="0"/>
          <w:bCs w:val="0"/>
          <w:color w:val="auto"/>
          <w:sz w:val="22"/>
          <w:szCs w:val="22"/>
          <w:highlight w:val="none"/>
        </w:rPr>
        <w:t>2.1招标人在授予合同时有权对采购货物的数量和服务在一定幅度范围内予以增加或减少,但不得对单价和其他的</w:t>
      </w:r>
      <w:r>
        <w:rPr>
          <w:rFonts w:hint="eastAsia" w:ascii="新宋体" w:hAnsi="新宋体" w:eastAsia="新宋体" w:cs="新宋体"/>
          <w:bCs/>
          <w:color w:val="auto"/>
          <w:sz w:val="22"/>
          <w:szCs w:val="22"/>
          <w:highlight w:val="none"/>
        </w:rPr>
        <w:t>条款和条件作任何改变。</w:t>
      </w:r>
    </w:p>
    <w:p w14:paraId="48017EC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3、签订合同</w:t>
      </w:r>
    </w:p>
    <w:p w14:paraId="36F46A35">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3.1成交投标人应按中标通知书规定的时间、地点与招标人签订合同。</w:t>
      </w:r>
    </w:p>
    <w:p w14:paraId="7C3FF4AD">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3.2</w:t>
      </w:r>
      <w:r>
        <w:rPr>
          <w:rFonts w:hint="eastAsia" w:ascii="新宋体" w:hAnsi="新宋体" w:eastAsia="新宋体" w:cs="新宋体"/>
          <w:b/>
          <w:color w:val="auto"/>
          <w:spacing w:val="6"/>
          <w:sz w:val="22"/>
          <w:szCs w:val="22"/>
          <w:highlight w:val="none"/>
        </w:rPr>
        <w:t>在签订合同前，招标人有权在中标总价不变的前提下要求成交投标人对报价中的不平衡报价和缺漏项进行调整，如果成交投标人无合理理由拒绝调整，其中投标资格将被取消，保证金将不予退还，且将导致其它进一步的赔偿和处罚。</w:t>
      </w:r>
    </w:p>
    <w:p w14:paraId="7DD24C99">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3.3招标文件、成交投标人的投标文件、投标修改文件、评标过程中有关澄清文件及经投标人和评委双方签字的询标纪要和中标通知书均作为合同附件。</w:t>
      </w:r>
    </w:p>
    <w:p w14:paraId="21A8E836">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3.4拒签合同的违约责任</w:t>
      </w:r>
    </w:p>
    <w:p w14:paraId="5BD9B3A0">
      <w:pPr>
        <w:spacing w:line="460" w:lineRule="exact"/>
        <w:ind w:firstLine="442" w:firstLineChars="200"/>
        <w:rPr>
          <w:rFonts w:hint="eastAsia" w:ascii="新宋体" w:hAnsi="新宋体" w:eastAsia="新宋体" w:cs="新宋体"/>
          <w:b/>
          <w:color w:val="auto"/>
          <w:spacing w:val="6"/>
          <w:sz w:val="22"/>
          <w:szCs w:val="22"/>
          <w:highlight w:val="none"/>
        </w:rPr>
      </w:pPr>
      <w:r>
        <w:rPr>
          <w:rFonts w:hint="eastAsia" w:ascii="新宋体" w:hAnsi="新宋体" w:eastAsia="新宋体" w:cs="新宋体"/>
          <w:b/>
          <w:bCs/>
          <w:color w:val="auto"/>
          <w:sz w:val="22"/>
          <w:szCs w:val="22"/>
          <w:highlight w:val="none"/>
        </w:rPr>
        <w:t>成交</w:t>
      </w:r>
      <w:r>
        <w:rPr>
          <w:rFonts w:hint="eastAsia" w:ascii="新宋体" w:hAnsi="新宋体" w:eastAsia="新宋体" w:cs="新宋体"/>
          <w:b/>
          <w:color w:val="auto"/>
          <w:spacing w:val="6"/>
          <w:sz w:val="22"/>
          <w:szCs w:val="22"/>
          <w:highlight w:val="none"/>
        </w:rPr>
        <w:t>投标人接到中标通知书后，在规定时间内借故否认已经承诺的条件而拒签合同的，以违约处理。</w:t>
      </w:r>
    </w:p>
    <w:p w14:paraId="3E469F1E">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rPr>
        <w:t>4、质疑与投诉</w:t>
      </w:r>
    </w:p>
    <w:p w14:paraId="4AD8A2AB">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4.1投标人认为招标文件、采购过程、中标和成交结果使自己的合法权益受到损害的，可以在知道或应知道其权益受到损害之日起七个工作日内以书面形式向招标人或招标代理机构提出质疑。</w:t>
      </w:r>
    </w:p>
    <w:p w14:paraId="45718CDE">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4.2招标人或招标代理机构在收到投标人的书面质疑后七个工作日内作出答复，但答复的内容不得涉及商业秘密。质疑投标人对招标人或招标代理机构的答复不满意，可以在答复期满后十五个工作日内向同级采购监督管理部门投诉。</w:t>
      </w:r>
    </w:p>
    <w:p w14:paraId="20C0CDE0">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highlight w:val="none"/>
        </w:rPr>
        <w:t>4.3投诉人投诉时，应提交投诉书，投诉书应当由本人并由法定代表人签字盖公章，投诉书应说明具体的投诉事项及事实依据。投诉人对投诉书的真实性负责，恶意投诉将承当相应的法律和民事责任。</w:t>
      </w:r>
    </w:p>
    <w:p w14:paraId="42B3AC72">
      <w:pPr>
        <w:spacing w:line="460" w:lineRule="exact"/>
        <w:ind w:firstLine="880" w:firstLineChars="400"/>
        <w:rPr>
          <w:rFonts w:hint="eastAsia" w:ascii="新宋体" w:hAnsi="新宋体" w:eastAsia="新宋体" w:cs="新宋体"/>
          <w:color w:val="auto"/>
          <w:sz w:val="22"/>
          <w:highlight w:val="none"/>
        </w:rPr>
      </w:pPr>
    </w:p>
    <w:p w14:paraId="03B20527">
      <w:pPr>
        <w:spacing w:line="460" w:lineRule="exact"/>
        <w:ind w:firstLine="880" w:firstLineChars="400"/>
        <w:rPr>
          <w:rFonts w:hint="eastAsia" w:ascii="新宋体" w:hAnsi="新宋体" w:eastAsia="新宋体" w:cs="新宋体"/>
          <w:color w:val="auto"/>
          <w:sz w:val="22"/>
          <w:highlight w:val="none"/>
        </w:rPr>
      </w:pPr>
    </w:p>
    <w:p w14:paraId="0EBBD8FA">
      <w:pPr>
        <w:pStyle w:val="27"/>
        <w:ind w:left="0" w:leftChars="0"/>
        <w:rPr>
          <w:rFonts w:hint="eastAsia" w:ascii="新宋体" w:hAnsi="新宋体" w:eastAsia="新宋体" w:cs="新宋体"/>
          <w:color w:val="auto"/>
          <w:sz w:val="22"/>
          <w:highlight w:val="none"/>
        </w:rPr>
      </w:pPr>
    </w:p>
    <w:p w14:paraId="61C311A8">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18" w:name="_Toc16223"/>
      <w:r>
        <w:rPr>
          <w:rFonts w:hint="eastAsia" w:ascii="新宋体" w:hAnsi="新宋体" w:eastAsia="新宋体" w:cs="新宋体"/>
          <w:b/>
          <w:color w:val="auto"/>
          <w:sz w:val="30"/>
          <w:highlight w:val="none"/>
        </w:rPr>
        <w:t>第二部分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合同主要条款</w:t>
      </w:r>
      <w:bookmarkEnd w:id="18"/>
    </w:p>
    <w:p w14:paraId="2870E9A9">
      <w:pPr>
        <w:pStyle w:val="2"/>
        <w:outlineLvl w:val="9"/>
        <w:rPr>
          <w:rFonts w:hint="eastAsia" w:ascii="新宋体" w:hAnsi="新宋体" w:eastAsia="新宋体" w:cs="新宋体"/>
          <w:color w:val="auto"/>
          <w:sz w:val="44"/>
          <w:highlight w:val="none"/>
        </w:rPr>
      </w:pPr>
      <w:r>
        <w:rPr>
          <w:rFonts w:hint="eastAsia" w:ascii="新宋体" w:hAnsi="新宋体" w:eastAsia="新宋体" w:cs="新宋体"/>
          <w:color w:val="auto"/>
          <w:sz w:val="44"/>
          <w:highlight w:val="none"/>
        </w:rPr>
        <w:t>温州市中医院医疗设备采购合同</w:t>
      </w:r>
    </w:p>
    <w:p w14:paraId="6708304D">
      <w:pPr>
        <w:rPr>
          <w:rFonts w:hint="eastAsia" w:ascii="新宋体" w:hAnsi="新宋体" w:eastAsia="新宋体" w:cs="新宋体"/>
          <w:color w:val="auto"/>
          <w:w w:val="95"/>
          <w:sz w:val="22"/>
          <w:szCs w:val="22"/>
          <w:highlight w:val="none"/>
        </w:rPr>
      </w:pPr>
      <w:r>
        <w:rPr>
          <w:rFonts w:hint="eastAsia" w:ascii="新宋体" w:hAnsi="新宋体" w:eastAsia="新宋体" w:cs="新宋体"/>
          <w:color w:val="auto"/>
          <w:w w:val="95"/>
          <w:highlight w:val="none"/>
        </w:rPr>
        <w:t xml:space="preserve">                                         </w:t>
      </w:r>
      <w:r>
        <w:rPr>
          <w:rFonts w:hint="eastAsia" w:ascii="新宋体" w:hAnsi="新宋体" w:eastAsia="新宋体" w:cs="新宋体"/>
          <w:color w:val="auto"/>
          <w:w w:val="95"/>
          <w:sz w:val="22"/>
          <w:szCs w:val="22"/>
          <w:highlight w:val="none"/>
        </w:rPr>
        <w:t xml:space="preserve"> 合同编号：          </w:t>
      </w:r>
    </w:p>
    <w:p w14:paraId="5E3503FF">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甲方（采购单位）：温州市中医院</w:t>
      </w:r>
    </w:p>
    <w:p w14:paraId="22B6AA9A">
      <w:pPr>
        <w:spacing w:before="107" w:line="220" w:lineRule="atLeast"/>
        <w:ind w:left="105"/>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 xml:space="preserve">乙方（供应商）： </w:t>
      </w:r>
    </w:p>
    <w:p w14:paraId="0E798F83">
      <w:pPr>
        <w:pStyle w:val="22"/>
        <w:spacing w:before="106"/>
        <w:ind w:left="111" w:right="209"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根据《中华人民共和国政府采购法》、《中华人民共和国民法典》等相关法律法规，以及</w:t>
      </w:r>
      <w:r>
        <w:rPr>
          <w:rFonts w:hint="eastAsia" w:ascii="新宋体" w:hAnsi="新宋体" w:eastAsia="新宋体" w:cs="新宋体"/>
          <w:color w:val="auto"/>
          <w:sz w:val="22"/>
          <w:szCs w:val="22"/>
          <w:highlight w:val="none"/>
          <w:u w:val="single"/>
          <w:lang w:val="en-US" w:eastAsia="zh-CN"/>
        </w:rPr>
        <w:t xml:space="preserve">         项</w:t>
      </w:r>
      <w:r>
        <w:rPr>
          <w:rFonts w:hint="eastAsia" w:ascii="新宋体" w:hAnsi="新宋体" w:eastAsia="新宋体" w:cs="新宋体"/>
          <w:color w:val="auto"/>
          <w:sz w:val="22"/>
          <w:szCs w:val="22"/>
          <w:highlight w:val="none"/>
        </w:rPr>
        <w:t>目</w:t>
      </w:r>
      <w:r>
        <w:rPr>
          <w:rFonts w:hint="eastAsia" w:ascii="新宋体" w:hAnsi="新宋体" w:eastAsia="新宋体" w:cs="新宋体"/>
          <w:color w:val="auto"/>
          <w:sz w:val="22"/>
          <w:szCs w:val="22"/>
          <w:highlight w:val="none"/>
          <w:u w:val="single"/>
          <w:lang w:val="en-US"/>
        </w:rPr>
        <w:t>(招标编号</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u w:val="single"/>
          <w:lang w:val="en-US"/>
        </w:rPr>
        <w:t>)</w:t>
      </w:r>
      <w:r>
        <w:rPr>
          <w:rFonts w:hint="eastAsia" w:ascii="新宋体" w:hAnsi="新宋体" w:eastAsia="新宋体" w:cs="新宋体"/>
          <w:color w:val="auto"/>
          <w:sz w:val="22"/>
          <w:szCs w:val="22"/>
          <w:highlight w:val="none"/>
        </w:rPr>
        <w:t>（以下简称“项目”）招标文件、中标供应商投标文件、项目采购协议，或入围承诺书，甲乙双方经协商一致，签署本合同。</w:t>
      </w:r>
    </w:p>
    <w:p w14:paraId="04C056FF">
      <w:pPr>
        <w:numPr>
          <w:ilvl w:val="0"/>
          <w:numId w:val="0"/>
        </w:numPr>
        <w:spacing w:before="84" w:after="13"/>
        <w:ind w:left="105" w:leftChars="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一、</w:t>
      </w:r>
      <w:r>
        <w:rPr>
          <w:rFonts w:hint="eastAsia" w:ascii="新宋体" w:hAnsi="新宋体" w:eastAsia="新宋体" w:cs="新宋体"/>
          <w:color w:val="auto"/>
          <w:sz w:val="22"/>
          <w:szCs w:val="22"/>
          <w:highlight w:val="none"/>
        </w:rPr>
        <w:t>货物内容及合同价格</w:t>
      </w:r>
    </w:p>
    <w:tbl>
      <w:tblPr>
        <w:tblStyle w:val="53"/>
        <w:tblW w:w="9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13"/>
        <w:gridCol w:w="1418"/>
        <w:gridCol w:w="1559"/>
        <w:gridCol w:w="2126"/>
        <w:gridCol w:w="993"/>
        <w:gridCol w:w="1353"/>
      </w:tblGrid>
      <w:tr w14:paraId="4E97D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 w:hRule="atLeast"/>
          <w:jc w:val="center"/>
        </w:trPr>
        <w:tc>
          <w:tcPr>
            <w:tcW w:w="1813" w:type="dxa"/>
            <w:vAlign w:val="center"/>
          </w:tcPr>
          <w:p w14:paraId="193A1CE6">
            <w:pPr>
              <w:pStyle w:val="227"/>
              <w:spacing w:before="11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货物名称</w:t>
            </w:r>
          </w:p>
        </w:tc>
        <w:tc>
          <w:tcPr>
            <w:tcW w:w="1418" w:type="dxa"/>
            <w:vAlign w:val="center"/>
          </w:tcPr>
          <w:p w14:paraId="29936B20">
            <w:pPr>
              <w:pStyle w:val="227"/>
              <w:spacing w:before="116"/>
              <w:ind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1559" w:type="dxa"/>
            <w:vAlign w:val="center"/>
          </w:tcPr>
          <w:p w14:paraId="1F687940">
            <w:pPr>
              <w:pStyle w:val="227"/>
              <w:spacing w:before="116"/>
              <w:ind w:left="287" w:right="276"/>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型号规格</w:t>
            </w:r>
          </w:p>
        </w:tc>
        <w:tc>
          <w:tcPr>
            <w:tcW w:w="2126" w:type="dxa"/>
            <w:vAlign w:val="center"/>
          </w:tcPr>
          <w:p w14:paraId="756705D3">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配置要求</w:t>
            </w:r>
          </w:p>
        </w:tc>
        <w:tc>
          <w:tcPr>
            <w:tcW w:w="993" w:type="dxa"/>
            <w:vAlign w:val="center"/>
          </w:tcPr>
          <w:p w14:paraId="529CD9F2">
            <w:pPr>
              <w:pStyle w:val="227"/>
              <w:spacing w:before="116"/>
              <w:ind w:left="71" w:right="61"/>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353" w:type="dxa"/>
            <w:vAlign w:val="center"/>
          </w:tcPr>
          <w:p w14:paraId="3B272006">
            <w:pPr>
              <w:pStyle w:val="227"/>
              <w:spacing w:before="116"/>
              <w:ind w:left="71" w:right="62"/>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单价</w:t>
            </w:r>
          </w:p>
        </w:tc>
      </w:tr>
      <w:tr w14:paraId="7EC81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74BA2AF2">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AAB06D4">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4E146F58">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7254597B">
            <w:pPr>
              <w:pStyle w:val="227"/>
              <w:jc w:val="center"/>
              <w:rPr>
                <w:rFonts w:hint="eastAsia" w:ascii="新宋体" w:hAnsi="新宋体" w:eastAsia="新宋体" w:cs="新宋体"/>
                <w:color w:val="auto"/>
                <w:sz w:val="22"/>
                <w:szCs w:val="22"/>
                <w:highlight w:val="none"/>
              </w:rPr>
            </w:pPr>
          </w:p>
        </w:tc>
        <w:tc>
          <w:tcPr>
            <w:tcW w:w="993" w:type="dxa"/>
            <w:vAlign w:val="center"/>
          </w:tcPr>
          <w:p w14:paraId="13AE17EA">
            <w:pPr>
              <w:pStyle w:val="227"/>
              <w:jc w:val="center"/>
              <w:rPr>
                <w:rFonts w:hint="eastAsia" w:ascii="新宋体" w:hAnsi="新宋体" w:eastAsia="新宋体" w:cs="新宋体"/>
                <w:color w:val="auto"/>
                <w:sz w:val="22"/>
                <w:szCs w:val="22"/>
                <w:highlight w:val="none"/>
              </w:rPr>
            </w:pPr>
          </w:p>
        </w:tc>
        <w:tc>
          <w:tcPr>
            <w:tcW w:w="1353" w:type="dxa"/>
            <w:vAlign w:val="center"/>
          </w:tcPr>
          <w:p w14:paraId="18278043">
            <w:pPr>
              <w:pStyle w:val="227"/>
              <w:jc w:val="center"/>
              <w:rPr>
                <w:rFonts w:hint="eastAsia" w:ascii="新宋体" w:hAnsi="新宋体" w:eastAsia="新宋体" w:cs="新宋体"/>
                <w:color w:val="auto"/>
                <w:sz w:val="22"/>
                <w:szCs w:val="22"/>
                <w:highlight w:val="none"/>
              </w:rPr>
            </w:pPr>
          </w:p>
        </w:tc>
      </w:tr>
      <w:tr w14:paraId="7DA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jc w:val="center"/>
        </w:trPr>
        <w:tc>
          <w:tcPr>
            <w:tcW w:w="1813" w:type="dxa"/>
            <w:vAlign w:val="center"/>
          </w:tcPr>
          <w:p w14:paraId="31066827">
            <w:pPr>
              <w:pStyle w:val="227"/>
              <w:jc w:val="center"/>
              <w:rPr>
                <w:rFonts w:hint="eastAsia" w:ascii="新宋体" w:hAnsi="新宋体" w:eastAsia="新宋体" w:cs="新宋体"/>
                <w:b/>
                <w:color w:val="auto"/>
                <w:sz w:val="22"/>
                <w:szCs w:val="22"/>
                <w:highlight w:val="none"/>
                <w:lang w:val="en-US"/>
              </w:rPr>
            </w:pPr>
          </w:p>
        </w:tc>
        <w:tc>
          <w:tcPr>
            <w:tcW w:w="1418" w:type="dxa"/>
            <w:vAlign w:val="center"/>
          </w:tcPr>
          <w:p w14:paraId="5C835363">
            <w:pPr>
              <w:pStyle w:val="227"/>
              <w:jc w:val="center"/>
              <w:rPr>
                <w:rFonts w:hint="eastAsia" w:ascii="新宋体" w:hAnsi="新宋体" w:eastAsia="新宋体" w:cs="新宋体"/>
                <w:b/>
                <w:color w:val="auto"/>
                <w:sz w:val="22"/>
                <w:szCs w:val="22"/>
                <w:highlight w:val="none"/>
                <w:lang w:val="en-US"/>
              </w:rPr>
            </w:pPr>
          </w:p>
        </w:tc>
        <w:tc>
          <w:tcPr>
            <w:tcW w:w="1559" w:type="dxa"/>
            <w:vAlign w:val="center"/>
          </w:tcPr>
          <w:p w14:paraId="09D6157C">
            <w:pPr>
              <w:pStyle w:val="227"/>
              <w:jc w:val="center"/>
              <w:rPr>
                <w:rFonts w:hint="eastAsia" w:ascii="新宋体" w:hAnsi="新宋体" w:eastAsia="新宋体" w:cs="新宋体"/>
                <w:b/>
                <w:color w:val="auto"/>
                <w:sz w:val="22"/>
                <w:szCs w:val="22"/>
                <w:highlight w:val="none"/>
                <w:lang w:val="en-US"/>
              </w:rPr>
            </w:pPr>
          </w:p>
        </w:tc>
        <w:tc>
          <w:tcPr>
            <w:tcW w:w="2126" w:type="dxa"/>
            <w:vAlign w:val="center"/>
          </w:tcPr>
          <w:p w14:paraId="48798EFA">
            <w:pPr>
              <w:pStyle w:val="227"/>
              <w:jc w:val="center"/>
              <w:rPr>
                <w:rFonts w:hint="eastAsia" w:ascii="新宋体" w:hAnsi="新宋体" w:eastAsia="新宋体" w:cs="新宋体"/>
                <w:color w:val="auto"/>
                <w:sz w:val="22"/>
                <w:szCs w:val="22"/>
                <w:highlight w:val="none"/>
              </w:rPr>
            </w:pPr>
          </w:p>
        </w:tc>
        <w:tc>
          <w:tcPr>
            <w:tcW w:w="993" w:type="dxa"/>
            <w:vAlign w:val="center"/>
          </w:tcPr>
          <w:p w14:paraId="6614A534">
            <w:pPr>
              <w:pStyle w:val="227"/>
              <w:jc w:val="center"/>
              <w:rPr>
                <w:rFonts w:hint="eastAsia" w:ascii="新宋体" w:hAnsi="新宋体" w:eastAsia="新宋体" w:cs="新宋体"/>
                <w:color w:val="auto"/>
                <w:sz w:val="22"/>
                <w:szCs w:val="22"/>
                <w:highlight w:val="none"/>
              </w:rPr>
            </w:pPr>
          </w:p>
        </w:tc>
        <w:tc>
          <w:tcPr>
            <w:tcW w:w="1353" w:type="dxa"/>
            <w:vAlign w:val="center"/>
          </w:tcPr>
          <w:p w14:paraId="39864F88">
            <w:pPr>
              <w:pStyle w:val="227"/>
              <w:jc w:val="center"/>
              <w:rPr>
                <w:rFonts w:hint="eastAsia" w:ascii="新宋体" w:hAnsi="新宋体" w:eastAsia="新宋体" w:cs="新宋体"/>
                <w:color w:val="auto"/>
                <w:sz w:val="22"/>
                <w:szCs w:val="22"/>
                <w:highlight w:val="none"/>
              </w:rPr>
            </w:pPr>
          </w:p>
        </w:tc>
      </w:tr>
      <w:tr w14:paraId="1013D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jc w:val="center"/>
        </w:trPr>
        <w:tc>
          <w:tcPr>
            <w:tcW w:w="9262" w:type="dxa"/>
            <w:gridSpan w:val="6"/>
          </w:tcPr>
          <w:p w14:paraId="7AA3F4E8">
            <w:pPr>
              <w:pStyle w:val="227"/>
              <w:spacing w:before="116"/>
              <w:ind w:left="0" w:leftChars="0" w:firstLine="0" w:firstLineChars="0"/>
              <w:jc w:val="both"/>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合同总价大写</w:t>
            </w:r>
            <w:r>
              <w:rPr>
                <w:rFonts w:hint="eastAsia" w:ascii="新宋体" w:hAnsi="新宋体" w:eastAsia="新宋体" w:cs="新宋体"/>
                <w:color w:val="auto"/>
                <w:sz w:val="22"/>
                <w:szCs w:val="22"/>
                <w:highlight w:val="none"/>
                <w:lang w:val="en-US"/>
              </w:rPr>
              <w:t xml:space="preserve">: </w:t>
            </w:r>
            <w:r>
              <w:rPr>
                <w:rFonts w:hint="eastAsia" w:ascii="新宋体" w:hAnsi="新宋体" w:eastAsia="新宋体" w:cs="新宋体"/>
                <w:color w:val="auto"/>
                <w:sz w:val="22"/>
                <w:szCs w:val="22"/>
                <w:highlight w:val="none"/>
              </w:rPr>
              <w:t>元整                           小写：￥</w:t>
            </w:r>
          </w:p>
        </w:tc>
      </w:tr>
    </w:tbl>
    <w:p w14:paraId="59063539">
      <w:pPr>
        <w:ind w:right="1636"/>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金额单位：元</w:t>
      </w:r>
    </w:p>
    <w:p w14:paraId="613FAFD6">
      <w:pPr>
        <w:pStyle w:val="22"/>
        <w:spacing w:line="0" w:lineRule="atLeast"/>
        <w:ind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注：1、商品型号、数量、配置要求及使用单位地址等详见附件清单</w:t>
      </w:r>
    </w:p>
    <w:p w14:paraId="2E5EA665">
      <w:pPr>
        <w:pStyle w:val="22"/>
        <w:spacing w:line="0" w:lineRule="atLeast"/>
        <w:ind w:left="105" w:right="21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2、以上合同总价包含货物到达用户并能正常使用所需的一切费用，包括但不限于包装费、运输费、装卸费、保险费、安装调试费、技术服务费、培训费以及保修费、税费等。</w:t>
      </w:r>
    </w:p>
    <w:p w14:paraId="15C0BE20">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二、技术资料</w:t>
      </w:r>
    </w:p>
    <w:p w14:paraId="4AEEF827">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乙方应按招标文件规定的时间向甲方提供使用货物的有关技术资料。</w:t>
      </w:r>
    </w:p>
    <w:p w14:paraId="4C5D82C6">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A29E1E">
      <w:pPr>
        <w:spacing w:before="8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三、知识产权</w:t>
      </w:r>
    </w:p>
    <w:p w14:paraId="179F8266">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乙方应保证所提供的货物或其任何一部分均不会侵犯任何第三方的知识产权。</w:t>
      </w:r>
    </w:p>
    <w:p w14:paraId="229B1F62">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四、产权担保</w:t>
      </w:r>
    </w:p>
    <w:p w14:paraId="28B2BF4D">
      <w:pPr>
        <w:pStyle w:val="2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乙方保证所交付的货物的所有权完全属于乙方且无任何抵押、查封等产权瑕疵。</w:t>
      </w:r>
    </w:p>
    <w:p w14:paraId="383A811D">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五、转包或分包</w:t>
      </w:r>
    </w:p>
    <w:p w14:paraId="7B298DA7">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本合同范围的货物，应由乙方直接供应，不得转让他人供应，否则，甲方有权解除合同，没收质量保证金并追究乙方的违约责任。</w:t>
      </w:r>
    </w:p>
    <w:p w14:paraId="08373170">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六、质保期和质保金</w:t>
      </w:r>
    </w:p>
    <w:p w14:paraId="073E4699">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6"/>
          <w:sz w:val="22"/>
          <w:szCs w:val="22"/>
          <w:highlight w:val="none"/>
          <w:lang w:val="en-US" w:eastAsia="zh-CN"/>
        </w:rPr>
        <w:t>1、</w:t>
      </w:r>
      <w:r>
        <w:rPr>
          <w:rFonts w:hint="eastAsia" w:ascii="新宋体" w:hAnsi="新宋体" w:eastAsia="新宋体" w:cs="新宋体"/>
          <w:color w:val="auto"/>
          <w:spacing w:val="-6"/>
          <w:sz w:val="22"/>
          <w:szCs w:val="22"/>
          <w:highlight w:val="none"/>
        </w:rPr>
        <w:t>质保期为</w:t>
      </w:r>
      <w:r>
        <w:rPr>
          <w:rFonts w:hint="eastAsia" w:ascii="新宋体" w:hAnsi="新宋体" w:eastAsia="新宋体" w:cs="新宋体"/>
          <w:color w:val="auto"/>
          <w:spacing w:val="-6"/>
          <w:sz w:val="22"/>
          <w:szCs w:val="22"/>
          <w:highlight w:val="none"/>
          <w:u w:val="single"/>
          <w:lang w:val="en-US"/>
        </w:rPr>
        <w:t xml:space="preserve">    </w:t>
      </w:r>
      <w:r>
        <w:rPr>
          <w:rFonts w:hint="eastAsia" w:ascii="新宋体" w:hAnsi="新宋体" w:eastAsia="新宋体" w:cs="新宋体"/>
          <w:color w:val="auto"/>
          <w:spacing w:val="-6"/>
          <w:sz w:val="22"/>
          <w:szCs w:val="22"/>
          <w:highlight w:val="none"/>
          <w:lang w:val="en-US"/>
        </w:rPr>
        <w:t>年</w:t>
      </w:r>
      <w:r>
        <w:rPr>
          <w:rFonts w:hint="eastAsia" w:ascii="新宋体" w:hAnsi="新宋体" w:eastAsia="新宋体" w:cs="新宋体"/>
          <w:color w:val="auto"/>
          <w:sz w:val="22"/>
          <w:szCs w:val="22"/>
          <w:highlight w:val="none"/>
        </w:rPr>
        <w:t>。（自交货验收合格之日起计）</w:t>
      </w:r>
    </w:p>
    <w:p w14:paraId="2AD042F2">
      <w:pPr>
        <w:pStyle w:val="364"/>
        <w:numPr>
          <w:ilvl w:val="0"/>
          <w:numId w:val="0"/>
        </w:numPr>
        <w:tabs>
          <w:tab w:val="left" w:pos="522"/>
          <w:tab w:val="left" w:pos="1347"/>
        </w:tabs>
        <w:spacing w:before="70"/>
        <w:ind w:left="351" w:leftChars="0"/>
        <w:rPr>
          <w:rFonts w:hint="eastAsia" w:ascii="新宋体" w:hAnsi="新宋体" w:eastAsia="新宋体" w:cs="新宋体"/>
          <w:strike/>
          <w:dstrike w:val="0"/>
          <w:color w:val="auto"/>
          <w:sz w:val="22"/>
          <w:szCs w:val="22"/>
          <w:highlight w:val="none"/>
          <w:lang w:val="en-US" w:eastAsia="zh-CN"/>
        </w:rPr>
      </w:pPr>
      <w:r>
        <w:rPr>
          <w:rFonts w:hint="eastAsia" w:ascii="新宋体" w:hAnsi="新宋体" w:eastAsia="新宋体" w:cs="新宋体"/>
          <w:strike w:val="0"/>
          <w:dstrike w:val="0"/>
          <w:color w:val="auto"/>
          <w:sz w:val="22"/>
          <w:szCs w:val="22"/>
          <w:highlight w:val="none"/>
          <w:lang w:val="en-US" w:eastAsia="zh-CN"/>
        </w:rPr>
        <w:t>2、</w:t>
      </w:r>
      <w:r>
        <w:rPr>
          <w:rFonts w:hint="eastAsia" w:ascii="新宋体" w:hAnsi="新宋体" w:eastAsia="新宋体" w:cs="新宋体"/>
          <w:strike w:val="0"/>
          <w:dstrike w:val="0"/>
          <w:color w:val="auto"/>
          <w:sz w:val="22"/>
          <w:szCs w:val="22"/>
          <w:highlight w:val="none"/>
        </w:rPr>
        <w:t>质保金</w:t>
      </w:r>
      <w:r>
        <w:rPr>
          <w:rFonts w:hint="eastAsia" w:ascii="新宋体" w:hAnsi="新宋体" w:eastAsia="新宋体" w:cs="新宋体"/>
          <w:strike w:val="0"/>
          <w:dstrike w:val="0"/>
          <w:color w:val="auto"/>
          <w:sz w:val="22"/>
          <w:szCs w:val="22"/>
          <w:highlight w:val="none"/>
          <w:lang w:eastAsia="zh-CN"/>
        </w:rPr>
        <w:t>：无</w:t>
      </w:r>
    </w:p>
    <w:p w14:paraId="4DE6E49F">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七、交货期、交货方式及交货地点</w:t>
      </w:r>
    </w:p>
    <w:p w14:paraId="57D1E4C6">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1、</w:t>
      </w:r>
      <w:r>
        <w:rPr>
          <w:rFonts w:hint="eastAsia" w:ascii="新宋体" w:hAnsi="新宋体" w:eastAsia="新宋体" w:cs="新宋体"/>
          <w:color w:val="auto"/>
          <w:spacing w:val="-3"/>
          <w:sz w:val="22"/>
          <w:szCs w:val="22"/>
          <w:highlight w:val="none"/>
        </w:rPr>
        <w:t>交货期：合同签订后</w:t>
      </w:r>
      <w:r>
        <w:rPr>
          <w:rFonts w:hint="eastAsia" w:ascii="新宋体" w:hAnsi="新宋体" w:eastAsia="新宋体" w:cs="新宋体"/>
          <w:color w:val="auto"/>
          <w:spacing w:val="-3"/>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个工作日</w:t>
      </w:r>
    </w:p>
    <w:p w14:paraId="22532C1E">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5"/>
          <w:sz w:val="22"/>
          <w:szCs w:val="22"/>
          <w:highlight w:val="none"/>
          <w:lang w:val="en-US" w:eastAsia="zh-CN"/>
        </w:rPr>
        <w:t>2、</w:t>
      </w:r>
      <w:r>
        <w:rPr>
          <w:rFonts w:hint="eastAsia" w:ascii="新宋体" w:hAnsi="新宋体" w:eastAsia="新宋体" w:cs="新宋体"/>
          <w:color w:val="auto"/>
          <w:spacing w:val="-5"/>
          <w:sz w:val="22"/>
          <w:szCs w:val="22"/>
          <w:highlight w:val="none"/>
        </w:rPr>
        <w:t>交货方式：按甲方指定地点</w:t>
      </w:r>
      <w:r>
        <w:rPr>
          <w:rFonts w:hint="eastAsia" w:ascii="新宋体" w:hAnsi="新宋体" w:eastAsia="新宋体" w:cs="新宋体"/>
          <w:color w:val="auto"/>
          <w:sz w:val="22"/>
          <w:szCs w:val="22"/>
          <w:highlight w:val="none"/>
        </w:rPr>
        <w:t>送货上门</w:t>
      </w:r>
    </w:p>
    <w:p w14:paraId="5C16AE20">
      <w:pPr>
        <w:pStyle w:val="364"/>
        <w:numPr>
          <w:ilvl w:val="0"/>
          <w:numId w:val="0"/>
        </w:numPr>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11"/>
          <w:sz w:val="22"/>
          <w:szCs w:val="22"/>
          <w:highlight w:val="none"/>
          <w:lang w:val="en-US" w:eastAsia="zh-CN"/>
        </w:rPr>
        <w:t>3、</w:t>
      </w:r>
      <w:r>
        <w:rPr>
          <w:rFonts w:hint="eastAsia" w:ascii="新宋体" w:hAnsi="新宋体" w:eastAsia="新宋体" w:cs="新宋体"/>
          <w:color w:val="auto"/>
          <w:spacing w:val="-11"/>
          <w:sz w:val="22"/>
          <w:szCs w:val="22"/>
          <w:highlight w:val="none"/>
        </w:rPr>
        <w:t>交货地点：</w:t>
      </w:r>
      <w:r>
        <w:rPr>
          <w:rFonts w:hint="eastAsia" w:ascii="新宋体" w:hAnsi="新宋体" w:eastAsia="新宋体" w:cs="新宋体"/>
          <w:color w:val="auto"/>
          <w:sz w:val="22"/>
          <w:szCs w:val="22"/>
          <w:highlight w:val="none"/>
        </w:rPr>
        <w:t>浙江省温州市鹿城区南汇街道六虹桥路蛟尾路9号</w:t>
      </w:r>
    </w:p>
    <w:p w14:paraId="3E6E7C96">
      <w:pPr>
        <w:spacing w:before="0"/>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八、货款支付</w:t>
      </w:r>
    </w:p>
    <w:p w14:paraId="4F50F005">
      <w:pP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甲方按以下第</w:t>
      </w:r>
      <w:r>
        <w:rPr>
          <w:rFonts w:hint="eastAsia" w:ascii="新宋体" w:hAnsi="新宋体" w:eastAsia="新宋体" w:cs="新宋体"/>
          <w:color w:val="auto"/>
          <w:sz w:val="22"/>
          <w:szCs w:val="22"/>
          <w:highlight w:val="none"/>
          <w:u w:val="single"/>
          <w:lang w:val="en-US" w:eastAsia="zh-CN"/>
        </w:rPr>
        <w:t xml:space="preserve">    </w:t>
      </w:r>
      <w:r>
        <w:rPr>
          <w:rFonts w:hint="eastAsia" w:ascii="新宋体" w:hAnsi="新宋体" w:eastAsia="新宋体" w:cs="新宋体"/>
          <w:color w:val="auto"/>
          <w:sz w:val="22"/>
          <w:szCs w:val="22"/>
          <w:highlight w:val="none"/>
        </w:rPr>
        <w:t>种方式支付乙方合同价款。</w:t>
      </w:r>
    </w:p>
    <w:p w14:paraId="30A39A2C">
      <w:pPr>
        <w:pStyle w:val="22"/>
        <w:spacing w:before="2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1、一次性支付：</w:t>
      </w:r>
    </w:p>
    <w:p w14:paraId="1831B0E2">
      <w:pPr>
        <w:pStyle w:val="22"/>
        <w:tabs>
          <w:tab w:val="left" w:pos="4877"/>
        </w:tabs>
        <w:spacing w:before="71"/>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本合同项下的全部货物安装调试完毕并经最终验收合格后</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b w:val="0"/>
          <w:bCs/>
          <w:color w:val="auto"/>
          <w:kern w:val="2"/>
          <w:sz w:val="22"/>
          <w:szCs w:val="22"/>
          <w:highlight w:val="none"/>
          <w:lang w:val="zh-CN" w:eastAsia="zh-CN" w:bidi="ar-SA"/>
        </w:rPr>
        <w:t>收到发票后的7个工作日</w:t>
      </w:r>
      <w:r>
        <w:rPr>
          <w:rFonts w:hint="eastAsia" w:ascii="新宋体" w:hAnsi="新宋体" w:eastAsia="新宋体" w:cs="新宋体"/>
          <w:color w:val="auto"/>
          <w:sz w:val="22"/>
          <w:szCs w:val="22"/>
          <w:highlight w:val="none"/>
          <w:lang w:val="zh-CN"/>
        </w:rPr>
        <w:t>内</w:t>
      </w:r>
      <w:r>
        <w:rPr>
          <w:rFonts w:hint="eastAsia" w:ascii="新宋体" w:hAnsi="新宋体" w:eastAsia="新宋体" w:cs="新宋体"/>
          <w:color w:val="auto"/>
          <w:sz w:val="22"/>
          <w:szCs w:val="22"/>
          <w:highlight w:val="none"/>
        </w:rPr>
        <w:t>，甲方向乙方支付全部合同价款。</w:t>
      </w:r>
    </w:p>
    <w:p w14:paraId="717D82A7">
      <w:pPr>
        <w:pStyle w:val="22"/>
        <w:spacing w:before="69"/>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2、分期支付：</w:t>
      </w:r>
    </w:p>
    <w:p w14:paraId="50088E56">
      <w:pPr>
        <w:pStyle w:val="364"/>
        <w:numPr>
          <w:ilvl w:val="0"/>
          <w:numId w:val="0"/>
        </w:numPr>
        <w:tabs>
          <w:tab w:val="left" w:pos="797"/>
          <w:tab w:val="left" w:pos="2800"/>
          <w:tab w:val="left" w:pos="5814"/>
          <w:tab w:val="left" w:pos="7603"/>
          <w:tab w:val="left" w:pos="8599"/>
        </w:tabs>
        <w:spacing w:before="69"/>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甲方应于本合同生效后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%作为预付款，计¥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1664563B">
      <w:pPr>
        <w:pStyle w:val="364"/>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全部货物验收合格后</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个工作日内，甲方向乙方支付合同总价款的</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%，计¥</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元（大写</w:t>
      </w:r>
      <w:r>
        <w:rPr>
          <w:rFonts w:hint="eastAsia" w:ascii="新宋体" w:hAnsi="新宋体" w:eastAsia="新宋体" w:cs="新宋体"/>
          <w:color w:val="auto"/>
          <w:sz w:val="22"/>
          <w:szCs w:val="22"/>
          <w:highlight w:val="none"/>
          <w:u w:val="single" w:color="4068E0"/>
        </w:rPr>
        <w:t xml:space="preserve"> </w:t>
      </w:r>
      <w:r>
        <w:rPr>
          <w:rFonts w:hint="eastAsia" w:ascii="新宋体" w:hAnsi="新宋体" w:eastAsia="新宋体" w:cs="新宋体"/>
          <w:color w:val="auto"/>
          <w:sz w:val="22"/>
          <w:szCs w:val="22"/>
          <w:highlight w:val="none"/>
          <w:u w:val="single" w:color="4068E0"/>
          <w:lang w:val="en-US"/>
        </w:rPr>
        <w:t>/</w:t>
      </w:r>
      <w:r>
        <w:rPr>
          <w:rFonts w:hint="eastAsia" w:ascii="新宋体" w:hAnsi="新宋体" w:eastAsia="新宋体" w:cs="新宋体"/>
          <w:color w:val="auto"/>
          <w:sz w:val="22"/>
          <w:szCs w:val="22"/>
          <w:highlight w:val="none"/>
        </w:rPr>
        <w:t>元整）。</w:t>
      </w:r>
    </w:p>
    <w:p w14:paraId="39DEDB1B">
      <w:pPr>
        <w:pStyle w:val="364"/>
        <w:numPr>
          <w:ilvl w:val="0"/>
          <w:numId w:val="0"/>
        </w:numPr>
        <w:tabs>
          <w:tab w:val="left" w:pos="797"/>
          <w:tab w:val="left" w:pos="2632"/>
          <w:tab w:val="left" w:pos="6150"/>
          <w:tab w:val="left" w:pos="7098"/>
          <w:tab w:val="left" w:pos="8095"/>
        </w:tabs>
        <w:spacing w:before="118"/>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val="en-US" w:eastAsia="zh-CN" w:bidi="zh-CN"/>
        </w:rPr>
        <w:t>3、若</w:t>
      </w:r>
      <w:r>
        <w:rPr>
          <w:rFonts w:hint="eastAsia" w:ascii="新宋体" w:hAnsi="新宋体" w:eastAsia="新宋体" w:cs="新宋体"/>
          <w:color w:val="auto"/>
          <w:sz w:val="22"/>
          <w:szCs w:val="22"/>
          <w:highlight w:val="none"/>
        </w:rPr>
        <w:t>乙方为中小</w:t>
      </w:r>
      <w:r>
        <w:rPr>
          <w:rFonts w:hint="eastAsia" w:ascii="新宋体" w:hAnsi="新宋体" w:eastAsia="新宋体" w:cs="新宋体"/>
          <w:b w:val="0"/>
          <w:bCs/>
          <w:color w:val="auto"/>
          <w:kern w:val="2"/>
          <w:sz w:val="22"/>
          <w:szCs w:val="22"/>
          <w:highlight w:val="none"/>
          <w:lang w:val="zh-CN" w:eastAsia="zh-CN" w:bidi="ar-SA"/>
        </w:rPr>
        <w:t>微</w:t>
      </w:r>
      <w:r>
        <w:rPr>
          <w:rFonts w:hint="eastAsia" w:ascii="新宋体" w:hAnsi="新宋体" w:eastAsia="新宋体" w:cs="新宋体"/>
          <w:color w:val="auto"/>
          <w:sz w:val="22"/>
          <w:szCs w:val="22"/>
          <w:highlight w:val="none"/>
        </w:rPr>
        <w:t>企业：在合同签订生效以及具备实施条件后，</w:t>
      </w:r>
      <w:r>
        <w:rPr>
          <w:rFonts w:hint="eastAsia" w:ascii="新宋体" w:hAnsi="新宋体" w:eastAsia="新宋体" w:cs="新宋体"/>
          <w:color w:val="auto"/>
          <w:sz w:val="22"/>
          <w:szCs w:val="22"/>
          <w:highlight w:val="none"/>
          <w:lang w:val="en-US" w:eastAsia="zh-CN"/>
        </w:rPr>
        <w:t>甲方</w:t>
      </w:r>
      <w:r>
        <w:rPr>
          <w:rFonts w:hint="eastAsia" w:ascii="新宋体" w:hAnsi="新宋体" w:eastAsia="新宋体" w:cs="新宋体"/>
          <w:color w:val="auto"/>
          <w:sz w:val="22"/>
          <w:szCs w:val="22"/>
          <w:highlight w:val="none"/>
          <w:lang w:val="zh-CN" w:eastAsia="zh-CN"/>
        </w:rPr>
        <w:t>通知</w:t>
      </w:r>
      <w:r>
        <w:rPr>
          <w:rFonts w:hint="eastAsia" w:ascii="新宋体" w:hAnsi="新宋体" w:eastAsia="新宋体" w:cs="新宋体"/>
          <w:color w:val="auto"/>
          <w:sz w:val="22"/>
          <w:szCs w:val="22"/>
          <w:highlight w:val="none"/>
          <w:lang w:val="en-US" w:eastAsia="zh-CN"/>
        </w:rPr>
        <w:t>乙</w:t>
      </w:r>
      <w:r>
        <w:rPr>
          <w:rFonts w:hint="eastAsia" w:ascii="新宋体" w:hAnsi="新宋体" w:eastAsia="新宋体" w:cs="新宋体"/>
          <w:color w:val="auto"/>
          <w:sz w:val="22"/>
          <w:szCs w:val="22"/>
          <w:highlight w:val="none"/>
          <w:lang w:val="zh-CN" w:eastAsia="zh-CN"/>
        </w:rPr>
        <w:t>方发货之日起7个工作日内，支付全部货款的40%作为预付款。剩余全部货款的60%在项目全部验收合格并收到</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发票后的7个工作日内支付给</w:t>
      </w:r>
      <w:r>
        <w:rPr>
          <w:rFonts w:hint="eastAsia" w:ascii="新宋体" w:hAnsi="新宋体" w:eastAsia="新宋体" w:cs="新宋体"/>
          <w:color w:val="auto"/>
          <w:sz w:val="22"/>
          <w:szCs w:val="22"/>
          <w:highlight w:val="none"/>
          <w:lang w:val="en-US" w:eastAsia="zh-CN"/>
        </w:rPr>
        <w:t>乙方</w:t>
      </w:r>
      <w:r>
        <w:rPr>
          <w:rFonts w:hint="eastAsia" w:ascii="新宋体" w:hAnsi="新宋体" w:eastAsia="新宋体" w:cs="新宋体"/>
          <w:color w:val="auto"/>
          <w:sz w:val="22"/>
          <w:szCs w:val="22"/>
          <w:highlight w:val="none"/>
          <w:lang w:val="zh-CN" w:eastAsia="zh-CN"/>
        </w:rPr>
        <w:t>。</w:t>
      </w:r>
    </w:p>
    <w:p w14:paraId="690A484F">
      <w:pPr>
        <w:spacing w:before="166"/>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九、税费</w:t>
      </w:r>
    </w:p>
    <w:p w14:paraId="4FB9EE05">
      <w:pPr>
        <w:pStyle w:val="22"/>
        <w:spacing w:before="23"/>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本合同执行中相关的一切税费均由乙方负担。</w:t>
      </w:r>
    </w:p>
    <w:p w14:paraId="3BAE9255">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十、质量保证及售后服务</w:t>
      </w:r>
    </w:p>
    <w:p w14:paraId="7A60E478">
      <w:pPr>
        <w:pStyle w:val="364"/>
        <w:numPr>
          <w:ilvl w:val="0"/>
          <w:numId w:val="0"/>
        </w:numPr>
        <w:tabs>
          <w:tab w:val="left" w:pos="522"/>
        </w:tabs>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乙方保证本合同中所供应的商品是最新生产的符合国家技术规格和质量标准的出厂原装的合格产品。如发生所供商品与合同不符，甲方（采购单位）有权拒收或退货，由此产生的一切责任和后果由乙方承担。</w:t>
      </w:r>
    </w:p>
    <w:p w14:paraId="3E141F04">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乙方提供的货物在质保期内因货物本身的质量问题发生故障，乙方应负责免费更换。对达不到技术要求者，根据实际情况，经双方协商，可按以下办法处理：</w:t>
      </w:r>
    </w:p>
    <w:p w14:paraId="15BD130F">
      <w:pPr>
        <w:pStyle w:val="364"/>
        <w:numPr>
          <w:ilvl w:val="0"/>
          <w:numId w:val="0"/>
        </w:numPr>
        <w:tabs>
          <w:tab w:val="left" w:pos="797"/>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更换：由乙方承担所发生的全部费用。</w:t>
      </w:r>
    </w:p>
    <w:p w14:paraId="456DB21F">
      <w:pPr>
        <w:pStyle w:val="364"/>
        <w:numPr>
          <w:ilvl w:val="0"/>
          <w:numId w:val="0"/>
        </w:numPr>
        <w:tabs>
          <w:tab w:val="left" w:pos="797"/>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贬值处理：由甲乙双方合议定价。</w:t>
      </w:r>
    </w:p>
    <w:p w14:paraId="60CEE129">
      <w:pPr>
        <w:pStyle w:val="364"/>
        <w:numPr>
          <w:ilvl w:val="0"/>
          <w:numId w:val="0"/>
        </w:numPr>
        <w:tabs>
          <w:tab w:val="left" w:pos="797"/>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退货处理：乙方应退还甲方支付的合同款，同时应承担该货物的直接费用（运输、保险、检验、货款利息及银行手续费等）。</w:t>
      </w:r>
    </w:p>
    <w:p w14:paraId="6C591EF1">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在质保期内，乙方应对货物出现的质量及安全问题负责处理解决并承担一切费用。</w:t>
      </w:r>
    </w:p>
    <w:p w14:paraId="31F8EEBF">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上述的货物在质保期内免费保修，因人为因素出现的故障不在免费保修范围内。超过保修期的机器设备，终生维修，维修时只收部件成本费。乙方应当在甲方通知维修后2日内到达货物所在地进行维修。</w:t>
      </w:r>
    </w:p>
    <w:p w14:paraId="697A535C">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十一、调试和验收</w:t>
      </w:r>
    </w:p>
    <w:p w14:paraId="23B96671">
      <w:pPr>
        <w:pStyle w:val="364"/>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甲方对乙方提交的货物依据招标文件上的技术规格要求和国家有关质量标准进行现场验收。货到后，甲方需在二十个工作日内验收（质量等隐蔽瑕疵除外）。</w:t>
      </w:r>
    </w:p>
    <w:p w14:paraId="7C71F1B3">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乙方交货前应对产品作出全面检查和对验收文件进行整理，并列出清单，作为甲方收货验收和使用的技术条件依据，检验的结果应随货物交甲方。</w:t>
      </w:r>
    </w:p>
    <w:p w14:paraId="49249C97">
      <w:pPr>
        <w:pStyle w:val="364"/>
        <w:numPr>
          <w:ilvl w:val="0"/>
          <w:numId w:val="0"/>
        </w:numPr>
        <w:tabs>
          <w:tab w:val="left" w:pos="522"/>
        </w:tabs>
        <w:spacing w:before="0"/>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甲方对乙方提供的货物在使用前进行调试时，乙方需负责安装并培训甲方的使用操作人员，并协助甲方一起调试，直到符合技术要求，甲方才做最终验收。</w:t>
      </w:r>
    </w:p>
    <w:p w14:paraId="467692BC">
      <w:pPr>
        <w:pStyle w:val="364"/>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对技术复杂的货物，甲方应请国家认可的专业检测机构参与验收，并由其出具质量检测报告。</w:t>
      </w:r>
    </w:p>
    <w:p w14:paraId="1A33A6BD">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验收时乙方必须在现场，验收完毕后作出验收结果报告；验收费用由乙方负责。</w:t>
      </w:r>
    </w:p>
    <w:p w14:paraId="5AE432AA">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十二、货物包装</w:t>
      </w:r>
    </w:p>
    <w:p w14:paraId="3992F50A">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乙方应在货物发运前对其进行满足运输距离、防潮、防震、防锈和防破损装卸等要求包装，以保证货物安全运达甲方指定地点。</w:t>
      </w:r>
    </w:p>
    <w:p w14:paraId="20530110">
      <w:pPr>
        <w:pStyle w:val="364"/>
        <w:numPr>
          <w:ilvl w:val="0"/>
          <w:numId w:val="0"/>
        </w:numPr>
        <w:tabs>
          <w:tab w:val="left" w:pos="522"/>
        </w:tabs>
        <w:spacing w:before="22"/>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使用说明书、质量检验证明书、随配附件和工具以及清单一并附于货物内。</w:t>
      </w:r>
    </w:p>
    <w:p w14:paraId="47D5F39C">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十三、违约责任</w:t>
      </w:r>
    </w:p>
    <w:p w14:paraId="0EA52906">
      <w:pPr>
        <w:pStyle w:val="364"/>
        <w:numPr>
          <w:ilvl w:val="0"/>
          <w:numId w:val="0"/>
        </w:numPr>
        <w:tabs>
          <w:tab w:val="left" w:pos="522"/>
        </w:tabs>
        <w:spacing w:before="0"/>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甲方无正当理由拒收货物的，甲方向乙方偿付拒收货款总值的</w:t>
      </w:r>
      <w:r>
        <w:rPr>
          <w:rFonts w:hint="eastAsia" w:ascii="新宋体" w:hAnsi="新宋体" w:eastAsia="新宋体" w:cs="新宋体"/>
          <w:color w:val="auto"/>
          <w:spacing w:val="3"/>
          <w:sz w:val="22"/>
          <w:szCs w:val="22"/>
          <w:highlight w:val="none"/>
          <w:u w:val="single" w:color="4068E0"/>
        </w:rPr>
        <w:t xml:space="preserve"> 百分之五</w:t>
      </w:r>
      <w:r>
        <w:rPr>
          <w:rFonts w:hint="eastAsia" w:ascii="新宋体" w:hAnsi="新宋体" w:eastAsia="新宋体" w:cs="新宋体"/>
          <w:color w:val="auto"/>
          <w:spacing w:val="45"/>
          <w:sz w:val="22"/>
          <w:szCs w:val="22"/>
          <w:highlight w:val="none"/>
        </w:rPr>
        <w:t xml:space="preserve"> </w:t>
      </w:r>
      <w:r>
        <w:rPr>
          <w:rFonts w:hint="eastAsia" w:ascii="新宋体" w:hAnsi="新宋体" w:eastAsia="新宋体" w:cs="新宋体"/>
          <w:color w:val="auto"/>
          <w:sz w:val="22"/>
          <w:szCs w:val="22"/>
          <w:highlight w:val="none"/>
        </w:rPr>
        <w:t>违约金。</w:t>
      </w:r>
    </w:p>
    <w:p w14:paraId="1B6FE7E4">
      <w:pPr>
        <w:pStyle w:val="364"/>
        <w:numPr>
          <w:ilvl w:val="0"/>
          <w:numId w:val="0"/>
        </w:numPr>
        <w:tabs>
          <w:tab w:val="left" w:pos="522"/>
        </w:tabs>
        <w:spacing w:before="117"/>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甲方无故逾期验收和办理货款支付手续的,甲方应按逾期付款总额每日</w:t>
      </w:r>
      <w:r>
        <w:rPr>
          <w:rFonts w:hint="eastAsia" w:ascii="新宋体" w:hAnsi="新宋体" w:eastAsia="新宋体" w:cs="新宋体"/>
          <w:color w:val="auto"/>
          <w:spacing w:val="2"/>
          <w:sz w:val="22"/>
          <w:szCs w:val="22"/>
          <w:highlight w:val="none"/>
          <w:u w:val="single" w:color="4068E0"/>
        </w:rPr>
        <w:t xml:space="preserve"> 万分之五</w:t>
      </w:r>
      <w:r>
        <w:rPr>
          <w:rFonts w:hint="eastAsia" w:ascii="新宋体" w:hAnsi="新宋体" w:eastAsia="新宋体" w:cs="新宋体"/>
          <w:color w:val="auto"/>
          <w:spacing w:val="43"/>
          <w:sz w:val="22"/>
          <w:szCs w:val="22"/>
          <w:highlight w:val="none"/>
        </w:rPr>
        <w:t xml:space="preserve"> </w:t>
      </w:r>
      <w:r>
        <w:rPr>
          <w:rFonts w:hint="eastAsia" w:ascii="新宋体" w:hAnsi="新宋体" w:eastAsia="新宋体" w:cs="新宋体"/>
          <w:color w:val="auto"/>
          <w:sz w:val="22"/>
          <w:szCs w:val="22"/>
          <w:highlight w:val="none"/>
        </w:rPr>
        <w:t>向乙方支付违约金。</w:t>
      </w:r>
    </w:p>
    <w:p w14:paraId="63827119">
      <w:pPr>
        <w:pStyle w:val="364"/>
        <w:numPr>
          <w:ilvl w:val="0"/>
          <w:numId w:val="0"/>
        </w:numPr>
        <w:tabs>
          <w:tab w:val="left" w:pos="522"/>
        </w:tabs>
        <w:spacing w:before="118"/>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乙方逾期交付货物的，乙方应按逾期交货总额每日</w:t>
      </w:r>
      <w:r>
        <w:rPr>
          <w:rFonts w:hint="eastAsia" w:ascii="新宋体" w:hAnsi="新宋体" w:eastAsia="新宋体" w:cs="新宋体"/>
          <w:color w:val="auto"/>
          <w:spacing w:val="15"/>
          <w:sz w:val="22"/>
          <w:szCs w:val="22"/>
          <w:highlight w:val="none"/>
          <w:u w:val="single" w:color="4068E0"/>
        </w:rPr>
        <w:t xml:space="preserve"> 千分之六</w:t>
      </w:r>
      <w:r>
        <w:rPr>
          <w:rFonts w:hint="eastAsia" w:ascii="新宋体" w:hAnsi="新宋体" w:eastAsia="新宋体" w:cs="新宋体"/>
          <w:color w:val="auto"/>
          <w:spacing w:val="29"/>
          <w:sz w:val="22"/>
          <w:szCs w:val="22"/>
          <w:highlight w:val="none"/>
        </w:rPr>
        <w:t xml:space="preserve"> </w:t>
      </w:r>
      <w:r>
        <w:rPr>
          <w:rFonts w:hint="eastAsia" w:ascii="新宋体" w:hAnsi="新宋体" w:eastAsia="新宋体" w:cs="新宋体"/>
          <w:color w:val="auto"/>
          <w:sz w:val="22"/>
          <w:szCs w:val="22"/>
          <w:highlight w:val="none"/>
        </w:rPr>
        <w:t>向甲方支付违约金，由甲方从待付货款中扣除。逾期超过约定日期   10 个工作日不能交货的，甲方可解除本合同。乙方因逾期交货或因其他违约行为导致甲方解除合同的，乙方应向甲方支付合同总值</w:t>
      </w:r>
      <w:r>
        <w:rPr>
          <w:rFonts w:hint="eastAsia" w:ascii="新宋体" w:hAnsi="新宋体" w:eastAsia="新宋体" w:cs="新宋体"/>
          <w:color w:val="auto"/>
          <w:sz w:val="22"/>
          <w:szCs w:val="22"/>
          <w:highlight w:val="none"/>
          <w:u w:val="single"/>
        </w:rPr>
        <w:t xml:space="preserve"> 5</w:t>
      </w:r>
      <w:r>
        <w:rPr>
          <w:rFonts w:hint="eastAsia" w:ascii="新宋体" w:hAnsi="新宋体" w:eastAsia="新宋体" w:cs="新宋体"/>
          <w:color w:val="auto"/>
          <w:sz w:val="22"/>
          <w:szCs w:val="22"/>
          <w:highlight w:val="none"/>
        </w:rPr>
        <w:t>%的违约金，如造成甲方损失超过违约金的，超出部分由乙方继续承担赔偿责任。</w:t>
      </w:r>
    </w:p>
    <w:p w14:paraId="2032DCB3">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7EA44AA">
      <w:pPr>
        <w:spacing w:before="85"/>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十四、不可抗力事件处理</w:t>
      </w:r>
    </w:p>
    <w:p w14:paraId="5583DA4B">
      <w:pPr>
        <w:pStyle w:val="364"/>
        <w:numPr>
          <w:ilvl w:val="0"/>
          <w:numId w:val="0"/>
        </w:numPr>
        <w:tabs>
          <w:tab w:val="left" w:pos="522"/>
        </w:tabs>
        <w:spacing w:before="106"/>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在合同有效期内，任何一方因不可抗力事件导致不能履行合同，双方协商后，则合同履行期可延长，其延长期与不可抗力影响期相同。</w:t>
      </w:r>
    </w:p>
    <w:p w14:paraId="47BABA6E">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不可抗力事件发生后，应立即通知对方，并寄送有关权威机构出具的证明。</w:t>
      </w:r>
    </w:p>
    <w:p w14:paraId="7F537D27">
      <w:pPr>
        <w:pStyle w:val="364"/>
        <w:numPr>
          <w:ilvl w:val="0"/>
          <w:numId w:val="0"/>
        </w:numPr>
        <w:tabs>
          <w:tab w:val="left" w:pos="522"/>
        </w:tabs>
        <w:spacing w:before="22"/>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3"/>
          <w:sz w:val="22"/>
          <w:szCs w:val="22"/>
          <w:highlight w:val="none"/>
          <w:lang w:val="en-US" w:eastAsia="zh-CN"/>
        </w:rPr>
        <w:t>3、</w:t>
      </w:r>
      <w:r>
        <w:rPr>
          <w:rFonts w:hint="eastAsia" w:ascii="新宋体" w:hAnsi="新宋体" w:eastAsia="新宋体" w:cs="新宋体"/>
          <w:color w:val="auto"/>
          <w:spacing w:val="-3"/>
          <w:sz w:val="22"/>
          <w:szCs w:val="22"/>
          <w:highlight w:val="none"/>
        </w:rPr>
        <w:t xml:space="preserve">不可抗力事件延续 </w:t>
      </w:r>
      <w:r>
        <w:rPr>
          <w:rFonts w:hint="eastAsia" w:ascii="新宋体" w:hAnsi="新宋体" w:eastAsia="新宋体" w:cs="新宋体"/>
          <w:color w:val="auto"/>
          <w:sz w:val="22"/>
          <w:szCs w:val="22"/>
          <w:highlight w:val="none"/>
        </w:rPr>
        <w:t>120天以上，双方可以通过友好协商，确定是否继续履行合同。</w:t>
      </w:r>
    </w:p>
    <w:p w14:paraId="1F9B75B3">
      <w:pPr>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十五、诉讼</w:t>
      </w:r>
    </w:p>
    <w:p w14:paraId="0C99339E">
      <w:pPr>
        <w:pStyle w:val="22"/>
        <w:spacing w:before="22"/>
        <w:ind w:left="35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双方在执行合同中所发生的一切争议，应通过协商解决。如协商不成，可向甲方所在地法院起诉。</w:t>
      </w:r>
    </w:p>
    <w:p w14:paraId="271C9724">
      <w:pPr>
        <w:spacing w:before="107"/>
        <w:outlineLvl w:val="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十六、合同生效及其它</w:t>
      </w:r>
    </w:p>
    <w:p w14:paraId="79421723">
      <w:pPr>
        <w:pStyle w:val="364"/>
        <w:numPr>
          <w:ilvl w:val="0"/>
          <w:numId w:val="0"/>
        </w:numPr>
        <w:tabs>
          <w:tab w:val="left" w:pos="522"/>
        </w:tabs>
        <w:ind w:left="351"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本合同经甲、乙双方签字并加盖单位公章后生效。</w:t>
      </w:r>
    </w:p>
    <w:p w14:paraId="474895AC">
      <w:pPr>
        <w:pStyle w:val="364"/>
        <w:numPr>
          <w:ilvl w:val="0"/>
          <w:numId w:val="0"/>
        </w:numPr>
        <w:tabs>
          <w:tab w:val="left" w:pos="522"/>
        </w:tabs>
        <w:ind w:left="351" w:leftChars="0" w:right="101" w:righ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招标文件、投标文件、项目采购协议或入围承诺书与本合同具有同等法律效力。如前述各项文件之间约定不一致的，应以最新签署的文件内容为准。</w:t>
      </w:r>
    </w:p>
    <w:p w14:paraId="4F6017FB">
      <w:pPr>
        <w:pStyle w:val="364"/>
        <w:numPr>
          <w:ilvl w:val="0"/>
          <w:numId w:val="0"/>
        </w:numPr>
        <w:tabs>
          <w:tab w:val="left" w:pos="522"/>
        </w:tabs>
        <w:spacing w:before="1"/>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本合同未尽事宜，以招投标文件为准。</w:t>
      </w:r>
    </w:p>
    <w:p w14:paraId="3C9797BB">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本合同一式三份，甲方执二份，乙方执一份，具有同等法律效力。</w:t>
      </w:r>
    </w:p>
    <w:p w14:paraId="37BA8EF4">
      <w:pPr>
        <w:pStyle w:val="364"/>
        <w:numPr>
          <w:ilvl w:val="0"/>
          <w:numId w:val="0"/>
        </w:numPr>
        <w:ind w:left="350" w:leftChars="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附件设备配置清单系本合同不可分割的组成部分，与本合同具有同等法律效力。</w:t>
      </w:r>
    </w:p>
    <w:p w14:paraId="3986C7FF">
      <w:pPr>
        <w:pStyle w:val="22"/>
        <w:spacing w:before="106" w:line="264" w:lineRule="auto"/>
        <w:ind w:left="105" w:right="209"/>
        <w:rPr>
          <w:rFonts w:hint="eastAsia" w:ascii="新宋体" w:hAnsi="新宋体" w:eastAsia="新宋体" w:cs="新宋体"/>
          <w:color w:val="auto"/>
          <w:sz w:val="22"/>
          <w:szCs w:val="22"/>
          <w:highlight w:val="none"/>
        </w:rPr>
      </w:pPr>
    </w:p>
    <w:p w14:paraId="54633235">
      <w:pPr>
        <w:pStyle w:val="22"/>
        <w:spacing w:before="106" w:line="264" w:lineRule="auto"/>
        <w:ind w:left="105" w:right="209"/>
        <w:rPr>
          <w:rFonts w:hint="eastAsia" w:ascii="新宋体" w:hAnsi="新宋体" w:eastAsia="新宋体" w:cs="新宋体"/>
          <w:color w:val="auto"/>
          <w:sz w:val="22"/>
          <w:szCs w:val="22"/>
          <w:highlight w:val="none"/>
        </w:rPr>
      </w:pPr>
    </w:p>
    <w:p w14:paraId="089E7CBE">
      <w:pPr>
        <w:pStyle w:val="22"/>
        <w:spacing w:before="106" w:line="264" w:lineRule="auto"/>
        <w:ind w:left="105" w:right="209"/>
        <w:rPr>
          <w:rFonts w:hint="eastAsia" w:ascii="新宋体" w:hAnsi="新宋体" w:eastAsia="新宋体" w:cs="新宋体"/>
          <w:color w:val="auto"/>
          <w:sz w:val="22"/>
          <w:szCs w:val="22"/>
          <w:highlight w:val="none"/>
        </w:rPr>
      </w:pPr>
    </w:p>
    <w:p w14:paraId="12734E19">
      <w:pPr>
        <w:pStyle w:val="22"/>
        <w:spacing w:before="106" w:line="264" w:lineRule="auto"/>
        <w:ind w:left="105" w:right="209"/>
        <w:rPr>
          <w:rFonts w:hint="eastAsia" w:ascii="新宋体" w:hAnsi="新宋体" w:eastAsia="新宋体" w:cs="新宋体"/>
          <w:color w:val="auto"/>
          <w:sz w:val="22"/>
          <w:szCs w:val="22"/>
          <w:highlight w:val="none"/>
        </w:rPr>
      </w:pPr>
    </w:p>
    <w:p w14:paraId="7A6DCFC3">
      <w:pPr>
        <w:pStyle w:val="22"/>
        <w:spacing w:before="106" w:line="264" w:lineRule="auto"/>
        <w:ind w:left="105" w:right="209"/>
        <w:rPr>
          <w:rFonts w:hint="eastAsia" w:ascii="新宋体" w:hAnsi="新宋体" w:eastAsia="新宋体" w:cs="新宋体"/>
          <w:color w:val="auto"/>
          <w:sz w:val="22"/>
          <w:szCs w:val="22"/>
          <w:highlight w:val="none"/>
        </w:rPr>
      </w:pPr>
    </w:p>
    <w:p w14:paraId="2E9E7EF6">
      <w:pPr>
        <w:pStyle w:val="22"/>
        <w:spacing w:before="106" w:line="264" w:lineRule="auto"/>
        <w:ind w:left="105" w:right="209"/>
        <w:rPr>
          <w:rFonts w:hint="eastAsia" w:ascii="新宋体" w:hAnsi="新宋体" w:eastAsia="新宋体" w:cs="新宋体"/>
          <w:color w:val="auto"/>
          <w:sz w:val="22"/>
          <w:szCs w:val="22"/>
          <w:highlight w:val="none"/>
        </w:rPr>
      </w:pPr>
    </w:p>
    <w:p w14:paraId="3D52DABA">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甲方（盖章）： 温州市中医院</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乙方（盖章）：  </w:t>
      </w:r>
    </w:p>
    <w:p w14:paraId="18769BE3">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地址：温州市六虹桥路蛟尾路9号                   地址：</w:t>
      </w:r>
    </w:p>
    <w:p w14:paraId="57E1586D">
      <w:pPr>
        <w:pStyle w:val="22"/>
        <w:spacing w:before="106" w:line="264" w:lineRule="auto"/>
        <w:ind w:left="105" w:right="209"/>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法定（授权）代表人：                            法定（授权）代表人： </w:t>
      </w:r>
    </w:p>
    <w:p w14:paraId="06785947">
      <w:pPr>
        <w:pStyle w:val="22"/>
        <w:spacing w:before="106" w:line="264" w:lineRule="auto"/>
        <w:ind w:left="105" w:right="209"/>
        <w:rPr>
          <w:rFonts w:hint="eastAsia" w:ascii="新宋体" w:hAnsi="新宋体" w:eastAsia="新宋体" w:cs="新宋体"/>
          <w:color w:val="auto"/>
          <w:sz w:val="18"/>
          <w:highlight w:val="none"/>
        </w:rPr>
      </w:pPr>
      <w:r>
        <w:rPr>
          <w:rFonts w:hint="eastAsia" w:ascii="新宋体" w:hAnsi="新宋体" w:eastAsia="新宋体" w:cs="新宋体"/>
          <w:color w:val="auto"/>
          <w:sz w:val="22"/>
          <w:szCs w:val="22"/>
          <w:highlight w:val="none"/>
        </w:rPr>
        <w:t>签字日期：    年    月    日                    签字日期：    年   月   日</w:t>
      </w:r>
    </w:p>
    <w:p w14:paraId="483CC9CD">
      <w:pPr>
        <w:widowControl/>
        <w:jc w:val="left"/>
        <w:rPr>
          <w:rFonts w:hint="eastAsia" w:ascii="新宋体" w:hAnsi="新宋体" w:eastAsia="新宋体" w:cs="新宋体"/>
          <w:color w:val="auto"/>
          <w:kern w:val="0"/>
          <w:szCs w:val="17"/>
          <w:highlight w:val="none"/>
          <w:lang w:val="zh-CN" w:bidi="zh-CN"/>
        </w:rPr>
      </w:pPr>
      <w:r>
        <w:rPr>
          <w:rFonts w:hint="eastAsia" w:ascii="新宋体" w:hAnsi="新宋体" w:eastAsia="新宋体" w:cs="新宋体"/>
          <w:color w:val="auto"/>
          <w:highlight w:val="none"/>
        </w:rPr>
        <w:br w:type="page"/>
      </w:r>
    </w:p>
    <w:p w14:paraId="4D9666E1">
      <w:pPr>
        <w:jc w:val="center"/>
        <w:rPr>
          <w:rFonts w:hint="eastAsia" w:ascii="新宋体" w:hAnsi="新宋体" w:eastAsia="新宋体" w:cs="新宋体"/>
          <w:b/>
          <w:color w:val="auto"/>
          <w:sz w:val="36"/>
          <w:szCs w:val="36"/>
          <w:highlight w:val="none"/>
        </w:rPr>
      </w:pPr>
      <w:r>
        <w:rPr>
          <w:rFonts w:hint="eastAsia" w:ascii="新宋体" w:hAnsi="新宋体" w:eastAsia="新宋体" w:cs="新宋体"/>
          <w:b/>
          <w:color w:val="auto"/>
          <w:sz w:val="36"/>
          <w:szCs w:val="36"/>
          <w:highlight w:val="none"/>
        </w:rPr>
        <w:t>设备配置清单</w:t>
      </w:r>
    </w:p>
    <w:p w14:paraId="31C6C93D">
      <w:pPr>
        <w:pStyle w:val="22"/>
        <w:rPr>
          <w:rFonts w:hint="eastAsia" w:ascii="新宋体" w:hAnsi="新宋体" w:eastAsia="新宋体" w:cs="新宋体"/>
          <w:color w:val="auto"/>
          <w:sz w:val="20"/>
          <w:highlight w:val="none"/>
        </w:rPr>
      </w:pPr>
    </w:p>
    <w:tbl>
      <w:tblPr>
        <w:tblStyle w:val="53"/>
        <w:tblpPr w:leftFromText="180" w:rightFromText="180" w:vertAnchor="text" w:horzAnchor="margin" w:tblpXSpec="center" w:tblpY="357"/>
        <w:tblOverlap w:val="never"/>
        <w:tblW w:w="95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231"/>
        <w:gridCol w:w="2934"/>
        <w:gridCol w:w="1815"/>
        <w:gridCol w:w="705"/>
        <w:gridCol w:w="1110"/>
        <w:gridCol w:w="930"/>
      </w:tblGrid>
      <w:tr w14:paraId="38C87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75" w:type="dxa"/>
          </w:tcPr>
          <w:p w14:paraId="7707185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231" w:type="dxa"/>
            <w:vAlign w:val="center"/>
          </w:tcPr>
          <w:p w14:paraId="765F54BA">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品牌</w:t>
            </w:r>
          </w:p>
        </w:tc>
        <w:tc>
          <w:tcPr>
            <w:tcW w:w="2934" w:type="dxa"/>
            <w:vAlign w:val="center"/>
          </w:tcPr>
          <w:p w14:paraId="790ED7A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产品名称</w:t>
            </w:r>
          </w:p>
        </w:tc>
        <w:tc>
          <w:tcPr>
            <w:tcW w:w="1815" w:type="dxa"/>
            <w:vAlign w:val="center"/>
          </w:tcPr>
          <w:p w14:paraId="6D36D56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规格型号</w:t>
            </w:r>
          </w:p>
        </w:tc>
        <w:tc>
          <w:tcPr>
            <w:tcW w:w="705" w:type="dxa"/>
            <w:vAlign w:val="center"/>
          </w:tcPr>
          <w:p w14:paraId="1D40D144">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数量</w:t>
            </w:r>
          </w:p>
        </w:tc>
        <w:tc>
          <w:tcPr>
            <w:tcW w:w="1110" w:type="dxa"/>
            <w:vAlign w:val="center"/>
          </w:tcPr>
          <w:p w14:paraId="516F2D01">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金额（元）</w:t>
            </w:r>
          </w:p>
        </w:tc>
        <w:tc>
          <w:tcPr>
            <w:tcW w:w="930" w:type="dxa"/>
            <w:vAlign w:val="center"/>
          </w:tcPr>
          <w:p w14:paraId="6E337CD7">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tc>
      </w:tr>
      <w:tr w14:paraId="78E6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75B12895">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231" w:type="dxa"/>
            <w:vAlign w:val="center"/>
          </w:tcPr>
          <w:p w14:paraId="64467C0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46AA57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9F8228B">
            <w:pPr>
              <w:rPr>
                <w:rFonts w:hint="eastAsia" w:ascii="新宋体" w:hAnsi="新宋体" w:eastAsia="新宋体" w:cs="新宋体"/>
                <w:color w:val="auto"/>
                <w:sz w:val="22"/>
                <w:szCs w:val="22"/>
                <w:highlight w:val="none"/>
              </w:rPr>
            </w:pPr>
          </w:p>
        </w:tc>
        <w:tc>
          <w:tcPr>
            <w:tcW w:w="705" w:type="dxa"/>
          </w:tcPr>
          <w:p w14:paraId="737AFAE8">
            <w:pPr>
              <w:rPr>
                <w:rFonts w:hint="eastAsia" w:ascii="新宋体" w:hAnsi="新宋体" w:eastAsia="新宋体" w:cs="新宋体"/>
                <w:color w:val="auto"/>
                <w:sz w:val="22"/>
                <w:szCs w:val="22"/>
                <w:highlight w:val="none"/>
              </w:rPr>
            </w:pPr>
          </w:p>
        </w:tc>
        <w:tc>
          <w:tcPr>
            <w:tcW w:w="1110" w:type="dxa"/>
            <w:vAlign w:val="center"/>
          </w:tcPr>
          <w:p w14:paraId="08CD5F8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F5DEE8B">
            <w:pPr>
              <w:rPr>
                <w:rFonts w:hint="eastAsia" w:ascii="新宋体" w:hAnsi="新宋体" w:eastAsia="新宋体" w:cs="新宋体"/>
                <w:color w:val="auto"/>
                <w:sz w:val="22"/>
                <w:szCs w:val="22"/>
                <w:highlight w:val="none"/>
              </w:rPr>
            </w:pPr>
          </w:p>
        </w:tc>
      </w:tr>
      <w:tr w14:paraId="3F26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D8299F4">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231" w:type="dxa"/>
            <w:vAlign w:val="center"/>
          </w:tcPr>
          <w:p w14:paraId="1FFF58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5F1D64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2DF9CE5">
            <w:pPr>
              <w:rPr>
                <w:rFonts w:hint="eastAsia" w:ascii="新宋体" w:hAnsi="新宋体" w:eastAsia="新宋体" w:cs="新宋体"/>
                <w:color w:val="auto"/>
                <w:sz w:val="22"/>
                <w:szCs w:val="22"/>
                <w:highlight w:val="none"/>
              </w:rPr>
            </w:pPr>
          </w:p>
        </w:tc>
        <w:tc>
          <w:tcPr>
            <w:tcW w:w="705" w:type="dxa"/>
          </w:tcPr>
          <w:p w14:paraId="50AAD91A">
            <w:pPr>
              <w:rPr>
                <w:rFonts w:hint="eastAsia" w:ascii="新宋体" w:hAnsi="新宋体" w:eastAsia="新宋体" w:cs="新宋体"/>
                <w:color w:val="auto"/>
                <w:sz w:val="22"/>
                <w:szCs w:val="22"/>
                <w:highlight w:val="none"/>
              </w:rPr>
            </w:pPr>
          </w:p>
        </w:tc>
        <w:tc>
          <w:tcPr>
            <w:tcW w:w="1110" w:type="dxa"/>
            <w:vAlign w:val="center"/>
          </w:tcPr>
          <w:p w14:paraId="2C68EC4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2D6EA9A2">
            <w:pPr>
              <w:rPr>
                <w:rFonts w:hint="eastAsia" w:ascii="新宋体" w:hAnsi="新宋体" w:eastAsia="新宋体" w:cs="新宋体"/>
                <w:color w:val="auto"/>
                <w:sz w:val="22"/>
                <w:szCs w:val="22"/>
                <w:highlight w:val="none"/>
              </w:rPr>
            </w:pPr>
          </w:p>
        </w:tc>
      </w:tr>
      <w:tr w14:paraId="1E04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C7586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231" w:type="dxa"/>
            <w:vAlign w:val="center"/>
          </w:tcPr>
          <w:p w14:paraId="638B1515">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6E8020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4B79111A">
            <w:pPr>
              <w:rPr>
                <w:rFonts w:hint="eastAsia" w:ascii="新宋体" w:hAnsi="新宋体" w:eastAsia="新宋体" w:cs="新宋体"/>
                <w:color w:val="auto"/>
                <w:sz w:val="22"/>
                <w:szCs w:val="22"/>
                <w:highlight w:val="none"/>
              </w:rPr>
            </w:pPr>
          </w:p>
        </w:tc>
        <w:tc>
          <w:tcPr>
            <w:tcW w:w="705" w:type="dxa"/>
          </w:tcPr>
          <w:p w14:paraId="6F2A4C35">
            <w:pPr>
              <w:rPr>
                <w:rFonts w:hint="eastAsia" w:ascii="新宋体" w:hAnsi="新宋体" w:eastAsia="新宋体" w:cs="新宋体"/>
                <w:color w:val="auto"/>
                <w:sz w:val="22"/>
                <w:szCs w:val="22"/>
                <w:highlight w:val="none"/>
              </w:rPr>
            </w:pPr>
          </w:p>
        </w:tc>
        <w:tc>
          <w:tcPr>
            <w:tcW w:w="1110" w:type="dxa"/>
            <w:vAlign w:val="center"/>
          </w:tcPr>
          <w:p w14:paraId="0E0C7CA4">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DA6B277">
            <w:pPr>
              <w:rPr>
                <w:rFonts w:hint="eastAsia" w:ascii="新宋体" w:hAnsi="新宋体" w:eastAsia="新宋体" w:cs="新宋体"/>
                <w:color w:val="auto"/>
                <w:sz w:val="22"/>
                <w:szCs w:val="22"/>
                <w:highlight w:val="none"/>
              </w:rPr>
            </w:pPr>
          </w:p>
        </w:tc>
      </w:tr>
      <w:tr w14:paraId="4A0AA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B8BF76A">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231" w:type="dxa"/>
            <w:vAlign w:val="center"/>
          </w:tcPr>
          <w:p w14:paraId="6DF7D28B">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3BFC1B9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7CB2D26">
            <w:pPr>
              <w:rPr>
                <w:rFonts w:hint="eastAsia" w:ascii="新宋体" w:hAnsi="新宋体" w:eastAsia="新宋体" w:cs="新宋体"/>
                <w:color w:val="auto"/>
                <w:sz w:val="22"/>
                <w:szCs w:val="22"/>
                <w:highlight w:val="none"/>
              </w:rPr>
            </w:pPr>
          </w:p>
        </w:tc>
        <w:tc>
          <w:tcPr>
            <w:tcW w:w="705" w:type="dxa"/>
          </w:tcPr>
          <w:p w14:paraId="7DEEA91E">
            <w:pPr>
              <w:rPr>
                <w:rFonts w:hint="eastAsia" w:ascii="新宋体" w:hAnsi="新宋体" w:eastAsia="新宋体" w:cs="新宋体"/>
                <w:color w:val="auto"/>
                <w:sz w:val="22"/>
                <w:szCs w:val="22"/>
                <w:highlight w:val="none"/>
              </w:rPr>
            </w:pPr>
          </w:p>
        </w:tc>
        <w:tc>
          <w:tcPr>
            <w:tcW w:w="1110" w:type="dxa"/>
            <w:vAlign w:val="center"/>
          </w:tcPr>
          <w:p w14:paraId="0FEA7382">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E36843F">
            <w:pPr>
              <w:rPr>
                <w:rFonts w:hint="eastAsia" w:ascii="新宋体" w:hAnsi="新宋体" w:eastAsia="新宋体" w:cs="新宋体"/>
                <w:color w:val="auto"/>
                <w:sz w:val="22"/>
                <w:szCs w:val="22"/>
                <w:highlight w:val="none"/>
              </w:rPr>
            </w:pPr>
          </w:p>
        </w:tc>
      </w:tr>
      <w:tr w14:paraId="291AF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936397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231" w:type="dxa"/>
            <w:vAlign w:val="center"/>
          </w:tcPr>
          <w:p w14:paraId="795D2293">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46AD5DF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AD7B759">
            <w:pPr>
              <w:rPr>
                <w:rFonts w:hint="eastAsia" w:ascii="新宋体" w:hAnsi="新宋体" w:eastAsia="新宋体" w:cs="新宋体"/>
                <w:color w:val="auto"/>
                <w:sz w:val="22"/>
                <w:szCs w:val="22"/>
                <w:highlight w:val="none"/>
              </w:rPr>
            </w:pPr>
          </w:p>
        </w:tc>
        <w:tc>
          <w:tcPr>
            <w:tcW w:w="705" w:type="dxa"/>
          </w:tcPr>
          <w:p w14:paraId="729705DF">
            <w:pPr>
              <w:rPr>
                <w:rFonts w:hint="eastAsia" w:ascii="新宋体" w:hAnsi="新宋体" w:eastAsia="新宋体" w:cs="新宋体"/>
                <w:color w:val="auto"/>
                <w:sz w:val="22"/>
                <w:szCs w:val="22"/>
                <w:highlight w:val="none"/>
              </w:rPr>
            </w:pPr>
          </w:p>
        </w:tc>
        <w:tc>
          <w:tcPr>
            <w:tcW w:w="1110" w:type="dxa"/>
            <w:vAlign w:val="center"/>
          </w:tcPr>
          <w:p w14:paraId="2221C7D1">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97863A3">
            <w:pPr>
              <w:rPr>
                <w:rFonts w:hint="eastAsia" w:ascii="新宋体" w:hAnsi="新宋体" w:eastAsia="新宋体" w:cs="新宋体"/>
                <w:color w:val="auto"/>
                <w:sz w:val="22"/>
                <w:szCs w:val="22"/>
                <w:highlight w:val="none"/>
              </w:rPr>
            </w:pPr>
          </w:p>
        </w:tc>
      </w:tr>
      <w:tr w14:paraId="3EAE1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5B01D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231" w:type="dxa"/>
            <w:vAlign w:val="center"/>
          </w:tcPr>
          <w:p w14:paraId="4CD9BFF9">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18A5B32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446DC7A">
            <w:pPr>
              <w:rPr>
                <w:rFonts w:hint="eastAsia" w:ascii="新宋体" w:hAnsi="新宋体" w:eastAsia="新宋体" w:cs="新宋体"/>
                <w:color w:val="auto"/>
                <w:sz w:val="22"/>
                <w:szCs w:val="22"/>
                <w:highlight w:val="none"/>
              </w:rPr>
            </w:pPr>
          </w:p>
        </w:tc>
        <w:tc>
          <w:tcPr>
            <w:tcW w:w="705" w:type="dxa"/>
          </w:tcPr>
          <w:p w14:paraId="043890EF">
            <w:pPr>
              <w:rPr>
                <w:rFonts w:hint="eastAsia" w:ascii="新宋体" w:hAnsi="新宋体" w:eastAsia="新宋体" w:cs="新宋体"/>
                <w:color w:val="auto"/>
                <w:sz w:val="22"/>
                <w:szCs w:val="22"/>
                <w:highlight w:val="none"/>
              </w:rPr>
            </w:pPr>
          </w:p>
        </w:tc>
        <w:tc>
          <w:tcPr>
            <w:tcW w:w="1110" w:type="dxa"/>
            <w:vAlign w:val="center"/>
          </w:tcPr>
          <w:p w14:paraId="7BCE3775">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09CBFB06">
            <w:pPr>
              <w:rPr>
                <w:rFonts w:hint="eastAsia" w:ascii="新宋体" w:hAnsi="新宋体" w:eastAsia="新宋体" w:cs="新宋体"/>
                <w:color w:val="auto"/>
                <w:sz w:val="22"/>
                <w:szCs w:val="22"/>
                <w:highlight w:val="none"/>
              </w:rPr>
            </w:pPr>
          </w:p>
        </w:tc>
      </w:tr>
      <w:tr w14:paraId="4EB3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0C5331A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231" w:type="dxa"/>
            <w:vAlign w:val="center"/>
          </w:tcPr>
          <w:p w14:paraId="2D7FEAE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533A244">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653ADCD8">
            <w:pPr>
              <w:rPr>
                <w:rFonts w:hint="eastAsia" w:ascii="新宋体" w:hAnsi="新宋体" w:eastAsia="新宋体" w:cs="新宋体"/>
                <w:color w:val="auto"/>
                <w:sz w:val="22"/>
                <w:szCs w:val="22"/>
                <w:highlight w:val="none"/>
              </w:rPr>
            </w:pPr>
          </w:p>
        </w:tc>
        <w:tc>
          <w:tcPr>
            <w:tcW w:w="705" w:type="dxa"/>
          </w:tcPr>
          <w:p w14:paraId="339B4FD1">
            <w:pPr>
              <w:rPr>
                <w:rFonts w:hint="eastAsia" w:ascii="新宋体" w:hAnsi="新宋体" w:eastAsia="新宋体" w:cs="新宋体"/>
                <w:color w:val="auto"/>
                <w:sz w:val="22"/>
                <w:szCs w:val="22"/>
                <w:highlight w:val="none"/>
              </w:rPr>
            </w:pPr>
          </w:p>
        </w:tc>
        <w:tc>
          <w:tcPr>
            <w:tcW w:w="1110" w:type="dxa"/>
            <w:vAlign w:val="center"/>
          </w:tcPr>
          <w:p w14:paraId="6E13A148">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6592548C">
            <w:pPr>
              <w:rPr>
                <w:rFonts w:hint="eastAsia" w:ascii="新宋体" w:hAnsi="新宋体" w:eastAsia="新宋体" w:cs="新宋体"/>
                <w:color w:val="auto"/>
                <w:sz w:val="22"/>
                <w:szCs w:val="22"/>
                <w:highlight w:val="none"/>
              </w:rPr>
            </w:pPr>
          </w:p>
        </w:tc>
      </w:tr>
      <w:tr w14:paraId="1B81B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6654F7F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231" w:type="dxa"/>
            <w:vAlign w:val="center"/>
          </w:tcPr>
          <w:p w14:paraId="7A10B7F2">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F3F2B26">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9180C31">
            <w:pPr>
              <w:rPr>
                <w:rFonts w:hint="eastAsia" w:ascii="新宋体" w:hAnsi="新宋体" w:eastAsia="新宋体" w:cs="新宋体"/>
                <w:color w:val="auto"/>
                <w:sz w:val="22"/>
                <w:szCs w:val="22"/>
                <w:highlight w:val="none"/>
              </w:rPr>
            </w:pPr>
          </w:p>
        </w:tc>
        <w:tc>
          <w:tcPr>
            <w:tcW w:w="705" w:type="dxa"/>
          </w:tcPr>
          <w:p w14:paraId="358BA1E8">
            <w:pPr>
              <w:rPr>
                <w:rFonts w:hint="eastAsia" w:ascii="新宋体" w:hAnsi="新宋体" w:eastAsia="新宋体" w:cs="新宋体"/>
                <w:color w:val="auto"/>
                <w:sz w:val="22"/>
                <w:szCs w:val="22"/>
                <w:highlight w:val="none"/>
              </w:rPr>
            </w:pPr>
          </w:p>
        </w:tc>
        <w:tc>
          <w:tcPr>
            <w:tcW w:w="1110" w:type="dxa"/>
            <w:vAlign w:val="center"/>
          </w:tcPr>
          <w:p w14:paraId="6DA88CF0">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6439025">
            <w:pPr>
              <w:rPr>
                <w:rFonts w:hint="eastAsia" w:ascii="新宋体" w:hAnsi="新宋体" w:eastAsia="新宋体" w:cs="新宋体"/>
                <w:color w:val="auto"/>
                <w:sz w:val="22"/>
                <w:szCs w:val="22"/>
                <w:highlight w:val="none"/>
              </w:rPr>
            </w:pPr>
          </w:p>
        </w:tc>
      </w:tr>
      <w:tr w14:paraId="294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ABF215F">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231" w:type="dxa"/>
            <w:vAlign w:val="center"/>
          </w:tcPr>
          <w:p w14:paraId="09773AA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7673F6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19860ADB">
            <w:pPr>
              <w:rPr>
                <w:rFonts w:hint="eastAsia" w:ascii="新宋体" w:hAnsi="新宋体" w:eastAsia="新宋体" w:cs="新宋体"/>
                <w:color w:val="auto"/>
                <w:sz w:val="22"/>
                <w:szCs w:val="22"/>
                <w:highlight w:val="none"/>
              </w:rPr>
            </w:pPr>
          </w:p>
        </w:tc>
        <w:tc>
          <w:tcPr>
            <w:tcW w:w="705" w:type="dxa"/>
          </w:tcPr>
          <w:p w14:paraId="0B9F6D02">
            <w:pPr>
              <w:rPr>
                <w:rFonts w:hint="eastAsia" w:ascii="新宋体" w:hAnsi="新宋体" w:eastAsia="新宋体" w:cs="新宋体"/>
                <w:color w:val="auto"/>
                <w:sz w:val="22"/>
                <w:szCs w:val="22"/>
                <w:highlight w:val="none"/>
              </w:rPr>
            </w:pPr>
          </w:p>
        </w:tc>
        <w:tc>
          <w:tcPr>
            <w:tcW w:w="1110" w:type="dxa"/>
            <w:vAlign w:val="center"/>
          </w:tcPr>
          <w:p w14:paraId="1D75108C">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D69050E">
            <w:pPr>
              <w:rPr>
                <w:rFonts w:hint="eastAsia" w:ascii="新宋体" w:hAnsi="新宋体" w:eastAsia="新宋体" w:cs="新宋体"/>
                <w:color w:val="auto"/>
                <w:sz w:val="22"/>
                <w:szCs w:val="22"/>
                <w:highlight w:val="none"/>
              </w:rPr>
            </w:pPr>
          </w:p>
        </w:tc>
      </w:tr>
      <w:tr w14:paraId="1AAD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3883CC22">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231" w:type="dxa"/>
            <w:vAlign w:val="center"/>
          </w:tcPr>
          <w:p w14:paraId="48F24BE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68E54148">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07041B9E">
            <w:pPr>
              <w:rPr>
                <w:rFonts w:hint="eastAsia" w:ascii="新宋体" w:hAnsi="新宋体" w:eastAsia="新宋体" w:cs="新宋体"/>
                <w:color w:val="auto"/>
                <w:spacing w:val="20"/>
                <w:sz w:val="22"/>
                <w:szCs w:val="22"/>
                <w:highlight w:val="none"/>
              </w:rPr>
            </w:pPr>
          </w:p>
        </w:tc>
        <w:tc>
          <w:tcPr>
            <w:tcW w:w="705" w:type="dxa"/>
          </w:tcPr>
          <w:p w14:paraId="3ABF9D46">
            <w:pPr>
              <w:rPr>
                <w:rFonts w:hint="eastAsia" w:ascii="新宋体" w:hAnsi="新宋体" w:eastAsia="新宋体" w:cs="新宋体"/>
                <w:color w:val="auto"/>
                <w:sz w:val="22"/>
                <w:szCs w:val="22"/>
                <w:highlight w:val="none"/>
              </w:rPr>
            </w:pPr>
          </w:p>
        </w:tc>
        <w:tc>
          <w:tcPr>
            <w:tcW w:w="1110" w:type="dxa"/>
            <w:vAlign w:val="center"/>
          </w:tcPr>
          <w:p w14:paraId="775322FE">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D799055">
            <w:pPr>
              <w:rPr>
                <w:rFonts w:hint="eastAsia" w:ascii="新宋体" w:hAnsi="新宋体" w:eastAsia="新宋体" w:cs="新宋体"/>
                <w:color w:val="auto"/>
                <w:sz w:val="22"/>
                <w:szCs w:val="22"/>
                <w:highlight w:val="none"/>
              </w:rPr>
            </w:pPr>
          </w:p>
        </w:tc>
      </w:tr>
      <w:tr w14:paraId="5403D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2E96FA30">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w:t>
            </w:r>
          </w:p>
        </w:tc>
        <w:tc>
          <w:tcPr>
            <w:tcW w:w="1231" w:type="dxa"/>
            <w:vAlign w:val="center"/>
          </w:tcPr>
          <w:p w14:paraId="257F69BD">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2BA603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9004836">
            <w:pPr>
              <w:rPr>
                <w:rFonts w:hint="eastAsia" w:ascii="新宋体" w:hAnsi="新宋体" w:eastAsia="新宋体" w:cs="新宋体"/>
                <w:color w:val="auto"/>
                <w:spacing w:val="20"/>
                <w:sz w:val="22"/>
                <w:szCs w:val="22"/>
                <w:highlight w:val="none"/>
              </w:rPr>
            </w:pPr>
          </w:p>
        </w:tc>
        <w:tc>
          <w:tcPr>
            <w:tcW w:w="705" w:type="dxa"/>
          </w:tcPr>
          <w:p w14:paraId="5FDF5858">
            <w:pPr>
              <w:rPr>
                <w:rFonts w:hint="eastAsia" w:ascii="新宋体" w:hAnsi="新宋体" w:eastAsia="新宋体" w:cs="新宋体"/>
                <w:color w:val="auto"/>
                <w:sz w:val="22"/>
                <w:szCs w:val="22"/>
                <w:highlight w:val="none"/>
              </w:rPr>
            </w:pPr>
          </w:p>
        </w:tc>
        <w:tc>
          <w:tcPr>
            <w:tcW w:w="1110" w:type="dxa"/>
            <w:vAlign w:val="center"/>
          </w:tcPr>
          <w:p w14:paraId="0C8632BB">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15C84E2D">
            <w:pPr>
              <w:rPr>
                <w:rFonts w:hint="eastAsia" w:ascii="新宋体" w:hAnsi="新宋体" w:eastAsia="新宋体" w:cs="新宋体"/>
                <w:color w:val="auto"/>
                <w:sz w:val="22"/>
                <w:szCs w:val="22"/>
                <w:highlight w:val="none"/>
              </w:rPr>
            </w:pPr>
          </w:p>
        </w:tc>
      </w:tr>
      <w:tr w14:paraId="53F2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17A111CB">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p>
        </w:tc>
        <w:tc>
          <w:tcPr>
            <w:tcW w:w="1231" w:type="dxa"/>
            <w:vAlign w:val="center"/>
          </w:tcPr>
          <w:p w14:paraId="5101F350">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51AC03BE">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51360593">
            <w:pPr>
              <w:rPr>
                <w:rFonts w:hint="eastAsia" w:ascii="新宋体" w:hAnsi="新宋体" w:eastAsia="新宋体" w:cs="新宋体"/>
                <w:color w:val="auto"/>
                <w:spacing w:val="20"/>
                <w:sz w:val="22"/>
                <w:szCs w:val="22"/>
                <w:highlight w:val="none"/>
              </w:rPr>
            </w:pPr>
          </w:p>
        </w:tc>
        <w:tc>
          <w:tcPr>
            <w:tcW w:w="705" w:type="dxa"/>
          </w:tcPr>
          <w:p w14:paraId="0464ED02">
            <w:pPr>
              <w:rPr>
                <w:rFonts w:hint="eastAsia" w:ascii="新宋体" w:hAnsi="新宋体" w:eastAsia="新宋体" w:cs="新宋体"/>
                <w:color w:val="auto"/>
                <w:sz w:val="22"/>
                <w:szCs w:val="22"/>
                <w:highlight w:val="none"/>
              </w:rPr>
            </w:pPr>
          </w:p>
        </w:tc>
        <w:tc>
          <w:tcPr>
            <w:tcW w:w="1110" w:type="dxa"/>
            <w:vAlign w:val="center"/>
          </w:tcPr>
          <w:p w14:paraId="5E4F0693">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3AB30416">
            <w:pPr>
              <w:rPr>
                <w:rFonts w:hint="eastAsia" w:ascii="新宋体" w:hAnsi="新宋体" w:eastAsia="新宋体" w:cs="新宋体"/>
                <w:color w:val="auto"/>
                <w:sz w:val="22"/>
                <w:szCs w:val="22"/>
                <w:highlight w:val="none"/>
              </w:rPr>
            </w:pPr>
          </w:p>
        </w:tc>
      </w:tr>
      <w:tr w14:paraId="0FA1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4E1783">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w:t>
            </w:r>
          </w:p>
        </w:tc>
        <w:tc>
          <w:tcPr>
            <w:tcW w:w="1231" w:type="dxa"/>
            <w:vAlign w:val="center"/>
          </w:tcPr>
          <w:p w14:paraId="18ED201F">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28EBA867">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2681CD1F">
            <w:pPr>
              <w:rPr>
                <w:rFonts w:hint="eastAsia" w:ascii="新宋体" w:hAnsi="新宋体" w:eastAsia="新宋体" w:cs="新宋体"/>
                <w:color w:val="auto"/>
                <w:spacing w:val="20"/>
                <w:sz w:val="22"/>
                <w:szCs w:val="22"/>
                <w:highlight w:val="none"/>
              </w:rPr>
            </w:pPr>
          </w:p>
        </w:tc>
        <w:tc>
          <w:tcPr>
            <w:tcW w:w="705" w:type="dxa"/>
          </w:tcPr>
          <w:p w14:paraId="17FDEC41">
            <w:pPr>
              <w:rPr>
                <w:rFonts w:hint="eastAsia" w:ascii="新宋体" w:hAnsi="新宋体" w:eastAsia="新宋体" w:cs="新宋体"/>
                <w:color w:val="auto"/>
                <w:sz w:val="22"/>
                <w:szCs w:val="22"/>
                <w:highlight w:val="none"/>
              </w:rPr>
            </w:pPr>
          </w:p>
        </w:tc>
        <w:tc>
          <w:tcPr>
            <w:tcW w:w="1110" w:type="dxa"/>
            <w:vAlign w:val="center"/>
          </w:tcPr>
          <w:p w14:paraId="7F628437">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49FBFB3F">
            <w:pPr>
              <w:rPr>
                <w:rFonts w:hint="eastAsia" w:ascii="新宋体" w:hAnsi="新宋体" w:eastAsia="新宋体" w:cs="新宋体"/>
                <w:color w:val="auto"/>
                <w:sz w:val="22"/>
                <w:szCs w:val="22"/>
                <w:highlight w:val="none"/>
              </w:rPr>
            </w:pPr>
          </w:p>
        </w:tc>
      </w:tr>
      <w:tr w14:paraId="6F576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5" w:type="dxa"/>
          </w:tcPr>
          <w:p w14:paraId="52871341">
            <w:pPr>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p>
        </w:tc>
        <w:tc>
          <w:tcPr>
            <w:tcW w:w="1231" w:type="dxa"/>
            <w:vAlign w:val="center"/>
          </w:tcPr>
          <w:p w14:paraId="39A179E1">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2934" w:type="dxa"/>
            <w:vAlign w:val="center"/>
          </w:tcPr>
          <w:p w14:paraId="74FCB92C">
            <w:pPr>
              <w:tabs>
                <w:tab w:val="left" w:pos="1418"/>
              </w:tabs>
              <w:snapToGrid w:val="0"/>
              <w:spacing w:before="50" w:after="50" w:line="276" w:lineRule="auto"/>
              <w:jc w:val="center"/>
              <w:rPr>
                <w:rFonts w:hint="eastAsia" w:ascii="新宋体" w:hAnsi="新宋体" w:eastAsia="新宋体" w:cs="新宋体"/>
                <w:color w:val="auto"/>
                <w:spacing w:val="20"/>
                <w:sz w:val="22"/>
                <w:szCs w:val="22"/>
                <w:highlight w:val="none"/>
              </w:rPr>
            </w:pPr>
          </w:p>
        </w:tc>
        <w:tc>
          <w:tcPr>
            <w:tcW w:w="1815" w:type="dxa"/>
            <w:vAlign w:val="center"/>
          </w:tcPr>
          <w:p w14:paraId="3320D2BC">
            <w:pPr>
              <w:rPr>
                <w:rFonts w:hint="eastAsia" w:ascii="新宋体" w:hAnsi="新宋体" w:eastAsia="新宋体" w:cs="新宋体"/>
                <w:color w:val="auto"/>
                <w:spacing w:val="20"/>
                <w:sz w:val="22"/>
                <w:szCs w:val="22"/>
                <w:highlight w:val="none"/>
              </w:rPr>
            </w:pPr>
          </w:p>
        </w:tc>
        <w:tc>
          <w:tcPr>
            <w:tcW w:w="705" w:type="dxa"/>
          </w:tcPr>
          <w:p w14:paraId="24AA34BF">
            <w:pPr>
              <w:rPr>
                <w:rFonts w:hint="eastAsia" w:ascii="新宋体" w:hAnsi="新宋体" w:eastAsia="新宋体" w:cs="新宋体"/>
                <w:color w:val="auto"/>
                <w:sz w:val="22"/>
                <w:szCs w:val="22"/>
                <w:highlight w:val="none"/>
              </w:rPr>
            </w:pPr>
          </w:p>
        </w:tc>
        <w:tc>
          <w:tcPr>
            <w:tcW w:w="1110" w:type="dxa"/>
            <w:vAlign w:val="center"/>
          </w:tcPr>
          <w:p w14:paraId="4CA521BF">
            <w:pPr>
              <w:tabs>
                <w:tab w:val="left" w:pos="1418"/>
              </w:tabs>
              <w:snapToGrid w:val="0"/>
              <w:spacing w:before="50" w:after="50" w:line="276" w:lineRule="auto"/>
              <w:jc w:val="center"/>
              <w:rPr>
                <w:rFonts w:hint="eastAsia" w:ascii="新宋体" w:hAnsi="新宋体" w:eastAsia="新宋体" w:cs="新宋体"/>
                <w:color w:val="auto"/>
                <w:sz w:val="22"/>
                <w:szCs w:val="22"/>
                <w:highlight w:val="none"/>
              </w:rPr>
            </w:pPr>
          </w:p>
        </w:tc>
        <w:tc>
          <w:tcPr>
            <w:tcW w:w="930" w:type="dxa"/>
          </w:tcPr>
          <w:p w14:paraId="7B60ACCB">
            <w:pPr>
              <w:rPr>
                <w:rFonts w:hint="eastAsia" w:ascii="新宋体" w:hAnsi="新宋体" w:eastAsia="新宋体" w:cs="新宋体"/>
                <w:color w:val="auto"/>
                <w:sz w:val="22"/>
                <w:szCs w:val="22"/>
                <w:highlight w:val="none"/>
              </w:rPr>
            </w:pPr>
          </w:p>
        </w:tc>
      </w:tr>
    </w:tbl>
    <w:p w14:paraId="431959B5">
      <w:pPr>
        <w:pStyle w:val="22"/>
        <w:rPr>
          <w:rFonts w:hint="eastAsia" w:ascii="新宋体" w:hAnsi="新宋体" w:eastAsia="新宋体" w:cs="新宋体"/>
          <w:color w:val="auto"/>
          <w:sz w:val="20"/>
          <w:highlight w:val="none"/>
        </w:rPr>
      </w:pPr>
    </w:p>
    <w:p w14:paraId="6D27BFB2">
      <w:pPr>
        <w:widowControl/>
        <w:jc w:val="left"/>
        <w:rPr>
          <w:rFonts w:hint="eastAsia" w:ascii="新宋体" w:hAnsi="新宋体" w:eastAsia="新宋体" w:cs="新宋体"/>
          <w:color w:val="auto"/>
          <w:kern w:val="0"/>
          <w:sz w:val="20"/>
          <w:szCs w:val="17"/>
          <w:highlight w:val="none"/>
          <w:lang w:val="zh-CN" w:bidi="zh-CN"/>
        </w:rPr>
      </w:pPr>
      <w:r>
        <w:rPr>
          <w:rFonts w:hint="eastAsia" w:ascii="新宋体" w:hAnsi="新宋体" w:eastAsia="新宋体" w:cs="新宋体"/>
          <w:color w:val="auto"/>
          <w:sz w:val="20"/>
          <w:highlight w:val="none"/>
        </w:rPr>
        <w:br w:type="page"/>
      </w:r>
    </w:p>
    <w:p w14:paraId="5021750C">
      <w:pPr>
        <w:spacing w:line="440" w:lineRule="exact"/>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廉洁购销合同</w:t>
      </w:r>
    </w:p>
    <w:p w14:paraId="2455F90F">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甲方</w:t>
      </w:r>
      <w:r>
        <w:rPr>
          <w:rFonts w:hint="eastAsia" w:ascii="新宋体" w:hAnsi="新宋体" w:eastAsia="新宋体" w:cs="新宋体"/>
          <w:bCs/>
          <w:color w:val="auto"/>
          <w:sz w:val="22"/>
          <w:szCs w:val="22"/>
          <w:highlight w:val="none"/>
        </w:rPr>
        <w:t>：温州市中医院</w:t>
      </w:r>
    </w:p>
    <w:p w14:paraId="7DAA43F7">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乙方</w:t>
      </w:r>
      <w:r>
        <w:rPr>
          <w:rFonts w:hint="eastAsia" w:ascii="新宋体" w:hAnsi="新宋体" w:eastAsia="新宋体" w:cs="新宋体"/>
          <w:bCs/>
          <w:color w:val="auto"/>
          <w:sz w:val="22"/>
          <w:szCs w:val="22"/>
          <w:highlight w:val="none"/>
        </w:rPr>
        <w:t>：</w:t>
      </w:r>
    </w:p>
    <w:p w14:paraId="5E0302DB">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为进一步加强医疗卫生行风建设，规范医疗卫生机构各类购销行为，有效防范商业贿赂行为，营造公平交易、诚实守信的“清廉医院”购销环境，经甲、乙双方协商，同意签订本合同，并共同遵守：</w:t>
      </w:r>
    </w:p>
    <w:p w14:paraId="53A7AF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一、甲乙双方按照《民法典》等相关法规要求，约定购销包括但不限于药品、设备、耗材、维保等货物或服务。</w:t>
      </w:r>
    </w:p>
    <w:p w14:paraId="1220A545">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二、甲方应当严格执行合同验收、入库制度，对采购产品及发票进行查验，不得违反有关规定合同外采购、违价采购或从非规定渠道采购。</w:t>
      </w:r>
    </w:p>
    <w:p w14:paraId="61052E9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40D17331">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四、严禁甲方工作人员利用任何途径和方式，为乙方统计医师个人及临床科室有关医药产品用量信息，或为乙方统计提供便利。</w:t>
      </w:r>
    </w:p>
    <w:p w14:paraId="7F79C72D">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五、乙方不得以回扣、宴请等方式影响甲方工作人员采购或使用产品的选择权，不得在学术活动中提供旅游、超标准支付食宿费用。</w:t>
      </w:r>
    </w:p>
    <w:p w14:paraId="068598A6">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六、乙方指定</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rPr>
        <w:t>作为销售代表洽谈业务。销售代表必须在工作时间到甲方指定地点联系商谈，不得到住院部、门诊部、医技科室等推销产品，不得借故到甲方相关领导、部门负责人及相关工作人员家中访谈并提供任何好处费。</w:t>
      </w:r>
    </w:p>
    <w:p w14:paraId="12474EE8">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新宋体" w:hAnsi="新宋体" w:eastAsia="新宋体" w:cs="新宋体"/>
          <w:bCs/>
          <w:color w:val="auto"/>
          <w:sz w:val="22"/>
          <w:szCs w:val="22"/>
          <w:highlight w:val="none"/>
          <w:shd w:val="clear" w:color="auto" w:fill="FFFFFF"/>
        </w:rPr>
        <w:t>（国卫法制发〔2013〕50号）及《关于印发医疗机构工作人员廉洁从业九项准则的通知》（国卫医发〔2021〕37号）</w:t>
      </w:r>
      <w:r>
        <w:rPr>
          <w:rFonts w:hint="eastAsia" w:ascii="新宋体" w:hAnsi="新宋体" w:eastAsia="新宋体" w:cs="新宋体"/>
          <w:bCs/>
          <w:color w:val="auto"/>
          <w:sz w:val="22"/>
          <w:szCs w:val="22"/>
          <w:highlight w:val="none"/>
        </w:rPr>
        <w:t>相关规定处理。</w:t>
      </w:r>
    </w:p>
    <w:p w14:paraId="416AAA04">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八、本合同作为购销合同的重要组成部分，与购销合同一并执行，具有同等的法律效力。</w:t>
      </w:r>
    </w:p>
    <w:p w14:paraId="23230DBA">
      <w:pPr>
        <w:spacing w:line="44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九、本合同一式三份，甲、乙双方各执一份，甲方纪检监察部门执一份，并从签订之日起生效。</w:t>
      </w:r>
    </w:p>
    <w:p w14:paraId="07185B32">
      <w:pPr>
        <w:spacing w:line="440" w:lineRule="exact"/>
        <w:rPr>
          <w:rFonts w:hint="eastAsia" w:ascii="新宋体" w:hAnsi="新宋体" w:eastAsia="新宋体" w:cs="新宋体"/>
          <w:bCs/>
          <w:color w:val="auto"/>
          <w:sz w:val="22"/>
          <w:szCs w:val="22"/>
          <w:highlight w:val="none"/>
        </w:rPr>
      </w:pPr>
    </w:p>
    <w:p w14:paraId="4DE12ED2">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甲方（盖章）：                           乙方（盖章）：</w:t>
      </w:r>
    </w:p>
    <w:p w14:paraId="4C665956">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法定代表人（负责人）：                   法定代表人（负责人）：</w:t>
      </w:r>
    </w:p>
    <w:p w14:paraId="748C30FE">
      <w:pPr>
        <w:spacing w:line="44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经办人签名：                             经办人签名：</w:t>
      </w:r>
    </w:p>
    <w:p w14:paraId="1B44DFB5">
      <w:pPr>
        <w:pStyle w:val="31"/>
        <w:snapToGrid w:val="0"/>
        <w:spacing w:line="460" w:lineRule="exact"/>
        <w:ind w:firstLine="663" w:firstLineChars="3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年   月   日                              年   月  日</w:t>
      </w:r>
    </w:p>
    <w:p w14:paraId="2F33F8B5">
      <w:pPr>
        <w:pStyle w:val="24"/>
        <w:spacing w:after="0" w:line="460" w:lineRule="exact"/>
        <w:ind w:left="0" w:leftChars="0"/>
        <w:jc w:val="center"/>
        <w:outlineLvl w:val="0"/>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br w:type="page"/>
      </w:r>
      <w:bookmarkStart w:id="19" w:name="_Toc32547"/>
      <w:r>
        <w:rPr>
          <w:rFonts w:hint="eastAsia" w:ascii="新宋体" w:hAnsi="新宋体" w:eastAsia="新宋体" w:cs="新宋体"/>
          <w:b/>
          <w:color w:val="auto"/>
          <w:sz w:val="30"/>
          <w:highlight w:val="none"/>
        </w:rPr>
        <w:t>第三部分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附件</w:t>
      </w:r>
      <w:bookmarkEnd w:id="19"/>
    </w:p>
    <w:p w14:paraId="131A8478">
      <w:pPr>
        <w:pStyle w:val="24"/>
        <w:spacing w:line="460" w:lineRule="exact"/>
        <w:ind w:left="0" w:leftChars="0"/>
        <w:outlineLvl w:val="1"/>
        <w:rPr>
          <w:rFonts w:hint="eastAsia" w:ascii="新宋体" w:hAnsi="新宋体" w:eastAsia="新宋体" w:cs="新宋体"/>
          <w:b/>
          <w:color w:val="auto"/>
          <w:sz w:val="22"/>
          <w:highlight w:val="none"/>
        </w:rPr>
      </w:pPr>
      <w:bookmarkStart w:id="20" w:name="_Toc913"/>
      <w:r>
        <w:rPr>
          <w:rFonts w:hint="eastAsia" w:ascii="新宋体" w:hAnsi="新宋体" w:eastAsia="新宋体" w:cs="新宋体"/>
          <w:b/>
          <w:color w:val="auto"/>
          <w:sz w:val="22"/>
          <w:highlight w:val="none"/>
        </w:rPr>
        <w:t>附件一</w:t>
      </w:r>
      <w:bookmarkEnd w:id="20"/>
    </w:p>
    <w:p w14:paraId="653EDF35">
      <w:pPr>
        <w:pStyle w:val="6"/>
        <w:keepNext w:val="0"/>
        <w:keepLines w:val="0"/>
        <w:tabs>
          <w:tab w:val="left" w:pos="774"/>
        </w:tabs>
        <w:autoSpaceDE w:val="0"/>
        <w:autoSpaceDN w:val="0"/>
        <w:spacing w:before="240" w:line="400" w:lineRule="exact"/>
        <w:jc w:val="center"/>
        <w:rPr>
          <w:rFonts w:hint="eastAsia" w:ascii="新宋体" w:hAnsi="新宋体" w:eastAsia="新宋体" w:cs="新宋体"/>
          <w:bCs/>
          <w:color w:val="auto"/>
          <w:sz w:val="30"/>
          <w:szCs w:val="30"/>
          <w:highlight w:val="none"/>
        </w:rPr>
      </w:pPr>
      <w:bookmarkStart w:id="21" w:name="_Toc19743"/>
      <w:bookmarkStart w:id="22" w:name="_Toc28297"/>
      <w:r>
        <w:rPr>
          <w:rFonts w:hint="eastAsia" w:ascii="新宋体" w:hAnsi="新宋体" w:eastAsia="新宋体" w:cs="新宋体"/>
          <w:bCs/>
          <w:color w:val="auto"/>
          <w:sz w:val="30"/>
          <w:szCs w:val="30"/>
          <w:highlight w:val="none"/>
        </w:rPr>
        <w:t>报价文件</w:t>
      </w:r>
      <w:bookmarkEnd w:id="21"/>
      <w:bookmarkEnd w:id="22"/>
    </w:p>
    <w:p w14:paraId="7B030C8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1、投标报价一览表</w:t>
      </w:r>
    </w:p>
    <w:p w14:paraId="2769B6D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C92E6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70"/>
        <w:gridCol w:w="1382"/>
        <w:gridCol w:w="1332"/>
        <w:gridCol w:w="1530"/>
      </w:tblGrid>
      <w:tr w14:paraId="3323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63" w:type="dxa"/>
            <w:vAlign w:val="center"/>
          </w:tcPr>
          <w:p w14:paraId="4DEC3A3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项目名称</w:t>
            </w:r>
          </w:p>
        </w:tc>
        <w:tc>
          <w:tcPr>
            <w:tcW w:w="3270" w:type="dxa"/>
            <w:vAlign w:val="center"/>
          </w:tcPr>
          <w:p w14:paraId="5D86EDD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投标报价</w:t>
            </w:r>
          </w:p>
        </w:tc>
        <w:tc>
          <w:tcPr>
            <w:tcW w:w="1382" w:type="dxa"/>
            <w:vAlign w:val="center"/>
          </w:tcPr>
          <w:p w14:paraId="10748E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交货日期</w:t>
            </w:r>
          </w:p>
        </w:tc>
        <w:tc>
          <w:tcPr>
            <w:tcW w:w="1332" w:type="dxa"/>
            <w:vAlign w:val="center"/>
          </w:tcPr>
          <w:p w14:paraId="2F7EF6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交货地点</w:t>
            </w:r>
          </w:p>
        </w:tc>
        <w:tc>
          <w:tcPr>
            <w:tcW w:w="1530" w:type="dxa"/>
            <w:vAlign w:val="center"/>
          </w:tcPr>
          <w:p w14:paraId="3712A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14:paraId="3483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63" w:type="dxa"/>
            <w:vMerge w:val="restart"/>
            <w:vAlign w:val="center"/>
          </w:tcPr>
          <w:p w14:paraId="5EC414E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bCs/>
                <w:color w:val="auto"/>
                <w:sz w:val="22"/>
                <w:szCs w:val="22"/>
                <w:highlight w:val="none"/>
                <w:lang w:eastAsia="zh-CN"/>
              </w:rPr>
            </w:pPr>
            <w:r>
              <w:rPr>
                <w:rFonts w:hint="eastAsia" w:ascii="新宋体" w:hAnsi="新宋体" w:eastAsia="新宋体" w:cs="新宋体"/>
                <w:bCs/>
                <w:color w:val="auto"/>
                <w:sz w:val="22"/>
                <w:szCs w:val="22"/>
                <w:highlight w:val="none"/>
                <w:lang w:eastAsia="zh-CN"/>
              </w:rPr>
              <w:t>全自动血气分析仪</w:t>
            </w:r>
          </w:p>
        </w:tc>
        <w:tc>
          <w:tcPr>
            <w:tcW w:w="3270" w:type="dxa"/>
            <w:vAlign w:val="center"/>
          </w:tcPr>
          <w:p w14:paraId="67707B6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小写：</w:t>
            </w:r>
          </w:p>
        </w:tc>
        <w:tc>
          <w:tcPr>
            <w:tcW w:w="1382" w:type="dxa"/>
            <w:vMerge w:val="restart"/>
          </w:tcPr>
          <w:p w14:paraId="6F04DC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c>
          <w:tcPr>
            <w:tcW w:w="1332" w:type="dxa"/>
            <w:vMerge w:val="restart"/>
          </w:tcPr>
          <w:p w14:paraId="17DF830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1530" w:type="dxa"/>
            <w:vMerge w:val="restart"/>
          </w:tcPr>
          <w:p w14:paraId="59E8D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Cs/>
                <w:color w:val="auto"/>
                <w:sz w:val="22"/>
                <w:szCs w:val="22"/>
                <w:highlight w:val="none"/>
              </w:rPr>
            </w:pPr>
          </w:p>
        </w:tc>
      </w:tr>
      <w:tr w14:paraId="5BB0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63" w:type="dxa"/>
            <w:vMerge w:val="continue"/>
          </w:tcPr>
          <w:p w14:paraId="191940E3">
            <w:pPr>
              <w:spacing w:line="380" w:lineRule="exact"/>
              <w:rPr>
                <w:rFonts w:hint="eastAsia" w:ascii="新宋体" w:hAnsi="新宋体" w:eastAsia="新宋体" w:cs="新宋体"/>
                <w:bCs/>
                <w:color w:val="auto"/>
                <w:sz w:val="22"/>
                <w:szCs w:val="22"/>
                <w:highlight w:val="none"/>
              </w:rPr>
            </w:pPr>
          </w:p>
        </w:tc>
        <w:tc>
          <w:tcPr>
            <w:tcW w:w="3270" w:type="dxa"/>
            <w:vAlign w:val="center"/>
          </w:tcPr>
          <w:p w14:paraId="6BCF0EF1">
            <w:pPr>
              <w:spacing w:line="38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大写：</w:t>
            </w:r>
          </w:p>
        </w:tc>
        <w:tc>
          <w:tcPr>
            <w:tcW w:w="1382" w:type="dxa"/>
            <w:vMerge w:val="continue"/>
          </w:tcPr>
          <w:p w14:paraId="7F0405A4">
            <w:pPr>
              <w:spacing w:line="380" w:lineRule="exact"/>
              <w:rPr>
                <w:rFonts w:hint="eastAsia" w:ascii="新宋体" w:hAnsi="新宋体" w:eastAsia="新宋体" w:cs="新宋体"/>
                <w:bCs/>
                <w:color w:val="auto"/>
                <w:sz w:val="22"/>
                <w:szCs w:val="22"/>
                <w:highlight w:val="none"/>
              </w:rPr>
            </w:pPr>
          </w:p>
        </w:tc>
        <w:tc>
          <w:tcPr>
            <w:tcW w:w="1332" w:type="dxa"/>
            <w:vMerge w:val="continue"/>
          </w:tcPr>
          <w:p w14:paraId="49F5BCA9">
            <w:pPr>
              <w:spacing w:line="380" w:lineRule="exact"/>
              <w:rPr>
                <w:rFonts w:hint="eastAsia" w:ascii="新宋体" w:hAnsi="新宋体" w:eastAsia="新宋体" w:cs="新宋体"/>
                <w:color w:val="auto"/>
                <w:sz w:val="22"/>
                <w:szCs w:val="22"/>
                <w:highlight w:val="none"/>
              </w:rPr>
            </w:pPr>
          </w:p>
        </w:tc>
        <w:tc>
          <w:tcPr>
            <w:tcW w:w="1530" w:type="dxa"/>
            <w:vMerge w:val="continue"/>
          </w:tcPr>
          <w:p w14:paraId="39955DA6">
            <w:pPr>
              <w:spacing w:line="380" w:lineRule="exact"/>
              <w:rPr>
                <w:rFonts w:hint="eastAsia" w:ascii="新宋体" w:hAnsi="新宋体" w:eastAsia="新宋体" w:cs="新宋体"/>
                <w:bCs/>
                <w:color w:val="auto"/>
                <w:sz w:val="22"/>
                <w:szCs w:val="22"/>
                <w:highlight w:val="none"/>
              </w:rPr>
            </w:pPr>
          </w:p>
        </w:tc>
      </w:tr>
    </w:tbl>
    <w:p w14:paraId="127D8631">
      <w:pPr>
        <w:spacing w:line="460" w:lineRule="exact"/>
        <w:ind w:left="535" w:leftChars="-171" w:hanging="894" w:hangingChars="405"/>
        <w:rPr>
          <w:rFonts w:hint="eastAsia" w:ascii="新宋体" w:hAnsi="新宋体" w:eastAsia="新宋体" w:cs="新宋体"/>
          <w:b/>
          <w:color w:val="auto"/>
          <w:sz w:val="22"/>
          <w:szCs w:val="22"/>
          <w:highlight w:val="none"/>
        </w:rPr>
      </w:pPr>
    </w:p>
    <w:p w14:paraId="4F352F92">
      <w:pPr>
        <w:spacing w:line="450" w:lineRule="exact"/>
        <w:ind w:firstLine="541" w:firstLineChars="245"/>
        <w:rPr>
          <w:rFonts w:hint="eastAsia" w:ascii="新宋体" w:hAnsi="新宋体" w:eastAsia="新宋体" w:cs="新宋体"/>
          <w:b/>
          <w:color w:val="auto"/>
          <w:sz w:val="22"/>
          <w:highlight w:val="none"/>
        </w:rPr>
      </w:pPr>
      <w:r>
        <w:rPr>
          <w:rFonts w:hint="eastAsia" w:ascii="新宋体" w:hAnsi="新宋体" w:eastAsia="新宋体" w:cs="新宋体"/>
          <w:b/>
          <w:color w:val="auto"/>
          <w:sz w:val="22"/>
          <w:szCs w:val="22"/>
          <w:highlight w:val="none"/>
        </w:rPr>
        <w:t xml:space="preserve">说明  </w:t>
      </w:r>
      <w:r>
        <w:rPr>
          <w:rFonts w:hint="eastAsia" w:ascii="新宋体" w:hAnsi="新宋体" w:eastAsia="新宋体" w:cs="新宋体"/>
          <w:b/>
          <w:color w:val="auto"/>
          <w:sz w:val="22"/>
          <w:highlight w:val="none"/>
        </w:rPr>
        <w:t>1、此栏投标报价应与附件一中“</w:t>
      </w:r>
      <w:r>
        <w:rPr>
          <w:rFonts w:hint="eastAsia" w:ascii="新宋体" w:hAnsi="新宋体" w:eastAsia="新宋体" w:cs="新宋体"/>
          <w:b/>
          <w:color w:val="auto"/>
          <w:sz w:val="22"/>
          <w:highlight w:val="none"/>
          <w:lang w:val="en-US" w:eastAsia="zh-CN"/>
        </w:rPr>
        <w:t>2</w:t>
      </w:r>
      <w:r>
        <w:rPr>
          <w:rFonts w:hint="eastAsia" w:ascii="新宋体" w:hAnsi="新宋体" w:eastAsia="新宋体" w:cs="新宋体"/>
          <w:b/>
          <w:color w:val="auto"/>
          <w:sz w:val="22"/>
          <w:highlight w:val="none"/>
        </w:rPr>
        <w:t>、投标分项报价表”中的总计价相一致。</w:t>
      </w:r>
    </w:p>
    <w:p w14:paraId="5979A6E4">
      <w:pPr>
        <w:spacing w:line="450" w:lineRule="exact"/>
        <w:ind w:left="1214"/>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2、不提供此表格将被视为没有实质性响应招标文件</w:t>
      </w:r>
    </w:p>
    <w:p w14:paraId="67CC6C08">
      <w:pPr>
        <w:spacing w:line="460" w:lineRule="exact"/>
        <w:ind w:left="532" w:leftChars="-171" w:hanging="891" w:hangingChars="405"/>
        <w:rPr>
          <w:rFonts w:hint="eastAsia" w:ascii="新宋体" w:hAnsi="新宋体" w:eastAsia="新宋体" w:cs="新宋体"/>
          <w:color w:val="auto"/>
          <w:sz w:val="22"/>
          <w:szCs w:val="22"/>
          <w:highlight w:val="none"/>
        </w:rPr>
      </w:pPr>
    </w:p>
    <w:p w14:paraId="5BC63240">
      <w:pPr>
        <w:pStyle w:val="27"/>
        <w:rPr>
          <w:rFonts w:hint="eastAsia" w:ascii="新宋体" w:hAnsi="新宋体" w:eastAsia="新宋体" w:cs="新宋体"/>
          <w:color w:val="auto"/>
          <w:highlight w:val="none"/>
        </w:rPr>
      </w:pPr>
    </w:p>
    <w:p w14:paraId="2670513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D87F2B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07C2DA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AA2FA5A">
      <w:pPr>
        <w:pStyle w:val="10"/>
        <w:keepNext w:val="0"/>
        <w:keepLines w:val="0"/>
        <w:pageBreakBefore w:val="0"/>
        <w:widowControl w:val="0"/>
        <w:kinsoku/>
        <w:wordWrap/>
        <w:overflowPunct/>
        <w:topLinePunct w:val="0"/>
        <w:autoSpaceDE/>
        <w:autoSpaceDN/>
        <w:bidi w:val="0"/>
        <w:adjustRightInd/>
        <w:snapToGrid/>
        <w:spacing w:line="460" w:lineRule="exact"/>
        <w:ind w:firstLine="440"/>
        <w:textAlignment w:val="auto"/>
        <w:rPr>
          <w:rFonts w:hint="eastAsia" w:ascii="新宋体" w:hAnsi="新宋体" w:eastAsia="新宋体" w:cs="新宋体"/>
          <w:color w:val="auto"/>
          <w:sz w:val="22"/>
          <w:szCs w:val="22"/>
          <w:highlight w:val="none"/>
        </w:rPr>
      </w:pPr>
    </w:p>
    <w:p w14:paraId="7E1DB9A7">
      <w:pPr>
        <w:rPr>
          <w:rFonts w:hint="eastAsia" w:ascii="新宋体" w:hAnsi="新宋体" w:eastAsia="新宋体" w:cs="新宋体"/>
          <w:color w:val="auto"/>
          <w:sz w:val="22"/>
          <w:szCs w:val="22"/>
          <w:highlight w:val="none"/>
        </w:rPr>
      </w:pPr>
    </w:p>
    <w:p w14:paraId="78035A8F">
      <w:pPr>
        <w:pStyle w:val="10"/>
        <w:ind w:firstLine="440"/>
        <w:rPr>
          <w:rFonts w:hint="eastAsia" w:ascii="新宋体" w:hAnsi="新宋体" w:eastAsia="新宋体" w:cs="新宋体"/>
          <w:color w:val="auto"/>
          <w:sz w:val="22"/>
          <w:szCs w:val="22"/>
          <w:highlight w:val="none"/>
        </w:rPr>
      </w:pPr>
    </w:p>
    <w:p w14:paraId="67BC76C6">
      <w:pPr>
        <w:rPr>
          <w:rFonts w:hint="eastAsia" w:ascii="新宋体" w:hAnsi="新宋体" w:eastAsia="新宋体" w:cs="新宋体"/>
          <w:color w:val="auto"/>
          <w:sz w:val="22"/>
          <w:szCs w:val="22"/>
          <w:highlight w:val="none"/>
        </w:rPr>
      </w:pPr>
    </w:p>
    <w:p w14:paraId="472A260B">
      <w:pPr>
        <w:pStyle w:val="10"/>
        <w:ind w:firstLine="440"/>
        <w:rPr>
          <w:rFonts w:hint="eastAsia" w:ascii="新宋体" w:hAnsi="新宋体" w:eastAsia="新宋体" w:cs="新宋体"/>
          <w:color w:val="auto"/>
          <w:sz w:val="22"/>
          <w:szCs w:val="22"/>
          <w:highlight w:val="none"/>
        </w:rPr>
      </w:pPr>
    </w:p>
    <w:p w14:paraId="6AEAC0F3">
      <w:pPr>
        <w:rPr>
          <w:rFonts w:hint="eastAsia" w:ascii="新宋体" w:hAnsi="新宋体" w:eastAsia="新宋体" w:cs="新宋体"/>
          <w:color w:val="auto"/>
          <w:sz w:val="22"/>
          <w:szCs w:val="22"/>
          <w:highlight w:val="none"/>
        </w:rPr>
      </w:pPr>
    </w:p>
    <w:p w14:paraId="533D3D34">
      <w:pPr>
        <w:pStyle w:val="10"/>
        <w:ind w:firstLine="440"/>
        <w:rPr>
          <w:rFonts w:hint="eastAsia" w:ascii="新宋体" w:hAnsi="新宋体" w:eastAsia="新宋体" w:cs="新宋体"/>
          <w:color w:val="auto"/>
          <w:sz w:val="22"/>
          <w:szCs w:val="22"/>
          <w:highlight w:val="none"/>
        </w:rPr>
      </w:pPr>
    </w:p>
    <w:p w14:paraId="425DCC2C">
      <w:pPr>
        <w:rPr>
          <w:rFonts w:hint="eastAsia" w:ascii="新宋体" w:hAnsi="新宋体" w:eastAsia="新宋体" w:cs="新宋体"/>
          <w:color w:val="auto"/>
          <w:sz w:val="22"/>
          <w:szCs w:val="22"/>
          <w:highlight w:val="none"/>
        </w:rPr>
      </w:pPr>
    </w:p>
    <w:p w14:paraId="10625819">
      <w:pPr>
        <w:pStyle w:val="10"/>
        <w:ind w:firstLine="440"/>
        <w:rPr>
          <w:rFonts w:hint="eastAsia" w:ascii="新宋体" w:hAnsi="新宋体" w:eastAsia="新宋体" w:cs="新宋体"/>
          <w:color w:val="auto"/>
          <w:sz w:val="22"/>
          <w:szCs w:val="22"/>
          <w:highlight w:val="none"/>
        </w:rPr>
      </w:pPr>
    </w:p>
    <w:p w14:paraId="6BE78436">
      <w:pPr>
        <w:rPr>
          <w:rFonts w:hint="eastAsia" w:ascii="新宋体" w:hAnsi="新宋体" w:eastAsia="新宋体" w:cs="新宋体"/>
          <w:color w:val="auto"/>
          <w:sz w:val="22"/>
          <w:szCs w:val="22"/>
          <w:highlight w:val="none"/>
        </w:rPr>
      </w:pPr>
    </w:p>
    <w:p w14:paraId="765A0DB3">
      <w:pPr>
        <w:pStyle w:val="10"/>
        <w:ind w:firstLine="440"/>
        <w:rPr>
          <w:rFonts w:hint="eastAsia" w:ascii="新宋体" w:hAnsi="新宋体" w:eastAsia="新宋体" w:cs="新宋体"/>
          <w:color w:val="auto"/>
          <w:sz w:val="22"/>
          <w:szCs w:val="22"/>
          <w:highlight w:val="none"/>
        </w:rPr>
      </w:pPr>
    </w:p>
    <w:p w14:paraId="51AD81DC">
      <w:pPr>
        <w:spacing w:line="400" w:lineRule="exact"/>
        <w:jc w:val="center"/>
        <w:rPr>
          <w:rFonts w:hint="eastAsia" w:ascii="新宋体" w:hAnsi="新宋体" w:eastAsia="新宋体" w:cs="新宋体"/>
          <w:color w:val="auto"/>
          <w:sz w:val="22"/>
          <w:szCs w:val="22"/>
          <w:highlight w:val="none"/>
        </w:rPr>
      </w:pPr>
    </w:p>
    <w:p w14:paraId="5DF14984">
      <w:pPr>
        <w:spacing w:line="400" w:lineRule="exact"/>
        <w:jc w:val="center"/>
        <w:rPr>
          <w:rFonts w:hint="eastAsia" w:ascii="新宋体" w:hAnsi="新宋体" w:eastAsia="新宋体" w:cs="新宋体"/>
          <w:color w:val="auto"/>
          <w:sz w:val="22"/>
          <w:szCs w:val="22"/>
          <w:highlight w:val="none"/>
        </w:rPr>
      </w:pPr>
    </w:p>
    <w:p w14:paraId="7B6DBDD3">
      <w:pPr>
        <w:spacing w:line="400" w:lineRule="exact"/>
        <w:jc w:val="center"/>
        <w:rPr>
          <w:rFonts w:hint="eastAsia" w:ascii="新宋体" w:hAnsi="新宋体" w:eastAsia="新宋体" w:cs="新宋体"/>
          <w:color w:val="auto"/>
          <w:sz w:val="22"/>
          <w:szCs w:val="22"/>
          <w:highlight w:val="none"/>
        </w:rPr>
      </w:pPr>
    </w:p>
    <w:p w14:paraId="70427A2D">
      <w:pPr>
        <w:spacing w:line="40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2、投标分项报价表</w:t>
      </w:r>
    </w:p>
    <w:p w14:paraId="531D05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142D5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995"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708"/>
        <w:gridCol w:w="1143"/>
        <w:gridCol w:w="1000"/>
        <w:gridCol w:w="1159"/>
      </w:tblGrid>
      <w:tr w14:paraId="2338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14:paraId="4A07422E">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w:t>
            </w:r>
          </w:p>
        </w:tc>
        <w:tc>
          <w:tcPr>
            <w:tcW w:w="1605" w:type="dxa"/>
            <w:vAlign w:val="center"/>
          </w:tcPr>
          <w:p w14:paraId="2269D27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货物名称</w:t>
            </w:r>
          </w:p>
        </w:tc>
        <w:tc>
          <w:tcPr>
            <w:tcW w:w="1477" w:type="dxa"/>
            <w:vAlign w:val="center"/>
          </w:tcPr>
          <w:p w14:paraId="00FD4C6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品牌型号规格、产地</w:t>
            </w:r>
          </w:p>
        </w:tc>
        <w:tc>
          <w:tcPr>
            <w:tcW w:w="1570" w:type="dxa"/>
            <w:vAlign w:val="center"/>
          </w:tcPr>
          <w:p w14:paraId="2AAAEA87">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制造厂商名称</w:t>
            </w:r>
          </w:p>
        </w:tc>
        <w:tc>
          <w:tcPr>
            <w:tcW w:w="708" w:type="dxa"/>
            <w:vAlign w:val="center"/>
          </w:tcPr>
          <w:p w14:paraId="4D4C91F5">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w:t>
            </w:r>
          </w:p>
        </w:tc>
        <w:tc>
          <w:tcPr>
            <w:tcW w:w="708" w:type="dxa"/>
            <w:vAlign w:val="center"/>
          </w:tcPr>
          <w:p w14:paraId="0A9D3FCF">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143" w:type="dxa"/>
            <w:vAlign w:val="center"/>
          </w:tcPr>
          <w:p w14:paraId="03CAE7D2">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出厂单价</w:t>
            </w:r>
          </w:p>
          <w:p w14:paraId="2AD026C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000" w:type="dxa"/>
            <w:vAlign w:val="center"/>
          </w:tcPr>
          <w:p w14:paraId="3FD0705B">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总价</w:t>
            </w:r>
          </w:p>
          <w:p w14:paraId="46BA17E3">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（含税）</w:t>
            </w:r>
          </w:p>
        </w:tc>
        <w:tc>
          <w:tcPr>
            <w:tcW w:w="1159" w:type="dxa"/>
            <w:vAlign w:val="center"/>
          </w:tcPr>
          <w:p w14:paraId="08674FC0">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免费</w:t>
            </w:r>
          </w:p>
          <w:p w14:paraId="5DC59724">
            <w:pPr>
              <w:spacing w:line="460" w:lineRule="exact"/>
              <w:ind w:right="-11"/>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保修期</w:t>
            </w:r>
          </w:p>
        </w:tc>
      </w:tr>
      <w:tr w14:paraId="6D0E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2E45AFDF">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1</w:t>
            </w:r>
          </w:p>
        </w:tc>
        <w:tc>
          <w:tcPr>
            <w:tcW w:w="1605" w:type="dxa"/>
            <w:vAlign w:val="center"/>
          </w:tcPr>
          <w:p w14:paraId="3A59B9A8">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B7D2B3D">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26C9506E">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7A1B8560">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61AE96F1">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1D9D30C7">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4210CF88">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B9675CF">
            <w:pPr>
              <w:spacing w:line="460" w:lineRule="exact"/>
              <w:ind w:right="-11"/>
              <w:jc w:val="center"/>
              <w:rPr>
                <w:rFonts w:hint="eastAsia" w:ascii="新宋体" w:hAnsi="新宋体" w:eastAsia="新宋体" w:cs="新宋体"/>
                <w:color w:val="auto"/>
                <w:sz w:val="22"/>
                <w:szCs w:val="22"/>
                <w:highlight w:val="none"/>
              </w:rPr>
            </w:pPr>
          </w:p>
        </w:tc>
      </w:tr>
      <w:tr w14:paraId="5E32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AB5695">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2</w:t>
            </w:r>
          </w:p>
        </w:tc>
        <w:tc>
          <w:tcPr>
            <w:tcW w:w="1605" w:type="dxa"/>
            <w:vAlign w:val="center"/>
          </w:tcPr>
          <w:p w14:paraId="3C60B59B">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43E4180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BB2905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3B84DD8">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0D52809F">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BDF64B9">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1B286845">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8C38E3D">
            <w:pPr>
              <w:spacing w:line="460" w:lineRule="exact"/>
              <w:ind w:right="-11"/>
              <w:jc w:val="center"/>
              <w:rPr>
                <w:rFonts w:hint="eastAsia" w:ascii="新宋体" w:hAnsi="新宋体" w:eastAsia="新宋体" w:cs="新宋体"/>
                <w:color w:val="auto"/>
                <w:sz w:val="22"/>
                <w:szCs w:val="22"/>
                <w:highlight w:val="none"/>
              </w:rPr>
            </w:pPr>
          </w:p>
        </w:tc>
      </w:tr>
      <w:tr w14:paraId="449C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A51ABFB">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3</w:t>
            </w:r>
          </w:p>
        </w:tc>
        <w:tc>
          <w:tcPr>
            <w:tcW w:w="1605" w:type="dxa"/>
            <w:vAlign w:val="center"/>
          </w:tcPr>
          <w:p w14:paraId="2FDEBCB7">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098390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202F5F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B329E9">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A73D01A">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A906E62">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C7F880A">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13D6842">
            <w:pPr>
              <w:spacing w:line="460" w:lineRule="exact"/>
              <w:ind w:right="-11"/>
              <w:jc w:val="center"/>
              <w:rPr>
                <w:rFonts w:hint="eastAsia" w:ascii="新宋体" w:hAnsi="新宋体" w:eastAsia="新宋体" w:cs="新宋体"/>
                <w:color w:val="auto"/>
                <w:sz w:val="22"/>
                <w:szCs w:val="22"/>
                <w:highlight w:val="none"/>
              </w:rPr>
            </w:pPr>
          </w:p>
        </w:tc>
      </w:tr>
      <w:tr w14:paraId="33A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70595B91">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4</w:t>
            </w:r>
          </w:p>
        </w:tc>
        <w:tc>
          <w:tcPr>
            <w:tcW w:w="1605" w:type="dxa"/>
            <w:vAlign w:val="center"/>
          </w:tcPr>
          <w:p w14:paraId="00A2B18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4D43D75">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B349272">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FC92F64">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96D6398">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C3DB2C0">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5C554DD3">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54C66FF1">
            <w:pPr>
              <w:spacing w:line="460" w:lineRule="exact"/>
              <w:ind w:right="-11"/>
              <w:jc w:val="center"/>
              <w:rPr>
                <w:rFonts w:hint="eastAsia" w:ascii="新宋体" w:hAnsi="新宋体" w:eastAsia="新宋体" w:cs="新宋体"/>
                <w:color w:val="auto"/>
                <w:sz w:val="22"/>
                <w:szCs w:val="22"/>
                <w:highlight w:val="none"/>
              </w:rPr>
            </w:pPr>
          </w:p>
        </w:tc>
      </w:tr>
      <w:tr w14:paraId="6E04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B059FF9">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5</w:t>
            </w:r>
          </w:p>
        </w:tc>
        <w:tc>
          <w:tcPr>
            <w:tcW w:w="1605" w:type="dxa"/>
            <w:vAlign w:val="center"/>
          </w:tcPr>
          <w:p w14:paraId="1AAD06A3">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6FA0D59C">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34C5A817">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4B22F6E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45B5ADC">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5C98ED">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057F8EDB">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68145713">
            <w:pPr>
              <w:spacing w:line="460" w:lineRule="exact"/>
              <w:ind w:right="-11"/>
              <w:jc w:val="center"/>
              <w:rPr>
                <w:rFonts w:hint="eastAsia" w:ascii="新宋体" w:hAnsi="新宋体" w:eastAsia="新宋体" w:cs="新宋体"/>
                <w:color w:val="auto"/>
                <w:sz w:val="22"/>
                <w:szCs w:val="22"/>
                <w:highlight w:val="none"/>
              </w:rPr>
            </w:pPr>
          </w:p>
        </w:tc>
      </w:tr>
      <w:tr w14:paraId="2A48F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04DB1BDA">
            <w:pPr>
              <w:widowControl/>
              <w:spacing w:line="460" w:lineRule="exact"/>
              <w:jc w:val="center"/>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6</w:t>
            </w:r>
          </w:p>
        </w:tc>
        <w:tc>
          <w:tcPr>
            <w:tcW w:w="1605" w:type="dxa"/>
            <w:vAlign w:val="center"/>
          </w:tcPr>
          <w:p w14:paraId="7ACA64FA">
            <w:pPr>
              <w:widowControl/>
              <w:jc w:val="center"/>
              <w:textAlignment w:val="center"/>
              <w:rPr>
                <w:rFonts w:hint="eastAsia" w:ascii="新宋体" w:hAnsi="新宋体" w:eastAsia="新宋体" w:cs="新宋体"/>
                <w:color w:val="auto"/>
                <w:sz w:val="22"/>
                <w:szCs w:val="22"/>
                <w:highlight w:val="none"/>
              </w:rPr>
            </w:pPr>
          </w:p>
        </w:tc>
        <w:tc>
          <w:tcPr>
            <w:tcW w:w="1477" w:type="dxa"/>
            <w:vAlign w:val="center"/>
          </w:tcPr>
          <w:p w14:paraId="5C493016">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78C53C59">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54EA278D">
            <w:pPr>
              <w:widowControl/>
              <w:jc w:val="center"/>
              <w:textAlignment w:val="center"/>
              <w:rPr>
                <w:rFonts w:hint="eastAsia" w:ascii="新宋体" w:hAnsi="新宋体" w:eastAsia="新宋体" w:cs="新宋体"/>
                <w:color w:val="auto"/>
                <w:sz w:val="22"/>
                <w:szCs w:val="22"/>
                <w:highlight w:val="none"/>
              </w:rPr>
            </w:pPr>
          </w:p>
        </w:tc>
        <w:tc>
          <w:tcPr>
            <w:tcW w:w="708" w:type="dxa"/>
            <w:vAlign w:val="center"/>
          </w:tcPr>
          <w:p w14:paraId="3F397065">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55236F8E">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7CC0AA26">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3EAFF6C1">
            <w:pPr>
              <w:spacing w:line="460" w:lineRule="exact"/>
              <w:ind w:right="-11"/>
              <w:jc w:val="center"/>
              <w:rPr>
                <w:rFonts w:hint="eastAsia" w:ascii="新宋体" w:hAnsi="新宋体" w:eastAsia="新宋体" w:cs="新宋体"/>
                <w:color w:val="auto"/>
                <w:sz w:val="22"/>
                <w:szCs w:val="22"/>
                <w:highlight w:val="none"/>
              </w:rPr>
            </w:pPr>
          </w:p>
        </w:tc>
      </w:tr>
      <w:tr w14:paraId="7A96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5E6BBE89">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6880990A">
            <w:pPr>
              <w:widowControl/>
              <w:jc w:val="center"/>
              <w:textAlignment w:val="center"/>
              <w:rPr>
                <w:rFonts w:hint="eastAsia" w:ascii="新宋体" w:hAnsi="新宋体" w:eastAsia="新宋体" w:cs="新宋体"/>
                <w:color w:val="auto"/>
                <w:kern w:val="0"/>
                <w:szCs w:val="21"/>
                <w:highlight w:val="none"/>
              </w:rPr>
            </w:pPr>
          </w:p>
        </w:tc>
        <w:tc>
          <w:tcPr>
            <w:tcW w:w="1477" w:type="dxa"/>
            <w:vAlign w:val="center"/>
          </w:tcPr>
          <w:p w14:paraId="07C56E1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019002E4">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62F0D129">
            <w:pPr>
              <w:widowControl/>
              <w:jc w:val="center"/>
              <w:textAlignment w:val="center"/>
              <w:rPr>
                <w:rFonts w:hint="eastAsia" w:ascii="新宋体" w:hAnsi="新宋体" w:eastAsia="新宋体" w:cs="新宋体"/>
                <w:color w:val="auto"/>
                <w:szCs w:val="21"/>
                <w:highlight w:val="none"/>
              </w:rPr>
            </w:pPr>
          </w:p>
        </w:tc>
        <w:tc>
          <w:tcPr>
            <w:tcW w:w="708" w:type="dxa"/>
            <w:vAlign w:val="center"/>
          </w:tcPr>
          <w:p w14:paraId="6E5E53A2">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7169D21A">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2B5878D9">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0C35684D">
            <w:pPr>
              <w:spacing w:line="460" w:lineRule="exact"/>
              <w:ind w:right="-11"/>
              <w:jc w:val="center"/>
              <w:rPr>
                <w:rFonts w:hint="eastAsia" w:ascii="新宋体" w:hAnsi="新宋体" w:eastAsia="新宋体" w:cs="新宋体"/>
                <w:color w:val="auto"/>
                <w:sz w:val="22"/>
                <w:szCs w:val="22"/>
                <w:highlight w:val="none"/>
              </w:rPr>
            </w:pPr>
          </w:p>
        </w:tc>
      </w:tr>
      <w:tr w14:paraId="3495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vAlign w:val="center"/>
          </w:tcPr>
          <w:p w14:paraId="4FB262FF">
            <w:pPr>
              <w:widowControl/>
              <w:spacing w:line="460" w:lineRule="exact"/>
              <w:jc w:val="center"/>
              <w:textAlignment w:val="center"/>
              <w:rPr>
                <w:rFonts w:hint="eastAsia" w:ascii="新宋体" w:hAnsi="新宋体" w:eastAsia="新宋体" w:cs="新宋体"/>
                <w:color w:val="auto"/>
                <w:kern w:val="0"/>
                <w:sz w:val="22"/>
                <w:szCs w:val="22"/>
                <w:highlight w:val="none"/>
                <w:lang w:bidi="ar"/>
              </w:rPr>
            </w:pPr>
          </w:p>
        </w:tc>
        <w:tc>
          <w:tcPr>
            <w:tcW w:w="1605" w:type="dxa"/>
            <w:vAlign w:val="center"/>
          </w:tcPr>
          <w:p w14:paraId="559F3D99">
            <w:pPr>
              <w:widowControl/>
              <w:spacing w:line="460" w:lineRule="exact"/>
              <w:textAlignment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w:t>
            </w:r>
          </w:p>
        </w:tc>
        <w:tc>
          <w:tcPr>
            <w:tcW w:w="1477" w:type="dxa"/>
            <w:vAlign w:val="center"/>
          </w:tcPr>
          <w:p w14:paraId="3C202B47">
            <w:pPr>
              <w:spacing w:line="460" w:lineRule="exact"/>
              <w:jc w:val="center"/>
              <w:rPr>
                <w:rFonts w:hint="eastAsia" w:ascii="新宋体" w:hAnsi="新宋体" w:eastAsia="新宋体" w:cs="新宋体"/>
                <w:color w:val="auto"/>
                <w:sz w:val="22"/>
                <w:szCs w:val="22"/>
                <w:highlight w:val="none"/>
              </w:rPr>
            </w:pPr>
          </w:p>
        </w:tc>
        <w:tc>
          <w:tcPr>
            <w:tcW w:w="1570" w:type="dxa"/>
            <w:vAlign w:val="center"/>
          </w:tcPr>
          <w:p w14:paraId="18EB1888">
            <w:pPr>
              <w:spacing w:line="460" w:lineRule="exact"/>
              <w:ind w:right="-11"/>
              <w:jc w:val="center"/>
              <w:rPr>
                <w:rFonts w:hint="eastAsia" w:ascii="新宋体" w:hAnsi="新宋体" w:eastAsia="新宋体" w:cs="新宋体"/>
                <w:color w:val="auto"/>
                <w:sz w:val="22"/>
                <w:szCs w:val="22"/>
                <w:highlight w:val="none"/>
              </w:rPr>
            </w:pPr>
          </w:p>
        </w:tc>
        <w:tc>
          <w:tcPr>
            <w:tcW w:w="708" w:type="dxa"/>
            <w:vAlign w:val="center"/>
          </w:tcPr>
          <w:p w14:paraId="3814EF33">
            <w:pPr>
              <w:spacing w:line="460" w:lineRule="exact"/>
              <w:jc w:val="center"/>
              <w:rPr>
                <w:rFonts w:hint="eastAsia" w:ascii="新宋体" w:hAnsi="新宋体" w:eastAsia="新宋体" w:cs="新宋体"/>
                <w:color w:val="auto"/>
                <w:sz w:val="22"/>
                <w:szCs w:val="22"/>
                <w:highlight w:val="none"/>
              </w:rPr>
            </w:pPr>
          </w:p>
        </w:tc>
        <w:tc>
          <w:tcPr>
            <w:tcW w:w="708" w:type="dxa"/>
            <w:vAlign w:val="center"/>
          </w:tcPr>
          <w:p w14:paraId="27EA368B">
            <w:pPr>
              <w:spacing w:line="460" w:lineRule="exact"/>
              <w:jc w:val="center"/>
              <w:rPr>
                <w:rFonts w:hint="eastAsia" w:ascii="新宋体" w:hAnsi="新宋体" w:eastAsia="新宋体" w:cs="新宋体"/>
                <w:color w:val="auto"/>
                <w:sz w:val="22"/>
                <w:szCs w:val="22"/>
                <w:highlight w:val="none"/>
              </w:rPr>
            </w:pPr>
          </w:p>
        </w:tc>
        <w:tc>
          <w:tcPr>
            <w:tcW w:w="1143" w:type="dxa"/>
            <w:vAlign w:val="center"/>
          </w:tcPr>
          <w:p w14:paraId="67D7E2DC">
            <w:pPr>
              <w:spacing w:line="460" w:lineRule="exact"/>
              <w:ind w:right="-11"/>
              <w:jc w:val="center"/>
              <w:rPr>
                <w:rFonts w:hint="eastAsia" w:ascii="新宋体" w:hAnsi="新宋体" w:eastAsia="新宋体" w:cs="新宋体"/>
                <w:color w:val="auto"/>
                <w:sz w:val="22"/>
                <w:szCs w:val="22"/>
                <w:highlight w:val="none"/>
              </w:rPr>
            </w:pPr>
          </w:p>
        </w:tc>
        <w:tc>
          <w:tcPr>
            <w:tcW w:w="1000" w:type="dxa"/>
            <w:vAlign w:val="center"/>
          </w:tcPr>
          <w:p w14:paraId="6570F6B0">
            <w:pPr>
              <w:spacing w:line="460" w:lineRule="exact"/>
              <w:ind w:right="-11"/>
              <w:jc w:val="center"/>
              <w:rPr>
                <w:rFonts w:hint="eastAsia" w:ascii="新宋体" w:hAnsi="新宋体" w:eastAsia="新宋体" w:cs="新宋体"/>
                <w:color w:val="auto"/>
                <w:sz w:val="22"/>
                <w:szCs w:val="22"/>
                <w:highlight w:val="none"/>
              </w:rPr>
            </w:pPr>
          </w:p>
        </w:tc>
        <w:tc>
          <w:tcPr>
            <w:tcW w:w="1159" w:type="dxa"/>
            <w:vAlign w:val="center"/>
          </w:tcPr>
          <w:p w14:paraId="7A569579">
            <w:pPr>
              <w:spacing w:line="460" w:lineRule="exact"/>
              <w:ind w:right="-11"/>
              <w:jc w:val="center"/>
              <w:rPr>
                <w:rFonts w:hint="eastAsia" w:ascii="新宋体" w:hAnsi="新宋体" w:eastAsia="新宋体" w:cs="新宋体"/>
                <w:color w:val="auto"/>
                <w:sz w:val="22"/>
                <w:szCs w:val="22"/>
                <w:highlight w:val="none"/>
              </w:rPr>
            </w:pPr>
          </w:p>
        </w:tc>
      </w:tr>
      <w:tr w14:paraId="7EC1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1754E33B">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运杂及保险费（含卸货）</w:t>
            </w:r>
          </w:p>
        </w:tc>
        <w:tc>
          <w:tcPr>
            <w:tcW w:w="6288" w:type="dxa"/>
            <w:gridSpan w:val="6"/>
          </w:tcPr>
          <w:p w14:paraId="0B53F448">
            <w:pPr>
              <w:spacing w:line="460" w:lineRule="exact"/>
              <w:rPr>
                <w:rFonts w:hint="eastAsia" w:ascii="新宋体" w:hAnsi="新宋体" w:eastAsia="新宋体" w:cs="新宋体"/>
                <w:color w:val="auto"/>
                <w:sz w:val="22"/>
                <w:szCs w:val="22"/>
                <w:highlight w:val="none"/>
              </w:rPr>
            </w:pPr>
          </w:p>
        </w:tc>
      </w:tr>
      <w:tr w14:paraId="7B36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340E027">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安装调试费（包括设备的测试、调试、验收等费用）</w:t>
            </w:r>
          </w:p>
        </w:tc>
        <w:tc>
          <w:tcPr>
            <w:tcW w:w="6288" w:type="dxa"/>
            <w:gridSpan w:val="6"/>
          </w:tcPr>
          <w:p w14:paraId="6F1E308B">
            <w:pPr>
              <w:spacing w:line="460" w:lineRule="exact"/>
              <w:rPr>
                <w:rFonts w:hint="eastAsia" w:ascii="新宋体" w:hAnsi="新宋体" w:eastAsia="新宋体" w:cs="新宋体"/>
                <w:color w:val="auto"/>
                <w:sz w:val="22"/>
                <w:szCs w:val="22"/>
                <w:highlight w:val="none"/>
              </w:rPr>
            </w:pPr>
          </w:p>
        </w:tc>
      </w:tr>
      <w:tr w14:paraId="062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F750654">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培训费、技术服务费、售后服务费等</w:t>
            </w:r>
          </w:p>
        </w:tc>
        <w:tc>
          <w:tcPr>
            <w:tcW w:w="6288" w:type="dxa"/>
            <w:gridSpan w:val="6"/>
          </w:tcPr>
          <w:p w14:paraId="68BF26C5">
            <w:pPr>
              <w:spacing w:line="460" w:lineRule="exact"/>
              <w:rPr>
                <w:rFonts w:hint="eastAsia" w:ascii="新宋体" w:hAnsi="新宋体" w:eastAsia="新宋体" w:cs="新宋体"/>
                <w:color w:val="auto"/>
                <w:sz w:val="22"/>
                <w:szCs w:val="22"/>
                <w:highlight w:val="none"/>
              </w:rPr>
            </w:pPr>
          </w:p>
        </w:tc>
      </w:tr>
      <w:tr w14:paraId="593E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3AE9849F">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6288" w:type="dxa"/>
            <w:gridSpan w:val="6"/>
          </w:tcPr>
          <w:p w14:paraId="7AEB2BC6">
            <w:pPr>
              <w:spacing w:line="460" w:lineRule="exact"/>
              <w:rPr>
                <w:rFonts w:hint="eastAsia" w:ascii="新宋体" w:hAnsi="新宋体" w:eastAsia="新宋体" w:cs="新宋体"/>
                <w:color w:val="auto"/>
                <w:sz w:val="22"/>
                <w:szCs w:val="22"/>
                <w:highlight w:val="none"/>
              </w:rPr>
            </w:pPr>
          </w:p>
        </w:tc>
      </w:tr>
      <w:tr w14:paraId="7215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vAlign w:val="center"/>
          </w:tcPr>
          <w:p w14:paraId="77605CDA">
            <w:pPr>
              <w:spacing w:line="460" w:lineRule="exact"/>
              <w:ind w:right="-11"/>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总计价</w:t>
            </w:r>
          </w:p>
        </w:tc>
        <w:tc>
          <w:tcPr>
            <w:tcW w:w="6288" w:type="dxa"/>
            <w:gridSpan w:val="6"/>
          </w:tcPr>
          <w:p w14:paraId="0260B79C">
            <w:pPr>
              <w:spacing w:line="460" w:lineRule="exact"/>
              <w:rPr>
                <w:rFonts w:hint="eastAsia" w:ascii="新宋体" w:hAnsi="新宋体" w:eastAsia="新宋体" w:cs="新宋体"/>
                <w:color w:val="auto"/>
                <w:sz w:val="22"/>
                <w:szCs w:val="22"/>
                <w:highlight w:val="none"/>
              </w:rPr>
            </w:pPr>
          </w:p>
        </w:tc>
      </w:tr>
    </w:tbl>
    <w:p w14:paraId="57CEDAA3">
      <w:pPr>
        <w:tabs>
          <w:tab w:val="left" w:pos="360"/>
        </w:tabs>
        <w:spacing w:line="460" w:lineRule="exact"/>
        <w:rPr>
          <w:rFonts w:hint="eastAsia" w:ascii="新宋体" w:hAnsi="新宋体" w:eastAsia="新宋体" w:cs="新宋体"/>
          <w:b/>
          <w:color w:val="auto"/>
          <w:sz w:val="22"/>
          <w:szCs w:val="22"/>
          <w:highlight w:val="none"/>
        </w:rPr>
      </w:pPr>
    </w:p>
    <w:p w14:paraId="0B8E27C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color w:val="auto"/>
          <w:sz w:val="22"/>
          <w:szCs w:val="22"/>
          <w:highlight w:val="none"/>
        </w:rPr>
        <w:t>说明：</w:t>
      </w:r>
      <w:r>
        <w:rPr>
          <w:rFonts w:hint="eastAsia" w:ascii="新宋体" w:hAnsi="新宋体" w:eastAsia="新宋体" w:cs="新宋体"/>
          <w:b/>
          <w:bCs/>
          <w:color w:val="auto"/>
          <w:sz w:val="22"/>
          <w:szCs w:val="22"/>
          <w:highlight w:val="none"/>
        </w:rPr>
        <w:t>1、此表总计价应与附件一中“</w:t>
      </w:r>
      <w:r>
        <w:rPr>
          <w:rFonts w:hint="eastAsia" w:ascii="新宋体" w:hAnsi="新宋体" w:eastAsia="新宋体" w:cs="新宋体"/>
          <w:b/>
          <w:bCs/>
          <w:color w:val="auto"/>
          <w:sz w:val="22"/>
          <w:szCs w:val="22"/>
          <w:highlight w:val="none"/>
          <w:lang w:val="en-US" w:eastAsia="zh-CN"/>
        </w:rPr>
        <w:t>1</w:t>
      </w:r>
      <w:r>
        <w:rPr>
          <w:rFonts w:hint="eastAsia" w:ascii="新宋体" w:hAnsi="新宋体" w:eastAsia="新宋体" w:cs="新宋体"/>
          <w:b/>
          <w:bCs/>
          <w:color w:val="auto"/>
          <w:sz w:val="22"/>
          <w:szCs w:val="22"/>
          <w:highlight w:val="none"/>
        </w:rPr>
        <w:t>、投标报价一览表”中投标报价相一致。</w:t>
      </w:r>
    </w:p>
    <w:p w14:paraId="6725A51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2、不提供详细投标分项报价将视为没有实质性响应招标文件。</w:t>
      </w:r>
    </w:p>
    <w:p w14:paraId="32D634C7">
      <w:pPr>
        <w:keepNext w:val="0"/>
        <w:keepLines w:val="0"/>
        <w:pageBreakBefore w:val="0"/>
        <w:widowControl w:val="0"/>
        <w:kinsoku/>
        <w:wordWrap/>
        <w:overflowPunct/>
        <w:topLinePunct w:val="0"/>
        <w:autoSpaceDE/>
        <w:autoSpaceDN/>
        <w:bidi w:val="0"/>
        <w:adjustRightInd/>
        <w:snapToGrid/>
        <w:spacing w:line="460" w:lineRule="exact"/>
        <w:ind w:firstLine="663" w:firstLineChars="300"/>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3、如果免费请在该项内容栏内注明“免”，如果含在产品价格中则填“含”，如无此项内容则填“无”，不留空白。</w:t>
      </w:r>
    </w:p>
    <w:p w14:paraId="2F9A07E0">
      <w:pPr>
        <w:spacing w:line="380" w:lineRule="exact"/>
        <w:ind w:firstLine="600" w:firstLineChars="300"/>
        <w:rPr>
          <w:rFonts w:hint="eastAsia" w:ascii="新宋体" w:hAnsi="新宋体" w:eastAsia="新宋体" w:cs="新宋体"/>
          <w:color w:val="auto"/>
          <w:sz w:val="20"/>
          <w:szCs w:val="22"/>
          <w:highlight w:val="none"/>
        </w:rPr>
      </w:pPr>
    </w:p>
    <w:p w14:paraId="70C0E15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1F542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A52B0C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3E41874">
      <w:pPr>
        <w:pStyle w:val="10"/>
        <w:ind w:firstLine="400"/>
        <w:rPr>
          <w:rFonts w:hint="eastAsia" w:ascii="新宋体" w:hAnsi="新宋体" w:eastAsia="新宋体" w:cs="新宋体"/>
          <w:color w:val="auto"/>
          <w:highlight w:val="none"/>
        </w:rPr>
      </w:pPr>
    </w:p>
    <w:p w14:paraId="3388F009">
      <w:pPr>
        <w:rPr>
          <w:rFonts w:hint="eastAsia" w:ascii="新宋体" w:hAnsi="新宋体" w:eastAsia="新宋体" w:cs="新宋体"/>
          <w:b/>
          <w:bCs/>
          <w:color w:val="auto"/>
          <w:szCs w:val="21"/>
          <w:highlight w:val="none"/>
        </w:rPr>
      </w:pPr>
    </w:p>
    <w:p w14:paraId="15929748">
      <w:pPr>
        <w:rPr>
          <w:rFonts w:hint="eastAsia" w:ascii="新宋体" w:hAnsi="新宋体" w:eastAsia="新宋体" w:cs="新宋体"/>
          <w:color w:val="auto"/>
          <w:sz w:val="22"/>
          <w:szCs w:val="22"/>
          <w:highlight w:val="none"/>
        </w:rPr>
      </w:pPr>
    </w:p>
    <w:p w14:paraId="1130EB0F">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3、监狱企业的相关证明材料</w:t>
      </w:r>
    </w:p>
    <w:p w14:paraId="2ED3A391">
      <w:pPr>
        <w:spacing w:line="460" w:lineRule="exact"/>
        <w:ind w:firstLine="466" w:firstLineChars="200"/>
        <w:rPr>
          <w:rFonts w:hint="eastAsia" w:ascii="新宋体" w:hAnsi="新宋体" w:eastAsia="新宋体" w:cs="新宋体"/>
          <w:b/>
          <w:bCs/>
          <w:color w:val="auto"/>
          <w:sz w:val="22"/>
          <w:szCs w:val="22"/>
          <w:highlight w:val="none"/>
          <w:u w:val="single"/>
          <w:lang w:val="zh-CN"/>
        </w:rPr>
      </w:pPr>
      <w:r>
        <w:rPr>
          <w:rFonts w:hint="eastAsia" w:ascii="新宋体" w:hAnsi="新宋体" w:eastAsia="新宋体" w:cs="新宋体"/>
          <w:b/>
          <w:color w:val="auto"/>
          <w:spacing w:val="6"/>
          <w:sz w:val="22"/>
          <w:szCs w:val="22"/>
          <w:highlight w:val="none"/>
        </w:rPr>
        <w:t>需提供相关证明材料，</w:t>
      </w:r>
      <w:r>
        <w:rPr>
          <w:rFonts w:hint="eastAsia" w:ascii="新宋体" w:hAnsi="新宋体" w:eastAsia="新宋体" w:cs="新宋体"/>
          <w:b/>
          <w:bCs/>
          <w:color w:val="auto"/>
          <w:sz w:val="22"/>
          <w:szCs w:val="22"/>
          <w:highlight w:val="none"/>
          <w:u w:val="single"/>
          <w:lang w:val="zh-CN"/>
        </w:rPr>
        <w:t>未提供证明材料或不能清楚辨析</w:t>
      </w:r>
      <w:r>
        <w:rPr>
          <w:rFonts w:hint="eastAsia" w:ascii="新宋体" w:hAnsi="新宋体" w:eastAsia="新宋体" w:cs="新宋体"/>
          <w:b/>
          <w:bCs/>
          <w:color w:val="auto"/>
          <w:sz w:val="22"/>
          <w:szCs w:val="22"/>
          <w:highlight w:val="none"/>
          <w:u w:val="single"/>
        </w:rPr>
        <w:t>是监狱企业的按非监狱企业处理，所提供的证明材料应为最新的最近的</w:t>
      </w:r>
      <w:r>
        <w:rPr>
          <w:rFonts w:hint="eastAsia" w:ascii="新宋体" w:hAnsi="新宋体" w:eastAsia="新宋体" w:cs="新宋体"/>
          <w:b/>
          <w:bCs/>
          <w:color w:val="auto"/>
          <w:sz w:val="22"/>
          <w:szCs w:val="22"/>
          <w:highlight w:val="none"/>
          <w:u w:val="single"/>
          <w:lang w:val="zh-CN"/>
        </w:rPr>
        <w:t>。</w:t>
      </w:r>
    </w:p>
    <w:p w14:paraId="231FB67B">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14DE88FA">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41969388">
      <w:pPr>
        <w:adjustRightInd w:val="0"/>
        <w:snapToGrid w:val="0"/>
        <w:spacing w:line="300" w:lineRule="auto"/>
        <w:jc w:val="center"/>
        <w:rPr>
          <w:rFonts w:hint="eastAsia" w:ascii="新宋体" w:hAnsi="新宋体" w:eastAsia="新宋体" w:cs="新宋体"/>
          <w:b/>
          <w:color w:val="auto"/>
          <w:spacing w:val="6"/>
          <w:sz w:val="22"/>
          <w:szCs w:val="22"/>
          <w:highlight w:val="none"/>
        </w:rPr>
      </w:pPr>
    </w:p>
    <w:p w14:paraId="2B529C67">
      <w:pPr>
        <w:adjustRightInd w:val="0"/>
        <w:snapToGrid w:val="0"/>
        <w:spacing w:line="300" w:lineRule="auto"/>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b/>
          <w:color w:val="auto"/>
          <w:spacing w:val="6"/>
          <w:sz w:val="22"/>
          <w:szCs w:val="22"/>
          <w:highlight w:val="none"/>
        </w:rPr>
        <w:t>监狱企业声明函</w:t>
      </w:r>
    </w:p>
    <w:p w14:paraId="30FEC095">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14:paraId="0EF467FB">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14:paraId="56F9E6D0">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14:paraId="454759CA">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14:paraId="20415C51">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14:paraId="41CCBA29">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投标人全称（盖章）</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14:paraId="22853A14">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日期：    年    月   日</w:t>
      </w:r>
      <w:r>
        <w:rPr>
          <w:rFonts w:hint="eastAsia" w:ascii="新宋体" w:hAnsi="新宋体" w:eastAsia="新宋体" w:cs="新宋体"/>
          <w:color w:val="auto"/>
          <w:kern w:val="0"/>
          <w:sz w:val="22"/>
          <w:szCs w:val="22"/>
          <w:highlight w:val="none"/>
        </w:rPr>
        <w:t xml:space="preserve"> </w:t>
      </w:r>
    </w:p>
    <w:p w14:paraId="6C81D0FF">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14:paraId="454ABE6F">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E32902B">
      <w:pPr>
        <w:spacing w:line="460" w:lineRule="exact"/>
        <w:rPr>
          <w:rFonts w:hint="eastAsia" w:ascii="新宋体" w:hAnsi="新宋体" w:eastAsia="新宋体" w:cs="新宋体"/>
          <w:color w:val="auto"/>
          <w:spacing w:val="20"/>
          <w:sz w:val="22"/>
          <w:szCs w:val="22"/>
          <w:highlight w:val="none"/>
        </w:rPr>
      </w:pPr>
    </w:p>
    <w:p w14:paraId="3DF8BF41">
      <w:pPr>
        <w:spacing w:line="460" w:lineRule="exact"/>
        <w:rPr>
          <w:rFonts w:hint="eastAsia" w:ascii="新宋体" w:hAnsi="新宋体" w:eastAsia="新宋体" w:cs="新宋体"/>
          <w:color w:val="auto"/>
          <w:spacing w:val="20"/>
          <w:sz w:val="22"/>
          <w:szCs w:val="22"/>
          <w:highlight w:val="none"/>
        </w:rPr>
      </w:pPr>
    </w:p>
    <w:p w14:paraId="2FFA883C">
      <w:pPr>
        <w:spacing w:line="380" w:lineRule="exact"/>
        <w:rPr>
          <w:rFonts w:hint="eastAsia" w:ascii="新宋体" w:hAnsi="新宋体" w:eastAsia="新宋体" w:cs="新宋体"/>
          <w:color w:val="auto"/>
          <w:sz w:val="22"/>
          <w:szCs w:val="22"/>
          <w:highlight w:val="none"/>
        </w:rPr>
      </w:pPr>
    </w:p>
    <w:p w14:paraId="152A6438">
      <w:pPr>
        <w:spacing w:line="380" w:lineRule="exact"/>
        <w:rPr>
          <w:rFonts w:hint="eastAsia" w:ascii="新宋体" w:hAnsi="新宋体" w:eastAsia="新宋体" w:cs="新宋体"/>
          <w:color w:val="auto"/>
          <w:sz w:val="22"/>
          <w:szCs w:val="22"/>
          <w:highlight w:val="none"/>
        </w:rPr>
      </w:pPr>
    </w:p>
    <w:p w14:paraId="070FB101">
      <w:pPr>
        <w:spacing w:line="380" w:lineRule="exact"/>
        <w:rPr>
          <w:rFonts w:hint="eastAsia" w:ascii="新宋体" w:hAnsi="新宋体" w:eastAsia="新宋体" w:cs="新宋体"/>
          <w:color w:val="auto"/>
          <w:sz w:val="22"/>
          <w:szCs w:val="22"/>
          <w:highlight w:val="none"/>
        </w:rPr>
      </w:pPr>
    </w:p>
    <w:p w14:paraId="5A2DC217">
      <w:pPr>
        <w:spacing w:line="380" w:lineRule="exact"/>
        <w:rPr>
          <w:rFonts w:hint="eastAsia" w:ascii="新宋体" w:hAnsi="新宋体" w:eastAsia="新宋体" w:cs="新宋体"/>
          <w:color w:val="auto"/>
          <w:sz w:val="22"/>
          <w:szCs w:val="22"/>
          <w:highlight w:val="none"/>
        </w:rPr>
      </w:pPr>
    </w:p>
    <w:p w14:paraId="0CFE74C7">
      <w:pPr>
        <w:spacing w:line="380" w:lineRule="exact"/>
        <w:rPr>
          <w:rFonts w:hint="eastAsia" w:ascii="新宋体" w:hAnsi="新宋体" w:eastAsia="新宋体" w:cs="新宋体"/>
          <w:color w:val="auto"/>
          <w:sz w:val="22"/>
          <w:szCs w:val="22"/>
          <w:highlight w:val="none"/>
        </w:rPr>
      </w:pPr>
    </w:p>
    <w:p w14:paraId="0707DA0B">
      <w:pPr>
        <w:spacing w:line="380" w:lineRule="exact"/>
        <w:rPr>
          <w:rFonts w:hint="eastAsia" w:ascii="新宋体" w:hAnsi="新宋体" w:eastAsia="新宋体" w:cs="新宋体"/>
          <w:color w:val="auto"/>
          <w:sz w:val="22"/>
          <w:szCs w:val="22"/>
          <w:highlight w:val="none"/>
        </w:rPr>
      </w:pPr>
    </w:p>
    <w:p w14:paraId="485A88A3">
      <w:pPr>
        <w:spacing w:line="380" w:lineRule="exact"/>
        <w:rPr>
          <w:rFonts w:hint="eastAsia" w:ascii="新宋体" w:hAnsi="新宋体" w:eastAsia="新宋体" w:cs="新宋体"/>
          <w:color w:val="auto"/>
          <w:sz w:val="22"/>
          <w:szCs w:val="22"/>
          <w:highlight w:val="none"/>
        </w:rPr>
      </w:pPr>
    </w:p>
    <w:p w14:paraId="0F6687D6">
      <w:pPr>
        <w:spacing w:line="380" w:lineRule="exact"/>
        <w:rPr>
          <w:rFonts w:hint="eastAsia" w:ascii="新宋体" w:hAnsi="新宋体" w:eastAsia="新宋体" w:cs="新宋体"/>
          <w:color w:val="auto"/>
          <w:sz w:val="22"/>
          <w:szCs w:val="22"/>
          <w:highlight w:val="none"/>
        </w:rPr>
      </w:pPr>
    </w:p>
    <w:p w14:paraId="6C95026C">
      <w:pPr>
        <w:pStyle w:val="24"/>
        <w:rPr>
          <w:rFonts w:hint="eastAsia" w:ascii="新宋体" w:hAnsi="新宋体" w:eastAsia="新宋体" w:cs="新宋体"/>
          <w:color w:val="auto"/>
          <w:highlight w:val="none"/>
        </w:rPr>
      </w:pPr>
    </w:p>
    <w:p w14:paraId="09734536">
      <w:pPr>
        <w:pStyle w:val="24"/>
        <w:rPr>
          <w:rFonts w:hint="eastAsia" w:ascii="新宋体" w:hAnsi="新宋体" w:eastAsia="新宋体" w:cs="新宋体"/>
          <w:color w:val="auto"/>
          <w:highlight w:val="none"/>
        </w:rPr>
      </w:pPr>
    </w:p>
    <w:p w14:paraId="64DA0B27">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4、中小企业的相关证明材料</w:t>
      </w:r>
    </w:p>
    <w:p w14:paraId="04BD0289">
      <w:pPr>
        <w:snapToGrid w:val="0"/>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14:paraId="7559FEBF">
      <w:pPr>
        <w:spacing w:line="380" w:lineRule="exact"/>
        <w:rPr>
          <w:rFonts w:hint="eastAsia" w:ascii="新宋体" w:hAnsi="新宋体" w:eastAsia="新宋体" w:cs="新宋体"/>
          <w:color w:val="auto"/>
          <w:sz w:val="22"/>
          <w:szCs w:val="22"/>
          <w:highlight w:val="none"/>
        </w:rPr>
      </w:pPr>
    </w:p>
    <w:p w14:paraId="7D739B4D">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44A1BA68">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lang w:val="zh-CN"/>
        </w:rPr>
        <w:t>投标文件中必须提供《中小企业声明函》。</w:t>
      </w:r>
    </w:p>
    <w:p w14:paraId="435DCFDE">
      <w:pPr>
        <w:spacing w:line="460" w:lineRule="exact"/>
        <w:jc w:val="center"/>
        <w:rPr>
          <w:rFonts w:hint="eastAsia" w:ascii="新宋体" w:hAnsi="新宋体" w:eastAsia="新宋体" w:cs="新宋体"/>
          <w:b/>
          <w:bCs/>
          <w:color w:val="auto"/>
          <w:sz w:val="22"/>
          <w:szCs w:val="22"/>
          <w:highlight w:val="none"/>
        </w:rPr>
      </w:pPr>
    </w:p>
    <w:p w14:paraId="26BF4372">
      <w:pPr>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b/>
          <w:bCs/>
          <w:color w:val="auto"/>
          <w:spacing w:val="20"/>
          <w:sz w:val="22"/>
          <w:szCs w:val="22"/>
          <w:highlight w:val="none"/>
        </w:rPr>
        <w:t>中小企业声明函（货物）</w:t>
      </w:r>
      <w:r>
        <w:rPr>
          <w:rFonts w:hint="eastAsia" w:ascii="新宋体" w:hAnsi="新宋体" w:eastAsia="新宋体" w:cs="新宋体"/>
          <w:b/>
          <w:bCs/>
          <w:color w:val="auto"/>
          <w:sz w:val="22"/>
          <w:szCs w:val="22"/>
          <w:highlight w:val="none"/>
        </w:rPr>
        <w:t>》</w:t>
      </w:r>
    </w:p>
    <w:p w14:paraId="63C29F0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【不属于中小企业单位的无需填写、递交】</w:t>
      </w:r>
    </w:p>
    <w:p w14:paraId="17DEA61A">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本公司（联合体）郑重声明，根据《政府采购促进中小企业发展管理办法》（财库﹝2020﹞46 号）的规定，本公司（联合体）参加</w:t>
      </w:r>
      <w:r>
        <w:rPr>
          <w:rFonts w:hint="eastAsia" w:ascii="新宋体" w:hAnsi="新宋体" w:eastAsia="新宋体" w:cs="新宋体"/>
          <w:color w:val="auto"/>
          <w:spacing w:val="20"/>
          <w:sz w:val="22"/>
          <w:szCs w:val="22"/>
          <w:highlight w:val="none"/>
          <w:u w:val="single"/>
        </w:rPr>
        <w:t>（单位名称）</w:t>
      </w:r>
      <w:r>
        <w:rPr>
          <w:rFonts w:hint="eastAsia" w:ascii="新宋体" w:hAnsi="新宋体" w:eastAsia="新宋体" w:cs="新宋体"/>
          <w:color w:val="auto"/>
          <w:spacing w:val="20"/>
          <w:sz w:val="22"/>
          <w:szCs w:val="22"/>
          <w:highlight w:val="none"/>
        </w:rPr>
        <w:t>的</w:t>
      </w:r>
      <w:r>
        <w:rPr>
          <w:rFonts w:hint="eastAsia" w:ascii="新宋体" w:hAnsi="新宋体" w:eastAsia="新宋体" w:cs="新宋体"/>
          <w:color w:val="auto"/>
          <w:spacing w:val="20"/>
          <w:sz w:val="22"/>
          <w:szCs w:val="22"/>
          <w:highlight w:val="none"/>
          <w:u w:val="single"/>
        </w:rPr>
        <w:t>（项目名称）</w:t>
      </w:r>
      <w:r>
        <w:rPr>
          <w:rFonts w:hint="eastAsia" w:ascii="新宋体" w:hAnsi="新宋体" w:eastAsia="新宋体" w:cs="新宋体"/>
          <w:color w:val="auto"/>
          <w:spacing w:val="20"/>
          <w:sz w:val="22"/>
          <w:szCs w:val="22"/>
          <w:highlight w:val="none"/>
        </w:rPr>
        <w:t>采购活动，提供的货物全部由符合政策要求的中小企业制造。相关企业（含联合体中的中小企业、签订分包意向协议的中小企业）的具体情况如下：</w:t>
      </w:r>
    </w:p>
    <w:p w14:paraId="4A458E09">
      <w:pPr>
        <w:spacing w:line="460" w:lineRule="exact"/>
        <w:ind w:firstLine="44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z w:val="22"/>
          <w:szCs w:val="22"/>
          <w:highlight w:val="none"/>
          <w:lang w:val="zh-CN"/>
        </w:rPr>
        <w:t>1.</w:t>
      </w:r>
      <w:r>
        <w:rPr>
          <w:rFonts w:hint="eastAsia" w:ascii="新宋体" w:hAnsi="新宋体" w:eastAsia="新宋体" w:cs="新宋体"/>
          <w:color w:val="auto"/>
          <w:sz w:val="22"/>
          <w:szCs w:val="22"/>
          <w:highlight w:val="none"/>
          <w:u w:val="single"/>
          <w:lang w:val="zh-CN"/>
        </w:rPr>
        <w:t>（标的名称）</w:t>
      </w:r>
      <w:r>
        <w:rPr>
          <w:rFonts w:hint="eastAsia" w:ascii="新宋体" w:hAnsi="新宋体" w:eastAsia="新宋体" w:cs="新宋体"/>
          <w:color w:val="auto"/>
          <w:sz w:val="22"/>
          <w:szCs w:val="22"/>
          <w:highlight w:val="none"/>
          <w:lang w:val="zh-CN"/>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w:t>
      </w:r>
      <w:r>
        <w:rPr>
          <w:rFonts w:hint="eastAsia" w:ascii="新宋体" w:hAnsi="新宋体" w:eastAsia="新宋体" w:cs="新宋体"/>
          <w:color w:val="auto"/>
          <w:spacing w:val="20"/>
          <w:sz w:val="22"/>
          <w:szCs w:val="22"/>
          <w:highlight w:val="none"/>
          <w:u w:val="single"/>
        </w:rPr>
        <w:t>（企业名称），</w:t>
      </w:r>
      <w:r>
        <w:rPr>
          <w:rFonts w:hint="eastAsia" w:ascii="新宋体" w:hAnsi="新宋体" w:eastAsia="新宋体" w:cs="新宋体"/>
          <w:color w:val="auto"/>
          <w:spacing w:val="20"/>
          <w:sz w:val="22"/>
          <w:szCs w:val="22"/>
          <w:highlight w:val="none"/>
        </w:rPr>
        <w:t>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70098D2E">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2.</w:t>
      </w:r>
      <w:r>
        <w:rPr>
          <w:rFonts w:hint="eastAsia" w:ascii="新宋体" w:hAnsi="新宋体" w:eastAsia="新宋体" w:cs="新宋体"/>
          <w:color w:val="auto"/>
          <w:spacing w:val="20"/>
          <w:sz w:val="22"/>
          <w:szCs w:val="22"/>
          <w:highlight w:val="none"/>
          <w:u w:val="single"/>
        </w:rPr>
        <w:t>（标的名称）</w:t>
      </w:r>
      <w:r>
        <w:rPr>
          <w:rFonts w:hint="eastAsia" w:ascii="新宋体" w:hAnsi="新宋体" w:eastAsia="新宋体" w:cs="新宋体"/>
          <w:color w:val="auto"/>
          <w:spacing w:val="20"/>
          <w:sz w:val="22"/>
          <w:szCs w:val="22"/>
          <w:highlight w:val="none"/>
        </w:rPr>
        <w:t xml:space="preserve"> ，属于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pacing w:val="20"/>
          <w:sz w:val="22"/>
          <w:szCs w:val="22"/>
          <w:highlight w:val="none"/>
        </w:rPr>
        <w:t>行业；制造商为（企业名称），从业人员</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人，营业收入为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万元，资产总额为</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万元，属于</w:t>
      </w:r>
      <w:r>
        <w:rPr>
          <w:rFonts w:hint="eastAsia" w:ascii="新宋体" w:hAnsi="新宋体" w:eastAsia="新宋体" w:cs="新宋体"/>
          <w:color w:val="auto"/>
          <w:spacing w:val="20"/>
          <w:sz w:val="22"/>
          <w:szCs w:val="22"/>
          <w:highlight w:val="none"/>
          <w:u w:val="single"/>
        </w:rPr>
        <w:t>（中型企业、小型企业、微型企业）</w:t>
      </w:r>
      <w:r>
        <w:rPr>
          <w:rFonts w:hint="eastAsia" w:ascii="新宋体" w:hAnsi="新宋体" w:eastAsia="新宋体" w:cs="新宋体"/>
          <w:color w:val="auto"/>
          <w:spacing w:val="20"/>
          <w:sz w:val="22"/>
          <w:szCs w:val="22"/>
          <w:highlight w:val="none"/>
        </w:rPr>
        <w:t>；</w:t>
      </w:r>
    </w:p>
    <w:p w14:paraId="6D54F267">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w:t>
      </w:r>
    </w:p>
    <w:p w14:paraId="0516FF8D">
      <w:pPr>
        <w:spacing w:line="460" w:lineRule="exact"/>
        <w:ind w:firstLine="520" w:firstLineChars="200"/>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以上企业，不属于大企业的分支机构，不存在控股股东为大企业的情形，也不存在与大企业的负责人为同一人的情形。</w:t>
      </w:r>
    </w:p>
    <w:p w14:paraId="61E067A2">
      <w:pPr>
        <w:spacing w:line="460" w:lineRule="exact"/>
        <w:ind w:firstLine="52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pacing w:val="20"/>
          <w:sz w:val="22"/>
          <w:szCs w:val="22"/>
          <w:highlight w:val="none"/>
        </w:rPr>
        <w:t>本企业对上述声明内容的真实性负责。如有虚假，将依法承担相应责任。</w:t>
      </w:r>
    </w:p>
    <w:p w14:paraId="7637A794">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企业名称（盖章）：</w:t>
      </w:r>
    </w:p>
    <w:p w14:paraId="6AFF9032">
      <w:pPr>
        <w:spacing w:line="460" w:lineRule="exact"/>
        <w:ind w:firstLine="4420" w:firstLineChars="1700"/>
        <w:jc w:val="both"/>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日 期：</w:t>
      </w:r>
    </w:p>
    <w:p w14:paraId="5E371BA0">
      <w:pPr>
        <w:pStyle w:val="10"/>
        <w:ind w:firstLine="520"/>
        <w:rPr>
          <w:rFonts w:hint="eastAsia" w:ascii="新宋体" w:hAnsi="新宋体" w:eastAsia="新宋体" w:cs="新宋体"/>
          <w:color w:val="auto"/>
          <w:spacing w:val="20"/>
          <w:sz w:val="22"/>
          <w:szCs w:val="22"/>
          <w:highlight w:val="none"/>
        </w:rPr>
      </w:pPr>
    </w:p>
    <w:p w14:paraId="06B4A669">
      <w:pPr>
        <w:rPr>
          <w:rFonts w:hint="eastAsia" w:ascii="新宋体" w:hAnsi="新宋体" w:eastAsia="新宋体" w:cs="新宋体"/>
          <w:color w:val="auto"/>
          <w:highlight w:val="none"/>
        </w:rPr>
      </w:pPr>
    </w:p>
    <w:p w14:paraId="287EF9BD">
      <w:pPr>
        <w:bidi w:val="0"/>
        <w:rPr>
          <w:rFonts w:hint="eastAsia" w:ascii="新宋体" w:hAnsi="新宋体" w:eastAsia="新宋体" w:cs="新宋体"/>
          <w:color w:val="auto"/>
          <w:highlight w:val="none"/>
        </w:rPr>
      </w:pPr>
    </w:p>
    <w:p w14:paraId="0FDBFCD1">
      <w:pPr>
        <w:rPr>
          <w:rFonts w:hint="eastAsia" w:ascii="新宋体" w:hAnsi="新宋体" w:eastAsia="新宋体" w:cs="新宋体"/>
          <w:color w:val="auto"/>
          <w:spacing w:val="20"/>
          <w:sz w:val="22"/>
          <w:szCs w:val="22"/>
          <w:highlight w:val="none"/>
        </w:rPr>
      </w:pPr>
    </w:p>
    <w:p w14:paraId="143628DE">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7DA644EF">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5、残疾人福利性单位的相关证明材料</w:t>
      </w:r>
    </w:p>
    <w:p w14:paraId="5C1A9BD2">
      <w:pPr>
        <w:spacing w:line="460" w:lineRule="exact"/>
        <w:rPr>
          <w:rFonts w:hint="eastAsia" w:ascii="新宋体" w:hAnsi="新宋体" w:eastAsia="新宋体" w:cs="新宋体"/>
          <w:color w:val="auto"/>
          <w:spacing w:val="20"/>
          <w:sz w:val="22"/>
          <w:szCs w:val="22"/>
          <w:highlight w:val="none"/>
        </w:rPr>
      </w:pPr>
    </w:p>
    <w:p w14:paraId="600E30B2">
      <w:pPr>
        <w:spacing w:line="460" w:lineRule="exact"/>
        <w:rPr>
          <w:rFonts w:hint="eastAsia" w:ascii="新宋体" w:hAnsi="新宋体" w:eastAsia="新宋体" w:cs="新宋体"/>
          <w:color w:val="auto"/>
          <w:spacing w:val="20"/>
          <w:sz w:val="22"/>
          <w:szCs w:val="22"/>
          <w:highlight w:val="none"/>
        </w:rPr>
      </w:pPr>
    </w:p>
    <w:p w14:paraId="73D1BA91">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14:paraId="535F3255">
      <w:pPr>
        <w:widowControl/>
        <w:adjustRightInd w:val="0"/>
        <w:snapToGrid w:val="0"/>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14:paraId="02AF43A5">
      <w:pPr>
        <w:snapToGrid w:val="0"/>
        <w:spacing w:line="460" w:lineRule="exact"/>
        <w:jc w:val="center"/>
        <w:rPr>
          <w:rFonts w:hint="eastAsia" w:ascii="新宋体" w:hAnsi="新宋体" w:eastAsia="新宋体" w:cs="新宋体"/>
          <w:b/>
          <w:bCs/>
          <w:color w:val="auto"/>
          <w:sz w:val="22"/>
          <w:szCs w:val="22"/>
          <w:highlight w:val="none"/>
        </w:rPr>
      </w:pPr>
    </w:p>
    <w:p w14:paraId="35000256">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14:paraId="0380BE4D">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14:paraId="4A172BE9">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834079B">
      <w:pPr>
        <w:snapToGrid w:val="0"/>
        <w:spacing w:line="460" w:lineRule="exact"/>
        <w:ind w:firstLine="464" w:firstLineChars="200"/>
        <w:rPr>
          <w:rFonts w:hint="eastAsia" w:ascii="新宋体" w:hAnsi="新宋体" w:eastAsia="新宋体" w:cs="新宋体"/>
          <w:color w:val="auto"/>
          <w:spacing w:val="6"/>
          <w:sz w:val="22"/>
          <w:szCs w:val="22"/>
          <w:highlight w:val="none"/>
        </w:rPr>
      </w:pPr>
    </w:p>
    <w:p w14:paraId="592576DD">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14:paraId="7B41970F">
      <w:pPr>
        <w:pStyle w:val="24"/>
        <w:spacing w:line="460" w:lineRule="exact"/>
        <w:ind w:left="437" w:leftChars="208"/>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 xml:space="preserve">  日</w:t>
      </w:r>
    </w:p>
    <w:p w14:paraId="6AA9EDE5">
      <w:pPr>
        <w:pStyle w:val="24"/>
        <w:spacing w:line="460" w:lineRule="exact"/>
        <w:ind w:left="860" w:hanging="440"/>
        <w:rPr>
          <w:rFonts w:hint="eastAsia" w:ascii="新宋体" w:hAnsi="新宋体" w:eastAsia="新宋体" w:cs="新宋体"/>
          <w:color w:val="auto"/>
          <w:kern w:val="0"/>
          <w:sz w:val="22"/>
          <w:szCs w:val="22"/>
          <w:highlight w:val="none"/>
        </w:rPr>
      </w:pPr>
    </w:p>
    <w:p w14:paraId="301645F7">
      <w:pPr>
        <w:pStyle w:val="24"/>
        <w:ind w:left="860" w:hanging="440"/>
        <w:rPr>
          <w:rFonts w:hint="eastAsia" w:ascii="新宋体" w:hAnsi="新宋体" w:eastAsia="新宋体" w:cs="新宋体"/>
          <w:color w:val="auto"/>
          <w:kern w:val="0"/>
          <w:sz w:val="22"/>
          <w:szCs w:val="22"/>
          <w:highlight w:val="none"/>
        </w:rPr>
      </w:pPr>
    </w:p>
    <w:p w14:paraId="1BC8EA28">
      <w:pPr>
        <w:pStyle w:val="24"/>
        <w:ind w:left="860" w:hanging="440"/>
        <w:rPr>
          <w:rFonts w:hint="eastAsia" w:ascii="新宋体" w:hAnsi="新宋体" w:eastAsia="新宋体" w:cs="新宋体"/>
          <w:color w:val="auto"/>
          <w:kern w:val="0"/>
          <w:sz w:val="22"/>
          <w:szCs w:val="22"/>
          <w:highlight w:val="none"/>
        </w:rPr>
      </w:pPr>
    </w:p>
    <w:p w14:paraId="13A82C27">
      <w:pPr>
        <w:pStyle w:val="24"/>
        <w:ind w:left="860" w:hanging="440"/>
        <w:rPr>
          <w:rFonts w:hint="eastAsia" w:ascii="新宋体" w:hAnsi="新宋体" w:eastAsia="新宋体" w:cs="新宋体"/>
          <w:color w:val="auto"/>
          <w:kern w:val="0"/>
          <w:sz w:val="22"/>
          <w:szCs w:val="22"/>
          <w:highlight w:val="none"/>
        </w:rPr>
      </w:pPr>
    </w:p>
    <w:p w14:paraId="7565C25B">
      <w:pPr>
        <w:pStyle w:val="24"/>
        <w:spacing w:line="460" w:lineRule="exact"/>
        <w:ind w:left="0" w:leftChars="0"/>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br w:type="page"/>
      </w:r>
      <w:bookmarkStart w:id="23" w:name="_Toc14988"/>
      <w:r>
        <w:rPr>
          <w:rFonts w:hint="eastAsia" w:ascii="新宋体" w:hAnsi="新宋体" w:eastAsia="新宋体" w:cs="新宋体"/>
          <w:b/>
          <w:color w:val="auto"/>
          <w:sz w:val="22"/>
          <w:szCs w:val="22"/>
          <w:highlight w:val="none"/>
        </w:rPr>
        <w:t>附件二</w:t>
      </w:r>
      <w:bookmarkEnd w:id="23"/>
    </w:p>
    <w:p w14:paraId="130A77BB">
      <w:pPr>
        <w:spacing w:line="460" w:lineRule="exact"/>
        <w:jc w:val="center"/>
        <w:outlineLvl w:val="2"/>
        <w:rPr>
          <w:rFonts w:hint="eastAsia" w:ascii="新宋体" w:hAnsi="新宋体" w:eastAsia="新宋体" w:cs="新宋体"/>
          <w:color w:val="auto"/>
          <w:sz w:val="30"/>
          <w:szCs w:val="30"/>
          <w:highlight w:val="none"/>
        </w:rPr>
      </w:pPr>
      <w:bookmarkStart w:id="24" w:name="_Toc3761"/>
      <w:r>
        <w:rPr>
          <w:rFonts w:hint="eastAsia" w:ascii="新宋体" w:hAnsi="新宋体" w:eastAsia="新宋体" w:cs="新宋体"/>
          <w:b/>
          <w:bCs/>
          <w:color w:val="auto"/>
          <w:sz w:val="30"/>
          <w:szCs w:val="30"/>
          <w:highlight w:val="none"/>
        </w:rPr>
        <w:t>资格证明文件</w:t>
      </w:r>
      <w:bookmarkEnd w:id="24"/>
    </w:p>
    <w:p w14:paraId="738204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1、资格条件承诺函</w:t>
      </w:r>
    </w:p>
    <w:p w14:paraId="6C691FC2">
      <w:pPr>
        <w:keepNext w:val="0"/>
        <w:keepLines w:val="0"/>
        <w:pageBreakBefore w:val="0"/>
        <w:widowControl/>
        <w:kinsoku/>
        <w:wordWrap/>
        <w:overflowPunct/>
        <w:topLinePunct w:val="0"/>
        <w:autoSpaceDE/>
        <w:autoSpaceDN/>
        <w:bidi w:val="0"/>
        <w:adjustRightInd/>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温州市中医院</w:t>
      </w:r>
      <w:r>
        <w:rPr>
          <w:rFonts w:hint="eastAsia" w:ascii="新宋体" w:hAnsi="新宋体" w:eastAsia="新宋体" w:cs="新宋体"/>
          <w:color w:val="auto"/>
          <w:kern w:val="0"/>
          <w:sz w:val="22"/>
          <w:szCs w:val="22"/>
          <w:highlight w:val="none"/>
        </w:rPr>
        <w:t>、温州历程招标有限公司：</w:t>
      </w:r>
    </w:p>
    <w:p w14:paraId="44196913">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我方参与</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（项目名称、编号）投标，现郑重承诺</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kern w:val="0"/>
          <w:sz w:val="22"/>
          <w:szCs w:val="22"/>
          <w:highlight w:val="none"/>
        </w:rPr>
        <w:t>参加本次采购活动前3年内</w:t>
      </w:r>
      <w:r>
        <w:rPr>
          <w:rFonts w:hint="eastAsia" w:ascii="新宋体" w:hAnsi="新宋体" w:eastAsia="新宋体" w:cs="新宋体"/>
          <w:color w:val="auto"/>
          <w:sz w:val="22"/>
          <w:szCs w:val="22"/>
          <w:highlight w:val="none"/>
        </w:rPr>
        <w:t>：</w:t>
      </w:r>
    </w:p>
    <w:p w14:paraId="64BCC09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1、我方符合《中华人民共和国政府采购法》第22条规定的资格条件，即</w:t>
      </w:r>
    </w:p>
    <w:p w14:paraId="07ED61FA">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（1）我方具有独立承担民事责任的能力；</w:t>
      </w:r>
    </w:p>
    <w:p w14:paraId="07E4B95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（2）我方具有良好的商业信誉和健全的财务会计制度；</w:t>
      </w:r>
    </w:p>
    <w:p w14:paraId="113D85D8">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（3）我方具有履行合同所必需的设备和专业技术能力；</w:t>
      </w:r>
    </w:p>
    <w:p w14:paraId="1E1C6A8F">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（4）我方有依法缴纳税收和社会保障资金的良好记录；</w:t>
      </w:r>
    </w:p>
    <w:p w14:paraId="7FDB5A0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（5）我方参加本次政府采购活动前3年内在经营活动中没有重大违法记录（没有因违法经营</w:t>
      </w:r>
      <w:r>
        <w:rPr>
          <w:rFonts w:hint="eastAsia" w:ascii="新宋体" w:hAnsi="新宋体" w:eastAsia="新宋体" w:cs="新宋体"/>
          <w:color w:val="auto"/>
          <w:kern w:val="0"/>
          <w:sz w:val="22"/>
          <w:szCs w:val="22"/>
          <w:highlight w:val="none"/>
        </w:rPr>
        <w:t>受到刑事处罚，没有被责令停产停业、被吊销许可证或者执照、被处以较大数额罚款等行政处罚，没有因违法经营被禁止参加政府采购活动的期限未满情形）。</w:t>
      </w:r>
    </w:p>
    <w:p w14:paraId="3A98B1F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2、到本项目投标截止时间为止，我方未被“信用中国（</w:t>
      </w:r>
      <w:r>
        <w:rPr>
          <w:rFonts w:hint="eastAsia" w:ascii="新宋体" w:hAnsi="新宋体" w:eastAsia="新宋体" w:cs="新宋体"/>
          <w:color w:val="auto"/>
          <w:kern w:val="0"/>
          <w:sz w:val="22"/>
          <w:szCs w:val="22"/>
          <w:highlight w:val="none"/>
          <w:lang w:eastAsia="zh-CN"/>
        </w:rPr>
        <w:fldChar w:fldCharType="begin"/>
      </w:r>
      <w:r>
        <w:rPr>
          <w:rFonts w:hint="eastAsia" w:ascii="新宋体" w:hAnsi="新宋体" w:eastAsia="新宋体" w:cs="新宋体"/>
          <w:color w:val="auto"/>
          <w:kern w:val="0"/>
          <w:sz w:val="22"/>
          <w:szCs w:val="22"/>
          <w:highlight w:val="none"/>
          <w:lang w:eastAsia="zh-CN"/>
        </w:rPr>
        <w:instrText xml:space="preserve"> HYPERLINK "http://www.creditchina.gov.cn）、" </w:instrText>
      </w:r>
      <w:r>
        <w:rPr>
          <w:rFonts w:hint="eastAsia" w:ascii="新宋体" w:hAnsi="新宋体" w:eastAsia="新宋体" w:cs="新宋体"/>
          <w:color w:val="auto"/>
          <w:kern w:val="0"/>
          <w:sz w:val="22"/>
          <w:szCs w:val="22"/>
          <w:highlight w:val="none"/>
          <w:lang w:eastAsia="zh-CN"/>
        </w:rPr>
        <w:fldChar w:fldCharType="separate"/>
      </w:r>
      <w:r>
        <w:rPr>
          <w:rFonts w:hint="eastAsia" w:ascii="新宋体" w:hAnsi="新宋体" w:eastAsia="新宋体" w:cs="新宋体"/>
          <w:color w:val="auto"/>
          <w:kern w:val="0"/>
          <w:sz w:val="22"/>
          <w:szCs w:val="22"/>
          <w:highlight w:val="none"/>
          <w:lang w:eastAsia="zh-CN"/>
        </w:rPr>
        <w:t>www.creditchina.gov.cn）、</w:t>
      </w:r>
      <w:r>
        <w:rPr>
          <w:rFonts w:hint="eastAsia" w:ascii="新宋体" w:hAnsi="新宋体" w:eastAsia="新宋体" w:cs="新宋体"/>
          <w:color w:val="auto"/>
          <w:kern w:val="0"/>
          <w:sz w:val="22"/>
          <w:szCs w:val="22"/>
          <w:highlight w:val="none"/>
          <w:lang w:eastAsia="zh-CN"/>
        </w:rPr>
        <w:fldChar w:fldCharType="end"/>
      </w:r>
      <w:r>
        <w:rPr>
          <w:rFonts w:hint="eastAsia" w:ascii="新宋体" w:hAnsi="新宋体" w:eastAsia="新宋体" w:cs="新宋体"/>
          <w:color w:val="auto"/>
          <w:kern w:val="0"/>
          <w:sz w:val="22"/>
          <w:szCs w:val="22"/>
          <w:highlight w:val="none"/>
          <w:lang w:eastAsia="zh-CN"/>
        </w:rPr>
        <w:t xml:space="preserve"> 中国政府采购网（www.ccgp.gov.cn）列入失信被执行人名单、重大税收违法案件当事人名单、政府采购严重违法失信行为记录名单。</w:t>
      </w:r>
    </w:p>
    <w:p w14:paraId="5376FF2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3、我方与参加本次项目同一合同项下政府采购活动的其他供应商不存在单位负责人为同一人或者直接控股、管理关系。</w:t>
      </w:r>
    </w:p>
    <w:p w14:paraId="6E4FD915">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4、我方</w:t>
      </w:r>
      <w:r>
        <w:rPr>
          <w:rFonts w:hint="eastAsia" w:ascii="新宋体" w:hAnsi="新宋体" w:eastAsia="新宋体" w:cs="新宋体"/>
          <w:color w:val="auto"/>
          <w:kern w:val="0"/>
          <w:sz w:val="22"/>
          <w:szCs w:val="22"/>
          <w:highlight w:val="none"/>
          <w:lang w:eastAsia="zh-CN"/>
        </w:rPr>
        <w:t>不属于公益一类事业单位。</w:t>
      </w:r>
    </w:p>
    <w:p w14:paraId="64E7B09C">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lang w:val="en-US" w:eastAsia="zh-CN"/>
        </w:rPr>
      </w:pPr>
    </w:p>
    <w:p w14:paraId="5DBDD92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以上承诺如有虚假，愿接受取消我方任何资格（投标/成交/签订合同）及其他任何形式的处理。</w:t>
      </w:r>
    </w:p>
    <w:p w14:paraId="1D544D99">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2C8DADD8">
      <w:pPr>
        <w:keepNext w:val="0"/>
        <w:keepLines w:val="0"/>
        <w:pageBreakBefore w:val="0"/>
        <w:kinsoku/>
        <w:wordWrap/>
        <w:overflowPunct/>
        <w:topLinePunct w:val="0"/>
        <w:autoSpaceDE/>
        <w:autoSpaceDN/>
        <w:bidi w:val="0"/>
        <w:adjustRightInd/>
        <w:snapToGrid w:val="0"/>
        <w:spacing w:line="460" w:lineRule="exact"/>
        <w:ind w:firstLine="5060" w:firstLineChars="2300"/>
        <w:textAlignment w:val="auto"/>
        <w:rPr>
          <w:rFonts w:hint="eastAsia" w:ascii="新宋体" w:hAnsi="新宋体" w:eastAsia="新宋体" w:cs="新宋体"/>
          <w:color w:val="auto"/>
          <w:kern w:val="0"/>
          <w:sz w:val="22"/>
          <w:szCs w:val="22"/>
          <w:highlight w:val="none"/>
          <w:lang w:val="zh-CN"/>
        </w:rPr>
      </w:pPr>
    </w:p>
    <w:p w14:paraId="475D8E11">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投标人全称（盖章） ：</w:t>
      </w:r>
    </w:p>
    <w:p w14:paraId="76F8584D">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法定代表人或其授权代表（签字或盖章）：</w:t>
      </w:r>
    </w:p>
    <w:p w14:paraId="4AEBD6B1">
      <w:pPr>
        <w:keepNext w:val="0"/>
        <w:keepLines w:val="0"/>
        <w:pageBreakBefore w:val="0"/>
        <w:widowControl/>
        <w:kinsoku/>
        <w:wordWrap/>
        <w:overflowPunct/>
        <w:topLinePunct w:val="0"/>
        <w:autoSpaceDE/>
        <w:autoSpaceDN/>
        <w:bidi w:val="0"/>
        <w:adjustRightInd/>
        <w:snapToGrid w:val="0"/>
        <w:spacing w:line="460" w:lineRule="exact"/>
        <w:ind w:firstLine="440" w:firstLineChars="200"/>
        <w:jc w:val="left"/>
        <w:textAlignment w:val="auto"/>
        <w:rPr>
          <w:rFonts w:hint="eastAsia" w:ascii="新宋体" w:hAnsi="新宋体" w:eastAsia="新宋体" w:cs="新宋体"/>
          <w:color w:val="auto"/>
          <w:kern w:val="0"/>
          <w:sz w:val="22"/>
          <w:szCs w:val="22"/>
          <w:highlight w:val="none"/>
        </w:rPr>
      </w:pPr>
    </w:p>
    <w:p w14:paraId="5325A6E7">
      <w:pPr>
        <w:pStyle w:val="24"/>
        <w:keepNext w:val="0"/>
        <w:keepLines w:val="0"/>
        <w:pageBreakBefore w:val="0"/>
        <w:kinsoku/>
        <w:wordWrap/>
        <w:overflowPunct/>
        <w:topLinePunct w:val="0"/>
        <w:autoSpaceDE/>
        <w:autoSpaceDN/>
        <w:bidi w:val="0"/>
        <w:adjustRightInd/>
        <w:spacing w:line="460" w:lineRule="exact"/>
        <w:ind w:left="479" w:leftChars="228" w:firstLine="5280" w:firstLineChars="2400"/>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14:paraId="79A57C5A">
      <w:pPr>
        <w:bidi w:val="0"/>
        <w:rPr>
          <w:rFonts w:hint="eastAsia" w:ascii="新宋体" w:hAnsi="新宋体" w:eastAsia="新宋体" w:cs="新宋体"/>
          <w:color w:val="auto"/>
          <w:highlight w:val="none"/>
        </w:rPr>
      </w:pPr>
    </w:p>
    <w:p w14:paraId="4B9C354B">
      <w:pPr>
        <w:bidi w:val="0"/>
        <w:rPr>
          <w:rFonts w:hint="eastAsia" w:ascii="新宋体" w:hAnsi="新宋体" w:eastAsia="新宋体" w:cs="新宋体"/>
          <w:color w:val="auto"/>
          <w:highlight w:val="none"/>
        </w:rPr>
      </w:pPr>
    </w:p>
    <w:p w14:paraId="0202CADE">
      <w:pPr>
        <w:bidi w:val="0"/>
        <w:rPr>
          <w:rFonts w:hint="eastAsia" w:ascii="新宋体" w:hAnsi="新宋体" w:eastAsia="新宋体" w:cs="新宋体"/>
          <w:color w:val="auto"/>
          <w:highlight w:val="none"/>
        </w:rPr>
      </w:pPr>
    </w:p>
    <w:p w14:paraId="18CE25EB">
      <w:pPr>
        <w:rPr>
          <w:rFonts w:hint="eastAsia" w:ascii="新宋体" w:hAnsi="新宋体" w:eastAsia="新宋体" w:cs="新宋体"/>
          <w:b/>
          <w:bCs w:val="0"/>
          <w:color w:val="auto"/>
          <w:kern w:val="0"/>
          <w:sz w:val="28"/>
          <w:szCs w:val="28"/>
          <w:highlight w:val="none"/>
          <w:lang w:val="en-US" w:eastAsia="zh-CN" w:bidi="ar-SA"/>
        </w:rPr>
      </w:pPr>
      <w:r>
        <w:rPr>
          <w:rFonts w:hint="eastAsia" w:ascii="新宋体" w:hAnsi="新宋体" w:eastAsia="新宋体" w:cs="新宋体"/>
          <w:b/>
          <w:bCs w:val="0"/>
          <w:color w:val="auto"/>
          <w:kern w:val="0"/>
          <w:sz w:val="28"/>
          <w:szCs w:val="28"/>
          <w:highlight w:val="none"/>
          <w:lang w:val="en-US" w:eastAsia="zh-CN" w:bidi="ar-SA"/>
        </w:rPr>
        <w:br w:type="page"/>
      </w:r>
    </w:p>
    <w:p w14:paraId="0551E83A">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2、有效营业执照</w:t>
      </w:r>
    </w:p>
    <w:p w14:paraId="197CD112">
      <w:pPr>
        <w:pStyle w:val="51"/>
        <w:tabs>
          <w:tab w:val="left" w:pos="630"/>
          <w:tab w:val="left" w:pos="840"/>
          <w:tab w:val="left" w:pos="1050"/>
        </w:tabs>
        <w:adjustRightInd w:val="0"/>
        <w:snapToGrid w:val="0"/>
        <w:spacing w:before="0" w:beforeAutospacing="0" w:after="0" w:afterAutospacing="0" w:line="360" w:lineRule="auto"/>
        <w:ind w:left="420"/>
        <w:rPr>
          <w:rFonts w:hint="eastAsia" w:ascii="新宋体" w:hAnsi="新宋体" w:eastAsia="新宋体" w:cs="新宋体"/>
          <w:bCs/>
          <w:color w:val="auto"/>
          <w:sz w:val="24"/>
          <w:szCs w:val="24"/>
          <w:highlight w:val="none"/>
        </w:rPr>
      </w:pPr>
    </w:p>
    <w:p w14:paraId="3276743C">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投标人须在投标文件中出具符合以下情况的证明材料复印件（五选一）：</w:t>
      </w:r>
    </w:p>
    <w:p w14:paraId="1A099FD9">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①</w:t>
      </w:r>
      <w:r>
        <w:rPr>
          <w:rFonts w:hint="eastAsia" w:ascii="新宋体" w:hAnsi="新宋体" w:eastAsia="新宋体" w:cs="新宋体"/>
          <w:color w:val="auto"/>
          <w:kern w:val="0"/>
          <w:sz w:val="22"/>
          <w:szCs w:val="22"/>
          <w:highlight w:val="none"/>
          <w:lang w:eastAsia="zh-CN"/>
        </w:rPr>
        <w:t>如投标人是企业（包括合伙企业），提供在工商部门注册的有效“企业法人营业执照”或“营业执照”；</w:t>
      </w:r>
    </w:p>
    <w:p w14:paraId="3C072602">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②</w:t>
      </w:r>
      <w:r>
        <w:rPr>
          <w:rFonts w:hint="eastAsia" w:ascii="新宋体" w:hAnsi="新宋体" w:eastAsia="新宋体" w:cs="新宋体"/>
          <w:color w:val="auto"/>
          <w:kern w:val="0"/>
          <w:sz w:val="22"/>
          <w:szCs w:val="22"/>
          <w:highlight w:val="none"/>
          <w:lang w:eastAsia="zh-CN"/>
        </w:rPr>
        <w:t>如投标人是事业单位，提供有效的“事业单位法人证书”；</w:t>
      </w:r>
    </w:p>
    <w:p w14:paraId="2AF7E1C0">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③</w:t>
      </w:r>
      <w:r>
        <w:rPr>
          <w:rFonts w:hint="eastAsia" w:ascii="新宋体" w:hAnsi="新宋体" w:eastAsia="新宋体" w:cs="新宋体"/>
          <w:color w:val="auto"/>
          <w:kern w:val="0"/>
          <w:sz w:val="22"/>
          <w:szCs w:val="22"/>
          <w:highlight w:val="none"/>
          <w:lang w:eastAsia="zh-CN"/>
        </w:rPr>
        <w:t>如投标人是非企业专业服务机构的，提供执业许可证等证明文件；</w:t>
      </w:r>
    </w:p>
    <w:p w14:paraId="4D2E5B56">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④</w:t>
      </w:r>
      <w:r>
        <w:rPr>
          <w:rFonts w:hint="eastAsia" w:ascii="新宋体" w:hAnsi="新宋体" w:eastAsia="新宋体" w:cs="新宋体"/>
          <w:color w:val="auto"/>
          <w:kern w:val="0"/>
          <w:sz w:val="22"/>
          <w:szCs w:val="22"/>
          <w:highlight w:val="none"/>
          <w:lang w:eastAsia="zh-CN"/>
        </w:rPr>
        <w:t>如投标人是个体工商户，提供有效的“个体工商户营业执照”；</w:t>
      </w:r>
    </w:p>
    <w:p w14:paraId="470FCBFE">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⑤</w:t>
      </w:r>
      <w:r>
        <w:rPr>
          <w:rFonts w:hint="eastAsia" w:ascii="新宋体" w:hAnsi="新宋体" w:eastAsia="新宋体" w:cs="新宋体"/>
          <w:color w:val="auto"/>
          <w:kern w:val="0"/>
          <w:sz w:val="22"/>
          <w:szCs w:val="22"/>
          <w:highlight w:val="none"/>
          <w:lang w:eastAsia="zh-CN"/>
        </w:rPr>
        <w:t>如投标人是自然人，提供有效的自然人身份证明（居民身份证正反面或公安机关出具的临时居民身份证正反面或港澳台胞证或护照）。</w:t>
      </w:r>
    </w:p>
    <w:p w14:paraId="144DD327">
      <w:pPr>
        <w:pStyle w:val="51"/>
        <w:tabs>
          <w:tab w:val="left" w:pos="312"/>
        </w:tabs>
        <w:adjustRightInd w:val="0"/>
        <w:snapToGrid w:val="0"/>
        <w:spacing w:before="0" w:beforeAutospacing="0" w:after="0" w:afterAutospacing="0" w:line="360" w:lineRule="auto"/>
        <w:rPr>
          <w:rFonts w:hint="eastAsia" w:ascii="新宋体" w:hAnsi="新宋体" w:eastAsia="新宋体" w:cs="新宋体"/>
          <w:bCs/>
          <w:color w:val="auto"/>
          <w:sz w:val="22"/>
          <w:szCs w:val="22"/>
          <w:highlight w:val="none"/>
        </w:rPr>
      </w:pPr>
    </w:p>
    <w:p w14:paraId="293A2C14">
      <w:pPr>
        <w:keepNext w:val="0"/>
        <w:keepLines w:val="0"/>
        <w:pageBreakBefore w:val="0"/>
        <w:widowControl/>
        <w:kinsoku/>
        <w:wordWrap/>
        <w:overflowPunct/>
        <w:topLinePunct w:val="0"/>
        <w:autoSpaceDE/>
        <w:autoSpaceDN/>
        <w:bidi w:val="0"/>
        <w:adjustRightInd/>
        <w:spacing w:line="460" w:lineRule="exact"/>
        <w:ind w:firstLine="440" w:firstLineChars="200"/>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106E4C0">
      <w:pPr>
        <w:bidi w:val="0"/>
        <w:rPr>
          <w:rFonts w:hint="eastAsia" w:ascii="新宋体" w:hAnsi="新宋体" w:eastAsia="新宋体" w:cs="新宋体"/>
          <w:color w:val="auto"/>
          <w:highlight w:val="none"/>
        </w:rPr>
      </w:pPr>
    </w:p>
    <w:p w14:paraId="05D5D0E6">
      <w:pPr>
        <w:rPr>
          <w:rFonts w:hint="eastAsia" w:ascii="新宋体" w:hAnsi="新宋体" w:eastAsia="新宋体" w:cs="新宋体"/>
          <w:color w:val="auto"/>
          <w:highlight w:val="none"/>
        </w:rPr>
      </w:pPr>
      <w:r>
        <w:rPr>
          <w:rFonts w:hint="eastAsia" w:ascii="新宋体" w:hAnsi="新宋体" w:eastAsia="新宋体" w:cs="新宋体"/>
          <w:color w:val="auto"/>
          <w:highlight w:val="none"/>
        </w:rPr>
        <w:br w:type="page"/>
      </w:r>
    </w:p>
    <w:p w14:paraId="4A267233">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3、投标人信用查询</w:t>
      </w:r>
    </w:p>
    <w:p w14:paraId="3E1098DF">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1</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投标人信用信息查询的查询渠道：“信用中国”（https://www.creditchina.gov.cn/）；“中国政府采购网”（http://www.ccgp.gov.cn/）；</w:t>
      </w:r>
    </w:p>
    <w:p w14:paraId="26606E4A">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2</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投标人信用信息查询截止时点：招标公告发布之日至投标截止时间前。</w:t>
      </w:r>
    </w:p>
    <w:p w14:paraId="15DBEC6E">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3</w:t>
      </w:r>
      <w:r>
        <w:rPr>
          <w:rFonts w:hint="eastAsia" w:ascii="新宋体" w:hAnsi="新宋体" w:eastAsia="新宋体" w:cs="新宋体"/>
          <w:color w:val="auto"/>
          <w:sz w:val="22"/>
          <w:highlight w:val="none"/>
          <w:lang w:eastAsia="zh-CN"/>
        </w:rPr>
        <w:t>）</w:t>
      </w:r>
      <w:r>
        <w:rPr>
          <w:rFonts w:hint="eastAsia" w:ascii="新宋体" w:hAnsi="新宋体" w:eastAsia="新宋体" w:cs="新宋体"/>
          <w:color w:val="auto"/>
          <w:sz w:val="22"/>
          <w:highlight w:val="none"/>
        </w:rPr>
        <w:t>投标人信用信息查询记录和证据留存的具体方式：网页截图；</w:t>
      </w:r>
    </w:p>
    <w:p w14:paraId="70F7BE58">
      <w:pPr>
        <w:tabs>
          <w:tab w:val="left" w:pos="360"/>
        </w:tabs>
        <w:spacing w:line="460" w:lineRule="exact"/>
        <w:ind w:firstLine="552" w:firstLineChars="25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4</w:t>
      </w:r>
      <w:r>
        <w:rPr>
          <w:rFonts w:hint="eastAsia" w:ascii="新宋体" w:hAnsi="新宋体" w:eastAsia="新宋体" w:cs="新宋体"/>
          <w:b/>
          <w:bCs/>
          <w:color w:val="auto"/>
          <w:sz w:val="22"/>
          <w:highlight w:val="none"/>
          <w:u w:val="single"/>
          <w:lang w:eastAsia="zh-CN"/>
        </w:rPr>
        <w:t>）</w:t>
      </w:r>
      <w:r>
        <w:rPr>
          <w:rFonts w:hint="eastAsia" w:ascii="新宋体" w:hAnsi="新宋体" w:eastAsia="新宋体" w:cs="新宋体"/>
          <w:b/>
          <w:bCs/>
          <w:color w:val="auto"/>
          <w:sz w:val="22"/>
          <w:highlight w:val="none"/>
          <w:u w:val="single"/>
        </w:rPr>
        <w:t>信用信息的使用规则：对列入失信被执行人、重大税收违法案件当事人名单、政府采购严重违法失信行为记录名单及其他不符合《中华人民共和国政府采购法》第二十二条规定条件的投标人，其投标做无效投标处理。</w:t>
      </w:r>
    </w:p>
    <w:p w14:paraId="417E8DAF">
      <w:pPr>
        <w:bidi w:val="0"/>
        <w:rPr>
          <w:rFonts w:hint="eastAsia" w:ascii="新宋体" w:hAnsi="新宋体" w:eastAsia="新宋体" w:cs="新宋体"/>
          <w:color w:val="auto"/>
          <w:highlight w:val="none"/>
        </w:rPr>
      </w:pPr>
    </w:p>
    <w:p w14:paraId="5BCC4188">
      <w:pPr>
        <w:bidi w:val="0"/>
        <w:rPr>
          <w:rFonts w:hint="eastAsia" w:ascii="新宋体" w:hAnsi="新宋体" w:eastAsia="新宋体" w:cs="新宋体"/>
          <w:color w:val="auto"/>
          <w:highlight w:val="none"/>
        </w:rPr>
      </w:pPr>
    </w:p>
    <w:p w14:paraId="0D40F689">
      <w:pPr>
        <w:bidi w:val="0"/>
        <w:rPr>
          <w:rFonts w:hint="eastAsia" w:ascii="新宋体" w:hAnsi="新宋体" w:eastAsia="新宋体" w:cs="新宋体"/>
          <w:color w:val="auto"/>
          <w:highlight w:val="none"/>
        </w:rPr>
      </w:pPr>
    </w:p>
    <w:p w14:paraId="2E03A2C8">
      <w:pPr>
        <w:bidi w:val="0"/>
        <w:rPr>
          <w:rFonts w:hint="eastAsia" w:ascii="新宋体" w:hAnsi="新宋体" w:eastAsia="新宋体" w:cs="新宋体"/>
          <w:color w:val="auto"/>
          <w:highlight w:val="none"/>
        </w:rPr>
      </w:pPr>
    </w:p>
    <w:p w14:paraId="0702DF8B">
      <w:pPr>
        <w:bidi w:val="0"/>
        <w:rPr>
          <w:rFonts w:hint="eastAsia" w:ascii="新宋体" w:hAnsi="新宋体" w:eastAsia="新宋体" w:cs="新宋体"/>
          <w:color w:val="auto"/>
          <w:highlight w:val="none"/>
        </w:rPr>
      </w:pPr>
    </w:p>
    <w:p w14:paraId="4433194B">
      <w:pPr>
        <w:bidi w:val="0"/>
        <w:rPr>
          <w:rFonts w:hint="eastAsia" w:ascii="新宋体" w:hAnsi="新宋体" w:eastAsia="新宋体" w:cs="新宋体"/>
          <w:color w:val="auto"/>
          <w:highlight w:val="none"/>
        </w:rPr>
      </w:pPr>
    </w:p>
    <w:p w14:paraId="33ABCF06">
      <w:pPr>
        <w:bidi w:val="0"/>
        <w:rPr>
          <w:rFonts w:hint="eastAsia" w:ascii="新宋体" w:hAnsi="新宋体" w:eastAsia="新宋体" w:cs="新宋体"/>
          <w:color w:val="auto"/>
          <w:highlight w:val="none"/>
        </w:rPr>
      </w:pPr>
    </w:p>
    <w:p w14:paraId="5C0801E8">
      <w:pPr>
        <w:bidi w:val="0"/>
        <w:rPr>
          <w:rFonts w:hint="eastAsia" w:ascii="新宋体" w:hAnsi="新宋体" w:eastAsia="新宋体" w:cs="新宋体"/>
          <w:color w:val="auto"/>
          <w:highlight w:val="none"/>
        </w:rPr>
      </w:pPr>
    </w:p>
    <w:p w14:paraId="52E9A0AE">
      <w:pPr>
        <w:bidi w:val="0"/>
        <w:rPr>
          <w:rFonts w:hint="eastAsia" w:ascii="新宋体" w:hAnsi="新宋体" w:eastAsia="新宋体" w:cs="新宋体"/>
          <w:color w:val="auto"/>
          <w:highlight w:val="none"/>
        </w:rPr>
      </w:pPr>
    </w:p>
    <w:p w14:paraId="4DA75605">
      <w:pPr>
        <w:bidi w:val="0"/>
        <w:rPr>
          <w:rFonts w:hint="eastAsia" w:ascii="新宋体" w:hAnsi="新宋体" w:eastAsia="新宋体" w:cs="新宋体"/>
          <w:color w:val="auto"/>
          <w:highlight w:val="none"/>
        </w:rPr>
      </w:pPr>
    </w:p>
    <w:p w14:paraId="63B91095">
      <w:pPr>
        <w:bidi w:val="0"/>
        <w:rPr>
          <w:rFonts w:hint="eastAsia" w:ascii="新宋体" w:hAnsi="新宋体" w:eastAsia="新宋体" w:cs="新宋体"/>
          <w:color w:val="auto"/>
          <w:highlight w:val="none"/>
        </w:rPr>
      </w:pPr>
    </w:p>
    <w:p w14:paraId="4FB4B3CB">
      <w:pPr>
        <w:bidi w:val="0"/>
        <w:rPr>
          <w:rFonts w:hint="eastAsia" w:ascii="新宋体" w:hAnsi="新宋体" w:eastAsia="新宋体" w:cs="新宋体"/>
          <w:color w:val="auto"/>
          <w:highlight w:val="none"/>
        </w:rPr>
      </w:pPr>
    </w:p>
    <w:p w14:paraId="2B009180">
      <w:pPr>
        <w:bidi w:val="0"/>
        <w:rPr>
          <w:rFonts w:hint="eastAsia" w:ascii="新宋体" w:hAnsi="新宋体" w:eastAsia="新宋体" w:cs="新宋体"/>
          <w:color w:val="auto"/>
          <w:highlight w:val="none"/>
        </w:rPr>
      </w:pPr>
    </w:p>
    <w:p w14:paraId="1A0A2F06">
      <w:pPr>
        <w:bidi w:val="0"/>
        <w:rPr>
          <w:rFonts w:hint="eastAsia" w:ascii="新宋体" w:hAnsi="新宋体" w:eastAsia="新宋体" w:cs="新宋体"/>
          <w:color w:val="auto"/>
          <w:highlight w:val="none"/>
        </w:rPr>
      </w:pPr>
    </w:p>
    <w:p w14:paraId="21B12F71">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2"/>
          <w:szCs w:val="22"/>
          <w:highlight w:val="none"/>
        </w:rPr>
        <w:br w:type="page"/>
      </w:r>
      <w:r>
        <w:rPr>
          <w:rFonts w:hint="eastAsia" w:ascii="新宋体" w:hAnsi="新宋体" w:eastAsia="新宋体" w:cs="新宋体"/>
          <w:b/>
          <w:bCs/>
          <w:color w:val="auto"/>
          <w:sz w:val="24"/>
          <w:szCs w:val="24"/>
          <w:highlight w:val="none"/>
          <w:lang w:val="en-US" w:eastAsia="zh-CN"/>
        </w:rPr>
        <w:t>4、采购活动现场确认声明书</w:t>
      </w:r>
    </w:p>
    <w:p w14:paraId="5A17285D">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kern w:val="0"/>
          <w:sz w:val="22"/>
          <w:szCs w:val="22"/>
          <w:highlight w:val="none"/>
        </w:rPr>
        <w:t>温州历程招标有限公司：</w:t>
      </w:r>
    </w:p>
    <w:p w14:paraId="2BD70745">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kern w:val="0"/>
          <w:sz w:val="22"/>
          <w:szCs w:val="22"/>
          <w:highlight w:val="none"/>
          <w:lang w:bidi="ar"/>
        </w:rPr>
        <w:t>本人经由</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（供应商名称）负责人</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（姓名）合法授权参加</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（编号：</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）采购活动，经与本单位法人代表</w:t>
      </w:r>
      <w:r>
        <w:rPr>
          <w:rFonts w:hint="eastAsia" w:ascii="新宋体" w:hAnsi="新宋体" w:eastAsia="新宋体" w:cs="新宋体"/>
          <w:color w:val="auto"/>
          <w:kern w:val="0"/>
          <w:sz w:val="22"/>
          <w:szCs w:val="22"/>
          <w:highlight w:val="none"/>
          <w:u w:val="single"/>
          <w:lang w:bidi="ar"/>
        </w:rPr>
        <w:t>（负责人）</w:t>
      </w:r>
      <w:r>
        <w:rPr>
          <w:rFonts w:hint="eastAsia" w:ascii="新宋体" w:hAnsi="新宋体" w:eastAsia="新宋体" w:cs="新宋体"/>
          <w:color w:val="auto"/>
          <w:kern w:val="0"/>
          <w:sz w:val="22"/>
          <w:szCs w:val="22"/>
          <w:highlight w:val="none"/>
          <w:lang w:bidi="ar"/>
        </w:rPr>
        <w:t>联系确认，现就有关公平竞争事项郑重声明如下：</w:t>
      </w:r>
    </w:p>
    <w:p w14:paraId="716C9823">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（一）本单位与采购人之间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不存在利害关系 </w:t>
      </w: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存在下列利害关系：</w:t>
      </w:r>
    </w:p>
    <w:p w14:paraId="45B4099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A.投资关系 </w:t>
      </w:r>
    </w:p>
    <w:p w14:paraId="1CCE5DB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B.行政隶属关系 </w:t>
      </w:r>
    </w:p>
    <w:p w14:paraId="035AC1F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C.业务指导关系 </w:t>
      </w:r>
    </w:p>
    <w:p w14:paraId="4220E74F">
      <w:pPr>
        <w:spacing w:line="460" w:lineRule="exact"/>
        <w:ind w:firstLine="660" w:firstLineChars="300"/>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lang w:bidi="ar"/>
        </w:rPr>
        <w:t>D.其他可能影响采购公正的利害关系</w:t>
      </w:r>
      <w:r>
        <w:rPr>
          <w:rStyle w:val="145"/>
          <w:rFonts w:hint="eastAsia" w:ascii="新宋体" w:hAnsi="新宋体" w:eastAsia="新宋体" w:cs="新宋体"/>
          <w:color w:val="auto"/>
          <w:sz w:val="22"/>
          <w:szCs w:val="22"/>
          <w:highlight w:val="none"/>
          <w:lang w:bidi="ar"/>
        </w:rPr>
        <w:t xml:space="preserve">（如有，请如实说明）                 </w:t>
      </w:r>
      <w:r>
        <w:rPr>
          <w:rFonts w:hint="eastAsia" w:ascii="新宋体" w:hAnsi="新宋体" w:eastAsia="新宋体" w:cs="新宋体"/>
          <w:color w:val="auto"/>
          <w:kern w:val="0"/>
          <w:sz w:val="22"/>
          <w:szCs w:val="22"/>
          <w:highlight w:val="none"/>
          <w:lang w:bidi="ar"/>
        </w:rPr>
        <w:t>。</w:t>
      </w:r>
    </w:p>
    <w:p w14:paraId="13906A6C">
      <w:pPr>
        <w:spacing w:line="460" w:lineRule="exact"/>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 xml:space="preserve">（二）现已清楚知道参加本项目采购活动的其他所有供应商名称，本单位 </w:t>
      </w:r>
    </w:p>
    <w:p w14:paraId="58F8C5C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 xml:space="preserve">与其他所有供应商之间均不存在利害关系 </w:t>
      </w:r>
    </w:p>
    <w:p w14:paraId="2801FDE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eastAsia="zh-CN" w:bidi="ar"/>
        </w:rPr>
        <w:t>□</w:t>
      </w:r>
      <w:r>
        <w:rPr>
          <w:rFonts w:hint="eastAsia" w:ascii="新宋体" w:hAnsi="新宋体" w:eastAsia="新宋体" w:cs="新宋体"/>
          <w:color w:val="auto"/>
          <w:kern w:val="0"/>
          <w:sz w:val="22"/>
          <w:szCs w:val="22"/>
          <w:highlight w:val="none"/>
          <w:lang w:bidi="ar"/>
        </w:rPr>
        <w:t>与</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供应商名称）之间存在下列利害关系</w:t>
      </w:r>
      <w:r>
        <w:rPr>
          <w:rFonts w:hint="eastAsia" w:ascii="新宋体" w:hAnsi="新宋体" w:eastAsia="新宋体" w:cs="新宋体"/>
          <w:color w:val="auto"/>
          <w:kern w:val="0"/>
          <w:sz w:val="22"/>
          <w:szCs w:val="22"/>
          <w:highlight w:val="none"/>
          <w:u w:val="single"/>
          <w:lang w:bidi="ar"/>
        </w:rPr>
        <w:t xml:space="preserve">          </w:t>
      </w:r>
      <w:r>
        <w:rPr>
          <w:rFonts w:hint="eastAsia" w:ascii="新宋体" w:hAnsi="新宋体" w:eastAsia="新宋体" w:cs="新宋体"/>
          <w:color w:val="auto"/>
          <w:kern w:val="0"/>
          <w:sz w:val="22"/>
          <w:szCs w:val="22"/>
          <w:highlight w:val="none"/>
          <w:lang w:bidi="ar"/>
        </w:rPr>
        <w:t>：</w:t>
      </w:r>
    </w:p>
    <w:p w14:paraId="4483BC7E">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A.法定代表人或负责人或实际控制人是同一人</w:t>
      </w:r>
    </w:p>
    <w:p w14:paraId="46EAFE74">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B.法定代表人或负责人或实际控制人是夫妻关系</w:t>
      </w:r>
    </w:p>
    <w:p w14:paraId="0F722E5C">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C.法定代表人或负责人或实际控制人是直系血亲关系</w:t>
      </w:r>
    </w:p>
    <w:p w14:paraId="4C0D5B6F">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D.法定代表人或负责人或实际控制人存在三代以内旁系血亲关系</w:t>
      </w:r>
    </w:p>
    <w:p w14:paraId="18175271">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E.法定代表人或负责人或实际控制人存在近姻亲关系</w:t>
      </w:r>
    </w:p>
    <w:p w14:paraId="4915A162">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F.法定代表人或负责人或实际控制人存在股份控制或实际控制关系</w:t>
      </w:r>
    </w:p>
    <w:p w14:paraId="4087185D">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G.存在共同直接或间接投资设立子公司、联营企业和合营企业情况</w:t>
      </w:r>
    </w:p>
    <w:p w14:paraId="1E6D5B48">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H.存在分级代理或代销关系、同一生产制造商关系、管理关系、重要业务（占主营业务收入50%以上）或重要财务往来关系（如融资）等其他实质性控制关系</w:t>
      </w:r>
    </w:p>
    <w:p w14:paraId="43C39486">
      <w:pPr>
        <w:spacing w:line="460" w:lineRule="exact"/>
        <w:ind w:firstLine="660" w:firstLineChars="30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I.其他利害关系情况</w:t>
      </w:r>
      <w:r>
        <w:rPr>
          <w:rFonts w:hint="eastAsia" w:ascii="新宋体" w:hAnsi="新宋体" w:eastAsia="新宋体" w:cs="新宋体"/>
          <w:color w:val="auto"/>
          <w:kern w:val="0"/>
          <w:sz w:val="22"/>
          <w:szCs w:val="22"/>
          <w:highlight w:val="none"/>
          <w:u w:val="single"/>
          <w:lang w:bidi="ar"/>
        </w:rPr>
        <w:t xml:space="preserve">                              。</w:t>
      </w:r>
    </w:p>
    <w:p w14:paraId="0678BD83">
      <w:pPr>
        <w:pStyle w:val="24"/>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（三）现已清楚知道并严格遵守法律法规和现场纪律</w:t>
      </w:r>
    </w:p>
    <w:p w14:paraId="040D9885">
      <w:pPr>
        <w:pStyle w:val="24"/>
        <w:spacing w:line="460" w:lineRule="exact"/>
        <w:ind w:left="0" w:leftChars="0" w:firstLine="0" w:firstLineChars="0"/>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color w:val="auto"/>
          <w:kern w:val="0"/>
          <w:sz w:val="22"/>
          <w:szCs w:val="22"/>
          <w:highlight w:val="none"/>
          <w:lang w:bidi="ar"/>
        </w:rPr>
        <w:t>（四）我发现</w:t>
      </w:r>
      <w:r>
        <w:rPr>
          <w:rStyle w:val="145"/>
          <w:rFonts w:hint="eastAsia" w:ascii="新宋体" w:hAnsi="新宋体" w:eastAsia="新宋体" w:cs="新宋体"/>
          <w:color w:val="auto"/>
          <w:sz w:val="22"/>
          <w:szCs w:val="22"/>
          <w:highlight w:val="none"/>
          <w:lang w:bidi="ar"/>
        </w:rPr>
        <w:t xml:space="preserve">                  </w:t>
      </w:r>
      <w:r>
        <w:rPr>
          <w:rStyle w:val="145"/>
          <w:rFonts w:hint="eastAsia" w:ascii="新宋体" w:hAnsi="新宋体" w:eastAsia="新宋体" w:cs="新宋体"/>
          <w:color w:val="auto"/>
          <w:sz w:val="22"/>
          <w:szCs w:val="22"/>
          <w:highlight w:val="none"/>
          <w:u w:val="none"/>
          <w:lang w:bidi="ar"/>
        </w:rPr>
        <w:t>与</w:t>
      </w:r>
      <w:r>
        <w:rPr>
          <w:rStyle w:val="145"/>
          <w:rFonts w:hint="eastAsia" w:ascii="新宋体" w:hAnsi="新宋体" w:eastAsia="新宋体" w:cs="新宋体"/>
          <w:color w:val="auto"/>
          <w:sz w:val="22"/>
          <w:szCs w:val="22"/>
          <w:highlight w:val="none"/>
          <w:lang w:bidi="ar"/>
        </w:rPr>
        <w:t xml:space="preserve">                  （供应商名称）</w:t>
      </w:r>
      <w:r>
        <w:rPr>
          <w:rFonts w:hint="eastAsia" w:ascii="新宋体" w:hAnsi="新宋体" w:eastAsia="新宋体" w:cs="新宋体"/>
          <w:color w:val="auto"/>
          <w:kern w:val="0"/>
          <w:sz w:val="22"/>
          <w:szCs w:val="22"/>
          <w:highlight w:val="none"/>
          <w:lang w:bidi="ar"/>
        </w:rPr>
        <w:t>之间存在或可能存在上述第二条第</w:t>
      </w:r>
      <w:r>
        <w:rPr>
          <w:rStyle w:val="145"/>
          <w:rFonts w:hint="eastAsia" w:ascii="新宋体" w:hAnsi="新宋体" w:eastAsia="新宋体" w:cs="新宋体"/>
          <w:color w:val="auto"/>
          <w:sz w:val="22"/>
          <w:szCs w:val="22"/>
          <w:highlight w:val="none"/>
          <w:lang w:bidi="ar"/>
        </w:rPr>
        <w:t xml:space="preserve">        </w:t>
      </w:r>
      <w:r>
        <w:rPr>
          <w:rFonts w:hint="eastAsia" w:ascii="新宋体" w:hAnsi="新宋体" w:eastAsia="新宋体" w:cs="新宋体"/>
          <w:color w:val="auto"/>
          <w:kern w:val="0"/>
          <w:sz w:val="22"/>
          <w:szCs w:val="22"/>
          <w:highlight w:val="none"/>
          <w:lang w:bidi="ar"/>
        </w:rPr>
        <w:t>项利害关系。</w:t>
      </w:r>
    </w:p>
    <w:p w14:paraId="4596BEAE">
      <w:pPr>
        <w:pStyle w:val="24"/>
        <w:spacing w:line="460" w:lineRule="exact"/>
        <w:ind w:left="0" w:leftChars="0" w:firstLine="0" w:firstLineChars="0"/>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lang w:bidi="ar"/>
        </w:rPr>
        <w:t>供应商代表签名：</w:t>
      </w:r>
    </w:p>
    <w:p w14:paraId="453ED349">
      <w:pPr>
        <w:pStyle w:val="24"/>
        <w:spacing w:line="460" w:lineRule="exact"/>
        <w:ind w:left="0" w:leftChars="0" w:firstLine="0" w:firstLineChars="0"/>
        <w:rPr>
          <w:rFonts w:hint="eastAsia" w:ascii="新宋体" w:hAnsi="新宋体" w:eastAsia="新宋体" w:cs="新宋体"/>
          <w:b/>
          <w:color w:val="auto"/>
          <w:kern w:val="0"/>
          <w:sz w:val="22"/>
          <w:szCs w:val="22"/>
          <w:highlight w:val="none"/>
        </w:rPr>
      </w:pPr>
    </w:p>
    <w:p w14:paraId="38653955">
      <w:pPr>
        <w:pStyle w:val="24"/>
        <w:spacing w:line="460" w:lineRule="exact"/>
        <w:ind w:left="0" w:firstLine="0" w:firstLineChars="0"/>
        <w:jc w:val="righ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日期：</w:t>
      </w:r>
      <w:r>
        <w:rPr>
          <w:rFonts w:hint="eastAsia" w:ascii="新宋体" w:hAnsi="新宋体" w:eastAsia="新宋体" w:cs="新宋体"/>
          <w:b/>
          <w:color w:val="auto"/>
          <w:kern w:val="0"/>
          <w:sz w:val="22"/>
          <w:szCs w:val="22"/>
          <w:highlight w:val="none"/>
          <w:lang w:val="en-US" w:eastAsia="zh-CN"/>
        </w:rPr>
        <w:t xml:space="preserve">    </w:t>
      </w:r>
      <w:r>
        <w:rPr>
          <w:rFonts w:hint="eastAsia" w:ascii="新宋体" w:hAnsi="新宋体" w:eastAsia="新宋体" w:cs="新宋体"/>
          <w:b/>
          <w:color w:val="auto"/>
          <w:kern w:val="0"/>
          <w:sz w:val="22"/>
          <w:szCs w:val="22"/>
          <w:highlight w:val="none"/>
        </w:rPr>
        <w:t>年    月    日</w:t>
      </w:r>
    </w:p>
    <w:p w14:paraId="7B80FDD4">
      <w:pPr>
        <w:pStyle w:val="24"/>
        <w:spacing w:line="460" w:lineRule="exact"/>
        <w:jc w:val="right"/>
        <w:rPr>
          <w:rFonts w:hint="eastAsia" w:ascii="新宋体" w:hAnsi="新宋体" w:eastAsia="新宋体" w:cs="新宋体"/>
          <w:b/>
          <w:color w:val="auto"/>
          <w:kern w:val="0"/>
          <w:sz w:val="22"/>
          <w:szCs w:val="22"/>
          <w:highlight w:val="none"/>
          <w:lang w:bidi="ar"/>
        </w:rPr>
      </w:pPr>
    </w:p>
    <w:p w14:paraId="02A8F767">
      <w:pPr>
        <w:jc w:val="left"/>
        <w:outlineLvl w:val="1"/>
        <w:rPr>
          <w:rFonts w:hint="eastAsia" w:ascii="新宋体" w:hAnsi="新宋体" w:eastAsia="新宋体" w:cs="新宋体"/>
          <w:b/>
          <w:bCs/>
          <w:color w:val="auto"/>
          <w:sz w:val="22"/>
          <w:szCs w:val="22"/>
          <w:highlight w:val="none"/>
        </w:rPr>
      </w:pPr>
      <w:bookmarkStart w:id="25" w:name="_Toc3300"/>
      <w:r>
        <w:rPr>
          <w:rFonts w:hint="eastAsia" w:ascii="新宋体" w:hAnsi="新宋体" w:eastAsia="新宋体" w:cs="新宋体"/>
          <w:b/>
          <w:bCs/>
          <w:color w:val="auto"/>
          <w:sz w:val="22"/>
          <w:szCs w:val="22"/>
          <w:highlight w:val="none"/>
        </w:rPr>
        <w:t>附件三</w:t>
      </w:r>
      <w:bookmarkEnd w:id="25"/>
    </w:p>
    <w:p w14:paraId="45B0A635">
      <w:pPr>
        <w:spacing w:line="460" w:lineRule="exact"/>
        <w:jc w:val="center"/>
        <w:outlineLvl w:val="2"/>
        <w:rPr>
          <w:rFonts w:hint="eastAsia" w:ascii="新宋体" w:hAnsi="新宋体" w:eastAsia="新宋体" w:cs="新宋体"/>
          <w:b/>
          <w:bCs/>
          <w:color w:val="auto"/>
          <w:sz w:val="30"/>
          <w:szCs w:val="30"/>
          <w:highlight w:val="none"/>
        </w:rPr>
      </w:pPr>
      <w:bookmarkStart w:id="26" w:name="_Toc30930"/>
      <w:r>
        <w:rPr>
          <w:rFonts w:hint="eastAsia" w:ascii="新宋体" w:hAnsi="新宋体" w:eastAsia="新宋体" w:cs="新宋体"/>
          <w:b/>
          <w:bCs/>
          <w:color w:val="auto"/>
          <w:sz w:val="30"/>
          <w:szCs w:val="30"/>
          <w:highlight w:val="none"/>
        </w:rPr>
        <w:t>商务技术文件</w:t>
      </w:r>
      <w:bookmarkEnd w:id="26"/>
    </w:p>
    <w:p w14:paraId="0C1C0108">
      <w:pPr>
        <w:spacing w:line="460" w:lineRule="exact"/>
        <w:jc w:val="center"/>
        <w:outlineLvl w:val="3"/>
        <w:rPr>
          <w:rFonts w:hint="eastAsia" w:ascii="新宋体" w:hAnsi="新宋体" w:eastAsia="新宋体" w:cs="新宋体"/>
          <w:b/>
          <w:bCs/>
          <w:color w:val="auto"/>
          <w:sz w:val="24"/>
          <w:szCs w:val="24"/>
          <w:highlight w:val="none"/>
          <w:lang w:val="zh-CN" w:eastAsia="zh-CN"/>
        </w:rPr>
      </w:pPr>
      <w:r>
        <w:rPr>
          <w:rFonts w:hint="eastAsia" w:ascii="新宋体" w:hAnsi="新宋体" w:eastAsia="新宋体" w:cs="新宋体"/>
          <w:b/>
          <w:bCs/>
          <w:color w:val="auto"/>
          <w:sz w:val="24"/>
          <w:szCs w:val="24"/>
          <w:highlight w:val="none"/>
          <w:lang w:val="en-US" w:eastAsia="zh-CN"/>
        </w:rPr>
        <w:t>1、</w:t>
      </w:r>
      <w:r>
        <w:rPr>
          <w:rFonts w:hint="eastAsia" w:ascii="新宋体" w:hAnsi="新宋体" w:eastAsia="新宋体" w:cs="新宋体"/>
          <w:b/>
          <w:bCs/>
          <w:color w:val="auto"/>
          <w:sz w:val="24"/>
          <w:szCs w:val="24"/>
          <w:highlight w:val="none"/>
          <w:lang w:val="zh-CN" w:eastAsia="zh-CN"/>
        </w:rPr>
        <w:t>投标</w:t>
      </w:r>
      <w:r>
        <w:rPr>
          <w:rFonts w:hint="eastAsia" w:ascii="新宋体" w:hAnsi="新宋体" w:eastAsia="新宋体" w:cs="新宋体"/>
          <w:b/>
          <w:bCs/>
          <w:color w:val="auto"/>
          <w:sz w:val="24"/>
          <w:szCs w:val="24"/>
          <w:highlight w:val="none"/>
          <w:lang w:val="en-US" w:eastAsia="zh-CN"/>
        </w:rPr>
        <w:t>响应</w:t>
      </w:r>
      <w:r>
        <w:rPr>
          <w:rFonts w:hint="eastAsia" w:ascii="新宋体" w:hAnsi="新宋体" w:eastAsia="新宋体" w:cs="新宋体"/>
          <w:b/>
          <w:bCs/>
          <w:color w:val="auto"/>
          <w:sz w:val="24"/>
          <w:szCs w:val="24"/>
          <w:highlight w:val="none"/>
          <w:lang w:val="zh-CN" w:eastAsia="zh-CN"/>
        </w:rPr>
        <w:t>函</w:t>
      </w:r>
    </w:p>
    <w:p w14:paraId="41CC088A">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致：</w:t>
      </w:r>
      <w:r>
        <w:rPr>
          <w:rFonts w:hint="eastAsia" w:ascii="新宋体" w:hAnsi="新宋体" w:eastAsia="新宋体" w:cs="新宋体"/>
          <w:color w:val="auto"/>
          <w:sz w:val="22"/>
          <w:szCs w:val="22"/>
          <w:highlight w:val="none"/>
          <w:lang w:eastAsia="zh-CN"/>
        </w:rPr>
        <w:t>温州市中医院</w:t>
      </w:r>
    </w:p>
    <w:p w14:paraId="440DAFA7">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根据贵方为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项目（招标编号：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b/>
          <w:color w:val="auto"/>
          <w:sz w:val="22"/>
          <w:szCs w:val="22"/>
          <w:highlight w:val="none"/>
        </w:rPr>
        <w:t xml:space="preserve"> </w:t>
      </w:r>
      <w:r>
        <w:rPr>
          <w:rFonts w:hint="eastAsia" w:ascii="新宋体" w:hAnsi="新宋体" w:eastAsia="新宋体" w:cs="新宋体"/>
          <w:color w:val="auto"/>
          <w:sz w:val="22"/>
          <w:szCs w:val="22"/>
          <w:highlight w:val="none"/>
        </w:rPr>
        <w:t>）的投标邀请，我方</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（投标人名称）作为投标人正式授权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（授权代表全名，职务）代表我方处理有关本投标的一切事宜。为此：</w:t>
      </w:r>
    </w:p>
    <w:p w14:paraId="671A00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1、我方同意在投标人编制和提交投标文件须知规定的开标日期起遵守本投标书中的承诺且在投标有效期满之前均具有约束力。</w:t>
      </w:r>
    </w:p>
    <w:p w14:paraId="6213AD3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2、我方承诺已经具备《中华人民共和国政府采购法》中规定的参加采购活动的投标人应当具备的条件：</w:t>
      </w:r>
    </w:p>
    <w:p w14:paraId="7127E2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（1）具有独立承担民事责任的能力；</w:t>
      </w:r>
    </w:p>
    <w:p w14:paraId="47CC49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（2）遵守国家法律、行政法规，具有良好的信誉和商业道德；</w:t>
      </w:r>
    </w:p>
    <w:p w14:paraId="4C2F734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（3）具有履行合同的能力和良好的履行合同记录；</w:t>
      </w:r>
    </w:p>
    <w:p w14:paraId="5B6D850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（4）良好的资金、财务状况；</w:t>
      </w:r>
    </w:p>
    <w:p w14:paraId="3246FF7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（5）提供的产品和服务符合中国政府规定的相应标准和环保标准；</w:t>
      </w:r>
    </w:p>
    <w:p w14:paraId="6C3FA37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（6）没有违反政府采购法规、政策的记录；</w:t>
      </w:r>
    </w:p>
    <w:p w14:paraId="177DBA5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（7）没有发生重大经济纠纷和走私犯罪记录。</w:t>
      </w:r>
    </w:p>
    <w:p w14:paraId="6BE100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3、提供编制和提交投标文件须知规定的全部投标文件，包括资格文件、报价文件、商务技术文件。具体内容为：</w:t>
      </w:r>
    </w:p>
    <w:p w14:paraId="5A26EAF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（1）资格文件</w:t>
      </w:r>
    </w:p>
    <w:p w14:paraId="580A496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（2）报价文件；</w:t>
      </w:r>
    </w:p>
    <w:p w14:paraId="29B3024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zh-CN"/>
        </w:rPr>
        <w:t>商务技术文件</w:t>
      </w:r>
      <w:r>
        <w:rPr>
          <w:rFonts w:hint="eastAsia" w:ascii="新宋体" w:hAnsi="新宋体" w:eastAsia="新宋体" w:cs="新宋体"/>
          <w:color w:val="auto"/>
          <w:sz w:val="22"/>
          <w:szCs w:val="22"/>
          <w:highlight w:val="none"/>
        </w:rPr>
        <w:t>；</w:t>
      </w:r>
    </w:p>
    <w:p w14:paraId="6A84EE8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（4）编制和提交投标文件须知要求投标人提交的全部文件；</w:t>
      </w:r>
    </w:p>
    <w:p w14:paraId="332276D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（5）按招标文件要求提供和交付的货物和服务的投标报价详见开标一览表；</w:t>
      </w:r>
    </w:p>
    <w:p w14:paraId="78E5798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（6）保证忠实地执行双方所签订的合同，并承担合同规定的责任和义务；</w:t>
      </w:r>
    </w:p>
    <w:p w14:paraId="0F18134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（7）保证遵守招标文件中的其他有关规定。</w:t>
      </w:r>
    </w:p>
    <w:p w14:paraId="3800084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4、投标有效期内不撤销投标文件，如中标，有效期将延至合同终止日为止。</w:t>
      </w:r>
    </w:p>
    <w:p w14:paraId="09D1A12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5、我方完全理解贵方不一定要接受最低价的投标。</w:t>
      </w:r>
    </w:p>
    <w:p w14:paraId="683E686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6、如中标，按招标文件规定与招标人签订合同。如拒绝签订合同，承诺按本项目预算金额的2%对招标人进行赔偿；赔偿金额不足以弥补招标人损失的，承诺继续承担超过部分的损失。</w:t>
      </w:r>
    </w:p>
    <w:p w14:paraId="1FC2A92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7、如中标，按招标文件规定的招标代理服务费标准，在领取中标通知书时向招标代理机构支付招标代理服务费。</w:t>
      </w:r>
    </w:p>
    <w:p w14:paraId="113E010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8、我方愿意向贵方提供任何与该项投标有关的数据、情况和服务资料。若贵方需要，我方愿意提供我方作出的一切承诺的证明材料。</w:t>
      </w:r>
    </w:p>
    <w:p w14:paraId="4178565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9、我方已详细审核全部招标文件，包括招标文件修改书（如有的话）、参考资料及有关附件，确认无误。我方完全理解并接受招标文件的各项规定和要求，对招标文件的合理性、合法性不再有异议。</w:t>
      </w:r>
    </w:p>
    <w:p w14:paraId="4446DE14">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0EA48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（1）提供虚假材料谋取中标、成交的；</w:t>
      </w:r>
    </w:p>
    <w:p w14:paraId="746BC8D1">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（2）采取不正当手段诋毁、排挤其他投标人的；</w:t>
      </w:r>
    </w:p>
    <w:p w14:paraId="1BE818B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（3）与招标人、其它投标人或者招标代理机构恶意串通的；</w:t>
      </w:r>
    </w:p>
    <w:p w14:paraId="28C2DC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（4）向招标人、招标代理机构行贿或者提供其他不正当利益的；</w:t>
      </w:r>
    </w:p>
    <w:p w14:paraId="70BE9B5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（5）在招标采购过程中与招标人进行协商谈判的；</w:t>
      </w:r>
    </w:p>
    <w:p w14:paraId="1AB4BAA6">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（6）拒绝有关部门监督检查或提供虚假情况的。</w:t>
      </w:r>
    </w:p>
    <w:p w14:paraId="138A6C50">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投标人有前款第（1）至（5）项情形之一的，中标、成交无效。</w:t>
      </w:r>
    </w:p>
    <w:p w14:paraId="0B4C2CE8">
      <w:pPr>
        <w:spacing w:line="460" w:lineRule="exact"/>
        <w:rPr>
          <w:rFonts w:hint="eastAsia" w:ascii="新宋体" w:hAnsi="新宋体" w:eastAsia="新宋体" w:cs="新宋体"/>
          <w:color w:val="auto"/>
          <w:sz w:val="22"/>
          <w:szCs w:val="22"/>
          <w:highlight w:val="none"/>
          <w:lang w:val="zh-CN"/>
        </w:rPr>
      </w:pPr>
    </w:p>
    <w:p w14:paraId="157A0784">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法定（授权）代表人（签字）：</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p>
    <w:p w14:paraId="6FC1A971">
      <w:pPr>
        <w:spacing w:line="460" w:lineRule="exact"/>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投标人（盖 章）：</w:t>
      </w:r>
      <w:r>
        <w:rPr>
          <w:rFonts w:hint="eastAsia" w:ascii="新宋体" w:hAnsi="新宋体" w:eastAsia="新宋体" w:cs="新宋体"/>
          <w:color w:val="auto"/>
          <w:sz w:val="22"/>
          <w:szCs w:val="22"/>
          <w:highlight w:val="none"/>
          <w:u w:val="single"/>
          <w:lang w:val="zh-CN"/>
        </w:rPr>
        <w:t xml:space="preserve">                   </w:t>
      </w:r>
    </w:p>
    <w:p w14:paraId="20DEE89C">
      <w:pPr>
        <w:spacing w:line="460" w:lineRule="exact"/>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lang w:val="zh-CN"/>
        </w:rPr>
        <w:t>联系电话：</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传真：</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电子邮件：</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7A59E809">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联系地址：</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ab/>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p>
    <w:p w14:paraId="3D3FC3FE">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邮政编码：</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 xml:space="preserve"> </w:t>
      </w:r>
    </w:p>
    <w:p w14:paraId="7557A230">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zh-CN"/>
        </w:rPr>
        <w:t>日</w:t>
      </w:r>
      <w:r>
        <w:rPr>
          <w:rFonts w:hint="eastAsia" w:ascii="新宋体" w:hAnsi="新宋体" w:eastAsia="新宋体" w:cs="新宋体"/>
          <w:color w:val="auto"/>
          <w:sz w:val="22"/>
          <w:szCs w:val="22"/>
          <w:highlight w:val="none"/>
        </w:rPr>
        <w:t xml:space="preserve">    </w:t>
      </w:r>
      <w:r>
        <w:rPr>
          <w:rFonts w:hint="eastAsia" w:ascii="新宋体" w:hAnsi="新宋体" w:eastAsia="新宋体" w:cs="新宋体"/>
          <w:color w:val="auto"/>
          <w:sz w:val="22"/>
          <w:szCs w:val="22"/>
          <w:highlight w:val="none"/>
          <w:lang w:val="zh-CN"/>
        </w:rPr>
        <w:t>期</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年</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lang w:val="zh-CN"/>
        </w:rPr>
        <w:t>月</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u w:val="single"/>
          <w:lang w:val="zh-CN"/>
        </w:rPr>
        <w:t xml:space="preserve">  </w:t>
      </w:r>
      <w:r>
        <w:rPr>
          <w:rFonts w:hint="eastAsia" w:ascii="新宋体" w:hAnsi="新宋体" w:eastAsia="新宋体" w:cs="新宋体"/>
          <w:color w:val="auto"/>
          <w:sz w:val="22"/>
          <w:szCs w:val="22"/>
          <w:highlight w:val="none"/>
          <w:lang w:val="zh-CN"/>
        </w:rPr>
        <w:t>日</w:t>
      </w:r>
    </w:p>
    <w:p w14:paraId="0664E3A8">
      <w:pPr>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注：未按照本投标响应函要求填报的将被视为非实质性响应，从而可能导致该投标文件被拒绝。</w:t>
      </w:r>
    </w:p>
    <w:p w14:paraId="24FD80DB">
      <w:pPr>
        <w:pStyle w:val="24"/>
        <w:ind w:left="862" w:hanging="442"/>
        <w:rPr>
          <w:rFonts w:hint="eastAsia" w:ascii="新宋体" w:hAnsi="新宋体" w:eastAsia="新宋体" w:cs="新宋体"/>
          <w:b/>
          <w:bCs/>
          <w:color w:val="auto"/>
          <w:kern w:val="0"/>
          <w:sz w:val="22"/>
          <w:szCs w:val="22"/>
          <w:highlight w:val="none"/>
          <w:lang w:val="zh-CN"/>
        </w:rPr>
      </w:pPr>
    </w:p>
    <w:p w14:paraId="55C80221">
      <w:pPr>
        <w:pStyle w:val="24"/>
        <w:ind w:left="862" w:hanging="442"/>
        <w:rPr>
          <w:rFonts w:hint="eastAsia" w:ascii="新宋体" w:hAnsi="新宋体" w:eastAsia="新宋体" w:cs="新宋体"/>
          <w:b/>
          <w:bCs/>
          <w:color w:val="auto"/>
          <w:kern w:val="0"/>
          <w:sz w:val="22"/>
          <w:szCs w:val="22"/>
          <w:highlight w:val="none"/>
          <w:lang w:val="zh-CN"/>
        </w:rPr>
      </w:pPr>
    </w:p>
    <w:p w14:paraId="1824B9B0">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0A073C6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2、法定代表人授权书</w:t>
      </w:r>
    </w:p>
    <w:p w14:paraId="0ABCD423">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eastAsia="zh-CN"/>
        </w:rPr>
        <w:t>温州市中医院</w:t>
      </w:r>
      <w:r>
        <w:rPr>
          <w:rFonts w:hint="eastAsia" w:ascii="新宋体" w:hAnsi="新宋体" w:eastAsia="新宋体" w:cs="新宋体"/>
          <w:color w:val="auto"/>
          <w:sz w:val="22"/>
          <w:szCs w:val="22"/>
          <w:highlight w:val="none"/>
        </w:rPr>
        <w:t>：</w:t>
      </w:r>
    </w:p>
    <w:p w14:paraId="667B6751">
      <w:pPr>
        <w:spacing w:line="460" w:lineRule="exact"/>
        <w:rPr>
          <w:rFonts w:hint="eastAsia" w:ascii="新宋体" w:hAnsi="新宋体" w:eastAsia="新宋体" w:cs="新宋体"/>
          <w:color w:val="auto"/>
          <w:sz w:val="22"/>
          <w:szCs w:val="22"/>
          <w:highlight w:val="none"/>
          <w:u w:val="single"/>
        </w:rPr>
      </w:pPr>
    </w:p>
    <w:p w14:paraId="0362DBC7">
      <w:pPr>
        <w:spacing w:line="460" w:lineRule="exact"/>
        <w:ind w:firstLine="550" w:firstLineChars="2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（投标人全称）法定代表人</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授权</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（全权代表姓名）为全权代表，参加贵处组织的（项目名称：</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、编号：</w:t>
      </w:r>
      <w:r>
        <w:rPr>
          <w:rFonts w:hint="eastAsia" w:ascii="新宋体" w:hAnsi="新宋体" w:eastAsia="新宋体" w:cs="新宋体"/>
          <w:color w:val="auto"/>
          <w:sz w:val="22"/>
          <w:szCs w:val="22"/>
          <w:highlight w:val="none"/>
          <w:u w:val="single"/>
        </w:rPr>
        <w:t xml:space="preserve">            </w:t>
      </w:r>
      <w:r>
        <w:rPr>
          <w:rFonts w:hint="eastAsia" w:ascii="新宋体" w:hAnsi="新宋体" w:eastAsia="新宋体" w:cs="新宋体"/>
          <w:color w:val="auto"/>
          <w:sz w:val="22"/>
          <w:szCs w:val="22"/>
          <w:highlight w:val="none"/>
        </w:rPr>
        <w:t>）的招标活动，全权代表我方处理招标活动中的一切事宜。</w:t>
      </w:r>
    </w:p>
    <w:p w14:paraId="10AFCEE8">
      <w:pPr>
        <w:spacing w:line="460" w:lineRule="exact"/>
        <w:ind w:firstLine="2955"/>
        <w:rPr>
          <w:rFonts w:hint="eastAsia" w:ascii="新宋体" w:hAnsi="新宋体" w:eastAsia="新宋体" w:cs="新宋体"/>
          <w:color w:val="auto"/>
          <w:sz w:val="22"/>
          <w:szCs w:val="22"/>
          <w:highlight w:val="none"/>
        </w:rPr>
      </w:pPr>
    </w:p>
    <w:p w14:paraId="63A17437">
      <w:pPr>
        <w:spacing w:line="460" w:lineRule="exact"/>
        <w:ind w:firstLine="295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41B399A2">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法定代表人（签字或盖章）：</w:t>
      </w:r>
    </w:p>
    <w:p w14:paraId="506B5C25">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投标人全称（公章）：</w:t>
      </w:r>
    </w:p>
    <w:p w14:paraId="3E6D4871">
      <w:pPr>
        <w:keepNext w:val="0"/>
        <w:keepLines w:val="0"/>
        <w:pageBreakBefore w:val="0"/>
        <w:widowControl w:val="0"/>
        <w:kinsoku/>
        <w:wordWrap/>
        <w:overflowPunct/>
        <w:topLinePunct w:val="0"/>
        <w:autoSpaceDE/>
        <w:autoSpaceDN/>
        <w:bidi w:val="0"/>
        <w:adjustRightInd/>
        <w:snapToGrid/>
        <w:spacing w:line="460" w:lineRule="exact"/>
        <w:ind w:firstLine="3740" w:firstLineChars="17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74F0E644">
      <w:pPr>
        <w:spacing w:line="380" w:lineRule="exact"/>
        <w:rPr>
          <w:rFonts w:hint="eastAsia" w:ascii="新宋体" w:hAnsi="新宋体" w:eastAsia="新宋体" w:cs="新宋体"/>
          <w:color w:val="auto"/>
          <w:sz w:val="22"/>
          <w:szCs w:val="22"/>
          <w:highlight w:val="none"/>
        </w:rPr>
      </w:pPr>
    </w:p>
    <w:p w14:paraId="60F1ADE7">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w:t>
      </w:r>
    </w:p>
    <w:p w14:paraId="7124132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 xml:space="preserve">授权代表姓名：   </w:t>
      </w:r>
    </w:p>
    <w:p w14:paraId="737AF273">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职务：</w:t>
      </w:r>
    </w:p>
    <w:p w14:paraId="48AF1B35">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详细通讯地址：</w:t>
      </w:r>
    </w:p>
    <w:p w14:paraId="60849F71">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电话：</w:t>
      </w:r>
    </w:p>
    <w:p w14:paraId="21DE6F1B">
      <w:pPr>
        <w:spacing w:line="460" w:lineRule="exact"/>
        <w:ind w:firstLine="539"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color w:val="auto"/>
          <w:sz w:val="22"/>
          <w:szCs w:val="22"/>
          <w:highlight w:val="none"/>
        </w:rPr>
        <w:t>传真：</w:t>
      </w:r>
    </w:p>
    <w:p w14:paraId="2F11DFC3">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邮政编码：</w:t>
      </w:r>
    </w:p>
    <w:p w14:paraId="7B5A9DE3">
      <w:pPr>
        <w:pStyle w:val="10"/>
        <w:ind w:firstLine="440"/>
        <w:rPr>
          <w:rFonts w:hint="eastAsia" w:ascii="新宋体" w:hAnsi="新宋体" w:eastAsia="新宋体" w:cs="新宋体"/>
          <w:color w:val="auto"/>
          <w:sz w:val="22"/>
          <w:szCs w:val="22"/>
          <w:highlight w:val="none"/>
        </w:rPr>
      </w:pPr>
    </w:p>
    <w:p w14:paraId="0BA2FC76">
      <w:pPr>
        <w:rPr>
          <w:rFonts w:hint="eastAsia" w:ascii="新宋体" w:hAnsi="新宋体" w:eastAsia="新宋体" w:cs="新宋体"/>
          <w:color w:val="auto"/>
          <w:sz w:val="22"/>
          <w:szCs w:val="22"/>
          <w:highlight w:val="none"/>
        </w:rPr>
      </w:pPr>
    </w:p>
    <w:p w14:paraId="0E8C8F6F">
      <w:pPr>
        <w:pStyle w:val="10"/>
        <w:ind w:firstLine="440"/>
        <w:rPr>
          <w:rFonts w:hint="eastAsia" w:ascii="新宋体" w:hAnsi="新宋体" w:eastAsia="新宋体" w:cs="新宋体"/>
          <w:color w:val="auto"/>
          <w:sz w:val="22"/>
          <w:szCs w:val="22"/>
          <w:highlight w:val="none"/>
        </w:rPr>
      </w:pPr>
    </w:p>
    <w:p w14:paraId="0CA41719">
      <w:pPr>
        <w:rPr>
          <w:rFonts w:hint="eastAsia" w:ascii="新宋体" w:hAnsi="新宋体" w:eastAsia="新宋体" w:cs="新宋体"/>
          <w:color w:val="auto"/>
          <w:sz w:val="22"/>
          <w:szCs w:val="22"/>
          <w:highlight w:val="none"/>
        </w:rPr>
      </w:pPr>
    </w:p>
    <w:p w14:paraId="15735AE2">
      <w:pPr>
        <w:pStyle w:val="10"/>
        <w:ind w:firstLine="440"/>
        <w:rPr>
          <w:rFonts w:hint="eastAsia" w:ascii="新宋体" w:hAnsi="新宋体" w:eastAsia="新宋体" w:cs="新宋体"/>
          <w:color w:val="auto"/>
          <w:sz w:val="22"/>
          <w:szCs w:val="22"/>
          <w:highlight w:val="none"/>
        </w:rPr>
      </w:pPr>
    </w:p>
    <w:p w14:paraId="5927DFC4">
      <w:pPr>
        <w:rPr>
          <w:rFonts w:hint="eastAsia" w:ascii="新宋体" w:hAnsi="新宋体" w:eastAsia="新宋体" w:cs="新宋体"/>
          <w:color w:val="auto"/>
          <w:sz w:val="22"/>
          <w:szCs w:val="22"/>
          <w:highlight w:val="none"/>
        </w:rPr>
      </w:pPr>
    </w:p>
    <w:p w14:paraId="1A2BAADC">
      <w:pPr>
        <w:pStyle w:val="10"/>
        <w:ind w:firstLine="440"/>
        <w:rPr>
          <w:rFonts w:hint="eastAsia" w:ascii="新宋体" w:hAnsi="新宋体" w:eastAsia="新宋体" w:cs="新宋体"/>
          <w:color w:val="auto"/>
          <w:sz w:val="22"/>
          <w:szCs w:val="22"/>
          <w:highlight w:val="none"/>
        </w:rPr>
      </w:pPr>
    </w:p>
    <w:p w14:paraId="54C1F452">
      <w:pPr>
        <w:rPr>
          <w:rFonts w:hint="eastAsia" w:ascii="新宋体" w:hAnsi="新宋体" w:eastAsia="新宋体" w:cs="新宋体"/>
          <w:color w:val="auto"/>
          <w:highlight w:val="none"/>
        </w:rPr>
      </w:pPr>
    </w:p>
    <w:p w14:paraId="3032A343">
      <w:pPr>
        <w:pStyle w:val="10"/>
        <w:ind w:firstLine="440"/>
        <w:rPr>
          <w:rFonts w:hint="eastAsia" w:ascii="新宋体" w:hAnsi="新宋体" w:eastAsia="新宋体" w:cs="新宋体"/>
          <w:color w:val="auto"/>
          <w:sz w:val="22"/>
          <w:szCs w:val="22"/>
          <w:highlight w:val="none"/>
        </w:rPr>
      </w:pPr>
    </w:p>
    <w:p w14:paraId="55EB73E9">
      <w:pPr>
        <w:rPr>
          <w:rFonts w:hint="eastAsia" w:ascii="新宋体" w:hAnsi="新宋体" w:eastAsia="新宋体" w:cs="新宋体"/>
          <w:color w:val="auto"/>
          <w:sz w:val="22"/>
          <w:szCs w:val="22"/>
          <w:highlight w:val="none"/>
        </w:rPr>
      </w:pPr>
    </w:p>
    <w:p w14:paraId="68FAB9EE">
      <w:pPr>
        <w:pStyle w:val="24"/>
        <w:ind w:left="860" w:hanging="440"/>
        <w:rPr>
          <w:rFonts w:hint="eastAsia" w:ascii="新宋体" w:hAnsi="新宋体" w:eastAsia="新宋体" w:cs="新宋体"/>
          <w:color w:val="auto"/>
          <w:sz w:val="22"/>
          <w:szCs w:val="22"/>
          <w:highlight w:val="none"/>
        </w:rPr>
      </w:pPr>
    </w:p>
    <w:p w14:paraId="69ED427C">
      <w:pPr>
        <w:pStyle w:val="24"/>
        <w:ind w:left="860" w:hanging="440"/>
        <w:rPr>
          <w:rFonts w:hint="eastAsia" w:ascii="新宋体" w:hAnsi="新宋体" w:eastAsia="新宋体" w:cs="新宋体"/>
          <w:color w:val="auto"/>
          <w:sz w:val="22"/>
          <w:szCs w:val="22"/>
          <w:highlight w:val="none"/>
        </w:rPr>
      </w:pPr>
    </w:p>
    <w:p w14:paraId="1A9FCF26">
      <w:pPr>
        <w:pStyle w:val="24"/>
        <w:ind w:left="860" w:hanging="440"/>
        <w:rPr>
          <w:rFonts w:hint="eastAsia" w:ascii="新宋体" w:hAnsi="新宋体" w:eastAsia="新宋体" w:cs="新宋体"/>
          <w:color w:val="auto"/>
          <w:sz w:val="22"/>
          <w:szCs w:val="22"/>
          <w:highlight w:val="none"/>
        </w:rPr>
      </w:pPr>
    </w:p>
    <w:p w14:paraId="279BDBDA">
      <w:pPr>
        <w:rPr>
          <w:rFonts w:hint="eastAsia" w:ascii="新宋体" w:hAnsi="新宋体" w:eastAsia="新宋体" w:cs="新宋体"/>
          <w:color w:val="auto"/>
          <w:sz w:val="22"/>
          <w:szCs w:val="22"/>
          <w:highlight w:val="none"/>
        </w:rPr>
      </w:pPr>
    </w:p>
    <w:p w14:paraId="5EBBDBE5">
      <w:pPr>
        <w:pStyle w:val="10"/>
        <w:ind w:firstLine="440"/>
        <w:rPr>
          <w:rFonts w:hint="eastAsia" w:ascii="新宋体" w:hAnsi="新宋体" w:eastAsia="新宋体" w:cs="新宋体"/>
          <w:color w:val="auto"/>
          <w:sz w:val="22"/>
          <w:szCs w:val="22"/>
          <w:highlight w:val="none"/>
        </w:rPr>
      </w:pPr>
    </w:p>
    <w:p w14:paraId="368667FB">
      <w:pPr>
        <w:rPr>
          <w:rFonts w:hint="eastAsia" w:ascii="新宋体" w:hAnsi="新宋体" w:eastAsia="新宋体" w:cs="新宋体"/>
          <w:color w:val="auto"/>
          <w:sz w:val="22"/>
          <w:szCs w:val="22"/>
          <w:highlight w:val="none"/>
        </w:rPr>
      </w:pPr>
    </w:p>
    <w:p w14:paraId="19717580">
      <w:pPr>
        <w:pStyle w:val="10"/>
        <w:ind w:firstLine="0" w:firstLineChars="0"/>
        <w:rPr>
          <w:rFonts w:hint="eastAsia" w:ascii="新宋体" w:hAnsi="新宋体" w:eastAsia="新宋体" w:cs="新宋体"/>
          <w:color w:val="auto"/>
          <w:highlight w:val="none"/>
        </w:rPr>
      </w:pPr>
    </w:p>
    <w:p w14:paraId="51C45AE1">
      <w:pPr>
        <w:rPr>
          <w:rFonts w:hint="eastAsia" w:ascii="新宋体" w:hAnsi="新宋体" w:eastAsia="新宋体" w:cs="新宋体"/>
          <w:color w:val="auto"/>
          <w:highlight w:val="none"/>
        </w:rPr>
      </w:pPr>
    </w:p>
    <w:p w14:paraId="1422ED60">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320675</wp:posOffset>
                </wp:positionV>
                <wp:extent cx="6254115" cy="3004185"/>
                <wp:effectExtent l="5080" t="4445" r="8255" b="2032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254115" cy="3004185"/>
                        </a:xfrm>
                        <a:prstGeom prst="rect">
                          <a:avLst/>
                        </a:prstGeom>
                        <a:solidFill>
                          <a:srgbClr val="FFFFFF"/>
                        </a:solidFill>
                        <a:ln w="9525" cmpd="sng">
                          <a:solidFill>
                            <a:srgbClr val="000000"/>
                          </a:solidFill>
                          <a:miter lim="800000"/>
                        </a:ln>
                        <a:effectLst/>
                      </wps:spPr>
                      <wps:txbx>
                        <w:txbxContent>
                          <w:p w14:paraId="2650BCC2">
                            <w:r>
                              <w:rPr>
                                <w:rFonts w:hint="eastAsia" w:ascii="新宋体" w:hAnsi="新宋体" w:eastAsia="新宋体"/>
                                <w:sz w:val="22"/>
                                <w:szCs w:val="22"/>
                              </w:rPr>
                              <w:t xml:space="preserve">  法定代表人身份证（正反面）：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95pt;margin-top:25.25pt;height:236.55pt;width:492.45pt;z-index:251659264;mso-width-relative:page;mso-height-relative:page;" fillcolor="#FFFFFF" filled="t" stroked="t" coordsize="21600,21600" o:gfxdata="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3CNo2AAAAAoBAAAPAAAA&#10;AAAAAAEAIAAAACIAAABkcnMvZG93bnJldi54bWxQSwECFAAUAAAACACHTuJAdbpxhU4CAAChBAAA&#10;DgAAAAAAAAABACAAAAAnAQAAZHJzL2Uyb0RvYy54bWxQSwUGAAAAAAYABgBZAQAA5wUAAAAA&#10;">
                <v:fill on="t" focussize="0,0"/>
                <v:stroke color="#000000" miterlimit="8" joinstyle="miter"/>
                <v:imagedata o:title=""/>
                <o:lock v:ext="edit" aspectratio="f"/>
                <v:textbox>
                  <w:txbxContent>
                    <w:p w14:paraId="2650BCC2">
                      <w:r>
                        <w:rPr>
                          <w:rFonts w:hint="eastAsia" w:ascii="新宋体" w:hAnsi="新宋体" w:eastAsia="新宋体"/>
                          <w:sz w:val="22"/>
                          <w:szCs w:val="22"/>
                        </w:rPr>
                        <w:t xml:space="preserve">  法定代表人身份证（正反面）：</w:t>
                      </w:r>
                    </w:p>
                  </w:txbxContent>
                </v:textbox>
              </v:shape>
            </w:pict>
          </mc:Fallback>
        </mc:AlternateContent>
      </w:r>
    </w:p>
    <w:p w14:paraId="7F3ED191">
      <w:pPr>
        <w:spacing w:line="460" w:lineRule="exact"/>
        <w:jc w:val="center"/>
        <w:rPr>
          <w:rFonts w:hint="eastAsia" w:ascii="新宋体" w:hAnsi="新宋体" w:eastAsia="新宋体" w:cs="新宋体"/>
          <w:b/>
          <w:bCs/>
          <w:color w:val="auto"/>
          <w:sz w:val="28"/>
          <w:szCs w:val="28"/>
          <w:highlight w:val="none"/>
        </w:rPr>
      </w:pPr>
    </w:p>
    <w:p w14:paraId="54511432">
      <w:pPr>
        <w:spacing w:line="460" w:lineRule="exact"/>
        <w:jc w:val="center"/>
        <w:rPr>
          <w:rFonts w:hint="eastAsia" w:ascii="新宋体" w:hAnsi="新宋体" w:eastAsia="新宋体" w:cs="新宋体"/>
          <w:b/>
          <w:bCs/>
          <w:color w:val="auto"/>
          <w:sz w:val="28"/>
          <w:szCs w:val="28"/>
          <w:highlight w:val="none"/>
        </w:rPr>
      </w:pPr>
    </w:p>
    <w:p w14:paraId="2816C9F0">
      <w:pPr>
        <w:spacing w:line="460" w:lineRule="exact"/>
        <w:jc w:val="center"/>
        <w:rPr>
          <w:rFonts w:hint="eastAsia" w:ascii="新宋体" w:hAnsi="新宋体" w:eastAsia="新宋体" w:cs="新宋体"/>
          <w:b/>
          <w:bCs/>
          <w:color w:val="auto"/>
          <w:sz w:val="28"/>
          <w:szCs w:val="28"/>
          <w:highlight w:val="none"/>
        </w:rPr>
      </w:pPr>
    </w:p>
    <w:p w14:paraId="5A3E89AC">
      <w:pPr>
        <w:spacing w:line="460" w:lineRule="exact"/>
        <w:jc w:val="center"/>
        <w:rPr>
          <w:rFonts w:hint="eastAsia" w:ascii="新宋体" w:hAnsi="新宋体" w:eastAsia="新宋体" w:cs="新宋体"/>
          <w:b/>
          <w:bCs/>
          <w:color w:val="auto"/>
          <w:sz w:val="28"/>
          <w:szCs w:val="28"/>
          <w:highlight w:val="none"/>
        </w:rPr>
      </w:pPr>
    </w:p>
    <w:p w14:paraId="329B8133">
      <w:pPr>
        <w:spacing w:line="460" w:lineRule="exact"/>
        <w:jc w:val="center"/>
        <w:rPr>
          <w:rFonts w:hint="eastAsia" w:ascii="新宋体" w:hAnsi="新宋体" w:eastAsia="新宋体" w:cs="新宋体"/>
          <w:b/>
          <w:bCs/>
          <w:color w:val="auto"/>
          <w:sz w:val="28"/>
          <w:szCs w:val="28"/>
          <w:highlight w:val="none"/>
        </w:rPr>
      </w:pPr>
    </w:p>
    <w:p w14:paraId="7620E2AD">
      <w:pPr>
        <w:spacing w:line="460" w:lineRule="exact"/>
        <w:jc w:val="center"/>
        <w:rPr>
          <w:rFonts w:hint="eastAsia" w:ascii="新宋体" w:hAnsi="新宋体" w:eastAsia="新宋体" w:cs="新宋体"/>
          <w:b/>
          <w:bCs/>
          <w:color w:val="auto"/>
          <w:sz w:val="28"/>
          <w:szCs w:val="28"/>
          <w:highlight w:val="none"/>
        </w:rPr>
      </w:pPr>
    </w:p>
    <w:p w14:paraId="72B9FA18">
      <w:pPr>
        <w:spacing w:line="460" w:lineRule="exact"/>
        <w:jc w:val="center"/>
        <w:rPr>
          <w:rFonts w:hint="eastAsia" w:ascii="新宋体" w:hAnsi="新宋体" w:eastAsia="新宋体" w:cs="新宋体"/>
          <w:b/>
          <w:bCs/>
          <w:color w:val="auto"/>
          <w:sz w:val="28"/>
          <w:szCs w:val="28"/>
          <w:highlight w:val="none"/>
        </w:rPr>
      </w:pPr>
    </w:p>
    <w:p w14:paraId="76B24E1B">
      <w:pPr>
        <w:spacing w:line="460" w:lineRule="exact"/>
        <w:jc w:val="center"/>
        <w:rPr>
          <w:rFonts w:hint="eastAsia" w:ascii="新宋体" w:hAnsi="新宋体" w:eastAsia="新宋体" w:cs="新宋体"/>
          <w:b/>
          <w:bCs/>
          <w:color w:val="auto"/>
          <w:sz w:val="28"/>
          <w:szCs w:val="28"/>
          <w:highlight w:val="none"/>
        </w:rPr>
      </w:pPr>
    </w:p>
    <w:p w14:paraId="759BBA2A">
      <w:pPr>
        <w:spacing w:line="460" w:lineRule="exact"/>
        <w:jc w:val="center"/>
        <w:rPr>
          <w:rFonts w:hint="eastAsia" w:ascii="新宋体" w:hAnsi="新宋体" w:eastAsia="新宋体" w:cs="新宋体"/>
          <w:b/>
          <w:bCs/>
          <w:color w:val="auto"/>
          <w:sz w:val="28"/>
          <w:szCs w:val="28"/>
          <w:highlight w:val="none"/>
        </w:rPr>
      </w:pPr>
    </w:p>
    <w:p w14:paraId="4B87CE8D">
      <w:pPr>
        <w:spacing w:line="460" w:lineRule="exact"/>
        <w:jc w:val="center"/>
        <w:rPr>
          <w:rFonts w:hint="eastAsia" w:ascii="新宋体" w:hAnsi="新宋体" w:eastAsia="新宋体" w:cs="新宋体"/>
          <w:b/>
          <w:bCs/>
          <w:color w:val="auto"/>
          <w:sz w:val="28"/>
          <w:szCs w:val="28"/>
          <w:highlight w:val="none"/>
        </w:rPr>
      </w:pPr>
    </w:p>
    <w:p w14:paraId="6FF22E3E">
      <w:pPr>
        <w:spacing w:line="460" w:lineRule="exact"/>
        <w:jc w:val="center"/>
        <w:rPr>
          <w:rFonts w:hint="eastAsia" w:ascii="新宋体" w:hAnsi="新宋体" w:eastAsia="新宋体" w:cs="新宋体"/>
          <w:b/>
          <w:bCs/>
          <w:color w:val="auto"/>
          <w:sz w:val="28"/>
          <w:szCs w:val="28"/>
          <w:highlight w:val="none"/>
        </w:rPr>
      </w:pPr>
    </w:p>
    <w:p w14:paraId="55C08F37">
      <w:pPr>
        <w:spacing w:line="460" w:lineRule="exact"/>
        <w:jc w:val="center"/>
        <w:rPr>
          <w:rFonts w:hint="eastAsia" w:ascii="新宋体" w:hAnsi="新宋体" w:eastAsia="新宋体" w:cs="新宋体"/>
          <w:b/>
          <w:bCs/>
          <w:color w:val="auto"/>
          <w:sz w:val="28"/>
          <w:szCs w:val="28"/>
          <w:highlight w:val="none"/>
        </w:rPr>
      </w:pPr>
      <w:r>
        <w:rPr>
          <w:rFonts w:hint="eastAsia" w:ascii="新宋体" w:hAnsi="新宋体" w:eastAsia="新宋体" w:cs="新宋体"/>
          <w:color w:val="auto"/>
          <w:sz w:val="22"/>
          <w:szCs w:val="22"/>
          <w:highlight w:val="none"/>
        </w:rPr>
        <mc:AlternateContent>
          <mc:Choice Requires="wps">
            <w:drawing>
              <wp:anchor distT="0" distB="0" distL="114300" distR="114300" simplePos="0" relativeHeight="251660288" behindDoc="0" locked="0" layoutInCell="1" allowOverlap="1">
                <wp:simplePos x="0" y="0"/>
                <wp:positionH relativeFrom="column">
                  <wp:posOffset>145415</wp:posOffset>
                </wp:positionH>
                <wp:positionV relativeFrom="paragraph">
                  <wp:posOffset>238125</wp:posOffset>
                </wp:positionV>
                <wp:extent cx="6246495" cy="3913505"/>
                <wp:effectExtent l="4445" t="4445" r="1651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46495" cy="3913505"/>
                        </a:xfrm>
                        <a:prstGeom prst="rect">
                          <a:avLst/>
                        </a:prstGeom>
                        <a:solidFill>
                          <a:srgbClr val="FFFFFF"/>
                        </a:solidFill>
                        <a:ln w="9525" cmpd="sng">
                          <a:solidFill>
                            <a:srgbClr val="000000"/>
                          </a:solidFill>
                          <a:miter lim="800000"/>
                        </a:ln>
                        <a:effectLst/>
                      </wps:spPr>
                      <wps:txbx>
                        <w:txbxContent>
                          <w:p w14:paraId="19C27C62">
                            <w:r>
                              <w:rPr>
                                <w:rFonts w:hint="eastAsia" w:ascii="新宋体" w:hAnsi="新宋体" w:eastAsia="新宋体"/>
                                <w:sz w:val="22"/>
                                <w:szCs w:val="22"/>
                              </w:rPr>
                              <w:t xml:space="preserve">  授权代表身份证（正反面）：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5pt;margin-top:18.75pt;height:308.15pt;width:491.85pt;z-index:251660288;mso-width-relative:page;mso-height-relative:page;" fillcolor="#FFFFFF" filled="t" stroked="t" coordsize="21600,21600" o:gfxdata="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LQlNcXZAAAACgEAAA8A&#10;AAAAAAAAAQAgAAAAIgAAAGRycy9kb3ducmV2LnhtbFBLAQIUABQAAAAIAIdO4kC7fB4aTwIAAKEE&#10;AAAOAAAAAAAAAAEAIAAAACgBAABkcnMvZTJvRG9jLnhtbFBLBQYAAAAABgAGAFkBAADpBQAAAAA=&#10;">
                <v:fill on="t" focussize="0,0"/>
                <v:stroke color="#000000" miterlimit="8" joinstyle="miter"/>
                <v:imagedata o:title=""/>
                <o:lock v:ext="edit" aspectratio="f"/>
                <v:textbox>
                  <w:txbxContent>
                    <w:p w14:paraId="19C27C62">
                      <w:r>
                        <w:rPr>
                          <w:rFonts w:hint="eastAsia" w:ascii="新宋体" w:hAnsi="新宋体" w:eastAsia="新宋体"/>
                          <w:sz w:val="22"/>
                          <w:szCs w:val="22"/>
                        </w:rPr>
                        <w:t xml:space="preserve">  授权代表身份证（正反面）：</w:t>
                      </w:r>
                    </w:p>
                  </w:txbxContent>
                </v:textbox>
              </v:shape>
            </w:pict>
          </mc:Fallback>
        </mc:AlternateContent>
      </w:r>
    </w:p>
    <w:p w14:paraId="127B00E8">
      <w:pPr>
        <w:spacing w:line="460" w:lineRule="exact"/>
        <w:jc w:val="center"/>
        <w:rPr>
          <w:rFonts w:hint="eastAsia" w:ascii="新宋体" w:hAnsi="新宋体" w:eastAsia="新宋体" w:cs="新宋体"/>
          <w:b/>
          <w:bCs/>
          <w:color w:val="auto"/>
          <w:sz w:val="28"/>
          <w:szCs w:val="28"/>
          <w:highlight w:val="none"/>
        </w:rPr>
      </w:pPr>
    </w:p>
    <w:p w14:paraId="7C6DDAF5">
      <w:pPr>
        <w:spacing w:line="460" w:lineRule="exact"/>
        <w:jc w:val="center"/>
        <w:rPr>
          <w:rFonts w:hint="eastAsia" w:ascii="新宋体" w:hAnsi="新宋体" w:eastAsia="新宋体" w:cs="新宋体"/>
          <w:b/>
          <w:bCs/>
          <w:color w:val="auto"/>
          <w:sz w:val="28"/>
          <w:szCs w:val="28"/>
          <w:highlight w:val="none"/>
        </w:rPr>
      </w:pPr>
    </w:p>
    <w:p w14:paraId="3A395C88">
      <w:pPr>
        <w:spacing w:line="460" w:lineRule="exact"/>
        <w:jc w:val="center"/>
        <w:rPr>
          <w:rFonts w:hint="eastAsia" w:ascii="新宋体" w:hAnsi="新宋体" w:eastAsia="新宋体" w:cs="新宋体"/>
          <w:b/>
          <w:bCs/>
          <w:color w:val="auto"/>
          <w:sz w:val="28"/>
          <w:szCs w:val="28"/>
          <w:highlight w:val="none"/>
        </w:rPr>
      </w:pPr>
    </w:p>
    <w:p w14:paraId="1115D27A">
      <w:pPr>
        <w:spacing w:line="460" w:lineRule="exact"/>
        <w:jc w:val="center"/>
        <w:rPr>
          <w:rFonts w:hint="eastAsia" w:ascii="新宋体" w:hAnsi="新宋体" w:eastAsia="新宋体" w:cs="新宋体"/>
          <w:b/>
          <w:bCs/>
          <w:color w:val="auto"/>
          <w:sz w:val="28"/>
          <w:szCs w:val="28"/>
          <w:highlight w:val="none"/>
        </w:rPr>
      </w:pPr>
    </w:p>
    <w:p w14:paraId="5CBD6C08">
      <w:pPr>
        <w:spacing w:line="460" w:lineRule="exact"/>
        <w:jc w:val="center"/>
        <w:rPr>
          <w:rFonts w:hint="eastAsia" w:ascii="新宋体" w:hAnsi="新宋体" w:eastAsia="新宋体" w:cs="新宋体"/>
          <w:b/>
          <w:bCs/>
          <w:color w:val="auto"/>
          <w:sz w:val="28"/>
          <w:szCs w:val="28"/>
          <w:highlight w:val="none"/>
        </w:rPr>
      </w:pPr>
    </w:p>
    <w:p w14:paraId="6A0E232F">
      <w:pPr>
        <w:spacing w:line="460" w:lineRule="exact"/>
        <w:jc w:val="center"/>
        <w:rPr>
          <w:rFonts w:hint="eastAsia" w:ascii="新宋体" w:hAnsi="新宋体" w:eastAsia="新宋体" w:cs="新宋体"/>
          <w:b/>
          <w:bCs/>
          <w:color w:val="auto"/>
          <w:sz w:val="28"/>
          <w:szCs w:val="28"/>
          <w:highlight w:val="none"/>
        </w:rPr>
      </w:pPr>
    </w:p>
    <w:p w14:paraId="4230B72F">
      <w:pPr>
        <w:spacing w:line="460" w:lineRule="exact"/>
        <w:jc w:val="center"/>
        <w:rPr>
          <w:rFonts w:hint="eastAsia" w:ascii="新宋体" w:hAnsi="新宋体" w:eastAsia="新宋体" w:cs="新宋体"/>
          <w:b/>
          <w:bCs/>
          <w:color w:val="auto"/>
          <w:sz w:val="28"/>
          <w:szCs w:val="28"/>
          <w:highlight w:val="none"/>
        </w:rPr>
      </w:pPr>
    </w:p>
    <w:p w14:paraId="7D36D71A">
      <w:pPr>
        <w:spacing w:line="460" w:lineRule="exact"/>
        <w:jc w:val="center"/>
        <w:rPr>
          <w:rFonts w:hint="eastAsia" w:ascii="新宋体" w:hAnsi="新宋体" w:eastAsia="新宋体" w:cs="新宋体"/>
          <w:b/>
          <w:bCs/>
          <w:color w:val="auto"/>
          <w:sz w:val="28"/>
          <w:szCs w:val="28"/>
          <w:highlight w:val="none"/>
        </w:rPr>
      </w:pPr>
    </w:p>
    <w:p w14:paraId="170275EF">
      <w:pPr>
        <w:spacing w:line="460" w:lineRule="exact"/>
        <w:jc w:val="center"/>
        <w:rPr>
          <w:rFonts w:hint="eastAsia" w:ascii="新宋体" w:hAnsi="新宋体" w:eastAsia="新宋体" w:cs="新宋体"/>
          <w:b/>
          <w:bCs/>
          <w:color w:val="auto"/>
          <w:sz w:val="28"/>
          <w:szCs w:val="28"/>
          <w:highlight w:val="none"/>
        </w:rPr>
      </w:pPr>
    </w:p>
    <w:p w14:paraId="18C66881">
      <w:pPr>
        <w:spacing w:line="460" w:lineRule="exact"/>
        <w:jc w:val="center"/>
        <w:rPr>
          <w:rFonts w:hint="eastAsia" w:ascii="新宋体" w:hAnsi="新宋体" w:eastAsia="新宋体" w:cs="新宋体"/>
          <w:b/>
          <w:bCs/>
          <w:color w:val="auto"/>
          <w:sz w:val="28"/>
          <w:szCs w:val="28"/>
          <w:highlight w:val="none"/>
        </w:rPr>
      </w:pPr>
    </w:p>
    <w:p w14:paraId="06087CF2">
      <w:pPr>
        <w:spacing w:line="460" w:lineRule="exact"/>
        <w:jc w:val="center"/>
        <w:rPr>
          <w:rFonts w:hint="eastAsia" w:ascii="新宋体" w:hAnsi="新宋体" w:eastAsia="新宋体" w:cs="新宋体"/>
          <w:b/>
          <w:bCs/>
          <w:color w:val="auto"/>
          <w:sz w:val="28"/>
          <w:szCs w:val="28"/>
          <w:highlight w:val="none"/>
        </w:rPr>
      </w:pPr>
    </w:p>
    <w:p w14:paraId="519E8054">
      <w:pPr>
        <w:spacing w:line="460" w:lineRule="exact"/>
        <w:jc w:val="center"/>
        <w:rPr>
          <w:rFonts w:hint="eastAsia" w:ascii="新宋体" w:hAnsi="新宋体" w:eastAsia="新宋体" w:cs="新宋体"/>
          <w:b/>
          <w:bCs/>
          <w:color w:val="auto"/>
          <w:sz w:val="28"/>
          <w:szCs w:val="28"/>
          <w:highlight w:val="none"/>
        </w:rPr>
      </w:pPr>
    </w:p>
    <w:p w14:paraId="06AE48B2">
      <w:pPr>
        <w:spacing w:line="460" w:lineRule="exact"/>
        <w:jc w:val="center"/>
        <w:rPr>
          <w:rFonts w:hint="eastAsia" w:ascii="新宋体" w:hAnsi="新宋体" w:eastAsia="新宋体" w:cs="新宋体"/>
          <w:b/>
          <w:bCs/>
          <w:color w:val="auto"/>
          <w:sz w:val="28"/>
          <w:szCs w:val="28"/>
          <w:highlight w:val="none"/>
        </w:rPr>
      </w:pPr>
    </w:p>
    <w:p w14:paraId="5FD05481">
      <w:pPr>
        <w:spacing w:line="460" w:lineRule="exact"/>
        <w:jc w:val="center"/>
        <w:rPr>
          <w:rFonts w:hint="eastAsia" w:ascii="新宋体" w:hAnsi="新宋体" w:eastAsia="新宋体" w:cs="新宋体"/>
          <w:b/>
          <w:bCs/>
          <w:color w:val="auto"/>
          <w:sz w:val="28"/>
          <w:szCs w:val="28"/>
          <w:highlight w:val="none"/>
        </w:rPr>
      </w:pPr>
    </w:p>
    <w:p w14:paraId="77EE506D">
      <w:pPr>
        <w:spacing w:line="460" w:lineRule="exact"/>
        <w:jc w:val="center"/>
        <w:rPr>
          <w:rFonts w:hint="eastAsia" w:ascii="新宋体" w:hAnsi="新宋体" w:eastAsia="新宋体" w:cs="新宋体"/>
          <w:b/>
          <w:bCs/>
          <w:color w:val="auto"/>
          <w:sz w:val="28"/>
          <w:szCs w:val="28"/>
          <w:highlight w:val="none"/>
        </w:rPr>
      </w:pPr>
    </w:p>
    <w:p w14:paraId="26463A69">
      <w:pPr>
        <w:spacing w:line="460" w:lineRule="exact"/>
        <w:jc w:val="center"/>
        <w:rPr>
          <w:rFonts w:hint="eastAsia" w:ascii="新宋体" w:hAnsi="新宋体" w:eastAsia="新宋体" w:cs="新宋体"/>
          <w:b/>
          <w:bCs/>
          <w:color w:val="auto"/>
          <w:sz w:val="28"/>
          <w:szCs w:val="28"/>
          <w:highlight w:val="none"/>
        </w:rPr>
      </w:pPr>
    </w:p>
    <w:p w14:paraId="61C31D80">
      <w:pPr>
        <w:spacing w:line="460" w:lineRule="exact"/>
        <w:jc w:val="center"/>
        <w:rPr>
          <w:rFonts w:hint="eastAsia" w:ascii="新宋体" w:hAnsi="新宋体" w:eastAsia="新宋体" w:cs="新宋体"/>
          <w:b/>
          <w:bCs/>
          <w:color w:val="auto"/>
          <w:sz w:val="28"/>
          <w:szCs w:val="28"/>
          <w:highlight w:val="none"/>
        </w:rPr>
      </w:pPr>
    </w:p>
    <w:p w14:paraId="38717B89">
      <w:pPr>
        <w:spacing w:line="460" w:lineRule="exact"/>
        <w:jc w:val="both"/>
        <w:rPr>
          <w:rFonts w:hint="eastAsia" w:ascii="新宋体" w:hAnsi="新宋体" w:eastAsia="新宋体" w:cs="新宋体"/>
          <w:b/>
          <w:bCs/>
          <w:color w:val="auto"/>
          <w:sz w:val="28"/>
          <w:szCs w:val="28"/>
          <w:highlight w:val="none"/>
        </w:rPr>
      </w:pPr>
    </w:p>
    <w:p w14:paraId="6670E4AA">
      <w:pPr>
        <w:spacing w:line="460" w:lineRule="exact"/>
        <w:jc w:val="center"/>
        <w:rPr>
          <w:rFonts w:hint="eastAsia" w:ascii="新宋体" w:hAnsi="新宋体" w:eastAsia="新宋体" w:cs="新宋体"/>
          <w:b/>
          <w:bCs/>
          <w:color w:val="auto"/>
          <w:sz w:val="28"/>
          <w:szCs w:val="28"/>
          <w:highlight w:val="none"/>
        </w:rPr>
        <w:sectPr>
          <w:headerReference r:id="rId6" w:type="first"/>
          <w:footerReference r:id="rId8" w:type="first"/>
          <w:footerReference r:id="rId7" w:type="default"/>
          <w:pgSz w:w="11907" w:h="16840"/>
          <w:pgMar w:top="1134" w:right="1134" w:bottom="1134" w:left="1134" w:header="851" w:footer="992" w:gutter="0"/>
          <w:cols w:space="720" w:num="1"/>
          <w:titlePg/>
          <w:docGrid w:linePitch="312" w:charSpace="0"/>
        </w:sectPr>
      </w:pPr>
    </w:p>
    <w:p w14:paraId="3F852666">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3、投标人情况表</w:t>
      </w:r>
    </w:p>
    <w:p w14:paraId="0E4017E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7B32D3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1478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14:paraId="6A32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7DD335A2">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单位名称（盖章）</w:t>
            </w:r>
          </w:p>
        </w:tc>
        <w:tc>
          <w:tcPr>
            <w:tcW w:w="2804" w:type="dxa"/>
            <w:gridSpan w:val="2"/>
          </w:tcPr>
          <w:p w14:paraId="2158D88B">
            <w:pPr>
              <w:spacing w:line="480" w:lineRule="exact"/>
              <w:rPr>
                <w:rFonts w:hint="eastAsia" w:ascii="新宋体" w:hAnsi="新宋体" w:eastAsia="新宋体" w:cs="新宋体"/>
                <w:color w:val="auto"/>
                <w:sz w:val="22"/>
                <w:szCs w:val="22"/>
                <w:highlight w:val="none"/>
              </w:rPr>
            </w:pPr>
          </w:p>
        </w:tc>
        <w:tc>
          <w:tcPr>
            <w:tcW w:w="1115" w:type="dxa"/>
            <w:gridSpan w:val="2"/>
          </w:tcPr>
          <w:p w14:paraId="5822D3CD">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 话</w:t>
            </w:r>
          </w:p>
        </w:tc>
        <w:tc>
          <w:tcPr>
            <w:tcW w:w="2588" w:type="dxa"/>
            <w:gridSpan w:val="2"/>
          </w:tcPr>
          <w:p w14:paraId="272A64CE">
            <w:pPr>
              <w:spacing w:line="480" w:lineRule="exact"/>
              <w:rPr>
                <w:rFonts w:hint="eastAsia" w:ascii="新宋体" w:hAnsi="新宋体" w:eastAsia="新宋体" w:cs="新宋体"/>
                <w:color w:val="auto"/>
                <w:sz w:val="22"/>
                <w:szCs w:val="22"/>
                <w:highlight w:val="none"/>
              </w:rPr>
            </w:pPr>
          </w:p>
        </w:tc>
        <w:tc>
          <w:tcPr>
            <w:tcW w:w="1488" w:type="dxa"/>
          </w:tcPr>
          <w:p w14:paraId="42440BE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主管部门</w:t>
            </w:r>
          </w:p>
        </w:tc>
        <w:tc>
          <w:tcPr>
            <w:tcW w:w="1502" w:type="dxa"/>
          </w:tcPr>
          <w:p w14:paraId="0DC2C25B">
            <w:pPr>
              <w:spacing w:line="480" w:lineRule="exact"/>
              <w:rPr>
                <w:rFonts w:hint="eastAsia" w:ascii="新宋体" w:hAnsi="新宋体" w:eastAsia="新宋体" w:cs="新宋体"/>
                <w:color w:val="auto"/>
                <w:sz w:val="22"/>
                <w:szCs w:val="22"/>
                <w:highlight w:val="none"/>
              </w:rPr>
            </w:pPr>
          </w:p>
        </w:tc>
        <w:tc>
          <w:tcPr>
            <w:tcW w:w="1488" w:type="dxa"/>
          </w:tcPr>
          <w:p w14:paraId="2519BF9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企业负责人</w:t>
            </w:r>
          </w:p>
        </w:tc>
        <w:tc>
          <w:tcPr>
            <w:tcW w:w="1115" w:type="dxa"/>
          </w:tcPr>
          <w:p w14:paraId="6F0F58EA">
            <w:pPr>
              <w:spacing w:line="480" w:lineRule="exact"/>
              <w:rPr>
                <w:rFonts w:hint="eastAsia" w:ascii="新宋体" w:hAnsi="新宋体" w:eastAsia="新宋体" w:cs="新宋体"/>
                <w:color w:val="auto"/>
                <w:sz w:val="22"/>
                <w:szCs w:val="22"/>
                <w:highlight w:val="none"/>
              </w:rPr>
            </w:pPr>
          </w:p>
        </w:tc>
        <w:tc>
          <w:tcPr>
            <w:tcW w:w="1461" w:type="dxa"/>
            <w:gridSpan w:val="2"/>
          </w:tcPr>
          <w:p w14:paraId="5F601CA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436E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tcPr>
          <w:p w14:paraId="1FDCF3D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地    址</w:t>
            </w:r>
          </w:p>
        </w:tc>
        <w:tc>
          <w:tcPr>
            <w:tcW w:w="2804" w:type="dxa"/>
            <w:gridSpan w:val="2"/>
          </w:tcPr>
          <w:p w14:paraId="4E3058E1">
            <w:pPr>
              <w:spacing w:line="480" w:lineRule="exact"/>
              <w:rPr>
                <w:rFonts w:hint="eastAsia" w:ascii="新宋体" w:hAnsi="新宋体" w:eastAsia="新宋体" w:cs="新宋体"/>
                <w:color w:val="auto"/>
                <w:sz w:val="22"/>
                <w:szCs w:val="22"/>
                <w:highlight w:val="none"/>
              </w:rPr>
            </w:pPr>
          </w:p>
        </w:tc>
        <w:tc>
          <w:tcPr>
            <w:tcW w:w="1115" w:type="dxa"/>
            <w:gridSpan w:val="2"/>
          </w:tcPr>
          <w:p w14:paraId="4C6E0B84">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传 真</w:t>
            </w:r>
          </w:p>
        </w:tc>
        <w:tc>
          <w:tcPr>
            <w:tcW w:w="2588" w:type="dxa"/>
            <w:gridSpan w:val="2"/>
          </w:tcPr>
          <w:p w14:paraId="53DCCB62">
            <w:pPr>
              <w:spacing w:line="480" w:lineRule="exact"/>
              <w:rPr>
                <w:rFonts w:hint="eastAsia" w:ascii="新宋体" w:hAnsi="新宋体" w:eastAsia="新宋体" w:cs="新宋体"/>
                <w:color w:val="auto"/>
                <w:sz w:val="22"/>
                <w:szCs w:val="22"/>
                <w:highlight w:val="none"/>
              </w:rPr>
            </w:pPr>
          </w:p>
        </w:tc>
        <w:tc>
          <w:tcPr>
            <w:tcW w:w="1488" w:type="dxa"/>
          </w:tcPr>
          <w:p w14:paraId="2FC64257">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企业性质</w:t>
            </w:r>
          </w:p>
        </w:tc>
        <w:tc>
          <w:tcPr>
            <w:tcW w:w="1502" w:type="dxa"/>
          </w:tcPr>
          <w:p w14:paraId="45F4A20C">
            <w:pPr>
              <w:spacing w:line="480" w:lineRule="exact"/>
              <w:rPr>
                <w:rFonts w:hint="eastAsia" w:ascii="新宋体" w:hAnsi="新宋体" w:eastAsia="新宋体" w:cs="新宋体"/>
                <w:color w:val="auto"/>
                <w:sz w:val="22"/>
                <w:szCs w:val="22"/>
                <w:highlight w:val="none"/>
              </w:rPr>
            </w:pPr>
          </w:p>
        </w:tc>
        <w:tc>
          <w:tcPr>
            <w:tcW w:w="1488" w:type="dxa"/>
          </w:tcPr>
          <w:p w14:paraId="5EB076E8">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授权代表</w:t>
            </w:r>
          </w:p>
        </w:tc>
        <w:tc>
          <w:tcPr>
            <w:tcW w:w="1115" w:type="dxa"/>
          </w:tcPr>
          <w:p w14:paraId="68060F58">
            <w:pPr>
              <w:spacing w:line="480" w:lineRule="exact"/>
              <w:rPr>
                <w:rFonts w:hint="eastAsia" w:ascii="新宋体" w:hAnsi="新宋体" w:eastAsia="新宋体" w:cs="新宋体"/>
                <w:color w:val="auto"/>
                <w:sz w:val="22"/>
                <w:szCs w:val="22"/>
                <w:highlight w:val="none"/>
              </w:rPr>
            </w:pPr>
          </w:p>
        </w:tc>
        <w:tc>
          <w:tcPr>
            <w:tcW w:w="1461" w:type="dxa"/>
            <w:gridSpan w:val="2"/>
          </w:tcPr>
          <w:p w14:paraId="041D43F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职务</w:t>
            </w:r>
          </w:p>
        </w:tc>
      </w:tr>
      <w:tr w14:paraId="0153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vAlign w:val="center"/>
          </w:tcPr>
          <w:p w14:paraId="30E3A79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单位简介</w:t>
            </w:r>
          </w:p>
          <w:p w14:paraId="5133874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及机构</w:t>
            </w:r>
          </w:p>
        </w:tc>
        <w:tc>
          <w:tcPr>
            <w:tcW w:w="6507" w:type="dxa"/>
            <w:gridSpan w:val="6"/>
            <w:vAlign w:val="center"/>
          </w:tcPr>
          <w:p w14:paraId="38366A33">
            <w:pPr>
              <w:spacing w:line="480" w:lineRule="exact"/>
              <w:jc w:val="center"/>
              <w:rPr>
                <w:rFonts w:hint="eastAsia" w:ascii="新宋体" w:hAnsi="新宋体" w:eastAsia="新宋体" w:cs="新宋体"/>
                <w:color w:val="auto"/>
                <w:sz w:val="22"/>
                <w:szCs w:val="22"/>
                <w:highlight w:val="none"/>
              </w:rPr>
            </w:pPr>
          </w:p>
        </w:tc>
        <w:tc>
          <w:tcPr>
            <w:tcW w:w="1488" w:type="dxa"/>
            <w:vAlign w:val="center"/>
          </w:tcPr>
          <w:p w14:paraId="76EC7D2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单位优势</w:t>
            </w:r>
          </w:p>
          <w:p w14:paraId="47578272">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及特长</w:t>
            </w:r>
          </w:p>
        </w:tc>
        <w:tc>
          <w:tcPr>
            <w:tcW w:w="5566" w:type="dxa"/>
            <w:gridSpan w:val="5"/>
          </w:tcPr>
          <w:p w14:paraId="2FB9CF4F">
            <w:pPr>
              <w:spacing w:line="480" w:lineRule="exact"/>
              <w:rPr>
                <w:rFonts w:hint="eastAsia" w:ascii="新宋体" w:hAnsi="新宋体" w:eastAsia="新宋体" w:cs="新宋体"/>
                <w:color w:val="auto"/>
                <w:sz w:val="22"/>
                <w:szCs w:val="22"/>
                <w:highlight w:val="none"/>
              </w:rPr>
            </w:pPr>
          </w:p>
        </w:tc>
      </w:tr>
      <w:tr w14:paraId="6742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vAlign w:val="center"/>
          </w:tcPr>
          <w:p w14:paraId="4B41D215">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单位概况</w:t>
            </w:r>
          </w:p>
        </w:tc>
        <w:tc>
          <w:tcPr>
            <w:tcW w:w="1115" w:type="dxa"/>
            <w:vMerge w:val="restart"/>
          </w:tcPr>
          <w:p w14:paraId="028A11B9">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职工总数</w:t>
            </w:r>
          </w:p>
        </w:tc>
        <w:tc>
          <w:tcPr>
            <w:tcW w:w="1689" w:type="dxa"/>
            <w:vMerge w:val="restart"/>
          </w:tcPr>
          <w:p w14:paraId="73073509">
            <w:pPr>
              <w:spacing w:line="480" w:lineRule="exact"/>
              <w:ind w:firstLine="1540" w:firstLineChars="700"/>
              <w:rPr>
                <w:rFonts w:hint="eastAsia" w:ascii="新宋体" w:hAnsi="新宋体" w:eastAsia="新宋体" w:cs="新宋体"/>
                <w:color w:val="auto"/>
                <w:sz w:val="22"/>
                <w:szCs w:val="22"/>
                <w:highlight w:val="none"/>
              </w:rPr>
            </w:pPr>
          </w:p>
        </w:tc>
        <w:tc>
          <w:tcPr>
            <w:tcW w:w="3703" w:type="dxa"/>
            <w:gridSpan w:val="4"/>
            <w:vMerge w:val="restart"/>
          </w:tcPr>
          <w:p w14:paraId="66E653D6">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各人员构成情况</w:t>
            </w:r>
          </w:p>
        </w:tc>
        <w:tc>
          <w:tcPr>
            <w:tcW w:w="1488" w:type="dxa"/>
            <w:vMerge w:val="restart"/>
            <w:vAlign w:val="center"/>
          </w:tcPr>
          <w:p w14:paraId="336E4EFA">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上一年主要  经济指标</w:t>
            </w:r>
          </w:p>
        </w:tc>
        <w:tc>
          <w:tcPr>
            <w:tcW w:w="1502" w:type="dxa"/>
            <w:vAlign w:val="center"/>
          </w:tcPr>
          <w:p w14:paraId="371F853B">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指标名称</w:t>
            </w:r>
          </w:p>
        </w:tc>
        <w:tc>
          <w:tcPr>
            <w:tcW w:w="1488" w:type="dxa"/>
            <w:tcBorders>
              <w:tr2bl w:val="single" w:color="auto" w:sz="4" w:space="0"/>
            </w:tcBorders>
            <w:vAlign w:val="center"/>
          </w:tcPr>
          <w:p w14:paraId="37171D30">
            <w:pPr>
              <w:spacing w:line="480" w:lineRule="exact"/>
              <w:jc w:val="center"/>
              <w:rPr>
                <w:rFonts w:hint="eastAsia" w:ascii="新宋体" w:hAnsi="新宋体" w:eastAsia="新宋体" w:cs="新宋体"/>
                <w:color w:val="auto"/>
                <w:sz w:val="22"/>
                <w:szCs w:val="22"/>
                <w:highlight w:val="none"/>
              </w:rPr>
            </w:pPr>
          </w:p>
        </w:tc>
        <w:tc>
          <w:tcPr>
            <w:tcW w:w="1470" w:type="dxa"/>
            <w:gridSpan w:val="2"/>
            <w:vAlign w:val="center"/>
          </w:tcPr>
          <w:p w14:paraId="0F915DB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实际完成</w:t>
            </w:r>
          </w:p>
        </w:tc>
        <w:tc>
          <w:tcPr>
            <w:tcW w:w="1106" w:type="dxa"/>
            <w:tcBorders>
              <w:tr2bl w:val="single" w:color="auto" w:sz="4" w:space="0"/>
            </w:tcBorders>
            <w:vAlign w:val="center"/>
          </w:tcPr>
          <w:p w14:paraId="5375471A">
            <w:pPr>
              <w:spacing w:line="480" w:lineRule="exact"/>
              <w:jc w:val="center"/>
              <w:rPr>
                <w:rFonts w:hint="eastAsia" w:ascii="新宋体" w:hAnsi="新宋体" w:eastAsia="新宋体" w:cs="新宋体"/>
                <w:color w:val="auto"/>
                <w:sz w:val="22"/>
                <w:szCs w:val="22"/>
                <w:highlight w:val="none"/>
              </w:rPr>
            </w:pPr>
          </w:p>
        </w:tc>
      </w:tr>
      <w:tr w14:paraId="74AF6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tcPr>
          <w:p w14:paraId="350B08AA">
            <w:pPr>
              <w:spacing w:line="480" w:lineRule="exact"/>
              <w:rPr>
                <w:rFonts w:hint="eastAsia" w:ascii="新宋体" w:hAnsi="新宋体" w:eastAsia="新宋体" w:cs="新宋体"/>
                <w:color w:val="auto"/>
                <w:sz w:val="22"/>
                <w:szCs w:val="22"/>
                <w:highlight w:val="none"/>
              </w:rPr>
            </w:pPr>
          </w:p>
        </w:tc>
        <w:tc>
          <w:tcPr>
            <w:tcW w:w="1115" w:type="dxa"/>
            <w:vMerge w:val="continue"/>
          </w:tcPr>
          <w:p w14:paraId="472A0484">
            <w:pPr>
              <w:spacing w:line="480" w:lineRule="exact"/>
              <w:rPr>
                <w:rFonts w:hint="eastAsia" w:ascii="新宋体" w:hAnsi="新宋体" w:eastAsia="新宋体" w:cs="新宋体"/>
                <w:color w:val="auto"/>
                <w:sz w:val="22"/>
                <w:szCs w:val="22"/>
                <w:highlight w:val="none"/>
              </w:rPr>
            </w:pPr>
          </w:p>
        </w:tc>
        <w:tc>
          <w:tcPr>
            <w:tcW w:w="1689" w:type="dxa"/>
            <w:vMerge w:val="continue"/>
          </w:tcPr>
          <w:p w14:paraId="320114FC">
            <w:pPr>
              <w:spacing w:line="480" w:lineRule="exact"/>
              <w:rPr>
                <w:rFonts w:hint="eastAsia" w:ascii="新宋体" w:hAnsi="新宋体" w:eastAsia="新宋体" w:cs="新宋体"/>
                <w:color w:val="auto"/>
                <w:sz w:val="22"/>
                <w:szCs w:val="22"/>
                <w:highlight w:val="none"/>
              </w:rPr>
            </w:pPr>
          </w:p>
        </w:tc>
        <w:tc>
          <w:tcPr>
            <w:tcW w:w="3703" w:type="dxa"/>
            <w:gridSpan w:val="4"/>
            <w:vMerge w:val="continue"/>
          </w:tcPr>
          <w:p w14:paraId="1DC440D6">
            <w:pPr>
              <w:spacing w:line="480" w:lineRule="exact"/>
              <w:rPr>
                <w:rFonts w:hint="eastAsia" w:ascii="新宋体" w:hAnsi="新宋体" w:eastAsia="新宋体" w:cs="新宋体"/>
                <w:color w:val="auto"/>
                <w:sz w:val="22"/>
                <w:szCs w:val="22"/>
                <w:highlight w:val="none"/>
              </w:rPr>
            </w:pPr>
          </w:p>
        </w:tc>
        <w:tc>
          <w:tcPr>
            <w:tcW w:w="1488" w:type="dxa"/>
            <w:vMerge w:val="continue"/>
          </w:tcPr>
          <w:p w14:paraId="52CE6AC5">
            <w:pPr>
              <w:spacing w:line="480" w:lineRule="exact"/>
              <w:rPr>
                <w:rFonts w:hint="eastAsia" w:ascii="新宋体" w:hAnsi="新宋体" w:eastAsia="新宋体" w:cs="新宋体"/>
                <w:color w:val="auto"/>
                <w:sz w:val="22"/>
                <w:szCs w:val="22"/>
                <w:highlight w:val="none"/>
              </w:rPr>
            </w:pPr>
          </w:p>
        </w:tc>
        <w:tc>
          <w:tcPr>
            <w:tcW w:w="1502" w:type="dxa"/>
            <w:vAlign w:val="center"/>
          </w:tcPr>
          <w:p w14:paraId="6FD6BC5F">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488" w:type="dxa"/>
            <w:vAlign w:val="center"/>
          </w:tcPr>
          <w:p w14:paraId="02A0B1D4">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7454BE6E">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总产值</w:t>
            </w:r>
          </w:p>
        </w:tc>
        <w:tc>
          <w:tcPr>
            <w:tcW w:w="1106" w:type="dxa"/>
            <w:vAlign w:val="center"/>
          </w:tcPr>
          <w:p w14:paraId="5ECA77E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4E1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tcPr>
          <w:p w14:paraId="1167196F">
            <w:pPr>
              <w:spacing w:line="480" w:lineRule="exact"/>
              <w:rPr>
                <w:rFonts w:hint="eastAsia" w:ascii="新宋体" w:hAnsi="新宋体" w:eastAsia="新宋体" w:cs="新宋体"/>
                <w:color w:val="auto"/>
                <w:sz w:val="22"/>
                <w:szCs w:val="22"/>
                <w:highlight w:val="none"/>
              </w:rPr>
            </w:pPr>
          </w:p>
        </w:tc>
        <w:tc>
          <w:tcPr>
            <w:tcW w:w="1115" w:type="dxa"/>
            <w:vMerge w:val="restart"/>
          </w:tcPr>
          <w:p w14:paraId="4BDC93E3">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流动资金</w:t>
            </w:r>
          </w:p>
        </w:tc>
        <w:tc>
          <w:tcPr>
            <w:tcW w:w="1689" w:type="dxa"/>
            <w:vMerge w:val="restart"/>
          </w:tcPr>
          <w:p w14:paraId="38DB5D04">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p w14:paraId="0B09F8C9">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万元 </w:t>
            </w:r>
          </w:p>
        </w:tc>
        <w:tc>
          <w:tcPr>
            <w:tcW w:w="728" w:type="dxa"/>
            <w:vMerge w:val="restart"/>
          </w:tcPr>
          <w:p w14:paraId="3353103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35B10BA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来源</w:t>
            </w:r>
          </w:p>
        </w:tc>
        <w:tc>
          <w:tcPr>
            <w:tcW w:w="1487" w:type="dxa"/>
            <w:gridSpan w:val="2"/>
            <w:vAlign w:val="center"/>
          </w:tcPr>
          <w:p w14:paraId="5FFF89E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自有资金</w:t>
            </w:r>
          </w:p>
        </w:tc>
        <w:tc>
          <w:tcPr>
            <w:tcW w:w="1488" w:type="dxa"/>
            <w:vAlign w:val="center"/>
          </w:tcPr>
          <w:p w14:paraId="2D0C802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AA19E26">
            <w:pPr>
              <w:spacing w:line="480" w:lineRule="exact"/>
              <w:rPr>
                <w:rFonts w:hint="eastAsia" w:ascii="新宋体" w:hAnsi="新宋体" w:eastAsia="新宋体" w:cs="新宋体"/>
                <w:color w:val="auto"/>
                <w:sz w:val="22"/>
                <w:szCs w:val="22"/>
                <w:highlight w:val="none"/>
              </w:rPr>
            </w:pPr>
          </w:p>
        </w:tc>
        <w:tc>
          <w:tcPr>
            <w:tcW w:w="1502" w:type="dxa"/>
            <w:vAlign w:val="center"/>
          </w:tcPr>
          <w:p w14:paraId="5AB69EDC">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488" w:type="dxa"/>
            <w:vAlign w:val="center"/>
          </w:tcPr>
          <w:p w14:paraId="1D196330">
            <w:pPr>
              <w:spacing w:line="480" w:lineRule="exact"/>
              <w:ind w:firstLine="660" w:firstLineChars="300"/>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70" w:type="dxa"/>
            <w:gridSpan w:val="2"/>
            <w:vAlign w:val="center"/>
          </w:tcPr>
          <w:p w14:paraId="4DCD1104">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实现利润</w:t>
            </w:r>
          </w:p>
        </w:tc>
        <w:tc>
          <w:tcPr>
            <w:tcW w:w="1106" w:type="dxa"/>
            <w:vAlign w:val="center"/>
          </w:tcPr>
          <w:p w14:paraId="33180191">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万元</w:t>
            </w:r>
          </w:p>
        </w:tc>
      </w:tr>
      <w:tr w14:paraId="1D0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tcPr>
          <w:p w14:paraId="70F09C95">
            <w:pPr>
              <w:spacing w:line="480" w:lineRule="exact"/>
              <w:rPr>
                <w:rFonts w:hint="eastAsia" w:ascii="新宋体" w:hAnsi="新宋体" w:eastAsia="新宋体" w:cs="新宋体"/>
                <w:color w:val="auto"/>
                <w:sz w:val="22"/>
                <w:szCs w:val="22"/>
                <w:highlight w:val="none"/>
              </w:rPr>
            </w:pPr>
          </w:p>
        </w:tc>
        <w:tc>
          <w:tcPr>
            <w:tcW w:w="1115" w:type="dxa"/>
            <w:vMerge w:val="continue"/>
            <w:tcBorders>
              <w:bottom w:val="single" w:color="auto" w:sz="4" w:space="0"/>
            </w:tcBorders>
          </w:tcPr>
          <w:p w14:paraId="5F4A4086">
            <w:pPr>
              <w:spacing w:line="480" w:lineRule="exact"/>
              <w:rPr>
                <w:rFonts w:hint="eastAsia" w:ascii="新宋体" w:hAnsi="新宋体" w:eastAsia="新宋体" w:cs="新宋体"/>
                <w:color w:val="auto"/>
                <w:sz w:val="22"/>
                <w:szCs w:val="22"/>
                <w:highlight w:val="none"/>
              </w:rPr>
            </w:pPr>
          </w:p>
        </w:tc>
        <w:tc>
          <w:tcPr>
            <w:tcW w:w="1689" w:type="dxa"/>
            <w:vMerge w:val="continue"/>
            <w:tcBorders>
              <w:bottom w:val="single" w:color="auto" w:sz="4" w:space="0"/>
            </w:tcBorders>
          </w:tcPr>
          <w:p w14:paraId="1FAA26E8">
            <w:pPr>
              <w:spacing w:line="480" w:lineRule="exact"/>
              <w:rPr>
                <w:rFonts w:hint="eastAsia" w:ascii="新宋体" w:hAnsi="新宋体" w:eastAsia="新宋体" w:cs="新宋体"/>
                <w:color w:val="auto"/>
                <w:sz w:val="22"/>
                <w:szCs w:val="22"/>
                <w:highlight w:val="none"/>
              </w:rPr>
            </w:pPr>
          </w:p>
        </w:tc>
        <w:tc>
          <w:tcPr>
            <w:tcW w:w="728" w:type="dxa"/>
            <w:vMerge w:val="continue"/>
            <w:tcBorders>
              <w:bottom w:val="single" w:color="auto" w:sz="4" w:space="0"/>
            </w:tcBorders>
          </w:tcPr>
          <w:p w14:paraId="0D27CCD9">
            <w:pPr>
              <w:spacing w:line="480" w:lineRule="exact"/>
              <w:rPr>
                <w:rFonts w:hint="eastAsia" w:ascii="新宋体" w:hAnsi="新宋体" w:eastAsia="新宋体" w:cs="新宋体"/>
                <w:color w:val="auto"/>
                <w:sz w:val="22"/>
                <w:szCs w:val="22"/>
                <w:highlight w:val="none"/>
              </w:rPr>
            </w:pPr>
          </w:p>
        </w:tc>
        <w:tc>
          <w:tcPr>
            <w:tcW w:w="1487" w:type="dxa"/>
            <w:gridSpan w:val="2"/>
            <w:tcBorders>
              <w:bottom w:val="single" w:color="auto" w:sz="4" w:space="0"/>
            </w:tcBorders>
          </w:tcPr>
          <w:p w14:paraId="5BA00F81">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银行贷款</w:t>
            </w:r>
          </w:p>
        </w:tc>
        <w:tc>
          <w:tcPr>
            <w:tcW w:w="1488" w:type="dxa"/>
            <w:tcBorders>
              <w:bottom w:val="single" w:color="auto" w:sz="4" w:space="0"/>
            </w:tcBorders>
          </w:tcPr>
          <w:p w14:paraId="040C9283">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Borders>
              <w:bottom w:val="single" w:color="auto" w:sz="4" w:space="0"/>
            </w:tcBorders>
          </w:tcPr>
          <w:p w14:paraId="1B4158BB">
            <w:pPr>
              <w:spacing w:line="480" w:lineRule="exact"/>
              <w:rPr>
                <w:rFonts w:hint="eastAsia" w:ascii="新宋体" w:hAnsi="新宋体" w:eastAsia="新宋体" w:cs="新宋体"/>
                <w:color w:val="auto"/>
                <w:sz w:val="22"/>
                <w:szCs w:val="22"/>
                <w:highlight w:val="none"/>
              </w:rPr>
            </w:pPr>
          </w:p>
        </w:tc>
        <w:tc>
          <w:tcPr>
            <w:tcW w:w="1502" w:type="dxa"/>
            <w:vMerge w:val="restart"/>
            <w:tcBorders>
              <w:bottom w:val="single" w:color="auto" w:sz="4" w:space="0"/>
            </w:tcBorders>
            <w:vAlign w:val="center"/>
          </w:tcPr>
          <w:p w14:paraId="04F588DD">
            <w:pPr>
              <w:spacing w:line="48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主要业绩</w:t>
            </w:r>
          </w:p>
        </w:tc>
        <w:tc>
          <w:tcPr>
            <w:tcW w:w="4064" w:type="dxa"/>
            <w:gridSpan w:val="4"/>
            <w:vMerge w:val="restart"/>
            <w:tcBorders>
              <w:bottom w:val="single" w:color="auto" w:sz="4" w:space="0"/>
            </w:tcBorders>
            <w:vAlign w:val="center"/>
          </w:tcPr>
          <w:p w14:paraId="30B0A783">
            <w:pPr>
              <w:spacing w:line="480" w:lineRule="exact"/>
              <w:jc w:val="center"/>
              <w:rPr>
                <w:rFonts w:hint="eastAsia" w:ascii="新宋体" w:hAnsi="新宋体" w:eastAsia="新宋体" w:cs="新宋体"/>
                <w:color w:val="auto"/>
                <w:sz w:val="22"/>
                <w:szCs w:val="22"/>
                <w:highlight w:val="none"/>
              </w:rPr>
            </w:pPr>
          </w:p>
        </w:tc>
      </w:tr>
      <w:tr w14:paraId="05DBC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tcPr>
          <w:p w14:paraId="26477C81">
            <w:pPr>
              <w:spacing w:line="480" w:lineRule="exact"/>
              <w:rPr>
                <w:rFonts w:hint="eastAsia" w:ascii="新宋体" w:hAnsi="新宋体" w:eastAsia="新宋体" w:cs="新宋体"/>
                <w:color w:val="auto"/>
                <w:sz w:val="22"/>
                <w:szCs w:val="22"/>
                <w:highlight w:val="none"/>
              </w:rPr>
            </w:pPr>
          </w:p>
        </w:tc>
        <w:tc>
          <w:tcPr>
            <w:tcW w:w="1115" w:type="dxa"/>
            <w:vMerge w:val="restart"/>
          </w:tcPr>
          <w:p w14:paraId="174E8F9B">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固定资产</w:t>
            </w:r>
          </w:p>
        </w:tc>
        <w:tc>
          <w:tcPr>
            <w:tcW w:w="1689" w:type="dxa"/>
            <w:vMerge w:val="restart"/>
          </w:tcPr>
          <w:p w14:paraId="1149B6CC">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原值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p w14:paraId="709776FB">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净值  </w:t>
            </w:r>
            <w:r>
              <w:rPr>
                <w:rFonts w:hint="eastAsia" w:ascii="新宋体" w:hAnsi="新宋体" w:eastAsia="新宋体" w:cs="新宋体"/>
                <w:color w:val="auto"/>
                <w:sz w:val="22"/>
                <w:szCs w:val="22"/>
                <w:highlight w:val="none"/>
                <w:lang w:val="en-US" w:eastAsia="zh-CN"/>
              </w:rPr>
              <w:t xml:space="preserve"> </w:t>
            </w:r>
            <w:r>
              <w:rPr>
                <w:rFonts w:hint="eastAsia" w:ascii="新宋体" w:hAnsi="新宋体" w:eastAsia="新宋体" w:cs="新宋体"/>
                <w:color w:val="auto"/>
                <w:sz w:val="22"/>
                <w:szCs w:val="22"/>
                <w:highlight w:val="none"/>
              </w:rPr>
              <w:t xml:space="preserve"> 万元</w:t>
            </w:r>
          </w:p>
        </w:tc>
        <w:tc>
          <w:tcPr>
            <w:tcW w:w="728" w:type="dxa"/>
            <w:vMerge w:val="restart"/>
          </w:tcPr>
          <w:p w14:paraId="74840B2A">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资金</w:t>
            </w:r>
          </w:p>
          <w:p w14:paraId="075367CC">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性质</w:t>
            </w:r>
          </w:p>
        </w:tc>
        <w:tc>
          <w:tcPr>
            <w:tcW w:w="1487" w:type="dxa"/>
            <w:gridSpan w:val="2"/>
          </w:tcPr>
          <w:p w14:paraId="252715E0">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生产性</w:t>
            </w:r>
          </w:p>
        </w:tc>
        <w:tc>
          <w:tcPr>
            <w:tcW w:w="1488" w:type="dxa"/>
          </w:tcPr>
          <w:p w14:paraId="64020578">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253B06BF">
            <w:pPr>
              <w:spacing w:line="480" w:lineRule="exact"/>
              <w:rPr>
                <w:rFonts w:hint="eastAsia" w:ascii="新宋体" w:hAnsi="新宋体" w:eastAsia="新宋体" w:cs="新宋体"/>
                <w:color w:val="auto"/>
                <w:sz w:val="22"/>
                <w:szCs w:val="22"/>
                <w:highlight w:val="none"/>
              </w:rPr>
            </w:pPr>
          </w:p>
        </w:tc>
        <w:tc>
          <w:tcPr>
            <w:tcW w:w="1502" w:type="dxa"/>
            <w:vMerge w:val="continue"/>
          </w:tcPr>
          <w:p w14:paraId="07D6DE91">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3B73E6BC">
            <w:pPr>
              <w:spacing w:line="480" w:lineRule="exact"/>
              <w:rPr>
                <w:rFonts w:hint="eastAsia" w:ascii="新宋体" w:hAnsi="新宋体" w:eastAsia="新宋体" w:cs="新宋体"/>
                <w:color w:val="auto"/>
                <w:sz w:val="22"/>
                <w:szCs w:val="22"/>
                <w:highlight w:val="none"/>
              </w:rPr>
            </w:pPr>
          </w:p>
        </w:tc>
      </w:tr>
      <w:tr w14:paraId="1271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tcPr>
          <w:p w14:paraId="60481967">
            <w:pPr>
              <w:spacing w:line="480" w:lineRule="exact"/>
              <w:rPr>
                <w:rFonts w:hint="eastAsia" w:ascii="新宋体" w:hAnsi="新宋体" w:eastAsia="新宋体" w:cs="新宋体"/>
                <w:color w:val="auto"/>
                <w:sz w:val="22"/>
                <w:szCs w:val="22"/>
                <w:highlight w:val="none"/>
              </w:rPr>
            </w:pPr>
          </w:p>
        </w:tc>
        <w:tc>
          <w:tcPr>
            <w:tcW w:w="1115" w:type="dxa"/>
            <w:vMerge w:val="continue"/>
          </w:tcPr>
          <w:p w14:paraId="14907774">
            <w:pPr>
              <w:spacing w:line="480" w:lineRule="exact"/>
              <w:rPr>
                <w:rFonts w:hint="eastAsia" w:ascii="新宋体" w:hAnsi="新宋体" w:eastAsia="新宋体" w:cs="新宋体"/>
                <w:color w:val="auto"/>
                <w:sz w:val="22"/>
                <w:szCs w:val="22"/>
                <w:highlight w:val="none"/>
              </w:rPr>
            </w:pPr>
          </w:p>
        </w:tc>
        <w:tc>
          <w:tcPr>
            <w:tcW w:w="1689" w:type="dxa"/>
            <w:vMerge w:val="continue"/>
          </w:tcPr>
          <w:p w14:paraId="47A7A443">
            <w:pPr>
              <w:spacing w:line="480" w:lineRule="exact"/>
              <w:rPr>
                <w:rFonts w:hint="eastAsia" w:ascii="新宋体" w:hAnsi="新宋体" w:eastAsia="新宋体" w:cs="新宋体"/>
                <w:color w:val="auto"/>
                <w:sz w:val="22"/>
                <w:szCs w:val="22"/>
                <w:highlight w:val="none"/>
              </w:rPr>
            </w:pPr>
          </w:p>
        </w:tc>
        <w:tc>
          <w:tcPr>
            <w:tcW w:w="728" w:type="dxa"/>
            <w:vMerge w:val="continue"/>
          </w:tcPr>
          <w:p w14:paraId="456ECA4D">
            <w:pPr>
              <w:spacing w:line="480" w:lineRule="exact"/>
              <w:rPr>
                <w:rFonts w:hint="eastAsia" w:ascii="新宋体" w:hAnsi="新宋体" w:eastAsia="新宋体" w:cs="新宋体"/>
                <w:color w:val="auto"/>
                <w:sz w:val="22"/>
                <w:szCs w:val="22"/>
                <w:highlight w:val="none"/>
              </w:rPr>
            </w:pPr>
          </w:p>
        </w:tc>
        <w:tc>
          <w:tcPr>
            <w:tcW w:w="1487" w:type="dxa"/>
            <w:gridSpan w:val="2"/>
          </w:tcPr>
          <w:p w14:paraId="0CE1203E">
            <w:pPr>
              <w:spacing w:line="4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非生产性</w:t>
            </w:r>
          </w:p>
        </w:tc>
        <w:tc>
          <w:tcPr>
            <w:tcW w:w="1488" w:type="dxa"/>
          </w:tcPr>
          <w:p w14:paraId="7FB994D5">
            <w:pPr>
              <w:spacing w:line="480" w:lineRule="exact"/>
              <w:jc w:val="righ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万元</w:t>
            </w:r>
          </w:p>
        </w:tc>
        <w:tc>
          <w:tcPr>
            <w:tcW w:w="1488" w:type="dxa"/>
            <w:vMerge w:val="continue"/>
          </w:tcPr>
          <w:p w14:paraId="41354E8D">
            <w:pPr>
              <w:spacing w:line="480" w:lineRule="exact"/>
              <w:rPr>
                <w:rFonts w:hint="eastAsia" w:ascii="新宋体" w:hAnsi="新宋体" w:eastAsia="新宋体" w:cs="新宋体"/>
                <w:color w:val="auto"/>
                <w:sz w:val="22"/>
                <w:szCs w:val="22"/>
                <w:highlight w:val="none"/>
              </w:rPr>
            </w:pPr>
          </w:p>
        </w:tc>
        <w:tc>
          <w:tcPr>
            <w:tcW w:w="1502" w:type="dxa"/>
            <w:vMerge w:val="continue"/>
          </w:tcPr>
          <w:p w14:paraId="35E30638">
            <w:pPr>
              <w:spacing w:line="480" w:lineRule="exact"/>
              <w:rPr>
                <w:rFonts w:hint="eastAsia" w:ascii="新宋体" w:hAnsi="新宋体" w:eastAsia="新宋体" w:cs="新宋体"/>
                <w:color w:val="auto"/>
                <w:sz w:val="22"/>
                <w:szCs w:val="22"/>
                <w:highlight w:val="none"/>
              </w:rPr>
            </w:pPr>
          </w:p>
        </w:tc>
        <w:tc>
          <w:tcPr>
            <w:tcW w:w="4064" w:type="dxa"/>
            <w:gridSpan w:val="4"/>
            <w:vMerge w:val="continue"/>
          </w:tcPr>
          <w:p w14:paraId="0249C259">
            <w:pPr>
              <w:spacing w:line="480" w:lineRule="exact"/>
              <w:rPr>
                <w:rFonts w:hint="eastAsia" w:ascii="新宋体" w:hAnsi="新宋体" w:eastAsia="新宋体" w:cs="新宋体"/>
                <w:color w:val="auto"/>
                <w:sz w:val="22"/>
                <w:szCs w:val="22"/>
                <w:highlight w:val="none"/>
              </w:rPr>
            </w:pPr>
          </w:p>
        </w:tc>
      </w:tr>
    </w:tbl>
    <w:p w14:paraId="4943E18C">
      <w:pPr>
        <w:spacing w:line="460" w:lineRule="exact"/>
        <w:rPr>
          <w:rFonts w:hint="eastAsia" w:ascii="新宋体" w:hAnsi="新宋体" w:eastAsia="新宋体" w:cs="新宋体"/>
          <w:color w:val="auto"/>
          <w:sz w:val="22"/>
          <w:szCs w:val="22"/>
          <w:highlight w:val="none"/>
        </w:rPr>
        <w:sectPr>
          <w:pgSz w:w="16840" w:h="11907" w:orient="landscape"/>
          <w:pgMar w:top="1134" w:right="1134" w:bottom="1134" w:left="1134" w:header="851" w:footer="992" w:gutter="0"/>
          <w:cols w:space="720" w:num="1"/>
          <w:titlePg/>
          <w:docGrid w:linePitch="312" w:charSpace="0"/>
        </w:sectPr>
      </w:pPr>
    </w:p>
    <w:p w14:paraId="4C5F6B85">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4、廉政承诺书</w:t>
      </w:r>
    </w:p>
    <w:p w14:paraId="64F74184">
      <w:pPr>
        <w:tabs>
          <w:tab w:val="left" w:pos="360"/>
        </w:tabs>
        <w:spacing w:line="46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lang w:eastAsia="zh-CN"/>
        </w:rPr>
        <w:t>温州市中医院</w:t>
      </w:r>
      <w:r>
        <w:rPr>
          <w:rFonts w:hint="eastAsia" w:ascii="新宋体" w:hAnsi="新宋体" w:eastAsia="新宋体" w:cs="新宋体"/>
          <w:color w:val="auto"/>
          <w:sz w:val="22"/>
          <w:highlight w:val="none"/>
        </w:rPr>
        <w:t>、温州历程招标有限公司：</w:t>
      </w:r>
    </w:p>
    <w:p w14:paraId="03329787">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为加强采购活动中的廉政建设，防止发生违法违纪行为，体现公开、公平、公正的原则，根据国家有关法律、法规和廉政建设责任制的规定，本投标人特作如下承诺：</w:t>
      </w:r>
    </w:p>
    <w:p w14:paraId="50020C62">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一、不与采购人、采购代理机构及其他投标人私下串通协商，进行围标、串标、抬标、控制投标价格。</w:t>
      </w:r>
    </w:p>
    <w:p w14:paraId="3A9C240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二、不向采购人、采购代理机构、评标专家行贿，以不正当手段谋取中标。</w:t>
      </w:r>
    </w:p>
    <w:p w14:paraId="52C63571">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三、不向监管人员请客、送礼及组织其他有可能影响客观公正监管的活动。</w:t>
      </w:r>
    </w:p>
    <w:p w14:paraId="08F7C948">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四、自觉遵守开标、评标现场工作纪律，不私下接触评标专家，不干扰正常的开标评标秩序。</w:t>
      </w:r>
    </w:p>
    <w:p w14:paraId="6A5874F3">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五、不给责任人的违法违规行为说情、解脱。</w:t>
      </w:r>
    </w:p>
    <w:p w14:paraId="5A079CD0">
      <w:pPr>
        <w:tabs>
          <w:tab w:val="left" w:pos="360"/>
        </w:tabs>
        <w:spacing w:line="460" w:lineRule="exact"/>
        <w:ind w:firstLine="550" w:firstLineChars="25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违反上述承诺，你方有权立即取消我单位投标、中标或在建项目的履约资格，有权拒绝我单位在一定时期内进入你方进行采购或其他经营活动，并通报监督管理部门、纪检监察部门或司法机关调查处理。由此引起的相应损失均由我单位承担。</w:t>
      </w:r>
    </w:p>
    <w:p w14:paraId="74703BCD">
      <w:pPr>
        <w:tabs>
          <w:tab w:val="left" w:pos="360"/>
        </w:tabs>
        <w:spacing w:line="460" w:lineRule="exact"/>
        <w:ind w:firstLine="550" w:firstLineChars="250"/>
        <w:rPr>
          <w:rFonts w:hint="eastAsia" w:ascii="新宋体" w:hAnsi="新宋体" w:eastAsia="新宋体" w:cs="新宋体"/>
          <w:color w:val="auto"/>
          <w:sz w:val="22"/>
          <w:highlight w:val="none"/>
        </w:rPr>
      </w:pPr>
    </w:p>
    <w:p w14:paraId="07F3697C">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特此承诺！</w:t>
      </w:r>
    </w:p>
    <w:p w14:paraId="1E009CB2">
      <w:pPr>
        <w:widowControl/>
        <w:snapToGrid w:val="0"/>
        <w:spacing w:line="460" w:lineRule="exact"/>
        <w:ind w:firstLine="440" w:firstLineChars="200"/>
        <w:jc w:val="left"/>
        <w:rPr>
          <w:rFonts w:hint="eastAsia" w:ascii="新宋体" w:hAnsi="新宋体" w:eastAsia="新宋体" w:cs="新宋体"/>
          <w:color w:val="auto"/>
          <w:kern w:val="0"/>
          <w:sz w:val="22"/>
          <w:szCs w:val="22"/>
          <w:highlight w:val="none"/>
        </w:rPr>
      </w:pPr>
    </w:p>
    <w:p w14:paraId="6A4782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08B97EFD">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308261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6134D1F">
      <w:pPr>
        <w:pStyle w:val="10"/>
        <w:ind w:firstLine="440"/>
        <w:rPr>
          <w:rFonts w:hint="eastAsia" w:ascii="新宋体" w:hAnsi="新宋体" w:eastAsia="新宋体" w:cs="新宋体"/>
          <w:color w:val="auto"/>
          <w:sz w:val="22"/>
          <w:szCs w:val="22"/>
          <w:highlight w:val="none"/>
        </w:rPr>
      </w:pPr>
    </w:p>
    <w:p w14:paraId="4BB68C37">
      <w:pPr>
        <w:rPr>
          <w:rFonts w:hint="eastAsia" w:ascii="新宋体" w:hAnsi="新宋体" w:eastAsia="新宋体" w:cs="新宋体"/>
          <w:color w:val="auto"/>
          <w:sz w:val="22"/>
          <w:szCs w:val="22"/>
          <w:highlight w:val="none"/>
        </w:rPr>
      </w:pPr>
    </w:p>
    <w:p w14:paraId="418839EB">
      <w:pPr>
        <w:pStyle w:val="10"/>
        <w:ind w:firstLine="440"/>
        <w:rPr>
          <w:rFonts w:hint="eastAsia" w:ascii="新宋体" w:hAnsi="新宋体" w:eastAsia="新宋体" w:cs="新宋体"/>
          <w:color w:val="auto"/>
          <w:sz w:val="22"/>
          <w:szCs w:val="22"/>
          <w:highlight w:val="none"/>
        </w:rPr>
      </w:pPr>
    </w:p>
    <w:p w14:paraId="2E7C172B">
      <w:pPr>
        <w:rPr>
          <w:rFonts w:hint="eastAsia" w:ascii="新宋体" w:hAnsi="新宋体" w:eastAsia="新宋体" w:cs="新宋体"/>
          <w:color w:val="auto"/>
          <w:sz w:val="22"/>
          <w:szCs w:val="22"/>
          <w:highlight w:val="none"/>
        </w:rPr>
      </w:pPr>
    </w:p>
    <w:p w14:paraId="53E5C393">
      <w:pPr>
        <w:pStyle w:val="10"/>
        <w:ind w:firstLine="440"/>
        <w:rPr>
          <w:rFonts w:hint="eastAsia" w:ascii="新宋体" w:hAnsi="新宋体" w:eastAsia="新宋体" w:cs="新宋体"/>
          <w:color w:val="auto"/>
          <w:sz w:val="22"/>
          <w:szCs w:val="22"/>
          <w:highlight w:val="none"/>
        </w:rPr>
      </w:pPr>
    </w:p>
    <w:p w14:paraId="2ACE5F8E">
      <w:pPr>
        <w:rPr>
          <w:rFonts w:hint="eastAsia" w:ascii="新宋体" w:hAnsi="新宋体" w:eastAsia="新宋体" w:cs="新宋体"/>
          <w:color w:val="auto"/>
          <w:sz w:val="22"/>
          <w:szCs w:val="22"/>
          <w:highlight w:val="none"/>
        </w:rPr>
      </w:pPr>
    </w:p>
    <w:p w14:paraId="707A0E41">
      <w:pPr>
        <w:pStyle w:val="10"/>
        <w:ind w:firstLine="440"/>
        <w:rPr>
          <w:rFonts w:hint="eastAsia" w:ascii="新宋体" w:hAnsi="新宋体" w:eastAsia="新宋体" w:cs="新宋体"/>
          <w:color w:val="auto"/>
          <w:sz w:val="22"/>
          <w:szCs w:val="22"/>
          <w:highlight w:val="none"/>
        </w:rPr>
      </w:pPr>
    </w:p>
    <w:p w14:paraId="3AA80368">
      <w:pPr>
        <w:rPr>
          <w:rFonts w:hint="eastAsia" w:ascii="新宋体" w:hAnsi="新宋体" w:eastAsia="新宋体" w:cs="新宋体"/>
          <w:color w:val="auto"/>
          <w:sz w:val="22"/>
          <w:szCs w:val="22"/>
          <w:highlight w:val="none"/>
        </w:rPr>
      </w:pPr>
    </w:p>
    <w:p w14:paraId="3846CAD8">
      <w:pPr>
        <w:pStyle w:val="10"/>
        <w:ind w:firstLine="440"/>
        <w:rPr>
          <w:rFonts w:hint="eastAsia" w:ascii="新宋体" w:hAnsi="新宋体" w:eastAsia="新宋体" w:cs="新宋体"/>
          <w:color w:val="auto"/>
          <w:sz w:val="22"/>
          <w:szCs w:val="22"/>
          <w:highlight w:val="none"/>
        </w:rPr>
      </w:pPr>
    </w:p>
    <w:p w14:paraId="5D2F65BF">
      <w:pPr>
        <w:rPr>
          <w:rFonts w:hint="eastAsia" w:ascii="新宋体" w:hAnsi="新宋体" w:eastAsia="新宋体" w:cs="新宋体"/>
          <w:color w:val="auto"/>
          <w:sz w:val="22"/>
          <w:szCs w:val="22"/>
          <w:highlight w:val="none"/>
        </w:rPr>
      </w:pPr>
    </w:p>
    <w:p w14:paraId="3A898E3C">
      <w:pPr>
        <w:pStyle w:val="10"/>
        <w:ind w:firstLine="440"/>
        <w:rPr>
          <w:rFonts w:hint="eastAsia" w:ascii="新宋体" w:hAnsi="新宋体" w:eastAsia="新宋体" w:cs="新宋体"/>
          <w:color w:val="auto"/>
          <w:sz w:val="22"/>
          <w:szCs w:val="22"/>
          <w:highlight w:val="none"/>
        </w:rPr>
      </w:pPr>
    </w:p>
    <w:p w14:paraId="3A80885C">
      <w:pPr>
        <w:rPr>
          <w:rFonts w:hint="eastAsia" w:ascii="新宋体" w:hAnsi="新宋体" w:eastAsia="新宋体" w:cs="新宋体"/>
          <w:color w:val="auto"/>
          <w:sz w:val="22"/>
          <w:szCs w:val="22"/>
          <w:highlight w:val="none"/>
        </w:rPr>
      </w:pPr>
    </w:p>
    <w:p w14:paraId="4A028699">
      <w:pPr>
        <w:pStyle w:val="10"/>
        <w:ind w:firstLine="440"/>
        <w:rPr>
          <w:rFonts w:hint="eastAsia" w:ascii="新宋体" w:hAnsi="新宋体" w:eastAsia="新宋体" w:cs="新宋体"/>
          <w:color w:val="auto"/>
          <w:sz w:val="22"/>
          <w:szCs w:val="22"/>
          <w:highlight w:val="none"/>
        </w:rPr>
      </w:pPr>
    </w:p>
    <w:p w14:paraId="0DF4FA7A">
      <w:pPr>
        <w:rPr>
          <w:rFonts w:hint="eastAsia" w:ascii="新宋体" w:hAnsi="新宋体" w:eastAsia="新宋体" w:cs="新宋体"/>
          <w:color w:val="auto"/>
          <w:sz w:val="22"/>
          <w:szCs w:val="22"/>
          <w:highlight w:val="none"/>
        </w:rPr>
      </w:pPr>
    </w:p>
    <w:p w14:paraId="43CFFA98">
      <w:pPr>
        <w:pStyle w:val="10"/>
        <w:ind w:firstLine="440"/>
        <w:rPr>
          <w:rFonts w:hint="eastAsia" w:ascii="新宋体" w:hAnsi="新宋体" w:eastAsia="新宋体" w:cs="新宋体"/>
          <w:color w:val="auto"/>
          <w:sz w:val="22"/>
          <w:szCs w:val="22"/>
          <w:highlight w:val="none"/>
        </w:rPr>
      </w:pPr>
    </w:p>
    <w:p w14:paraId="75E72120">
      <w:pPr>
        <w:rPr>
          <w:rFonts w:hint="eastAsia" w:ascii="新宋体" w:hAnsi="新宋体" w:eastAsia="新宋体" w:cs="新宋体"/>
          <w:color w:val="auto"/>
          <w:sz w:val="22"/>
          <w:szCs w:val="22"/>
          <w:highlight w:val="none"/>
        </w:rPr>
      </w:pPr>
    </w:p>
    <w:p w14:paraId="6DFF1BAE">
      <w:pPr>
        <w:pStyle w:val="10"/>
        <w:ind w:firstLine="440"/>
        <w:rPr>
          <w:rFonts w:hint="eastAsia" w:ascii="新宋体" w:hAnsi="新宋体" w:eastAsia="新宋体" w:cs="新宋体"/>
          <w:color w:val="auto"/>
          <w:sz w:val="22"/>
          <w:szCs w:val="22"/>
          <w:highlight w:val="none"/>
        </w:rPr>
      </w:pPr>
    </w:p>
    <w:p w14:paraId="63BA94E4">
      <w:pPr>
        <w:rPr>
          <w:rFonts w:hint="eastAsia" w:ascii="新宋体" w:hAnsi="新宋体" w:eastAsia="新宋体" w:cs="新宋体"/>
          <w:color w:val="auto"/>
          <w:sz w:val="22"/>
          <w:szCs w:val="22"/>
          <w:highlight w:val="none"/>
        </w:rPr>
      </w:pPr>
    </w:p>
    <w:p w14:paraId="65A3D23E">
      <w:pPr>
        <w:pStyle w:val="10"/>
        <w:ind w:firstLine="440"/>
        <w:rPr>
          <w:rFonts w:hint="eastAsia" w:ascii="新宋体" w:hAnsi="新宋体" w:eastAsia="新宋体" w:cs="新宋体"/>
          <w:color w:val="auto"/>
          <w:sz w:val="22"/>
          <w:szCs w:val="22"/>
          <w:highlight w:val="none"/>
        </w:rPr>
      </w:pPr>
    </w:p>
    <w:p w14:paraId="4F756A74">
      <w:pPr>
        <w:rPr>
          <w:rFonts w:hint="eastAsia" w:ascii="新宋体" w:hAnsi="新宋体" w:eastAsia="新宋体" w:cs="新宋体"/>
          <w:color w:val="auto"/>
          <w:sz w:val="22"/>
          <w:szCs w:val="22"/>
          <w:highlight w:val="none"/>
        </w:rPr>
      </w:pPr>
    </w:p>
    <w:p w14:paraId="49F938D3">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5</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投标人为医疗器械生产企业的：第二类、第三类医疗器械生产企业提供《医疗器械生产许可证》、第一类医疗器械生产企业提供第一类医疗器械生产备案凭证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销售许可文件；投标人为医疗器械经营企业的：第三类医疗器械经营企业提供《医疗器械经营许可证》、第二类医疗器械经营企业提供第二类医疗器械经营备案凭证</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销售许可文件；（适用于按医疗器械管理的货物）</w:t>
      </w:r>
    </w:p>
    <w:p w14:paraId="4405E8E0">
      <w:pPr>
        <w:rPr>
          <w:rFonts w:ascii="新宋体" w:hAnsi="新宋体" w:eastAsia="新宋体" w:cs="新宋体"/>
          <w:color w:val="auto"/>
          <w:highlight w:val="none"/>
        </w:rPr>
      </w:pPr>
    </w:p>
    <w:p w14:paraId="226EC1D5">
      <w:pPr>
        <w:spacing w:line="460" w:lineRule="exact"/>
        <w:jc w:val="left"/>
        <w:outlineLvl w:val="9"/>
        <w:rPr>
          <w:rFonts w:hint="eastAsia" w:ascii="新宋体" w:hAnsi="新宋体" w:eastAsia="新宋体" w:cs="新宋体"/>
          <w:b/>
          <w:bCs/>
          <w:color w:val="auto"/>
          <w:sz w:val="24"/>
          <w:highlight w:val="none"/>
        </w:rPr>
      </w:pPr>
    </w:p>
    <w:p w14:paraId="1C9C0EC1">
      <w:pPr>
        <w:spacing w:line="460" w:lineRule="exact"/>
        <w:jc w:val="left"/>
        <w:outlineLvl w:val="9"/>
        <w:rPr>
          <w:rFonts w:hint="eastAsia" w:ascii="新宋体" w:hAnsi="新宋体" w:eastAsia="新宋体" w:cs="新宋体"/>
          <w:b/>
          <w:bCs/>
          <w:color w:val="auto"/>
          <w:sz w:val="24"/>
          <w:highlight w:val="none"/>
        </w:rPr>
      </w:pPr>
    </w:p>
    <w:p w14:paraId="39E7EF2C">
      <w:pPr>
        <w:spacing w:line="460" w:lineRule="exact"/>
        <w:jc w:val="left"/>
        <w:outlineLvl w:val="3"/>
        <w:rPr>
          <w:rFonts w:hint="eastAsia" w:ascii="新宋体" w:hAnsi="新宋体" w:eastAsia="新宋体" w:cs="新宋体"/>
          <w:b/>
          <w:bCs/>
          <w:color w:val="auto"/>
          <w:sz w:val="24"/>
          <w:highlight w:val="none"/>
          <w:lang w:val="zh-CN"/>
        </w:rPr>
      </w:pPr>
      <w:r>
        <w:rPr>
          <w:rFonts w:hint="eastAsia" w:ascii="新宋体" w:hAnsi="新宋体" w:eastAsia="新宋体" w:cs="新宋体"/>
          <w:b/>
          <w:bCs/>
          <w:color w:val="auto"/>
          <w:sz w:val="24"/>
          <w:highlight w:val="none"/>
          <w:lang w:val="en-US" w:eastAsia="zh-CN"/>
        </w:rPr>
        <w:t>6</w:t>
      </w:r>
      <w:r>
        <w:rPr>
          <w:rFonts w:hint="eastAsia" w:ascii="新宋体" w:hAnsi="新宋体" w:eastAsia="新宋体" w:cs="新宋体"/>
          <w:b/>
          <w:bCs/>
          <w:color w:val="auto"/>
          <w:sz w:val="24"/>
          <w:highlight w:val="none"/>
        </w:rPr>
        <w:t>、</w:t>
      </w:r>
      <w:r>
        <w:rPr>
          <w:rFonts w:hint="eastAsia" w:ascii="新宋体" w:hAnsi="新宋体" w:eastAsia="新宋体" w:cs="新宋体"/>
          <w:b/>
          <w:bCs/>
          <w:color w:val="auto"/>
          <w:sz w:val="24"/>
          <w:highlight w:val="none"/>
          <w:lang w:val="zh-CN"/>
        </w:rPr>
        <w:t>货物制造商或其它有销售资格（提供证明材料）的供应商出具的授权书</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销售许可文件（适用于投标人是进口货物代理商的情形）</w:t>
      </w:r>
    </w:p>
    <w:p w14:paraId="7C807B9C">
      <w:pPr>
        <w:spacing w:line="460" w:lineRule="exact"/>
        <w:jc w:val="left"/>
        <w:outlineLvl w:val="9"/>
        <w:rPr>
          <w:rFonts w:hint="eastAsia" w:ascii="新宋体" w:hAnsi="新宋体" w:eastAsia="新宋体" w:cs="新宋体"/>
          <w:b/>
          <w:bCs/>
          <w:color w:val="auto"/>
          <w:sz w:val="24"/>
          <w:highlight w:val="none"/>
          <w:lang w:val="zh-CN"/>
        </w:rPr>
      </w:pPr>
    </w:p>
    <w:p w14:paraId="3FFD8CE4">
      <w:pPr>
        <w:rPr>
          <w:rFonts w:hint="eastAsia" w:ascii="新宋体" w:hAnsi="新宋体" w:eastAsia="新宋体" w:cs="新宋体"/>
          <w:color w:val="auto"/>
          <w:sz w:val="22"/>
          <w:szCs w:val="22"/>
          <w:highlight w:val="none"/>
        </w:rPr>
      </w:pPr>
    </w:p>
    <w:p w14:paraId="03089C0A">
      <w:pPr>
        <w:rPr>
          <w:rFonts w:hint="eastAsia" w:ascii="新宋体" w:hAnsi="新宋体" w:eastAsia="新宋体" w:cs="新宋体"/>
          <w:color w:val="auto"/>
          <w:sz w:val="22"/>
          <w:szCs w:val="22"/>
          <w:highlight w:val="none"/>
        </w:rPr>
      </w:pPr>
    </w:p>
    <w:p w14:paraId="7E6E6CB4">
      <w:pPr>
        <w:rPr>
          <w:rFonts w:hint="eastAsia" w:ascii="新宋体" w:hAnsi="新宋体" w:eastAsia="新宋体" w:cs="新宋体"/>
          <w:color w:val="auto"/>
          <w:highlight w:val="none"/>
        </w:rPr>
      </w:pPr>
      <w:r>
        <w:rPr>
          <w:rFonts w:hint="eastAsia" w:ascii="新宋体" w:hAnsi="新宋体" w:eastAsia="新宋体" w:cs="新宋体"/>
          <w:b/>
          <w:bCs/>
          <w:color w:val="auto"/>
          <w:sz w:val="28"/>
          <w:szCs w:val="28"/>
          <w:highlight w:val="none"/>
        </w:rPr>
        <w:br w:type="page"/>
      </w:r>
    </w:p>
    <w:p w14:paraId="5C5A315F">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详细供货清单说明一览表</w:t>
      </w:r>
    </w:p>
    <w:p w14:paraId="4F2032A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5477C0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603"/>
        <w:gridCol w:w="1991"/>
        <w:gridCol w:w="1260"/>
        <w:gridCol w:w="1219"/>
      </w:tblGrid>
      <w:tr w14:paraId="6F41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28" w:type="dxa"/>
            <w:shd w:val="clear" w:color="auto" w:fill="FFFFFF"/>
            <w:vAlign w:val="center"/>
          </w:tcPr>
          <w:p w14:paraId="664EFAD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692" w:type="dxa"/>
            <w:shd w:val="clear" w:color="auto" w:fill="FFFFFF"/>
            <w:vAlign w:val="center"/>
          </w:tcPr>
          <w:p w14:paraId="72F822A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设备名称/型号</w:t>
            </w:r>
          </w:p>
        </w:tc>
        <w:tc>
          <w:tcPr>
            <w:tcW w:w="2603" w:type="dxa"/>
            <w:shd w:val="clear" w:color="auto" w:fill="FFFFFF"/>
            <w:vAlign w:val="center"/>
          </w:tcPr>
          <w:p w14:paraId="3661484C">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规格及技术参数</w:t>
            </w:r>
          </w:p>
        </w:tc>
        <w:tc>
          <w:tcPr>
            <w:tcW w:w="1991" w:type="dxa"/>
            <w:shd w:val="clear" w:color="auto" w:fill="FFFFFF"/>
            <w:vAlign w:val="center"/>
          </w:tcPr>
          <w:p w14:paraId="0307BF99">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w:t>
            </w:r>
          </w:p>
          <w:p w14:paraId="53124748">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（生产厂家/品牌）</w:t>
            </w:r>
          </w:p>
        </w:tc>
        <w:tc>
          <w:tcPr>
            <w:tcW w:w="1260" w:type="dxa"/>
            <w:shd w:val="clear" w:color="auto" w:fill="FFFFFF"/>
            <w:vAlign w:val="center"/>
          </w:tcPr>
          <w:p w14:paraId="5720AF12">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1219" w:type="dxa"/>
            <w:shd w:val="clear" w:color="auto" w:fill="FFFFFF"/>
            <w:vAlign w:val="center"/>
          </w:tcPr>
          <w:p w14:paraId="0BA4389D">
            <w:pPr>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质保期</w:t>
            </w:r>
          </w:p>
        </w:tc>
      </w:tr>
      <w:tr w14:paraId="7187A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6EFC8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731512C">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4A20E8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7747A68C">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3D34B07">
            <w:pPr>
              <w:spacing w:line="360" w:lineRule="auto"/>
              <w:jc w:val="center"/>
              <w:rPr>
                <w:rFonts w:hint="eastAsia" w:ascii="新宋体" w:hAnsi="新宋体" w:eastAsia="新宋体" w:cs="新宋体"/>
                <w:b/>
                <w:bCs/>
                <w:color w:val="auto"/>
                <w:sz w:val="22"/>
                <w:szCs w:val="22"/>
                <w:highlight w:val="none"/>
              </w:rPr>
            </w:pPr>
          </w:p>
        </w:tc>
        <w:tc>
          <w:tcPr>
            <w:tcW w:w="1219" w:type="dxa"/>
          </w:tcPr>
          <w:p w14:paraId="0BA2D86F">
            <w:pPr>
              <w:rPr>
                <w:rFonts w:hint="eastAsia" w:ascii="新宋体" w:hAnsi="新宋体" w:eastAsia="新宋体" w:cs="新宋体"/>
                <w:color w:val="auto"/>
                <w:sz w:val="22"/>
                <w:szCs w:val="22"/>
                <w:highlight w:val="none"/>
              </w:rPr>
            </w:pPr>
          </w:p>
        </w:tc>
      </w:tr>
      <w:tr w14:paraId="3E2F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B91B9E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EEDB26">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7975829A">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AC46E7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0191FEE">
            <w:pPr>
              <w:spacing w:line="360" w:lineRule="auto"/>
              <w:jc w:val="center"/>
              <w:rPr>
                <w:rFonts w:hint="eastAsia" w:ascii="新宋体" w:hAnsi="新宋体" w:eastAsia="新宋体" w:cs="新宋体"/>
                <w:b/>
                <w:bCs/>
                <w:color w:val="auto"/>
                <w:sz w:val="22"/>
                <w:szCs w:val="22"/>
                <w:highlight w:val="none"/>
              </w:rPr>
            </w:pPr>
          </w:p>
        </w:tc>
        <w:tc>
          <w:tcPr>
            <w:tcW w:w="1219" w:type="dxa"/>
          </w:tcPr>
          <w:p w14:paraId="61C339B5">
            <w:pPr>
              <w:rPr>
                <w:rFonts w:hint="eastAsia" w:ascii="新宋体" w:hAnsi="新宋体" w:eastAsia="新宋体" w:cs="新宋体"/>
                <w:color w:val="auto"/>
                <w:sz w:val="22"/>
                <w:szCs w:val="22"/>
                <w:highlight w:val="none"/>
              </w:rPr>
            </w:pPr>
          </w:p>
        </w:tc>
      </w:tr>
      <w:tr w14:paraId="6FD9D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C1480CD">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5775A9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2D96F9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5DA917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D6E5B70">
            <w:pPr>
              <w:spacing w:line="360" w:lineRule="auto"/>
              <w:jc w:val="center"/>
              <w:rPr>
                <w:rFonts w:hint="eastAsia" w:ascii="新宋体" w:hAnsi="新宋体" w:eastAsia="新宋体" w:cs="新宋体"/>
                <w:b/>
                <w:bCs/>
                <w:color w:val="auto"/>
                <w:sz w:val="22"/>
                <w:szCs w:val="22"/>
                <w:highlight w:val="none"/>
              </w:rPr>
            </w:pPr>
          </w:p>
        </w:tc>
        <w:tc>
          <w:tcPr>
            <w:tcW w:w="1219" w:type="dxa"/>
          </w:tcPr>
          <w:p w14:paraId="1AAB2115">
            <w:pPr>
              <w:rPr>
                <w:rFonts w:hint="eastAsia" w:ascii="新宋体" w:hAnsi="新宋体" w:eastAsia="新宋体" w:cs="新宋体"/>
                <w:color w:val="auto"/>
                <w:sz w:val="22"/>
                <w:szCs w:val="22"/>
                <w:highlight w:val="none"/>
              </w:rPr>
            </w:pPr>
          </w:p>
        </w:tc>
      </w:tr>
      <w:tr w14:paraId="60FE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F3E468">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3CFC959">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3F75911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1FECF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AD8B6C9">
            <w:pPr>
              <w:spacing w:line="360" w:lineRule="auto"/>
              <w:jc w:val="center"/>
              <w:rPr>
                <w:rFonts w:hint="eastAsia" w:ascii="新宋体" w:hAnsi="新宋体" w:eastAsia="新宋体" w:cs="新宋体"/>
                <w:b/>
                <w:bCs/>
                <w:color w:val="auto"/>
                <w:sz w:val="22"/>
                <w:szCs w:val="22"/>
                <w:highlight w:val="none"/>
              </w:rPr>
            </w:pPr>
          </w:p>
        </w:tc>
        <w:tc>
          <w:tcPr>
            <w:tcW w:w="1219" w:type="dxa"/>
          </w:tcPr>
          <w:p w14:paraId="60B6A336">
            <w:pPr>
              <w:rPr>
                <w:rFonts w:hint="eastAsia" w:ascii="新宋体" w:hAnsi="新宋体" w:eastAsia="新宋体" w:cs="新宋体"/>
                <w:color w:val="auto"/>
                <w:sz w:val="22"/>
                <w:szCs w:val="22"/>
                <w:highlight w:val="none"/>
              </w:rPr>
            </w:pPr>
          </w:p>
        </w:tc>
      </w:tr>
      <w:tr w14:paraId="269C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86A9F4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5B785F28">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503F1B4">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D6383B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D485E42">
            <w:pPr>
              <w:spacing w:line="360" w:lineRule="auto"/>
              <w:jc w:val="center"/>
              <w:rPr>
                <w:rFonts w:hint="eastAsia" w:ascii="新宋体" w:hAnsi="新宋体" w:eastAsia="新宋体" w:cs="新宋体"/>
                <w:b/>
                <w:bCs/>
                <w:color w:val="auto"/>
                <w:sz w:val="22"/>
                <w:szCs w:val="22"/>
                <w:highlight w:val="none"/>
              </w:rPr>
            </w:pPr>
          </w:p>
        </w:tc>
        <w:tc>
          <w:tcPr>
            <w:tcW w:w="1219" w:type="dxa"/>
          </w:tcPr>
          <w:p w14:paraId="55BC90B4">
            <w:pPr>
              <w:rPr>
                <w:rFonts w:hint="eastAsia" w:ascii="新宋体" w:hAnsi="新宋体" w:eastAsia="新宋体" w:cs="新宋体"/>
                <w:color w:val="auto"/>
                <w:sz w:val="22"/>
                <w:szCs w:val="22"/>
                <w:highlight w:val="none"/>
              </w:rPr>
            </w:pPr>
          </w:p>
        </w:tc>
      </w:tr>
      <w:tr w14:paraId="6DEB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D5FDC9A">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AAABBC5">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5D28564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1C732D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97E0F31">
            <w:pPr>
              <w:spacing w:line="360" w:lineRule="auto"/>
              <w:jc w:val="center"/>
              <w:rPr>
                <w:rFonts w:hint="eastAsia" w:ascii="新宋体" w:hAnsi="新宋体" w:eastAsia="新宋体" w:cs="新宋体"/>
                <w:b/>
                <w:bCs/>
                <w:color w:val="auto"/>
                <w:sz w:val="22"/>
                <w:szCs w:val="22"/>
                <w:highlight w:val="none"/>
              </w:rPr>
            </w:pPr>
          </w:p>
        </w:tc>
        <w:tc>
          <w:tcPr>
            <w:tcW w:w="1219" w:type="dxa"/>
          </w:tcPr>
          <w:p w14:paraId="7951DA5C">
            <w:pPr>
              <w:rPr>
                <w:rFonts w:hint="eastAsia" w:ascii="新宋体" w:hAnsi="新宋体" w:eastAsia="新宋体" w:cs="新宋体"/>
                <w:color w:val="auto"/>
                <w:sz w:val="22"/>
                <w:szCs w:val="22"/>
                <w:highlight w:val="none"/>
              </w:rPr>
            </w:pPr>
          </w:p>
        </w:tc>
      </w:tr>
      <w:tr w14:paraId="37064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8751EA6">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0BA7A1CD">
            <w:pPr>
              <w:spacing w:line="360" w:lineRule="auto"/>
              <w:jc w:val="center"/>
              <w:rPr>
                <w:rFonts w:hint="eastAsia" w:ascii="新宋体" w:hAnsi="新宋体" w:eastAsia="新宋体" w:cs="新宋体"/>
                <w:color w:val="auto"/>
                <w:sz w:val="22"/>
                <w:szCs w:val="22"/>
                <w:highlight w:val="none"/>
              </w:rPr>
            </w:pPr>
          </w:p>
        </w:tc>
        <w:tc>
          <w:tcPr>
            <w:tcW w:w="2603" w:type="dxa"/>
            <w:vAlign w:val="center"/>
          </w:tcPr>
          <w:p w14:paraId="7210E921">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C490A">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E45327">
            <w:pPr>
              <w:spacing w:line="360" w:lineRule="auto"/>
              <w:jc w:val="center"/>
              <w:rPr>
                <w:rFonts w:hint="eastAsia" w:ascii="新宋体" w:hAnsi="新宋体" w:eastAsia="新宋体" w:cs="新宋体"/>
                <w:b/>
                <w:bCs/>
                <w:color w:val="auto"/>
                <w:sz w:val="22"/>
                <w:szCs w:val="22"/>
                <w:highlight w:val="none"/>
              </w:rPr>
            </w:pPr>
          </w:p>
        </w:tc>
        <w:tc>
          <w:tcPr>
            <w:tcW w:w="1219" w:type="dxa"/>
          </w:tcPr>
          <w:p w14:paraId="332B7A88">
            <w:pPr>
              <w:rPr>
                <w:rFonts w:hint="eastAsia" w:ascii="新宋体" w:hAnsi="新宋体" w:eastAsia="新宋体" w:cs="新宋体"/>
                <w:color w:val="auto"/>
                <w:sz w:val="22"/>
                <w:szCs w:val="22"/>
                <w:highlight w:val="none"/>
              </w:rPr>
            </w:pPr>
          </w:p>
        </w:tc>
      </w:tr>
      <w:tr w14:paraId="0F4F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13E4871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1B9FB9D">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0F315D11">
            <w:pPr>
              <w:spacing w:line="360" w:lineRule="auto"/>
              <w:jc w:val="center"/>
              <w:rPr>
                <w:rFonts w:hint="eastAsia" w:ascii="新宋体" w:hAnsi="新宋体" w:eastAsia="新宋体" w:cs="新宋体"/>
                <w:color w:val="auto"/>
                <w:sz w:val="22"/>
                <w:szCs w:val="22"/>
                <w:highlight w:val="none"/>
              </w:rPr>
            </w:pPr>
          </w:p>
        </w:tc>
        <w:tc>
          <w:tcPr>
            <w:tcW w:w="1991" w:type="dxa"/>
            <w:vAlign w:val="center"/>
          </w:tcPr>
          <w:p w14:paraId="3B4EECD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DE0C0C3">
            <w:pPr>
              <w:spacing w:line="360" w:lineRule="auto"/>
              <w:jc w:val="center"/>
              <w:rPr>
                <w:rFonts w:hint="eastAsia" w:ascii="新宋体" w:hAnsi="新宋体" w:eastAsia="新宋体" w:cs="新宋体"/>
                <w:b/>
                <w:bCs/>
                <w:color w:val="auto"/>
                <w:sz w:val="22"/>
                <w:szCs w:val="22"/>
                <w:highlight w:val="none"/>
              </w:rPr>
            </w:pPr>
          </w:p>
        </w:tc>
        <w:tc>
          <w:tcPr>
            <w:tcW w:w="1219" w:type="dxa"/>
          </w:tcPr>
          <w:p w14:paraId="2B1BA41A">
            <w:pPr>
              <w:rPr>
                <w:rFonts w:hint="eastAsia" w:ascii="新宋体" w:hAnsi="新宋体" w:eastAsia="新宋体" w:cs="新宋体"/>
                <w:color w:val="auto"/>
                <w:sz w:val="22"/>
                <w:szCs w:val="22"/>
                <w:highlight w:val="none"/>
              </w:rPr>
            </w:pPr>
          </w:p>
        </w:tc>
      </w:tr>
      <w:tr w14:paraId="0952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FFCDE90">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1288518">
            <w:pPr>
              <w:spacing w:line="360" w:lineRule="auto"/>
              <w:jc w:val="center"/>
              <w:rPr>
                <w:rFonts w:hint="eastAsia" w:ascii="新宋体" w:hAnsi="新宋体" w:eastAsia="新宋体" w:cs="新宋体"/>
                <w:color w:val="auto"/>
                <w:sz w:val="22"/>
                <w:szCs w:val="22"/>
                <w:highlight w:val="none"/>
              </w:rPr>
            </w:pPr>
          </w:p>
        </w:tc>
        <w:tc>
          <w:tcPr>
            <w:tcW w:w="2603" w:type="dxa"/>
          </w:tcPr>
          <w:p w14:paraId="51CA819A">
            <w:pPr>
              <w:spacing w:line="360" w:lineRule="auto"/>
              <w:rPr>
                <w:rFonts w:hint="eastAsia" w:ascii="新宋体" w:hAnsi="新宋体" w:eastAsia="新宋体" w:cs="新宋体"/>
                <w:b/>
                <w:bCs/>
                <w:color w:val="auto"/>
                <w:sz w:val="22"/>
                <w:szCs w:val="22"/>
                <w:highlight w:val="none"/>
              </w:rPr>
            </w:pPr>
          </w:p>
        </w:tc>
        <w:tc>
          <w:tcPr>
            <w:tcW w:w="1991" w:type="dxa"/>
            <w:vAlign w:val="center"/>
          </w:tcPr>
          <w:p w14:paraId="25F629DB">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C1C4081">
            <w:pPr>
              <w:spacing w:line="360" w:lineRule="auto"/>
              <w:jc w:val="center"/>
              <w:rPr>
                <w:rFonts w:hint="eastAsia" w:ascii="新宋体" w:hAnsi="新宋体" w:eastAsia="新宋体" w:cs="新宋体"/>
                <w:b/>
                <w:bCs/>
                <w:color w:val="auto"/>
                <w:sz w:val="22"/>
                <w:szCs w:val="22"/>
                <w:highlight w:val="none"/>
              </w:rPr>
            </w:pPr>
          </w:p>
        </w:tc>
        <w:tc>
          <w:tcPr>
            <w:tcW w:w="1219" w:type="dxa"/>
          </w:tcPr>
          <w:p w14:paraId="56F1AC87">
            <w:pPr>
              <w:rPr>
                <w:rFonts w:hint="eastAsia" w:ascii="新宋体" w:hAnsi="新宋体" w:eastAsia="新宋体" w:cs="新宋体"/>
                <w:color w:val="auto"/>
                <w:sz w:val="22"/>
                <w:szCs w:val="22"/>
                <w:highlight w:val="none"/>
              </w:rPr>
            </w:pPr>
          </w:p>
        </w:tc>
      </w:tr>
      <w:tr w14:paraId="208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4786FD84">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17DF6A56">
            <w:pPr>
              <w:spacing w:line="360" w:lineRule="auto"/>
              <w:jc w:val="center"/>
              <w:rPr>
                <w:rFonts w:hint="eastAsia" w:ascii="新宋体" w:hAnsi="新宋体" w:eastAsia="新宋体" w:cs="新宋体"/>
                <w:b/>
                <w:bCs/>
                <w:color w:val="auto"/>
                <w:sz w:val="22"/>
                <w:szCs w:val="22"/>
                <w:highlight w:val="none"/>
              </w:rPr>
            </w:pPr>
          </w:p>
        </w:tc>
        <w:tc>
          <w:tcPr>
            <w:tcW w:w="2603" w:type="dxa"/>
          </w:tcPr>
          <w:p w14:paraId="33EFA212">
            <w:pPr>
              <w:spacing w:line="360" w:lineRule="auto"/>
              <w:rPr>
                <w:rFonts w:hint="eastAsia" w:ascii="新宋体" w:hAnsi="新宋体" w:eastAsia="新宋体" w:cs="新宋体"/>
                <w:color w:val="auto"/>
                <w:sz w:val="22"/>
                <w:szCs w:val="22"/>
                <w:highlight w:val="none"/>
              </w:rPr>
            </w:pPr>
          </w:p>
        </w:tc>
        <w:tc>
          <w:tcPr>
            <w:tcW w:w="1991" w:type="dxa"/>
            <w:vAlign w:val="center"/>
          </w:tcPr>
          <w:p w14:paraId="4AA052E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A000F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41B31918">
            <w:pPr>
              <w:rPr>
                <w:rFonts w:hint="eastAsia" w:ascii="新宋体" w:hAnsi="新宋体" w:eastAsia="新宋体" w:cs="新宋体"/>
                <w:color w:val="auto"/>
                <w:sz w:val="22"/>
                <w:szCs w:val="22"/>
                <w:highlight w:val="none"/>
              </w:rPr>
            </w:pPr>
          </w:p>
        </w:tc>
      </w:tr>
      <w:tr w14:paraId="32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ECC1592">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582B57B">
            <w:pPr>
              <w:spacing w:line="360" w:lineRule="auto"/>
              <w:jc w:val="center"/>
              <w:rPr>
                <w:rFonts w:hint="eastAsia" w:ascii="新宋体" w:hAnsi="新宋体" w:eastAsia="新宋体" w:cs="新宋体"/>
                <w:color w:val="auto"/>
                <w:sz w:val="22"/>
                <w:szCs w:val="22"/>
                <w:highlight w:val="none"/>
              </w:rPr>
            </w:pPr>
          </w:p>
        </w:tc>
        <w:tc>
          <w:tcPr>
            <w:tcW w:w="2603" w:type="dxa"/>
          </w:tcPr>
          <w:p w14:paraId="313C9703">
            <w:pPr>
              <w:spacing w:line="360" w:lineRule="auto"/>
              <w:rPr>
                <w:rFonts w:hint="eastAsia" w:ascii="新宋体" w:hAnsi="新宋体" w:eastAsia="新宋体" w:cs="新宋体"/>
                <w:color w:val="auto"/>
                <w:sz w:val="22"/>
                <w:szCs w:val="22"/>
                <w:highlight w:val="none"/>
              </w:rPr>
            </w:pPr>
          </w:p>
        </w:tc>
        <w:tc>
          <w:tcPr>
            <w:tcW w:w="1991" w:type="dxa"/>
            <w:vAlign w:val="center"/>
          </w:tcPr>
          <w:p w14:paraId="5C4DDEA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7537233B">
            <w:pPr>
              <w:spacing w:line="360" w:lineRule="auto"/>
              <w:jc w:val="center"/>
              <w:rPr>
                <w:rFonts w:hint="eastAsia" w:ascii="新宋体" w:hAnsi="新宋体" w:eastAsia="新宋体" w:cs="新宋体"/>
                <w:b/>
                <w:bCs/>
                <w:color w:val="auto"/>
                <w:sz w:val="22"/>
                <w:szCs w:val="22"/>
                <w:highlight w:val="none"/>
              </w:rPr>
            </w:pPr>
          </w:p>
        </w:tc>
        <w:tc>
          <w:tcPr>
            <w:tcW w:w="1219" w:type="dxa"/>
          </w:tcPr>
          <w:p w14:paraId="5352EA8B">
            <w:pPr>
              <w:rPr>
                <w:rFonts w:hint="eastAsia" w:ascii="新宋体" w:hAnsi="新宋体" w:eastAsia="新宋体" w:cs="新宋体"/>
                <w:color w:val="auto"/>
                <w:sz w:val="22"/>
                <w:szCs w:val="22"/>
                <w:highlight w:val="none"/>
              </w:rPr>
            </w:pPr>
          </w:p>
        </w:tc>
      </w:tr>
      <w:tr w14:paraId="47E5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0388F1C">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B381DC9">
            <w:pPr>
              <w:spacing w:line="360" w:lineRule="auto"/>
              <w:jc w:val="center"/>
              <w:rPr>
                <w:rFonts w:hint="eastAsia" w:ascii="新宋体" w:hAnsi="新宋体" w:eastAsia="新宋体" w:cs="新宋体"/>
                <w:color w:val="auto"/>
                <w:sz w:val="22"/>
                <w:szCs w:val="22"/>
                <w:highlight w:val="none"/>
              </w:rPr>
            </w:pPr>
          </w:p>
        </w:tc>
        <w:tc>
          <w:tcPr>
            <w:tcW w:w="2603" w:type="dxa"/>
          </w:tcPr>
          <w:p w14:paraId="4D1B538C">
            <w:pPr>
              <w:spacing w:line="360" w:lineRule="auto"/>
              <w:rPr>
                <w:rFonts w:hint="eastAsia" w:ascii="新宋体" w:hAnsi="新宋体" w:eastAsia="新宋体" w:cs="新宋体"/>
                <w:color w:val="auto"/>
                <w:sz w:val="22"/>
                <w:szCs w:val="22"/>
                <w:highlight w:val="none"/>
              </w:rPr>
            </w:pPr>
          </w:p>
        </w:tc>
        <w:tc>
          <w:tcPr>
            <w:tcW w:w="1991" w:type="dxa"/>
            <w:vAlign w:val="center"/>
          </w:tcPr>
          <w:p w14:paraId="30D6BE5E">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3836895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9D6F2AE">
            <w:pPr>
              <w:rPr>
                <w:rFonts w:hint="eastAsia" w:ascii="新宋体" w:hAnsi="新宋体" w:eastAsia="新宋体" w:cs="新宋体"/>
                <w:color w:val="auto"/>
                <w:sz w:val="22"/>
                <w:szCs w:val="22"/>
                <w:highlight w:val="none"/>
              </w:rPr>
            </w:pPr>
          </w:p>
        </w:tc>
      </w:tr>
      <w:tr w14:paraId="1065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37845BEF">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059B91B">
            <w:pPr>
              <w:spacing w:line="360" w:lineRule="auto"/>
              <w:jc w:val="center"/>
              <w:rPr>
                <w:rFonts w:hint="eastAsia" w:ascii="新宋体" w:hAnsi="新宋体" w:eastAsia="新宋体" w:cs="新宋体"/>
                <w:b/>
                <w:bCs/>
                <w:color w:val="auto"/>
                <w:sz w:val="22"/>
                <w:szCs w:val="22"/>
                <w:highlight w:val="none"/>
              </w:rPr>
            </w:pPr>
          </w:p>
        </w:tc>
        <w:tc>
          <w:tcPr>
            <w:tcW w:w="2603" w:type="dxa"/>
            <w:vAlign w:val="center"/>
          </w:tcPr>
          <w:p w14:paraId="4F5FAEB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302198E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5739EE6B">
            <w:pPr>
              <w:spacing w:line="360" w:lineRule="auto"/>
              <w:jc w:val="center"/>
              <w:rPr>
                <w:rFonts w:hint="eastAsia" w:ascii="新宋体" w:hAnsi="新宋体" w:eastAsia="新宋体" w:cs="新宋体"/>
                <w:b/>
                <w:bCs/>
                <w:color w:val="auto"/>
                <w:sz w:val="22"/>
                <w:szCs w:val="22"/>
                <w:highlight w:val="none"/>
              </w:rPr>
            </w:pPr>
          </w:p>
        </w:tc>
        <w:tc>
          <w:tcPr>
            <w:tcW w:w="1219" w:type="dxa"/>
          </w:tcPr>
          <w:p w14:paraId="739B8093">
            <w:pPr>
              <w:rPr>
                <w:rFonts w:hint="eastAsia" w:ascii="新宋体" w:hAnsi="新宋体" w:eastAsia="新宋体" w:cs="新宋体"/>
                <w:color w:val="auto"/>
                <w:sz w:val="22"/>
                <w:szCs w:val="22"/>
                <w:highlight w:val="none"/>
              </w:rPr>
            </w:pPr>
          </w:p>
        </w:tc>
      </w:tr>
      <w:tr w14:paraId="24DA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2268331">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76E14B3E">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5F2114D5">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2543BC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2CC0F9B7">
            <w:pPr>
              <w:spacing w:line="360" w:lineRule="auto"/>
              <w:jc w:val="center"/>
              <w:rPr>
                <w:rFonts w:hint="eastAsia" w:ascii="新宋体" w:hAnsi="新宋体" w:eastAsia="新宋体" w:cs="新宋体"/>
                <w:b/>
                <w:bCs/>
                <w:color w:val="auto"/>
                <w:sz w:val="22"/>
                <w:szCs w:val="22"/>
                <w:highlight w:val="none"/>
              </w:rPr>
            </w:pPr>
          </w:p>
        </w:tc>
        <w:tc>
          <w:tcPr>
            <w:tcW w:w="1219" w:type="dxa"/>
          </w:tcPr>
          <w:p w14:paraId="4CE36069">
            <w:pPr>
              <w:rPr>
                <w:rFonts w:hint="eastAsia" w:ascii="新宋体" w:hAnsi="新宋体" w:eastAsia="新宋体" w:cs="新宋体"/>
                <w:color w:val="auto"/>
                <w:sz w:val="22"/>
                <w:szCs w:val="22"/>
                <w:highlight w:val="none"/>
              </w:rPr>
            </w:pPr>
          </w:p>
        </w:tc>
      </w:tr>
      <w:tr w14:paraId="6021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248CE4DD">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1F813C2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A0D6898">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6DC9D38">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6E1D4CB">
            <w:pPr>
              <w:spacing w:line="360" w:lineRule="auto"/>
              <w:jc w:val="center"/>
              <w:rPr>
                <w:rFonts w:hint="eastAsia" w:ascii="新宋体" w:hAnsi="新宋体" w:eastAsia="新宋体" w:cs="新宋体"/>
                <w:b/>
                <w:bCs/>
                <w:color w:val="auto"/>
                <w:sz w:val="22"/>
                <w:szCs w:val="22"/>
                <w:highlight w:val="none"/>
              </w:rPr>
            </w:pPr>
          </w:p>
        </w:tc>
        <w:tc>
          <w:tcPr>
            <w:tcW w:w="1219" w:type="dxa"/>
          </w:tcPr>
          <w:p w14:paraId="287BBC21">
            <w:pPr>
              <w:rPr>
                <w:rFonts w:hint="eastAsia" w:ascii="新宋体" w:hAnsi="新宋体" w:eastAsia="新宋体" w:cs="新宋体"/>
                <w:color w:val="auto"/>
                <w:sz w:val="22"/>
                <w:szCs w:val="22"/>
                <w:highlight w:val="none"/>
              </w:rPr>
            </w:pPr>
          </w:p>
        </w:tc>
      </w:tr>
      <w:tr w14:paraId="010D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0D19491D">
            <w:pPr>
              <w:spacing w:line="360" w:lineRule="auto"/>
              <w:jc w:val="center"/>
              <w:rPr>
                <w:rFonts w:hint="eastAsia" w:ascii="新宋体" w:hAnsi="新宋体" w:eastAsia="新宋体" w:cs="新宋体"/>
                <w:bCs/>
                <w:color w:val="auto"/>
                <w:sz w:val="22"/>
                <w:szCs w:val="22"/>
                <w:highlight w:val="none"/>
              </w:rPr>
            </w:pPr>
          </w:p>
        </w:tc>
        <w:tc>
          <w:tcPr>
            <w:tcW w:w="1692" w:type="dxa"/>
            <w:vAlign w:val="center"/>
          </w:tcPr>
          <w:p w14:paraId="12E74D80">
            <w:pPr>
              <w:spacing w:line="360" w:lineRule="auto"/>
              <w:rPr>
                <w:rFonts w:hint="eastAsia" w:ascii="新宋体" w:hAnsi="新宋体" w:eastAsia="新宋体" w:cs="新宋体"/>
                <w:color w:val="auto"/>
                <w:sz w:val="22"/>
                <w:szCs w:val="22"/>
                <w:highlight w:val="none"/>
              </w:rPr>
            </w:pPr>
          </w:p>
        </w:tc>
        <w:tc>
          <w:tcPr>
            <w:tcW w:w="2603" w:type="dxa"/>
            <w:vAlign w:val="center"/>
          </w:tcPr>
          <w:p w14:paraId="352616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C07A4B3">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42402111">
            <w:pPr>
              <w:spacing w:line="360" w:lineRule="auto"/>
              <w:jc w:val="center"/>
              <w:rPr>
                <w:rFonts w:hint="eastAsia" w:ascii="新宋体" w:hAnsi="新宋体" w:eastAsia="新宋体" w:cs="新宋体"/>
                <w:b/>
                <w:bCs/>
                <w:color w:val="auto"/>
                <w:sz w:val="22"/>
                <w:szCs w:val="22"/>
                <w:highlight w:val="none"/>
              </w:rPr>
            </w:pPr>
          </w:p>
        </w:tc>
        <w:tc>
          <w:tcPr>
            <w:tcW w:w="1219" w:type="dxa"/>
          </w:tcPr>
          <w:p w14:paraId="1818C75D">
            <w:pPr>
              <w:rPr>
                <w:rFonts w:hint="eastAsia" w:ascii="新宋体" w:hAnsi="新宋体" w:eastAsia="新宋体" w:cs="新宋体"/>
                <w:color w:val="auto"/>
                <w:sz w:val="22"/>
                <w:szCs w:val="22"/>
                <w:highlight w:val="none"/>
              </w:rPr>
            </w:pPr>
          </w:p>
        </w:tc>
      </w:tr>
      <w:tr w14:paraId="21F1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7444CE6">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0EFD4255">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D31D12">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D0778A7">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0C1A19C">
            <w:pPr>
              <w:spacing w:line="360" w:lineRule="auto"/>
              <w:jc w:val="center"/>
              <w:rPr>
                <w:rFonts w:hint="eastAsia" w:ascii="新宋体" w:hAnsi="新宋体" w:eastAsia="新宋体" w:cs="新宋体"/>
                <w:b/>
                <w:bCs/>
                <w:color w:val="auto"/>
                <w:sz w:val="22"/>
                <w:szCs w:val="22"/>
                <w:highlight w:val="none"/>
              </w:rPr>
            </w:pPr>
          </w:p>
        </w:tc>
        <w:tc>
          <w:tcPr>
            <w:tcW w:w="1219" w:type="dxa"/>
          </w:tcPr>
          <w:p w14:paraId="7AC16751">
            <w:pPr>
              <w:rPr>
                <w:rFonts w:hint="eastAsia" w:ascii="新宋体" w:hAnsi="新宋体" w:eastAsia="新宋体" w:cs="新宋体"/>
                <w:color w:val="auto"/>
                <w:sz w:val="22"/>
                <w:szCs w:val="22"/>
                <w:highlight w:val="none"/>
              </w:rPr>
            </w:pPr>
          </w:p>
        </w:tc>
      </w:tr>
      <w:tr w14:paraId="1C38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374105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1F203E1">
            <w:pPr>
              <w:spacing w:line="360" w:lineRule="auto"/>
              <w:rPr>
                <w:rFonts w:hint="eastAsia" w:ascii="新宋体" w:hAnsi="新宋体" w:eastAsia="新宋体" w:cs="新宋体"/>
                <w:color w:val="auto"/>
                <w:sz w:val="22"/>
                <w:szCs w:val="22"/>
                <w:highlight w:val="none"/>
              </w:rPr>
            </w:pPr>
          </w:p>
        </w:tc>
        <w:tc>
          <w:tcPr>
            <w:tcW w:w="2603" w:type="dxa"/>
            <w:vAlign w:val="center"/>
          </w:tcPr>
          <w:p w14:paraId="7A8649D7">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6966DDA6">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905D18A">
            <w:pPr>
              <w:spacing w:line="360" w:lineRule="auto"/>
              <w:jc w:val="center"/>
              <w:rPr>
                <w:rFonts w:hint="eastAsia" w:ascii="新宋体" w:hAnsi="新宋体" w:eastAsia="新宋体" w:cs="新宋体"/>
                <w:b/>
                <w:bCs/>
                <w:color w:val="auto"/>
                <w:sz w:val="22"/>
                <w:szCs w:val="22"/>
                <w:highlight w:val="none"/>
              </w:rPr>
            </w:pPr>
          </w:p>
        </w:tc>
        <w:tc>
          <w:tcPr>
            <w:tcW w:w="1219" w:type="dxa"/>
          </w:tcPr>
          <w:p w14:paraId="6F880755">
            <w:pPr>
              <w:rPr>
                <w:rFonts w:hint="eastAsia" w:ascii="新宋体" w:hAnsi="新宋体" w:eastAsia="新宋体" w:cs="新宋体"/>
                <w:color w:val="auto"/>
                <w:sz w:val="22"/>
                <w:szCs w:val="22"/>
                <w:highlight w:val="none"/>
              </w:rPr>
            </w:pPr>
          </w:p>
        </w:tc>
      </w:tr>
      <w:tr w14:paraId="3A65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35DCA22">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70759BCB">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7C252670">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489D71D1">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1823535">
            <w:pPr>
              <w:spacing w:line="360" w:lineRule="auto"/>
              <w:jc w:val="center"/>
              <w:rPr>
                <w:rFonts w:hint="eastAsia" w:ascii="新宋体" w:hAnsi="新宋体" w:eastAsia="新宋体" w:cs="新宋体"/>
                <w:b/>
                <w:bCs/>
                <w:color w:val="auto"/>
                <w:sz w:val="22"/>
                <w:szCs w:val="22"/>
                <w:highlight w:val="none"/>
              </w:rPr>
            </w:pPr>
          </w:p>
        </w:tc>
        <w:tc>
          <w:tcPr>
            <w:tcW w:w="1219" w:type="dxa"/>
          </w:tcPr>
          <w:p w14:paraId="4366D7FE">
            <w:pPr>
              <w:rPr>
                <w:rFonts w:hint="eastAsia" w:ascii="新宋体" w:hAnsi="新宋体" w:eastAsia="新宋体" w:cs="新宋体"/>
                <w:color w:val="auto"/>
                <w:sz w:val="22"/>
                <w:szCs w:val="22"/>
                <w:highlight w:val="none"/>
              </w:rPr>
            </w:pPr>
          </w:p>
        </w:tc>
      </w:tr>
      <w:tr w14:paraId="7015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BB012AE">
            <w:pPr>
              <w:spacing w:line="360" w:lineRule="auto"/>
              <w:jc w:val="center"/>
              <w:rPr>
                <w:rFonts w:hint="eastAsia" w:ascii="新宋体" w:hAnsi="新宋体" w:eastAsia="新宋体" w:cs="新宋体"/>
                <w:b/>
                <w:bCs/>
                <w:color w:val="auto"/>
                <w:sz w:val="22"/>
                <w:szCs w:val="22"/>
                <w:highlight w:val="none"/>
              </w:rPr>
            </w:pPr>
          </w:p>
        </w:tc>
        <w:tc>
          <w:tcPr>
            <w:tcW w:w="1692" w:type="dxa"/>
            <w:vAlign w:val="center"/>
          </w:tcPr>
          <w:p w14:paraId="6291243D">
            <w:pPr>
              <w:spacing w:line="360" w:lineRule="auto"/>
              <w:rPr>
                <w:rFonts w:hint="eastAsia" w:ascii="新宋体" w:hAnsi="新宋体" w:eastAsia="新宋体" w:cs="新宋体"/>
                <w:b/>
                <w:bCs/>
                <w:color w:val="auto"/>
                <w:sz w:val="22"/>
                <w:szCs w:val="22"/>
                <w:highlight w:val="none"/>
              </w:rPr>
            </w:pPr>
          </w:p>
        </w:tc>
        <w:tc>
          <w:tcPr>
            <w:tcW w:w="2603" w:type="dxa"/>
            <w:vAlign w:val="center"/>
          </w:tcPr>
          <w:p w14:paraId="12CFE15B">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5F607BA5">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1578A0D">
            <w:pPr>
              <w:spacing w:line="360" w:lineRule="auto"/>
              <w:jc w:val="center"/>
              <w:rPr>
                <w:rFonts w:hint="eastAsia" w:ascii="新宋体" w:hAnsi="新宋体" w:eastAsia="新宋体" w:cs="新宋体"/>
                <w:b/>
                <w:bCs/>
                <w:color w:val="auto"/>
                <w:sz w:val="22"/>
                <w:szCs w:val="22"/>
                <w:highlight w:val="none"/>
              </w:rPr>
            </w:pPr>
          </w:p>
        </w:tc>
        <w:tc>
          <w:tcPr>
            <w:tcW w:w="1219" w:type="dxa"/>
          </w:tcPr>
          <w:p w14:paraId="44930A34">
            <w:pPr>
              <w:rPr>
                <w:rFonts w:hint="eastAsia" w:ascii="新宋体" w:hAnsi="新宋体" w:eastAsia="新宋体" w:cs="新宋体"/>
                <w:color w:val="auto"/>
                <w:sz w:val="22"/>
                <w:szCs w:val="22"/>
                <w:highlight w:val="none"/>
              </w:rPr>
            </w:pPr>
          </w:p>
        </w:tc>
      </w:tr>
      <w:tr w14:paraId="49EC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5DD425B7">
            <w:pPr>
              <w:spacing w:line="360" w:lineRule="auto"/>
              <w:jc w:val="center"/>
              <w:rPr>
                <w:rFonts w:hint="eastAsia" w:ascii="新宋体" w:hAnsi="新宋体" w:eastAsia="新宋体" w:cs="新宋体"/>
                <w:color w:val="auto"/>
                <w:sz w:val="22"/>
                <w:szCs w:val="22"/>
                <w:highlight w:val="none"/>
              </w:rPr>
            </w:pPr>
          </w:p>
        </w:tc>
        <w:tc>
          <w:tcPr>
            <w:tcW w:w="1692" w:type="dxa"/>
            <w:vAlign w:val="center"/>
          </w:tcPr>
          <w:p w14:paraId="4E48297E">
            <w:pPr>
              <w:spacing w:line="360" w:lineRule="auto"/>
              <w:rPr>
                <w:rFonts w:hint="eastAsia" w:ascii="新宋体" w:hAnsi="新宋体" w:eastAsia="新宋体" w:cs="新宋体"/>
                <w:color w:val="auto"/>
                <w:sz w:val="22"/>
                <w:szCs w:val="22"/>
                <w:highlight w:val="none"/>
              </w:rPr>
            </w:pPr>
          </w:p>
        </w:tc>
        <w:tc>
          <w:tcPr>
            <w:tcW w:w="2603" w:type="dxa"/>
            <w:vAlign w:val="center"/>
          </w:tcPr>
          <w:p w14:paraId="53C4276C">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283DABC9">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6DC68126">
            <w:pPr>
              <w:spacing w:line="360" w:lineRule="auto"/>
              <w:jc w:val="center"/>
              <w:rPr>
                <w:rFonts w:hint="eastAsia" w:ascii="新宋体" w:hAnsi="新宋体" w:eastAsia="新宋体" w:cs="新宋体"/>
                <w:b/>
                <w:bCs/>
                <w:color w:val="auto"/>
                <w:sz w:val="22"/>
                <w:szCs w:val="22"/>
                <w:highlight w:val="none"/>
              </w:rPr>
            </w:pPr>
          </w:p>
        </w:tc>
        <w:tc>
          <w:tcPr>
            <w:tcW w:w="1219" w:type="dxa"/>
          </w:tcPr>
          <w:p w14:paraId="62D0700B">
            <w:pPr>
              <w:rPr>
                <w:rFonts w:hint="eastAsia" w:ascii="新宋体" w:hAnsi="新宋体" w:eastAsia="新宋体" w:cs="新宋体"/>
                <w:color w:val="auto"/>
                <w:sz w:val="22"/>
                <w:szCs w:val="22"/>
                <w:highlight w:val="none"/>
              </w:rPr>
            </w:pPr>
          </w:p>
        </w:tc>
      </w:tr>
      <w:tr w14:paraId="3610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727FE34F">
            <w:pPr>
              <w:spacing w:line="360" w:lineRule="auto"/>
              <w:rPr>
                <w:rFonts w:hint="eastAsia" w:ascii="新宋体" w:hAnsi="新宋体" w:eastAsia="新宋体" w:cs="新宋体"/>
                <w:color w:val="auto"/>
                <w:sz w:val="22"/>
                <w:szCs w:val="22"/>
                <w:highlight w:val="none"/>
              </w:rPr>
            </w:pPr>
          </w:p>
        </w:tc>
        <w:tc>
          <w:tcPr>
            <w:tcW w:w="1692" w:type="dxa"/>
            <w:vAlign w:val="center"/>
          </w:tcPr>
          <w:p w14:paraId="5BD555D4">
            <w:pPr>
              <w:spacing w:line="360" w:lineRule="auto"/>
              <w:rPr>
                <w:rFonts w:hint="eastAsia" w:ascii="新宋体" w:hAnsi="新宋体" w:eastAsia="新宋体" w:cs="新宋体"/>
                <w:color w:val="auto"/>
                <w:sz w:val="22"/>
                <w:szCs w:val="22"/>
                <w:highlight w:val="none"/>
              </w:rPr>
            </w:pPr>
          </w:p>
        </w:tc>
        <w:tc>
          <w:tcPr>
            <w:tcW w:w="2603" w:type="dxa"/>
            <w:vAlign w:val="center"/>
          </w:tcPr>
          <w:p w14:paraId="24F9902F">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10CE93D4">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1EB145F5">
            <w:pPr>
              <w:spacing w:line="360" w:lineRule="auto"/>
              <w:jc w:val="center"/>
              <w:rPr>
                <w:rFonts w:hint="eastAsia" w:ascii="新宋体" w:hAnsi="新宋体" w:eastAsia="新宋体" w:cs="新宋体"/>
                <w:b/>
                <w:bCs/>
                <w:color w:val="auto"/>
                <w:sz w:val="22"/>
                <w:szCs w:val="22"/>
                <w:highlight w:val="none"/>
              </w:rPr>
            </w:pPr>
          </w:p>
        </w:tc>
        <w:tc>
          <w:tcPr>
            <w:tcW w:w="1219" w:type="dxa"/>
          </w:tcPr>
          <w:p w14:paraId="2477F61E">
            <w:pPr>
              <w:rPr>
                <w:rFonts w:hint="eastAsia" w:ascii="新宋体" w:hAnsi="新宋体" w:eastAsia="新宋体" w:cs="新宋体"/>
                <w:color w:val="auto"/>
                <w:sz w:val="22"/>
                <w:szCs w:val="22"/>
                <w:highlight w:val="none"/>
              </w:rPr>
            </w:pPr>
          </w:p>
        </w:tc>
      </w:tr>
      <w:tr w14:paraId="4A87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828" w:type="dxa"/>
            <w:vAlign w:val="center"/>
          </w:tcPr>
          <w:p w14:paraId="6958BA74">
            <w:pPr>
              <w:spacing w:line="360" w:lineRule="auto"/>
              <w:jc w:val="center"/>
              <w:rPr>
                <w:rFonts w:hint="eastAsia" w:ascii="新宋体" w:hAnsi="新宋体" w:eastAsia="新宋体" w:cs="新宋体"/>
                <w:b/>
                <w:bCs/>
                <w:color w:val="auto"/>
                <w:sz w:val="22"/>
                <w:szCs w:val="22"/>
                <w:highlight w:val="none"/>
              </w:rPr>
            </w:pPr>
          </w:p>
        </w:tc>
        <w:tc>
          <w:tcPr>
            <w:tcW w:w="1692" w:type="dxa"/>
          </w:tcPr>
          <w:p w14:paraId="1B5C7182">
            <w:pPr>
              <w:spacing w:line="360" w:lineRule="auto"/>
              <w:rPr>
                <w:rFonts w:hint="eastAsia" w:ascii="新宋体" w:hAnsi="新宋体" w:eastAsia="新宋体" w:cs="新宋体"/>
                <w:color w:val="auto"/>
                <w:sz w:val="22"/>
                <w:szCs w:val="22"/>
                <w:highlight w:val="none"/>
              </w:rPr>
            </w:pPr>
          </w:p>
        </w:tc>
        <w:tc>
          <w:tcPr>
            <w:tcW w:w="2603" w:type="dxa"/>
            <w:vAlign w:val="center"/>
          </w:tcPr>
          <w:p w14:paraId="63A37C99">
            <w:pPr>
              <w:spacing w:line="360" w:lineRule="auto"/>
              <w:jc w:val="center"/>
              <w:rPr>
                <w:rFonts w:hint="eastAsia" w:ascii="新宋体" w:hAnsi="新宋体" w:eastAsia="新宋体" w:cs="新宋体"/>
                <w:b/>
                <w:bCs/>
                <w:color w:val="auto"/>
                <w:sz w:val="22"/>
                <w:szCs w:val="22"/>
                <w:highlight w:val="none"/>
              </w:rPr>
            </w:pPr>
          </w:p>
        </w:tc>
        <w:tc>
          <w:tcPr>
            <w:tcW w:w="1991" w:type="dxa"/>
            <w:vAlign w:val="center"/>
          </w:tcPr>
          <w:p w14:paraId="0D7B03BD">
            <w:pPr>
              <w:spacing w:line="360" w:lineRule="auto"/>
              <w:jc w:val="center"/>
              <w:rPr>
                <w:rFonts w:hint="eastAsia" w:ascii="新宋体" w:hAnsi="新宋体" w:eastAsia="新宋体" w:cs="新宋体"/>
                <w:b/>
                <w:bCs/>
                <w:color w:val="auto"/>
                <w:sz w:val="22"/>
                <w:szCs w:val="22"/>
                <w:highlight w:val="none"/>
              </w:rPr>
            </w:pPr>
          </w:p>
        </w:tc>
        <w:tc>
          <w:tcPr>
            <w:tcW w:w="1260" w:type="dxa"/>
            <w:vAlign w:val="center"/>
          </w:tcPr>
          <w:p w14:paraId="0D306BFA">
            <w:pPr>
              <w:spacing w:line="360" w:lineRule="auto"/>
              <w:jc w:val="center"/>
              <w:rPr>
                <w:rFonts w:hint="eastAsia" w:ascii="新宋体" w:hAnsi="新宋体" w:eastAsia="新宋体" w:cs="新宋体"/>
                <w:b/>
                <w:bCs/>
                <w:color w:val="auto"/>
                <w:sz w:val="22"/>
                <w:szCs w:val="22"/>
                <w:highlight w:val="none"/>
              </w:rPr>
            </w:pPr>
          </w:p>
        </w:tc>
        <w:tc>
          <w:tcPr>
            <w:tcW w:w="1219" w:type="dxa"/>
          </w:tcPr>
          <w:p w14:paraId="14961064">
            <w:pPr>
              <w:rPr>
                <w:rFonts w:hint="eastAsia" w:ascii="新宋体" w:hAnsi="新宋体" w:eastAsia="新宋体" w:cs="新宋体"/>
                <w:color w:val="auto"/>
                <w:sz w:val="22"/>
                <w:szCs w:val="22"/>
                <w:highlight w:val="none"/>
              </w:rPr>
            </w:pPr>
          </w:p>
        </w:tc>
      </w:tr>
    </w:tbl>
    <w:p w14:paraId="7C58BA89">
      <w:pPr>
        <w:pStyle w:val="31"/>
        <w:spacing w:line="400" w:lineRule="atLeast"/>
        <w:rPr>
          <w:rFonts w:hint="eastAsia" w:ascii="新宋体" w:hAnsi="新宋体" w:eastAsia="新宋体" w:cs="新宋体"/>
          <w:color w:val="auto"/>
          <w:sz w:val="22"/>
          <w:szCs w:val="22"/>
          <w:highlight w:val="none"/>
        </w:rPr>
      </w:pPr>
    </w:p>
    <w:p w14:paraId="4E55CF4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CBA76F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C478A9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29E2C69F">
      <w:pPr>
        <w:bidi w:val="0"/>
        <w:rPr>
          <w:rFonts w:hint="eastAsia"/>
          <w:color w:val="auto"/>
          <w:highlight w:val="none"/>
        </w:rPr>
      </w:pPr>
    </w:p>
    <w:p w14:paraId="2A97E354">
      <w:pPr>
        <w:rPr>
          <w:rFonts w:hint="eastAsia" w:ascii="新宋体" w:hAnsi="新宋体" w:eastAsia="新宋体" w:cs="新宋体"/>
          <w:color w:val="auto"/>
          <w:highlight w:val="none"/>
        </w:rPr>
      </w:pPr>
    </w:p>
    <w:p w14:paraId="3DBA1343">
      <w:pPr>
        <w:pStyle w:val="10"/>
        <w:ind w:firstLine="400"/>
        <w:rPr>
          <w:rFonts w:hint="eastAsia" w:ascii="新宋体" w:hAnsi="新宋体" w:eastAsia="新宋体" w:cs="新宋体"/>
          <w:color w:val="auto"/>
          <w:highlight w:val="none"/>
        </w:rPr>
      </w:pPr>
    </w:p>
    <w:p w14:paraId="3863DE11">
      <w:pPr>
        <w:rPr>
          <w:rFonts w:hint="eastAsia" w:ascii="新宋体" w:hAnsi="新宋体" w:eastAsia="新宋体" w:cs="新宋体"/>
          <w:color w:val="auto"/>
          <w:highlight w:val="none"/>
        </w:rPr>
      </w:pPr>
    </w:p>
    <w:p w14:paraId="37A352A1">
      <w:pPr>
        <w:rPr>
          <w:rFonts w:hint="eastAsia" w:ascii="新宋体" w:hAnsi="新宋体" w:eastAsia="新宋体" w:cs="新宋体"/>
          <w:color w:val="auto"/>
          <w:highlight w:val="none"/>
        </w:rPr>
      </w:pPr>
    </w:p>
    <w:p w14:paraId="4E4D48B8">
      <w:pPr>
        <w:spacing w:line="460" w:lineRule="exact"/>
        <w:jc w:val="left"/>
        <w:outlineLvl w:val="3"/>
        <w:rPr>
          <w:rFonts w:hint="eastAsia" w:ascii="新宋体" w:hAnsi="新宋体" w:eastAsia="新宋体" w:cs="新宋体"/>
          <w:b/>
          <w:bCs/>
          <w:color w:val="auto"/>
          <w:sz w:val="24"/>
          <w:highlight w:val="none"/>
        </w:rPr>
      </w:pPr>
      <w:r>
        <w:rPr>
          <w:rFonts w:hint="eastAsia" w:ascii="新宋体" w:hAnsi="新宋体" w:eastAsia="新宋体" w:cs="新宋体"/>
          <w:b/>
          <w:bCs/>
          <w:color w:val="auto"/>
          <w:sz w:val="24"/>
          <w:highlight w:val="none"/>
          <w:lang w:val="en-US" w:eastAsia="zh-CN"/>
        </w:rPr>
        <w:t>8</w:t>
      </w:r>
      <w:r>
        <w:rPr>
          <w:rFonts w:hint="eastAsia" w:ascii="新宋体" w:hAnsi="新宋体" w:eastAsia="新宋体" w:cs="新宋体"/>
          <w:b/>
          <w:bCs/>
          <w:color w:val="auto"/>
          <w:sz w:val="24"/>
          <w:highlight w:val="none"/>
        </w:rPr>
        <w:t>、提供食品药品监督管理部门核发的完整有效的医疗器械注册或备案证明</w:t>
      </w:r>
      <w:r>
        <w:rPr>
          <w:rFonts w:hint="eastAsia" w:ascii="新宋体" w:hAnsi="新宋体" w:eastAsia="新宋体" w:cs="新宋体"/>
          <w:b/>
          <w:bCs/>
          <w:color w:val="auto"/>
          <w:sz w:val="24"/>
          <w:highlight w:val="none"/>
          <w:lang w:val="en-US" w:eastAsia="zh-CN"/>
        </w:rPr>
        <w:t>等</w:t>
      </w:r>
      <w:r>
        <w:rPr>
          <w:rFonts w:hint="eastAsia" w:ascii="新宋体" w:hAnsi="新宋体" w:eastAsia="新宋体" w:cs="新宋体"/>
          <w:b/>
          <w:bCs/>
          <w:color w:val="auto"/>
          <w:sz w:val="24"/>
          <w:highlight w:val="none"/>
          <w:lang w:val="zh-CN"/>
        </w:rPr>
        <w:t>销售许可文件</w:t>
      </w:r>
      <w:r>
        <w:rPr>
          <w:rFonts w:hint="eastAsia" w:ascii="新宋体" w:hAnsi="新宋体" w:eastAsia="新宋体" w:cs="新宋体"/>
          <w:b/>
          <w:bCs/>
          <w:color w:val="auto"/>
          <w:sz w:val="24"/>
          <w:highlight w:val="none"/>
        </w:rPr>
        <w:t>；（适用于按医疗器械管理的设备）</w:t>
      </w:r>
    </w:p>
    <w:p w14:paraId="318CBBE9">
      <w:pPr>
        <w:rPr>
          <w:rFonts w:hint="eastAsia" w:ascii="新宋体" w:hAnsi="新宋体" w:eastAsia="新宋体" w:cs="新宋体"/>
          <w:color w:val="auto"/>
          <w:highlight w:val="none"/>
        </w:rPr>
      </w:pPr>
    </w:p>
    <w:p w14:paraId="315ABC92">
      <w:pPr>
        <w:rPr>
          <w:rFonts w:hint="eastAsia" w:ascii="新宋体" w:hAnsi="新宋体" w:eastAsia="新宋体" w:cs="新宋体"/>
          <w:color w:val="auto"/>
          <w:highlight w:val="none"/>
        </w:rPr>
      </w:pPr>
    </w:p>
    <w:p w14:paraId="1402AFE1">
      <w:pPr>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br w:type="page"/>
      </w:r>
    </w:p>
    <w:p w14:paraId="21E1D83E">
      <w:pPr>
        <w:spacing w:line="460" w:lineRule="exact"/>
        <w:jc w:val="center"/>
        <w:outlineLvl w:val="3"/>
        <w:rPr>
          <w:rFonts w:hint="eastAsia" w:ascii="新宋体" w:hAnsi="新宋体" w:eastAsia="新宋体" w:cs="新宋体"/>
          <w:b/>
          <w:bCs/>
          <w:color w:val="auto"/>
          <w:sz w:val="24"/>
          <w:szCs w:val="24"/>
          <w:highlight w:val="none"/>
          <w:lang w:val="en-US" w:eastAsia="zh-CN"/>
        </w:rPr>
      </w:pPr>
      <w:r>
        <w:rPr>
          <w:rFonts w:hint="eastAsia" w:ascii="新宋体" w:hAnsi="新宋体" w:eastAsia="新宋体" w:cs="新宋体"/>
          <w:b/>
          <w:bCs/>
          <w:color w:val="auto"/>
          <w:sz w:val="24"/>
          <w:szCs w:val="24"/>
          <w:highlight w:val="none"/>
          <w:lang w:val="en-US" w:eastAsia="zh-CN"/>
        </w:rPr>
        <w:t>9、偏离表</w:t>
      </w:r>
      <w:r>
        <w:rPr>
          <w:rFonts w:hint="eastAsia" w:ascii="新宋体" w:hAnsi="新宋体" w:eastAsia="新宋体" w:cs="新宋体"/>
          <w:b/>
          <w:bCs/>
          <w:color w:val="auto"/>
          <w:sz w:val="24"/>
          <w:szCs w:val="24"/>
          <w:highlight w:val="none"/>
          <w:lang w:val="zh-CN" w:eastAsia="zh-CN"/>
        </w:rPr>
        <w:t>（</w:t>
      </w:r>
      <w:r>
        <w:rPr>
          <w:rFonts w:hint="eastAsia" w:ascii="新宋体" w:hAnsi="新宋体" w:eastAsia="新宋体" w:cs="新宋体"/>
          <w:b/>
          <w:bCs/>
          <w:color w:val="auto"/>
          <w:sz w:val="24"/>
          <w:szCs w:val="24"/>
          <w:highlight w:val="none"/>
          <w:lang w:val="en-US" w:eastAsia="zh-CN"/>
        </w:rPr>
        <w:t>商务、技术偏离</w:t>
      </w:r>
      <w:r>
        <w:rPr>
          <w:rFonts w:hint="eastAsia" w:ascii="新宋体" w:hAnsi="新宋体" w:eastAsia="新宋体" w:cs="新宋体"/>
          <w:b/>
          <w:bCs/>
          <w:color w:val="auto"/>
          <w:sz w:val="24"/>
          <w:szCs w:val="24"/>
          <w:highlight w:val="none"/>
          <w:lang w:val="zh-CN" w:eastAsia="zh-CN"/>
        </w:rPr>
        <w:t>）</w:t>
      </w:r>
    </w:p>
    <w:p w14:paraId="45C68F4E">
      <w:pPr>
        <w:spacing w:line="5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（设备技术规格及配置应对于招标文件中“设备技术规格及配置”要求，逐项自行编制偏离情况）</w:t>
      </w:r>
    </w:p>
    <w:p w14:paraId="5C297C7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06DDC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14:paraId="4B9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4" w:type="dxa"/>
            <w:shd w:val="clear" w:color="auto" w:fill="FFFFFF"/>
            <w:vAlign w:val="center"/>
          </w:tcPr>
          <w:p w14:paraId="6BCEEC8F">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  号</w:t>
            </w:r>
          </w:p>
        </w:tc>
        <w:tc>
          <w:tcPr>
            <w:tcW w:w="3544" w:type="dxa"/>
            <w:shd w:val="clear" w:color="auto" w:fill="FFFFFF"/>
            <w:vAlign w:val="center"/>
          </w:tcPr>
          <w:p w14:paraId="2489A202">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招标文件</w:t>
            </w:r>
          </w:p>
          <w:p w14:paraId="39E69BB3">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规格要求</w:t>
            </w:r>
          </w:p>
        </w:tc>
        <w:tc>
          <w:tcPr>
            <w:tcW w:w="3402" w:type="dxa"/>
            <w:shd w:val="clear" w:color="auto" w:fill="FFFFFF"/>
            <w:vAlign w:val="center"/>
          </w:tcPr>
          <w:p w14:paraId="6F422DD0">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投标文件</w:t>
            </w:r>
          </w:p>
          <w:p w14:paraId="0FC5298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对应规格</w:t>
            </w:r>
          </w:p>
        </w:tc>
        <w:tc>
          <w:tcPr>
            <w:tcW w:w="1843" w:type="dxa"/>
            <w:shd w:val="clear" w:color="auto" w:fill="FFFFFF"/>
            <w:vAlign w:val="center"/>
          </w:tcPr>
          <w:p w14:paraId="6B2747AC">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   明</w:t>
            </w:r>
          </w:p>
          <w:p w14:paraId="28BFDDE9">
            <w:pPr>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（偏离情况）</w:t>
            </w:r>
          </w:p>
        </w:tc>
      </w:tr>
      <w:tr w14:paraId="5F8A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134" w:type="dxa"/>
            <w:vAlign w:val="center"/>
          </w:tcPr>
          <w:p w14:paraId="2FD3F168">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4BCEB42C">
            <w:pPr>
              <w:jc w:val="center"/>
              <w:rPr>
                <w:rFonts w:hint="eastAsia" w:ascii="新宋体" w:hAnsi="新宋体" w:eastAsia="新宋体" w:cs="新宋体"/>
                <w:color w:val="auto"/>
                <w:sz w:val="22"/>
                <w:szCs w:val="22"/>
                <w:highlight w:val="none"/>
              </w:rPr>
            </w:pPr>
          </w:p>
        </w:tc>
        <w:tc>
          <w:tcPr>
            <w:tcW w:w="3402" w:type="dxa"/>
            <w:vAlign w:val="center"/>
          </w:tcPr>
          <w:p w14:paraId="1DE4F308">
            <w:pPr>
              <w:jc w:val="center"/>
              <w:rPr>
                <w:rFonts w:hint="eastAsia" w:ascii="新宋体" w:hAnsi="新宋体" w:eastAsia="新宋体" w:cs="新宋体"/>
                <w:color w:val="auto"/>
                <w:sz w:val="22"/>
                <w:szCs w:val="22"/>
                <w:highlight w:val="none"/>
              </w:rPr>
            </w:pPr>
          </w:p>
        </w:tc>
        <w:tc>
          <w:tcPr>
            <w:tcW w:w="1843" w:type="dxa"/>
            <w:vAlign w:val="center"/>
          </w:tcPr>
          <w:p w14:paraId="4AB9CB03">
            <w:pPr>
              <w:jc w:val="center"/>
              <w:rPr>
                <w:rFonts w:hint="eastAsia" w:ascii="新宋体" w:hAnsi="新宋体" w:eastAsia="新宋体" w:cs="新宋体"/>
                <w:color w:val="auto"/>
                <w:sz w:val="22"/>
                <w:szCs w:val="22"/>
                <w:highlight w:val="none"/>
              </w:rPr>
            </w:pPr>
          </w:p>
        </w:tc>
      </w:tr>
      <w:tr w14:paraId="2DD7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261D79D7">
            <w:pPr>
              <w:jc w:val="center"/>
              <w:rPr>
                <w:rFonts w:hint="eastAsia" w:ascii="新宋体" w:hAnsi="新宋体" w:eastAsia="新宋体" w:cs="新宋体"/>
                <w:color w:val="auto"/>
                <w:sz w:val="22"/>
                <w:szCs w:val="22"/>
                <w:highlight w:val="none"/>
              </w:rPr>
            </w:pPr>
          </w:p>
        </w:tc>
        <w:tc>
          <w:tcPr>
            <w:tcW w:w="3544" w:type="dxa"/>
            <w:vAlign w:val="center"/>
          </w:tcPr>
          <w:p w14:paraId="1A5ADB35">
            <w:pPr>
              <w:jc w:val="center"/>
              <w:rPr>
                <w:rFonts w:hint="eastAsia" w:ascii="新宋体" w:hAnsi="新宋体" w:eastAsia="新宋体" w:cs="新宋体"/>
                <w:color w:val="auto"/>
                <w:sz w:val="22"/>
                <w:szCs w:val="22"/>
                <w:highlight w:val="none"/>
              </w:rPr>
            </w:pPr>
          </w:p>
        </w:tc>
        <w:tc>
          <w:tcPr>
            <w:tcW w:w="3402" w:type="dxa"/>
            <w:vAlign w:val="center"/>
          </w:tcPr>
          <w:p w14:paraId="00DAD96B">
            <w:pPr>
              <w:jc w:val="center"/>
              <w:rPr>
                <w:rFonts w:hint="eastAsia" w:ascii="新宋体" w:hAnsi="新宋体" w:eastAsia="新宋体" w:cs="新宋体"/>
                <w:color w:val="auto"/>
                <w:sz w:val="22"/>
                <w:szCs w:val="22"/>
                <w:highlight w:val="none"/>
              </w:rPr>
            </w:pPr>
          </w:p>
        </w:tc>
        <w:tc>
          <w:tcPr>
            <w:tcW w:w="1843" w:type="dxa"/>
            <w:vAlign w:val="center"/>
          </w:tcPr>
          <w:p w14:paraId="0BA9D3A7">
            <w:pPr>
              <w:jc w:val="center"/>
              <w:rPr>
                <w:rFonts w:hint="eastAsia" w:ascii="新宋体" w:hAnsi="新宋体" w:eastAsia="新宋体" w:cs="新宋体"/>
                <w:color w:val="auto"/>
                <w:sz w:val="22"/>
                <w:szCs w:val="22"/>
                <w:highlight w:val="none"/>
              </w:rPr>
            </w:pPr>
          </w:p>
        </w:tc>
      </w:tr>
      <w:tr w14:paraId="0951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2343764">
            <w:pPr>
              <w:jc w:val="center"/>
              <w:rPr>
                <w:rFonts w:hint="eastAsia" w:ascii="新宋体" w:hAnsi="新宋体" w:eastAsia="新宋体" w:cs="新宋体"/>
                <w:color w:val="auto"/>
                <w:sz w:val="22"/>
                <w:szCs w:val="22"/>
                <w:highlight w:val="none"/>
              </w:rPr>
            </w:pPr>
          </w:p>
        </w:tc>
        <w:tc>
          <w:tcPr>
            <w:tcW w:w="3544" w:type="dxa"/>
            <w:vAlign w:val="center"/>
          </w:tcPr>
          <w:p w14:paraId="7327A182">
            <w:pPr>
              <w:jc w:val="center"/>
              <w:rPr>
                <w:rFonts w:hint="eastAsia" w:ascii="新宋体" w:hAnsi="新宋体" w:eastAsia="新宋体" w:cs="新宋体"/>
                <w:color w:val="auto"/>
                <w:sz w:val="22"/>
                <w:szCs w:val="22"/>
                <w:highlight w:val="none"/>
              </w:rPr>
            </w:pPr>
          </w:p>
        </w:tc>
        <w:tc>
          <w:tcPr>
            <w:tcW w:w="3402" w:type="dxa"/>
            <w:vAlign w:val="center"/>
          </w:tcPr>
          <w:p w14:paraId="45F228F2">
            <w:pPr>
              <w:jc w:val="center"/>
              <w:rPr>
                <w:rFonts w:hint="eastAsia" w:ascii="新宋体" w:hAnsi="新宋体" w:eastAsia="新宋体" w:cs="新宋体"/>
                <w:color w:val="auto"/>
                <w:sz w:val="22"/>
                <w:szCs w:val="22"/>
                <w:highlight w:val="none"/>
              </w:rPr>
            </w:pPr>
          </w:p>
        </w:tc>
        <w:tc>
          <w:tcPr>
            <w:tcW w:w="1843" w:type="dxa"/>
            <w:vAlign w:val="center"/>
          </w:tcPr>
          <w:p w14:paraId="76D100E2">
            <w:pPr>
              <w:jc w:val="center"/>
              <w:rPr>
                <w:rFonts w:hint="eastAsia" w:ascii="新宋体" w:hAnsi="新宋体" w:eastAsia="新宋体" w:cs="新宋体"/>
                <w:color w:val="auto"/>
                <w:sz w:val="22"/>
                <w:szCs w:val="22"/>
                <w:highlight w:val="none"/>
              </w:rPr>
            </w:pPr>
          </w:p>
        </w:tc>
      </w:tr>
      <w:tr w14:paraId="5BB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172372E">
            <w:pPr>
              <w:jc w:val="center"/>
              <w:rPr>
                <w:rFonts w:hint="eastAsia" w:ascii="新宋体" w:hAnsi="新宋体" w:eastAsia="新宋体" w:cs="新宋体"/>
                <w:color w:val="auto"/>
                <w:sz w:val="22"/>
                <w:szCs w:val="22"/>
                <w:highlight w:val="none"/>
              </w:rPr>
            </w:pPr>
          </w:p>
        </w:tc>
        <w:tc>
          <w:tcPr>
            <w:tcW w:w="3544" w:type="dxa"/>
            <w:vAlign w:val="center"/>
          </w:tcPr>
          <w:p w14:paraId="27684EC7">
            <w:pPr>
              <w:jc w:val="center"/>
              <w:rPr>
                <w:rFonts w:hint="eastAsia" w:ascii="新宋体" w:hAnsi="新宋体" w:eastAsia="新宋体" w:cs="新宋体"/>
                <w:color w:val="auto"/>
                <w:sz w:val="22"/>
                <w:szCs w:val="22"/>
                <w:highlight w:val="none"/>
              </w:rPr>
            </w:pPr>
          </w:p>
        </w:tc>
        <w:tc>
          <w:tcPr>
            <w:tcW w:w="3402" w:type="dxa"/>
            <w:vAlign w:val="center"/>
          </w:tcPr>
          <w:p w14:paraId="3097B811">
            <w:pPr>
              <w:jc w:val="center"/>
              <w:rPr>
                <w:rFonts w:hint="eastAsia" w:ascii="新宋体" w:hAnsi="新宋体" w:eastAsia="新宋体" w:cs="新宋体"/>
                <w:color w:val="auto"/>
                <w:sz w:val="22"/>
                <w:szCs w:val="22"/>
                <w:highlight w:val="none"/>
              </w:rPr>
            </w:pPr>
          </w:p>
        </w:tc>
        <w:tc>
          <w:tcPr>
            <w:tcW w:w="1843" w:type="dxa"/>
            <w:vAlign w:val="center"/>
          </w:tcPr>
          <w:p w14:paraId="08A5549C">
            <w:pPr>
              <w:jc w:val="center"/>
              <w:rPr>
                <w:rFonts w:hint="eastAsia" w:ascii="新宋体" w:hAnsi="新宋体" w:eastAsia="新宋体" w:cs="新宋体"/>
                <w:color w:val="auto"/>
                <w:sz w:val="22"/>
                <w:szCs w:val="22"/>
                <w:highlight w:val="none"/>
              </w:rPr>
            </w:pPr>
          </w:p>
        </w:tc>
      </w:tr>
      <w:tr w14:paraId="4E4A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378FDB60">
            <w:pPr>
              <w:jc w:val="center"/>
              <w:rPr>
                <w:rFonts w:hint="eastAsia" w:ascii="新宋体" w:hAnsi="新宋体" w:eastAsia="新宋体" w:cs="新宋体"/>
                <w:color w:val="auto"/>
                <w:sz w:val="22"/>
                <w:szCs w:val="22"/>
                <w:highlight w:val="none"/>
              </w:rPr>
            </w:pPr>
          </w:p>
        </w:tc>
        <w:tc>
          <w:tcPr>
            <w:tcW w:w="3544" w:type="dxa"/>
            <w:vAlign w:val="center"/>
          </w:tcPr>
          <w:p w14:paraId="7D9A959D">
            <w:pPr>
              <w:jc w:val="center"/>
              <w:rPr>
                <w:rFonts w:hint="eastAsia" w:ascii="新宋体" w:hAnsi="新宋体" w:eastAsia="新宋体" w:cs="新宋体"/>
                <w:color w:val="auto"/>
                <w:sz w:val="22"/>
                <w:szCs w:val="22"/>
                <w:highlight w:val="none"/>
              </w:rPr>
            </w:pPr>
          </w:p>
        </w:tc>
        <w:tc>
          <w:tcPr>
            <w:tcW w:w="3402" w:type="dxa"/>
            <w:vAlign w:val="center"/>
          </w:tcPr>
          <w:p w14:paraId="7F611668">
            <w:pPr>
              <w:jc w:val="center"/>
              <w:rPr>
                <w:rFonts w:hint="eastAsia" w:ascii="新宋体" w:hAnsi="新宋体" w:eastAsia="新宋体" w:cs="新宋体"/>
                <w:color w:val="auto"/>
                <w:sz w:val="22"/>
                <w:szCs w:val="22"/>
                <w:highlight w:val="none"/>
              </w:rPr>
            </w:pPr>
          </w:p>
        </w:tc>
        <w:tc>
          <w:tcPr>
            <w:tcW w:w="1843" w:type="dxa"/>
            <w:vAlign w:val="center"/>
          </w:tcPr>
          <w:p w14:paraId="61B51565">
            <w:pPr>
              <w:jc w:val="center"/>
              <w:rPr>
                <w:rFonts w:hint="eastAsia" w:ascii="新宋体" w:hAnsi="新宋体" w:eastAsia="新宋体" w:cs="新宋体"/>
                <w:color w:val="auto"/>
                <w:sz w:val="22"/>
                <w:szCs w:val="22"/>
                <w:highlight w:val="none"/>
              </w:rPr>
            </w:pPr>
          </w:p>
        </w:tc>
      </w:tr>
      <w:tr w14:paraId="2A73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0725E64A">
            <w:pPr>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w:t>
            </w:r>
          </w:p>
        </w:tc>
        <w:tc>
          <w:tcPr>
            <w:tcW w:w="3544" w:type="dxa"/>
            <w:vAlign w:val="center"/>
          </w:tcPr>
          <w:p w14:paraId="59A1FC0C">
            <w:pPr>
              <w:jc w:val="center"/>
              <w:rPr>
                <w:rFonts w:hint="eastAsia" w:ascii="新宋体" w:hAnsi="新宋体" w:eastAsia="新宋体" w:cs="新宋体"/>
                <w:color w:val="auto"/>
                <w:sz w:val="22"/>
                <w:szCs w:val="22"/>
                <w:highlight w:val="none"/>
              </w:rPr>
            </w:pPr>
          </w:p>
        </w:tc>
        <w:tc>
          <w:tcPr>
            <w:tcW w:w="3402" w:type="dxa"/>
            <w:vAlign w:val="center"/>
          </w:tcPr>
          <w:p w14:paraId="26CBECC3">
            <w:pPr>
              <w:jc w:val="center"/>
              <w:rPr>
                <w:rFonts w:hint="eastAsia" w:ascii="新宋体" w:hAnsi="新宋体" w:eastAsia="新宋体" w:cs="新宋体"/>
                <w:color w:val="auto"/>
                <w:sz w:val="22"/>
                <w:szCs w:val="22"/>
                <w:highlight w:val="none"/>
              </w:rPr>
            </w:pPr>
          </w:p>
        </w:tc>
        <w:tc>
          <w:tcPr>
            <w:tcW w:w="1843" w:type="dxa"/>
            <w:vAlign w:val="center"/>
          </w:tcPr>
          <w:p w14:paraId="34537561">
            <w:pPr>
              <w:jc w:val="center"/>
              <w:rPr>
                <w:rFonts w:hint="eastAsia" w:ascii="新宋体" w:hAnsi="新宋体" w:eastAsia="新宋体" w:cs="新宋体"/>
                <w:color w:val="auto"/>
                <w:sz w:val="22"/>
                <w:szCs w:val="22"/>
                <w:highlight w:val="none"/>
              </w:rPr>
            </w:pPr>
          </w:p>
        </w:tc>
      </w:tr>
      <w:tr w14:paraId="714D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1AABB2B7">
            <w:pPr>
              <w:jc w:val="center"/>
              <w:rPr>
                <w:rFonts w:hint="eastAsia" w:ascii="新宋体" w:hAnsi="新宋体" w:eastAsia="新宋体" w:cs="新宋体"/>
                <w:color w:val="auto"/>
                <w:sz w:val="22"/>
                <w:szCs w:val="22"/>
                <w:highlight w:val="none"/>
              </w:rPr>
            </w:pPr>
          </w:p>
        </w:tc>
        <w:tc>
          <w:tcPr>
            <w:tcW w:w="3544" w:type="dxa"/>
            <w:vAlign w:val="center"/>
          </w:tcPr>
          <w:p w14:paraId="7C5830C7">
            <w:pPr>
              <w:jc w:val="center"/>
              <w:rPr>
                <w:rFonts w:hint="eastAsia" w:ascii="新宋体" w:hAnsi="新宋体" w:eastAsia="新宋体" w:cs="新宋体"/>
                <w:color w:val="auto"/>
                <w:sz w:val="22"/>
                <w:szCs w:val="22"/>
                <w:highlight w:val="none"/>
              </w:rPr>
            </w:pPr>
          </w:p>
        </w:tc>
        <w:tc>
          <w:tcPr>
            <w:tcW w:w="3402" w:type="dxa"/>
            <w:vAlign w:val="center"/>
          </w:tcPr>
          <w:p w14:paraId="6566BC7B">
            <w:pPr>
              <w:jc w:val="center"/>
              <w:rPr>
                <w:rFonts w:hint="eastAsia" w:ascii="新宋体" w:hAnsi="新宋体" w:eastAsia="新宋体" w:cs="新宋体"/>
                <w:color w:val="auto"/>
                <w:sz w:val="22"/>
                <w:szCs w:val="22"/>
                <w:highlight w:val="none"/>
              </w:rPr>
            </w:pPr>
          </w:p>
        </w:tc>
        <w:tc>
          <w:tcPr>
            <w:tcW w:w="1843" w:type="dxa"/>
            <w:vAlign w:val="center"/>
          </w:tcPr>
          <w:p w14:paraId="130162C6">
            <w:pPr>
              <w:jc w:val="center"/>
              <w:rPr>
                <w:rFonts w:hint="eastAsia" w:ascii="新宋体" w:hAnsi="新宋体" w:eastAsia="新宋体" w:cs="新宋体"/>
                <w:color w:val="auto"/>
                <w:sz w:val="22"/>
                <w:szCs w:val="22"/>
                <w:highlight w:val="none"/>
              </w:rPr>
            </w:pPr>
          </w:p>
        </w:tc>
      </w:tr>
      <w:tr w14:paraId="6DF6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5257E8DD">
            <w:pPr>
              <w:jc w:val="center"/>
              <w:rPr>
                <w:rFonts w:hint="eastAsia" w:ascii="新宋体" w:hAnsi="新宋体" w:eastAsia="新宋体" w:cs="新宋体"/>
                <w:color w:val="auto"/>
                <w:sz w:val="22"/>
                <w:szCs w:val="22"/>
                <w:highlight w:val="none"/>
              </w:rPr>
            </w:pPr>
          </w:p>
        </w:tc>
        <w:tc>
          <w:tcPr>
            <w:tcW w:w="3544" w:type="dxa"/>
            <w:vAlign w:val="center"/>
          </w:tcPr>
          <w:p w14:paraId="0111762F">
            <w:pPr>
              <w:jc w:val="center"/>
              <w:rPr>
                <w:rFonts w:hint="eastAsia" w:ascii="新宋体" w:hAnsi="新宋体" w:eastAsia="新宋体" w:cs="新宋体"/>
                <w:color w:val="auto"/>
                <w:sz w:val="22"/>
                <w:szCs w:val="22"/>
                <w:highlight w:val="none"/>
              </w:rPr>
            </w:pPr>
          </w:p>
        </w:tc>
        <w:tc>
          <w:tcPr>
            <w:tcW w:w="3402" w:type="dxa"/>
            <w:vAlign w:val="center"/>
          </w:tcPr>
          <w:p w14:paraId="3AFCA40C">
            <w:pPr>
              <w:jc w:val="center"/>
              <w:rPr>
                <w:rFonts w:hint="eastAsia" w:ascii="新宋体" w:hAnsi="新宋体" w:eastAsia="新宋体" w:cs="新宋体"/>
                <w:color w:val="auto"/>
                <w:sz w:val="22"/>
                <w:szCs w:val="22"/>
                <w:highlight w:val="none"/>
              </w:rPr>
            </w:pPr>
          </w:p>
        </w:tc>
        <w:tc>
          <w:tcPr>
            <w:tcW w:w="1843" w:type="dxa"/>
            <w:vAlign w:val="center"/>
          </w:tcPr>
          <w:p w14:paraId="5A742868">
            <w:pPr>
              <w:jc w:val="center"/>
              <w:rPr>
                <w:rFonts w:hint="eastAsia" w:ascii="新宋体" w:hAnsi="新宋体" w:eastAsia="新宋体" w:cs="新宋体"/>
                <w:color w:val="auto"/>
                <w:sz w:val="22"/>
                <w:szCs w:val="22"/>
                <w:highlight w:val="none"/>
              </w:rPr>
            </w:pPr>
          </w:p>
        </w:tc>
      </w:tr>
      <w:tr w14:paraId="5D29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B1B705B">
            <w:pPr>
              <w:jc w:val="center"/>
              <w:rPr>
                <w:rFonts w:hint="eastAsia" w:ascii="新宋体" w:hAnsi="新宋体" w:eastAsia="新宋体" w:cs="新宋体"/>
                <w:color w:val="auto"/>
                <w:sz w:val="22"/>
                <w:szCs w:val="22"/>
                <w:highlight w:val="none"/>
              </w:rPr>
            </w:pPr>
          </w:p>
        </w:tc>
        <w:tc>
          <w:tcPr>
            <w:tcW w:w="3544" w:type="dxa"/>
            <w:vAlign w:val="center"/>
          </w:tcPr>
          <w:p w14:paraId="316484BD">
            <w:pPr>
              <w:jc w:val="center"/>
              <w:rPr>
                <w:rFonts w:hint="eastAsia" w:ascii="新宋体" w:hAnsi="新宋体" w:eastAsia="新宋体" w:cs="新宋体"/>
                <w:color w:val="auto"/>
                <w:sz w:val="22"/>
                <w:szCs w:val="22"/>
                <w:highlight w:val="none"/>
              </w:rPr>
            </w:pPr>
          </w:p>
        </w:tc>
        <w:tc>
          <w:tcPr>
            <w:tcW w:w="3402" w:type="dxa"/>
            <w:vAlign w:val="center"/>
          </w:tcPr>
          <w:p w14:paraId="69070537">
            <w:pPr>
              <w:jc w:val="center"/>
              <w:rPr>
                <w:rFonts w:hint="eastAsia" w:ascii="新宋体" w:hAnsi="新宋体" w:eastAsia="新宋体" w:cs="新宋体"/>
                <w:color w:val="auto"/>
                <w:sz w:val="22"/>
                <w:szCs w:val="22"/>
                <w:highlight w:val="none"/>
              </w:rPr>
            </w:pPr>
          </w:p>
        </w:tc>
        <w:tc>
          <w:tcPr>
            <w:tcW w:w="1843" w:type="dxa"/>
            <w:vAlign w:val="center"/>
          </w:tcPr>
          <w:p w14:paraId="637EAF49">
            <w:pPr>
              <w:jc w:val="center"/>
              <w:rPr>
                <w:rFonts w:hint="eastAsia" w:ascii="新宋体" w:hAnsi="新宋体" w:eastAsia="新宋体" w:cs="新宋体"/>
                <w:color w:val="auto"/>
                <w:sz w:val="22"/>
                <w:szCs w:val="22"/>
                <w:highlight w:val="none"/>
              </w:rPr>
            </w:pPr>
          </w:p>
        </w:tc>
      </w:tr>
      <w:tr w14:paraId="08074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134" w:type="dxa"/>
            <w:vAlign w:val="center"/>
          </w:tcPr>
          <w:p w14:paraId="7C83CFC2">
            <w:pPr>
              <w:jc w:val="center"/>
              <w:rPr>
                <w:rFonts w:hint="eastAsia" w:ascii="新宋体" w:hAnsi="新宋体" w:eastAsia="新宋体" w:cs="新宋体"/>
                <w:color w:val="auto"/>
                <w:sz w:val="22"/>
                <w:szCs w:val="22"/>
                <w:highlight w:val="none"/>
              </w:rPr>
            </w:pPr>
          </w:p>
        </w:tc>
        <w:tc>
          <w:tcPr>
            <w:tcW w:w="3544" w:type="dxa"/>
            <w:vAlign w:val="center"/>
          </w:tcPr>
          <w:p w14:paraId="74BD0C90">
            <w:pPr>
              <w:jc w:val="center"/>
              <w:rPr>
                <w:rFonts w:hint="eastAsia" w:ascii="新宋体" w:hAnsi="新宋体" w:eastAsia="新宋体" w:cs="新宋体"/>
                <w:color w:val="auto"/>
                <w:sz w:val="22"/>
                <w:szCs w:val="22"/>
                <w:highlight w:val="none"/>
              </w:rPr>
            </w:pPr>
          </w:p>
        </w:tc>
        <w:tc>
          <w:tcPr>
            <w:tcW w:w="3402" w:type="dxa"/>
            <w:vAlign w:val="center"/>
          </w:tcPr>
          <w:p w14:paraId="60F9AB3E">
            <w:pPr>
              <w:jc w:val="center"/>
              <w:rPr>
                <w:rFonts w:hint="eastAsia" w:ascii="新宋体" w:hAnsi="新宋体" w:eastAsia="新宋体" w:cs="新宋体"/>
                <w:color w:val="auto"/>
                <w:sz w:val="22"/>
                <w:szCs w:val="22"/>
                <w:highlight w:val="none"/>
              </w:rPr>
            </w:pPr>
          </w:p>
        </w:tc>
        <w:tc>
          <w:tcPr>
            <w:tcW w:w="1843" w:type="dxa"/>
            <w:vAlign w:val="center"/>
          </w:tcPr>
          <w:p w14:paraId="7B86B1AA">
            <w:pPr>
              <w:jc w:val="center"/>
              <w:rPr>
                <w:rFonts w:hint="eastAsia" w:ascii="新宋体" w:hAnsi="新宋体" w:eastAsia="新宋体" w:cs="新宋体"/>
                <w:color w:val="auto"/>
                <w:sz w:val="22"/>
                <w:szCs w:val="22"/>
                <w:highlight w:val="none"/>
              </w:rPr>
            </w:pPr>
          </w:p>
        </w:tc>
      </w:tr>
    </w:tbl>
    <w:p w14:paraId="10834F8C">
      <w:pPr>
        <w:pStyle w:val="31"/>
        <w:spacing w:line="400" w:lineRule="atLeast"/>
        <w:ind w:left="537" w:hanging="537" w:hangingChars="243"/>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注：如有偏离，必须在偏离表中进行详细对比说明并注明正偏离（负偏离），如不说明偏离情况，视为完全响应招标文件要求无偏离。</w:t>
      </w:r>
    </w:p>
    <w:p w14:paraId="69E61F76">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4942A644">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89B15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AF987F1">
      <w:pPr>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br w:type="page"/>
      </w:r>
    </w:p>
    <w:p w14:paraId="039773D6">
      <w:pPr>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10</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备品、易损件、备件、专用工具清单</w:t>
      </w:r>
    </w:p>
    <w:p w14:paraId="3736C44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C081FB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14:paraId="3610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56" w:type="dxa"/>
            <w:shd w:val="clear" w:color="auto" w:fill="FFFFFF"/>
            <w:vAlign w:val="center"/>
          </w:tcPr>
          <w:p w14:paraId="2030B51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vAlign w:val="center"/>
          </w:tcPr>
          <w:p w14:paraId="658C4223">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vAlign w:val="center"/>
          </w:tcPr>
          <w:p w14:paraId="46DDC6A4">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vAlign w:val="center"/>
          </w:tcPr>
          <w:p w14:paraId="1BDD3B0C">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vAlign w:val="center"/>
          </w:tcPr>
          <w:p w14:paraId="01C37DC8">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vAlign w:val="center"/>
          </w:tcPr>
          <w:p w14:paraId="2BF7E6B7">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69E8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B7CD655">
            <w:pPr>
              <w:spacing w:line="400" w:lineRule="exact"/>
              <w:jc w:val="center"/>
              <w:rPr>
                <w:rFonts w:hint="eastAsia" w:ascii="新宋体" w:hAnsi="新宋体" w:eastAsia="新宋体" w:cs="新宋体"/>
                <w:color w:val="auto"/>
                <w:sz w:val="22"/>
                <w:szCs w:val="22"/>
                <w:highlight w:val="none"/>
              </w:rPr>
            </w:pPr>
          </w:p>
        </w:tc>
        <w:tc>
          <w:tcPr>
            <w:tcW w:w="1240" w:type="dxa"/>
          </w:tcPr>
          <w:p w14:paraId="1A9446D6">
            <w:pPr>
              <w:spacing w:line="400" w:lineRule="exact"/>
              <w:rPr>
                <w:rFonts w:hint="eastAsia" w:ascii="新宋体" w:hAnsi="新宋体" w:eastAsia="新宋体" w:cs="新宋体"/>
                <w:color w:val="auto"/>
                <w:sz w:val="22"/>
                <w:szCs w:val="22"/>
                <w:highlight w:val="none"/>
              </w:rPr>
            </w:pPr>
          </w:p>
        </w:tc>
        <w:tc>
          <w:tcPr>
            <w:tcW w:w="1404" w:type="dxa"/>
          </w:tcPr>
          <w:p w14:paraId="6611B8E4">
            <w:pPr>
              <w:spacing w:line="400" w:lineRule="exact"/>
              <w:rPr>
                <w:rFonts w:hint="eastAsia" w:ascii="新宋体" w:hAnsi="新宋体" w:eastAsia="新宋体" w:cs="新宋体"/>
                <w:color w:val="auto"/>
                <w:sz w:val="22"/>
                <w:szCs w:val="22"/>
                <w:highlight w:val="none"/>
              </w:rPr>
            </w:pPr>
          </w:p>
        </w:tc>
        <w:tc>
          <w:tcPr>
            <w:tcW w:w="796" w:type="dxa"/>
          </w:tcPr>
          <w:p w14:paraId="51899058">
            <w:pPr>
              <w:spacing w:line="400" w:lineRule="exact"/>
              <w:rPr>
                <w:rFonts w:hint="eastAsia" w:ascii="新宋体" w:hAnsi="新宋体" w:eastAsia="新宋体" w:cs="新宋体"/>
                <w:color w:val="auto"/>
                <w:sz w:val="22"/>
                <w:szCs w:val="22"/>
                <w:highlight w:val="none"/>
              </w:rPr>
            </w:pPr>
          </w:p>
        </w:tc>
        <w:tc>
          <w:tcPr>
            <w:tcW w:w="3704" w:type="dxa"/>
          </w:tcPr>
          <w:p w14:paraId="7DA9AD17">
            <w:pPr>
              <w:spacing w:line="400" w:lineRule="exact"/>
              <w:rPr>
                <w:rFonts w:hint="eastAsia" w:ascii="新宋体" w:hAnsi="新宋体" w:eastAsia="新宋体" w:cs="新宋体"/>
                <w:color w:val="auto"/>
                <w:sz w:val="22"/>
                <w:szCs w:val="22"/>
                <w:highlight w:val="none"/>
              </w:rPr>
            </w:pPr>
          </w:p>
        </w:tc>
        <w:tc>
          <w:tcPr>
            <w:tcW w:w="1568" w:type="dxa"/>
          </w:tcPr>
          <w:p w14:paraId="4EC462C3">
            <w:pPr>
              <w:spacing w:line="400" w:lineRule="exact"/>
              <w:rPr>
                <w:rFonts w:hint="eastAsia" w:ascii="新宋体" w:hAnsi="新宋体" w:eastAsia="新宋体" w:cs="新宋体"/>
                <w:color w:val="auto"/>
                <w:sz w:val="22"/>
                <w:szCs w:val="22"/>
                <w:highlight w:val="none"/>
              </w:rPr>
            </w:pPr>
          </w:p>
        </w:tc>
      </w:tr>
      <w:tr w14:paraId="0C89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6197394">
            <w:pPr>
              <w:spacing w:line="400" w:lineRule="exact"/>
              <w:jc w:val="center"/>
              <w:rPr>
                <w:rFonts w:hint="eastAsia" w:ascii="新宋体" w:hAnsi="新宋体" w:eastAsia="新宋体" w:cs="新宋体"/>
                <w:color w:val="auto"/>
                <w:sz w:val="22"/>
                <w:szCs w:val="22"/>
                <w:highlight w:val="none"/>
              </w:rPr>
            </w:pPr>
          </w:p>
        </w:tc>
        <w:tc>
          <w:tcPr>
            <w:tcW w:w="1240" w:type="dxa"/>
          </w:tcPr>
          <w:p w14:paraId="33F566F9">
            <w:pPr>
              <w:spacing w:line="400" w:lineRule="exact"/>
              <w:rPr>
                <w:rFonts w:hint="eastAsia" w:ascii="新宋体" w:hAnsi="新宋体" w:eastAsia="新宋体" w:cs="新宋体"/>
                <w:color w:val="auto"/>
                <w:sz w:val="22"/>
                <w:szCs w:val="22"/>
                <w:highlight w:val="none"/>
              </w:rPr>
            </w:pPr>
          </w:p>
        </w:tc>
        <w:tc>
          <w:tcPr>
            <w:tcW w:w="1404" w:type="dxa"/>
          </w:tcPr>
          <w:p w14:paraId="4E18F0E0">
            <w:pPr>
              <w:spacing w:line="400" w:lineRule="exact"/>
              <w:rPr>
                <w:rFonts w:hint="eastAsia" w:ascii="新宋体" w:hAnsi="新宋体" w:eastAsia="新宋体" w:cs="新宋体"/>
                <w:color w:val="auto"/>
                <w:sz w:val="22"/>
                <w:szCs w:val="22"/>
                <w:highlight w:val="none"/>
              </w:rPr>
            </w:pPr>
          </w:p>
        </w:tc>
        <w:tc>
          <w:tcPr>
            <w:tcW w:w="796" w:type="dxa"/>
          </w:tcPr>
          <w:p w14:paraId="1E08310D">
            <w:pPr>
              <w:spacing w:line="400" w:lineRule="exact"/>
              <w:rPr>
                <w:rFonts w:hint="eastAsia" w:ascii="新宋体" w:hAnsi="新宋体" w:eastAsia="新宋体" w:cs="新宋体"/>
                <w:color w:val="auto"/>
                <w:sz w:val="22"/>
                <w:szCs w:val="22"/>
                <w:highlight w:val="none"/>
              </w:rPr>
            </w:pPr>
          </w:p>
        </w:tc>
        <w:tc>
          <w:tcPr>
            <w:tcW w:w="3704" w:type="dxa"/>
          </w:tcPr>
          <w:p w14:paraId="6F144425">
            <w:pPr>
              <w:spacing w:line="400" w:lineRule="exact"/>
              <w:rPr>
                <w:rFonts w:hint="eastAsia" w:ascii="新宋体" w:hAnsi="新宋体" w:eastAsia="新宋体" w:cs="新宋体"/>
                <w:color w:val="auto"/>
                <w:sz w:val="22"/>
                <w:szCs w:val="22"/>
                <w:highlight w:val="none"/>
              </w:rPr>
            </w:pPr>
          </w:p>
        </w:tc>
        <w:tc>
          <w:tcPr>
            <w:tcW w:w="1568" w:type="dxa"/>
          </w:tcPr>
          <w:p w14:paraId="0F0EEACC">
            <w:pPr>
              <w:spacing w:line="400" w:lineRule="exact"/>
              <w:rPr>
                <w:rFonts w:hint="eastAsia" w:ascii="新宋体" w:hAnsi="新宋体" w:eastAsia="新宋体" w:cs="新宋体"/>
                <w:color w:val="auto"/>
                <w:sz w:val="22"/>
                <w:szCs w:val="22"/>
                <w:highlight w:val="none"/>
              </w:rPr>
            </w:pPr>
          </w:p>
        </w:tc>
      </w:tr>
      <w:tr w14:paraId="6F3E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18BEBB55">
            <w:pPr>
              <w:spacing w:line="400" w:lineRule="exact"/>
              <w:jc w:val="center"/>
              <w:rPr>
                <w:rFonts w:hint="eastAsia" w:ascii="新宋体" w:hAnsi="新宋体" w:eastAsia="新宋体" w:cs="新宋体"/>
                <w:color w:val="auto"/>
                <w:sz w:val="22"/>
                <w:szCs w:val="22"/>
                <w:highlight w:val="none"/>
              </w:rPr>
            </w:pPr>
          </w:p>
        </w:tc>
        <w:tc>
          <w:tcPr>
            <w:tcW w:w="1240" w:type="dxa"/>
          </w:tcPr>
          <w:p w14:paraId="2194DC58">
            <w:pPr>
              <w:spacing w:line="400" w:lineRule="exact"/>
              <w:rPr>
                <w:rFonts w:hint="eastAsia" w:ascii="新宋体" w:hAnsi="新宋体" w:eastAsia="新宋体" w:cs="新宋体"/>
                <w:color w:val="auto"/>
                <w:sz w:val="22"/>
                <w:szCs w:val="22"/>
                <w:highlight w:val="none"/>
              </w:rPr>
            </w:pPr>
          </w:p>
        </w:tc>
        <w:tc>
          <w:tcPr>
            <w:tcW w:w="1404" w:type="dxa"/>
          </w:tcPr>
          <w:p w14:paraId="343F3496">
            <w:pPr>
              <w:spacing w:line="400" w:lineRule="exact"/>
              <w:rPr>
                <w:rFonts w:hint="eastAsia" w:ascii="新宋体" w:hAnsi="新宋体" w:eastAsia="新宋体" w:cs="新宋体"/>
                <w:color w:val="auto"/>
                <w:sz w:val="22"/>
                <w:szCs w:val="22"/>
                <w:highlight w:val="none"/>
              </w:rPr>
            </w:pPr>
          </w:p>
        </w:tc>
        <w:tc>
          <w:tcPr>
            <w:tcW w:w="796" w:type="dxa"/>
          </w:tcPr>
          <w:p w14:paraId="79326C70">
            <w:pPr>
              <w:spacing w:line="400" w:lineRule="exact"/>
              <w:rPr>
                <w:rFonts w:hint="eastAsia" w:ascii="新宋体" w:hAnsi="新宋体" w:eastAsia="新宋体" w:cs="新宋体"/>
                <w:color w:val="auto"/>
                <w:sz w:val="22"/>
                <w:szCs w:val="22"/>
                <w:highlight w:val="none"/>
              </w:rPr>
            </w:pPr>
          </w:p>
        </w:tc>
        <w:tc>
          <w:tcPr>
            <w:tcW w:w="3704" w:type="dxa"/>
          </w:tcPr>
          <w:p w14:paraId="25A7739F">
            <w:pPr>
              <w:spacing w:line="400" w:lineRule="exact"/>
              <w:rPr>
                <w:rFonts w:hint="eastAsia" w:ascii="新宋体" w:hAnsi="新宋体" w:eastAsia="新宋体" w:cs="新宋体"/>
                <w:color w:val="auto"/>
                <w:sz w:val="22"/>
                <w:szCs w:val="22"/>
                <w:highlight w:val="none"/>
              </w:rPr>
            </w:pPr>
          </w:p>
        </w:tc>
        <w:tc>
          <w:tcPr>
            <w:tcW w:w="1568" w:type="dxa"/>
          </w:tcPr>
          <w:p w14:paraId="4947D76E">
            <w:pPr>
              <w:spacing w:line="400" w:lineRule="exact"/>
              <w:rPr>
                <w:rFonts w:hint="eastAsia" w:ascii="新宋体" w:hAnsi="新宋体" w:eastAsia="新宋体" w:cs="新宋体"/>
                <w:color w:val="auto"/>
                <w:sz w:val="22"/>
                <w:szCs w:val="22"/>
                <w:highlight w:val="none"/>
              </w:rPr>
            </w:pPr>
          </w:p>
        </w:tc>
      </w:tr>
      <w:tr w14:paraId="5FD0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4995C415">
            <w:pPr>
              <w:spacing w:line="400" w:lineRule="exact"/>
              <w:jc w:val="center"/>
              <w:rPr>
                <w:rFonts w:hint="eastAsia" w:ascii="新宋体" w:hAnsi="新宋体" w:eastAsia="新宋体" w:cs="新宋体"/>
                <w:color w:val="auto"/>
                <w:sz w:val="22"/>
                <w:szCs w:val="22"/>
                <w:highlight w:val="none"/>
              </w:rPr>
            </w:pPr>
          </w:p>
        </w:tc>
        <w:tc>
          <w:tcPr>
            <w:tcW w:w="1240" w:type="dxa"/>
          </w:tcPr>
          <w:p w14:paraId="6C1133A5">
            <w:pPr>
              <w:spacing w:line="400" w:lineRule="exact"/>
              <w:rPr>
                <w:rFonts w:hint="eastAsia" w:ascii="新宋体" w:hAnsi="新宋体" w:eastAsia="新宋体" w:cs="新宋体"/>
                <w:color w:val="auto"/>
                <w:sz w:val="22"/>
                <w:szCs w:val="22"/>
                <w:highlight w:val="none"/>
              </w:rPr>
            </w:pPr>
          </w:p>
        </w:tc>
        <w:tc>
          <w:tcPr>
            <w:tcW w:w="1404" w:type="dxa"/>
          </w:tcPr>
          <w:p w14:paraId="3920A123">
            <w:pPr>
              <w:spacing w:line="400" w:lineRule="exact"/>
              <w:rPr>
                <w:rFonts w:hint="eastAsia" w:ascii="新宋体" w:hAnsi="新宋体" w:eastAsia="新宋体" w:cs="新宋体"/>
                <w:color w:val="auto"/>
                <w:sz w:val="22"/>
                <w:szCs w:val="22"/>
                <w:highlight w:val="none"/>
              </w:rPr>
            </w:pPr>
          </w:p>
        </w:tc>
        <w:tc>
          <w:tcPr>
            <w:tcW w:w="796" w:type="dxa"/>
          </w:tcPr>
          <w:p w14:paraId="52CFBEB5">
            <w:pPr>
              <w:spacing w:line="400" w:lineRule="exact"/>
              <w:rPr>
                <w:rFonts w:hint="eastAsia" w:ascii="新宋体" w:hAnsi="新宋体" w:eastAsia="新宋体" w:cs="新宋体"/>
                <w:color w:val="auto"/>
                <w:sz w:val="22"/>
                <w:szCs w:val="22"/>
                <w:highlight w:val="none"/>
              </w:rPr>
            </w:pPr>
          </w:p>
        </w:tc>
        <w:tc>
          <w:tcPr>
            <w:tcW w:w="3704" w:type="dxa"/>
          </w:tcPr>
          <w:p w14:paraId="17704DE9">
            <w:pPr>
              <w:spacing w:line="400" w:lineRule="exact"/>
              <w:rPr>
                <w:rFonts w:hint="eastAsia" w:ascii="新宋体" w:hAnsi="新宋体" w:eastAsia="新宋体" w:cs="新宋体"/>
                <w:color w:val="auto"/>
                <w:sz w:val="22"/>
                <w:szCs w:val="22"/>
                <w:highlight w:val="none"/>
              </w:rPr>
            </w:pPr>
          </w:p>
        </w:tc>
        <w:tc>
          <w:tcPr>
            <w:tcW w:w="1568" w:type="dxa"/>
          </w:tcPr>
          <w:p w14:paraId="1C6262AB">
            <w:pPr>
              <w:spacing w:line="400" w:lineRule="exact"/>
              <w:rPr>
                <w:rFonts w:hint="eastAsia" w:ascii="新宋体" w:hAnsi="新宋体" w:eastAsia="新宋体" w:cs="新宋体"/>
                <w:color w:val="auto"/>
                <w:sz w:val="22"/>
                <w:szCs w:val="22"/>
                <w:highlight w:val="none"/>
              </w:rPr>
            </w:pPr>
          </w:p>
        </w:tc>
      </w:tr>
      <w:tr w14:paraId="66C3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F51FC3C">
            <w:pPr>
              <w:spacing w:line="400" w:lineRule="exact"/>
              <w:jc w:val="center"/>
              <w:rPr>
                <w:rFonts w:hint="eastAsia" w:ascii="新宋体" w:hAnsi="新宋体" w:eastAsia="新宋体" w:cs="新宋体"/>
                <w:color w:val="auto"/>
                <w:sz w:val="22"/>
                <w:szCs w:val="22"/>
                <w:highlight w:val="none"/>
              </w:rPr>
            </w:pPr>
          </w:p>
        </w:tc>
        <w:tc>
          <w:tcPr>
            <w:tcW w:w="1240" w:type="dxa"/>
          </w:tcPr>
          <w:p w14:paraId="0EA46F8F">
            <w:pPr>
              <w:spacing w:line="400" w:lineRule="exact"/>
              <w:rPr>
                <w:rFonts w:hint="eastAsia" w:ascii="新宋体" w:hAnsi="新宋体" w:eastAsia="新宋体" w:cs="新宋体"/>
                <w:color w:val="auto"/>
                <w:sz w:val="22"/>
                <w:szCs w:val="22"/>
                <w:highlight w:val="none"/>
              </w:rPr>
            </w:pPr>
          </w:p>
        </w:tc>
        <w:tc>
          <w:tcPr>
            <w:tcW w:w="1404" w:type="dxa"/>
          </w:tcPr>
          <w:p w14:paraId="686AD280">
            <w:pPr>
              <w:spacing w:line="400" w:lineRule="exact"/>
              <w:rPr>
                <w:rFonts w:hint="eastAsia" w:ascii="新宋体" w:hAnsi="新宋体" w:eastAsia="新宋体" w:cs="新宋体"/>
                <w:color w:val="auto"/>
                <w:sz w:val="22"/>
                <w:szCs w:val="22"/>
                <w:highlight w:val="none"/>
              </w:rPr>
            </w:pPr>
          </w:p>
        </w:tc>
        <w:tc>
          <w:tcPr>
            <w:tcW w:w="796" w:type="dxa"/>
          </w:tcPr>
          <w:p w14:paraId="6F22D5A8">
            <w:pPr>
              <w:spacing w:line="400" w:lineRule="exact"/>
              <w:rPr>
                <w:rFonts w:hint="eastAsia" w:ascii="新宋体" w:hAnsi="新宋体" w:eastAsia="新宋体" w:cs="新宋体"/>
                <w:color w:val="auto"/>
                <w:sz w:val="22"/>
                <w:szCs w:val="22"/>
                <w:highlight w:val="none"/>
              </w:rPr>
            </w:pPr>
          </w:p>
        </w:tc>
        <w:tc>
          <w:tcPr>
            <w:tcW w:w="3704" w:type="dxa"/>
          </w:tcPr>
          <w:p w14:paraId="67181157">
            <w:pPr>
              <w:spacing w:line="400" w:lineRule="exact"/>
              <w:rPr>
                <w:rFonts w:hint="eastAsia" w:ascii="新宋体" w:hAnsi="新宋体" w:eastAsia="新宋体" w:cs="新宋体"/>
                <w:color w:val="auto"/>
                <w:sz w:val="22"/>
                <w:szCs w:val="22"/>
                <w:highlight w:val="none"/>
              </w:rPr>
            </w:pPr>
          </w:p>
        </w:tc>
        <w:tc>
          <w:tcPr>
            <w:tcW w:w="1568" w:type="dxa"/>
          </w:tcPr>
          <w:p w14:paraId="5DF3E1EB">
            <w:pPr>
              <w:spacing w:line="400" w:lineRule="exact"/>
              <w:rPr>
                <w:rFonts w:hint="eastAsia" w:ascii="新宋体" w:hAnsi="新宋体" w:eastAsia="新宋体" w:cs="新宋体"/>
                <w:color w:val="auto"/>
                <w:sz w:val="22"/>
                <w:szCs w:val="22"/>
                <w:highlight w:val="none"/>
              </w:rPr>
            </w:pPr>
          </w:p>
        </w:tc>
      </w:tr>
      <w:tr w14:paraId="3682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34FE002">
            <w:pPr>
              <w:spacing w:line="400" w:lineRule="exact"/>
              <w:jc w:val="center"/>
              <w:rPr>
                <w:rFonts w:hint="eastAsia" w:ascii="新宋体" w:hAnsi="新宋体" w:eastAsia="新宋体" w:cs="新宋体"/>
                <w:color w:val="auto"/>
                <w:sz w:val="22"/>
                <w:szCs w:val="22"/>
                <w:highlight w:val="none"/>
              </w:rPr>
            </w:pPr>
          </w:p>
        </w:tc>
        <w:tc>
          <w:tcPr>
            <w:tcW w:w="1240" w:type="dxa"/>
          </w:tcPr>
          <w:p w14:paraId="6A1E3DB0">
            <w:pPr>
              <w:spacing w:line="400" w:lineRule="exact"/>
              <w:rPr>
                <w:rFonts w:hint="eastAsia" w:ascii="新宋体" w:hAnsi="新宋体" w:eastAsia="新宋体" w:cs="新宋体"/>
                <w:color w:val="auto"/>
                <w:sz w:val="22"/>
                <w:szCs w:val="22"/>
                <w:highlight w:val="none"/>
              </w:rPr>
            </w:pPr>
          </w:p>
        </w:tc>
        <w:tc>
          <w:tcPr>
            <w:tcW w:w="1404" w:type="dxa"/>
          </w:tcPr>
          <w:p w14:paraId="33094249">
            <w:pPr>
              <w:spacing w:line="400" w:lineRule="exact"/>
              <w:rPr>
                <w:rFonts w:hint="eastAsia" w:ascii="新宋体" w:hAnsi="新宋体" w:eastAsia="新宋体" w:cs="新宋体"/>
                <w:color w:val="auto"/>
                <w:sz w:val="22"/>
                <w:szCs w:val="22"/>
                <w:highlight w:val="none"/>
              </w:rPr>
            </w:pPr>
          </w:p>
        </w:tc>
        <w:tc>
          <w:tcPr>
            <w:tcW w:w="796" w:type="dxa"/>
          </w:tcPr>
          <w:p w14:paraId="1A194DF9">
            <w:pPr>
              <w:spacing w:line="400" w:lineRule="exact"/>
              <w:rPr>
                <w:rFonts w:hint="eastAsia" w:ascii="新宋体" w:hAnsi="新宋体" w:eastAsia="新宋体" w:cs="新宋体"/>
                <w:color w:val="auto"/>
                <w:sz w:val="22"/>
                <w:szCs w:val="22"/>
                <w:highlight w:val="none"/>
              </w:rPr>
            </w:pPr>
          </w:p>
        </w:tc>
        <w:tc>
          <w:tcPr>
            <w:tcW w:w="3704" w:type="dxa"/>
          </w:tcPr>
          <w:p w14:paraId="515BD45F">
            <w:pPr>
              <w:spacing w:line="400" w:lineRule="exact"/>
              <w:rPr>
                <w:rFonts w:hint="eastAsia" w:ascii="新宋体" w:hAnsi="新宋体" w:eastAsia="新宋体" w:cs="新宋体"/>
                <w:color w:val="auto"/>
                <w:sz w:val="22"/>
                <w:szCs w:val="22"/>
                <w:highlight w:val="none"/>
              </w:rPr>
            </w:pPr>
          </w:p>
        </w:tc>
        <w:tc>
          <w:tcPr>
            <w:tcW w:w="1568" w:type="dxa"/>
          </w:tcPr>
          <w:p w14:paraId="3B36F4BA">
            <w:pPr>
              <w:spacing w:line="400" w:lineRule="exact"/>
              <w:rPr>
                <w:rFonts w:hint="eastAsia" w:ascii="新宋体" w:hAnsi="新宋体" w:eastAsia="新宋体" w:cs="新宋体"/>
                <w:color w:val="auto"/>
                <w:sz w:val="22"/>
                <w:szCs w:val="22"/>
                <w:highlight w:val="none"/>
              </w:rPr>
            </w:pPr>
          </w:p>
        </w:tc>
      </w:tr>
      <w:tr w14:paraId="75898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3D3C1D5D">
            <w:pPr>
              <w:spacing w:line="400" w:lineRule="exact"/>
              <w:jc w:val="center"/>
              <w:rPr>
                <w:rFonts w:hint="eastAsia" w:ascii="新宋体" w:hAnsi="新宋体" w:eastAsia="新宋体" w:cs="新宋体"/>
                <w:color w:val="auto"/>
                <w:sz w:val="22"/>
                <w:szCs w:val="22"/>
                <w:highlight w:val="none"/>
              </w:rPr>
            </w:pPr>
          </w:p>
        </w:tc>
        <w:tc>
          <w:tcPr>
            <w:tcW w:w="1240" w:type="dxa"/>
          </w:tcPr>
          <w:p w14:paraId="017BF8D4">
            <w:pPr>
              <w:spacing w:line="400" w:lineRule="exact"/>
              <w:rPr>
                <w:rFonts w:hint="eastAsia" w:ascii="新宋体" w:hAnsi="新宋体" w:eastAsia="新宋体" w:cs="新宋体"/>
                <w:color w:val="auto"/>
                <w:sz w:val="22"/>
                <w:szCs w:val="22"/>
                <w:highlight w:val="none"/>
              </w:rPr>
            </w:pPr>
          </w:p>
        </w:tc>
        <w:tc>
          <w:tcPr>
            <w:tcW w:w="1404" w:type="dxa"/>
          </w:tcPr>
          <w:p w14:paraId="72998CC1">
            <w:pPr>
              <w:spacing w:line="400" w:lineRule="exact"/>
              <w:rPr>
                <w:rFonts w:hint="eastAsia" w:ascii="新宋体" w:hAnsi="新宋体" w:eastAsia="新宋体" w:cs="新宋体"/>
                <w:color w:val="auto"/>
                <w:sz w:val="22"/>
                <w:szCs w:val="22"/>
                <w:highlight w:val="none"/>
              </w:rPr>
            </w:pPr>
          </w:p>
        </w:tc>
        <w:tc>
          <w:tcPr>
            <w:tcW w:w="796" w:type="dxa"/>
          </w:tcPr>
          <w:p w14:paraId="3787F012">
            <w:pPr>
              <w:spacing w:line="400" w:lineRule="exact"/>
              <w:rPr>
                <w:rFonts w:hint="eastAsia" w:ascii="新宋体" w:hAnsi="新宋体" w:eastAsia="新宋体" w:cs="新宋体"/>
                <w:color w:val="auto"/>
                <w:sz w:val="22"/>
                <w:szCs w:val="22"/>
                <w:highlight w:val="none"/>
              </w:rPr>
            </w:pPr>
          </w:p>
        </w:tc>
        <w:tc>
          <w:tcPr>
            <w:tcW w:w="3704" w:type="dxa"/>
          </w:tcPr>
          <w:p w14:paraId="20FBDC7B">
            <w:pPr>
              <w:spacing w:line="400" w:lineRule="exact"/>
              <w:rPr>
                <w:rFonts w:hint="eastAsia" w:ascii="新宋体" w:hAnsi="新宋体" w:eastAsia="新宋体" w:cs="新宋体"/>
                <w:color w:val="auto"/>
                <w:sz w:val="22"/>
                <w:szCs w:val="22"/>
                <w:highlight w:val="none"/>
              </w:rPr>
            </w:pPr>
          </w:p>
        </w:tc>
        <w:tc>
          <w:tcPr>
            <w:tcW w:w="1568" w:type="dxa"/>
          </w:tcPr>
          <w:p w14:paraId="463CC0AE">
            <w:pPr>
              <w:spacing w:line="400" w:lineRule="exact"/>
              <w:rPr>
                <w:rFonts w:hint="eastAsia" w:ascii="新宋体" w:hAnsi="新宋体" w:eastAsia="新宋体" w:cs="新宋体"/>
                <w:color w:val="auto"/>
                <w:sz w:val="22"/>
                <w:szCs w:val="22"/>
                <w:highlight w:val="none"/>
              </w:rPr>
            </w:pPr>
          </w:p>
        </w:tc>
      </w:tr>
      <w:tr w14:paraId="68DB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5A1617E">
            <w:pPr>
              <w:spacing w:line="400" w:lineRule="exact"/>
              <w:jc w:val="center"/>
              <w:rPr>
                <w:rFonts w:hint="eastAsia" w:ascii="新宋体" w:hAnsi="新宋体" w:eastAsia="新宋体" w:cs="新宋体"/>
                <w:color w:val="auto"/>
                <w:sz w:val="22"/>
                <w:szCs w:val="22"/>
                <w:highlight w:val="none"/>
              </w:rPr>
            </w:pPr>
          </w:p>
        </w:tc>
        <w:tc>
          <w:tcPr>
            <w:tcW w:w="1240" w:type="dxa"/>
          </w:tcPr>
          <w:p w14:paraId="32CE5C90">
            <w:pPr>
              <w:spacing w:line="400" w:lineRule="exact"/>
              <w:rPr>
                <w:rFonts w:hint="eastAsia" w:ascii="新宋体" w:hAnsi="新宋体" w:eastAsia="新宋体" w:cs="新宋体"/>
                <w:color w:val="auto"/>
                <w:sz w:val="22"/>
                <w:szCs w:val="22"/>
                <w:highlight w:val="none"/>
              </w:rPr>
            </w:pPr>
          </w:p>
        </w:tc>
        <w:tc>
          <w:tcPr>
            <w:tcW w:w="1404" w:type="dxa"/>
          </w:tcPr>
          <w:p w14:paraId="38278CCD">
            <w:pPr>
              <w:spacing w:line="400" w:lineRule="exact"/>
              <w:rPr>
                <w:rFonts w:hint="eastAsia" w:ascii="新宋体" w:hAnsi="新宋体" w:eastAsia="新宋体" w:cs="新宋体"/>
                <w:color w:val="auto"/>
                <w:sz w:val="22"/>
                <w:szCs w:val="22"/>
                <w:highlight w:val="none"/>
              </w:rPr>
            </w:pPr>
          </w:p>
        </w:tc>
        <w:tc>
          <w:tcPr>
            <w:tcW w:w="796" w:type="dxa"/>
          </w:tcPr>
          <w:p w14:paraId="301928A5">
            <w:pPr>
              <w:spacing w:line="400" w:lineRule="exact"/>
              <w:rPr>
                <w:rFonts w:hint="eastAsia" w:ascii="新宋体" w:hAnsi="新宋体" w:eastAsia="新宋体" w:cs="新宋体"/>
                <w:color w:val="auto"/>
                <w:sz w:val="22"/>
                <w:szCs w:val="22"/>
                <w:highlight w:val="none"/>
              </w:rPr>
            </w:pPr>
          </w:p>
        </w:tc>
        <w:tc>
          <w:tcPr>
            <w:tcW w:w="3704" w:type="dxa"/>
          </w:tcPr>
          <w:p w14:paraId="2016EEC3">
            <w:pPr>
              <w:spacing w:line="400" w:lineRule="exact"/>
              <w:rPr>
                <w:rFonts w:hint="eastAsia" w:ascii="新宋体" w:hAnsi="新宋体" w:eastAsia="新宋体" w:cs="新宋体"/>
                <w:color w:val="auto"/>
                <w:sz w:val="22"/>
                <w:szCs w:val="22"/>
                <w:highlight w:val="none"/>
              </w:rPr>
            </w:pPr>
          </w:p>
        </w:tc>
        <w:tc>
          <w:tcPr>
            <w:tcW w:w="1568" w:type="dxa"/>
          </w:tcPr>
          <w:p w14:paraId="227FB794">
            <w:pPr>
              <w:spacing w:line="400" w:lineRule="exact"/>
              <w:rPr>
                <w:rFonts w:hint="eastAsia" w:ascii="新宋体" w:hAnsi="新宋体" w:eastAsia="新宋体" w:cs="新宋体"/>
                <w:color w:val="auto"/>
                <w:sz w:val="22"/>
                <w:szCs w:val="22"/>
                <w:highlight w:val="none"/>
              </w:rPr>
            </w:pPr>
          </w:p>
        </w:tc>
      </w:tr>
      <w:tr w14:paraId="38CE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5EFC798A">
            <w:pPr>
              <w:spacing w:line="400" w:lineRule="exact"/>
              <w:jc w:val="center"/>
              <w:rPr>
                <w:rFonts w:hint="eastAsia" w:ascii="新宋体" w:hAnsi="新宋体" w:eastAsia="新宋体" w:cs="新宋体"/>
                <w:color w:val="auto"/>
                <w:sz w:val="22"/>
                <w:szCs w:val="22"/>
                <w:highlight w:val="none"/>
              </w:rPr>
            </w:pPr>
          </w:p>
        </w:tc>
        <w:tc>
          <w:tcPr>
            <w:tcW w:w="1240" w:type="dxa"/>
          </w:tcPr>
          <w:p w14:paraId="60CB5443">
            <w:pPr>
              <w:spacing w:line="400" w:lineRule="exact"/>
              <w:rPr>
                <w:rFonts w:hint="eastAsia" w:ascii="新宋体" w:hAnsi="新宋体" w:eastAsia="新宋体" w:cs="新宋体"/>
                <w:color w:val="auto"/>
                <w:sz w:val="22"/>
                <w:szCs w:val="22"/>
                <w:highlight w:val="none"/>
              </w:rPr>
            </w:pPr>
          </w:p>
        </w:tc>
        <w:tc>
          <w:tcPr>
            <w:tcW w:w="1404" w:type="dxa"/>
          </w:tcPr>
          <w:p w14:paraId="09B88999">
            <w:pPr>
              <w:spacing w:line="400" w:lineRule="exact"/>
              <w:rPr>
                <w:rFonts w:hint="eastAsia" w:ascii="新宋体" w:hAnsi="新宋体" w:eastAsia="新宋体" w:cs="新宋体"/>
                <w:color w:val="auto"/>
                <w:sz w:val="22"/>
                <w:szCs w:val="22"/>
                <w:highlight w:val="none"/>
              </w:rPr>
            </w:pPr>
          </w:p>
        </w:tc>
        <w:tc>
          <w:tcPr>
            <w:tcW w:w="796" w:type="dxa"/>
          </w:tcPr>
          <w:p w14:paraId="494D8279">
            <w:pPr>
              <w:spacing w:line="400" w:lineRule="exact"/>
              <w:rPr>
                <w:rFonts w:hint="eastAsia" w:ascii="新宋体" w:hAnsi="新宋体" w:eastAsia="新宋体" w:cs="新宋体"/>
                <w:color w:val="auto"/>
                <w:sz w:val="22"/>
                <w:szCs w:val="22"/>
                <w:highlight w:val="none"/>
              </w:rPr>
            </w:pPr>
          </w:p>
        </w:tc>
        <w:tc>
          <w:tcPr>
            <w:tcW w:w="3704" w:type="dxa"/>
          </w:tcPr>
          <w:p w14:paraId="0A30273E">
            <w:pPr>
              <w:spacing w:line="400" w:lineRule="exact"/>
              <w:rPr>
                <w:rFonts w:hint="eastAsia" w:ascii="新宋体" w:hAnsi="新宋体" w:eastAsia="新宋体" w:cs="新宋体"/>
                <w:color w:val="auto"/>
                <w:sz w:val="22"/>
                <w:szCs w:val="22"/>
                <w:highlight w:val="none"/>
              </w:rPr>
            </w:pPr>
          </w:p>
        </w:tc>
        <w:tc>
          <w:tcPr>
            <w:tcW w:w="1568" w:type="dxa"/>
          </w:tcPr>
          <w:p w14:paraId="5F205589">
            <w:pPr>
              <w:spacing w:line="400" w:lineRule="exact"/>
              <w:rPr>
                <w:rFonts w:hint="eastAsia" w:ascii="新宋体" w:hAnsi="新宋体" w:eastAsia="新宋体" w:cs="新宋体"/>
                <w:color w:val="auto"/>
                <w:sz w:val="22"/>
                <w:szCs w:val="22"/>
                <w:highlight w:val="none"/>
              </w:rPr>
            </w:pPr>
          </w:p>
        </w:tc>
      </w:tr>
      <w:tr w14:paraId="070E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2AEFDCC5">
            <w:pPr>
              <w:spacing w:line="400" w:lineRule="exact"/>
              <w:jc w:val="center"/>
              <w:rPr>
                <w:rFonts w:hint="eastAsia" w:ascii="新宋体" w:hAnsi="新宋体" w:eastAsia="新宋体" w:cs="新宋体"/>
                <w:color w:val="auto"/>
                <w:sz w:val="22"/>
                <w:szCs w:val="22"/>
                <w:highlight w:val="none"/>
              </w:rPr>
            </w:pPr>
          </w:p>
        </w:tc>
        <w:tc>
          <w:tcPr>
            <w:tcW w:w="1240" w:type="dxa"/>
          </w:tcPr>
          <w:p w14:paraId="5676503E">
            <w:pPr>
              <w:spacing w:line="400" w:lineRule="exact"/>
              <w:rPr>
                <w:rFonts w:hint="eastAsia" w:ascii="新宋体" w:hAnsi="新宋体" w:eastAsia="新宋体" w:cs="新宋体"/>
                <w:color w:val="auto"/>
                <w:sz w:val="22"/>
                <w:szCs w:val="22"/>
                <w:highlight w:val="none"/>
              </w:rPr>
            </w:pPr>
          </w:p>
        </w:tc>
        <w:tc>
          <w:tcPr>
            <w:tcW w:w="1404" w:type="dxa"/>
          </w:tcPr>
          <w:p w14:paraId="3F4C316F">
            <w:pPr>
              <w:spacing w:line="400" w:lineRule="exact"/>
              <w:rPr>
                <w:rFonts w:hint="eastAsia" w:ascii="新宋体" w:hAnsi="新宋体" w:eastAsia="新宋体" w:cs="新宋体"/>
                <w:color w:val="auto"/>
                <w:sz w:val="22"/>
                <w:szCs w:val="22"/>
                <w:highlight w:val="none"/>
              </w:rPr>
            </w:pPr>
          </w:p>
        </w:tc>
        <w:tc>
          <w:tcPr>
            <w:tcW w:w="796" w:type="dxa"/>
          </w:tcPr>
          <w:p w14:paraId="60F98104">
            <w:pPr>
              <w:spacing w:line="400" w:lineRule="exact"/>
              <w:rPr>
                <w:rFonts w:hint="eastAsia" w:ascii="新宋体" w:hAnsi="新宋体" w:eastAsia="新宋体" w:cs="新宋体"/>
                <w:color w:val="auto"/>
                <w:sz w:val="22"/>
                <w:szCs w:val="22"/>
                <w:highlight w:val="none"/>
              </w:rPr>
            </w:pPr>
          </w:p>
        </w:tc>
        <w:tc>
          <w:tcPr>
            <w:tcW w:w="3704" w:type="dxa"/>
          </w:tcPr>
          <w:p w14:paraId="7951E5E8">
            <w:pPr>
              <w:spacing w:line="400" w:lineRule="exact"/>
              <w:rPr>
                <w:rFonts w:hint="eastAsia" w:ascii="新宋体" w:hAnsi="新宋体" w:eastAsia="新宋体" w:cs="新宋体"/>
                <w:color w:val="auto"/>
                <w:sz w:val="22"/>
                <w:szCs w:val="22"/>
                <w:highlight w:val="none"/>
              </w:rPr>
            </w:pPr>
          </w:p>
        </w:tc>
        <w:tc>
          <w:tcPr>
            <w:tcW w:w="1568" w:type="dxa"/>
          </w:tcPr>
          <w:p w14:paraId="0A76129C">
            <w:pPr>
              <w:spacing w:line="400" w:lineRule="exact"/>
              <w:rPr>
                <w:rFonts w:hint="eastAsia" w:ascii="新宋体" w:hAnsi="新宋体" w:eastAsia="新宋体" w:cs="新宋体"/>
                <w:color w:val="auto"/>
                <w:sz w:val="22"/>
                <w:szCs w:val="22"/>
                <w:highlight w:val="none"/>
              </w:rPr>
            </w:pPr>
          </w:p>
        </w:tc>
      </w:tr>
      <w:tr w14:paraId="78D9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69AA45EA">
            <w:pPr>
              <w:spacing w:line="400" w:lineRule="exact"/>
              <w:jc w:val="center"/>
              <w:rPr>
                <w:rFonts w:hint="eastAsia" w:ascii="新宋体" w:hAnsi="新宋体" w:eastAsia="新宋体" w:cs="新宋体"/>
                <w:color w:val="auto"/>
                <w:sz w:val="22"/>
                <w:szCs w:val="22"/>
                <w:highlight w:val="none"/>
              </w:rPr>
            </w:pPr>
          </w:p>
        </w:tc>
        <w:tc>
          <w:tcPr>
            <w:tcW w:w="1240" w:type="dxa"/>
          </w:tcPr>
          <w:p w14:paraId="16BF8BDB">
            <w:pPr>
              <w:spacing w:line="400" w:lineRule="exact"/>
              <w:rPr>
                <w:rFonts w:hint="eastAsia" w:ascii="新宋体" w:hAnsi="新宋体" w:eastAsia="新宋体" w:cs="新宋体"/>
                <w:color w:val="auto"/>
                <w:sz w:val="22"/>
                <w:szCs w:val="22"/>
                <w:highlight w:val="none"/>
              </w:rPr>
            </w:pPr>
          </w:p>
        </w:tc>
        <w:tc>
          <w:tcPr>
            <w:tcW w:w="1404" w:type="dxa"/>
          </w:tcPr>
          <w:p w14:paraId="608F71E0">
            <w:pPr>
              <w:spacing w:line="400" w:lineRule="exact"/>
              <w:rPr>
                <w:rFonts w:hint="eastAsia" w:ascii="新宋体" w:hAnsi="新宋体" w:eastAsia="新宋体" w:cs="新宋体"/>
                <w:color w:val="auto"/>
                <w:sz w:val="22"/>
                <w:szCs w:val="22"/>
                <w:highlight w:val="none"/>
              </w:rPr>
            </w:pPr>
          </w:p>
        </w:tc>
        <w:tc>
          <w:tcPr>
            <w:tcW w:w="796" w:type="dxa"/>
          </w:tcPr>
          <w:p w14:paraId="5B7BD68A">
            <w:pPr>
              <w:spacing w:line="400" w:lineRule="exact"/>
              <w:rPr>
                <w:rFonts w:hint="eastAsia" w:ascii="新宋体" w:hAnsi="新宋体" w:eastAsia="新宋体" w:cs="新宋体"/>
                <w:color w:val="auto"/>
                <w:sz w:val="22"/>
                <w:szCs w:val="22"/>
                <w:highlight w:val="none"/>
              </w:rPr>
            </w:pPr>
          </w:p>
        </w:tc>
        <w:tc>
          <w:tcPr>
            <w:tcW w:w="3704" w:type="dxa"/>
          </w:tcPr>
          <w:p w14:paraId="5C6FB4B0">
            <w:pPr>
              <w:spacing w:line="400" w:lineRule="exact"/>
              <w:rPr>
                <w:rFonts w:hint="eastAsia" w:ascii="新宋体" w:hAnsi="新宋体" w:eastAsia="新宋体" w:cs="新宋体"/>
                <w:color w:val="auto"/>
                <w:sz w:val="22"/>
                <w:szCs w:val="22"/>
                <w:highlight w:val="none"/>
              </w:rPr>
            </w:pPr>
          </w:p>
        </w:tc>
        <w:tc>
          <w:tcPr>
            <w:tcW w:w="1568" w:type="dxa"/>
          </w:tcPr>
          <w:p w14:paraId="5AF0109B">
            <w:pPr>
              <w:spacing w:line="400" w:lineRule="exact"/>
              <w:rPr>
                <w:rFonts w:hint="eastAsia" w:ascii="新宋体" w:hAnsi="新宋体" w:eastAsia="新宋体" w:cs="新宋体"/>
                <w:color w:val="auto"/>
                <w:sz w:val="22"/>
                <w:szCs w:val="22"/>
                <w:highlight w:val="none"/>
              </w:rPr>
            </w:pPr>
          </w:p>
        </w:tc>
      </w:tr>
      <w:tr w14:paraId="3DF1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0BAC94FB">
            <w:pPr>
              <w:spacing w:line="400" w:lineRule="exact"/>
              <w:jc w:val="center"/>
              <w:rPr>
                <w:rFonts w:hint="eastAsia" w:ascii="新宋体" w:hAnsi="新宋体" w:eastAsia="新宋体" w:cs="新宋体"/>
                <w:color w:val="auto"/>
                <w:sz w:val="22"/>
                <w:szCs w:val="22"/>
                <w:highlight w:val="none"/>
              </w:rPr>
            </w:pPr>
          </w:p>
        </w:tc>
        <w:tc>
          <w:tcPr>
            <w:tcW w:w="1240" w:type="dxa"/>
          </w:tcPr>
          <w:p w14:paraId="22A5C1E2">
            <w:pPr>
              <w:spacing w:line="400" w:lineRule="exact"/>
              <w:rPr>
                <w:rFonts w:hint="eastAsia" w:ascii="新宋体" w:hAnsi="新宋体" w:eastAsia="新宋体" w:cs="新宋体"/>
                <w:color w:val="auto"/>
                <w:sz w:val="22"/>
                <w:szCs w:val="22"/>
                <w:highlight w:val="none"/>
              </w:rPr>
            </w:pPr>
          </w:p>
        </w:tc>
        <w:tc>
          <w:tcPr>
            <w:tcW w:w="1404" w:type="dxa"/>
          </w:tcPr>
          <w:p w14:paraId="68F08475">
            <w:pPr>
              <w:spacing w:line="400" w:lineRule="exact"/>
              <w:rPr>
                <w:rFonts w:hint="eastAsia" w:ascii="新宋体" w:hAnsi="新宋体" w:eastAsia="新宋体" w:cs="新宋体"/>
                <w:color w:val="auto"/>
                <w:sz w:val="22"/>
                <w:szCs w:val="22"/>
                <w:highlight w:val="none"/>
              </w:rPr>
            </w:pPr>
          </w:p>
        </w:tc>
        <w:tc>
          <w:tcPr>
            <w:tcW w:w="796" w:type="dxa"/>
          </w:tcPr>
          <w:p w14:paraId="493968E0">
            <w:pPr>
              <w:spacing w:line="400" w:lineRule="exact"/>
              <w:rPr>
                <w:rFonts w:hint="eastAsia" w:ascii="新宋体" w:hAnsi="新宋体" w:eastAsia="新宋体" w:cs="新宋体"/>
                <w:color w:val="auto"/>
                <w:sz w:val="22"/>
                <w:szCs w:val="22"/>
                <w:highlight w:val="none"/>
              </w:rPr>
            </w:pPr>
          </w:p>
        </w:tc>
        <w:tc>
          <w:tcPr>
            <w:tcW w:w="3704" w:type="dxa"/>
          </w:tcPr>
          <w:p w14:paraId="05D35241">
            <w:pPr>
              <w:spacing w:line="400" w:lineRule="exact"/>
              <w:rPr>
                <w:rFonts w:hint="eastAsia" w:ascii="新宋体" w:hAnsi="新宋体" w:eastAsia="新宋体" w:cs="新宋体"/>
                <w:color w:val="auto"/>
                <w:sz w:val="22"/>
                <w:szCs w:val="22"/>
                <w:highlight w:val="none"/>
              </w:rPr>
            </w:pPr>
          </w:p>
        </w:tc>
        <w:tc>
          <w:tcPr>
            <w:tcW w:w="1568" w:type="dxa"/>
          </w:tcPr>
          <w:p w14:paraId="150A3F23">
            <w:pPr>
              <w:spacing w:line="400" w:lineRule="exact"/>
              <w:rPr>
                <w:rFonts w:hint="eastAsia" w:ascii="新宋体" w:hAnsi="新宋体" w:eastAsia="新宋体" w:cs="新宋体"/>
                <w:color w:val="auto"/>
                <w:sz w:val="22"/>
                <w:szCs w:val="22"/>
                <w:highlight w:val="none"/>
              </w:rPr>
            </w:pPr>
          </w:p>
        </w:tc>
      </w:tr>
      <w:tr w14:paraId="39B6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2584719">
            <w:pPr>
              <w:spacing w:line="400" w:lineRule="exact"/>
              <w:jc w:val="center"/>
              <w:rPr>
                <w:rFonts w:hint="eastAsia" w:ascii="新宋体" w:hAnsi="新宋体" w:eastAsia="新宋体" w:cs="新宋体"/>
                <w:color w:val="auto"/>
                <w:sz w:val="22"/>
                <w:szCs w:val="22"/>
                <w:highlight w:val="none"/>
              </w:rPr>
            </w:pPr>
          </w:p>
        </w:tc>
        <w:tc>
          <w:tcPr>
            <w:tcW w:w="1240" w:type="dxa"/>
          </w:tcPr>
          <w:p w14:paraId="58784FA6">
            <w:pPr>
              <w:spacing w:line="400" w:lineRule="exact"/>
              <w:rPr>
                <w:rFonts w:hint="eastAsia" w:ascii="新宋体" w:hAnsi="新宋体" w:eastAsia="新宋体" w:cs="新宋体"/>
                <w:color w:val="auto"/>
                <w:sz w:val="22"/>
                <w:szCs w:val="22"/>
                <w:highlight w:val="none"/>
              </w:rPr>
            </w:pPr>
          </w:p>
        </w:tc>
        <w:tc>
          <w:tcPr>
            <w:tcW w:w="1404" w:type="dxa"/>
          </w:tcPr>
          <w:p w14:paraId="1FE58F27">
            <w:pPr>
              <w:spacing w:line="400" w:lineRule="exact"/>
              <w:rPr>
                <w:rFonts w:hint="eastAsia" w:ascii="新宋体" w:hAnsi="新宋体" w:eastAsia="新宋体" w:cs="新宋体"/>
                <w:color w:val="auto"/>
                <w:sz w:val="22"/>
                <w:szCs w:val="22"/>
                <w:highlight w:val="none"/>
              </w:rPr>
            </w:pPr>
          </w:p>
        </w:tc>
        <w:tc>
          <w:tcPr>
            <w:tcW w:w="796" w:type="dxa"/>
          </w:tcPr>
          <w:p w14:paraId="76E5247F">
            <w:pPr>
              <w:spacing w:line="400" w:lineRule="exact"/>
              <w:rPr>
                <w:rFonts w:hint="eastAsia" w:ascii="新宋体" w:hAnsi="新宋体" w:eastAsia="新宋体" w:cs="新宋体"/>
                <w:color w:val="auto"/>
                <w:sz w:val="22"/>
                <w:szCs w:val="22"/>
                <w:highlight w:val="none"/>
              </w:rPr>
            </w:pPr>
          </w:p>
        </w:tc>
        <w:tc>
          <w:tcPr>
            <w:tcW w:w="3704" w:type="dxa"/>
          </w:tcPr>
          <w:p w14:paraId="48D03559">
            <w:pPr>
              <w:spacing w:line="400" w:lineRule="exact"/>
              <w:rPr>
                <w:rFonts w:hint="eastAsia" w:ascii="新宋体" w:hAnsi="新宋体" w:eastAsia="新宋体" w:cs="新宋体"/>
                <w:color w:val="auto"/>
                <w:sz w:val="22"/>
                <w:szCs w:val="22"/>
                <w:highlight w:val="none"/>
              </w:rPr>
            </w:pPr>
          </w:p>
        </w:tc>
        <w:tc>
          <w:tcPr>
            <w:tcW w:w="1568" w:type="dxa"/>
          </w:tcPr>
          <w:p w14:paraId="47EF60BF">
            <w:pPr>
              <w:spacing w:line="400" w:lineRule="exact"/>
              <w:rPr>
                <w:rFonts w:hint="eastAsia" w:ascii="新宋体" w:hAnsi="新宋体" w:eastAsia="新宋体" w:cs="新宋体"/>
                <w:color w:val="auto"/>
                <w:sz w:val="22"/>
                <w:szCs w:val="22"/>
                <w:highlight w:val="none"/>
              </w:rPr>
            </w:pPr>
          </w:p>
        </w:tc>
      </w:tr>
      <w:tr w14:paraId="1336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6" w:type="dxa"/>
            <w:vAlign w:val="center"/>
          </w:tcPr>
          <w:p w14:paraId="790BD97E">
            <w:pPr>
              <w:spacing w:line="400" w:lineRule="exact"/>
              <w:jc w:val="center"/>
              <w:rPr>
                <w:rFonts w:hint="eastAsia" w:ascii="新宋体" w:hAnsi="新宋体" w:eastAsia="新宋体" w:cs="新宋体"/>
                <w:color w:val="auto"/>
                <w:sz w:val="22"/>
                <w:szCs w:val="22"/>
                <w:highlight w:val="none"/>
              </w:rPr>
            </w:pPr>
          </w:p>
        </w:tc>
        <w:tc>
          <w:tcPr>
            <w:tcW w:w="1240" w:type="dxa"/>
          </w:tcPr>
          <w:p w14:paraId="5151FE03">
            <w:pPr>
              <w:spacing w:line="400" w:lineRule="exact"/>
              <w:rPr>
                <w:rFonts w:hint="eastAsia" w:ascii="新宋体" w:hAnsi="新宋体" w:eastAsia="新宋体" w:cs="新宋体"/>
                <w:color w:val="auto"/>
                <w:sz w:val="22"/>
                <w:szCs w:val="22"/>
                <w:highlight w:val="none"/>
              </w:rPr>
            </w:pPr>
          </w:p>
        </w:tc>
        <w:tc>
          <w:tcPr>
            <w:tcW w:w="1404" w:type="dxa"/>
          </w:tcPr>
          <w:p w14:paraId="4828F30C">
            <w:pPr>
              <w:spacing w:line="400" w:lineRule="exact"/>
              <w:rPr>
                <w:rFonts w:hint="eastAsia" w:ascii="新宋体" w:hAnsi="新宋体" w:eastAsia="新宋体" w:cs="新宋体"/>
                <w:color w:val="auto"/>
                <w:sz w:val="22"/>
                <w:szCs w:val="22"/>
                <w:highlight w:val="none"/>
              </w:rPr>
            </w:pPr>
          </w:p>
        </w:tc>
        <w:tc>
          <w:tcPr>
            <w:tcW w:w="796" w:type="dxa"/>
          </w:tcPr>
          <w:p w14:paraId="13BC780A">
            <w:pPr>
              <w:spacing w:line="400" w:lineRule="exact"/>
              <w:rPr>
                <w:rFonts w:hint="eastAsia" w:ascii="新宋体" w:hAnsi="新宋体" w:eastAsia="新宋体" w:cs="新宋体"/>
                <w:color w:val="auto"/>
                <w:sz w:val="22"/>
                <w:szCs w:val="22"/>
                <w:highlight w:val="none"/>
              </w:rPr>
            </w:pPr>
          </w:p>
        </w:tc>
        <w:tc>
          <w:tcPr>
            <w:tcW w:w="3704" w:type="dxa"/>
          </w:tcPr>
          <w:p w14:paraId="0A011931">
            <w:pPr>
              <w:spacing w:line="400" w:lineRule="exact"/>
              <w:rPr>
                <w:rFonts w:hint="eastAsia" w:ascii="新宋体" w:hAnsi="新宋体" w:eastAsia="新宋体" w:cs="新宋体"/>
                <w:color w:val="auto"/>
                <w:sz w:val="22"/>
                <w:szCs w:val="22"/>
                <w:highlight w:val="none"/>
              </w:rPr>
            </w:pPr>
          </w:p>
        </w:tc>
        <w:tc>
          <w:tcPr>
            <w:tcW w:w="1568" w:type="dxa"/>
          </w:tcPr>
          <w:p w14:paraId="31ACBF8C">
            <w:pPr>
              <w:spacing w:line="400" w:lineRule="exact"/>
              <w:rPr>
                <w:rFonts w:hint="eastAsia" w:ascii="新宋体" w:hAnsi="新宋体" w:eastAsia="新宋体" w:cs="新宋体"/>
                <w:color w:val="auto"/>
                <w:sz w:val="22"/>
                <w:szCs w:val="22"/>
                <w:highlight w:val="none"/>
              </w:rPr>
            </w:pPr>
          </w:p>
        </w:tc>
      </w:tr>
    </w:tbl>
    <w:p w14:paraId="5EB48D76">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14:paraId="2F642DD0">
      <w:pPr>
        <w:tabs>
          <w:tab w:val="left" w:pos="360"/>
        </w:tabs>
        <w:spacing w:line="460" w:lineRule="exact"/>
        <w:ind w:firstLine="1436" w:firstLineChars="6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14:paraId="5083663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7F3664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55B0DDD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45895">
      <w:pPr>
        <w:pStyle w:val="350"/>
        <w:rPr>
          <w:rFonts w:hint="eastAsia" w:ascii="新宋体" w:hAnsi="新宋体" w:eastAsia="新宋体" w:cs="新宋体"/>
          <w:color w:val="auto"/>
          <w:sz w:val="22"/>
          <w:szCs w:val="22"/>
          <w:highlight w:val="none"/>
        </w:rPr>
      </w:pPr>
    </w:p>
    <w:p w14:paraId="1AD6B3C6">
      <w:pPr>
        <w:spacing w:line="460" w:lineRule="exact"/>
        <w:rPr>
          <w:rFonts w:hint="eastAsia" w:ascii="新宋体" w:hAnsi="新宋体" w:eastAsia="新宋体" w:cs="新宋体"/>
          <w:bCs/>
          <w:color w:val="auto"/>
          <w:sz w:val="22"/>
          <w:szCs w:val="22"/>
          <w:highlight w:val="none"/>
        </w:rPr>
      </w:pPr>
    </w:p>
    <w:p w14:paraId="0241D0A8">
      <w:pPr>
        <w:spacing w:line="460" w:lineRule="exact"/>
        <w:rPr>
          <w:rFonts w:hint="eastAsia" w:ascii="新宋体" w:hAnsi="新宋体" w:eastAsia="新宋体" w:cs="新宋体"/>
          <w:b/>
          <w:color w:val="auto"/>
          <w:kern w:val="0"/>
          <w:sz w:val="22"/>
          <w:szCs w:val="21"/>
          <w:highlight w:val="none"/>
        </w:rPr>
      </w:pPr>
    </w:p>
    <w:p w14:paraId="693BEA66">
      <w:pPr>
        <w:rPr>
          <w:rFonts w:hint="eastAsia" w:ascii="新宋体" w:hAnsi="新宋体" w:eastAsia="新宋体" w:cs="新宋体"/>
          <w:color w:val="auto"/>
          <w:highlight w:val="none"/>
        </w:rPr>
      </w:pPr>
    </w:p>
    <w:p w14:paraId="28037543">
      <w:pPr>
        <w:rPr>
          <w:rFonts w:hint="eastAsia" w:ascii="新宋体" w:hAnsi="新宋体" w:eastAsia="新宋体" w:cs="新宋体"/>
          <w:color w:val="auto"/>
          <w:highlight w:val="none"/>
        </w:rPr>
      </w:pPr>
    </w:p>
    <w:p w14:paraId="723732C0">
      <w:pPr>
        <w:pStyle w:val="10"/>
        <w:ind w:firstLine="442"/>
        <w:rPr>
          <w:rFonts w:hint="eastAsia" w:ascii="新宋体" w:hAnsi="新宋体" w:eastAsia="新宋体" w:cs="新宋体"/>
          <w:b/>
          <w:color w:val="auto"/>
          <w:sz w:val="22"/>
          <w:szCs w:val="21"/>
          <w:highlight w:val="none"/>
        </w:rPr>
      </w:pPr>
    </w:p>
    <w:p w14:paraId="17953028">
      <w:pPr>
        <w:pStyle w:val="10"/>
        <w:ind w:left="0" w:leftChars="0" w:firstLine="0" w:firstLineChars="0"/>
        <w:rPr>
          <w:rFonts w:hint="eastAsia" w:ascii="新宋体" w:hAnsi="新宋体" w:eastAsia="新宋体" w:cs="新宋体"/>
          <w:b/>
          <w:color w:val="auto"/>
          <w:sz w:val="22"/>
          <w:szCs w:val="21"/>
          <w:highlight w:val="none"/>
        </w:rPr>
      </w:pPr>
    </w:p>
    <w:p w14:paraId="20CED7C2">
      <w:pPr>
        <w:rPr>
          <w:rFonts w:hint="eastAsia" w:ascii="新宋体" w:hAnsi="新宋体" w:eastAsia="新宋体" w:cs="新宋体"/>
          <w:b/>
          <w:color w:val="auto"/>
          <w:kern w:val="0"/>
          <w:sz w:val="22"/>
          <w:szCs w:val="21"/>
          <w:highlight w:val="none"/>
        </w:rPr>
      </w:pPr>
    </w:p>
    <w:p w14:paraId="346E6BD7">
      <w:pPr>
        <w:pStyle w:val="10"/>
        <w:ind w:firstLine="400"/>
        <w:rPr>
          <w:rFonts w:hint="eastAsia" w:ascii="新宋体" w:hAnsi="新宋体" w:eastAsia="新宋体" w:cs="新宋体"/>
          <w:color w:val="auto"/>
          <w:highlight w:val="none"/>
        </w:rPr>
      </w:pPr>
    </w:p>
    <w:p w14:paraId="4B383765">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11</w:t>
      </w:r>
      <w:r>
        <w:rPr>
          <w:rFonts w:hint="eastAsia" w:ascii="新宋体" w:hAnsi="新宋体" w:eastAsia="新宋体" w:cs="新宋体"/>
          <w:b/>
          <w:bCs/>
          <w:color w:val="auto"/>
          <w:sz w:val="24"/>
          <w:szCs w:val="24"/>
          <w:highlight w:val="none"/>
        </w:rPr>
        <w:t>、投标货物配套的合理性</w:t>
      </w:r>
    </w:p>
    <w:p w14:paraId="44BBA0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5D0B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629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8BAACC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80387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671FB75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6CCECF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544138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181F3A22">
      <w:pPr>
        <w:bidi w:val="0"/>
        <w:rPr>
          <w:rFonts w:hint="eastAsia"/>
          <w:color w:val="auto"/>
          <w:highlight w:val="none"/>
        </w:rPr>
      </w:pPr>
    </w:p>
    <w:p w14:paraId="6B19F544">
      <w:pPr>
        <w:rPr>
          <w:rFonts w:hint="eastAsia" w:ascii="新宋体" w:hAnsi="新宋体" w:eastAsia="新宋体" w:cs="新宋体"/>
          <w:color w:val="auto"/>
          <w:highlight w:val="none"/>
        </w:rPr>
      </w:pPr>
    </w:p>
    <w:p w14:paraId="5021A041">
      <w:pPr>
        <w:rPr>
          <w:rFonts w:hint="eastAsia" w:ascii="新宋体" w:hAnsi="新宋体" w:eastAsia="新宋体" w:cs="新宋体"/>
          <w:color w:val="auto"/>
          <w:highlight w:val="none"/>
        </w:rPr>
      </w:pPr>
    </w:p>
    <w:p w14:paraId="523BAD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8"/>
          <w:szCs w:val="28"/>
          <w:highlight w:val="none"/>
          <w:lang w:val="zh-CN"/>
        </w:rPr>
        <w:br w:type="page"/>
      </w:r>
      <w:r>
        <w:rPr>
          <w:rFonts w:hint="eastAsia" w:ascii="新宋体" w:hAnsi="新宋体" w:eastAsia="新宋体" w:cs="新宋体"/>
          <w:b/>
          <w:bCs/>
          <w:color w:val="auto"/>
          <w:sz w:val="24"/>
          <w:szCs w:val="24"/>
          <w:highlight w:val="none"/>
          <w:lang w:val="en-US" w:eastAsia="zh-CN"/>
        </w:rPr>
        <w:t>12</w:t>
      </w:r>
      <w:r>
        <w:rPr>
          <w:rFonts w:hint="eastAsia" w:ascii="新宋体" w:hAnsi="新宋体" w:eastAsia="新宋体" w:cs="新宋体"/>
          <w:b/>
          <w:bCs/>
          <w:color w:val="auto"/>
          <w:sz w:val="24"/>
          <w:szCs w:val="24"/>
          <w:highlight w:val="none"/>
        </w:rPr>
        <w:t>、投标货物技术指标的先进性</w:t>
      </w:r>
    </w:p>
    <w:p w14:paraId="00045F8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93E5D7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9A0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14:paraId="2ECB355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3FF7D33">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05A1B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9A23A8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6B66EFA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724D982A">
      <w:pPr>
        <w:bidi w:val="0"/>
        <w:rPr>
          <w:rFonts w:hint="eastAsia" w:ascii="新宋体" w:hAnsi="新宋体" w:eastAsia="新宋体" w:cs="新宋体"/>
          <w:color w:val="auto"/>
          <w:highlight w:val="none"/>
          <w:lang w:val="zh-CN"/>
        </w:rPr>
      </w:pPr>
    </w:p>
    <w:p w14:paraId="1EBB3E95">
      <w:pPr>
        <w:rPr>
          <w:rFonts w:hint="eastAsia" w:ascii="新宋体" w:hAnsi="新宋体" w:eastAsia="新宋体" w:cs="新宋体"/>
          <w:color w:val="auto"/>
          <w:highlight w:val="none"/>
          <w:lang w:val="zh-CN"/>
        </w:rPr>
        <w:sectPr>
          <w:footerReference r:id="rId9" w:type="default"/>
          <w:pgSz w:w="11907" w:h="16840"/>
          <w:pgMar w:top="1134" w:right="1134" w:bottom="1134" w:left="1134" w:header="851" w:footer="992" w:gutter="0"/>
          <w:cols w:space="720" w:num="1"/>
          <w:docGrid w:linePitch="312" w:charSpace="0"/>
        </w:sectPr>
      </w:pPr>
    </w:p>
    <w:p w14:paraId="6784EE67">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lang w:val="en-US" w:eastAsia="zh-CN"/>
        </w:rPr>
        <w:t>13</w:t>
      </w:r>
      <w:r>
        <w:rPr>
          <w:rFonts w:hint="eastAsia" w:ascii="新宋体" w:hAnsi="新宋体" w:eastAsia="新宋体" w:cs="新宋体"/>
          <w:b/>
          <w:bCs/>
          <w:color w:val="auto"/>
          <w:sz w:val="24"/>
          <w:szCs w:val="24"/>
          <w:highlight w:val="none"/>
        </w:rPr>
        <w:t>、投标机型的临床应用</w:t>
      </w:r>
    </w:p>
    <w:p w14:paraId="5163A51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E7AB0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D4D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4C60FC2A">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21880325">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027DB57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3B9B8D7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4B1D4569">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308F5E61">
      <w:pPr>
        <w:bidi w:val="0"/>
        <w:rPr>
          <w:rFonts w:hint="eastAsia" w:ascii="新宋体" w:hAnsi="新宋体" w:eastAsia="新宋体" w:cs="新宋体"/>
          <w:color w:val="auto"/>
          <w:highlight w:val="none"/>
        </w:rPr>
      </w:pPr>
    </w:p>
    <w:p w14:paraId="7061BDFC">
      <w:pPr>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7D4FF20A">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14</w:t>
      </w:r>
      <w:r>
        <w:rPr>
          <w:rFonts w:hint="eastAsia" w:ascii="新宋体" w:hAnsi="新宋体" w:eastAsia="新宋体" w:cs="新宋体"/>
          <w:b/>
          <w:bCs/>
          <w:color w:val="auto"/>
          <w:sz w:val="24"/>
          <w:szCs w:val="24"/>
          <w:highlight w:val="none"/>
        </w:rPr>
        <w:t>、运行成本</w:t>
      </w:r>
    </w:p>
    <w:p w14:paraId="7535EE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26FCC9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0763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9" w:hRule="atLeast"/>
          <w:jc w:val="center"/>
        </w:trPr>
        <w:tc>
          <w:tcPr>
            <w:tcW w:w="9685" w:type="dxa"/>
            <w:tcBorders>
              <w:bottom w:val="single" w:color="auto" w:sz="4" w:space="0"/>
            </w:tcBorders>
            <w:vAlign w:val="center"/>
          </w:tcPr>
          <w:p w14:paraId="69259E12">
            <w:pPr>
              <w:pStyle w:val="312"/>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7ADDBA11">
      <w:pPr>
        <w:rPr>
          <w:rFonts w:hint="eastAsia" w:ascii="新宋体" w:hAnsi="新宋体" w:eastAsia="新宋体" w:cs="新宋体"/>
          <w:b/>
          <w:color w:val="auto"/>
          <w:sz w:val="22"/>
          <w:highlight w:val="none"/>
        </w:rPr>
      </w:pPr>
    </w:p>
    <w:p w14:paraId="3C32C4E5">
      <w:pPr>
        <w:rPr>
          <w:rFonts w:hint="eastAsia" w:ascii="新宋体" w:hAnsi="新宋体" w:eastAsia="新宋体" w:cs="新宋体"/>
          <w:b/>
          <w:color w:val="auto"/>
          <w:sz w:val="22"/>
          <w:highlight w:val="none"/>
        </w:rPr>
      </w:pPr>
    </w:p>
    <w:p w14:paraId="204FD438">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1CEF98E1">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7394F5">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D574296">
      <w:pPr>
        <w:rPr>
          <w:rFonts w:hint="eastAsia" w:ascii="新宋体" w:hAnsi="新宋体" w:eastAsia="新宋体" w:cs="新宋体"/>
          <w:color w:val="auto"/>
          <w:highlight w:val="none"/>
        </w:rPr>
      </w:pPr>
    </w:p>
    <w:p w14:paraId="26430787">
      <w:pPr>
        <w:pStyle w:val="10"/>
        <w:ind w:firstLine="400"/>
        <w:rPr>
          <w:rFonts w:hint="eastAsia" w:ascii="新宋体" w:hAnsi="新宋体" w:eastAsia="新宋体" w:cs="新宋体"/>
          <w:color w:val="auto"/>
          <w:highlight w:val="none"/>
        </w:rPr>
      </w:pPr>
    </w:p>
    <w:p w14:paraId="11147F97">
      <w:pPr>
        <w:keepLines w:val="0"/>
        <w:pageBreakBefore w:val="0"/>
        <w:widowControl w:val="0"/>
        <w:kinsoku/>
        <w:wordWrap/>
        <w:overflowPunct/>
        <w:topLinePunct w:val="0"/>
        <w:autoSpaceDE/>
        <w:autoSpaceDN/>
        <w:bidi w:val="0"/>
        <w:adjustRightInd/>
        <w:snapToGrid/>
        <w:spacing w:line="460" w:lineRule="exact"/>
        <w:jc w:val="center"/>
        <w:textAlignment w:val="auto"/>
        <w:outlineLvl w:val="3"/>
        <w:rPr>
          <w:rFonts w:hint="eastAsia" w:ascii="新宋体" w:hAnsi="新宋体" w:eastAsia="新宋体" w:cs="新宋体"/>
          <w:b/>
          <w:bCs/>
          <w:color w:val="auto"/>
          <w:sz w:val="24"/>
          <w:szCs w:val="24"/>
          <w:highlight w:val="none"/>
        </w:rPr>
      </w:pPr>
      <w:r>
        <w:rPr>
          <w:rFonts w:hint="eastAsia" w:ascii="新宋体" w:hAnsi="新宋体" w:eastAsia="新宋体" w:cs="新宋体"/>
          <w:b/>
          <w:bCs/>
          <w:color w:val="auto"/>
          <w:sz w:val="24"/>
          <w:szCs w:val="24"/>
          <w:highlight w:val="none"/>
          <w:lang w:val="en-US" w:eastAsia="zh-CN"/>
        </w:rPr>
        <w:t>15</w:t>
      </w:r>
      <w:r>
        <w:rPr>
          <w:rFonts w:hint="eastAsia" w:ascii="新宋体" w:hAnsi="新宋体" w:eastAsia="新宋体" w:cs="新宋体"/>
          <w:b/>
          <w:bCs/>
          <w:color w:val="auto"/>
          <w:sz w:val="24"/>
          <w:szCs w:val="24"/>
          <w:highlight w:val="none"/>
        </w:rPr>
        <w:t>、投标产品稳定性、故障率</w:t>
      </w:r>
    </w:p>
    <w:p w14:paraId="1F069F0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377AE45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kern w:val="2"/>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703BB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BFEADCC">
            <w:pPr>
              <w:pStyle w:val="312"/>
              <w:keepLines w:val="0"/>
              <w:pageBreakBefore w:val="0"/>
              <w:widowControl w:val="0"/>
              <w:kinsoku/>
              <w:wordWrap/>
              <w:overflowPunct/>
              <w:topLinePunct w:val="0"/>
              <w:autoSpaceDE/>
              <w:autoSpaceDN/>
              <w:bidi w:val="0"/>
              <w:adjustRightInd/>
              <w:snapToGrid/>
              <w:spacing w:after="0" w:line="460" w:lineRule="exact"/>
              <w:textAlignment w:val="auto"/>
              <w:rPr>
                <w:rFonts w:hint="eastAsia" w:ascii="新宋体" w:hAnsi="新宋体" w:eastAsia="新宋体" w:cs="新宋体"/>
                <w:color w:val="auto"/>
                <w:highlight w:val="none"/>
              </w:rPr>
            </w:pPr>
          </w:p>
        </w:tc>
      </w:tr>
    </w:tbl>
    <w:p w14:paraId="47D659CF">
      <w:pPr>
        <w:rPr>
          <w:rFonts w:hint="eastAsia" w:ascii="新宋体" w:hAnsi="新宋体" w:eastAsia="新宋体" w:cs="新宋体"/>
          <w:b/>
          <w:color w:val="auto"/>
          <w:sz w:val="22"/>
          <w:highlight w:val="none"/>
        </w:rPr>
      </w:pPr>
    </w:p>
    <w:p w14:paraId="66F37C12">
      <w:pPr>
        <w:rPr>
          <w:rFonts w:hint="eastAsia" w:ascii="新宋体" w:hAnsi="新宋体" w:eastAsia="新宋体" w:cs="新宋体"/>
          <w:b/>
          <w:color w:val="auto"/>
          <w:sz w:val="22"/>
          <w:highlight w:val="none"/>
        </w:rPr>
      </w:pPr>
    </w:p>
    <w:p w14:paraId="1FE341C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CE681B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311E970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42475C5">
      <w:pPr>
        <w:rPr>
          <w:rFonts w:hint="eastAsia" w:ascii="新宋体" w:hAnsi="新宋体" w:eastAsia="新宋体" w:cs="新宋体"/>
          <w:color w:val="auto"/>
          <w:highlight w:val="none"/>
        </w:rPr>
      </w:pPr>
    </w:p>
    <w:p w14:paraId="04D05075">
      <w:pPr>
        <w:pStyle w:val="10"/>
        <w:ind w:left="0" w:leftChars="0" w:firstLine="0" w:firstLineChars="0"/>
        <w:rPr>
          <w:rFonts w:hint="eastAsia" w:ascii="新宋体" w:hAnsi="新宋体" w:eastAsia="新宋体" w:cs="新宋体"/>
          <w:color w:val="auto"/>
          <w:highlight w:val="none"/>
          <w:lang w:val="zh-CN"/>
        </w:rPr>
      </w:pPr>
    </w:p>
    <w:p w14:paraId="763CBE9E">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保修服务</w:t>
      </w:r>
    </w:p>
    <w:p w14:paraId="41DA17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51F2655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21F1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67109D87">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0B23BB90">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43F18B5A">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2282A63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4E65DD7">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59C8AD62">
      <w:pPr>
        <w:bidi w:val="0"/>
        <w:rPr>
          <w:rFonts w:hint="eastAsia" w:ascii="新宋体" w:hAnsi="新宋体" w:eastAsia="新宋体" w:cs="新宋体"/>
          <w:color w:val="auto"/>
          <w:highlight w:val="none"/>
          <w:lang w:eastAsia="zh-CN"/>
        </w:rPr>
      </w:pPr>
    </w:p>
    <w:p w14:paraId="7192B846">
      <w:pPr>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A53C667">
      <w:pPr>
        <w:keepNext w:val="0"/>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7</w:t>
      </w:r>
      <w:r>
        <w:rPr>
          <w:rFonts w:hint="eastAsia" w:ascii="新宋体" w:hAnsi="新宋体" w:eastAsia="新宋体" w:cs="新宋体"/>
          <w:b/>
          <w:bCs/>
          <w:color w:val="auto"/>
          <w:sz w:val="24"/>
          <w:szCs w:val="24"/>
          <w:highlight w:val="none"/>
        </w:rPr>
        <w:t>、投标货物市场占有率</w:t>
      </w:r>
    </w:p>
    <w:p w14:paraId="4D49B41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4AE0683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color w:val="auto"/>
          <w:sz w:val="22"/>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14:paraId="40D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0E15A77">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2520" w:type="dxa"/>
            <w:vAlign w:val="center"/>
          </w:tcPr>
          <w:p w14:paraId="69576888">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用户名称</w:t>
            </w:r>
          </w:p>
        </w:tc>
        <w:tc>
          <w:tcPr>
            <w:tcW w:w="2310" w:type="dxa"/>
            <w:vAlign w:val="center"/>
          </w:tcPr>
          <w:p w14:paraId="3A09A1EB">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w:t>
            </w:r>
          </w:p>
        </w:tc>
        <w:tc>
          <w:tcPr>
            <w:tcW w:w="1271" w:type="dxa"/>
            <w:vAlign w:val="center"/>
          </w:tcPr>
          <w:p w14:paraId="207A1111">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合同金额</w:t>
            </w:r>
          </w:p>
        </w:tc>
        <w:tc>
          <w:tcPr>
            <w:tcW w:w="1596" w:type="dxa"/>
            <w:vAlign w:val="center"/>
          </w:tcPr>
          <w:p w14:paraId="055B50F4">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联系方式</w:t>
            </w:r>
          </w:p>
        </w:tc>
        <w:tc>
          <w:tcPr>
            <w:tcW w:w="1128" w:type="dxa"/>
            <w:vAlign w:val="center"/>
          </w:tcPr>
          <w:p w14:paraId="7E955CBA">
            <w:pPr>
              <w:keepNext w:val="0"/>
              <w:keepLines w:val="0"/>
              <w:pageBreakBefore w:val="0"/>
              <w:widowControl w:val="0"/>
              <w:kinsoku/>
              <w:wordWrap/>
              <w:overflowPunct/>
              <w:topLinePunct w:val="0"/>
              <w:bidi w:val="0"/>
              <w:adjustRightInd/>
              <w:snapToGrid/>
              <w:spacing w:line="460" w:lineRule="exact"/>
              <w:ind w:left="442" w:hanging="442"/>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14:paraId="0398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14C886A">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FE36C9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2E91BB1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5FC16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8E0CDC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3D8E771">
            <w:pPr>
              <w:spacing w:line="380" w:lineRule="exact"/>
              <w:ind w:left="442" w:hanging="442"/>
              <w:jc w:val="center"/>
              <w:rPr>
                <w:rFonts w:hint="eastAsia" w:ascii="新宋体" w:hAnsi="新宋体" w:eastAsia="新宋体" w:cs="新宋体"/>
                <w:b/>
                <w:bCs/>
                <w:color w:val="auto"/>
                <w:sz w:val="22"/>
                <w:szCs w:val="22"/>
                <w:highlight w:val="none"/>
              </w:rPr>
            </w:pPr>
          </w:p>
        </w:tc>
      </w:tr>
      <w:tr w14:paraId="2864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67FF32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D81F7C3">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3C45C3E0">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A42F44D">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6F557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2A0AC69">
            <w:pPr>
              <w:spacing w:line="380" w:lineRule="exact"/>
              <w:ind w:left="442" w:hanging="442"/>
              <w:jc w:val="center"/>
              <w:rPr>
                <w:rFonts w:hint="eastAsia" w:ascii="新宋体" w:hAnsi="新宋体" w:eastAsia="新宋体" w:cs="新宋体"/>
                <w:b/>
                <w:bCs/>
                <w:color w:val="auto"/>
                <w:sz w:val="22"/>
                <w:szCs w:val="22"/>
                <w:highlight w:val="none"/>
              </w:rPr>
            </w:pPr>
          </w:p>
        </w:tc>
      </w:tr>
      <w:tr w14:paraId="4A64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76FCAB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E46CF42">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2960B0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692F0A">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33ACF0A">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B3BED8B">
            <w:pPr>
              <w:spacing w:line="380" w:lineRule="exact"/>
              <w:ind w:left="442" w:hanging="442"/>
              <w:jc w:val="center"/>
              <w:rPr>
                <w:rFonts w:hint="eastAsia" w:ascii="新宋体" w:hAnsi="新宋体" w:eastAsia="新宋体" w:cs="新宋体"/>
                <w:b/>
                <w:bCs/>
                <w:color w:val="auto"/>
                <w:sz w:val="22"/>
                <w:szCs w:val="22"/>
                <w:highlight w:val="none"/>
              </w:rPr>
            </w:pPr>
          </w:p>
        </w:tc>
      </w:tr>
      <w:tr w14:paraId="34D9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C70B9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D293F9">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B43EA6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77F6C4F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505CA08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D3E6B1D">
            <w:pPr>
              <w:spacing w:line="380" w:lineRule="exact"/>
              <w:ind w:left="442" w:hanging="442"/>
              <w:jc w:val="center"/>
              <w:rPr>
                <w:rFonts w:hint="eastAsia" w:ascii="新宋体" w:hAnsi="新宋体" w:eastAsia="新宋体" w:cs="新宋体"/>
                <w:b/>
                <w:bCs/>
                <w:color w:val="auto"/>
                <w:sz w:val="22"/>
                <w:szCs w:val="22"/>
                <w:highlight w:val="none"/>
              </w:rPr>
            </w:pPr>
          </w:p>
        </w:tc>
      </w:tr>
      <w:tr w14:paraId="69F9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4CBCAF37">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28482F1E">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35280B2">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26807AC">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091E7EB7">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79356F">
            <w:pPr>
              <w:spacing w:line="380" w:lineRule="exact"/>
              <w:ind w:left="442" w:hanging="442"/>
              <w:jc w:val="center"/>
              <w:rPr>
                <w:rFonts w:hint="eastAsia" w:ascii="新宋体" w:hAnsi="新宋体" w:eastAsia="新宋体" w:cs="新宋体"/>
                <w:b/>
                <w:bCs/>
                <w:color w:val="auto"/>
                <w:sz w:val="22"/>
                <w:szCs w:val="22"/>
                <w:highlight w:val="none"/>
              </w:rPr>
            </w:pPr>
          </w:p>
        </w:tc>
      </w:tr>
      <w:tr w14:paraId="0B9B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DC25C0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1417AE4">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21BA493">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ED8D7C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9DE7759">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F17BF4">
            <w:pPr>
              <w:spacing w:line="380" w:lineRule="exact"/>
              <w:ind w:left="442" w:hanging="442"/>
              <w:jc w:val="center"/>
              <w:rPr>
                <w:rFonts w:hint="eastAsia" w:ascii="新宋体" w:hAnsi="新宋体" w:eastAsia="新宋体" w:cs="新宋体"/>
                <w:b/>
                <w:bCs/>
                <w:color w:val="auto"/>
                <w:sz w:val="22"/>
                <w:szCs w:val="22"/>
                <w:highlight w:val="none"/>
              </w:rPr>
            </w:pPr>
          </w:p>
        </w:tc>
      </w:tr>
      <w:tr w14:paraId="200E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4C505E">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1AA1551D">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D51AD9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ACE44C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94B29D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A79EB24">
            <w:pPr>
              <w:spacing w:line="380" w:lineRule="exact"/>
              <w:ind w:left="442" w:hanging="442"/>
              <w:jc w:val="center"/>
              <w:rPr>
                <w:rFonts w:hint="eastAsia" w:ascii="新宋体" w:hAnsi="新宋体" w:eastAsia="新宋体" w:cs="新宋体"/>
                <w:b/>
                <w:bCs/>
                <w:color w:val="auto"/>
                <w:sz w:val="22"/>
                <w:szCs w:val="22"/>
                <w:highlight w:val="none"/>
              </w:rPr>
            </w:pPr>
          </w:p>
        </w:tc>
      </w:tr>
      <w:tr w14:paraId="5AA4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9C81CB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03B4FEB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770AD264">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52C8A4E6">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7C5A4414">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2616380">
            <w:pPr>
              <w:spacing w:line="380" w:lineRule="exact"/>
              <w:ind w:left="442" w:hanging="442"/>
              <w:jc w:val="center"/>
              <w:rPr>
                <w:rFonts w:hint="eastAsia" w:ascii="新宋体" w:hAnsi="新宋体" w:eastAsia="新宋体" w:cs="新宋体"/>
                <w:b/>
                <w:bCs/>
                <w:color w:val="auto"/>
                <w:sz w:val="22"/>
                <w:szCs w:val="22"/>
                <w:highlight w:val="none"/>
              </w:rPr>
            </w:pPr>
          </w:p>
        </w:tc>
      </w:tr>
      <w:tr w14:paraId="7892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3EA6336F">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52AFF8B">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94FC5D9">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0D3EB439">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2A33058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379AFF16">
            <w:pPr>
              <w:spacing w:line="380" w:lineRule="exact"/>
              <w:ind w:left="442" w:hanging="442"/>
              <w:jc w:val="center"/>
              <w:rPr>
                <w:rFonts w:hint="eastAsia" w:ascii="新宋体" w:hAnsi="新宋体" w:eastAsia="新宋体" w:cs="新宋体"/>
                <w:b/>
                <w:bCs/>
                <w:color w:val="auto"/>
                <w:sz w:val="22"/>
                <w:szCs w:val="22"/>
                <w:highlight w:val="none"/>
              </w:rPr>
            </w:pPr>
          </w:p>
        </w:tc>
      </w:tr>
      <w:tr w14:paraId="55A7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256C0DC2">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35FD9988">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17B0FB3E">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2D4C8E80">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AC30B91">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458262E9">
            <w:pPr>
              <w:spacing w:line="380" w:lineRule="exact"/>
              <w:ind w:left="442" w:hanging="442"/>
              <w:jc w:val="center"/>
              <w:rPr>
                <w:rFonts w:hint="eastAsia" w:ascii="新宋体" w:hAnsi="新宋体" w:eastAsia="新宋体" w:cs="新宋体"/>
                <w:b/>
                <w:bCs/>
                <w:color w:val="auto"/>
                <w:sz w:val="22"/>
                <w:szCs w:val="22"/>
                <w:highlight w:val="none"/>
              </w:rPr>
            </w:pPr>
          </w:p>
        </w:tc>
      </w:tr>
      <w:tr w14:paraId="431B5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BB37509">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E266E11">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5C6F073F">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3385A843">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336142E3">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340ACF6">
            <w:pPr>
              <w:spacing w:line="380" w:lineRule="exact"/>
              <w:ind w:left="442" w:hanging="442"/>
              <w:jc w:val="center"/>
              <w:rPr>
                <w:rFonts w:hint="eastAsia" w:ascii="新宋体" w:hAnsi="新宋体" w:eastAsia="新宋体" w:cs="新宋体"/>
                <w:b/>
                <w:bCs/>
                <w:color w:val="auto"/>
                <w:sz w:val="22"/>
                <w:szCs w:val="22"/>
                <w:highlight w:val="none"/>
              </w:rPr>
            </w:pPr>
          </w:p>
        </w:tc>
      </w:tr>
      <w:tr w14:paraId="4B6F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01DA1294">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7F04A57">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43FECE17">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1F70A391">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1A9CAB46">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61B36946">
            <w:pPr>
              <w:spacing w:line="380" w:lineRule="exact"/>
              <w:ind w:left="442" w:hanging="442"/>
              <w:jc w:val="center"/>
              <w:rPr>
                <w:rFonts w:hint="eastAsia" w:ascii="新宋体" w:hAnsi="新宋体" w:eastAsia="新宋体" w:cs="新宋体"/>
                <w:b/>
                <w:bCs/>
                <w:color w:val="auto"/>
                <w:sz w:val="22"/>
                <w:szCs w:val="22"/>
                <w:highlight w:val="none"/>
              </w:rPr>
            </w:pPr>
          </w:p>
        </w:tc>
      </w:tr>
      <w:tr w14:paraId="09F1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6C76F8FD">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68ACA946">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6D125651">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63C42098">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442D34EF">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7E2A3CFA">
            <w:pPr>
              <w:spacing w:line="380" w:lineRule="exact"/>
              <w:ind w:left="442" w:hanging="442"/>
              <w:jc w:val="center"/>
              <w:rPr>
                <w:rFonts w:hint="eastAsia" w:ascii="新宋体" w:hAnsi="新宋体" w:eastAsia="新宋体" w:cs="新宋体"/>
                <w:b/>
                <w:bCs/>
                <w:color w:val="auto"/>
                <w:sz w:val="22"/>
                <w:szCs w:val="22"/>
                <w:highlight w:val="none"/>
              </w:rPr>
            </w:pPr>
          </w:p>
        </w:tc>
      </w:tr>
      <w:tr w14:paraId="3645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14:paraId="50985808">
            <w:pPr>
              <w:spacing w:line="380" w:lineRule="exact"/>
              <w:ind w:left="442" w:hanging="442"/>
              <w:jc w:val="center"/>
              <w:rPr>
                <w:rFonts w:hint="eastAsia" w:ascii="新宋体" w:hAnsi="新宋体" w:eastAsia="新宋体" w:cs="新宋体"/>
                <w:b/>
                <w:bCs/>
                <w:color w:val="auto"/>
                <w:sz w:val="22"/>
                <w:szCs w:val="22"/>
                <w:highlight w:val="none"/>
              </w:rPr>
            </w:pPr>
          </w:p>
        </w:tc>
        <w:tc>
          <w:tcPr>
            <w:tcW w:w="2520" w:type="dxa"/>
            <w:vAlign w:val="center"/>
          </w:tcPr>
          <w:p w14:paraId="5DB5AE4A">
            <w:pPr>
              <w:spacing w:line="380" w:lineRule="exact"/>
              <w:ind w:left="442" w:hanging="442"/>
              <w:jc w:val="center"/>
              <w:rPr>
                <w:rFonts w:hint="eastAsia" w:ascii="新宋体" w:hAnsi="新宋体" w:eastAsia="新宋体" w:cs="新宋体"/>
                <w:b/>
                <w:bCs/>
                <w:color w:val="auto"/>
                <w:sz w:val="22"/>
                <w:szCs w:val="22"/>
                <w:highlight w:val="none"/>
              </w:rPr>
            </w:pPr>
          </w:p>
        </w:tc>
        <w:tc>
          <w:tcPr>
            <w:tcW w:w="2310" w:type="dxa"/>
            <w:vAlign w:val="center"/>
          </w:tcPr>
          <w:p w14:paraId="0BD4B9F8">
            <w:pPr>
              <w:spacing w:line="380" w:lineRule="exact"/>
              <w:ind w:left="442" w:hanging="442"/>
              <w:jc w:val="center"/>
              <w:rPr>
                <w:rFonts w:hint="eastAsia" w:ascii="新宋体" w:hAnsi="新宋体" w:eastAsia="新宋体" w:cs="新宋体"/>
                <w:b/>
                <w:bCs/>
                <w:color w:val="auto"/>
                <w:sz w:val="22"/>
                <w:szCs w:val="22"/>
                <w:highlight w:val="none"/>
              </w:rPr>
            </w:pPr>
          </w:p>
        </w:tc>
        <w:tc>
          <w:tcPr>
            <w:tcW w:w="1271" w:type="dxa"/>
            <w:vAlign w:val="center"/>
          </w:tcPr>
          <w:p w14:paraId="464A05B4">
            <w:pPr>
              <w:spacing w:line="380" w:lineRule="exact"/>
              <w:ind w:left="442" w:hanging="442"/>
              <w:jc w:val="center"/>
              <w:rPr>
                <w:rFonts w:hint="eastAsia" w:ascii="新宋体" w:hAnsi="新宋体" w:eastAsia="新宋体" w:cs="新宋体"/>
                <w:b/>
                <w:bCs/>
                <w:color w:val="auto"/>
                <w:sz w:val="22"/>
                <w:szCs w:val="22"/>
                <w:highlight w:val="none"/>
              </w:rPr>
            </w:pPr>
          </w:p>
        </w:tc>
        <w:tc>
          <w:tcPr>
            <w:tcW w:w="1596" w:type="dxa"/>
            <w:vAlign w:val="center"/>
          </w:tcPr>
          <w:p w14:paraId="6BD30422">
            <w:pPr>
              <w:spacing w:line="380" w:lineRule="exact"/>
              <w:ind w:left="442" w:hanging="442"/>
              <w:jc w:val="center"/>
              <w:rPr>
                <w:rFonts w:hint="eastAsia" w:ascii="新宋体" w:hAnsi="新宋体" w:eastAsia="新宋体" w:cs="新宋体"/>
                <w:b/>
                <w:bCs/>
                <w:color w:val="auto"/>
                <w:sz w:val="22"/>
                <w:szCs w:val="22"/>
                <w:highlight w:val="none"/>
              </w:rPr>
            </w:pPr>
          </w:p>
        </w:tc>
        <w:tc>
          <w:tcPr>
            <w:tcW w:w="1128" w:type="dxa"/>
            <w:vAlign w:val="center"/>
          </w:tcPr>
          <w:p w14:paraId="14CE4D64">
            <w:pPr>
              <w:spacing w:line="380" w:lineRule="exact"/>
              <w:ind w:left="442" w:hanging="442"/>
              <w:jc w:val="center"/>
              <w:rPr>
                <w:rFonts w:hint="eastAsia" w:ascii="新宋体" w:hAnsi="新宋体" w:eastAsia="新宋体" w:cs="新宋体"/>
                <w:b/>
                <w:bCs/>
                <w:color w:val="auto"/>
                <w:sz w:val="22"/>
                <w:szCs w:val="22"/>
                <w:highlight w:val="none"/>
              </w:rPr>
            </w:pPr>
          </w:p>
        </w:tc>
      </w:tr>
    </w:tbl>
    <w:p w14:paraId="43F8E8BD">
      <w:pPr>
        <w:rPr>
          <w:rFonts w:hint="eastAsia" w:ascii="新宋体" w:hAnsi="新宋体" w:eastAsia="新宋体" w:cs="新宋体"/>
          <w:b/>
          <w:color w:val="auto"/>
          <w:sz w:val="22"/>
          <w:highlight w:val="none"/>
        </w:rPr>
      </w:pPr>
    </w:p>
    <w:p w14:paraId="12E0095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7755A48B">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1DC3814F">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56E7214">
      <w:pPr>
        <w:bidi w:val="0"/>
        <w:rPr>
          <w:rFonts w:hint="eastAsia" w:ascii="新宋体" w:hAnsi="新宋体" w:eastAsia="新宋体" w:cs="新宋体"/>
          <w:color w:val="auto"/>
          <w:highlight w:val="none"/>
        </w:rPr>
      </w:pPr>
    </w:p>
    <w:p w14:paraId="4A87EB9B">
      <w:pPr>
        <w:bidi w:val="0"/>
        <w:rPr>
          <w:rFonts w:hint="eastAsia" w:ascii="新宋体" w:hAnsi="新宋体" w:eastAsia="新宋体" w:cs="新宋体"/>
          <w:color w:val="auto"/>
          <w:highlight w:val="none"/>
        </w:rPr>
        <w:sectPr>
          <w:pgSz w:w="11907" w:h="16840"/>
          <w:pgMar w:top="1134" w:right="1134" w:bottom="1134" w:left="1134" w:header="851" w:footer="992" w:gutter="0"/>
          <w:cols w:space="720" w:num="1"/>
          <w:docGrid w:linePitch="312" w:charSpace="0"/>
        </w:sectPr>
      </w:pPr>
    </w:p>
    <w:p w14:paraId="37ADAB43">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8</w:t>
      </w:r>
      <w:r>
        <w:rPr>
          <w:rFonts w:hint="eastAsia" w:ascii="新宋体" w:hAnsi="新宋体" w:eastAsia="新宋体" w:cs="新宋体"/>
          <w:b/>
          <w:bCs/>
          <w:color w:val="auto"/>
          <w:sz w:val="24"/>
          <w:szCs w:val="24"/>
          <w:highlight w:val="none"/>
        </w:rPr>
        <w:t>、制造商或代理商售后服务和维修能力</w:t>
      </w:r>
    </w:p>
    <w:p w14:paraId="47C9381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012172C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5E50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213D2DD0">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6E79653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93D210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EEBFAA3">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7F8D2700">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0CD50177">
      <w:pPr>
        <w:bidi w:val="0"/>
        <w:rPr>
          <w:rFonts w:hint="eastAsia" w:ascii="新宋体" w:hAnsi="新宋体" w:eastAsia="新宋体" w:cs="新宋体"/>
          <w:color w:val="auto"/>
          <w:highlight w:val="none"/>
          <w:lang w:val="zh-CN"/>
        </w:rPr>
        <w:sectPr>
          <w:pgSz w:w="11907" w:h="16840"/>
          <w:pgMar w:top="1134" w:right="1134" w:bottom="1134" w:left="1134" w:header="851" w:footer="992" w:gutter="0"/>
          <w:cols w:space="720" w:num="1"/>
          <w:docGrid w:linePitch="312" w:charSpace="0"/>
        </w:sectPr>
      </w:pPr>
    </w:p>
    <w:p w14:paraId="24B832C6">
      <w:pPr>
        <w:keepLines w:val="0"/>
        <w:pageBreakBefore w:val="0"/>
        <w:widowControl w:val="0"/>
        <w:kinsoku/>
        <w:wordWrap/>
        <w:overflowPunct/>
        <w:topLinePunct w:val="0"/>
        <w:bidi w:val="0"/>
        <w:adjustRightInd/>
        <w:snapToGrid/>
        <w:spacing w:line="460" w:lineRule="exact"/>
        <w:jc w:val="center"/>
        <w:outlineLvl w:val="3"/>
        <w:rPr>
          <w:rFonts w:hint="eastAsia" w:ascii="新宋体" w:hAnsi="新宋体" w:eastAsia="新宋体" w:cs="新宋体"/>
          <w:b/>
          <w:bCs/>
          <w:color w:val="auto"/>
          <w:sz w:val="24"/>
          <w:szCs w:val="24"/>
          <w:highlight w:val="none"/>
          <w:lang w:val="zh-CN"/>
        </w:rPr>
      </w:pPr>
      <w:r>
        <w:rPr>
          <w:rFonts w:hint="eastAsia" w:ascii="新宋体" w:hAnsi="新宋体" w:eastAsia="新宋体" w:cs="新宋体"/>
          <w:b/>
          <w:bCs/>
          <w:color w:val="auto"/>
          <w:sz w:val="24"/>
          <w:szCs w:val="24"/>
          <w:highlight w:val="none"/>
        </w:rPr>
        <w:t>1</w:t>
      </w:r>
      <w:r>
        <w:rPr>
          <w:rFonts w:hint="eastAsia" w:ascii="新宋体" w:hAnsi="新宋体" w:eastAsia="新宋体" w:cs="新宋体"/>
          <w:b/>
          <w:bCs/>
          <w:color w:val="auto"/>
          <w:sz w:val="24"/>
          <w:szCs w:val="24"/>
          <w:highlight w:val="none"/>
          <w:lang w:val="en-US" w:eastAsia="zh-CN"/>
        </w:rPr>
        <w:t>9</w:t>
      </w:r>
      <w:r>
        <w:rPr>
          <w:rFonts w:hint="eastAsia" w:ascii="新宋体" w:hAnsi="新宋体" w:eastAsia="新宋体" w:cs="新宋体"/>
          <w:b/>
          <w:bCs/>
          <w:color w:val="auto"/>
          <w:sz w:val="24"/>
          <w:szCs w:val="24"/>
          <w:highlight w:val="none"/>
        </w:rPr>
        <w:t>、</w:t>
      </w:r>
      <w:r>
        <w:rPr>
          <w:rFonts w:hint="eastAsia" w:ascii="新宋体" w:hAnsi="新宋体" w:eastAsia="新宋体" w:cs="新宋体"/>
          <w:b/>
          <w:bCs/>
          <w:color w:val="auto"/>
          <w:sz w:val="24"/>
          <w:szCs w:val="24"/>
          <w:highlight w:val="none"/>
          <w:lang w:val="zh-CN"/>
        </w:rPr>
        <w:t>环境标志产品、节能产品</w:t>
      </w:r>
    </w:p>
    <w:p w14:paraId="4A628C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b w:val="0"/>
          <w:bCs w:val="0"/>
          <w:color w:val="auto"/>
          <w:sz w:val="22"/>
          <w:szCs w:val="22"/>
          <w:highlight w:val="none"/>
          <w:lang w:eastAsia="zh-CN"/>
        </w:rPr>
      </w:pPr>
      <w:r>
        <w:rPr>
          <w:rFonts w:hint="eastAsia" w:ascii="新宋体" w:hAnsi="新宋体" w:eastAsia="新宋体" w:cs="新宋体"/>
          <w:b w:val="0"/>
          <w:bCs w:val="0"/>
          <w:color w:val="auto"/>
          <w:sz w:val="22"/>
          <w:szCs w:val="22"/>
          <w:highlight w:val="none"/>
        </w:rPr>
        <w:t>项目名称</w:t>
      </w:r>
      <w:r>
        <w:rPr>
          <w:rFonts w:hint="eastAsia" w:ascii="新宋体" w:hAnsi="新宋体" w:eastAsia="新宋体" w:cs="新宋体"/>
          <w:b w:val="0"/>
          <w:bCs w:val="0"/>
          <w:color w:val="auto"/>
          <w:sz w:val="22"/>
          <w:szCs w:val="22"/>
          <w:highlight w:val="none"/>
          <w:lang w:eastAsia="zh-CN"/>
        </w:rPr>
        <w:t>：</w:t>
      </w:r>
    </w:p>
    <w:p w14:paraId="70E935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新宋体" w:hAnsi="新宋体" w:eastAsia="新宋体" w:cs="新宋体"/>
          <w:color w:val="auto"/>
          <w:highlight w:val="none"/>
        </w:rPr>
      </w:pPr>
      <w:r>
        <w:rPr>
          <w:rFonts w:hint="eastAsia" w:ascii="新宋体" w:hAnsi="新宋体" w:eastAsia="新宋体" w:cs="新宋体"/>
          <w:b w:val="0"/>
          <w:bCs w:val="0"/>
          <w:color w:val="auto"/>
          <w:sz w:val="22"/>
          <w:szCs w:val="22"/>
          <w:highlight w:val="none"/>
        </w:rPr>
        <w:t>项目编号</w:t>
      </w:r>
      <w:r>
        <w:rPr>
          <w:rFonts w:hint="eastAsia" w:ascii="新宋体" w:hAnsi="新宋体" w:eastAsia="新宋体" w:cs="新宋体"/>
          <w:b w:val="0"/>
          <w:bCs w:val="0"/>
          <w:color w:val="auto"/>
          <w:sz w:val="22"/>
          <w:szCs w:val="22"/>
          <w:highlight w:val="none"/>
          <w:lang w:eastAsia="zh-CN"/>
        </w:rPr>
        <w:t>：</w:t>
      </w:r>
    </w:p>
    <w:tbl>
      <w:tblPr>
        <w:tblStyle w:val="53"/>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5"/>
      </w:tblGrid>
      <w:tr w14:paraId="3938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9685" w:type="dxa"/>
            <w:tcBorders>
              <w:bottom w:val="single" w:color="auto" w:sz="4" w:space="0"/>
            </w:tcBorders>
            <w:vAlign w:val="center"/>
          </w:tcPr>
          <w:p w14:paraId="3FA29364">
            <w:pPr>
              <w:pStyle w:val="312"/>
              <w:keepLines w:val="0"/>
              <w:pageBreakBefore w:val="0"/>
              <w:widowControl w:val="0"/>
              <w:kinsoku/>
              <w:wordWrap/>
              <w:overflowPunct/>
              <w:topLinePunct w:val="0"/>
              <w:bidi w:val="0"/>
              <w:adjustRightInd/>
              <w:snapToGrid/>
              <w:spacing w:after="0" w:line="460" w:lineRule="exact"/>
              <w:rPr>
                <w:rFonts w:hint="eastAsia" w:ascii="新宋体" w:hAnsi="新宋体" w:eastAsia="新宋体" w:cs="新宋体"/>
                <w:color w:val="auto"/>
                <w:highlight w:val="none"/>
              </w:rPr>
            </w:pPr>
          </w:p>
        </w:tc>
      </w:tr>
    </w:tbl>
    <w:p w14:paraId="5A71A657">
      <w:pPr>
        <w:rPr>
          <w:rFonts w:hint="eastAsia" w:ascii="新宋体" w:hAnsi="新宋体" w:eastAsia="新宋体" w:cs="新宋体"/>
          <w:b/>
          <w:color w:val="auto"/>
          <w:sz w:val="22"/>
          <w:highlight w:val="none"/>
        </w:rPr>
      </w:pPr>
      <w:r>
        <w:rPr>
          <w:rFonts w:hint="eastAsia" w:ascii="新宋体" w:hAnsi="新宋体" w:eastAsia="新宋体" w:cs="新宋体"/>
          <w:b/>
          <w:color w:val="auto"/>
          <w:sz w:val="22"/>
          <w:highlight w:val="none"/>
        </w:rPr>
        <w:t xml:space="preserve">   </w:t>
      </w:r>
    </w:p>
    <w:p w14:paraId="74A79F8E">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14:paraId="5B5C724C">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投标人代表（签字）：</w:t>
      </w:r>
    </w:p>
    <w:p w14:paraId="2ABAD082">
      <w:pPr>
        <w:keepNext w:val="0"/>
        <w:keepLines w:val="0"/>
        <w:pageBreakBefore w:val="0"/>
        <w:widowControl w:val="0"/>
        <w:kinsoku/>
        <w:wordWrap/>
        <w:overflowPunct/>
        <w:topLinePunct w:val="0"/>
        <w:autoSpaceDE/>
        <w:autoSpaceDN/>
        <w:bidi w:val="0"/>
        <w:adjustRightInd/>
        <w:snapToGrid/>
        <w:spacing w:line="460" w:lineRule="exact"/>
        <w:ind w:firstLine="5280" w:firstLineChars="2400"/>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日   期：</w:t>
      </w:r>
    </w:p>
    <w:p w14:paraId="629DBDD5">
      <w:pPr>
        <w:spacing w:line="460" w:lineRule="exact"/>
        <w:ind w:firstLine="541" w:firstLineChars="245"/>
        <w:rPr>
          <w:rFonts w:hint="eastAsia" w:ascii="新宋体" w:hAnsi="新宋体" w:eastAsia="新宋体" w:cs="新宋体"/>
          <w:b/>
          <w:bCs/>
          <w:color w:val="auto"/>
          <w:sz w:val="22"/>
          <w:szCs w:val="22"/>
          <w:highlight w:val="none"/>
        </w:rPr>
      </w:pPr>
    </w:p>
    <w:p w14:paraId="5172FF0E">
      <w:pPr>
        <w:spacing w:line="460" w:lineRule="exact"/>
        <w:ind w:firstLine="541" w:firstLineChars="245"/>
        <w:rPr>
          <w:rFonts w:hint="eastAsia" w:ascii="新宋体" w:hAnsi="新宋体" w:eastAsia="新宋体" w:cs="新宋体"/>
          <w:b/>
          <w:bCs/>
          <w:color w:val="auto"/>
          <w:sz w:val="22"/>
          <w:szCs w:val="22"/>
          <w:highlight w:val="none"/>
        </w:rPr>
      </w:pPr>
    </w:p>
    <w:p w14:paraId="5BBA9085">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27" w:name="_Toc15907"/>
      <w:r>
        <w:rPr>
          <w:rFonts w:hint="eastAsia" w:ascii="新宋体" w:hAnsi="新宋体" w:eastAsia="新宋体" w:cs="新宋体"/>
          <w:b/>
          <w:color w:val="auto"/>
          <w:sz w:val="30"/>
          <w:highlight w:val="none"/>
        </w:rPr>
        <w:t>第四部分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项目技术规范和服务要求</w:t>
      </w:r>
      <w:bookmarkEnd w:id="27"/>
    </w:p>
    <w:tbl>
      <w:tblPr>
        <w:tblStyle w:val="53"/>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788"/>
        <w:gridCol w:w="1815"/>
        <w:gridCol w:w="2922"/>
        <w:gridCol w:w="1789"/>
      </w:tblGrid>
      <w:tr w14:paraId="14AC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3FE1F2E6">
            <w:pPr>
              <w:snapToGrid w:val="0"/>
              <w:spacing w:line="460" w:lineRule="exact"/>
              <w:jc w:val="center"/>
              <w:rPr>
                <w:rFonts w:hint="eastAsia" w:ascii="新宋体" w:hAnsi="新宋体" w:eastAsia="新宋体" w:cs="新宋体"/>
                <w:color w:val="auto"/>
                <w:sz w:val="22"/>
                <w:szCs w:val="22"/>
                <w:highlight w:val="none"/>
              </w:rPr>
            </w:pPr>
            <w:bookmarkStart w:id="28" w:name="_Toc11306"/>
            <w:r>
              <w:rPr>
                <w:rFonts w:hint="eastAsia" w:ascii="新宋体" w:hAnsi="新宋体" w:eastAsia="新宋体" w:cs="新宋体"/>
                <w:color w:val="auto"/>
                <w:sz w:val="22"/>
                <w:szCs w:val="22"/>
                <w:highlight w:val="none"/>
              </w:rPr>
              <w:t>项目内容</w:t>
            </w:r>
          </w:p>
        </w:tc>
        <w:tc>
          <w:tcPr>
            <w:tcW w:w="788" w:type="dxa"/>
            <w:tcBorders>
              <w:top w:val="single" w:color="auto" w:sz="4" w:space="0"/>
              <w:left w:val="single" w:color="auto" w:sz="4" w:space="0"/>
              <w:bottom w:val="single" w:color="auto" w:sz="4" w:space="0"/>
              <w:right w:val="single" w:color="auto" w:sz="4" w:space="0"/>
            </w:tcBorders>
            <w:vAlign w:val="center"/>
          </w:tcPr>
          <w:p w14:paraId="43851A40">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815" w:type="dxa"/>
            <w:tcBorders>
              <w:top w:val="single" w:color="auto" w:sz="4" w:space="0"/>
              <w:left w:val="single" w:color="auto" w:sz="4" w:space="0"/>
              <w:bottom w:val="single" w:color="auto" w:sz="4" w:space="0"/>
              <w:right w:val="single" w:color="auto" w:sz="4" w:space="0"/>
            </w:tcBorders>
            <w:vAlign w:val="center"/>
          </w:tcPr>
          <w:p w14:paraId="7988C5B9">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预算金额</w:t>
            </w:r>
            <w:r>
              <w:rPr>
                <w:rFonts w:hint="eastAsia" w:ascii="新宋体" w:hAnsi="新宋体" w:eastAsia="新宋体" w:cs="新宋体"/>
                <w:color w:val="auto"/>
                <w:sz w:val="22"/>
                <w:szCs w:val="22"/>
                <w:highlight w:val="none"/>
                <w:lang w:eastAsia="zh-CN"/>
              </w:rPr>
              <w:t>（元）</w:t>
            </w:r>
          </w:p>
        </w:tc>
        <w:tc>
          <w:tcPr>
            <w:tcW w:w="2922" w:type="dxa"/>
            <w:tcBorders>
              <w:top w:val="single" w:color="auto" w:sz="4" w:space="0"/>
              <w:left w:val="single" w:color="auto" w:sz="4" w:space="0"/>
              <w:bottom w:val="single" w:color="auto" w:sz="4" w:space="0"/>
              <w:right w:val="single" w:color="auto" w:sz="4" w:space="0"/>
            </w:tcBorders>
            <w:vAlign w:val="center"/>
          </w:tcPr>
          <w:p w14:paraId="66952ECE">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简要技术要求、用途</w:t>
            </w:r>
          </w:p>
        </w:tc>
        <w:tc>
          <w:tcPr>
            <w:tcW w:w="1789" w:type="dxa"/>
            <w:tcBorders>
              <w:top w:val="single" w:color="auto" w:sz="4" w:space="0"/>
              <w:left w:val="single" w:color="auto" w:sz="4" w:space="0"/>
              <w:bottom w:val="single" w:color="auto" w:sz="4" w:space="0"/>
              <w:right w:val="single" w:color="auto" w:sz="4" w:space="0"/>
            </w:tcBorders>
            <w:vAlign w:val="center"/>
          </w:tcPr>
          <w:p w14:paraId="6107993C">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14:paraId="679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89" w:type="dxa"/>
            <w:tcBorders>
              <w:top w:val="single" w:color="auto" w:sz="4" w:space="0"/>
              <w:left w:val="single" w:color="auto" w:sz="4" w:space="0"/>
              <w:bottom w:val="single" w:color="auto" w:sz="4" w:space="0"/>
              <w:right w:val="single" w:color="auto" w:sz="4" w:space="0"/>
            </w:tcBorders>
            <w:vAlign w:val="center"/>
          </w:tcPr>
          <w:p w14:paraId="205850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全自动血气分析仪</w:t>
            </w:r>
          </w:p>
        </w:tc>
        <w:tc>
          <w:tcPr>
            <w:tcW w:w="788" w:type="dxa"/>
            <w:tcBorders>
              <w:top w:val="single" w:color="auto" w:sz="4" w:space="0"/>
              <w:left w:val="single" w:color="auto" w:sz="4" w:space="0"/>
              <w:bottom w:val="single" w:color="auto" w:sz="4" w:space="0"/>
              <w:right w:val="single" w:color="auto" w:sz="4" w:space="0"/>
            </w:tcBorders>
            <w:vAlign w:val="center"/>
          </w:tcPr>
          <w:p w14:paraId="08F8A1B7">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1套</w:t>
            </w:r>
          </w:p>
        </w:tc>
        <w:tc>
          <w:tcPr>
            <w:tcW w:w="1815" w:type="dxa"/>
            <w:tcBorders>
              <w:top w:val="single" w:color="auto" w:sz="4" w:space="0"/>
              <w:left w:val="single" w:color="auto" w:sz="4" w:space="0"/>
              <w:bottom w:val="single" w:color="auto" w:sz="4" w:space="0"/>
              <w:right w:val="single" w:color="auto" w:sz="4" w:space="0"/>
            </w:tcBorders>
            <w:vAlign w:val="center"/>
          </w:tcPr>
          <w:p w14:paraId="2186C086">
            <w:pPr>
              <w:snapToGrid w:val="0"/>
              <w:spacing w:line="460" w:lineRule="exact"/>
              <w:jc w:val="center"/>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150000.00</w:t>
            </w:r>
          </w:p>
        </w:tc>
        <w:tc>
          <w:tcPr>
            <w:tcW w:w="2922" w:type="dxa"/>
            <w:tcBorders>
              <w:top w:val="single" w:color="auto" w:sz="4" w:space="0"/>
              <w:left w:val="single" w:color="auto" w:sz="4" w:space="0"/>
              <w:bottom w:val="single" w:color="auto" w:sz="4" w:space="0"/>
              <w:right w:val="single" w:color="auto" w:sz="4" w:space="0"/>
            </w:tcBorders>
            <w:vAlign w:val="center"/>
          </w:tcPr>
          <w:p w14:paraId="281767C1">
            <w:pPr>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详见招标文件第四部分“项目技术规范和服务要求”</w:t>
            </w:r>
          </w:p>
        </w:tc>
        <w:tc>
          <w:tcPr>
            <w:tcW w:w="1789" w:type="dxa"/>
            <w:tcBorders>
              <w:top w:val="single" w:color="auto" w:sz="4" w:space="0"/>
              <w:left w:val="single" w:color="auto" w:sz="4" w:space="0"/>
              <w:right w:val="single" w:color="auto" w:sz="4" w:space="0"/>
            </w:tcBorders>
            <w:vAlign w:val="center"/>
          </w:tcPr>
          <w:p w14:paraId="1D1BFDA1">
            <w:pPr>
              <w:snapToGrid w:val="0"/>
              <w:spacing w:line="460" w:lineRule="exact"/>
              <w:jc w:val="center"/>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u w:val="single"/>
                <w:lang w:val="en-US" w:eastAsia="zh-CN"/>
              </w:rPr>
              <w:t>▲本项目</w:t>
            </w:r>
            <w:r>
              <w:rPr>
                <w:rFonts w:hint="eastAsia" w:ascii="新宋体" w:hAnsi="新宋体" w:eastAsia="新宋体" w:cs="新宋体"/>
                <w:color w:val="auto"/>
                <w:sz w:val="22"/>
                <w:szCs w:val="22"/>
                <w:highlight w:val="none"/>
                <w:u w:val="single"/>
                <w:lang w:eastAsia="zh-CN"/>
              </w:rPr>
              <w:t>不允许进口设备投标</w:t>
            </w:r>
          </w:p>
        </w:tc>
      </w:tr>
    </w:tbl>
    <w:p w14:paraId="1F3A27CA">
      <w:pPr>
        <w:spacing w:line="460" w:lineRule="exact"/>
        <w:ind w:firstLine="221" w:firstLineChars="100"/>
        <w:rPr>
          <w:rFonts w:hint="eastAsia" w:ascii="新宋体" w:hAnsi="新宋体" w:eastAsia="新宋体" w:cs="新宋体"/>
          <w:b/>
          <w:color w:val="auto"/>
          <w:sz w:val="22"/>
          <w:szCs w:val="22"/>
          <w:highlight w:val="none"/>
        </w:rPr>
      </w:pPr>
      <w:r>
        <w:rPr>
          <w:rFonts w:hint="eastAsia" w:ascii="新宋体" w:hAnsi="新宋体" w:eastAsia="新宋体" w:cs="新宋体"/>
          <w:b/>
          <w:bCs/>
          <w:color w:val="auto"/>
          <w:sz w:val="22"/>
          <w:szCs w:val="22"/>
          <w:highlight w:val="none"/>
        </w:rPr>
        <w:t>▲如投标人报价超过预算金额按无效标处理。</w:t>
      </w:r>
    </w:p>
    <w:p w14:paraId="1BE52374">
      <w:pPr>
        <w:spacing w:line="460" w:lineRule="exact"/>
        <w:ind w:firstLine="442" w:firstLineChars="200"/>
        <w:outlineLvl w:val="2"/>
        <w:rPr>
          <w:rFonts w:hint="eastAsia" w:ascii="新宋体" w:hAnsi="新宋体" w:eastAsia="新宋体" w:cs="新宋体"/>
          <w:b/>
          <w:color w:val="auto"/>
          <w:sz w:val="22"/>
          <w:szCs w:val="22"/>
          <w:highlight w:val="none"/>
        </w:rPr>
      </w:pPr>
      <w:bookmarkStart w:id="29" w:name="_Toc31059"/>
      <w:bookmarkStart w:id="30" w:name="_Toc23763"/>
      <w:r>
        <w:rPr>
          <w:rFonts w:hint="eastAsia" w:ascii="新宋体" w:hAnsi="新宋体" w:eastAsia="新宋体" w:cs="新宋体"/>
          <w:b/>
          <w:color w:val="auto"/>
          <w:sz w:val="22"/>
          <w:szCs w:val="22"/>
          <w:highlight w:val="none"/>
        </w:rPr>
        <w:t>设备技术规格及配置</w:t>
      </w:r>
      <w:bookmarkEnd w:id="29"/>
      <w:bookmarkEnd w:id="30"/>
    </w:p>
    <w:bookmarkEnd w:id="28"/>
    <w:tbl>
      <w:tblPr>
        <w:tblStyle w:val="53"/>
        <w:tblW w:w="4920" w:type="pct"/>
        <w:tblInd w:w="7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70" w:type="dxa"/>
          <w:bottom w:w="0" w:type="dxa"/>
          <w:right w:w="70" w:type="dxa"/>
        </w:tblCellMar>
      </w:tblPr>
      <w:tblGrid>
        <w:gridCol w:w="1082"/>
        <w:gridCol w:w="8541"/>
      </w:tblGrid>
      <w:tr w14:paraId="50814171">
        <w:tblPrEx>
          <w:tblCellMar>
            <w:top w:w="0" w:type="dxa"/>
            <w:left w:w="70" w:type="dxa"/>
            <w:bottom w:w="0" w:type="dxa"/>
            <w:right w:w="70" w:type="dxa"/>
          </w:tblCellMar>
        </w:tblPrEx>
        <w:trPr>
          <w:trHeight w:val="90" w:hRule="atLeast"/>
          <w:tblHeader/>
        </w:trPr>
        <w:tc>
          <w:tcPr>
            <w:tcW w:w="1082" w:type="dxa"/>
            <w:shd w:val="clear" w:color="auto" w:fill="CCCCCC"/>
            <w:noWrap w:val="0"/>
            <w:vAlign w:val="center"/>
          </w:tcPr>
          <w:p w14:paraId="275E6F87">
            <w:pPr>
              <w:pStyle w:val="362"/>
              <w:keepNext w:val="0"/>
              <w:keepLines w:val="0"/>
              <w:pageBreakBefore w:val="0"/>
              <w:kinsoku/>
              <w:wordWrap/>
              <w:overflowPunct/>
              <w:topLinePunct w:val="0"/>
              <w:bidi w:val="0"/>
              <w:adjustRightInd/>
              <w:snapToGrid/>
              <w:spacing w:line="460" w:lineRule="exact"/>
              <w:jc w:val="center"/>
              <w:textAlignment w:val="auto"/>
              <w:rPr>
                <w:rStyle w:val="363"/>
                <w:rFonts w:hint="eastAsia" w:ascii="新宋体" w:hAnsi="新宋体" w:eastAsia="新宋体" w:cs="新宋体"/>
                <w:bCs/>
                <w:color w:val="auto"/>
                <w:sz w:val="22"/>
                <w:szCs w:val="22"/>
                <w:highlight w:val="none"/>
              </w:rPr>
            </w:pPr>
            <w:r>
              <w:rPr>
                <w:rStyle w:val="363"/>
                <w:rFonts w:hint="eastAsia" w:ascii="新宋体" w:hAnsi="新宋体" w:eastAsia="新宋体" w:cs="新宋体"/>
                <w:bCs/>
                <w:color w:val="auto"/>
                <w:sz w:val="22"/>
                <w:szCs w:val="22"/>
                <w:highlight w:val="none"/>
              </w:rPr>
              <w:t>序号</w:t>
            </w:r>
          </w:p>
        </w:tc>
        <w:tc>
          <w:tcPr>
            <w:tcW w:w="8541" w:type="dxa"/>
            <w:shd w:val="clear" w:color="auto" w:fill="CCCCCC"/>
            <w:noWrap w:val="0"/>
            <w:vAlign w:val="center"/>
          </w:tcPr>
          <w:p w14:paraId="5CAACBFB">
            <w:pPr>
              <w:pStyle w:val="362"/>
              <w:keepNext w:val="0"/>
              <w:keepLines w:val="0"/>
              <w:pageBreakBefore w:val="0"/>
              <w:kinsoku/>
              <w:wordWrap/>
              <w:overflowPunct/>
              <w:topLinePunct w:val="0"/>
              <w:bidi w:val="0"/>
              <w:adjustRightInd/>
              <w:snapToGrid/>
              <w:spacing w:line="460" w:lineRule="exact"/>
              <w:jc w:val="center"/>
              <w:textAlignment w:val="auto"/>
              <w:rPr>
                <w:rStyle w:val="363"/>
                <w:rFonts w:hint="eastAsia" w:ascii="新宋体" w:hAnsi="新宋体" w:eastAsia="新宋体" w:cs="新宋体"/>
                <w:bCs/>
                <w:color w:val="auto"/>
                <w:sz w:val="22"/>
                <w:szCs w:val="22"/>
                <w:highlight w:val="none"/>
              </w:rPr>
            </w:pPr>
            <w:r>
              <w:rPr>
                <w:rStyle w:val="363"/>
                <w:rFonts w:hint="eastAsia" w:ascii="新宋体" w:hAnsi="新宋体" w:eastAsia="新宋体" w:cs="新宋体"/>
                <w:bCs/>
                <w:color w:val="auto"/>
                <w:sz w:val="22"/>
                <w:szCs w:val="22"/>
                <w:highlight w:val="none"/>
              </w:rPr>
              <w:t>招标要求</w:t>
            </w:r>
          </w:p>
        </w:tc>
      </w:tr>
      <w:tr w14:paraId="72A3C7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188ACCB">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一</w:t>
            </w:r>
          </w:p>
        </w:tc>
        <w:tc>
          <w:tcPr>
            <w:tcW w:w="8541" w:type="dxa"/>
            <w:noWrap w:val="0"/>
            <w:vAlign w:val="center"/>
          </w:tcPr>
          <w:p w14:paraId="60AB2218">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b/>
                <w:bCs/>
                <w:color w:val="auto"/>
                <w:sz w:val="22"/>
                <w:szCs w:val="22"/>
                <w:highlight w:val="none"/>
                <w:lang w:bidi="ar"/>
              </w:rPr>
            </w:pPr>
            <w:r>
              <w:rPr>
                <w:rFonts w:hint="eastAsia" w:ascii="新宋体" w:hAnsi="新宋体" w:eastAsia="新宋体" w:cs="新宋体"/>
                <w:b/>
                <w:bCs/>
                <w:color w:val="auto"/>
                <w:sz w:val="22"/>
                <w:szCs w:val="22"/>
                <w:highlight w:val="none"/>
                <w:lang w:bidi="ar"/>
              </w:rPr>
              <w:t>技术参数要求</w:t>
            </w:r>
          </w:p>
        </w:tc>
      </w:tr>
      <w:tr w14:paraId="515F79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764CDCD">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1.1</w:t>
            </w:r>
          </w:p>
        </w:tc>
        <w:tc>
          <w:tcPr>
            <w:tcW w:w="8541" w:type="dxa"/>
            <w:noWrap w:val="0"/>
            <w:vAlign w:val="top"/>
          </w:tcPr>
          <w:p w14:paraId="312CC3A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用途：</w:t>
            </w:r>
            <w:r>
              <w:rPr>
                <w:rFonts w:hint="eastAsia" w:ascii="新宋体" w:hAnsi="新宋体" w:eastAsia="新宋体" w:cs="新宋体"/>
                <w:color w:val="auto"/>
                <w:sz w:val="22"/>
                <w:szCs w:val="22"/>
                <w:highlight w:val="none"/>
                <w:shd w:val="clear" w:color="auto" w:fill="FFFFFF"/>
              </w:rPr>
              <w:t>测定人体血液的H+浓度和溶解在血液中的气体（主要指</w:t>
            </w:r>
            <w:r>
              <w:rPr>
                <w:rFonts w:hint="eastAsia" w:ascii="新宋体" w:hAnsi="新宋体" w:eastAsia="新宋体" w:cs="新宋体"/>
                <w:color w:val="auto"/>
                <w:sz w:val="22"/>
                <w:szCs w:val="22"/>
                <w:highlight w:val="none"/>
                <w:shd w:val="clear" w:color="auto" w:fill="FFFFFF"/>
              </w:rPr>
              <w:t>CO</w:t>
            </w:r>
            <w:r>
              <w:rPr>
                <w:rFonts w:hint="eastAsia" w:ascii="新宋体" w:hAnsi="新宋体" w:eastAsia="新宋体" w:cs="新宋体"/>
                <w:color w:val="auto"/>
                <w:sz w:val="22"/>
                <w:szCs w:val="22"/>
                <w:highlight w:val="none"/>
                <w:shd w:val="clear" w:color="auto" w:fill="FFFFFF"/>
                <w:vertAlign w:val="subscript"/>
              </w:rPr>
              <w:t>2</w:t>
            </w:r>
            <w:r>
              <w:rPr>
                <w:rFonts w:hint="eastAsia" w:ascii="新宋体" w:hAnsi="新宋体" w:eastAsia="新宋体" w:cs="新宋体"/>
                <w:color w:val="auto"/>
                <w:sz w:val="22"/>
                <w:szCs w:val="22"/>
                <w:highlight w:val="none"/>
                <w:shd w:val="clear" w:color="auto" w:fill="FFFFFF"/>
              </w:rPr>
              <w:t>、O</w:t>
            </w:r>
            <w:r>
              <w:rPr>
                <w:rFonts w:hint="eastAsia" w:ascii="新宋体" w:hAnsi="新宋体" w:eastAsia="新宋体" w:cs="新宋体"/>
                <w:color w:val="auto"/>
                <w:sz w:val="22"/>
                <w:szCs w:val="22"/>
                <w:highlight w:val="none"/>
                <w:shd w:val="clear" w:color="auto" w:fill="FFFFFF"/>
                <w:vertAlign w:val="subscript"/>
              </w:rPr>
              <w:t>2</w:t>
            </w:r>
            <w:r>
              <w:rPr>
                <w:rFonts w:hint="eastAsia" w:ascii="新宋体" w:hAnsi="新宋体" w:eastAsia="新宋体" w:cs="新宋体"/>
                <w:color w:val="auto"/>
                <w:sz w:val="22"/>
                <w:szCs w:val="22"/>
                <w:highlight w:val="none"/>
                <w:shd w:val="clear" w:color="auto" w:fill="FFFFFF"/>
              </w:rPr>
              <w:t>），来了解人体呼吸功能与酸碱平衡状态的一种手段，它能直接反映肺换气功能及其酸碱平衡状态。</w:t>
            </w:r>
          </w:p>
        </w:tc>
      </w:tr>
      <w:tr w14:paraId="355F6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33DA71F5">
            <w:pPr>
              <w:keepNext w:val="0"/>
              <w:keepLines w:val="0"/>
              <w:pageBreakBefore w:val="0"/>
              <w:widowControl/>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1.2</w:t>
            </w:r>
          </w:p>
        </w:tc>
        <w:tc>
          <w:tcPr>
            <w:tcW w:w="8541" w:type="dxa"/>
            <w:noWrap w:val="0"/>
            <w:vAlign w:val="center"/>
          </w:tcPr>
          <w:p w14:paraId="03174726">
            <w:pPr>
              <w:keepNext w:val="0"/>
              <w:keepLines w:val="0"/>
              <w:pageBreakBefore w:val="0"/>
              <w:widowControl/>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主要技术规格及系统概述：</w:t>
            </w:r>
          </w:p>
        </w:tc>
      </w:tr>
      <w:tr w14:paraId="0F03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8AC42F1">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lang w:val="en-US"/>
              </w:rPr>
              <w:t>★</w:t>
            </w:r>
            <w:r>
              <w:rPr>
                <w:rFonts w:hint="eastAsia" w:ascii="新宋体" w:hAnsi="新宋体" w:eastAsia="新宋体" w:cs="新宋体"/>
                <w:color w:val="auto"/>
                <w:sz w:val="22"/>
                <w:szCs w:val="22"/>
                <w:highlight w:val="none"/>
              </w:rPr>
              <w:t>1.2.1</w:t>
            </w:r>
          </w:p>
        </w:tc>
        <w:tc>
          <w:tcPr>
            <w:tcW w:w="8541" w:type="dxa"/>
            <w:noWrap w:val="0"/>
            <w:vAlign w:val="center"/>
          </w:tcPr>
          <w:p w14:paraId="6CBA854D">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实测项目：</w:t>
            </w:r>
            <w:r>
              <w:rPr>
                <w:rFonts w:hint="eastAsia" w:ascii="新宋体" w:hAnsi="新宋体" w:eastAsia="新宋体" w:cs="新宋体"/>
                <w:b/>
                <w:bCs/>
                <w:i w:val="0"/>
                <w:iCs w:val="0"/>
                <w:color w:val="auto"/>
                <w:sz w:val="22"/>
                <w:szCs w:val="22"/>
                <w:highlight w:val="none"/>
              </w:rPr>
              <w:t>ph，pCO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 pO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vertAlign w:val="baseline"/>
              </w:rPr>
              <w:t>K</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Na</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Ca</w:t>
            </w:r>
            <w:r>
              <w:rPr>
                <w:rFonts w:hint="eastAsia" w:ascii="新宋体" w:hAnsi="新宋体" w:eastAsia="新宋体" w:cs="新宋体"/>
                <w:b/>
                <w:bCs/>
                <w:i w:val="0"/>
                <w:iCs w:val="0"/>
                <w:color w:val="auto"/>
                <w:sz w:val="22"/>
                <w:szCs w:val="22"/>
                <w:highlight w:val="none"/>
                <w:vertAlign w:val="superscript"/>
              </w:rPr>
              <w:t>2+</w:t>
            </w:r>
            <w:r>
              <w:rPr>
                <w:rFonts w:hint="eastAsia" w:ascii="新宋体" w:hAnsi="新宋体" w:eastAsia="新宋体" w:cs="新宋体"/>
                <w:b/>
                <w:bCs/>
                <w:i w:val="0"/>
                <w:iCs w:val="0"/>
                <w:color w:val="auto"/>
                <w:sz w:val="22"/>
                <w:szCs w:val="22"/>
                <w:highlight w:val="none"/>
                <w:vertAlign w:val="subscript"/>
              </w:rPr>
              <w:t xml:space="preserve">, </w:t>
            </w:r>
            <w:r>
              <w:rPr>
                <w:rFonts w:hint="eastAsia" w:ascii="新宋体" w:hAnsi="新宋体" w:eastAsia="新宋体" w:cs="新宋体"/>
                <w:b/>
                <w:bCs/>
                <w:i w:val="0"/>
                <w:iCs w:val="0"/>
                <w:color w:val="auto"/>
                <w:sz w:val="22"/>
                <w:szCs w:val="22"/>
                <w:highlight w:val="none"/>
                <w:vertAlign w:val="baseline"/>
              </w:rPr>
              <w:t>Cl</w:t>
            </w:r>
            <w:r>
              <w:rPr>
                <w:rFonts w:hint="eastAsia" w:ascii="新宋体" w:hAnsi="新宋体" w:eastAsia="新宋体" w:cs="新宋体"/>
                <w:b/>
                <w:bCs/>
                <w:i w:val="0"/>
                <w:iCs w:val="0"/>
                <w:color w:val="auto"/>
                <w:sz w:val="22"/>
                <w:szCs w:val="22"/>
                <w:highlight w:val="none"/>
                <w:vertAlign w:val="superscript"/>
              </w:rPr>
              <w:t>-</w:t>
            </w:r>
            <w:r>
              <w:rPr>
                <w:rFonts w:hint="eastAsia" w:ascii="新宋体" w:hAnsi="新宋体" w:eastAsia="新宋体" w:cs="新宋体"/>
                <w:b/>
                <w:bCs/>
                <w:i w:val="0"/>
                <w:iCs w:val="0"/>
                <w:color w:val="auto"/>
                <w:sz w:val="22"/>
                <w:szCs w:val="22"/>
                <w:highlight w:val="none"/>
                <w:vertAlign w:val="subscript"/>
              </w:rPr>
              <w:t>，</w:t>
            </w:r>
            <w:r>
              <w:rPr>
                <w:rFonts w:hint="eastAsia" w:ascii="新宋体" w:hAnsi="新宋体" w:eastAsia="新宋体" w:cs="新宋体"/>
                <w:b/>
                <w:bCs/>
                <w:i w:val="0"/>
                <w:iCs w:val="0"/>
                <w:color w:val="auto"/>
                <w:sz w:val="22"/>
                <w:szCs w:val="22"/>
                <w:highlight w:val="none"/>
                <w:vertAlign w:val="baseline"/>
              </w:rPr>
              <w:t>Hct</w:t>
            </w:r>
            <w:r>
              <w:rPr>
                <w:rFonts w:hint="eastAsia" w:ascii="新宋体" w:hAnsi="新宋体" w:eastAsia="新宋体" w:cs="新宋体"/>
                <w:b/>
                <w:bCs/>
                <w:i w:val="0"/>
                <w:iCs w:val="0"/>
                <w:color w:val="auto"/>
                <w:sz w:val="22"/>
                <w:szCs w:val="22"/>
                <w:highlight w:val="none"/>
                <w:vertAlign w:val="subscript"/>
              </w:rPr>
              <w:t>，</w:t>
            </w:r>
            <w:r>
              <w:rPr>
                <w:rFonts w:hint="eastAsia" w:ascii="新宋体" w:hAnsi="新宋体" w:eastAsia="新宋体" w:cs="新宋体"/>
                <w:b/>
                <w:bCs/>
                <w:i w:val="0"/>
                <w:iCs w:val="0"/>
                <w:color w:val="auto"/>
                <w:sz w:val="22"/>
                <w:szCs w:val="22"/>
                <w:highlight w:val="none"/>
              </w:rPr>
              <w:t>Glu, Lac, tBil，sO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 tHb, O</w:t>
            </w:r>
            <w:r>
              <w:rPr>
                <w:rFonts w:hint="eastAsia" w:ascii="新宋体" w:hAnsi="新宋体" w:eastAsia="新宋体" w:cs="新宋体"/>
                <w:b/>
                <w:bCs/>
                <w:i w:val="0"/>
                <w:iCs w:val="0"/>
                <w:color w:val="auto"/>
                <w:sz w:val="22"/>
                <w:szCs w:val="22"/>
                <w:highlight w:val="none"/>
                <w:vertAlign w:val="subscript"/>
              </w:rPr>
              <w:t>2</w:t>
            </w:r>
            <w:r>
              <w:rPr>
                <w:rFonts w:hint="eastAsia" w:ascii="新宋体" w:hAnsi="新宋体" w:eastAsia="新宋体" w:cs="新宋体"/>
                <w:b/>
                <w:bCs/>
                <w:i w:val="0"/>
                <w:iCs w:val="0"/>
                <w:color w:val="auto"/>
                <w:sz w:val="22"/>
                <w:szCs w:val="22"/>
                <w:highlight w:val="none"/>
              </w:rPr>
              <w:t>Hb, COHb, MetHb, HHb</w:t>
            </w:r>
            <w:r>
              <w:rPr>
                <w:rFonts w:hint="eastAsia" w:ascii="新宋体" w:hAnsi="新宋体" w:eastAsia="新宋体" w:cs="新宋体"/>
                <w:color w:val="auto"/>
                <w:sz w:val="22"/>
                <w:szCs w:val="22"/>
                <w:highlight w:val="none"/>
                <w:lang w:val="en-US"/>
              </w:rPr>
              <w:t>≥17项</w:t>
            </w:r>
          </w:p>
        </w:tc>
      </w:tr>
      <w:tr w14:paraId="18147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EB2AA84">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1.2.2</w:t>
            </w:r>
          </w:p>
        </w:tc>
        <w:tc>
          <w:tcPr>
            <w:tcW w:w="8541" w:type="dxa"/>
            <w:noWrap w:val="0"/>
            <w:vAlign w:val="center"/>
          </w:tcPr>
          <w:p w14:paraId="6BD870C5">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计算参数：</w:t>
            </w:r>
            <w:r>
              <w:rPr>
                <w:rFonts w:hint="eastAsia" w:ascii="新宋体" w:hAnsi="新宋体" w:eastAsia="新宋体" w:cs="新宋体"/>
                <w:color w:val="auto"/>
                <w:sz w:val="22"/>
                <w:szCs w:val="22"/>
                <w:highlight w:val="none"/>
              </w:rPr>
              <w:t>H+，cHCO</w:t>
            </w:r>
            <w:r>
              <w:rPr>
                <w:rFonts w:hint="eastAsia" w:ascii="新宋体" w:hAnsi="新宋体" w:eastAsia="新宋体" w:cs="新宋体"/>
                <w:color w:val="auto"/>
                <w:sz w:val="22"/>
                <w:szCs w:val="22"/>
                <w:highlight w:val="none"/>
                <w:vertAlign w:val="subscript"/>
              </w:rPr>
              <w:t>3</w:t>
            </w:r>
            <w:r>
              <w:rPr>
                <w:rFonts w:hint="eastAsia" w:ascii="新宋体" w:hAnsi="新宋体" w:eastAsia="新宋体" w:cs="新宋体"/>
                <w:color w:val="auto"/>
                <w:sz w:val="22"/>
                <w:szCs w:val="22"/>
                <w:highlight w:val="none"/>
              </w:rPr>
              <w:t>-，ctCO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（P），FO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Hb，BE，BEecf，BB，SO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（1），P50，ctO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，ctCO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（B），pHst，cHCO</w:t>
            </w:r>
            <w:r>
              <w:rPr>
                <w:rFonts w:hint="eastAsia" w:ascii="新宋体" w:hAnsi="新宋体" w:eastAsia="新宋体" w:cs="新宋体"/>
                <w:color w:val="auto"/>
                <w:sz w:val="22"/>
                <w:szCs w:val="22"/>
                <w:highlight w:val="none"/>
                <w:vertAlign w:val="subscript"/>
              </w:rPr>
              <w:t>3</w:t>
            </w:r>
            <w:r>
              <w:rPr>
                <w:rFonts w:hint="eastAsia" w:ascii="新宋体" w:hAnsi="新宋体" w:eastAsia="新宋体" w:cs="新宋体"/>
                <w:color w:val="auto"/>
                <w:sz w:val="22"/>
                <w:szCs w:val="22"/>
                <w:highlight w:val="none"/>
              </w:rPr>
              <w:t>-st，PAO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，AaDO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，a/AO</w:t>
            </w:r>
            <w:r>
              <w:rPr>
                <w:rFonts w:hint="eastAsia" w:ascii="新宋体" w:hAnsi="新宋体" w:eastAsia="新宋体" w:cs="新宋体"/>
                <w:color w:val="auto"/>
                <w:sz w:val="22"/>
                <w:szCs w:val="22"/>
                <w:highlight w:val="none"/>
                <w:vertAlign w:val="subscript"/>
              </w:rPr>
              <w:t>2</w:t>
            </w:r>
            <w:r>
              <w:rPr>
                <w:rFonts w:hint="eastAsia" w:ascii="新宋体" w:hAnsi="新宋体" w:eastAsia="新宋体" w:cs="新宋体"/>
                <w:color w:val="auto"/>
                <w:sz w:val="22"/>
                <w:szCs w:val="22"/>
                <w:highlight w:val="none"/>
              </w:rPr>
              <w:t>，LacClear</w:t>
            </w:r>
            <w:r>
              <w:rPr>
                <w:rFonts w:hint="eastAsia" w:ascii="新宋体" w:hAnsi="新宋体" w:eastAsia="新宋体" w:cs="新宋体"/>
                <w:color w:val="auto"/>
                <w:sz w:val="22"/>
                <w:szCs w:val="22"/>
                <w:highlight w:val="none"/>
              </w:rPr>
              <w:t>等</w:t>
            </w:r>
            <w:r>
              <w:rPr>
                <w:rFonts w:hint="eastAsia" w:ascii="新宋体" w:hAnsi="新宋体" w:eastAsia="新宋体" w:cs="新宋体"/>
                <w:color w:val="auto"/>
                <w:sz w:val="22"/>
                <w:szCs w:val="22"/>
                <w:highlight w:val="none"/>
                <w:lang w:val="en-US"/>
              </w:rPr>
              <w:t>≥</w:t>
            </w:r>
            <w:r>
              <w:rPr>
                <w:rFonts w:hint="eastAsia" w:ascii="新宋体" w:hAnsi="新宋体" w:eastAsia="新宋体" w:cs="新宋体"/>
                <w:color w:val="auto"/>
                <w:sz w:val="22"/>
                <w:szCs w:val="22"/>
                <w:highlight w:val="none"/>
              </w:rPr>
              <w:t>37项计算参数，临床可根据具体需求自行设定</w:t>
            </w:r>
          </w:p>
        </w:tc>
      </w:tr>
      <w:tr w14:paraId="549BA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CF24076">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1.2.3</w:t>
            </w:r>
          </w:p>
        </w:tc>
        <w:tc>
          <w:tcPr>
            <w:tcW w:w="8541" w:type="dxa"/>
            <w:noWrap w:val="0"/>
            <w:vAlign w:val="center"/>
          </w:tcPr>
          <w:p w14:paraId="347D925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样本体积≤123μL，标本类型为全血、毛细血管血液，透析液</w:t>
            </w:r>
          </w:p>
        </w:tc>
      </w:tr>
      <w:tr w14:paraId="2D6D96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BF821B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1.2.4</w:t>
            </w:r>
          </w:p>
        </w:tc>
        <w:tc>
          <w:tcPr>
            <w:tcW w:w="8541" w:type="dxa"/>
            <w:noWrap w:val="0"/>
            <w:vAlign w:val="center"/>
          </w:tcPr>
          <w:p w14:paraId="0ABE4154">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试剂包上机时间≥42天</w:t>
            </w:r>
          </w:p>
        </w:tc>
      </w:tr>
      <w:tr w14:paraId="217FE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52E0DB3">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1.2.5</w:t>
            </w:r>
          </w:p>
        </w:tc>
        <w:tc>
          <w:tcPr>
            <w:tcW w:w="8541" w:type="dxa"/>
            <w:noWrap w:val="0"/>
            <w:vAlign w:val="center"/>
          </w:tcPr>
          <w:p w14:paraId="035F3A97">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封闭自动进样，进样方式：至少注射器、毛细管二种，切换方便</w:t>
            </w:r>
          </w:p>
        </w:tc>
      </w:tr>
      <w:tr w14:paraId="12AE2F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3D49724">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1.2.6</w:t>
            </w:r>
          </w:p>
        </w:tc>
        <w:tc>
          <w:tcPr>
            <w:tcW w:w="8541" w:type="dxa"/>
            <w:noWrap w:val="0"/>
            <w:vAlign w:val="center"/>
          </w:tcPr>
          <w:p w14:paraId="41045F7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试剂包一体化设计（废液包集成试剂包内），无需冷藏，可常温保存，货架期≥8个月，</w:t>
            </w:r>
            <w:r>
              <w:rPr>
                <w:rFonts w:hint="eastAsia" w:ascii="新宋体" w:hAnsi="新宋体" w:eastAsia="新宋体" w:cs="新宋体"/>
                <w:color w:val="auto"/>
                <w:sz w:val="22"/>
                <w:szCs w:val="22"/>
                <w:highlight w:val="none"/>
              </w:rPr>
              <w:t>试剂包和吸样针可同时更换</w:t>
            </w:r>
          </w:p>
        </w:tc>
      </w:tr>
      <w:tr w14:paraId="08877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E2158D0">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1.2.7</w:t>
            </w:r>
          </w:p>
        </w:tc>
        <w:tc>
          <w:tcPr>
            <w:tcW w:w="8541" w:type="dxa"/>
            <w:noWrap w:val="0"/>
            <w:vAlign w:val="center"/>
          </w:tcPr>
          <w:p w14:paraId="3A47349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采用单独电极卡，采用卡包分离的模式</w:t>
            </w:r>
          </w:p>
        </w:tc>
      </w:tr>
      <w:tr w14:paraId="20BEEF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DEFD0F9">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1.2.8</w:t>
            </w:r>
          </w:p>
        </w:tc>
        <w:tc>
          <w:tcPr>
            <w:tcW w:w="8541" w:type="dxa"/>
            <w:noWrap w:val="0"/>
            <w:vAlign w:val="center"/>
          </w:tcPr>
          <w:p w14:paraId="5068B41E">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定标要求：全液体定标，全自动1点定标和2点定标</w:t>
            </w:r>
          </w:p>
        </w:tc>
      </w:tr>
      <w:tr w14:paraId="4DF42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1E031C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1.2.9</w:t>
            </w:r>
          </w:p>
        </w:tc>
        <w:tc>
          <w:tcPr>
            <w:tcW w:w="8541" w:type="dxa"/>
            <w:noWrap w:val="0"/>
            <w:vAlign w:val="center"/>
          </w:tcPr>
          <w:p w14:paraId="1D32A1B4">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电极特点：采用抛弃式电极</w:t>
            </w:r>
          </w:p>
        </w:tc>
      </w:tr>
      <w:tr w14:paraId="312C4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D180B5D">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0</w:t>
            </w:r>
          </w:p>
        </w:tc>
        <w:tc>
          <w:tcPr>
            <w:tcW w:w="8541" w:type="dxa"/>
            <w:noWrap w:val="0"/>
            <w:vAlign w:val="center"/>
          </w:tcPr>
          <w:p w14:paraId="044A7003">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厂家原装独立质控品</w:t>
            </w:r>
            <w:r>
              <w:rPr>
                <w:rFonts w:hint="eastAsia" w:ascii="新宋体" w:hAnsi="新宋体" w:eastAsia="新宋体" w:cs="新宋体"/>
                <w:color w:val="auto"/>
                <w:sz w:val="22"/>
                <w:szCs w:val="22"/>
                <w:highlight w:val="none"/>
              </w:rPr>
              <w:t>，质控品有效期可冷藏≥24个月，仪器含有L-J质控图，保证质控品批号稳定≥12月</w:t>
            </w:r>
          </w:p>
        </w:tc>
      </w:tr>
      <w:tr w14:paraId="6AFF6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89A2ABE">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1</w:t>
            </w:r>
          </w:p>
        </w:tc>
        <w:tc>
          <w:tcPr>
            <w:tcW w:w="8541" w:type="dxa"/>
            <w:noWrap w:val="0"/>
            <w:vAlign w:val="center"/>
          </w:tcPr>
          <w:p w14:paraId="05725BB8">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操作界面：系统必须为中文操作系统并支持中文报告；具有彩色触摸屏；数据储存功能和质量控制系统</w:t>
            </w:r>
          </w:p>
        </w:tc>
      </w:tr>
      <w:tr w14:paraId="6313E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4E19E33">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2</w:t>
            </w:r>
          </w:p>
        </w:tc>
        <w:tc>
          <w:tcPr>
            <w:tcW w:w="8541" w:type="dxa"/>
            <w:noWrap w:val="0"/>
            <w:vAlign w:val="center"/>
          </w:tcPr>
          <w:p w14:paraId="073D71C9">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软件功能：仪器自带在线提供</w:t>
            </w:r>
            <w:r>
              <w:rPr>
                <w:rFonts w:hint="eastAsia" w:ascii="新宋体" w:hAnsi="新宋体" w:eastAsia="新宋体" w:cs="新宋体"/>
                <w:color w:val="auto"/>
                <w:sz w:val="22"/>
                <w:szCs w:val="22"/>
                <w:highlight w:val="none"/>
              </w:rPr>
              <w:t>病人趋势图</w:t>
            </w:r>
            <w:r>
              <w:rPr>
                <w:rFonts w:hint="eastAsia" w:ascii="新宋体" w:hAnsi="新宋体" w:eastAsia="新宋体" w:cs="新宋体"/>
                <w:color w:val="auto"/>
                <w:sz w:val="22"/>
                <w:szCs w:val="22"/>
                <w:highlight w:val="none"/>
              </w:rPr>
              <w:t>，便于临床监控病人周期性变化并提供相关资料</w:t>
            </w:r>
          </w:p>
        </w:tc>
      </w:tr>
      <w:tr w14:paraId="05605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FCB6CC1">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w:t>
            </w: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3</w:t>
            </w:r>
          </w:p>
        </w:tc>
        <w:tc>
          <w:tcPr>
            <w:tcW w:w="8541" w:type="dxa"/>
            <w:noWrap w:val="0"/>
            <w:vAlign w:val="center"/>
          </w:tcPr>
          <w:p w14:paraId="46E53BEA">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仪器带自动酸碱平衡图，能区别13种类型的</w:t>
            </w:r>
            <w:r>
              <w:rPr>
                <w:rFonts w:hint="eastAsia" w:ascii="新宋体" w:hAnsi="新宋体" w:eastAsia="新宋体" w:cs="新宋体"/>
                <w:color w:val="auto"/>
                <w:sz w:val="22"/>
                <w:szCs w:val="22"/>
                <w:highlight w:val="none"/>
              </w:rPr>
              <w:t>酸碱平衡图</w:t>
            </w:r>
            <w:r>
              <w:rPr>
                <w:rFonts w:hint="eastAsia" w:ascii="新宋体" w:hAnsi="新宋体" w:eastAsia="新宋体" w:cs="新宋体"/>
                <w:color w:val="auto"/>
                <w:sz w:val="22"/>
                <w:szCs w:val="22"/>
                <w:highlight w:val="none"/>
              </w:rPr>
              <w:t>（含所有1重和2重的酸碱平衡紊乱，并提供酸碱平衡图的相关资料</w:t>
            </w:r>
          </w:p>
        </w:tc>
      </w:tr>
      <w:tr w14:paraId="324E56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3E2E020">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4</w:t>
            </w:r>
          </w:p>
        </w:tc>
        <w:tc>
          <w:tcPr>
            <w:tcW w:w="8541" w:type="dxa"/>
            <w:noWrap w:val="0"/>
            <w:vAlign w:val="center"/>
          </w:tcPr>
          <w:p w14:paraId="65F624C6">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仪器自带数据存储功能，病人数据和质控数据的存储不得少于20000例</w:t>
            </w:r>
          </w:p>
        </w:tc>
      </w:tr>
      <w:tr w14:paraId="353D8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3642C1E7">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5</w:t>
            </w:r>
          </w:p>
        </w:tc>
        <w:tc>
          <w:tcPr>
            <w:tcW w:w="8541" w:type="dxa"/>
            <w:noWrap w:val="0"/>
            <w:vAlign w:val="center"/>
          </w:tcPr>
          <w:p w14:paraId="710D9CA2">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拥有抗血凝技术，可防止堵包，并提供相关资料证明</w:t>
            </w:r>
          </w:p>
        </w:tc>
      </w:tr>
      <w:tr w14:paraId="58B61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485" w:hRule="atLeast"/>
        </w:trPr>
        <w:tc>
          <w:tcPr>
            <w:tcW w:w="1082" w:type="dxa"/>
            <w:noWrap w:val="0"/>
            <w:vAlign w:val="center"/>
          </w:tcPr>
          <w:p w14:paraId="69E87C52">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bCs/>
                <w:color w:val="auto"/>
                <w:sz w:val="22"/>
                <w:szCs w:val="22"/>
                <w:highlight w:val="none"/>
              </w:rPr>
              <w:t>1.2.1</w:t>
            </w:r>
            <w:r>
              <w:rPr>
                <w:rFonts w:hint="eastAsia" w:ascii="新宋体" w:hAnsi="新宋体" w:eastAsia="新宋体" w:cs="新宋体"/>
                <w:color w:val="auto"/>
                <w:sz w:val="22"/>
                <w:szCs w:val="22"/>
                <w:highlight w:val="none"/>
                <w:lang w:val="en-US" w:eastAsia="zh-CN"/>
              </w:rPr>
              <w:t>6</w:t>
            </w:r>
          </w:p>
        </w:tc>
        <w:tc>
          <w:tcPr>
            <w:tcW w:w="8541" w:type="dxa"/>
            <w:noWrap w:val="0"/>
            <w:vAlign w:val="center"/>
          </w:tcPr>
          <w:p w14:paraId="354AAF77">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可自由选择、设定检测套餐，可一键选定所需要的套餐(单纯血气、血气+电解质、血气+电解质+生化等设置)</w:t>
            </w:r>
          </w:p>
        </w:tc>
      </w:tr>
      <w:tr w14:paraId="15E754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7B80EB86">
            <w:pPr>
              <w:keepNext w:val="0"/>
              <w:keepLines w:val="0"/>
              <w:pageBreakBefore w:val="0"/>
              <w:kinsoku/>
              <w:wordWrap/>
              <w:overflowPunct/>
              <w:topLinePunct w:val="0"/>
              <w:bidi w:val="0"/>
              <w:adjustRightInd/>
              <w:snapToGrid/>
              <w:spacing w:line="460" w:lineRule="exact"/>
              <w:jc w:val="lef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1.2.1</w:t>
            </w:r>
            <w:r>
              <w:rPr>
                <w:rFonts w:hint="eastAsia" w:ascii="新宋体" w:hAnsi="新宋体" w:eastAsia="新宋体" w:cs="新宋体"/>
                <w:color w:val="auto"/>
                <w:sz w:val="22"/>
                <w:szCs w:val="22"/>
                <w:highlight w:val="none"/>
                <w:lang w:val="en-US" w:eastAsia="zh-CN"/>
              </w:rPr>
              <w:t>7</w:t>
            </w:r>
          </w:p>
        </w:tc>
        <w:tc>
          <w:tcPr>
            <w:tcW w:w="8541" w:type="dxa"/>
            <w:noWrap w:val="0"/>
            <w:vAlign w:val="center"/>
          </w:tcPr>
          <w:p w14:paraId="4974560E">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必须全中文</w:t>
            </w:r>
            <w:r>
              <w:rPr>
                <w:rFonts w:hint="eastAsia" w:ascii="新宋体" w:hAnsi="新宋体" w:eastAsia="新宋体" w:cs="新宋体"/>
                <w:color w:val="auto"/>
                <w:sz w:val="22"/>
                <w:szCs w:val="22"/>
                <w:highlight w:val="none"/>
              </w:rPr>
              <w:t>友好</w:t>
            </w:r>
            <w:r>
              <w:rPr>
                <w:rFonts w:hint="eastAsia" w:ascii="新宋体" w:hAnsi="新宋体" w:eastAsia="新宋体" w:cs="新宋体"/>
                <w:color w:val="auto"/>
                <w:sz w:val="22"/>
                <w:szCs w:val="22"/>
                <w:highlight w:val="none"/>
              </w:rPr>
              <w:t>操作界面及操作软件</w:t>
            </w:r>
          </w:p>
        </w:tc>
      </w:tr>
      <w:tr w14:paraId="200FE2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91" w:hRule="atLeast"/>
        </w:trPr>
        <w:tc>
          <w:tcPr>
            <w:tcW w:w="1082" w:type="dxa"/>
            <w:noWrap w:val="0"/>
            <w:vAlign w:val="center"/>
          </w:tcPr>
          <w:p w14:paraId="08F21C8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二</w:t>
            </w:r>
          </w:p>
        </w:tc>
        <w:tc>
          <w:tcPr>
            <w:tcW w:w="8541" w:type="dxa"/>
            <w:noWrap w:val="0"/>
            <w:vAlign w:val="center"/>
          </w:tcPr>
          <w:p w14:paraId="3AEFC5A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
                <w:color w:val="auto"/>
                <w:sz w:val="22"/>
                <w:szCs w:val="22"/>
                <w:highlight w:val="none"/>
              </w:rPr>
              <w:t>配置</w:t>
            </w:r>
          </w:p>
        </w:tc>
      </w:tr>
      <w:tr w14:paraId="715FF3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58" w:hRule="atLeast"/>
        </w:trPr>
        <w:tc>
          <w:tcPr>
            <w:tcW w:w="1082" w:type="dxa"/>
            <w:noWrap w:val="0"/>
            <w:vAlign w:val="center"/>
          </w:tcPr>
          <w:p w14:paraId="113BD46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1</w:t>
            </w:r>
          </w:p>
        </w:tc>
        <w:tc>
          <w:tcPr>
            <w:tcW w:w="8541" w:type="dxa"/>
            <w:noWrap w:val="0"/>
            <w:vAlign w:val="center"/>
          </w:tcPr>
          <w:p w14:paraId="626D533C">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全</w:t>
            </w:r>
            <w:r>
              <w:rPr>
                <w:rFonts w:hint="eastAsia" w:ascii="新宋体" w:hAnsi="新宋体" w:eastAsia="新宋体" w:cs="新宋体"/>
                <w:color w:val="auto"/>
                <w:sz w:val="22"/>
                <w:szCs w:val="22"/>
                <w:highlight w:val="none"/>
                <w:lang w:val="en-US"/>
              </w:rPr>
              <w:t>自动血气分析仪器</w:t>
            </w:r>
            <w:r>
              <w:rPr>
                <w:rFonts w:hint="eastAsia" w:ascii="新宋体" w:hAnsi="新宋体" w:eastAsia="新宋体" w:cs="新宋体"/>
                <w:color w:val="auto"/>
                <w:sz w:val="22"/>
                <w:szCs w:val="22"/>
                <w:highlight w:val="none"/>
              </w:rPr>
              <w:t>主机1台</w:t>
            </w:r>
          </w:p>
        </w:tc>
      </w:tr>
      <w:tr w14:paraId="4E6075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182" w:hRule="atLeast"/>
        </w:trPr>
        <w:tc>
          <w:tcPr>
            <w:tcW w:w="1082" w:type="dxa"/>
            <w:noWrap w:val="0"/>
            <w:vAlign w:val="center"/>
          </w:tcPr>
          <w:p w14:paraId="1DFDAD5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2</w:t>
            </w:r>
          </w:p>
        </w:tc>
        <w:tc>
          <w:tcPr>
            <w:tcW w:w="8541" w:type="dxa"/>
            <w:noWrap w:val="0"/>
            <w:vAlign w:val="center"/>
          </w:tcPr>
          <w:p w14:paraId="13EC0875">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rPr>
              <w:t>电源线</w:t>
            </w: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rPr>
              <w:t>条</w:t>
            </w:r>
            <w:r>
              <w:rPr>
                <w:rFonts w:hint="eastAsia" w:ascii="新宋体" w:hAnsi="新宋体" w:eastAsia="新宋体" w:cs="新宋体"/>
                <w:color w:val="auto"/>
                <w:sz w:val="22"/>
                <w:szCs w:val="22"/>
                <w:highlight w:val="none"/>
              </w:rPr>
              <w:t>；</w:t>
            </w:r>
          </w:p>
        </w:tc>
      </w:tr>
      <w:tr w14:paraId="6D89B7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0" w:hRule="atLeast"/>
        </w:trPr>
        <w:tc>
          <w:tcPr>
            <w:tcW w:w="1082" w:type="dxa"/>
            <w:noWrap w:val="0"/>
            <w:vAlign w:val="center"/>
          </w:tcPr>
          <w:p w14:paraId="1B45868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2.</w:t>
            </w:r>
            <w:r>
              <w:rPr>
                <w:rFonts w:hint="eastAsia" w:ascii="新宋体" w:hAnsi="新宋体" w:eastAsia="新宋体" w:cs="新宋体"/>
                <w:bCs/>
                <w:color w:val="auto"/>
                <w:sz w:val="22"/>
                <w:szCs w:val="22"/>
                <w:highlight w:val="none"/>
              </w:rPr>
              <w:t>3</w:t>
            </w:r>
          </w:p>
        </w:tc>
        <w:tc>
          <w:tcPr>
            <w:tcW w:w="8541" w:type="dxa"/>
            <w:noWrap w:val="0"/>
            <w:vAlign w:val="center"/>
          </w:tcPr>
          <w:p w14:paraId="580614F6">
            <w:pPr>
              <w:keepNext w:val="0"/>
              <w:keepLines w:val="0"/>
              <w:pageBreakBefore w:val="0"/>
              <w:kinsoku/>
              <w:wordWrap/>
              <w:overflowPunct/>
              <w:topLinePunct w:val="0"/>
              <w:bidi w:val="0"/>
              <w:adjustRightInd/>
              <w:snapToGrid/>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lang w:val="en-US"/>
              </w:rPr>
              <w:t>说明书</w:t>
            </w:r>
            <w:r>
              <w:rPr>
                <w:rFonts w:hint="eastAsia" w:ascii="新宋体" w:hAnsi="新宋体" w:eastAsia="新宋体" w:cs="新宋体"/>
                <w:color w:val="auto"/>
                <w:sz w:val="22"/>
                <w:szCs w:val="22"/>
                <w:highlight w:val="none"/>
              </w:rPr>
              <w:t>，数量：1</w:t>
            </w:r>
            <w:r>
              <w:rPr>
                <w:rFonts w:hint="eastAsia" w:ascii="新宋体" w:hAnsi="新宋体" w:eastAsia="新宋体" w:cs="新宋体"/>
                <w:color w:val="auto"/>
                <w:sz w:val="22"/>
                <w:szCs w:val="22"/>
                <w:highlight w:val="none"/>
                <w:lang w:val="en-US"/>
              </w:rPr>
              <w:t>本</w:t>
            </w:r>
            <w:r>
              <w:rPr>
                <w:rFonts w:hint="eastAsia" w:ascii="新宋体" w:hAnsi="新宋体" w:eastAsia="新宋体" w:cs="新宋体"/>
                <w:color w:val="auto"/>
                <w:sz w:val="22"/>
                <w:szCs w:val="22"/>
                <w:highlight w:val="none"/>
              </w:rPr>
              <w:t>；</w:t>
            </w:r>
          </w:p>
        </w:tc>
      </w:tr>
      <w:tr w14:paraId="161C3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5D0A0F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三</w:t>
            </w:r>
          </w:p>
        </w:tc>
        <w:tc>
          <w:tcPr>
            <w:tcW w:w="8541" w:type="dxa"/>
            <w:noWrap w:val="0"/>
            <w:vAlign w:val="center"/>
          </w:tcPr>
          <w:p w14:paraId="3632333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kern w:val="0"/>
                <w:sz w:val="22"/>
                <w:szCs w:val="22"/>
                <w:highlight w:val="none"/>
                <w:lang w:bidi="ar"/>
              </w:rPr>
            </w:pPr>
            <w:r>
              <w:rPr>
                <w:rFonts w:hint="eastAsia" w:ascii="新宋体" w:hAnsi="新宋体" w:eastAsia="新宋体" w:cs="新宋体"/>
                <w:bCs/>
                <w:color w:val="auto"/>
                <w:sz w:val="22"/>
                <w:szCs w:val="22"/>
                <w:highlight w:val="none"/>
              </w:rPr>
              <w:t>其他</w:t>
            </w:r>
          </w:p>
        </w:tc>
      </w:tr>
      <w:tr w14:paraId="392AC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074406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w:t>
            </w:r>
          </w:p>
        </w:tc>
        <w:tc>
          <w:tcPr>
            <w:tcW w:w="8541" w:type="dxa"/>
            <w:noWrap w:val="0"/>
            <w:vAlign w:val="center"/>
          </w:tcPr>
          <w:p w14:paraId="20F5147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投标产品验收合格后保修≥</w:t>
            </w:r>
            <w:r>
              <w:rPr>
                <w:rFonts w:hint="eastAsia" w:ascii="新宋体" w:hAnsi="新宋体" w:eastAsia="新宋体" w:cs="新宋体"/>
                <w:bCs/>
                <w:color w:val="auto"/>
                <w:sz w:val="22"/>
                <w:szCs w:val="22"/>
                <w:highlight w:val="none"/>
                <w:lang w:val="en-US"/>
              </w:rPr>
              <w:t>2</w:t>
            </w:r>
            <w:r>
              <w:rPr>
                <w:rFonts w:hint="eastAsia" w:ascii="新宋体" w:hAnsi="新宋体" w:eastAsia="新宋体" w:cs="新宋体"/>
                <w:bCs/>
                <w:color w:val="auto"/>
                <w:sz w:val="22"/>
                <w:szCs w:val="22"/>
                <w:highlight w:val="none"/>
              </w:rPr>
              <w:t>年</w:t>
            </w:r>
            <w:r>
              <w:rPr>
                <w:rFonts w:hint="eastAsia" w:ascii="新宋体" w:hAnsi="新宋体" w:eastAsia="新宋体" w:cs="新宋体"/>
                <w:bCs/>
                <w:color w:val="auto"/>
                <w:sz w:val="22"/>
                <w:szCs w:val="22"/>
                <w:highlight w:val="none"/>
              </w:rPr>
              <w:t>，投标时提供制造商原厂保修证明。整机终生免费提供软件功能升级服务，并及时提供设备新功能和临床应用的资料。零配件在该设备停产后仍需保证10年的供应。</w:t>
            </w:r>
          </w:p>
        </w:tc>
      </w:tr>
      <w:tr w14:paraId="29A24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1C0E43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2</w:t>
            </w:r>
          </w:p>
        </w:tc>
        <w:tc>
          <w:tcPr>
            <w:tcW w:w="8541" w:type="dxa"/>
            <w:noWrap w:val="0"/>
            <w:vAlign w:val="center"/>
          </w:tcPr>
          <w:p w14:paraId="073485A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报出保后每套设备的年保修价格（允许非连保），不含在投标总价中，今后医院购买保修，制造商承诺不得高于此价格。</w:t>
            </w:r>
          </w:p>
        </w:tc>
      </w:tr>
      <w:tr w14:paraId="331B7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DCBC24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3</w:t>
            </w:r>
          </w:p>
        </w:tc>
        <w:tc>
          <w:tcPr>
            <w:tcW w:w="8541" w:type="dxa"/>
            <w:noWrap w:val="0"/>
            <w:vAlign w:val="center"/>
          </w:tcPr>
          <w:p w14:paraId="6F5E88E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合同签订后45天内到货，货物必须是距投标日10个月内生产。</w:t>
            </w:r>
          </w:p>
        </w:tc>
      </w:tr>
      <w:tr w14:paraId="64AA4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57BC0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4</w:t>
            </w:r>
          </w:p>
        </w:tc>
        <w:tc>
          <w:tcPr>
            <w:tcW w:w="8541" w:type="dxa"/>
            <w:noWrap w:val="0"/>
            <w:vAlign w:val="center"/>
          </w:tcPr>
          <w:p w14:paraId="0EE0322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投标产品使用寿命≥</w:t>
            </w:r>
            <w:r>
              <w:rPr>
                <w:rFonts w:hint="eastAsia" w:ascii="新宋体" w:hAnsi="新宋体" w:eastAsia="新宋体" w:cs="新宋体"/>
                <w:bCs/>
                <w:color w:val="auto"/>
                <w:sz w:val="22"/>
                <w:szCs w:val="22"/>
                <w:highlight w:val="none"/>
              </w:rPr>
              <w:t>5年</w:t>
            </w:r>
            <w:r>
              <w:rPr>
                <w:rFonts w:hint="eastAsia" w:ascii="新宋体" w:hAnsi="新宋体" w:eastAsia="新宋体" w:cs="新宋体"/>
                <w:bCs/>
                <w:color w:val="auto"/>
                <w:sz w:val="22"/>
                <w:szCs w:val="22"/>
                <w:highlight w:val="none"/>
              </w:rPr>
              <w:t>，投标时须提供证明材料（依据注册证或说明书或产品铭牌照片）</w:t>
            </w:r>
          </w:p>
        </w:tc>
      </w:tr>
      <w:tr w14:paraId="57F58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9783CF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5</w:t>
            </w:r>
          </w:p>
        </w:tc>
        <w:tc>
          <w:tcPr>
            <w:tcW w:w="8541" w:type="dxa"/>
            <w:noWrap w:val="0"/>
            <w:vAlign w:val="center"/>
          </w:tcPr>
          <w:p w14:paraId="5A92D04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保修期内，除一次性耗材，易耗品外其他维修部件全部免费提供，投标时列明一次性耗材、易耗品清单及价格，未列明的视为免费提供。</w:t>
            </w:r>
          </w:p>
        </w:tc>
      </w:tr>
      <w:tr w14:paraId="4D39C9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EB4EEE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6</w:t>
            </w:r>
          </w:p>
        </w:tc>
        <w:tc>
          <w:tcPr>
            <w:tcW w:w="8541" w:type="dxa"/>
            <w:noWrap w:val="0"/>
            <w:vAlign w:val="center"/>
          </w:tcPr>
          <w:p w14:paraId="7CF7742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生命周期内（需满足国家法定要求），因配件无法供应、耗材无法供应、国家法律法规或地方法规、政策原因等等（包括但不限于上述原因的非院方因素）导致设备无法正常使用的，中标商承担设备后续折旧费。设备验收后导致生命周期无法满足国家规定报废最低年限要求的，中标商承担设备不足部分年限折旧费。</w:t>
            </w:r>
          </w:p>
        </w:tc>
      </w:tr>
      <w:tr w14:paraId="78D46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4E41BF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7</w:t>
            </w:r>
          </w:p>
        </w:tc>
        <w:tc>
          <w:tcPr>
            <w:tcW w:w="8541" w:type="dxa"/>
            <w:noWrap w:val="0"/>
            <w:vAlign w:val="center"/>
          </w:tcPr>
          <w:p w14:paraId="213D5F1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时标明所有单价1000元以上维修备件的清单和供货价。提供不高于同期温州市其他市级医院相同产品的采购价格的最优惠报价，并承诺8年内售价不得高于此价格。如未列明，则默认为日后日常使用中免费提供。</w:t>
            </w:r>
          </w:p>
        </w:tc>
      </w:tr>
      <w:tr w14:paraId="3FF52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A71AD4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8</w:t>
            </w:r>
          </w:p>
        </w:tc>
        <w:tc>
          <w:tcPr>
            <w:tcW w:w="8541" w:type="dxa"/>
            <w:noWrap w:val="0"/>
            <w:vAlign w:val="center"/>
          </w:tcPr>
          <w:p w14:paraId="3FEB534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质保期内每年每套设备故障率均不得超过14天，每超过一天该设备质保期相应延长10天。</w:t>
            </w:r>
          </w:p>
        </w:tc>
      </w:tr>
      <w:tr w14:paraId="5D77B5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C4A17A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9</w:t>
            </w:r>
          </w:p>
        </w:tc>
        <w:tc>
          <w:tcPr>
            <w:tcW w:w="8541" w:type="dxa"/>
            <w:noWrap w:val="0"/>
            <w:vAlign w:val="center"/>
          </w:tcPr>
          <w:p w14:paraId="48EBD1A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提供原厂DATASHEET</w:t>
            </w:r>
          </w:p>
        </w:tc>
      </w:tr>
      <w:tr w14:paraId="70C2E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7B2DCF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w:t>
            </w:r>
          </w:p>
        </w:tc>
        <w:tc>
          <w:tcPr>
            <w:tcW w:w="8541" w:type="dxa"/>
            <w:noWrap w:val="0"/>
            <w:vAlign w:val="center"/>
          </w:tcPr>
          <w:p w14:paraId="039E497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设备安装、调试</w:t>
            </w:r>
          </w:p>
        </w:tc>
      </w:tr>
      <w:tr w14:paraId="2684A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A47AEAF">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10.1</w:t>
            </w:r>
          </w:p>
        </w:tc>
        <w:tc>
          <w:tcPr>
            <w:tcW w:w="8541" w:type="dxa"/>
            <w:noWrap w:val="0"/>
            <w:vAlign w:val="center"/>
          </w:tcPr>
          <w:p w14:paraId="76B343D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安装地点：采购单位指定位置。</w:t>
            </w:r>
          </w:p>
        </w:tc>
      </w:tr>
      <w:tr w14:paraId="5420DB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4DD0D5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10.2</w:t>
            </w:r>
          </w:p>
        </w:tc>
        <w:tc>
          <w:tcPr>
            <w:tcW w:w="8541" w:type="dxa"/>
            <w:noWrap w:val="0"/>
            <w:vAlign w:val="center"/>
          </w:tcPr>
          <w:p w14:paraId="12E0E1F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安装完成时间：投标方应在投标文件中明确正常完成安装调试的时间期限，并提供超出期限情况下投标方对因此给买方造成损失的赔偿计划。</w:t>
            </w:r>
          </w:p>
        </w:tc>
      </w:tr>
      <w:tr w14:paraId="38C0F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3FE6DB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10.3</w:t>
            </w:r>
          </w:p>
        </w:tc>
        <w:tc>
          <w:tcPr>
            <w:tcW w:w="8541" w:type="dxa"/>
            <w:noWrap w:val="0"/>
            <w:vAlign w:val="center"/>
          </w:tcPr>
          <w:p w14:paraId="6D88028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安装标准：符合中华人民共和国国家有关技术规范要求和技术标准。所有的软件和硬件必须保证同时安装到位。</w:t>
            </w:r>
          </w:p>
        </w:tc>
      </w:tr>
      <w:tr w14:paraId="46F23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2ADC67D">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10.4</w:t>
            </w:r>
          </w:p>
        </w:tc>
        <w:tc>
          <w:tcPr>
            <w:tcW w:w="8541" w:type="dxa"/>
            <w:noWrap w:val="0"/>
            <w:vAlign w:val="center"/>
          </w:tcPr>
          <w:p w14:paraId="6767034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安装费用：安装过程中发生的费用（含检测、耗材等）由卖方负责。投标方应在投标文件中提供其安装调试计划和对安装场地和环境的要求。</w:t>
            </w:r>
          </w:p>
        </w:tc>
      </w:tr>
      <w:tr w14:paraId="56F0B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49D659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10.5</w:t>
            </w:r>
          </w:p>
        </w:tc>
        <w:tc>
          <w:tcPr>
            <w:tcW w:w="8541" w:type="dxa"/>
            <w:noWrap w:val="0"/>
            <w:vAlign w:val="center"/>
          </w:tcPr>
          <w:p w14:paraId="5B6B217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安装人员：应由中标方有三台以上（含）同类型设备安装经验的工程师负责安装。</w:t>
            </w:r>
          </w:p>
        </w:tc>
      </w:tr>
      <w:tr w14:paraId="160C05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54572B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w:t>
            </w:r>
          </w:p>
        </w:tc>
        <w:tc>
          <w:tcPr>
            <w:tcW w:w="8541" w:type="dxa"/>
            <w:noWrap w:val="0"/>
            <w:vAlign w:val="center"/>
          </w:tcPr>
          <w:p w14:paraId="2FDFBF6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w:t>
            </w:r>
          </w:p>
        </w:tc>
      </w:tr>
      <w:tr w14:paraId="12868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63C8C0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11.1</w:t>
            </w:r>
          </w:p>
        </w:tc>
        <w:tc>
          <w:tcPr>
            <w:tcW w:w="8541" w:type="dxa"/>
            <w:noWrap w:val="0"/>
            <w:vAlign w:val="center"/>
          </w:tcPr>
          <w:p w14:paraId="5B8AE16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中标方应对买方的维修人员进行培训并承担所有费用，使其能对设备进行日常的维护保养并能对一般故障及时进行维修。所有的维修图纸、维修手册及维修调试软件的密码及专用的维修工具应全部免费提供。</w:t>
            </w:r>
          </w:p>
        </w:tc>
      </w:tr>
      <w:tr w14:paraId="40F4A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245CFE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11.2</w:t>
            </w:r>
          </w:p>
        </w:tc>
        <w:tc>
          <w:tcPr>
            <w:tcW w:w="8541" w:type="dxa"/>
            <w:noWrap w:val="0"/>
            <w:vAlign w:val="center"/>
          </w:tcPr>
          <w:p w14:paraId="1A6EAB2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中标方应对买方的操作人员进行培训并承担所有费用。</w:t>
            </w:r>
          </w:p>
        </w:tc>
      </w:tr>
      <w:tr w14:paraId="3A2B28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12B34127">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11.2</w:t>
            </w:r>
          </w:p>
        </w:tc>
        <w:tc>
          <w:tcPr>
            <w:tcW w:w="8541" w:type="dxa"/>
            <w:noWrap w:val="0"/>
            <w:vAlign w:val="center"/>
          </w:tcPr>
          <w:p w14:paraId="244B0651">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培训完成后，中标方须提供详细培训记录，培训记录应有培训内容、参加人员（签字）、培训地点、培训时间以及操作人员考核情况。</w:t>
            </w:r>
          </w:p>
        </w:tc>
      </w:tr>
      <w:tr w14:paraId="627A0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E7B8D3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w:t>
            </w:r>
          </w:p>
        </w:tc>
        <w:tc>
          <w:tcPr>
            <w:tcW w:w="8541" w:type="dxa"/>
            <w:noWrap w:val="0"/>
            <w:vAlign w:val="center"/>
          </w:tcPr>
          <w:p w14:paraId="550F312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w:t>
            </w:r>
          </w:p>
        </w:tc>
      </w:tr>
      <w:tr w14:paraId="27A6C5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E492E1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12.1</w:t>
            </w:r>
          </w:p>
        </w:tc>
        <w:tc>
          <w:tcPr>
            <w:tcW w:w="8541" w:type="dxa"/>
            <w:noWrap w:val="0"/>
            <w:vAlign w:val="center"/>
          </w:tcPr>
          <w:p w14:paraId="1B11495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投标方在投标时应提供设备的验收标准、安装技术规范，供买方参考。</w:t>
            </w:r>
          </w:p>
        </w:tc>
      </w:tr>
      <w:tr w14:paraId="62DA33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65A675DA">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12.2</w:t>
            </w:r>
          </w:p>
        </w:tc>
        <w:tc>
          <w:tcPr>
            <w:tcW w:w="8541" w:type="dxa"/>
            <w:noWrap w:val="0"/>
            <w:vAlign w:val="center"/>
          </w:tcPr>
          <w:p w14:paraId="72EE06E9">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验收依据：按投标文件、招标文件及国家标准验收。</w:t>
            </w:r>
          </w:p>
        </w:tc>
      </w:tr>
      <w:tr w14:paraId="5C744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A8B176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12.3</w:t>
            </w:r>
          </w:p>
        </w:tc>
        <w:tc>
          <w:tcPr>
            <w:tcW w:w="8541" w:type="dxa"/>
            <w:noWrap w:val="0"/>
            <w:vAlign w:val="center"/>
          </w:tcPr>
          <w:p w14:paraId="3781EF6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验收时，投标人提供下列资料：</w:t>
            </w:r>
          </w:p>
          <w:p w14:paraId="4CAAED1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提供三证，完整的中英文技术资料，包括操作手册1套、维修手册1套及电子版的操作规程等。同时应提供原厂的出厂配置清单、设备出厂检验报告和质量合格证书等，如系进口产品，还应提供报关证明、检验检疫合格证明（如需）。如属计量产品还需提供计量检定报告。</w:t>
            </w:r>
          </w:p>
        </w:tc>
      </w:tr>
      <w:tr w14:paraId="71C2C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F31CF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12.4</w:t>
            </w:r>
          </w:p>
        </w:tc>
        <w:tc>
          <w:tcPr>
            <w:tcW w:w="8541" w:type="dxa"/>
            <w:noWrap w:val="0"/>
            <w:vAlign w:val="center"/>
          </w:tcPr>
          <w:p w14:paraId="2C421560">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设备到达最终用户后，要求卖方及安装人员会同买方共同参与设备验收。设备安装调试后，卖方负责安装质量，并经验收合格后，买卖双方共同签署设备验收合格证书。</w:t>
            </w:r>
          </w:p>
        </w:tc>
      </w:tr>
      <w:tr w14:paraId="2C23D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747C4666">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12.5</w:t>
            </w:r>
          </w:p>
        </w:tc>
        <w:tc>
          <w:tcPr>
            <w:tcW w:w="8541" w:type="dxa"/>
            <w:noWrap w:val="0"/>
            <w:vAlign w:val="center"/>
          </w:tcPr>
          <w:p w14:paraId="5FA155D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验收过程中发现货物性能或功能达不到要求，卖方必须更换有关部件，使货物最终达到规定的性能指标和功能要求，但必须在发现问题后15个工作日内完成。</w:t>
            </w:r>
          </w:p>
        </w:tc>
      </w:tr>
      <w:tr w14:paraId="264AF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039186A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12.6</w:t>
            </w:r>
          </w:p>
        </w:tc>
        <w:tc>
          <w:tcPr>
            <w:tcW w:w="8541" w:type="dxa"/>
            <w:noWrap w:val="0"/>
            <w:vAlign w:val="center"/>
          </w:tcPr>
          <w:p w14:paraId="2E8AA643">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所有验收相关费用由产品中标方负担</w:t>
            </w:r>
          </w:p>
        </w:tc>
      </w:tr>
      <w:tr w14:paraId="1D9C7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52C6CEBB">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w:t>
            </w:r>
          </w:p>
        </w:tc>
        <w:tc>
          <w:tcPr>
            <w:tcW w:w="8541" w:type="dxa"/>
            <w:noWrap w:val="0"/>
            <w:vAlign w:val="center"/>
          </w:tcPr>
          <w:p w14:paraId="723CF2E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付款方式和条件</w:t>
            </w:r>
          </w:p>
        </w:tc>
      </w:tr>
      <w:tr w14:paraId="53CDFD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32D9851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13.1</w:t>
            </w:r>
          </w:p>
        </w:tc>
        <w:tc>
          <w:tcPr>
            <w:tcW w:w="8541" w:type="dxa"/>
            <w:noWrap w:val="0"/>
            <w:vAlign w:val="center"/>
          </w:tcPr>
          <w:p w14:paraId="36101B72">
            <w:pPr>
              <w:keepNext w:val="0"/>
              <w:keepLines w:val="0"/>
              <w:pageBreakBefore w:val="0"/>
              <w:kinsoku/>
              <w:wordWrap/>
              <w:overflowPunct/>
              <w:topLinePunct w:val="0"/>
              <w:bidi w:val="0"/>
              <w:adjustRightInd/>
              <w:snapToGrid/>
              <w:spacing w:line="460" w:lineRule="exact"/>
              <w:ind w:right="-21" w:rightChars="-1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付款方式：对经评审小组按招标文件规定认定为中小微企业的，合同签订并通知中标方发货之日起7个工作日内，支付全部货款的40%作为预付款。剩余全部货款的60%在项目全部验收合格并收到中标人发票后的7个工作日内支付给中标人。</w:t>
            </w:r>
          </w:p>
          <w:p w14:paraId="712A1AD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zh-CN"/>
              </w:rPr>
              <w:t>对非中小微企业中标的，项目全部货款在项目全部验收合格并收到中标人发票后的7个工作日内支付给中标人。</w:t>
            </w:r>
          </w:p>
        </w:tc>
      </w:tr>
      <w:tr w14:paraId="2356F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2972F135">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13.2</w:t>
            </w:r>
          </w:p>
        </w:tc>
        <w:tc>
          <w:tcPr>
            <w:tcW w:w="8541" w:type="dxa"/>
            <w:noWrap w:val="0"/>
            <w:vAlign w:val="center"/>
          </w:tcPr>
          <w:p w14:paraId="5FD7F7A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投标商按合同开具多张发票的，额度应大于等于投标单台设备价格，且发票号需连续不中断。</w:t>
            </w:r>
          </w:p>
        </w:tc>
      </w:tr>
      <w:tr w14:paraId="7AA67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20" w:hRule="atLeast"/>
        </w:trPr>
        <w:tc>
          <w:tcPr>
            <w:tcW w:w="1082" w:type="dxa"/>
            <w:noWrap w:val="0"/>
            <w:vAlign w:val="center"/>
          </w:tcPr>
          <w:p w14:paraId="49A8EC4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14</w:t>
            </w:r>
          </w:p>
        </w:tc>
        <w:tc>
          <w:tcPr>
            <w:tcW w:w="8541" w:type="dxa"/>
            <w:noWrap w:val="0"/>
            <w:vAlign w:val="center"/>
          </w:tcPr>
          <w:p w14:paraId="3B979544">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延期交货罚款：延期交货每7天，按合同总价的0.5%支付迟交违约金，不足7天按7天计，依次累计，最高罚款为合同总价的5%。</w:t>
            </w:r>
          </w:p>
        </w:tc>
      </w:tr>
      <w:tr w14:paraId="29B2BC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6CD9956C">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15</w:t>
            </w:r>
          </w:p>
        </w:tc>
        <w:tc>
          <w:tcPr>
            <w:tcW w:w="8541" w:type="dxa"/>
            <w:noWrap w:val="0"/>
            <w:vAlign w:val="center"/>
          </w:tcPr>
          <w:p w14:paraId="3A9BF4C2">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保密：招投标及合同中凡涉及买方项目的有关信息，不得透露给第三方。</w:t>
            </w:r>
          </w:p>
        </w:tc>
      </w:tr>
      <w:tr w14:paraId="71418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70" w:type="dxa"/>
            <w:bottom w:w="0" w:type="dxa"/>
            <w:right w:w="70" w:type="dxa"/>
          </w:tblCellMar>
        </w:tblPrEx>
        <w:trPr>
          <w:trHeight w:val="90" w:hRule="atLeast"/>
        </w:trPr>
        <w:tc>
          <w:tcPr>
            <w:tcW w:w="1082" w:type="dxa"/>
            <w:noWrap w:val="0"/>
            <w:vAlign w:val="center"/>
          </w:tcPr>
          <w:p w14:paraId="61F70558">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16</w:t>
            </w:r>
          </w:p>
        </w:tc>
        <w:tc>
          <w:tcPr>
            <w:tcW w:w="8541" w:type="dxa"/>
            <w:noWrap w:val="0"/>
            <w:vAlign w:val="center"/>
          </w:tcPr>
          <w:p w14:paraId="20EB57DE">
            <w:pPr>
              <w:pStyle w:val="364"/>
              <w:keepNext w:val="0"/>
              <w:keepLines w:val="0"/>
              <w:pageBreakBefore w:val="0"/>
              <w:kinsoku/>
              <w:wordWrap/>
              <w:overflowPunct/>
              <w:topLinePunct w:val="0"/>
              <w:bidi w:val="0"/>
              <w:adjustRightInd/>
              <w:snapToGrid/>
              <w:spacing w:line="460" w:lineRule="exact"/>
              <w:ind w:left="0" w:leftChars="0" w:firstLine="0" w:firstLineChars="0"/>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货物购销合同签订的同时，双方须签订廉洁购销合同</w:t>
            </w:r>
          </w:p>
        </w:tc>
      </w:tr>
    </w:tbl>
    <w:p w14:paraId="0D355943">
      <w:pPr>
        <w:spacing w:line="460" w:lineRule="exact"/>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rPr>
        <w:t>以上设备功能及技术参数要求如无特别注明的均为制造厂出厂的标准配置。</w:t>
      </w:r>
      <w:r>
        <w:rPr>
          <w:rFonts w:hint="eastAsia" w:ascii="新宋体" w:hAnsi="新宋体" w:eastAsia="新宋体" w:cs="新宋体"/>
          <w:b/>
          <w:bCs/>
          <w:color w:val="auto"/>
          <w:sz w:val="22"/>
          <w:szCs w:val="22"/>
          <w:highlight w:val="none"/>
          <w:lang w:val="zh-CN"/>
        </w:rPr>
        <w:t>投标人可根据以上所列的技术配置及技术性能要求</w:t>
      </w:r>
      <w:r>
        <w:rPr>
          <w:rFonts w:hint="eastAsia" w:ascii="新宋体" w:hAnsi="新宋体" w:eastAsia="新宋体" w:cs="新宋体"/>
          <w:b/>
          <w:bCs/>
          <w:color w:val="auto"/>
          <w:sz w:val="22"/>
          <w:szCs w:val="22"/>
          <w:highlight w:val="none"/>
        </w:rPr>
        <w:t>作为</w:t>
      </w:r>
      <w:r>
        <w:rPr>
          <w:rFonts w:hint="eastAsia" w:ascii="新宋体" w:hAnsi="新宋体" w:eastAsia="新宋体" w:cs="新宋体"/>
          <w:b/>
          <w:bCs/>
          <w:color w:val="auto"/>
          <w:sz w:val="22"/>
          <w:szCs w:val="22"/>
          <w:highlight w:val="none"/>
          <w:lang w:val="zh-CN"/>
        </w:rPr>
        <w:t>参考选用投标产品，但所选投标产品的技术配置及技术性能应相当于或高于招标文件要求，并满足采购需求，否则将可能作出对投标人不利的评定。</w:t>
      </w:r>
    </w:p>
    <w:p w14:paraId="12AD1F6C">
      <w:pPr>
        <w:pStyle w:val="24"/>
        <w:spacing w:line="460" w:lineRule="exact"/>
        <w:ind w:left="0" w:leftChars="0"/>
        <w:jc w:val="center"/>
        <w:outlineLvl w:val="0"/>
        <w:rPr>
          <w:rFonts w:hint="eastAsia" w:ascii="新宋体" w:hAnsi="新宋体" w:eastAsia="新宋体" w:cs="新宋体"/>
          <w:b/>
          <w:color w:val="auto"/>
          <w:sz w:val="30"/>
          <w:highlight w:val="none"/>
        </w:rPr>
      </w:pPr>
      <w:r>
        <w:rPr>
          <w:rFonts w:hint="eastAsia" w:ascii="新宋体" w:hAnsi="新宋体" w:eastAsia="新宋体" w:cs="新宋体"/>
          <w:b/>
          <w:color w:val="auto"/>
          <w:sz w:val="30"/>
          <w:highlight w:val="none"/>
        </w:rPr>
        <w:br w:type="page"/>
      </w:r>
      <w:bookmarkStart w:id="31" w:name="_Toc22282"/>
      <w:r>
        <w:rPr>
          <w:rFonts w:hint="eastAsia" w:ascii="新宋体" w:hAnsi="新宋体" w:eastAsia="新宋体" w:cs="新宋体"/>
          <w:b/>
          <w:color w:val="auto"/>
          <w:sz w:val="30"/>
          <w:highlight w:val="none"/>
        </w:rPr>
        <w:t>第五部分</w:t>
      </w:r>
      <w:r>
        <w:rPr>
          <w:rFonts w:hint="eastAsia" w:ascii="新宋体" w:hAnsi="新宋体" w:eastAsia="新宋体" w:cs="新宋体"/>
          <w:b/>
          <w:color w:val="auto"/>
          <w:sz w:val="30"/>
          <w:highlight w:val="none"/>
          <w:lang w:val="en-US" w:eastAsia="zh-CN"/>
        </w:rPr>
        <w:t xml:space="preserve">   </w:t>
      </w:r>
      <w:r>
        <w:rPr>
          <w:rFonts w:hint="eastAsia" w:ascii="新宋体" w:hAnsi="新宋体" w:eastAsia="新宋体" w:cs="新宋体"/>
          <w:b/>
          <w:color w:val="auto"/>
          <w:sz w:val="30"/>
          <w:highlight w:val="none"/>
        </w:rPr>
        <w:t>评标原则及方法</w:t>
      </w:r>
      <w:bookmarkEnd w:id="31"/>
    </w:p>
    <w:p w14:paraId="5E06D87C">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highlight w:val="none"/>
          <w:lang w:val="en-US" w:eastAsia="zh-CN"/>
        </w:rPr>
        <w:t>参</w:t>
      </w:r>
      <w:r>
        <w:rPr>
          <w:rFonts w:hint="eastAsia" w:ascii="新宋体" w:hAnsi="新宋体" w:eastAsia="新宋体" w:cs="新宋体"/>
          <w:b/>
          <w:color w:val="auto"/>
          <w:sz w:val="22"/>
          <w:highlight w:val="none"/>
        </w:rPr>
        <w:t>照《中华人民共和国政府采购法》、《政府采购货物和服务招标投标管理办法》、《中华人民共和国政府采购法实施条例》和《关于进一步规范政府采购活动的若干意见》等相关法规特制定以下评标办法</w:t>
      </w:r>
      <w:r>
        <w:rPr>
          <w:rFonts w:hint="eastAsia" w:ascii="新宋体" w:hAnsi="新宋体" w:eastAsia="新宋体" w:cs="新宋体"/>
          <w:b/>
          <w:color w:val="auto"/>
          <w:sz w:val="22"/>
          <w:szCs w:val="22"/>
          <w:highlight w:val="none"/>
        </w:rPr>
        <w:t>。</w:t>
      </w:r>
    </w:p>
    <w:p w14:paraId="5F159346">
      <w:pPr>
        <w:spacing w:line="460" w:lineRule="exact"/>
        <w:ind w:firstLine="442" w:firstLineChars="200"/>
        <w:outlineLvl w:val="1"/>
        <w:rPr>
          <w:rFonts w:hint="eastAsia" w:ascii="新宋体" w:hAnsi="新宋体" w:eastAsia="新宋体" w:cs="新宋体"/>
          <w:b/>
          <w:color w:val="auto"/>
          <w:sz w:val="22"/>
          <w:szCs w:val="22"/>
          <w:highlight w:val="none"/>
        </w:rPr>
      </w:pPr>
      <w:bookmarkStart w:id="32" w:name="_Toc16127"/>
      <w:r>
        <w:rPr>
          <w:rFonts w:hint="eastAsia" w:ascii="新宋体" w:hAnsi="新宋体" w:eastAsia="新宋体" w:cs="新宋体"/>
          <w:b/>
          <w:color w:val="auto"/>
          <w:sz w:val="22"/>
          <w:szCs w:val="22"/>
          <w:highlight w:val="none"/>
        </w:rPr>
        <w:t>一、总 则</w:t>
      </w:r>
      <w:bookmarkEnd w:id="32"/>
    </w:p>
    <w:p w14:paraId="34E7B04F">
      <w:pPr>
        <w:spacing w:line="460" w:lineRule="exact"/>
        <w:ind w:firstLine="440" w:firstLineChars="200"/>
        <w:rPr>
          <w:rFonts w:hint="eastAsia" w:ascii="新宋体" w:hAnsi="新宋体" w:eastAsia="新宋体" w:cs="新宋体"/>
          <w:b/>
          <w:color w:val="auto"/>
          <w:sz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3E43A3F">
      <w:pPr>
        <w:spacing w:line="460" w:lineRule="exact"/>
        <w:ind w:firstLine="442" w:firstLineChars="200"/>
        <w:outlineLvl w:val="1"/>
        <w:rPr>
          <w:rFonts w:hint="eastAsia" w:ascii="新宋体" w:hAnsi="新宋体" w:eastAsia="新宋体" w:cs="新宋体"/>
          <w:b/>
          <w:color w:val="auto"/>
          <w:sz w:val="22"/>
          <w:szCs w:val="22"/>
          <w:highlight w:val="none"/>
        </w:rPr>
      </w:pPr>
      <w:bookmarkStart w:id="33" w:name="_Toc14084"/>
      <w:r>
        <w:rPr>
          <w:rFonts w:hint="eastAsia" w:ascii="新宋体" w:hAnsi="新宋体" w:eastAsia="新宋体" w:cs="新宋体"/>
          <w:b/>
          <w:color w:val="auto"/>
          <w:sz w:val="22"/>
          <w:szCs w:val="22"/>
          <w:highlight w:val="none"/>
        </w:rPr>
        <w:t>二、</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组织</w:t>
      </w:r>
      <w:bookmarkEnd w:id="33"/>
    </w:p>
    <w:p w14:paraId="0E655F4A">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评标工作由招标人组建的评标委员会负责，评标全过程由有关部门指导监督。</w:t>
      </w:r>
    </w:p>
    <w:p w14:paraId="5EF9B2A6">
      <w:pPr>
        <w:spacing w:line="460" w:lineRule="exact"/>
        <w:ind w:firstLine="442" w:firstLineChars="200"/>
        <w:outlineLvl w:val="1"/>
        <w:rPr>
          <w:rFonts w:hint="eastAsia" w:ascii="新宋体" w:hAnsi="新宋体" w:eastAsia="新宋体" w:cs="新宋体"/>
          <w:b/>
          <w:color w:val="auto"/>
          <w:sz w:val="22"/>
          <w:szCs w:val="22"/>
          <w:highlight w:val="none"/>
        </w:rPr>
      </w:pPr>
      <w:bookmarkStart w:id="34" w:name="_Toc25657"/>
      <w:r>
        <w:rPr>
          <w:rFonts w:hint="eastAsia" w:ascii="新宋体" w:hAnsi="新宋体" w:eastAsia="新宋体" w:cs="新宋体"/>
          <w:b/>
          <w:color w:val="auto"/>
          <w:sz w:val="22"/>
          <w:szCs w:val="22"/>
          <w:highlight w:val="none"/>
        </w:rPr>
        <w:t>三、</w:t>
      </w:r>
      <w:r>
        <w:rPr>
          <w:rFonts w:hint="eastAsia" w:ascii="新宋体" w:hAnsi="新宋体" w:eastAsia="新宋体" w:cs="新宋体"/>
          <w:b/>
          <w:bCs/>
          <w:color w:val="auto"/>
          <w:sz w:val="22"/>
          <w:szCs w:val="22"/>
          <w:highlight w:val="none"/>
        </w:rPr>
        <w:t>评标</w:t>
      </w:r>
      <w:r>
        <w:rPr>
          <w:rFonts w:hint="eastAsia" w:ascii="新宋体" w:hAnsi="新宋体" w:eastAsia="新宋体" w:cs="新宋体"/>
          <w:b/>
          <w:color w:val="auto"/>
          <w:sz w:val="22"/>
          <w:szCs w:val="22"/>
          <w:highlight w:val="none"/>
        </w:rPr>
        <w:t>程序</w:t>
      </w:r>
      <w:bookmarkEnd w:id="34"/>
    </w:p>
    <w:p w14:paraId="0575004C">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1、评标委员按照招标文件中规定的评标方法和标准，对投标文件进行商务和技术评估，综合比较与评价</w:t>
      </w:r>
      <w:r>
        <w:rPr>
          <w:rFonts w:hint="eastAsia" w:ascii="新宋体" w:hAnsi="新宋体" w:eastAsia="新宋体" w:cs="新宋体"/>
          <w:color w:val="auto"/>
          <w:sz w:val="22"/>
          <w:szCs w:val="22"/>
          <w:highlight w:val="none"/>
        </w:rPr>
        <w:t>，根据综合评审结果，提交评审报告。</w:t>
      </w:r>
    </w:p>
    <w:p w14:paraId="77AC5F14">
      <w:pPr>
        <w:spacing w:line="460" w:lineRule="exact"/>
        <w:ind w:firstLine="442" w:firstLineChars="200"/>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2、提供相同品牌产品且通过资格审查、符合性审查的不同投标人参加同一合同项下投标的,按一家投标人计算,评审后综合得分最高的同品牌投标人获得中标人推荐资格；综合得分相同的,报价最低一家供应商获得中标人推荐资格；均相同时采取随机抽取方式确认一个投标人获得中标人推荐资格,其他同品牌投标人不作为中标候选人。</w:t>
      </w:r>
    </w:p>
    <w:p w14:paraId="1DE7FB3A">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u w:val="single"/>
        </w:rPr>
        <w:t>非单一产品采购项目，应当根据采购项目技术构成、产品价格比重等合理确定核心产品。多家投标人提供的核心产品品牌相同的，按前款规定处理。</w:t>
      </w:r>
    </w:p>
    <w:p w14:paraId="059894B4">
      <w:pPr>
        <w:spacing w:line="460" w:lineRule="exact"/>
        <w:ind w:firstLine="442" w:firstLineChars="200"/>
        <w:outlineLvl w:val="1"/>
        <w:rPr>
          <w:rFonts w:hint="eastAsia" w:ascii="新宋体" w:hAnsi="新宋体" w:eastAsia="新宋体" w:cs="新宋体"/>
          <w:b/>
          <w:color w:val="auto"/>
          <w:sz w:val="22"/>
          <w:szCs w:val="22"/>
          <w:highlight w:val="none"/>
        </w:rPr>
      </w:pPr>
      <w:bookmarkStart w:id="35" w:name="_Toc28162"/>
      <w:r>
        <w:rPr>
          <w:rFonts w:hint="eastAsia" w:ascii="新宋体" w:hAnsi="新宋体" w:eastAsia="新宋体" w:cs="新宋体"/>
          <w:b/>
          <w:color w:val="auto"/>
          <w:sz w:val="22"/>
          <w:szCs w:val="22"/>
          <w:highlight w:val="none"/>
        </w:rPr>
        <w:t>四、评标办法</w:t>
      </w:r>
      <w:bookmarkEnd w:id="35"/>
    </w:p>
    <w:p w14:paraId="02D0D93C">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本次采购采用百分制综合评分法，即投标人最大限度地满足招标文件实质性要求的基础上，按照招标文件的各项因素进行综合评审后，按评审后得分（即商务技术分与报价分之和）由高到低顺序排序，确定中标候选人的评标方法。根据采购要求，</w:t>
      </w:r>
      <w:r>
        <w:rPr>
          <w:rFonts w:hint="eastAsia" w:ascii="新宋体" w:hAnsi="新宋体" w:eastAsia="新宋体" w:cs="新宋体"/>
          <w:b/>
          <w:color w:val="auto"/>
          <w:sz w:val="22"/>
          <w:szCs w:val="22"/>
          <w:highlight w:val="none"/>
        </w:rPr>
        <w:t>总分设定为100分：商务技术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%），报价</w:t>
      </w:r>
      <w:r>
        <w:rPr>
          <w:rFonts w:hint="eastAsia" w:ascii="新宋体" w:hAnsi="新宋体" w:eastAsia="新宋体" w:cs="新宋体"/>
          <w:b/>
          <w:color w:val="auto"/>
          <w:sz w:val="22"/>
          <w:szCs w:val="22"/>
          <w:highlight w:val="none"/>
          <w:lang w:val="en-US" w:eastAsia="zh-CN"/>
        </w:rPr>
        <w:t>35</w:t>
      </w:r>
      <w:r>
        <w:rPr>
          <w:rFonts w:hint="eastAsia" w:ascii="新宋体" w:hAnsi="新宋体" w:eastAsia="新宋体" w:cs="新宋体"/>
          <w:b/>
          <w:color w:val="auto"/>
          <w:sz w:val="22"/>
          <w:szCs w:val="22"/>
          <w:highlight w:val="none"/>
        </w:rPr>
        <w:t>分（权值3</w:t>
      </w:r>
      <w:r>
        <w:rPr>
          <w:rFonts w:hint="eastAsia" w:ascii="新宋体" w:hAnsi="新宋体" w:eastAsia="新宋体" w:cs="新宋体"/>
          <w:b/>
          <w:color w:val="auto"/>
          <w:sz w:val="22"/>
          <w:szCs w:val="22"/>
          <w:highlight w:val="none"/>
          <w:lang w:val="en-US" w:eastAsia="zh-CN"/>
        </w:rPr>
        <w:t>5</w:t>
      </w:r>
      <w:r>
        <w:rPr>
          <w:rFonts w:hint="eastAsia" w:ascii="新宋体" w:hAnsi="新宋体" w:eastAsia="新宋体" w:cs="新宋体"/>
          <w:b/>
          <w:color w:val="auto"/>
          <w:sz w:val="22"/>
          <w:szCs w:val="22"/>
          <w:highlight w:val="none"/>
        </w:rPr>
        <w:t>%）。</w:t>
      </w:r>
    </w:p>
    <w:p w14:paraId="6E4AD1E2">
      <w:pPr>
        <w:spacing w:line="460" w:lineRule="exact"/>
        <w:ind w:firstLine="442" w:firstLineChars="200"/>
        <w:outlineLvl w:val="1"/>
        <w:rPr>
          <w:rFonts w:hint="eastAsia" w:ascii="新宋体" w:hAnsi="新宋体" w:eastAsia="新宋体" w:cs="新宋体"/>
          <w:b/>
          <w:color w:val="auto"/>
          <w:sz w:val="22"/>
          <w:szCs w:val="22"/>
          <w:highlight w:val="none"/>
        </w:rPr>
      </w:pPr>
      <w:bookmarkStart w:id="36" w:name="_Toc26846"/>
      <w:r>
        <w:rPr>
          <w:rFonts w:hint="eastAsia" w:ascii="新宋体" w:hAnsi="新宋体" w:eastAsia="新宋体" w:cs="新宋体"/>
          <w:b/>
          <w:color w:val="auto"/>
          <w:sz w:val="22"/>
          <w:szCs w:val="22"/>
          <w:highlight w:val="none"/>
        </w:rPr>
        <w:t>五、</w:t>
      </w:r>
      <w:r>
        <w:rPr>
          <w:rFonts w:hint="eastAsia" w:ascii="新宋体" w:hAnsi="新宋体" w:eastAsia="新宋体" w:cs="新宋体"/>
          <w:b/>
          <w:bCs/>
          <w:color w:val="auto"/>
          <w:sz w:val="22"/>
          <w:szCs w:val="22"/>
          <w:highlight w:val="none"/>
        </w:rPr>
        <w:t>评分</w:t>
      </w:r>
      <w:r>
        <w:rPr>
          <w:rFonts w:hint="eastAsia" w:ascii="新宋体" w:hAnsi="新宋体" w:eastAsia="新宋体" w:cs="新宋体"/>
          <w:b/>
          <w:color w:val="auto"/>
          <w:sz w:val="22"/>
          <w:szCs w:val="22"/>
          <w:highlight w:val="none"/>
        </w:rPr>
        <w:t>细则</w:t>
      </w:r>
      <w:bookmarkEnd w:id="36"/>
    </w:p>
    <w:p w14:paraId="36436DB6">
      <w:pPr>
        <w:spacing w:line="460" w:lineRule="exact"/>
        <w:ind w:firstLine="442" w:firstLineChars="20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1、技术分的评定：商务技术</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分（权值</w:t>
      </w:r>
      <w:r>
        <w:rPr>
          <w:rFonts w:hint="eastAsia" w:ascii="新宋体" w:hAnsi="新宋体" w:eastAsia="新宋体" w:cs="新宋体"/>
          <w:b/>
          <w:color w:val="auto"/>
          <w:sz w:val="22"/>
          <w:szCs w:val="22"/>
          <w:highlight w:val="none"/>
          <w:lang w:val="en-US" w:eastAsia="zh-CN"/>
        </w:rPr>
        <w:t>65</w:t>
      </w:r>
      <w:r>
        <w:rPr>
          <w:rFonts w:hint="eastAsia" w:ascii="新宋体" w:hAnsi="新宋体" w:eastAsia="新宋体" w:cs="新宋体"/>
          <w:b/>
          <w:color w:val="auto"/>
          <w:sz w:val="22"/>
          <w:szCs w:val="22"/>
          <w:highlight w:val="none"/>
        </w:rPr>
        <w:t>%）</w:t>
      </w:r>
    </w:p>
    <w:p w14:paraId="416EF83D">
      <w:pPr>
        <w:spacing w:line="460" w:lineRule="exact"/>
        <w:ind w:firstLine="440" w:firstLineChars="200"/>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s="新宋体"/>
          <w:color w:val="auto"/>
          <w:sz w:val="22"/>
          <w:highlight w:val="none"/>
        </w:rPr>
        <w:t>各评标委员会成员对各投标人的各项评分内容评分的算术平均值为各投标人技术分得分</w:t>
      </w:r>
      <w:r>
        <w:rPr>
          <w:rFonts w:hint="eastAsia" w:ascii="新宋体" w:hAnsi="新宋体" w:eastAsia="新宋体" w:cs="新宋体"/>
          <w:color w:val="auto"/>
          <w:sz w:val="22"/>
          <w:szCs w:val="22"/>
          <w:highlight w:val="none"/>
        </w:rPr>
        <w:t>（小数点后按四舍五入保留2位）。</w:t>
      </w:r>
    </w:p>
    <w:tbl>
      <w:tblPr>
        <w:tblStyle w:val="53"/>
        <w:tblW w:w="9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1"/>
        <w:gridCol w:w="2437"/>
        <w:gridCol w:w="825"/>
        <w:gridCol w:w="5715"/>
      </w:tblGrid>
      <w:tr w14:paraId="640BBE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jc w:val="center"/>
        </w:trPr>
        <w:tc>
          <w:tcPr>
            <w:tcW w:w="681" w:type="dxa"/>
            <w:vAlign w:val="center"/>
          </w:tcPr>
          <w:p w14:paraId="380D1DF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2437" w:type="dxa"/>
            <w:vAlign w:val="center"/>
          </w:tcPr>
          <w:p w14:paraId="397B793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w:t>
            </w:r>
            <w:r>
              <w:rPr>
                <w:rFonts w:hint="eastAsia" w:ascii="新宋体" w:hAnsi="新宋体" w:eastAsia="新宋体" w:cs="新宋体"/>
                <w:color w:val="auto"/>
                <w:sz w:val="22"/>
                <w:szCs w:val="22"/>
                <w:highlight w:val="none"/>
                <w:lang w:val="en-US" w:eastAsia="zh-CN"/>
              </w:rPr>
              <w:t>分</w:t>
            </w:r>
            <w:r>
              <w:rPr>
                <w:rFonts w:hint="eastAsia" w:ascii="新宋体" w:hAnsi="新宋体" w:eastAsia="新宋体" w:cs="新宋体"/>
                <w:color w:val="auto"/>
                <w:sz w:val="22"/>
                <w:szCs w:val="22"/>
                <w:highlight w:val="none"/>
              </w:rPr>
              <w:t>项目</w:t>
            </w:r>
          </w:p>
        </w:tc>
        <w:tc>
          <w:tcPr>
            <w:tcW w:w="825" w:type="dxa"/>
            <w:vAlign w:val="center"/>
          </w:tcPr>
          <w:p w14:paraId="57BE619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5715" w:type="dxa"/>
            <w:vAlign w:val="center"/>
          </w:tcPr>
          <w:p w14:paraId="2169A7C1">
            <w:pPr>
              <w:keepNext w:val="0"/>
              <w:keepLines w:val="0"/>
              <w:pageBreakBefore w:val="0"/>
              <w:widowControl w:val="0"/>
              <w:kinsoku/>
              <w:wordWrap/>
              <w:overflowPunct/>
              <w:topLinePunct w:val="0"/>
              <w:autoSpaceDE/>
              <w:autoSpaceDN/>
              <w:bidi w:val="0"/>
              <w:adjustRightInd/>
              <w:snapToGrid/>
              <w:spacing w:line="460" w:lineRule="exact"/>
              <w:ind w:left="105" w:leftChars="50" w:right="10" w:rightChars="5"/>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评分细则</w:t>
            </w:r>
          </w:p>
        </w:tc>
      </w:tr>
      <w:tr w14:paraId="11291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21" w:hRule="atLeast"/>
          <w:jc w:val="center"/>
        </w:trPr>
        <w:tc>
          <w:tcPr>
            <w:tcW w:w="681" w:type="dxa"/>
            <w:vAlign w:val="center"/>
          </w:tcPr>
          <w:p w14:paraId="2663CA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37" w:type="dxa"/>
            <w:vAlign w:val="center"/>
          </w:tcPr>
          <w:p w14:paraId="46CC08E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对应于招标文件货物技术规格及配置等的偏离度</w:t>
            </w:r>
          </w:p>
        </w:tc>
        <w:tc>
          <w:tcPr>
            <w:tcW w:w="825" w:type="dxa"/>
            <w:vAlign w:val="center"/>
          </w:tcPr>
          <w:p w14:paraId="324606B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40</w:t>
            </w:r>
            <w:r>
              <w:rPr>
                <w:rFonts w:hint="eastAsia" w:ascii="新宋体" w:hAnsi="新宋体" w:eastAsia="新宋体" w:cs="新宋体"/>
                <w:color w:val="auto"/>
                <w:sz w:val="22"/>
                <w:szCs w:val="22"/>
                <w:highlight w:val="none"/>
              </w:rPr>
              <w:t>分</w:t>
            </w:r>
          </w:p>
        </w:tc>
        <w:tc>
          <w:tcPr>
            <w:tcW w:w="5715" w:type="dxa"/>
            <w:vAlign w:val="center"/>
          </w:tcPr>
          <w:p w14:paraId="04DDBFC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与招标文件第四部分的货物技术规格及配置、商务要求对比，一项指标负偏离扣1</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分，标注★的指标</w:t>
            </w:r>
            <w:r>
              <w:rPr>
                <w:rFonts w:hint="eastAsia" w:ascii="新宋体" w:hAnsi="新宋体" w:eastAsia="新宋体" w:cs="新宋体"/>
                <w:color w:val="auto"/>
                <w:sz w:val="22"/>
                <w:szCs w:val="22"/>
                <w:highlight w:val="none"/>
                <w:lang w:eastAsia="zh-CN"/>
              </w:rPr>
              <w:t>负</w:t>
            </w:r>
            <w:r>
              <w:rPr>
                <w:rFonts w:hint="eastAsia" w:ascii="新宋体" w:hAnsi="新宋体" w:eastAsia="新宋体" w:cs="新宋体"/>
                <w:color w:val="auto"/>
                <w:sz w:val="22"/>
                <w:szCs w:val="22"/>
                <w:highlight w:val="none"/>
              </w:rPr>
              <w:t>偏离每项扣4分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扣完为止</w:t>
            </w:r>
            <w:r>
              <w:rPr>
                <w:rFonts w:hint="eastAsia" w:ascii="新宋体" w:hAnsi="新宋体" w:eastAsia="新宋体" w:cs="新宋体"/>
                <w:color w:val="auto"/>
                <w:sz w:val="22"/>
                <w:szCs w:val="22"/>
                <w:highlight w:val="none"/>
                <w:lang w:eastAsia="zh-CN"/>
              </w:rPr>
              <w:t>。</w:t>
            </w:r>
          </w:p>
        </w:tc>
      </w:tr>
      <w:tr w14:paraId="7F25B5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58" w:hRule="atLeast"/>
          <w:jc w:val="center"/>
        </w:trPr>
        <w:tc>
          <w:tcPr>
            <w:tcW w:w="681" w:type="dxa"/>
            <w:vAlign w:val="center"/>
          </w:tcPr>
          <w:p w14:paraId="21405A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37" w:type="dxa"/>
            <w:vAlign w:val="center"/>
          </w:tcPr>
          <w:p w14:paraId="7296D27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投标货物配套的合理性</w:t>
            </w:r>
          </w:p>
        </w:tc>
        <w:tc>
          <w:tcPr>
            <w:tcW w:w="825" w:type="dxa"/>
            <w:vAlign w:val="center"/>
          </w:tcPr>
          <w:p w14:paraId="22DA34E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61BDD6F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评委对投标设备配套的合理性、功能实现程度进行评价：投标设备配套合理、功能实现程度高的，得3分；配套较合理、功能实现程度较高的，得2分；配套合理性一般、不能完全达到临床要求功能的，得1分。</w:t>
            </w:r>
          </w:p>
        </w:tc>
      </w:tr>
      <w:tr w14:paraId="1C9838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 w:hRule="atLeast"/>
          <w:jc w:val="center"/>
        </w:trPr>
        <w:tc>
          <w:tcPr>
            <w:tcW w:w="681" w:type="dxa"/>
            <w:vAlign w:val="center"/>
          </w:tcPr>
          <w:p w14:paraId="1653D82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37" w:type="dxa"/>
            <w:vAlign w:val="center"/>
          </w:tcPr>
          <w:p w14:paraId="7B7E26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投标货物的先进性</w:t>
            </w:r>
          </w:p>
        </w:tc>
        <w:tc>
          <w:tcPr>
            <w:tcW w:w="825" w:type="dxa"/>
            <w:vAlign w:val="center"/>
          </w:tcPr>
          <w:p w14:paraId="38D7071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5715" w:type="dxa"/>
            <w:vAlign w:val="center"/>
          </w:tcPr>
          <w:p w14:paraId="057FDF0B">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评委对投标设备技术指标的先进性进行评价：技术指标高于招标要求且具有较高临床使用价值的，每项得1分；最高得3分。</w:t>
            </w:r>
          </w:p>
        </w:tc>
      </w:tr>
      <w:tr w14:paraId="1EB3C8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82" w:hRule="atLeast"/>
          <w:jc w:val="center"/>
        </w:trPr>
        <w:tc>
          <w:tcPr>
            <w:tcW w:w="681" w:type="dxa"/>
            <w:vAlign w:val="center"/>
          </w:tcPr>
          <w:p w14:paraId="15AEA7E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37" w:type="dxa"/>
            <w:vAlign w:val="center"/>
          </w:tcPr>
          <w:p w14:paraId="170EF58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投标机型的临床应用</w:t>
            </w:r>
          </w:p>
        </w:tc>
        <w:tc>
          <w:tcPr>
            <w:tcW w:w="825" w:type="dxa"/>
            <w:vAlign w:val="center"/>
          </w:tcPr>
          <w:p w14:paraId="7108C6D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071B7EC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投标机型在临床上使用效果好、成熟度高的，得3分；使用效果、成熟度一般的，得2分；使用效果不佳或成熟度不高的，得1分。</w:t>
            </w:r>
          </w:p>
        </w:tc>
      </w:tr>
      <w:tr w14:paraId="607444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2" w:hRule="atLeast"/>
          <w:jc w:val="center"/>
        </w:trPr>
        <w:tc>
          <w:tcPr>
            <w:tcW w:w="681" w:type="dxa"/>
            <w:vAlign w:val="center"/>
          </w:tcPr>
          <w:p w14:paraId="4D67EA3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37" w:type="dxa"/>
            <w:vAlign w:val="center"/>
          </w:tcPr>
          <w:p w14:paraId="4A56733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运行成本</w:t>
            </w:r>
          </w:p>
        </w:tc>
        <w:tc>
          <w:tcPr>
            <w:tcW w:w="825" w:type="dxa"/>
            <w:vAlign w:val="center"/>
          </w:tcPr>
          <w:p w14:paraId="22B0A53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1C1A2119">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包括保修价格、售后服务方案、年运行费用和消耗品或易耗品价格等综合运行成本进行评价</w:t>
            </w:r>
          </w:p>
          <w:p w14:paraId="6DC2B221">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运行成本低的得3分；</w:t>
            </w:r>
          </w:p>
          <w:p w14:paraId="13C3FE9E">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运行成本一般的得2分；</w:t>
            </w:r>
          </w:p>
          <w:p w14:paraId="0BB97D2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运行成本高的得1分；</w:t>
            </w:r>
          </w:p>
          <w:p w14:paraId="2C1B03E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未提供不得分。</w:t>
            </w:r>
          </w:p>
        </w:tc>
      </w:tr>
      <w:tr w14:paraId="5378B6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635" w:hRule="atLeast"/>
          <w:jc w:val="center"/>
        </w:trPr>
        <w:tc>
          <w:tcPr>
            <w:tcW w:w="681" w:type="dxa"/>
            <w:vAlign w:val="center"/>
          </w:tcPr>
          <w:p w14:paraId="19692C0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6</w:t>
            </w:r>
          </w:p>
        </w:tc>
        <w:tc>
          <w:tcPr>
            <w:tcW w:w="2437" w:type="dxa"/>
            <w:vAlign w:val="center"/>
          </w:tcPr>
          <w:p w14:paraId="7803C9B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投标产品稳定性、故障率</w:t>
            </w:r>
          </w:p>
        </w:tc>
        <w:tc>
          <w:tcPr>
            <w:tcW w:w="825" w:type="dxa"/>
            <w:vAlign w:val="center"/>
          </w:tcPr>
          <w:p w14:paraId="4C14832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分</w:t>
            </w:r>
          </w:p>
        </w:tc>
        <w:tc>
          <w:tcPr>
            <w:tcW w:w="5715" w:type="dxa"/>
            <w:vAlign w:val="center"/>
          </w:tcPr>
          <w:p w14:paraId="0834D4E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eastAsia="zh-CN"/>
              </w:rPr>
              <w:t>投标产品在稳定性、故障率等总体质量性能综合评价，提供证明材料。投标产品稳定性好、故障率低的，得4分；投标产品稳定性较高、故障率较低的，得3分；投标产品稳定性不好、故障率较高的，得2分；投标产品稳定性差、故障率高的，得1分；未提供证明材料</w:t>
            </w:r>
            <w:r>
              <w:rPr>
                <w:rFonts w:hint="eastAsia" w:ascii="新宋体" w:hAnsi="新宋体" w:eastAsia="新宋体" w:cs="新宋体"/>
                <w:color w:val="auto"/>
                <w:sz w:val="22"/>
                <w:szCs w:val="22"/>
                <w:highlight w:val="none"/>
                <w:lang w:val="en-US" w:eastAsia="zh-CN"/>
              </w:rPr>
              <w:t>不得分</w:t>
            </w:r>
            <w:r>
              <w:rPr>
                <w:rFonts w:hint="eastAsia" w:ascii="新宋体" w:hAnsi="新宋体" w:eastAsia="新宋体" w:cs="新宋体"/>
                <w:color w:val="auto"/>
                <w:sz w:val="22"/>
                <w:szCs w:val="22"/>
                <w:highlight w:val="none"/>
                <w:lang w:eastAsia="zh-CN"/>
              </w:rPr>
              <w:t>。</w:t>
            </w:r>
          </w:p>
        </w:tc>
      </w:tr>
      <w:tr w14:paraId="62D97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681" w:type="dxa"/>
            <w:vAlign w:val="center"/>
          </w:tcPr>
          <w:p w14:paraId="33EE440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7</w:t>
            </w:r>
          </w:p>
        </w:tc>
        <w:tc>
          <w:tcPr>
            <w:tcW w:w="2437" w:type="dxa"/>
            <w:vAlign w:val="center"/>
          </w:tcPr>
          <w:p w14:paraId="325802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保修服务</w:t>
            </w:r>
          </w:p>
        </w:tc>
        <w:tc>
          <w:tcPr>
            <w:tcW w:w="825" w:type="dxa"/>
            <w:vAlign w:val="center"/>
          </w:tcPr>
          <w:p w14:paraId="2644A6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3分</w:t>
            </w:r>
          </w:p>
        </w:tc>
        <w:tc>
          <w:tcPr>
            <w:tcW w:w="5715" w:type="dxa"/>
            <w:vAlign w:val="center"/>
          </w:tcPr>
          <w:p w14:paraId="63E48828">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设备保修期超过招标文件要求的，每增加1年加1分，增加部分不足1年的不计分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最多得3分。</w:t>
            </w:r>
          </w:p>
        </w:tc>
      </w:tr>
      <w:tr w14:paraId="6BB05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2" w:hRule="atLeast"/>
          <w:jc w:val="center"/>
        </w:trPr>
        <w:tc>
          <w:tcPr>
            <w:tcW w:w="681" w:type="dxa"/>
            <w:vAlign w:val="center"/>
          </w:tcPr>
          <w:p w14:paraId="136BA74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2437" w:type="dxa"/>
            <w:vAlign w:val="center"/>
          </w:tcPr>
          <w:p w14:paraId="3CAD8AB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投标货物市场占有率</w:t>
            </w:r>
          </w:p>
        </w:tc>
        <w:tc>
          <w:tcPr>
            <w:tcW w:w="825" w:type="dxa"/>
            <w:vAlign w:val="center"/>
          </w:tcPr>
          <w:p w14:paraId="477DBB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5715" w:type="dxa"/>
            <w:vAlign w:val="center"/>
          </w:tcPr>
          <w:p w14:paraId="4A065C22">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w:t>
            </w:r>
            <w:r>
              <w:rPr>
                <w:rFonts w:hint="eastAsia" w:ascii="新宋体" w:hAnsi="新宋体" w:eastAsia="新宋体" w:cs="新宋体"/>
                <w:color w:val="auto"/>
                <w:sz w:val="22"/>
                <w:szCs w:val="22"/>
                <w:highlight w:val="none"/>
              </w:rPr>
              <w:t>20</w:t>
            </w:r>
            <w:r>
              <w:rPr>
                <w:rFonts w:hint="eastAsia" w:ascii="新宋体" w:hAnsi="新宋体" w:eastAsia="新宋体" w:cs="新宋体"/>
                <w:color w:val="auto"/>
                <w:sz w:val="22"/>
                <w:szCs w:val="22"/>
                <w:highlight w:val="none"/>
                <w:lang w:val="en-US" w:eastAsia="zh-CN"/>
              </w:rPr>
              <w:t>21</w:t>
            </w:r>
            <w:r>
              <w:rPr>
                <w:rFonts w:hint="eastAsia" w:ascii="新宋体" w:hAnsi="新宋体" w:eastAsia="新宋体" w:cs="新宋体"/>
                <w:color w:val="auto"/>
                <w:sz w:val="22"/>
                <w:szCs w:val="22"/>
                <w:highlight w:val="none"/>
              </w:rPr>
              <w:t>年1月1日</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以合同签订时间为准</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起至今与最终不同医院用户签订的投标产品采购合同复印件，每份有效合同得</w:t>
            </w:r>
            <w:r>
              <w:rPr>
                <w:rFonts w:hint="eastAsia" w:ascii="新宋体" w:hAnsi="新宋体" w:eastAsia="新宋体" w:cs="新宋体"/>
                <w:color w:val="auto"/>
                <w:sz w:val="22"/>
                <w:szCs w:val="22"/>
                <w:highlight w:val="none"/>
                <w:lang w:val="en-US" w:eastAsia="zh-CN"/>
              </w:rPr>
              <w:t>1</w:t>
            </w:r>
            <w:r>
              <w:rPr>
                <w:rFonts w:hint="eastAsia" w:ascii="新宋体" w:hAnsi="新宋体" w:eastAsia="新宋体" w:cs="新宋体"/>
                <w:color w:val="auto"/>
                <w:sz w:val="22"/>
                <w:szCs w:val="22"/>
                <w:highlight w:val="none"/>
              </w:rPr>
              <w:t>分，最多得3分。</w:t>
            </w:r>
          </w:p>
        </w:tc>
      </w:tr>
      <w:tr w14:paraId="706F78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81" w:type="dxa"/>
            <w:vAlign w:val="center"/>
          </w:tcPr>
          <w:p w14:paraId="5BFC6B2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9</w:t>
            </w:r>
          </w:p>
        </w:tc>
        <w:tc>
          <w:tcPr>
            <w:tcW w:w="2437" w:type="dxa"/>
            <w:vAlign w:val="center"/>
          </w:tcPr>
          <w:p w14:paraId="2F6159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w:t>
            </w:r>
          </w:p>
        </w:tc>
        <w:tc>
          <w:tcPr>
            <w:tcW w:w="825" w:type="dxa"/>
            <w:vAlign w:val="center"/>
          </w:tcPr>
          <w:p w14:paraId="5A95266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2分</w:t>
            </w:r>
          </w:p>
        </w:tc>
        <w:tc>
          <w:tcPr>
            <w:tcW w:w="5715" w:type="dxa"/>
            <w:vAlign w:val="center"/>
          </w:tcPr>
          <w:p w14:paraId="7A3BFBD6">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制造商或代理商的售后服务和维修能力，服务响应速度、服务人员水平、备品备件配置等综合评价。</w:t>
            </w:r>
          </w:p>
          <w:p w14:paraId="678D6B05">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售后服务、维修能力等综合情况好的得2分；</w:t>
            </w:r>
          </w:p>
          <w:p w14:paraId="73E816DF">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售后服务、维修能力等综合情况一般的得1分；</w:t>
            </w:r>
          </w:p>
          <w:p w14:paraId="6E9E4E04">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售后服务、维修能力等综合情况差的或未提供相应材料的不得分。</w:t>
            </w:r>
          </w:p>
        </w:tc>
      </w:tr>
      <w:tr w14:paraId="0B6A0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459" w:hRule="atLeast"/>
          <w:jc w:val="center"/>
        </w:trPr>
        <w:tc>
          <w:tcPr>
            <w:tcW w:w="681" w:type="dxa"/>
            <w:vAlign w:val="center"/>
          </w:tcPr>
          <w:p w14:paraId="0C8D9C4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0</w:t>
            </w:r>
          </w:p>
        </w:tc>
        <w:tc>
          <w:tcPr>
            <w:tcW w:w="2437" w:type="dxa"/>
            <w:vAlign w:val="center"/>
          </w:tcPr>
          <w:p w14:paraId="3EE1825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环境标志产品、节能产品</w:t>
            </w:r>
          </w:p>
        </w:tc>
        <w:tc>
          <w:tcPr>
            <w:tcW w:w="825" w:type="dxa"/>
            <w:vAlign w:val="center"/>
          </w:tcPr>
          <w:p w14:paraId="1185D1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1分</w:t>
            </w:r>
          </w:p>
        </w:tc>
        <w:tc>
          <w:tcPr>
            <w:tcW w:w="5715" w:type="dxa"/>
            <w:vAlign w:val="center"/>
          </w:tcPr>
          <w:p w14:paraId="32BCB8F0">
            <w:pPr>
              <w:keepNext w:val="0"/>
              <w:keepLines w:val="0"/>
              <w:pageBreakBefore w:val="0"/>
              <w:widowControl w:val="0"/>
              <w:kinsoku/>
              <w:wordWrap/>
              <w:overflowPunct/>
              <w:topLinePunct w:val="0"/>
              <w:autoSpaceDE/>
              <w:autoSpaceDN/>
              <w:bidi w:val="0"/>
              <w:adjustRightInd/>
              <w:snapToGrid/>
              <w:spacing w:line="460" w:lineRule="exact"/>
              <w:ind w:left="105" w:leftChars="50" w:right="105" w:rightChars="50"/>
              <w:jc w:val="both"/>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产品主体列入财政部、环境保护部“环境标志产品政府采购清单”的、列入财政部、国家发展改革委“节能产品政府采购清单”的，每项得0.5分；投标人须提供由《市场监管总局关于发布参与实施政府采购节能产品、环境标志产品认证机构名录的公告》文件指定的节能产品、环境标志产品认证机构出具的处于有效期内的节能产品、环境标志产品认证证书复印件，否则不得分。</w:t>
            </w:r>
          </w:p>
        </w:tc>
      </w:tr>
    </w:tbl>
    <w:p w14:paraId="0BB1F3CE">
      <w:pPr>
        <w:spacing w:line="460" w:lineRule="exact"/>
        <w:ind w:firstLine="442" w:firstLineChars="200"/>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2、报价评分（权值3</w:t>
      </w:r>
      <w:r>
        <w:rPr>
          <w:rFonts w:hint="eastAsia" w:ascii="新宋体" w:hAnsi="新宋体" w:eastAsia="新宋体" w:cs="新宋体"/>
          <w:b/>
          <w:bCs/>
          <w:color w:val="auto"/>
          <w:sz w:val="22"/>
          <w:szCs w:val="22"/>
          <w:highlight w:val="none"/>
          <w:lang w:val="en-US" w:eastAsia="zh-CN"/>
        </w:rPr>
        <w:t>5</w:t>
      </w:r>
      <w:r>
        <w:rPr>
          <w:rFonts w:hint="eastAsia" w:ascii="新宋体" w:hAnsi="新宋体" w:eastAsia="新宋体" w:cs="新宋体"/>
          <w:b/>
          <w:bCs/>
          <w:color w:val="auto"/>
          <w:sz w:val="22"/>
          <w:szCs w:val="22"/>
          <w:highlight w:val="none"/>
        </w:rPr>
        <w:t>%）：</w:t>
      </w:r>
    </w:p>
    <w:p w14:paraId="1A34CE1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满足招标文件要求且投标报价最低的投标报价为评标基准价，其余投标人投标报价与该基准价对比，计算出报价评分值（保留小数2位）：</w:t>
      </w:r>
    </w:p>
    <w:p w14:paraId="5372858D">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1）有效投标人的投标报价等于评标基准价时其报价分为满分3</w:t>
      </w: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分；</w:t>
      </w:r>
    </w:p>
    <w:p w14:paraId="553F70F9">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2）其他投标人的价格分按以下公式计算：</w:t>
      </w:r>
    </w:p>
    <w:p w14:paraId="56C81CB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投标报价得分=（评分基准价/投标人投标报价）× 价格权值 ×100（保留小数2位）</w:t>
      </w:r>
    </w:p>
    <w:p w14:paraId="7A7358D6">
      <w:pPr>
        <w:spacing w:line="460" w:lineRule="exact"/>
        <w:ind w:firstLine="440" w:firstLineChars="200"/>
        <w:rPr>
          <w:rFonts w:hint="eastAsia" w:ascii="新宋体" w:hAnsi="新宋体" w:eastAsia="新宋体" w:cs="新宋体"/>
          <w:color w:val="auto"/>
          <w:sz w:val="22"/>
          <w:szCs w:val="22"/>
          <w:highlight w:val="none"/>
          <w:lang w:val="zh-CN"/>
        </w:rPr>
      </w:pPr>
      <w:r>
        <w:rPr>
          <w:rFonts w:hint="eastAsia" w:ascii="新宋体" w:hAnsi="新宋体" w:eastAsia="新宋体" w:cs="新宋体"/>
          <w:color w:val="auto"/>
          <w:sz w:val="22"/>
          <w:szCs w:val="22"/>
          <w:highlight w:val="none"/>
          <w:lang w:val="zh-CN"/>
        </w:rPr>
        <w:t>根据《政府采购促进中小企业发展管理办法》（财库〔2020〕46号）、《财政部关于进一步加大政府采购支持中小企业力度的通知》（财库〔2022〕19号）有关规定，对投标产品为小型或微型企业生产的，</w:t>
      </w:r>
      <w:r>
        <w:rPr>
          <w:rFonts w:hint="eastAsia" w:ascii="新宋体" w:hAnsi="新宋体" w:eastAsia="新宋体" w:cs="新宋体"/>
          <w:b/>
          <w:bCs/>
          <w:color w:val="auto"/>
          <w:sz w:val="22"/>
          <w:szCs w:val="22"/>
          <w:highlight w:val="none"/>
          <w:u w:val="single"/>
          <w:lang w:val="zh-CN"/>
        </w:rPr>
        <w:t>价格给予10%的扣除</w:t>
      </w:r>
      <w:r>
        <w:rPr>
          <w:rFonts w:hint="eastAsia" w:ascii="新宋体" w:hAnsi="新宋体" w:eastAsia="新宋体" w:cs="新宋体"/>
          <w:color w:val="auto"/>
          <w:sz w:val="22"/>
          <w:szCs w:val="22"/>
          <w:highlight w:val="none"/>
          <w:lang w:val="zh-CN"/>
        </w:rPr>
        <w:t>，用扣除后的价格参与价格评分。</w:t>
      </w:r>
    </w:p>
    <w:p w14:paraId="19E71EF5">
      <w:pPr>
        <w:spacing w:line="460" w:lineRule="exact"/>
        <w:ind w:firstLine="442" w:firstLineChars="200"/>
        <w:rPr>
          <w:rFonts w:hint="eastAsia" w:ascii="新宋体" w:hAnsi="新宋体" w:eastAsia="新宋体" w:cs="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监狱企业、</w:t>
      </w:r>
      <w:r>
        <w:rPr>
          <w:rFonts w:hint="eastAsia" w:ascii="新宋体" w:hAnsi="新宋体" w:eastAsia="新宋体" w:cs="新宋体"/>
          <w:b/>
          <w:color w:val="auto"/>
          <w:sz w:val="22"/>
          <w:szCs w:val="22"/>
          <w:highlight w:val="none"/>
        </w:rPr>
        <w:t>残疾人福利性单位</w:t>
      </w:r>
      <w:r>
        <w:rPr>
          <w:rFonts w:hint="eastAsia" w:ascii="新宋体" w:hAnsi="新宋体" w:eastAsia="新宋体" w:cs="新宋体"/>
          <w:b/>
          <w:bCs/>
          <w:color w:val="auto"/>
          <w:sz w:val="22"/>
          <w:szCs w:val="22"/>
          <w:highlight w:val="none"/>
          <w:lang w:val="zh-CN"/>
        </w:rPr>
        <w:t>视同小微企业，其产品参加本项目投标的，享受小微企业同等的价格扣除。</w:t>
      </w:r>
    </w:p>
    <w:p w14:paraId="3C2110AE">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3、有效投标人的综合得分为商务技术分和报价分的总和。</w:t>
      </w:r>
    </w:p>
    <w:p w14:paraId="7B49B595">
      <w:pPr>
        <w:spacing w:line="460" w:lineRule="exact"/>
        <w:ind w:firstLine="442" w:firstLineChars="200"/>
        <w:rPr>
          <w:rFonts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rPr>
        <w:t>4、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w:t>
      </w:r>
    </w:p>
    <w:p w14:paraId="3212D756">
      <w:pPr>
        <w:spacing w:line="460" w:lineRule="exact"/>
        <w:ind w:firstLine="440" w:firstLineChars="200"/>
        <w:rPr>
          <w:rFonts w:hint="eastAsia" w:ascii="新宋体" w:hAnsi="新宋体" w:eastAsia="新宋体" w:cs="新宋体"/>
          <w:b w:val="0"/>
          <w:bCs w:val="0"/>
          <w:color w:val="auto"/>
          <w:sz w:val="22"/>
          <w:szCs w:val="22"/>
          <w:highlight w:val="none"/>
        </w:rPr>
      </w:pPr>
      <w:r>
        <w:rPr>
          <w:rFonts w:hint="eastAsia" w:ascii="新宋体" w:hAnsi="新宋体" w:eastAsia="新宋体" w:cs="新宋体"/>
          <w:b w:val="0"/>
          <w:bCs w:val="0"/>
          <w:color w:val="auto"/>
          <w:sz w:val="22"/>
          <w:szCs w:val="22"/>
          <w:highlight w:val="none"/>
          <w:lang w:val="en-US" w:eastAsia="zh-CN"/>
        </w:rPr>
        <w:t>5</w:t>
      </w:r>
      <w:r>
        <w:rPr>
          <w:rFonts w:hint="eastAsia" w:ascii="新宋体" w:hAnsi="新宋体" w:eastAsia="新宋体" w:cs="新宋体"/>
          <w:b w:val="0"/>
          <w:bCs w:val="0"/>
          <w:color w:val="auto"/>
          <w:sz w:val="22"/>
          <w:szCs w:val="22"/>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517E84">
      <w:pPr>
        <w:spacing w:line="460" w:lineRule="exact"/>
        <w:ind w:firstLine="442" w:firstLineChars="200"/>
        <w:outlineLvl w:val="1"/>
        <w:rPr>
          <w:rFonts w:hint="eastAsia" w:ascii="新宋体" w:hAnsi="新宋体" w:eastAsia="新宋体" w:cs="新宋体"/>
          <w:b/>
          <w:bCs/>
          <w:color w:val="auto"/>
          <w:sz w:val="22"/>
          <w:szCs w:val="22"/>
          <w:highlight w:val="none"/>
        </w:rPr>
      </w:pPr>
      <w:bookmarkStart w:id="37" w:name="_Toc2645"/>
      <w:r>
        <w:rPr>
          <w:rFonts w:hint="eastAsia" w:ascii="新宋体" w:hAnsi="新宋体" w:eastAsia="新宋体" w:cs="新宋体"/>
          <w:b/>
          <w:bCs/>
          <w:color w:val="auto"/>
          <w:sz w:val="22"/>
          <w:szCs w:val="22"/>
          <w:highlight w:val="none"/>
        </w:rPr>
        <w:t>六、定标办法</w:t>
      </w:r>
      <w:bookmarkEnd w:id="37"/>
    </w:p>
    <w:p w14:paraId="563D3247">
      <w:pPr>
        <w:spacing w:line="460" w:lineRule="exact"/>
        <w:ind w:firstLine="440" w:firstLineChars="200"/>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14:paraId="23280AF5">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14:paraId="68E3A28B">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评标委员会依据法律、法规及招标文件有关规定按评审后得分（即商务技术分与报价分之和）由高到低顺序排序，得分前二名的投标人确定为该项目的第一和第二中标候选人（得分相同的，按投标报价由低到高顺序排列。得分且投标报价相同的并列。）向招标人推荐。</w:t>
      </w:r>
    </w:p>
    <w:p w14:paraId="73A8584F">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2、确定成交投标人</w:t>
      </w:r>
    </w:p>
    <w:p w14:paraId="69816B23">
      <w:pPr>
        <w:spacing w:line="460" w:lineRule="exact"/>
        <w:ind w:firstLine="442" w:firstLineChars="200"/>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2.1招标人按照书面评标报告中推荐的中标候选投标人顺序确定成交投标人；也可以事先授权评标委员会按照推荐的中标候选投标人顺序直接确定成交投标人。中标候选人并列的，由评标委员会全体成员记名投票按少数服从多数的原则确定排名。</w:t>
      </w:r>
    </w:p>
    <w:p w14:paraId="51B9EA62">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如成交投标人放弃中标；或未能在规定时间内与采购单位签订合同的；或者经质疑，招标人审查后，确因排名第一的候选人在本次采购活动中存在违法违规行为或其他原因使质疑成立的，招标人可以视情况直接确定排名第二的候选人为成交投标人或重新组织招标。</w:t>
      </w:r>
    </w:p>
    <w:p w14:paraId="0FEBD9C8">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成交投标人确定后，招标人将在指定媒体公告中标结果，招标人向成交投标人发出中标通知书。</w:t>
      </w:r>
    </w:p>
    <w:p w14:paraId="04F374E6">
      <w:pPr>
        <w:spacing w:line="460" w:lineRule="exact"/>
        <w:ind w:firstLine="442" w:firstLineChars="200"/>
        <w:outlineLvl w:val="1"/>
        <w:rPr>
          <w:rFonts w:hint="eastAsia" w:ascii="新宋体" w:hAnsi="新宋体" w:eastAsia="新宋体" w:cs="新宋体"/>
          <w:b/>
          <w:color w:val="auto"/>
          <w:sz w:val="22"/>
          <w:szCs w:val="22"/>
          <w:highlight w:val="none"/>
        </w:rPr>
      </w:pPr>
      <w:bookmarkStart w:id="38" w:name="_Toc8127"/>
      <w:r>
        <w:rPr>
          <w:rFonts w:hint="eastAsia" w:ascii="新宋体" w:hAnsi="新宋体" w:eastAsia="新宋体" w:cs="新宋体"/>
          <w:b/>
          <w:color w:val="auto"/>
          <w:sz w:val="22"/>
          <w:szCs w:val="22"/>
          <w:highlight w:val="none"/>
        </w:rPr>
        <w:t>七、投标人义务</w:t>
      </w:r>
      <w:bookmarkEnd w:id="38"/>
    </w:p>
    <w:p w14:paraId="1F12BB19">
      <w:pPr>
        <w:spacing w:line="460" w:lineRule="exact"/>
        <w:ind w:firstLine="440" w:firstLineChars="200"/>
        <w:rPr>
          <w:rFonts w:hint="eastAsia" w:ascii="新宋体" w:hAnsi="新宋体" w:eastAsia="新宋体" w:cs="新宋体"/>
          <w:b/>
          <w:bCs/>
          <w:color w:val="auto"/>
          <w:kern w:val="0"/>
          <w:sz w:val="36"/>
          <w:szCs w:val="36"/>
          <w:highlight w:val="none"/>
          <w:lang w:bidi="ar"/>
        </w:rPr>
      </w:pPr>
      <w:r>
        <w:rPr>
          <w:rFonts w:hint="eastAsia" w:ascii="新宋体" w:hAnsi="新宋体" w:eastAsia="新宋体" w:cs="新宋体"/>
          <w:color w:val="auto"/>
          <w:sz w:val="22"/>
          <w:szCs w:val="22"/>
          <w:highlight w:val="none"/>
        </w:rPr>
        <w:t>投标人应随时接受评标委员会的询标，解答包括有关的商务技术、报价问题等。评标结束，所有评标资料存招标机构备查。</w:t>
      </w:r>
    </w:p>
    <w:p w14:paraId="60715BC6">
      <w:pPr>
        <w:rPr>
          <w:rFonts w:hint="eastAsia" w:ascii="新宋体" w:hAnsi="新宋体" w:eastAsia="新宋体" w:cs="新宋体"/>
          <w:color w:val="auto"/>
          <w:highlight w:val="none"/>
        </w:rPr>
      </w:pPr>
    </w:p>
    <w:sectPr>
      <w:headerReference r:id="rId10" w:type="default"/>
      <w:footerReference r:id="rId11" w:type="default"/>
      <w:pgSz w:w="11907" w:h="16840"/>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entury Gothic">
    <w:altName w:val="Yu Gothic UI"/>
    <w:panose1 w:val="020B0502020202020204"/>
    <w:charset w:val="00"/>
    <w:family w:val="swiss"/>
    <w:pitch w:val="default"/>
    <w:sig w:usb0="00000000" w:usb1="00000000" w:usb2="00000000" w:usb3="00000000" w:csb0="2000009F" w:csb1="DFD7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03A9C">
    <w:pPr>
      <w:pStyle w:val="37"/>
      <w:ind w:right="360"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E030">
    <w:pPr>
      <w:pStyle w:val="37"/>
      <w:ind w:right="360" w:firstLine="4500" w:firstLineChars="25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98980A">
                          <w:pPr>
                            <w:pStyle w:val="37"/>
                          </w:pPr>
                          <w:r>
                            <w:fldChar w:fldCharType="begin"/>
                          </w:r>
                          <w:r>
                            <w:instrText xml:space="preserve"> PAGE  \* MERGEFORMAT </w:instrText>
                          </w:r>
                          <w:r>
                            <w:fldChar w:fldCharType="separate"/>
                          </w:r>
                          <w:r>
                            <w:t>42</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jZGNcBAACy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5Z05YGvj5x/fzz9/nX9/Y&#10;y9Se3mNFWbee8uLwGgZamtmP5EyqhzbY9Cc9jOLU3NOluWqITKZLq+VqVVJIUmw+EH5xf90HjG8V&#10;WJaMmgeaXm6qOL7HOKbOKamagxttTJ6gcX85CDN5isR95JisOOyGSdAOmhPpoWdAdToIXznraQlq&#10;7mjnOTPvHPU47ctshNnYzYZwki7WPHI2mm9i3qtEBP2rQyR2mXQqPdabGNEos+xp7dKu/HnOWfdP&#10;bX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IpI2RjXAQAAsgMAAA4AAAAAAAAAAQAgAAAA&#10;HgEAAGRycy9lMm9Eb2MueG1sUEsFBgAAAAAGAAYAWQEAAGcFAAAAAA==&#10;">
              <v:fill on="f" focussize="0,0"/>
              <v:stroke on="f"/>
              <v:imagedata o:title=""/>
              <o:lock v:ext="edit" aspectratio="f"/>
              <v:textbox inset="0mm,0mm,0mm,0mm" style="mso-fit-shape-to-text:t;">
                <w:txbxContent>
                  <w:p w14:paraId="6098980A">
                    <w:pPr>
                      <w:pStyle w:val="3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57AB2">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47B20B">
                          <w:pPr>
                            <w:pStyle w:val="37"/>
                          </w:pPr>
                          <w:r>
                            <w:fldChar w:fldCharType="begin"/>
                          </w:r>
                          <w:r>
                            <w:instrText xml:space="preserve"> PAGE  \* MERGEFORMAT </w:instrText>
                          </w:r>
                          <w:r>
                            <w:fldChar w:fldCharType="separate"/>
                          </w:r>
                          <w:r>
                            <w:t>43</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MQH4PXAQAAswMAAA4AAAAAAAAAAQAgAAAA&#10;HgEAAGRycy9lMm9Eb2MueG1sUEsFBgAAAAAGAAYAWQEAAGcFAAAAAA==&#10;">
              <v:fill on="f" focussize="0,0"/>
              <v:stroke on="f"/>
              <v:imagedata o:title=""/>
              <o:lock v:ext="edit" aspectratio="f"/>
              <v:textbox inset="0mm,0mm,0mm,0mm" style="mso-fit-shape-to-text:t;">
                <w:txbxContent>
                  <w:p w14:paraId="3847B20B">
                    <w:pPr>
                      <w:pStyle w:val="3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B87">
    <w:pPr>
      <w:pStyle w:val="37"/>
      <w:ind w:right="360" w:firstLine="4500" w:firstLineChars="25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D1E778">
                          <w:pPr>
                            <w:pStyle w:val="37"/>
                          </w:pPr>
                          <w:r>
                            <w:fldChar w:fldCharType="begin"/>
                          </w:r>
                          <w:r>
                            <w:instrText xml:space="preserve"> PAGE  \* MERGEFORMAT </w:instrText>
                          </w:r>
                          <w:r>
                            <w:fldChar w:fldCharType="separate"/>
                          </w:r>
                          <w:r>
                            <w:t>57</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0Jn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Z9z5oSlgV++f7v8+HX5+ZUt&#10;l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J9CZzXAQAAswMAAA4AAAAAAAAAAQAgAAAA&#10;HgEAAGRycy9lMm9Eb2MueG1sUEsFBgAAAAAGAAYAWQEAAGcFAAAAAA==&#10;">
              <v:fill on="f" focussize="0,0"/>
              <v:stroke on="f"/>
              <v:imagedata o:title=""/>
              <o:lock v:ext="edit" aspectratio="f"/>
              <v:textbox inset="0mm,0mm,0mm,0mm" style="mso-fit-shape-to-text:t;">
                <w:txbxContent>
                  <w:p w14:paraId="46D1E778">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26B2">
    <w:pPr>
      <w:pStyle w:val="37"/>
      <w:ind w:right="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F5E52">
                          <w:pPr>
                            <w:pStyle w:val="37"/>
                          </w:pPr>
                          <w:r>
                            <w:fldChar w:fldCharType="begin"/>
                          </w:r>
                          <w:r>
                            <w:instrText xml:space="preserve"> PAGE  \* MERGEFORMAT </w:instrText>
                          </w:r>
                          <w:r>
                            <w:fldChar w:fldCharType="separate"/>
                          </w:r>
                          <w:r>
                            <w:t>65</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szv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b/hzAlLA798/3b58evy8ytb&#10;rl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HLM73XAQAAswMAAA4AAAAAAAAAAQAgAAAA&#10;HgEAAGRycy9lMm9Eb2MueG1sUEsFBgAAAAAGAAYAWQEAAGcFAAAAAA==&#10;">
              <v:fill on="f" focussize="0,0"/>
              <v:stroke on="f"/>
              <v:imagedata o:title=""/>
              <o:lock v:ext="edit" aspectratio="f"/>
              <v:textbox inset="0mm,0mm,0mm,0mm" style="mso-fit-shape-to-text:t;">
                <w:txbxContent>
                  <w:p w14:paraId="27FF5E52">
                    <w:pPr>
                      <w:pStyle w:val="3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E2C9">
    <w:pPr>
      <w:pStyle w:val="39"/>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57EA8">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3A9B7">
    <w:pPr>
      <w:pStyle w:val="39"/>
      <w:pBdr>
        <w:bottom w:val="single" w:color="auto" w:sz="4" w:space="1"/>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FDF7D">
    <w:pPr>
      <w:pStyle w:val="39"/>
      <w:pBdr>
        <w:bottom w:val="single" w:color="auto" w:sz="4" w:space="0"/>
      </w:pBdr>
      <w:jc w:val="both"/>
      <w:rPr>
        <w:rFonts w:hint="eastAsia" w:eastAsia="宋体"/>
        <w:lang w:eastAsia="zh-CN"/>
      </w:rPr>
    </w:pPr>
    <w:r>
      <w:rPr>
        <w:rFonts w:hint="eastAsia"/>
        <w:lang w:eastAsia="zh-CN"/>
      </w:rPr>
      <w:t>温州市中医院</w:t>
    </w:r>
    <w:r>
      <w:rPr>
        <w:rFonts w:hint="eastAsia"/>
      </w:rPr>
      <w:t>招标文件                                                  项目编号：</w:t>
    </w:r>
    <w:r>
      <w:rPr>
        <w:rFonts w:hint="eastAsia"/>
        <w:lang w:eastAsia="zh-CN"/>
      </w:rPr>
      <w:t>WZLCZB（L）-2024-08344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7A3B6"/>
    <w:multiLevelType w:val="singleLevel"/>
    <w:tmpl w:val="52D7A3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VjYmYwZTlkYjdhYjA2YzdkM2U2ZmIwODI4MDcifQ=="/>
  </w:docVars>
  <w:rsids>
    <w:rsidRoot w:val="0023016B"/>
    <w:rsid w:val="00114F8F"/>
    <w:rsid w:val="001247D2"/>
    <w:rsid w:val="0016386F"/>
    <w:rsid w:val="00166AB4"/>
    <w:rsid w:val="00191903"/>
    <w:rsid w:val="001938DB"/>
    <w:rsid w:val="00197D68"/>
    <w:rsid w:val="001A75A0"/>
    <w:rsid w:val="001B5A72"/>
    <w:rsid w:val="001C0F4B"/>
    <w:rsid w:val="001D02EF"/>
    <w:rsid w:val="0023016B"/>
    <w:rsid w:val="0024135E"/>
    <w:rsid w:val="00256D25"/>
    <w:rsid w:val="002671EE"/>
    <w:rsid w:val="002909A4"/>
    <w:rsid w:val="00293114"/>
    <w:rsid w:val="002F482C"/>
    <w:rsid w:val="00300FAF"/>
    <w:rsid w:val="00315973"/>
    <w:rsid w:val="0036058E"/>
    <w:rsid w:val="00382A9B"/>
    <w:rsid w:val="0039345C"/>
    <w:rsid w:val="00394956"/>
    <w:rsid w:val="003B7092"/>
    <w:rsid w:val="003F0B48"/>
    <w:rsid w:val="00413731"/>
    <w:rsid w:val="004167B9"/>
    <w:rsid w:val="004376E4"/>
    <w:rsid w:val="0045252D"/>
    <w:rsid w:val="004755C1"/>
    <w:rsid w:val="004A2F76"/>
    <w:rsid w:val="004C7355"/>
    <w:rsid w:val="004F38A8"/>
    <w:rsid w:val="0050192E"/>
    <w:rsid w:val="00514B33"/>
    <w:rsid w:val="0052303E"/>
    <w:rsid w:val="00553434"/>
    <w:rsid w:val="005A1959"/>
    <w:rsid w:val="005B70F8"/>
    <w:rsid w:val="005D6717"/>
    <w:rsid w:val="006062E4"/>
    <w:rsid w:val="00614721"/>
    <w:rsid w:val="00646482"/>
    <w:rsid w:val="00685BCD"/>
    <w:rsid w:val="006B331A"/>
    <w:rsid w:val="006C1E10"/>
    <w:rsid w:val="00707C13"/>
    <w:rsid w:val="00715412"/>
    <w:rsid w:val="00735D24"/>
    <w:rsid w:val="00736815"/>
    <w:rsid w:val="00771B8F"/>
    <w:rsid w:val="00796C50"/>
    <w:rsid w:val="007B70D7"/>
    <w:rsid w:val="007C4878"/>
    <w:rsid w:val="007D38F4"/>
    <w:rsid w:val="00813650"/>
    <w:rsid w:val="008226D3"/>
    <w:rsid w:val="008314E6"/>
    <w:rsid w:val="008908E9"/>
    <w:rsid w:val="008C2830"/>
    <w:rsid w:val="008D1115"/>
    <w:rsid w:val="008D1DFF"/>
    <w:rsid w:val="008D2667"/>
    <w:rsid w:val="008D64B4"/>
    <w:rsid w:val="008D74D3"/>
    <w:rsid w:val="008E54EB"/>
    <w:rsid w:val="008E5C50"/>
    <w:rsid w:val="00936A15"/>
    <w:rsid w:val="009532C5"/>
    <w:rsid w:val="00967530"/>
    <w:rsid w:val="0097459E"/>
    <w:rsid w:val="009954B6"/>
    <w:rsid w:val="009D1704"/>
    <w:rsid w:val="00A134AF"/>
    <w:rsid w:val="00A21536"/>
    <w:rsid w:val="00A8036E"/>
    <w:rsid w:val="00A8362E"/>
    <w:rsid w:val="00AA35BB"/>
    <w:rsid w:val="00AA3A60"/>
    <w:rsid w:val="00AA6AA6"/>
    <w:rsid w:val="00AF1028"/>
    <w:rsid w:val="00B77AFF"/>
    <w:rsid w:val="00BB11D1"/>
    <w:rsid w:val="00BB35F7"/>
    <w:rsid w:val="00BD05C0"/>
    <w:rsid w:val="00BD683C"/>
    <w:rsid w:val="00BF5765"/>
    <w:rsid w:val="00C22D19"/>
    <w:rsid w:val="00C64900"/>
    <w:rsid w:val="00CC755F"/>
    <w:rsid w:val="00CD124F"/>
    <w:rsid w:val="00CD68F5"/>
    <w:rsid w:val="00CF5067"/>
    <w:rsid w:val="00CF5E54"/>
    <w:rsid w:val="00D00DC8"/>
    <w:rsid w:val="00D13234"/>
    <w:rsid w:val="00D13260"/>
    <w:rsid w:val="00D32D45"/>
    <w:rsid w:val="00D55307"/>
    <w:rsid w:val="00D710F1"/>
    <w:rsid w:val="00D85F60"/>
    <w:rsid w:val="00D94D28"/>
    <w:rsid w:val="00DA0B56"/>
    <w:rsid w:val="00DE6665"/>
    <w:rsid w:val="00DF3740"/>
    <w:rsid w:val="00DF3D70"/>
    <w:rsid w:val="00E40A4F"/>
    <w:rsid w:val="00E94F49"/>
    <w:rsid w:val="00EA49D5"/>
    <w:rsid w:val="00EE4223"/>
    <w:rsid w:val="00EF170E"/>
    <w:rsid w:val="00EF6E2E"/>
    <w:rsid w:val="00F25987"/>
    <w:rsid w:val="00F25C44"/>
    <w:rsid w:val="00F52B44"/>
    <w:rsid w:val="00F6186D"/>
    <w:rsid w:val="00FA54A2"/>
    <w:rsid w:val="00FB6B26"/>
    <w:rsid w:val="00FE103E"/>
    <w:rsid w:val="00FF7FAD"/>
    <w:rsid w:val="018467BF"/>
    <w:rsid w:val="01AA7234"/>
    <w:rsid w:val="022218C6"/>
    <w:rsid w:val="024B6CB8"/>
    <w:rsid w:val="02D36222"/>
    <w:rsid w:val="03034029"/>
    <w:rsid w:val="032E2252"/>
    <w:rsid w:val="032F3562"/>
    <w:rsid w:val="03676363"/>
    <w:rsid w:val="03F34262"/>
    <w:rsid w:val="03FD6292"/>
    <w:rsid w:val="045C452F"/>
    <w:rsid w:val="047C4CC6"/>
    <w:rsid w:val="04A92D3F"/>
    <w:rsid w:val="04B862AB"/>
    <w:rsid w:val="04B8631D"/>
    <w:rsid w:val="04D51825"/>
    <w:rsid w:val="05427BAF"/>
    <w:rsid w:val="05F568B9"/>
    <w:rsid w:val="068B722C"/>
    <w:rsid w:val="06C21F22"/>
    <w:rsid w:val="070F77B8"/>
    <w:rsid w:val="072E1AFB"/>
    <w:rsid w:val="079C4B36"/>
    <w:rsid w:val="07C05D50"/>
    <w:rsid w:val="08882FDF"/>
    <w:rsid w:val="08C806A7"/>
    <w:rsid w:val="09803590"/>
    <w:rsid w:val="09812055"/>
    <w:rsid w:val="09935664"/>
    <w:rsid w:val="09B92103"/>
    <w:rsid w:val="0A551B3B"/>
    <w:rsid w:val="0A707CE6"/>
    <w:rsid w:val="0AE20526"/>
    <w:rsid w:val="0B0D7095"/>
    <w:rsid w:val="0BA46483"/>
    <w:rsid w:val="0BEC0234"/>
    <w:rsid w:val="0C8560BE"/>
    <w:rsid w:val="0CAB711C"/>
    <w:rsid w:val="0CAC7F34"/>
    <w:rsid w:val="0CCA7209"/>
    <w:rsid w:val="0CDC67CB"/>
    <w:rsid w:val="0D2C62E1"/>
    <w:rsid w:val="0D3137EF"/>
    <w:rsid w:val="0DF60623"/>
    <w:rsid w:val="0EC7671B"/>
    <w:rsid w:val="0F2C4641"/>
    <w:rsid w:val="102C0B00"/>
    <w:rsid w:val="108F2E02"/>
    <w:rsid w:val="10DB0515"/>
    <w:rsid w:val="10F1215E"/>
    <w:rsid w:val="11003D8B"/>
    <w:rsid w:val="110747A8"/>
    <w:rsid w:val="111C7DAD"/>
    <w:rsid w:val="116054B4"/>
    <w:rsid w:val="11717CE3"/>
    <w:rsid w:val="11744F72"/>
    <w:rsid w:val="118405A8"/>
    <w:rsid w:val="122C65DA"/>
    <w:rsid w:val="1265592B"/>
    <w:rsid w:val="1266418A"/>
    <w:rsid w:val="128A342F"/>
    <w:rsid w:val="12901575"/>
    <w:rsid w:val="12C3021C"/>
    <w:rsid w:val="12E83527"/>
    <w:rsid w:val="13FD3CDB"/>
    <w:rsid w:val="141B0C12"/>
    <w:rsid w:val="149E01FC"/>
    <w:rsid w:val="14B5157D"/>
    <w:rsid w:val="14E74D4E"/>
    <w:rsid w:val="156D5F48"/>
    <w:rsid w:val="157F7BD6"/>
    <w:rsid w:val="159C38EA"/>
    <w:rsid w:val="15BC58B2"/>
    <w:rsid w:val="15C1741D"/>
    <w:rsid w:val="15DA6115"/>
    <w:rsid w:val="15EC6B3C"/>
    <w:rsid w:val="1633675E"/>
    <w:rsid w:val="16600F53"/>
    <w:rsid w:val="16E94DDC"/>
    <w:rsid w:val="17231DF9"/>
    <w:rsid w:val="17804127"/>
    <w:rsid w:val="17B45B78"/>
    <w:rsid w:val="18115FA7"/>
    <w:rsid w:val="18BB10D3"/>
    <w:rsid w:val="18E4036B"/>
    <w:rsid w:val="19274CB7"/>
    <w:rsid w:val="19601154"/>
    <w:rsid w:val="1A0C2E14"/>
    <w:rsid w:val="1B253D72"/>
    <w:rsid w:val="1B4733C9"/>
    <w:rsid w:val="1B98614F"/>
    <w:rsid w:val="1BAD134E"/>
    <w:rsid w:val="1BBD1E4C"/>
    <w:rsid w:val="1BD913F7"/>
    <w:rsid w:val="1C1756AC"/>
    <w:rsid w:val="1C352B45"/>
    <w:rsid w:val="1C656A2C"/>
    <w:rsid w:val="1C7C085F"/>
    <w:rsid w:val="1C912B17"/>
    <w:rsid w:val="1C9911BF"/>
    <w:rsid w:val="1CC7474A"/>
    <w:rsid w:val="1D3C6CD5"/>
    <w:rsid w:val="1D640462"/>
    <w:rsid w:val="1D6D17B1"/>
    <w:rsid w:val="1DB46A8A"/>
    <w:rsid w:val="1DF65C9E"/>
    <w:rsid w:val="1E3936A0"/>
    <w:rsid w:val="1E464A9C"/>
    <w:rsid w:val="1F0F6FBE"/>
    <w:rsid w:val="1F17285B"/>
    <w:rsid w:val="1FA07390"/>
    <w:rsid w:val="1FC7417D"/>
    <w:rsid w:val="203D19AC"/>
    <w:rsid w:val="208F5FA2"/>
    <w:rsid w:val="20AB51F5"/>
    <w:rsid w:val="20B73C37"/>
    <w:rsid w:val="21103347"/>
    <w:rsid w:val="21315FB2"/>
    <w:rsid w:val="21CB7E10"/>
    <w:rsid w:val="21E309E7"/>
    <w:rsid w:val="22501655"/>
    <w:rsid w:val="22B1192E"/>
    <w:rsid w:val="22CD3AFB"/>
    <w:rsid w:val="23812DAF"/>
    <w:rsid w:val="23911D06"/>
    <w:rsid w:val="23960FD3"/>
    <w:rsid w:val="24001B1B"/>
    <w:rsid w:val="24141D9B"/>
    <w:rsid w:val="242B1392"/>
    <w:rsid w:val="245A08EC"/>
    <w:rsid w:val="245E432B"/>
    <w:rsid w:val="2479598D"/>
    <w:rsid w:val="2492046F"/>
    <w:rsid w:val="24CD44AE"/>
    <w:rsid w:val="25087EAE"/>
    <w:rsid w:val="25B7258F"/>
    <w:rsid w:val="25EE0703"/>
    <w:rsid w:val="2604062B"/>
    <w:rsid w:val="261E438F"/>
    <w:rsid w:val="267B2F83"/>
    <w:rsid w:val="267D4943"/>
    <w:rsid w:val="26971450"/>
    <w:rsid w:val="26BB7818"/>
    <w:rsid w:val="273974AC"/>
    <w:rsid w:val="277520F7"/>
    <w:rsid w:val="277E328A"/>
    <w:rsid w:val="27B43E72"/>
    <w:rsid w:val="27BB435B"/>
    <w:rsid w:val="27EA79FD"/>
    <w:rsid w:val="27FE3662"/>
    <w:rsid w:val="282A596C"/>
    <w:rsid w:val="285F1083"/>
    <w:rsid w:val="286C4CB6"/>
    <w:rsid w:val="288D4D37"/>
    <w:rsid w:val="289934D7"/>
    <w:rsid w:val="28E179E3"/>
    <w:rsid w:val="294B4C19"/>
    <w:rsid w:val="29EF0CED"/>
    <w:rsid w:val="2A3704AB"/>
    <w:rsid w:val="2A39707D"/>
    <w:rsid w:val="2A6B7958"/>
    <w:rsid w:val="2AA4120E"/>
    <w:rsid w:val="2AA834F3"/>
    <w:rsid w:val="2AB90504"/>
    <w:rsid w:val="2ABE533E"/>
    <w:rsid w:val="2B37027E"/>
    <w:rsid w:val="2B455D08"/>
    <w:rsid w:val="2B5C359B"/>
    <w:rsid w:val="2B9011AE"/>
    <w:rsid w:val="2BE512DE"/>
    <w:rsid w:val="2BFF7464"/>
    <w:rsid w:val="2C01411F"/>
    <w:rsid w:val="2C382AA1"/>
    <w:rsid w:val="2CD25404"/>
    <w:rsid w:val="2D5026CD"/>
    <w:rsid w:val="2D525590"/>
    <w:rsid w:val="2D661C74"/>
    <w:rsid w:val="2D8B379E"/>
    <w:rsid w:val="2D906F26"/>
    <w:rsid w:val="2DA614F1"/>
    <w:rsid w:val="2DC941D1"/>
    <w:rsid w:val="2E7A3E42"/>
    <w:rsid w:val="2E7F2198"/>
    <w:rsid w:val="2E8A3B33"/>
    <w:rsid w:val="2F0156EC"/>
    <w:rsid w:val="2F794408"/>
    <w:rsid w:val="2FD82D42"/>
    <w:rsid w:val="3035269B"/>
    <w:rsid w:val="304C3F78"/>
    <w:rsid w:val="309054B1"/>
    <w:rsid w:val="310F4105"/>
    <w:rsid w:val="31AE4612"/>
    <w:rsid w:val="31E7649F"/>
    <w:rsid w:val="326264DF"/>
    <w:rsid w:val="32D374B5"/>
    <w:rsid w:val="33AF45A9"/>
    <w:rsid w:val="33B47B96"/>
    <w:rsid w:val="33DD613D"/>
    <w:rsid w:val="34990F0F"/>
    <w:rsid w:val="34F129E1"/>
    <w:rsid w:val="34F64685"/>
    <w:rsid w:val="35104FE2"/>
    <w:rsid w:val="352C4C96"/>
    <w:rsid w:val="353A3825"/>
    <w:rsid w:val="354B3256"/>
    <w:rsid w:val="35541EFF"/>
    <w:rsid w:val="35686326"/>
    <w:rsid w:val="358A32D3"/>
    <w:rsid w:val="358C38C7"/>
    <w:rsid w:val="35D91F1A"/>
    <w:rsid w:val="35F1444A"/>
    <w:rsid w:val="36102D8E"/>
    <w:rsid w:val="3697127A"/>
    <w:rsid w:val="369C5618"/>
    <w:rsid w:val="36E10CAB"/>
    <w:rsid w:val="36E3702D"/>
    <w:rsid w:val="37396137"/>
    <w:rsid w:val="374E32B6"/>
    <w:rsid w:val="37FF42EC"/>
    <w:rsid w:val="38247641"/>
    <w:rsid w:val="382E199E"/>
    <w:rsid w:val="38311C24"/>
    <w:rsid w:val="387566FB"/>
    <w:rsid w:val="38822138"/>
    <w:rsid w:val="38876A35"/>
    <w:rsid w:val="38B81160"/>
    <w:rsid w:val="38D80AE5"/>
    <w:rsid w:val="39C27D9B"/>
    <w:rsid w:val="3A51759A"/>
    <w:rsid w:val="3A7B19DF"/>
    <w:rsid w:val="3A7B5122"/>
    <w:rsid w:val="3AA848D5"/>
    <w:rsid w:val="3B2628E9"/>
    <w:rsid w:val="3B67578F"/>
    <w:rsid w:val="3BA349BC"/>
    <w:rsid w:val="3BEE5F3E"/>
    <w:rsid w:val="3C2B5EFD"/>
    <w:rsid w:val="3C657396"/>
    <w:rsid w:val="3C77271D"/>
    <w:rsid w:val="3CDE75B4"/>
    <w:rsid w:val="3CE60981"/>
    <w:rsid w:val="3CF84967"/>
    <w:rsid w:val="3D711084"/>
    <w:rsid w:val="3D723F3C"/>
    <w:rsid w:val="3D7F5975"/>
    <w:rsid w:val="3D807F9A"/>
    <w:rsid w:val="3D963B59"/>
    <w:rsid w:val="3DBF046C"/>
    <w:rsid w:val="3DD73B01"/>
    <w:rsid w:val="3DEE608D"/>
    <w:rsid w:val="3E397463"/>
    <w:rsid w:val="3E7F6D9C"/>
    <w:rsid w:val="3E892882"/>
    <w:rsid w:val="3E8D4B19"/>
    <w:rsid w:val="3E987CCF"/>
    <w:rsid w:val="3EC85EDC"/>
    <w:rsid w:val="3ECA6C84"/>
    <w:rsid w:val="3F2F6FBC"/>
    <w:rsid w:val="3F7B1982"/>
    <w:rsid w:val="3F7C61A4"/>
    <w:rsid w:val="406D4E72"/>
    <w:rsid w:val="40AA52F7"/>
    <w:rsid w:val="40DA29A7"/>
    <w:rsid w:val="413B5C69"/>
    <w:rsid w:val="41546829"/>
    <w:rsid w:val="41FE3603"/>
    <w:rsid w:val="420A07CB"/>
    <w:rsid w:val="42F16DD6"/>
    <w:rsid w:val="43466B0C"/>
    <w:rsid w:val="43973E87"/>
    <w:rsid w:val="43BB670A"/>
    <w:rsid w:val="43E726FA"/>
    <w:rsid w:val="4428475D"/>
    <w:rsid w:val="44687EFB"/>
    <w:rsid w:val="44861C7C"/>
    <w:rsid w:val="44C552CC"/>
    <w:rsid w:val="45477EF9"/>
    <w:rsid w:val="457C1B2E"/>
    <w:rsid w:val="45917ACD"/>
    <w:rsid w:val="45D26FE5"/>
    <w:rsid w:val="45E700E8"/>
    <w:rsid w:val="46212C72"/>
    <w:rsid w:val="462C1386"/>
    <w:rsid w:val="463C1BAE"/>
    <w:rsid w:val="46503282"/>
    <w:rsid w:val="47220B63"/>
    <w:rsid w:val="47A96B72"/>
    <w:rsid w:val="48066228"/>
    <w:rsid w:val="48260166"/>
    <w:rsid w:val="48484C47"/>
    <w:rsid w:val="485305FB"/>
    <w:rsid w:val="485D1C5F"/>
    <w:rsid w:val="4864367A"/>
    <w:rsid w:val="487951CA"/>
    <w:rsid w:val="487F1B0E"/>
    <w:rsid w:val="48857A29"/>
    <w:rsid w:val="48876C0F"/>
    <w:rsid w:val="49153758"/>
    <w:rsid w:val="492A2FE2"/>
    <w:rsid w:val="492E03F5"/>
    <w:rsid w:val="49677439"/>
    <w:rsid w:val="4980390C"/>
    <w:rsid w:val="49A52B1C"/>
    <w:rsid w:val="49F025E3"/>
    <w:rsid w:val="4A28749A"/>
    <w:rsid w:val="4A396B13"/>
    <w:rsid w:val="4A8E407C"/>
    <w:rsid w:val="4B3C2010"/>
    <w:rsid w:val="4B986214"/>
    <w:rsid w:val="4BC87E8A"/>
    <w:rsid w:val="4C220063"/>
    <w:rsid w:val="4C3115BF"/>
    <w:rsid w:val="4C3D588C"/>
    <w:rsid w:val="4C612A6B"/>
    <w:rsid w:val="4D642C4C"/>
    <w:rsid w:val="4DD612AC"/>
    <w:rsid w:val="4E184475"/>
    <w:rsid w:val="4E8A4880"/>
    <w:rsid w:val="4E9E0795"/>
    <w:rsid w:val="4E9E7AAE"/>
    <w:rsid w:val="4EB33A02"/>
    <w:rsid w:val="4F0A0EE8"/>
    <w:rsid w:val="4F0C3B24"/>
    <w:rsid w:val="4F2D51FE"/>
    <w:rsid w:val="4F515808"/>
    <w:rsid w:val="50416802"/>
    <w:rsid w:val="509829D7"/>
    <w:rsid w:val="50A0169A"/>
    <w:rsid w:val="51060E5C"/>
    <w:rsid w:val="511B0D44"/>
    <w:rsid w:val="51424ACB"/>
    <w:rsid w:val="519A4D42"/>
    <w:rsid w:val="521D22F0"/>
    <w:rsid w:val="523D381C"/>
    <w:rsid w:val="52F7065B"/>
    <w:rsid w:val="53995D1F"/>
    <w:rsid w:val="53F05ECB"/>
    <w:rsid w:val="54592004"/>
    <w:rsid w:val="545A4B8F"/>
    <w:rsid w:val="54677351"/>
    <w:rsid w:val="54910F90"/>
    <w:rsid w:val="54DA0E71"/>
    <w:rsid w:val="54EF4893"/>
    <w:rsid w:val="54F9100E"/>
    <w:rsid w:val="55096C5B"/>
    <w:rsid w:val="557C4CEC"/>
    <w:rsid w:val="559F20CE"/>
    <w:rsid w:val="55A72FAC"/>
    <w:rsid w:val="55D45B38"/>
    <w:rsid w:val="56132851"/>
    <w:rsid w:val="5631506E"/>
    <w:rsid w:val="56387D41"/>
    <w:rsid w:val="564E2752"/>
    <w:rsid w:val="56836AD2"/>
    <w:rsid w:val="5697739D"/>
    <w:rsid w:val="56CF72A8"/>
    <w:rsid w:val="56E1071C"/>
    <w:rsid w:val="56F3437C"/>
    <w:rsid w:val="574E0B46"/>
    <w:rsid w:val="57BC557E"/>
    <w:rsid w:val="58474BA7"/>
    <w:rsid w:val="586A4F52"/>
    <w:rsid w:val="586D7489"/>
    <w:rsid w:val="58A4226E"/>
    <w:rsid w:val="58E4719A"/>
    <w:rsid w:val="59511CE0"/>
    <w:rsid w:val="59B612DD"/>
    <w:rsid w:val="59B6233E"/>
    <w:rsid w:val="59E063E4"/>
    <w:rsid w:val="59F3184C"/>
    <w:rsid w:val="5A185214"/>
    <w:rsid w:val="5A7E7622"/>
    <w:rsid w:val="5A842D68"/>
    <w:rsid w:val="5A9541F4"/>
    <w:rsid w:val="5AC13BD8"/>
    <w:rsid w:val="5AD62D8F"/>
    <w:rsid w:val="5C2D55D1"/>
    <w:rsid w:val="5CD24647"/>
    <w:rsid w:val="5CF21531"/>
    <w:rsid w:val="5D516938"/>
    <w:rsid w:val="5D562BB6"/>
    <w:rsid w:val="5D72062E"/>
    <w:rsid w:val="5E5752D5"/>
    <w:rsid w:val="5E7A402D"/>
    <w:rsid w:val="5E91246B"/>
    <w:rsid w:val="5F0150E7"/>
    <w:rsid w:val="5F4F16DD"/>
    <w:rsid w:val="5F836A5D"/>
    <w:rsid w:val="5FCC3ACA"/>
    <w:rsid w:val="5FCF323C"/>
    <w:rsid w:val="6005003F"/>
    <w:rsid w:val="6076758A"/>
    <w:rsid w:val="6179123D"/>
    <w:rsid w:val="619B21A0"/>
    <w:rsid w:val="619D22F1"/>
    <w:rsid w:val="62082641"/>
    <w:rsid w:val="624A5CB4"/>
    <w:rsid w:val="62AA3B6D"/>
    <w:rsid w:val="63032814"/>
    <w:rsid w:val="634E5E7A"/>
    <w:rsid w:val="63574FD7"/>
    <w:rsid w:val="63857C4A"/>
    <w:rsid w:val="638B467F"/>
    <w:rsid w:val="63B62D1D"/>
    <w:rsid w:val="63B72FAB"/>
    <w:rsid w:val="63BC351D"/>
    <w:rsid w:val="640D51D1"/>
    <w:rsid w:val="64D64A51"/>
    <w:rsid w:val="64F36C57"/>
    <w:rsid w:val="64FC2FC1"/>
    <w:rsid w:val="65030035"/>
    <w:rsid w:val="65893078"/>
    <w:rsid w:val="65A75BE4"/>
    <w:rsid w:val="65FF5661"/>
    <w:rsid w:val="6671225B"/>
    <w:rsid w:val="670F5019"/>
    <w:rsid w:val="67AD177C"/>
    <w:rsid w:val="67B3300F"/>
    <w:rsid w:val="6848469A"/>
    <w:rsid w:val="685040AC"/>
    <w:rsid w:val="68815044"/>
    <w:rsid w:val="68E26FD4"/>
    <w:rsid w:val="692142F9"/>
    <w:rsid w:val="694A4888"/>
    <w:rsid w:val="69A25058"/>
    <w:rsid w:val="69C534F5"/>
    <w:rsid w:val="69E9781D"/>
    <w:rsid w:val="6A2779BF"/>
    <w:rsid w:val="6A4E0346"/>
    <w:rsid w:val="6A64025D"/>
    <w:rsid w:val="6AC16A1E"/>
    <w:rsid w:val="6ACE068F"/>
    <w:rsid w:val="6B1B1EA9"/>
    <w:rsid w:val="6B2B4446"/>
    <w:rsid w:val="6B5A74D7"/>
    <w:rsid w:val="6B5B0D31"/>
    <w:rsid w:val="6BD940E2"/>
    <w:rsid w:val="6C421A44"/>
    <w:rsid w:val="6C4C433B"/>
    <w:rsid w:val="6C5C62A4"/>
    <w:rsid w:val="6CA25D5C"/>
    <w:rsid w:val="6CE47B9F"/>
    <w:rsid w:val="6D1E509F"/>
    <w:rsid w:val="6D3E250F"/>
    <w:rsid w:val="6D3F5B16"/>
    <w:rsid w:val="6E032E11"/>
    <w:rsid w:val="6E9259E3"/>
    <w:rsid w:val="6F5F4920"/>
    <w:rsid w:val="6F7E50C6"/>
    <w:rsid w:val="6F812F6E"/>
    <w:rsid w:val="6FEE246B"/>
    <w:rsid w:val="708E4896"/>
    <w:rsid w:val="70D74920"/>
    <w:rsid w:val="71113E54"/>
    <w:rsid w:val="71FC05E2"/>
    <w:rsid w:val="72255594"/>
    <w:rsid w:val="72276A6D"/>
    <w:rsid w:val="72774E61"/>
    <w:rsid w:val="729D604D"/>
    <w:rsid w:val="72C2758D"/>
    <w:rsid w:val="72F11B8E"/>
    <w:rsid w:val="72FF6DC6"/>
    <w:rsid w:val="732F3BBD"/>
    <w:rsid w:val="73C635B0"/>
    <w:rsid w:val="74290309"/>
    <w:rsid w:val="747C2A00"/>
    <w:rsid w:val="74F108C2"/>
    <w:rsid w:val="75001B03"/>
    <w:rsid w:val="75991CAA"/>
    <w:rsid w:val="75BD7C06"/>
    <w:rsid w:val="76417087"/>
    <w:rsid w:val="76573696"/>
    <w:rsid w:val="7661289E"/>
    <w:rsid w:val="766137D0"/>
    <w:rsid w:val="76710FD8"/>
    <w:rsid w:val="76C30A85"/>
    <w:rsid w:val="76E010A1"/>
    <w:rsid w:val="77091992"/>
    <w:rsid w:val="770F3A3D"/>
    <w:rsid w:val="771A774E"/>
    <w:rsid w:val="773A0573"/>
    <w:rsid w:val="773C3640"/>
    <w:rsid w:val="77B00466"/>
    <w:rsid w:val="77BA035C"/>
    <w:rsid w:val="77C17FC5"/>
    <w:rsid w:val="77CF62E6"/>
    <w:rsid w:val="77FE1198"/>
    <w:rsid w:val="7859434A"/>
    <w:rsid w:val="787225AD"/>
    <w:rsid w:val="78D92F3F"/>
    <w:rsid w:val="798F12AC"/>
    <w:rsid w:val="79A20150"/>
    <w:rsid w:val="7A032BAD"/>
    <w:rsid w:val="7A1330CA"/>
    <w:rsid w:val="7A2554AA"/>
    <w:rsid w:val="7A2D2774"/>
    <w:rsid w:val="7A4453B2"/>
    <w:rsid w:val="7A5333FE"/>
    <w:rsid w:val="7A784334"/>
    <w:rsid w:val="7AB85DB5"/>
    <w:rsid w:val="7B3E60D1"/>
    <w:rsid w:val="7B857465"/>
    <w:rsid w:val="7B923492"/>
    <w:rsid w:val="7BA40600"/>
    <w:rsid w:val="7BF91FE0"/>
    <w:rsid w:val="7C692D19"/>
    <w:rsid w:val="7CEE2903"/>
    <w:rsid w:val="7D2506FF"/>
    <w:rsid w:val="7D5D39EA"/>
    <w:rsid w:val="7D8D51B2"/>
    <w:rsid w:val="7DB52956"/>
    <w:rsid w:val="7E367740"/>
    <w:rsid w:val="7EAD3692"/>
    <w:rsid w:val="7F3177DE"/>
    <w:rsid w:val="7F4D1EA4"/>
    <w:rsid w:val="7F9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5"/>
    <w:qFormat/>
    <w:uiPriority w:val="0"/>
    <w:pPr>
      <w:keepNext/>
      <w:jc w:val="center"/>
      <w:outlineLvl w:val="0"/>
    </w:pPr>
    <w:rPr>
      <w:rFonts w:eastAsia="黑体"/>
      <w:b/>
      <w:sz w:val="32"/>
      <w:szCs w:val="20"/>
    </w:rPr>
  </w:style>
  <w:style w:type="paragraph" w:styleId="5">
    <w:name w:val="heading 2"/>
    <w:basedOn w:val="1"/>
    <w:next w:val="1"/>
    <w:link w:val="184"/>
    <w:qFormat/>
    <w:uiPriority w:val="0"/>
    <w:pPr>
      <w:keepNext/>
      <w:outlineLvl w:val="1"/>
    </w:pPr>
    <w:rPr>
      <w:rFonts w:ascii="仿宋_GB2312"/>
      <w:b/>
      <w:sz w:val="28"/>
      <w:szCs w:val="32"/>
    </w:rPr>
  </w:style>
  <w:style w:type="paragraph" w:styleId="6">
    <w:name w:val="heading 3"/>
    <w:basedOn w:val="1"/>
    <w:next w:val="1"/>
    <w:link w:val="104"/>
    <w:qFormat/>
    <w:uiPriority w:val="0"/>
    <w:pPr>
      <w:keepNext/>
      <w:keepLines/>
      <w:spacing w:line="540" w:lineRule="atLeast"/>
      <w:outlineLvl w:val="2"/>
    </w:pPr>
    <w:rPr>
      <w:rFonts w:eastAsia="黑体"/>
      <w:b/>
      <w:sz w:val="28"/>
      <w:szCs w:val="20"/>
    </w:rPr>
  </w:style>
  <w:style w:type="paragraph" w:styleId="7">
    <w:name w:val="heading 4"/>
    <w:basedOn w:val="1"/>
    <w:next w:val="1"/>
    <w:link w:val="200"/>
    <w:qFormat/>
    <w:uiPriority w:val="0"/>
    <w:pPr>
      <w:keepNext/>
      <w:keepLines/>
      <w:spacing w:line="540" w:lineRule="atLeast"/>
      <w:outlineLvl w:val="3"/>
    </w:pPr>
    <w:rPr>
      <w:sz w:val="28"/>
      <w:szCs w:val="28"/>
    </w:rPr>
  </w:style>
  <w:style w:type="paragraph" w:styleId="8">
    <w:name w:val="heading 5"/>
    <w:basedOn w:val="1"/>
    <w:next w:val="1"/>
    <w:link w:val="175"/>
    <w:qFormat/>
    <w:uiPriority w:val="0"/>
    <w:pPr>
      <w:keepNext/>
      <w:keepLines/>
      <w:spacing w:before="280" w:after="290" w:line="372" w:lineRule="auto"/>
      <w:outlineLvl w:val="4"/>
    </w:pPr>
    <w:rPr>
      <w:b/>
      <w:bCs/>
      <w:kern w:val="0"/>
      <w:sz w:val="28"/>
      <w:szCs w:val="28"/>
    </w:rPr>
  </w:style>
  <w:style w:type="paragraph" w:styleId="9">
    <w:name w:val="heading 6"/>
    <w:basedOn w:val="1"/>
    <w:next w:val="10"/>
    <w:link w:val="193"/>
    <w:qFormat/>
    <w:uiPriority w:val="0"/>
    <w:pPr>
      <w:keepNext/>
      <w:keepLines/>
      <w:spacing w:before="240" w:after="64" w:line="317" w:lineRule="auto"/>
      <w:outlineLvl w:val="5"/>
    </w:pPr>
    <w:rPr>
      <w:rFonts w:ascii="Arial" w:hAnsi="Arial" w:eastAsia="黑体"/>
      <w:b/>
      <w:sz w:val="24"/>
      <w:szCs w:val="20"/>
    </w:rPr>
  </w:style>
  <w:style w:type="paragraph" w:styleId="11">
    <w:name w:val="heading 7"/>
    <w:basedOn w:val="1"/>
    <w:next w:val="10"/>
    <w:link w:val="117"/>
    <w:qFormat/>
    <w:uiPriority w:val="0"/>
    <w:pPr>
      <w:keepNext/>
      <w:keepLines/>
      <w:spacing w:before="240" w:after="64" w:line="317" w:lineRule="auto"/>
      <w:outlineLvl w:val="6"/>
    </w:pPr>
    <w:rPr>
      <w:b/>
      <w:sz w:val="24"/>
      <w:szCs w:val="20"/>
    </w:rPr>
  </w:style>
  <w:style w:type="paragraph" w:styleId="12">
    <w:name w:val="heading 8"/>
    <w:basedOn w:val="1"/>
    <w:next w:val="10"/>
    <w:link w:val="109"/>
    <w:qFormat/>
    <w:uiPriority w:val="0"/>
    <w:pPr>
      <w:keepNext/>
      <w:keepLines/>
      <w:spacing w:before="240" w:after="64" w:line="317" w:lineRule="auto"/>
      <w:outlineLvl w:val="7"/>
    </w:pPr>
    <w:rPr>
      <w:rFonts w:ascii="Arial" w:hAnsi="Arial" w:eastAsia="黑体"/>
      <w:sz w:val="24"/>
      <w:szCs w:val="20"/>
    </w:rPr>
  </w:style>
  <w:style w:type="paragraph" w:styleId="13">
    <w:name w:val="heading 9"/>
    <w:basedOn w:val="1"/>
    <w:next w:val="10"/>
    <w:link w:val="191"/>
    <w:qFormat/>
    <w:uiPriority w:val="0"/>
    <w:pPr>
      <w:keepNext/>
      <w:keepLines/>
      <w:spacing w:before="240" w:after="64" w:line="317" w:lineRule="auto"/>
      <w:outlineLvl w:val="8"/>
    </w:pPr>
    <w:rPr>
      <w:rFonts w:ascii="Arial" w:hAnsi="Arial" w:eastAsia="黑体"/>
      <w:szCs w:val="20"/>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2"/>
    <w:qFormat/>
    <w:uiPriority w:val="0"/>
    <w:pPr>
      <w:spacing w:before="240" w:after="60"/>
      <w:jc w:val="center"/>
      <w:outlineLvl w:val="0"/>
    </w:pPr>
    <w:rPr>
      <w:rFonts w:ascii="Cambria" w:hAnsi="Cambria"/>
      <w:b/>
      <w:bCs/>
      <w:kern w:val="0"/>
      <w:sz w:val="32"/>
      <w:szCs w:val="32"/>
    </w:rPr>
  </w:style>
  <w:style w:type="paragraph" w:styleId="3">
    <w:name w:val="macro"/>
    <w:link w:val="1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cs="Times New Roman"/>
      <w:kern w:val="2"/>
      <w:sz w:val="24"/>
      <w:szCs w:val="24"/>
      <w:lang w:val="en-US" w:eastAsia="zh-CN" w:bidi="ar-SA"/>
    </w:rPr>
  </w:style>
  <w:style w:type="paragraph" w:styleId="10">
    <w:name w:val="Normal Indent"/>
    <w:basedOn w:val="1"/>
    <w:next w:val="1"/>
    <w:link w:val="152"/>
    <w:unhideWhenUsed/>
    <w:qFormat/>
    <w:uiPriority w:val="0"/>
    <w:pPr>
      <w:ind w:firstLine="420" w:firstLineChars="200"/>
    </w:pPr>
    <w:rPr>
      <w:kern w:val="0"/>
      <w:sz w:val="20"/>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7">
    <w:name w:val="List Bullet"/>
    <w:basedOn w:val="1"/>
    <w:qFormat/>
    <w:uiPriority w:val="0"/>
    <w:pPr>
      <w:tabs>
        <w:tab w:val="left" w:pos="360"/>
      </w:tabs>
    </w:pPr>
    <w:rPr>
      <w:szCs w:val="22"/>
    </w:rPr>
  </w:style>
  <w:style w:type="paragraph" w:styleId="18">
    <w:name w:val="Document Map"/>
    <w:basedOn w:val="1"/>
    <w:link w:val="70"/>
    <w:qFormat/>
    <w:uiPriority w:val="0"/>
    <w:pPr>
      <w:shd w:val="clear" w:color="auto" w:fill="000080"/>
    </w:pPr>
    <w:rPr>
      <w:rFonts w:ascii="Times New Roman" w:hAnsi="Times New Roman"/>
      <w:kern w:val="0"/>
      <w:sz w:val="20"/>
    </w:rPr>
  </w:style>
  <w:style w:type="paragraph" w:styleId="19">
    <w:name w:val="annotation text"/>
    <w:basedOn w:val="1"/>
    <w:link w:val="112"/>
    <w:unhideWhenUsed/>
    <w:qFormat/>
    <w:uiPriority w:val="0"/>
    <w:pPr>
      <w:jc w:val="left"/>
    </w:pPr>
  </w:style>
  <w:style w:type="paragraph" w:styleId="20">
    <w:name w:val="Salutation"/>
    <w:basedOn w:val="1"/>
    <w:next w:val="1"/>
    <w:link w:val="73"/>
    <w:qFormat/>
    <w:uiPriority w:val="0"/>
    <w:pPr>
      <w:tabs>
        <w:tab w:val="left" w:pos="840"/>
      </w:tabs>
      <w:autoSpaceDE w:val="0"/>
      <w:autoSpaceDN w:val="0"/>
      <w:adjustRightInd w:val="0"/>
      <w:jc w:val="left"/>
    </w:pPr>
    <w:rPr>
      <w:rFonts w:ascii="仿宋_GB2312" w:hAnsi="Times New Roman" w:eastAsia="仿宋_GB2312"/>
      <w:b/>
      <w:kern w:val="0"/>
      <w:sz w:val="24"/>
      <w:szCs w:val="32"/>
    </w:rPr>
  </w:style>
  <w:style w:type="paragraph" w:styleId="21">
    <w:name w:val="Body Text 3"/>
    <w:basedOn w:val="1"/>
    <w:link w:val="85"/>
    <w:qFormat/>
    <w:uiPriority w:val="0"/>
    <w:pPr>
      <w:autoSpaceDE w:val="0"/>
      <w:autoSpaceDN w:val="0"/>
      <w:adjustRightInd w:val="0"/>
      <w:jc w:val="center"/>
    </w:pPr>
    <w:rPr>
      <w:rFonts w:ascii="等线" w:hAnsi="等线" w:eastAsia="等线"/>
      <w:szCs w:val="22"/>
    </w:rPr>
  </w:style>
  <w:style w:type="paragraph" w:styleId="22">
    <w:name w:val="Body Text"/>
    <w:basedOn w:val="1"/>
    <w:next w:val="23"/>
    <w:link w:val="207"/>
    <w:unhideWhenUsed/>
    <w:qFormat/>
    <w:uiPriority w:val="0"/>
    <w:pPr>
      <w:spacing w:after="120"/>
    </w:pPr>
  </w:style>
  <w:style w:type="paragraph" w:styleId="23">
    <w:name w:val="Body Text First Indent"/>
    <w:basedOn w:val="1"/>
    <w:link w:val="128"/>
    <w:qFormat/>
    <w:uiPriority w:val="0"/>
    <w:pPr>
      <w:autoSpaceDE w:val="0"/>
      <w:autoSpaceDN w:val="0"/>
      <w:adjustRightInd w:val="0"/>
      <w:ind w:firstLine="420" w:firstLineChars="100"/>
      <w:jc w:val="left"/>
    </w:pPr>
    <w:rPr>
      <w:rFonts w:ascii="等线" w:hAnsi="等线" w:eastAsia="等线"/>
      <w:szCs w:val="22"/>
    </w:rPr>
  </w:style>
  <w:style w:type="paragraph" w:styleId="24">
    <w:name w:val="Body Text Indent"/>
    <w:basedOn w:val="1"/>
    <w:next w:val="25"/>
    <w:link w:val="115"/>
    <w:unhideWhenUsed/>
    <w:qFormat/>
    <w:uiPriority w:val="0"/>
    <w:pPr>
      <w:spacing w:after="120"/>
      <w:ind w:left="420" w:leftChars="200"/>
    </w:pPr>
  </w:style>
  <w:style w:type="paragraph" w:styleId="25">
    <w:name w:val="Body Text First Indent 2"/>
    <w:basedOn w:val="24"/>
    <w:link w:val="218"/>
    <w:qFormat/>
    <w:uiPriority w:val="0"/>
    <w:pPr>
      <w:ind w:hanging="200" w:hangingChars="200"/>
    </w:pPr>
    <w:rPr>
      <w:rFonts w:cs="宋体"/>
      <w:szCs w:val="21"/>
    </w:rPr>
  </w:style>
  <w:style w:type="paragraph" w:styleId="26">
    <w:name w:val="List Number 3"/>
    <w:basedOn w:val="1"/>
    <w:qFormat/>
    <w:uiPriority w:val="0"/>
    <w:pPr>
      <w:tabs>
        <w:tab w:val="left" w:pos="1200"/>
      </w:tabs>
      <w:ind w:left="1200" w:leftChars="400" w:hanging="360" w:hangingChars="200"/>
    </w:pPr>
  </w:style>
  <w:style w:type="paragraph" w:styleId="27">
    <w:name w:val="Block Text"/>
    <w:basedOn w:val="1"/>
    <w:qFormat/>
    <w:uiPriority w:val="0"/>
    <w:pPr>
      <w:spacing w:line="520" w:lineRule="exact"/>
      <w:ind w:left="540" w:leftChars="257" w:right="-514"/>
    </w:pPr>
    <w:rPr>
      <w:rFonts w:ascii="宋体" w:hAnsi="宋体"/>
      <w:sz w:val="24"/>
    </w:rPr>
  </w:style>
  <w:style w:type="paragraph" w:styleId="28">
    <w:name w:val="List Bullet 2"/>
    <w:basedOn w:val="1"/>
    <w:qFormat/>
    <w:uiPriority w:val="0"/>
    <w:pPr>
      <w:tabs>
        <w:tab w:val="left" w:pos="780"/>
      </w:tabs>
      <w:spacing w:line="360" w:lineRule="auto"/>
      <w:ind w:left="780" w:leftChars="200" w:hanging="360" w:hangingChars="200"/>
    </w:pPr>
  </w:style>
  <w:style w:type="paragraph" w:styleId="29">
    <w:name w:val="toc 5"/>
    <w:basedOn w:val="1"/>
    <w:next w:val="1"/>
    <w:qFormat/>
    <w:uiPriority w:val="0"/>
    <w:pPr>
      <w:autoSpaceDE w:val="0"/>
      <w:autoSpaceDN w:val="0"/>
      <w:adjustRightInd w:val="0"/>
      <w:ind w:left="1680" w:leftChars="800"/>
      <w:jc w:val="left"/>
    </w:pPr>
    <w:rPr>
      <w:kern w:val="0"/>
      <w:sz w:val="20"/>
      <w:szCs w:val="20"/>
    </w:rPr>
  </w:style>
  <w:style w:type="paragraph" w:styleId="30">
    <w:name w:val="toc 3"/>
    <w:basedOn w:val="1"/>
    <w:next w:val="1"/>
    <w:qFormat/>
    <w:uiPriority w:val="0"/>
    <w:pPr>
      <w:ind w:left="840" w:leftChars="400"/>
    </w:pPr>
  </w:style>
  <w:style w:type="paragraph" w:styleId="31">
    <w:name w:val="Plain Text"/>
    <w:basedOn w:val="1"/>
    <w:link w:val="90"/>
    <w:qFormat/>
    <w:uiPriority w:val="0"/>
    <w:pPr>
      <w:widowControl/>
      <w:overflowPunct w:val="0"/>
      <w:autoSpaceDE w:val="0"/>
      <w:autoSpaceDN w:val="0"/>
      <w:adjustRightInd w:val="0"/>
      <w:jc w:val="left"/>
      <w:textAlignment w:val="baseline"/>
    </w:pPr>
    <w:rPr>
      <w:rFonts w:ascii="宋体" w:hAnsi="Courier New"/>
      <w:b/>
      <w:kern w:val="0"/>
      <w:sz w:val="20"/>
      <w:szCs w:val="21"/>
    </w:rPr>
  </w:style>
  <w:style w:type="paragraph" w:styleId="32">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3">
    <w:name w:val="toc 8"/>
    <w:basedOn w:val="1"/>
    <w:next w:val="1"/>
    <w:qFormat/>
    <w:uiPriority w:val="0"/>
    <w:pPr>
      <w:autoSpaceDE w:val="0"/>
      <w:autoSpaceDN w:val="0"/>
      <w:adjustRightInd w:val="0"/>
      <w:ind w:left="2940" w:leftChars="1400"/>
      <w:jc w:val="left"/>
    </w:pPr>
    <w:rPr>
      <w:kern w:val="0"/>
      <w:sz w:val="20"/>
      <w:szCs w:val="20"/>
    </w:rPr>
  </w:style>
  <w:style w:type="paragraph" w:styleId="34">
    <w:name w:val="Date"/>
    <w:basedOn w:val="1"/>
    <w:next w:val="1"/>
    <w:link w:val="119"/>
    <w:qFormat/>
    <w:uiPriority w:val="0"/>
    <w:pPr>
      <w:ind w:left="100" w:leftChars="2500"/>
    </w:pPr>
    <w:rPr>
      <w:rFonts w:ascii="Times New Roman" w:hAnsi="Times New Roman"/>
      <w:kern w:val="0"/>
      <w:sz w:val="20"/>
    </w:rPr>
  </w:style>
  <w:style w:type="paragraph" w:styleId="35">
    <w:name w:val="Body Text Indent 2"/>
    <w:basedOn w:val="1"/>
    <w:link w:val="190"/>
    <w:qFormat/>
    <w:uiPriority w:val="0"/>
    <w:pPr>
      <w:spacing w:line="500" w:lineRule="exact"/>
      <w:ind w:firstLine="511" w:firstLineChars="213"/>
    </w:pPr>
    <w:rPr>
      <w:rFonts w:ascii="Times New Roman" w:hAnsi="Times New Roman"/>
      <w:kern w:val="0"/>
      <w:sz w:val="24"/>
    </w:rPr>
  </w:style>
  <w:style w:type="paragraph" w:styleId="36">
    <w:name w:val="Balloon Text"/>
    <w:basedOn w:val="1"/>
    <w:link w:val="69"/>
    <w:qFormat/>
    <w:uiPriority w:val="0"/>
    <w:rPr>
      <w:rFonts w:ascii="Times New Roman" w:hAnsi="Times New Roman"/>
      <w:kern w:val="0"/>
      <w:sz w:val="18"/>
      <w:szCs w:val="18"/>
    </w:rPr>
  </w:style>
  <w:style w:type="paragraph" w:styleId="37">
    <w:name w:val="footer"/>
    <w:basedOn w:val="1"/>
    <w:link w:val="172"/>
    <w:unhideWhenUsed/>
    <w:qFormat/>
    <w:uiPriority w:val="0"/>
    <w:pPr>
      <w:tabs>
        <w:tab w:val="center" w:pos="4153"/>
        <w:tab w:val="right" w:pos="8306"/>
      </w:tabs>
      <w:snapToGrid w:val="0"/>
      <w:jc w:val="left"/>
    </w:pPr>
    <w:rPr>
      <w:sz w:val="18"/>
      <w:szCs w:val="18"/>
    </w:rPr>
  </w:style>
  <w:style w:type="paragraph" w:styleId="38">
    <w:name w:val="envelope return"/>
    <w:basedOn w:val="1"/>
    <w:qFormat/>
    <w:uiPriority w:val="0"/>
    <w:pPr>
      <w:snapToGrid w:val="0"/>
    </w:pPr>
    <w:rPr>
      <w:rFonts w:ascii="Arial" w:hAnsi="Arial"/>
    </w:rPr>
  </w:style>
  <w:style w:type="paragraph" w:styleId="39">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15"/>
    <w:qFormat/>
    <w:uiPriority w:val="0"/>
    <w:pPr>
      <w:autoSpaceDE w:val="0"/>
      <w:autoSpaceDN w:val="0"/>
      <w:adjustRightInd w:val="0"/>
      <w:spacing w:after="600" w:line="312" w:lineRule="atLeast"/>
      <w:jc w:val="center"/>
      <w:textAlignment w:val="baseline"/>
    </w:pPr>
    <w:rPr>
      <w:rFonts w:ascii="仿宋_GB2312" w:hAnsi="Times New Roman" w:eastAsia="仿宋_GB2312"/>
      <w:b/>
      <w:kern w:val="0"/>
      <w:sz w:val="24"/>
      <w:szCs w:val="32"/>
    </w:rPr>
  </w:style>
  <w:style w:type="paragraph" w:styleId="41">
    <w:name w:val="toc 1"/>
    <w:basedOn w:val="1"/>
    <w:next w:val="1"/>
    <w:qFormat/>
    <w:uiPriority w:val="0"/>
  </w:style>
  <w:style w:type="paragraph" w:styleId="42">
    <w:name w:val="toc 4"/>
    <w:basedOn w:val="1"/>
    <w:next w:val="1"/>
    <w:qFormat/>
    <w:uiPriority w:val="0"/>
    <w:pPr>
      <w:autoSpaceDE w:val="0"/>
      <w:autoSpaceDN w:val="0"/>
      <w:adjustRightInd w:val="0"/>
      <w:ind w:left="1260" w:leftChars="600"/>
      <w:jc w:val="left"/>
    </w:pPr>
    <w:rPr>
      <w:kern w:val="0"/>
      <w:sz w:val="20"/>
      <w:szCs w:val="20"/>
    </w:rPr>
  </w:style>
  <w:style w:type="paragraph" w:styleId="43">
    <w:name w:val="Subtitle"/>
    <w:basedOn w:val="1"/>
    <w:next w:val="1"/>
    <w:link w:val="167"/>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rPr>
      <w:rFonts w:ascii="Times New Roman" w:hAnsi="Times New Roman"/>
    </w:rPr>
  </w:style>
  <w:style w:type="paragraph" w:styleId="46">
    <w:name w:val="toc 6"/>
    <w:basedOn w:val="1"/>
    <w:next w:val="1"/>
    <w:qFormat/>
    <w:uiPriority w:val="0"/>
    <w:pPr>
      <w:autoSpaceDE w:val="0"/>
      <w:autoSpaceDN w:val="0"/>
      <w:adjustRightInd w:val="0"/>
      <w:ind w:left="2100" w:leftChars="1000"/>
      <w:jc w:val="left"/>
    </w:pPr>
    <w:rPr>
      <w:kern w:val="0"/>
      <w:sz w:val="20"/>
      <w:szCs w:val="20"/>
    </w:rPr>
  </w:style>
  <w:style w:type="paragraph" w:styleId="47">
    <w:name w:val="Body Text Indent 3"/>
    <w:basedOn w:val="1"/>
    <w:link w:val="142"/>
    <w:qFormat/>
    <w:uiPriority w:val="0"/>
    <w:pPr>
      <w:spacing w:line="500" w:lineRule="exact"/>
      <w:ind w:left="511" w:hanging="511" w:hangingChars="213"/>
    </w:pPr>
    <w:rPr>
      <w:rFonts w:ascii="Times New Roman" w:hAnsi="Times New Roman"/>
      <w:kern w:val="0"/>
      <w:sz w:val="24"/>
    </w:rPr>
  </w:style>
  <w:style w:type="paragraph" w:styleId="48">
    <w:name w:val="toc 2"/>
    <w:basedOn w:val="1"/>
    <w:next w:val="1"/>
    <w:qFormat/>
    <w:uiPriority w:val="0"/>
    <w:pPr>
      <w:ind w:left="420" w:leftChars="200"/>
    </w:pPr>
  </w:style>
  <w:style w:type="paragraph" w:styleId="49">
    <w:name w:val="toc 9"/>
    <w:basedOn w:val="1"/>
    <w:next w:val="1"/>
    <w:qFormat/>
    <w:uiPriority w:val="0"/>
    <w:pPr>
      <w:autoSpaceDE w:val="0"/>
      <w:autoSpaceDN w:val="0"/>
      <w:adjustRightInd w:val="0"/>
      <w:ind w:left="3360" w:leftChars="1600"/>
      <w:jc w:val="left"/>
    </w:pPr>
    <w:rPr>
      <w:kern w:val="0"/>
      <w:sz w:val="20"/>
      <w:szCs w:val="20"/>
    </w:rPr>
  </w:style>
  <w:style w:type="paragraph" w:styleId="50">
    <w:name w:val="Body Text 2"/>
    <w:basedOn w:val="1"/>
    <w:link w:val="194"/>
    <w:qFormat/>
    <w:uiPriority w:val="0"/>
    <w:pPr>
      <w:autoSpaceDE w:val="0"/>
      <w:autoSpaceDN w:val="0"/>
      <w:adjustRightInd w:val="0"/>
      <w:spacing w:after="120" w:line="480" w:lineRule="auto"/>
      <w:jc w:val="left"/>
    </w:pPr>
    <w:rPr>
      <w:rFonts w:ascii="等线" w:hAnsi="等线" w:eastAsia="等线"/>
      <w:szCs w:val="22"/>
    </w:rPr>
  </w:style>
  <w:style w:type="paragraph" w:styleId="5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2">
    <w:name w:val="annotation subject"/>
    <w:basedOn w:val="19"/>
    <w:next w:val="19"/>
    <w:link w:val="151"/>
    <w:qFormat/>
    <w:uiPriority w:val="0"/>
    <w:rPr>
      <w:rFonts w:ascii="Times New Roman" w:hAnsi="Times New Roman"/>
      <w:b/>
      <w:bCs/>
      <w:kern w:val="0"/>
      <w:sz w:val="20"/>
    </w:rPr>
  </w:style>
  <w:style w:type="table" w:styleId="54">
    <w:name w:val="Table Grid"/>
    <w:basedOn w:val="5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rFonts w:ascii="仿宋_GB2312" w:eastAsia="仿宋_GB2312"/>
      <w:bCs/>
      <w:sz w:val="32"/>
      <w:szCs w:val="32"/>
    </w:rPr>
  </w:style>
  <w:style w:type="character" w:styleId="57">
    <w:name w:val="page number"/>
    <w:basedOn w:val="55"/>
    <w:qFormat/>
    <w:uiPriority w:val="0"/>
  </w:style>
  <w:style w:type="character" w:styleId="58">
    <w:name w:val="FollowedHyperlink"/>
    <w:qFormat/>
    <w:uiPriority w:val="0"/>
    <w:rPr>
      <w:rFonts w:ascii="仿宋_GB2312" w:eastAsia="仿宋_GB2312"/>
      <w:b/>
      <w:color w:val="800080"/>
      <w:sz w:val="32"/>
      <w:szCs w:val="32"/>
      <w:u w:val="none"/>
    </w:rPr>
  </w:style>
  <w:style w:type="character" w:styleId="59">
    <w:name w:val="Emphasis"/>
    <w:qFormat/>
    <w:uiPriority w:val="0"/>
    <w:rPr>
      <w:i/>
      <w:iCs/>
    </w:rPr>
  </w:style>
  <w:style w:type="character" w:styleId="60">
    <w:name w:val="line number"/>
    <w:basedOn w:val="55"/>
    <w:qFormat/>
    <w:uiPriority w:val="0"/>
  </w:style>
  <w:style w:type="character" w:styleId="61">
    <w:name w:val="Hyperlink"/>
    <w:basedOn w:val="55"/>
    <w:qFormat/>
    <w:uiPriority w:val="0"/>
    <w:rPr>
      <w:rFonts w:ascii="仿宋_GB2312" w:eastAsia="仿宋_GB2312"/>
      <w:b/>
      <w:color w:val="0000FF"/>
      <w:sz w:val="32"/>
      <w:szCs w:val="32"/>
      <w:u w:val="none"/>
    </w:rPr>
  </w:style>
  <w:style w:type="character" w:styleId="62">
    <w:name w:val="annotation reference"/>
    <w:qFormat/>
    <w:uiPriority w:val="0"/>
    <w:rPr>
      <w:sz w:val="21"/>
      <w:szCs w:val="21"/>
    </w:rPr>
  </w:style>
  <w:style w:type="character" w:styleId="63">
    <w:name w:val="HTML Cite"/>
    <w:qFormat/>
    <w:uiPriority w:val="0"/>
    <w:rPr>
      <w:color w:val="008000"/>
    </w:rPr>
  </w:style>
  <w:style w:type="paragraph" w:customStyle="1" w:styleId="64">
    <w:name w:val="Char3 Char Char Char"/>
    <w:basedOn w:val="1"/>
    <w:qFormat/>
    <w:uiPriority w:val="0"/>
  </w:style>
  <w:style w:type="character" w:customStyle="1" w:styleId="65">
    <w:name w:val="Style4"/>
    <w:qFormat/>
    <w:uiPriority w:val="0"/>
    <w:rPr>
      <w:rFonts w:ascii="Calibri" w:hAnsi="宋体" w:eastAsia="宋体" w:cs="Times New Roman"/>
      <w:szCs w:val="22"/>
      <w:lang w:eastAsia="zh-CN"/>
    </w:rPr>
  </w:style>
  <w:style w:type="character" w:customStyle="1" w:styleId="66">
    <w:name w:val="Style2"/>
    <w:qFormat/>
    <w:uiPriority w:val="0"/>
    <w:rPr>
      <w:rFonts w:ascii="Calibri" w:hAnsi="宋体" w:eastAsia="宋体" w:cs="Times New Roman"/>
      <w:sz w:val="22"/>
      <w:szCs w:val="22"/>
      <w:lang w:eastAsia="zh-CN"/>
    </w:rPr>
  </w:style>
  <w:style w:type="character" w:customStyle="1" w:styleId="67">
    <w:name w:val="批注框文本 字符1"/>
    <w:basedOn w:val="55"/>
    <w:semiHidden/>
    <w:qFormat/>
    <w:uiPriority w:val="99"/>
    <w:rPr>
      <w:rFonts w:ascii="Calibri" w:hAnsi="Calibri" w:eastAsia="宋体" w:cs="Times New Roman"/>
      <w:sz w:val="18"/>
      <w:szCs w:val="18"/>
    </w:rPr>
  </w:style>
  <w:style w:type="character" w:customStyle="1" w:styleId="68">
    <w:name w:val="页眉 Char"/>
    <w:basedOn w:val="55"/>
    <w:link w:val="39"/>
    <w:qFormat/>
    <w:uiPriority w:val="0"/>
    <w:rPr>
      <w:sz w:val="18"/>
      <w:szCs w:val="18"/>
    </w:rPr>
  </w:style>
  <w:style w:type="character" w:customStyle="1" w:styleId="69">
    <w:name w:val="批注框文本 Char"/>
    <w:link w:val="36"/>
    <w:qFormat/>
    <w:uiPriority w:val="0"/>
    <w:rPr>
      <w:sz w:val="18"/>
      <w:szCs w:val="18"/>
    </w:rPr>
  </w:style>
  <w:style w:type="character" w:customStyle="1" w:styleId="70">
    <w:name w:val="文档结构图 Char"/>
    <w:link w:val="18"/>
    <w:qFormat/>
    <w:uiPriority w:val="0"/>
    <w:rPr>
      <w:szCs w:val="24"/>
      <w:shd w:val="clear" w:color="auto" w:fill="000080"/>
    </w:rPr>
  </w:style>
  <w:style w:type="character" w:customStyle="1" w:styleId="71">
    <w:name w:val="Char Char20"/>
    <w:qFormat/>
    <w:uiPriority w:val="0"/>
    <w:rPr>
      <w:b/>
      <w:bCs/>
      <w:kern w:val="44"/>
      <w:sz w:val="44"/>
      <w:szCs w:val="44"/>
    </w:rPr>
  </w:style>
  <w:style w:type="character" w:customStyle="1" w:styleId="72">
    <w:name w:val="Char Char121"/>
    <w:qFormat/>
    <w:uiPriority w:val="0"/>
    <w:rPr>
      <w:rFonts w:eastAsia="宋体"/>
      <w:kern w:val="2"/>
      <w:sz w:val="21"/>
      <w:szCs w:val="24"/>
      <w:lang w:val="en-US" w:eastAsia="zh-CN" w:bidi="ar-SA"/>
    </w:rPr>
  </w:style>
  <w:style w:type="character" w:customStyle="1" w:styleId="73">
    <w:name w:val="称呼 Char"/>
    <w:link w:val="20"/>
    <w:qFormat/>
    <w:uiPriority w:val="0"/>
    <w:rPr>
      <w:rFonts w:ascii="仿宋_GB2312" w:eastAsia="仿宋_GB2312"/>
      <w:b/>
      <w:sz w:val="24"/>
      <w:szCs w:val="32"/>
    </w:rPr>
  </w:style>
  <w:style w:type="character" w:customStyle="1" w:styleId="74">
    <w:name w:val="Char Char211"/>
    <w:qFormat/>
    <w:uiPriority w:val="0"/>
    <w:rPr>
      <w:rFonts w:ascii="Times New Roman" w:hAnsi="Times New Roman" w:eastAsia="宋体" w:cs="Times New Roman"/>
      <w:b/>
      <w:bCs/>
      <w:kern w:val="44"/>
      <w:sz w:val="44"/>
      <w:szCs w:val="44"/>
    </w:rPr>
  </w:style>
  <w:style w:type="character" w:customStyle="1" w:styleId="75">
    <w:name w:val="书籍标题11"/>
    <w:qFormat/>
    <w:uiPriority w:val="0"/>
    <w:rPr>
      <w:b/>
      <w:bCs/>
      <w:smallCaps/>
      <w:spacing w:val="5"/>
    </w:rPr>
  </w:style>
  <w:style w:type="character" w:customStyle="1" w:styleId="76">
    <w:name w:val="Texte Char Char"/>
    <w:qFormat/>
    <w:uiPriority w:val="0"/>
    <w:rPr>
      <w:rFonts w:ascii="宋体" w:hAnsi="Courier New" w:eastAsia="宋体"/>
      <w:sz w:val="21"/>
      <w:szCs w:val="21"/>
      <w:lang w:val="en-US" w:eastAsia="zh-CN" w:bidi="ar-SA"/>
    </w:rPr>
  </w:style>
  <w:style w:type="character" w:customStyle="1" w:styleId="77">
    <w:name w:val="ändrad Char1"/>
    <w:qFormat/>
    <w:uiPriority w:val="0"/>
    <w:rPr>
      <w:rFonts w:ascii="仿宋_GB2312" w:eastAsia="宋体"/>
      <w:b/>
      <w:kern w:val="2"/>
      <w:sz w:val="21"/>
      <w:szCs w:val="24"/>
      <w:lang w:val="en-US" w:eastAsia="zh-CN" w:bidi="ar-SA"/>
    </w:rPr>
  </w:style>
  <w:style w:type="character" w:customStyle="1" w:styleId="78">
    <w:name w:val="副标题 字符1"/>
    <w:basedOn w:val="55"/>
    <w:qFormat/>
    <w:uiPriority w:val="11"/>
    <w:rPr>
      <w:b/>
      <w:bCs/>
      <w:kern w:val="28"/>
      <w:sz w:val="32"/>
      <w:szCs w:val="32"/>
    </w:rPr>
  </w:style>
  <w:style w:type="character" w:customStyle="1" w:styleId="79">
    <w:name w:val="表正文 Char2"/>
    <w:qFormat/>
    <w:uiPriority w:val="0"/>
    <w:rPr>
      <w:rFonts w:ascii="Times New Roman" w:hAnsi="Times New Roman" w:eastAsia="宋体" w:cs="Times New Roman"/>
      <w:szCs w:val="24"/>
    </w:rPr>
  </w:style>
  <w:style w:type="character" w:customStyle="1" w:styleId="80">
    <w:name w:val="heading 3 Char"/>
    <w:qFormat/>
    <w:uiPriority w:val="0"/>
    <w:rPr>
      <w:rFonts w:ascii="Arial" w:hAnsi="Arial" w:eastAsia="黑体"/>
      <w:sz w:val="28"/>
      <w:szCs w:val="24"/>
    </w:rPr>
  </w:style>
  <w:style w:type="character" w:customStyle="1" w:styleId="81">
    <w:name w:val="heading 1 Char"/>
    <w:qFormat/>
    <w:uiPriority w:val="0"/>
    <w:rPr>
      <w:rFonts w:ascii="Arial" w:hAnsi="Arial" w:eastAsia="黑体"/>
      <w:b/>
      <w:sz w:val="36"/>
      <w:szCs w:val="36"/>
    </w:rPr>
  </w:style>
  <w:style w:type="character" w:customStyle="1" w:styleId="82">
    <w:name w:val="明显强调1"/>
    <w:qFormat/>
    <w:uiPriority w:val="0"/>
    <w:rPr>
      <w:b/>
      <w:bCs/>
      <w:i/>
      <w:iCs/>
      <w:color w:val="4F81BD"/>
    </w:rPr>
  </w:style>
  <w:style w:type="character" w:customStyle="1" w:styleId="83">
    <w:name w:val="文档结构图 字符1"/>
    <w:basedOn w:val="55"/>
    <w:semiHidden/>
    <w:qFormat/>
    <w:uiPriority w:val="99"/>
    <w:rPr>
      <w:rFonts w:ascii="Microsoft YaHei UI" w:hAnsi="Calibri" w:eastAsia="Microsoft YaHei UI" w:cs="Times New Roman"/>
      <w:sz w:val="18"/>
      <w:szCs w:val="18"/>
    </w:rPr>
  </w:style>
  <w:style w:type="character" w:customStyle="1" w:styleId="84">
    <w:name w:val="heading 8 Char1"/>
    <w:qFormat/>
    <w:uiPriority w:val="0"/>
    <w:rPr>
      <w:rFonts w:ascii="Arial" w:hAnsi="Arial" w:eastAsia="黑体"/>
      <w:sz w:val="24"/>
      <w:lang w:val="en-US" w:eastAsia="zh-CN" w:bidi="ar-SA"/>
    </w:rPr>
  </w:style>
  <w:style w:type="character" w:customStyle="1" w:styleId="85">
    <w:name w:val="正文文本 3 Char"/>
    <w:basedOn w:val="55"/>
    <w:link w:val="21"/>
    <w:qFormat/>
    <w:uiPriority w:val="0"/>
  </w:style>
  <w:style w:type="character" w:customStyle="1" w:styleId="86">
    <w:name w:val="Char Char11"/>
    <w:qFormat/>
    <w:uiPriority w:val="0"/>
    <w:rPr>
      <w:rFonts w:ascii="Times New Roman" w:hAnsi="Times New Roman" w:eastAsia="宋体" w:cs="Times New Roman"/>
      <w:sz w:val="18"/>
      <w:szCs w:val="18"/>
    </w:rPr>
  </w:style>
  <w:style w:type="character" w:customStyle="1" w:styleId="87">
    <w:name w:val="Style1"/>
    <w:qFormat/>
    <w:uiPriority w:val="0"/>
    <w:rPr>
      <w:rFonts w:ascii="Calibri" w:hAnsi="宋体" w:eastAsia="宋体" w:cs="Times New Roman"/>
      <w:sz w:val="22"/>
      <w:szCs w:val="22"/>
      <w:lang w:eastAsia="zh-CN"/>
    </w:rPr>
  </w:style>
  <w:style w:type="character" w:customStyle="1" w:styleId="88">
    <w:name w:val="正文文本 3 字符1"/>
    <w:basedOn w:val="55"/>
    <w:semiHidden/>
    <w:qFormat/>
    <w:uiPriority w:val="99"/>
    <w:rPr>
      <w:rFonts w:ascii="Calibri" w:hAnsi="Calibri" w:eastAsia="宋体" w:cs="Times New Roman"/>
      <w:sz w:val="16"/>
      <w:szCs w:val="16"/>
    </w:rPr>
  </w:style>
  <w:style w:type="character" w:customStyle="1" w:styleId="89">
    <w:name w:val="heading 9 Char1"/>
    <w:qFormat/>
    <w:uiPriority w:val="0"/>
    <w:rPr>
      <w:rFonts w:ascii="Arial" w:hAnsi="Arial" w:eastAsia="黑体"/>
      <w:sz w:val="21"/>
      <w:lang w:val="en-US" w:eastAsia="zh-CN" w:bidi="ar-SA"/>
    </w:rPr>
  </w:style>
  <w:style w:type="character" w:customStyle="1" w:styleId="90">
    <w:name w:val="纯文本 Char"/>
    <w:link w:val="31"/>
    <w:qFormat/>
    <w:uiPriority w:val="0"/>
    <w:rPr>
      <w:rFonts w:ascii="宋体" w:hAnsi="Courier New"/>
      <w:b/>
      <w:szCs w:val="21"/>
    </w:rPr>
  </w:style>
  <w:style w:type="character" w:customStyle="1" w:styleId="91">
    <w:name w:val="heading 5 Char"/>
    <w:qFormat/>
    <w:uiPriority w:val="0"/>
    <w:rPr>
      <w:rFonts w:ascii="Arial" w:hAnsi="Arial" w:eastAsia="黑体"/>
      <w:sz w:val="21"/>
      <w:szCs w:val="21"/>
    </w:rPr>
  </w:style>
  <w:style w:type="character" w:customStyle="1" w:styleId="92">
    <w:name w:val="font11"/>
    <w:basedOn w:val="55"/>
    <w:qFormat/>
    <w:uiPriority w:val="0"/>
    <w:rPr>
      <w:rFonts w:hint="eastAsia" w:ascii="宋体" w:hAnsi="宋体" w:eastAsia="宋体" w:cs="宋体"/>
      <w:b/>
      <w:color w:val="000000"/>
      <w:sz w:val="24"/>
      <w:szCs w:val="24"/>
      <w:u w:val="none"/>
    </w:rPr>
  </w:style>
  <w:style w:type="character" w:customStyle="1" w:styleId="93">
    <w:name w:val="heading 2 Char1"/>
    <w:qFormat/>
    <w:uiPriority w:val="0"/>
    <w:rPr>
      <w:rFonts w:ascii="Cambria" w:hAnsi="Cambria" w:eastAsia="宋体"/>
      <w:b/>
      <w:bCs/>
      <w:kern w:val="2"/>
      <w:sz w:val="32"/>
      <w:szCs w:val="32"/>
      <w:lang w:val="en-US" w:eastAsia="zh-CN" w:bidi="ar-SA"/>
    </w:rPr>
  </w:style>
  <w:style w:type="character" w:customStyle="1" w:styleId="94">
    <w:name w:val="Char Char2"/>
    <w:qFormat/>
    <w:uiPriority w:val="0"/>
    <w:rPr>
      <w:rFonts w:ascii="Arial" w:hAnsi="Arial" w:eastAsia="黑体"/>
      <w:b/>
      <w:bCs/>
      <w:kern w:val="44"/>
      <w:sz w:val="30"/>
      <w:szCs w:val="44"/>
      <w:lang w:val="en-US" w:eastAsia="zh-CN" w:bidi="ar-SA"/>
    </w:rPr>
  </w:style>
  <w:style w:type="character" w:customStyle="1" w:styleId="95">
    <w:name w:val="Style5"/>
    <w:qFormat/>
    <w:uiPriority w:val="0"/>
    <w:rPr>
      <w:rFonts w:ascii="Calibri" w:hAnsi="宋体" w:eastAsia="宋体" w:cs="Times New Roman"/>
      <w:sz w:val="22"/>
      <w:szCs w:val="22"/>
      <w:lang w:eastAsia="zh-CN"/>
    </w:rPr>
  </w:style>
  <w:style w:type="character" w:customStyle="1" w:styleId="96">
    <w:name w:val="style41"/>
    <w:qFormat/>
    <w:uiPriority w:val="0"/>
    <w:rPr>
      <w:color w:val="auto"/>
    </w:rPr>
  </w:style>
  <w:style w:type="character" w:customStyle="1" w:styleId="97">
    <w:name w:val="Char Char4"/>
    <w:qFormat/>
    <w:uiPriority w:val="0"/>
    <w:rPr>
      <w:rFonts w:ascii="Cambria" w:hAnsi="Cambria" w:eastAsia="宋体"/>
      <w:b/>
      <w:bCs/>
      <w:sz w:val="32"/>
      <w:szCs w:val="32"/>
      <w:lang w:bidi="ar-SA"/>
    </w:rPr>
  </w:style>
  <w:style w:type="character" w:customStyle="1" w:styleId="98">
    <w:name w:val="引用 字符1"/>
    <w:basedOn w:val="55"/>
    <w:qFormat/>
    <w:uiPriority w:val="29"/>
    <w:rPr>
      <w:rFonts w:ascii="Calibri" w:hAnsi="Calibri" w:eastAsia="宋体" w:cs="Times New Roman"/>
      <w:i/>
      <w:iCs/>
      <w:color w:val="3F3F3F"/>
      <w:szCs w:val="24"/>
    </w:rPr>
  </w:style>
  <w:style w:type="character" w:customStyle="1" w:styleId="99">
    <w:name w:val="ListLabel 1"/>
    <w:qFormat/>
    <w:uiPriority w:val="7"/>
    <w:rPr>
      <w:rFonts w:ascii="宋体" w:hAnsi="宋体" w:cs="宋体"/>
      <w:color w:val="FF0000"/>
      <w:sz w:val="24"/>
    </w:rPr>
  </w:style>
  <w:style w:type="character" w:customStyle="1" w:styleId="100">
    <w:name w:val="blue1"/>
    <w:basedOn w:val="55"/>
    <w:qFormat/>
    <w:uiPriority w:val="0"/>
  </w:style>
  <w:style w:type="character" w:customStyle="1" w:styleId="101">
    <w:name w:val="Ò³Ã¼ Char Char2"/>
    <w:qFormat/>
    <w:uiPriority w:val="0"/>
    <w:rPr>
      <w:kern w:val="2"/>
      <w:sz w:val="18"/>
      <w:szCs w:val="18"/>
    </w:rPr>
  </w:style>
  <w:style w:type="character" w:customStyle="1" w:styleId="102">
    <w:name w:val="标题 Char"/>
    <w:link w:val="2"/>
    <w:qFormat/>
    <w:uiPriority w:val="0"/>
    <w:rPr>
      <w:rFonts w:ascii="Cambria" w:hAnsi="Cambria"/>
      <w:b/>
      <w:bCs/>
      <w:sz w:val="32"/>
      <w:szCs w:val="32"/>
    </w:rPr>
  </w:style>
  <w:style w:type="character" w:customStyle="1" w:styleId="103">
    <w:name w:val="Char Char111"/>
    <w:qFormat/>
    <w:uiPriority w:val="0"/>
    <w:rPr>
      <w:rFonts w:ascii="Times New Roman" w:hAnsi="Times New Roman" w:eastAsia="宋体" w:cs="Times New Roman"/>
      <w:sz w:val="18"/>
      <w:szCs w:val="18"/>
    </w:rPr>
  </w:style>
  <w:style w:type="character" w:customStyle="1" w:styleId="104">
    <w:name w:val="标题 3 Char"/>
    <w:basedOn w:val="55"/>
    <w:link w:val="6"/>
    <w:qFormat/>
    <w:uiPriority w:val="0"/>
    <w:rPr>
      <w:rFonts w:ascii="Calibri" w:hAnsi="Calibri" w:eastAsia="黑体" w:cs="Times New Roman"/>
      <w:b/>
      <w:sz w:val="28"/>
      <w:szCs w:val="20"/>
    </w:rPr>
  </w:style>
  <w:style w:type="character" w:customStyle="1" w:styleId="105">
    <w:name w:val="无间隔 Char"/>
    <w:link w:val="106"/>
    <w:qFormat/>
    <w:uiPriority w:val="0"/>
    <w:rPr>
      <w:rFonts w:ascii="等线" w:hAnsi="等线" w:eastAsia="Times New Roman"/>
      <w:kern w:val="2"/>
      <w:sz w:val="22"/>
      <w:szCs w:val="22"/>
      <w:lang w:val="en-US" w:eastAsia="zh-CN" w:bidi="ar-SA"/>
    </w:rPr>
  </w:style>
  <w:style w:type="paragraph" w:customStyle="1" w:styleId="106">
    <w:name w:val="无间隔1"/>
    <w:link w:val="105"/>
    <w:qFormat/>
    <w:uiPriority w:val="0"/>
    <w:rPr>
      <w:rFonts w:ascii="等线" w:hAnsi="等线" w:eastAsia="Times New Roman" w:cs="Times New Roman"/>
      <w:kern w:val="2"/>
      <w:sz w:val="22"/>
      <w:szCs w:val="22"/>
      <w:lang w:val="en-US" w:eastAsia="zh-CN" w:bidi="ar-SA"/>
    </w:rPr>
  </w:style>
  <w:style w:type="character" w:customStyle="1" w:styleId="107">
    <w:name w:val="样式2 Char Char"/>
    <w:link w:val="108"/>
    <w:qFormat/>
    <w:uiPriority w:val="0"/>
    <w:rPr>
      <w:rFonts w:ascii="宋体" w:hAnsi="宋体"/>
      <w:bCs/>
      <w:sz w:val="28"/>
      <w:szCs w:val="28"/>
    </w:rPr>
  </w:style>
  <w:style w:type="paragraph" w:customStyle="1" w:styleId="108">
    <w:name w:val="样式2"/>
    <w:basedOn w:val="5"/>
    <w:link w:val="107"/>
    <w:qFormat/>
    <w:uiPriority w:val="0"/>
    <w:pPr>
      <w:keepLines/>
      <w:snapToGrid w:val="0"/>
      <w:spacing w:before="260" w:after="156" w:afterLines="50" w:line="480" w:lineRule="exact"/>
      <w:ind w:firstLine="556"/>
    </w:pPr>
    <w:rPr>
      <w:rFonts w:ascii="宋体" w:hAnsi="宋体"/>
      <w:b w:val="0"/>
      <w:bCs/>
      <w:kern w:val="0"/>
      <w:szCs w:val="28"/>
    </w:rPr>
  </w:style>
  <w:style w:type="character" w:customStyle="1" w:styleId="109">
    <w:name w:val="标题 8 Char"/>
    <w:basedOn w:val="55"/>
    <w:link w:val="12"/>
    <w:qFormat/>
    <w:uiPriority w:val="0"/>
    <w:rPr>
      <w:rFonts w:ascii="Arial" w:hAnsi="Arial" w:eastAsia="黑体" w:cs="Times New Roman"/>
      <w:sz w:val="24"/>
      <w:szCs w:val="20"/>
    </w:rPr>
  </w:style>
  <w:style w:type="character" w:customStyle="1" w:styleId="110">
    <w:name w:val="heading 2 Char2"/>
    <w:qFormat/>
    <w:uiPriority w:val="0"/>
    <w:rPr>
      <w:rFonts w:ascii="Cambria" w:hAnsi="Cambria"/>
      <w:b/>
      <w:bCs/>
      <w:kern w:val="2"/>
      <w:sz w:val="32"/>
      <w:szCs w:val="32"/>
    </w:rPr>
  </w:style>
  <w:style w:type="character" w:customStyle="1" w:styleId="111">
    <w:name w:val="批注主题 字符1"/>
    <w:basedOn w:val="112"/>
    <w:semiHidden/>
    <w:qFormat/>
    <w:uiPriority w:val="99"/>
    <w:rPr>
      <w:rFonts w:ascii="Calibri" w:hAnsi="Calibri" w:eastAsia="宋体" w:cs="Times New Roman"/>
      <w:b/>
      <w:bCs/>
      <w:szCs w:val="24"/>
    </w:rPr>
  </w:style>
  <w:style w:type="character" w:customStyle="1" w:styleId="112">
    <w:name w:val="批注文字 Char"/>
    <w:basedOn w:val="55"/>
    <w:link w:val="19"/>
    <w:qFormat/>
    <w:uiPriority w:val="0"/>
    <w:rPr>
      <w:rFonts w:ascii="Calibri" w:hAnsi="Calibri" w:eastAsia="宋体" w:cs="Times New Roman"/>
      <w:szCs w:val="24"/>
    </w:rPr>
  </w:style>
  <w:style w:type="character" w:customStyle="1" w:styleId="113">
    <w:name w:val="正文文本缩进 2 字符1"/>
    <w:basedOn w:val="55"/>
    <w:semiHidden/>
    <w:qFormat/>
    <w:uiPriority w:val="99"/>
    <w:rPr>
      <w:rFonts w:ascii="Calibri" w:hAnsi="Calibri" w:eastAsia="宋体" w:cs="Times New Roman"/>
      <w:szCs w:val="24"/>
    </w:rPr>
  </w:style>
  <w:style w:type="character" w:customStyle="1" w:styleId="114">
    <w:name w:val="宏文本 字符1"/>
    <w:basedOn w:val="55"/>
    <w:semiHidden/>
    <w:qFormat/>
    <w:uiPriority w:val="99"/>
    <w:rPr>
      <w:rFonts w:ascii="Courier New" w:hAnsi="Courier New" w:eastAsia="宋体" w:cs="Courier New"/>
      <w:sz w:val="24"/>
      <w:szCs w:val="24"/>
    </w:rPr>
  </w:style>
  <w:style w:type="character" w:customStyle="1" w:styleId="115">
    <w:name w:val="正文文本缩进 Char"/>
    <w:basedOn w:val="55"/>
    <w:link w:val="24"/>
    <w:qFormat/>
    <w:uiPriority w:val="0"/>
    <w:rPr>
      <w:rFonts w:ascii="Calibri" w:hAnsi="Calibri" w:eastAsia="宋体" w:cs="Times New Roman"/>
      <w:szCs w:val="24"/>
    </w:rPr>
  </w:style>
  <w:style w:type="character" w:customStyle="1" w:styleId="116">
    <w:name w:val="Footer-Even Char"/>
    <w:qFormat/>
    <w:uiPriority w:val="0"/>
    <w:rPr>
      <w:sz w:val="18"/>
      <w:szCs w:val="18"/>
    </w:rPr>
  </w:style>
  <w:style w:type="character" w:customStyle="1" w:styleId="117">
    <w:name w:val="标题 7 Char"/>
    <w:basedOn w:val="55"/>
    <w:link w:val="11"/>
    <w:qFormat/>
    <w:uiPriority w:val="0"/>
    <w:rPr>
      <w:rFonts w:ascii="Calibri" w:hAnsi="Calibri" w:eastAsia="宋体" w:cs="Times New Roman"/>
      <w:b/>
      <w:sz w:val="24"/>
      <w:szCs w:val="20"/>
    </w:rPr>
  </w:style>
  <w:style w:type="character" w:customStyle="1" w:styleId="118">
    <w:name w:val="Char Char21"/>
    <w:qFormat/>
    <w:uiPriority w:val="0"/>
    <w:rPr>
      <w:rFonts w:ascii="Times New Roman" w:hAnsi="Times New Roman" w:eastAsia="宋体" w:cs="Times New Roman"/>
      <w:b/>
      <w:bCs/>
      <w:kern w:val="44"/>
      <w:sz w:val="44"/>
      <w:szCs w:val="44"/>
    </w:rPr>
  </w:style>
  <w:style w:type="character" w:customStyle="1" w:styleId="119">
    <w:name w:val="日期 Char"/>
    <w:link w:val="34"/>
    <w:qFormat/>
    <w:uiPriority w:val="0"/>
    <w:rPr>
      <w:szCs w:val="24"/>
    </w:rPr>
  </w:style>
  <w:style w:type="character" w:customStyle="1" w:styleId="120">
    <w:name w:val="Footer-Even Char2"/>
    <w:qFormat/>
    <w:uiPriority w:val="0"/>
    <w:rPr>
      <w:kern w:val="2"/>
      <w:sz w:val="18"/>
      <w:szCs w:val="18"/>
    </w:rPr>
  </w:style>
  <w:style w:type="character" w:customStyle="1" w:styleId="121">
    <w:name w:val="书籍标题1"/>
    <w:qFormat/>
    <w:uiPriority w:val="0"/>
    <w:rPr>
      <w:b/>
      <w:bCs/>
      <w:smallCaps/>
      <w:spacing w:val="5"/>
    </w:rPr>
  </w:style>
  <w:style w:type="character" w:customStyle="1" w:styleId="122">
    <w:name w:val="页眉 字符1"/>
    <w:basedOn w:val="55"/>
    <w:semiHidden/>
    <w:qFormat/>
    <w:uiPriority w:val="99"/>
    <w:rPr>
      <w:kern w:val="2"/>
      <w:sz w:val="18"/>
      <w:szCs w:val="18"/>
    </w:rPr>
  </w:style>
  <w:style w:type="character" w:customStyle="1" w:styleId="123">
    <w:name w:val="不明显强调2"/>
    <w:qFormat/>
    <w:uiPriority w:val="0"/>
    <w:rPr>
      <w:i/>
      <w:iCs/>
      <w:color w:val="808080"/>
    </w:rPr>
  </w:style>
  <w:style w:type="character" w:customStyle="1" w:styleId="124">
    <w:name w:val="正文文本缩进 字符"/>
    <w:qFormat/>
    <w:uiPriority w:val="0"/>
    <w:rPr>
      <w:rFonts w:eastAsia="宋体"/>
      <w:kern w:val="2"/>
      <w:sz w:val="24"/>
      <w:szCs w:val="24"/>
      <w:lang w:val="en-US" w:eastAsia="zh-CN" w:bidi="ar-SA"/>
    </w:rPr>
  </w:style>
  <w:style w:type="character" w:customStyle="1" w:styleId="125">
    <w:name w:val="Char Char12"/>
    <w:qFormat/>
    <w:uiPriority w:val="0"/>
    <w:rPr>
      <w:rFonts w:eastAsia="宋体"/>
      <w:kern w:val="2"/>
      <w:sz w:val="21"/>
      <w:szCs w:val="24"/>
      <w:lang w:val="en-US" w:eastAsia="zh-CN" w:bidi="ar-SA"/>
    </w:rPr>
  </w:style>
  <w:style w:type="character" w:customStyle="1" w:styleId="126">
    <w:name w:val="明显引用 Char"/>
    <w:link w:val="127"/>
    <w:qFormat/>
    <w:uiPriority w:val="0"/>
    <w:rPr>
      <w:b/>
      <w:bCs/>
      <w:i/>
      <w:iCs/>
      <w:color w:val="4F81BD"/>
    </w:rPr>
  </w:style>
  <w:style w:type="paragraph" w:customStyle="1" w:styleId="127">
    <w:name w:val="明显引用1"/>
    <w:basedOn w:val="1"/>
    <w:next w:val="1"/>
    <w:link w:val="126"/>
    <w:qFormat/>
    <w:uiPriority w:val="0"/>
    <w:pPr>
      <w:pBdr>
        <w:bottom w:val="single" w:color="4F81BD" w:sz="4" w:space="4"/>
      </w:pBdr>
      <w:spacing w:before="200" w:after="280"/>
      <w:ind w:left="936" w:right="936"/>
    </w:pPr>
    <w:rPr>
      <w:rFonts w:ascii="Times New Roman" w:hAnsi="Times New Roman"/>
      <w:b/>
      <w:bCs/>
      <w:i/>
      <w:iCs/>
      <w:color w:val="4F81BD"/>
      <w:kern w:val="0"/>
      <w:sz w:val="20"/>
      <w:szCs w:val="20"/>
    </w:rPr>
  </w:style>
  <w:style w:type="character" w:customStyle="1" w:styleId="128">
    <w:name w:val="正文首行缩进 Char"/>
    <w:link w:val="23"/>
    <w:qFormat/>
    <w:uiPriority w:val="0"/>
  </w:style>
  <w:style w:type="character" w:customStyle="1" w:styleId="129">
    <w:name w:val="heading 5 Char2"/>
    <w:qFormat/>
    <w:uiPriority w:val="0"/>
    <w:rPr>
      <w:b/>
      <w:bCs/>
      <w:kern w:val="2"/>
      <w:sz w:val="28"/>
      <w:szCs w:val="28"/>
    </w:rPr>
  </w:style>
  <w:style w:type="character" w:customStyle="1" w:styleId="130">
    <w:name w:val="heading 1 Char1"/>
    <w:qFormat/>
    <w:uiPriority w:val="0"/>
    <w:rPr>
      <w:rFonts w:eastAsia="宋体"/>
      <w:b/>
      <w:bCs/>
      <w:kern w:val="44"/>
      <w:sz w:val="44"/>
      <w:szCs w:val="44"/>
      <w:lang w:val="en-US" w:eastAsia="zh-CN" w:bidi="ar-SA"/>
    </w:rPr>
  </w:style>
  <w:style w:type="character" w:customStyle="1" w:styleId="131">
    <w:name w:val="Char Char201"/>
    <w:qFormat/>
    <w:uiPriority w:val="0"/>
    <w:rPr>
      <w:rFonts w:ascii="Cambria" w:hAnsi="Cambria" w:eastAsia="宋体" w:cs="Times New Roman"/>
      <w:b/>
      <w:bCs/>
      <w:sz w:val="32"/>
      <w:szCs w:val="32"/>
    </w:rPr>
  </w:style>
  <w:style w:type="character" w:customStyle="1" w:styleId="132">
    <w:name w:val="Char Char18"/>
    <w:qFormat/>
    <w:uiPriority w:val="0"/>
    <w:rPr>
      <w:b/>
      <w:bCs/>
      <w:kern w:val="2"/>
      <w:sz w:val="32"/>
      <w:szCs w:val="32"/>
    </w:rPr>
  </w:style>
  <w:style w:type="character" w:customStyle="1" w:styleId="133">
    <w:name w:val="Plain Text Char"/>
    <w:qFormat/>
    <w:uiPriority w:val="0"/>
    <w:rPr>
      <w:rFonts w:ascii="宋体" w:hAnsi="Courier New" w:eastAsia="宋体" w:cs="Times New Roman"/>
      <w:sz w:val="21"/>
      <w:szCs w:val="21"/>
    </w:rPr>
  </w:style>
  <w:style w:type="character" w:customStyle="1" w:styleId="134">
    <w:name w:val="称呼 字符1"/>
    <w:basedOn w:val="55"/>
    <w:semiHidden/>
    <w:qFormat/>
    <w:uiPriority w:val="99"/>
    <w:rPr>
      <w:rFonts w:ascii="Calibri" w:hAnsi="Calibri" w:eastAsia="宋体" w:cs="Times New Roman"/>
      <w:szCs w:val="24"/>
    </w:rPr>
  </w:style>
  <w:style w:type="character" w:customStyle="1" w:styleId="135">
    <w:name w:val="标题 1 Char"/>
    <w:basedOn w:val="55"/>
    <w:link w:val="4"/>
    <w:qFormat/>
    <w:uiPriority w:val="0"/>
    <w:rPr>
      <w:rFonts w:ascii="Calibri" w:hAnsi="Calibri" w:eastAsia="黑体" w:cs="Times New Roman"/>
      <w:b/>
      <w:sz w:val="32"/>
      <w:szCs w:val="20"/>
    </w:rPr>
  </w:style>
  <w:style w:type="character" w:customStyle="1" w:styleId="136">
    <w:name w:val="heading 4 Char1"/>
    <w:qFormat/>
    <w:uiPriority w:val="0"/>
    <w:rPr>
      <w:rFonts w:ascii="Cambria" w:hAnsi="Cambria" w:eastAsia="宋体"/>
      <w:b/>
      <w:bCs/>
      <w:kern w:val="2"/>
      <w:sz w:val="28"/>
      <w:szCs w:val="28"/>
      <w:lang w:val="en-US" w:eastAsia="zh-CN" w:bidi="ar-SA"/>
    </w:rPr>
  </w:style>
  <w:style w:type="character" w:customStyle="1" w:styleId="137">
    <w:name w:val="PI Char"/>
    <w:qFormat/>
    <w:uiPriority w:val="0"/>
    <w:rPr>
      <w:rFonts w:ascii="宋体" w:hAnsi="宋体"/>
      <w:sz w:val="24"/>
    </w:rPr>
  </w:style>
  <w:style w:type="character" w:customStyle="1" w:styleId="138">
    <w:name w:val="纯文本 字符1"/>
    <w:basedOn w:val="55"/>
    <w:semiHidden/>
    <w:qFormat/>
    <w:uiPriority w:val="99"/>
    <w:rPr>
      <w:rFonts w:ascii="等线" w:hAnsi="Courier New" w:cs="Courier New"/>
      <w:szCs w:val="24"/>
    </w:rPr>
  </w:style>
  <w:style w:type="character" w:customStyle="1" w:styleId="139">
    <w:name w:val="heading 4 Char2"/>
    <w:qFormat/>
    <w:uiPriority w:val="0"/>
    <w:rPr>
      <w:rFonts w:ascii="Cambria" w:hAnsi="Cambria"/>
      <w:b/>
      <w:bCs/>
      <w:kern w:val="2"/>
      <w:sz w:val="28"/>
      <w:szCs w:val="28"/>
    </w:rPr>
  </w:style>
  <w:style w:type="character" w:customStyle="1" w:styleId="140">
    <w:name w:val="heading 6 Char1"/>
    <w:qFormat/>
    <w:uiPriority w:val="0"/>
    <w:rPr>
      <w:rFonts w:ascii="Arial" w:hAnsi="Arial" w:eastAsia="黑体"/>
      <w:kern w:val="2"/>
      <w:sz w:val="24"/>
      <w:szCs w:val="24"/>
      <w:lang w:val="en-US" w:eastAsia="zh-CN" w:bidi="ar-SA"/>
    </w:rPr>
  </w:style>
  <w:style w:type="character" w:customStyle="1" w:styleId="141">
    <w:name w:val="style21"/>
    <w:qFormat/>
    <w:uiPriority w:val="0"/>
    <w:rPr>
      <w:sz w:val="15"/>
      <w:szCs w:val="15"/>
    </w:rPr>
  </w:style>
  <w:style w:type="character" w:customStyle="1" w:styleId="142">
    <w:name w:val="正文文本缩进 3 Char"/>
    <w:link w:val="47"/>
    <w:qFormat/>
    <w:uiPriority w:val="0"/>
    <w:rPr>
      <w:sz w:val="24"/>
      <w:szCs w:val="24"/>
    </w:rPr>
  </w:style>
  <w:style w:type="character" w:customStyle="1" w:styleId="143">
    <w:name w:val="明显强调11"/>
    <w:qFormat/>
    <w:uiPriority w:val="0"/>
    <w:rPr>
      <w:b/>
      <w:bCs/>
      <w:i/>
      <w:iCs/>
      <w:color w:val="4F81BD"/>
    </w:rPr>
  </w:style>
  <w:style w:type="character" w:customStyle="1" w:styleId="144">
    <w:name w:val="smalltxt1"/>
    <w:qFormat/>
    <w:uiPriority w:val="0"/>
    <w:rPr>
      <w:rFonts w:hint="default" w:ascii="ˎ̥" w:hAnsi="ˎ̥"/>
      <w:sz w:val="24"/>
      <w:szCs w:val="24"/>
    </w:rPr>
  </w:style>
  <w:style w:type="character" w:customStyle="1" w:styleId="145">
    <w:name w:val="font31"/>
    <w:basedOn w:val="55"/>
    <w:qFormat/>
    <w:uiPriority w:val="0"/>
    <w:rPr>
      <w:rFonts w:hint="eastAsia" w:ascii="宋体" w:hAnsi="宋体" w:eastAsia="宋体" w:cs="宋体"/>
      <w:color w:val="000000"/>
      <w:sz w:val="24"/>
      <w:szCs w:val="24"/>
      <w:u w:val="single"/>
    </w:rPr>
  </w:style>
  <w:style w:type="character" w:customStyle="1" w:styleId="146">
    <w:name w:val="heading 2 Char"/>
    <w:qFormat/>
    <w:uiPriority w:val="0"/>
    <w:rPr>
      <w:rFonts w:ascii="Arial" w:hAnsi="Arial" w:eastAsia="黑体" w:cs="Times New Roman"/>
      <w:sz w:val="30"/>
      <w:szCs w:val="24"/>
    </w:rPr>
  </w:style>
  <w:style w:type="character" w:customStyle="1" w:styleId="147">
    <w:name w:val="日期 字符1"/>
    <w:basedOn w:val="55"/>
    <w:semiHidden/>
    <w:qFormat/>
    <w:uiPriority w:val="99"/>
    <w:rPr>
      <w:rFonts w:ascii="Calibri" w:hAnsi="Calibri" w:eastAsia="宋体" w:cs="Times New Roman"/>
      <w:szCs w:val="24"/>
    </w:rPr>
  </w:style>
  <w:style w:type="character" w:customStyle="1" w:styleId="148">
    <w:name w:val="Char Char6"/>
    <w:qFormat/>
    <w:uiPriority w:val="0"/>
    <w:rPr>
      <w:rFonts w:ascii="Times New Roman" w:hAnsi="Times New Roman" w:eastAsia="宋体" w:cs="Times New Roman"/>
      <w:szCs w:val="24"/>
    </w:rPr>
  </w:style>
  <w:style w:type="character" w:customStyle="1" w:styleId="149">
    <w:name w:val="样式 宋体"/>
    <w:qFormat/>
    <w:uiPriority w:val="0"/>
    <w:rPr>
      <w:rFonts w:ascii="宋体" w:hAnsi="宋体" w:eastAsia="宋体"/>
      <w:sz w:val="24"/>
      <w:szCs w:val="24"/>
    </w:rPr>
  </w:style>
  <w:style w:type="character" w:customStyle="1" w:styleId="150">
    <w:name w:val="heading 7 Char1"/>
    <w:qFormat/>
    <w:uiPriority w:val="0"/>
    <w:rPr>
      <w:rFonts w:ascii="Arial" w:hAnsi="Arial" w:eastAsia="黑体"/>
      <w:sz w:val="21"/>
      <w:szCs w:val="21"/>
      <w:lang w:val="en-US" w:eastAsia="zh-CN" w:bidi="ar-SA"/>
    </w:rPr>
  </w:style>
  <w:style w:type="character" w:customStyle="1" w:styleId="151">
    <w:name w:val="批注主题 Char"/>
    <w:link w:val="52"/>
    <w:qFormat/>
    <w:uiPriority w:val="0"/>
    <w:rPr>
      <w:b/>
      <w:bCs/>
      <w:szCs w:val="24"/>
    </w:rPr>
  </w:style>
  <w:style w:type="character" w:customStyle="1" w:styleId="152">
    <w:name w:val="正文缩进 Char"/>
    <w:link w:val="10"/>
    <w:qFormat/>
    <w:uiPriority w:val="0"/>
    <w:rPr>
      <w:rFonts w:ascii="Calibri" w:hAnsi="Calibri" w:eastAsia="宋体" w:cs="Times New Roman"/>
      <w:szCs w:val="24"/>
    </w:rPr>
  </w:style>
  <w:style w:type="character" w:customStyle="1" w:styleId="153">
    <w:name w:val="Char Char Char Char Char Char Char Char Char"/>
    <w:qFormat/>
    <w:uiPriority w:val="0"/>
    <w:rPr>
      <w:rFonts w:ascii="宋体" w:hAnsi="Courier New" w:eastAsia="宋体"/>
      <w:sz w:val="21"/>
      <w:szCs w:val="21"/>
      <w:lang w:val="en-US" w:eastAsia="zh-CN" w:bidi="ar-SA"/>
    </w:rPr>
  </w:style>
  <w:style w:type="character" w:customStyle="1" w:styleId="154">
    <w:name w:val="PI Char2"/>
    <w:qFormat/>
    <w:uiPriority w:val="0"/>
    <w:rPr>
      <w:kern w:val="2"/>
      <w:sz w:val="24"/>
      <w:szCs w:val="24"/>
    </w:rPr>
  </w:style>
  <w:style w:type="character" w:customStyle="1" w:styleId="155">
    <w:name w:val="正文文本缩进 3 字符1"/>
    <w:basedOn w:val="55"/>
    <w:semiHidden/>
    <w:qFormat/>
    <w:uiPriority w:val="99"/>
    <w:rPr>
      <w:rFonts w:ascii="Calibri" w:hAnsi="Calibri" w:eastAsia="宋体" w:cs="Times New Roman"/>
      <w:sz w:val="16"/>
      <w:szCs w:val="16"/>
    </w:rPr>
  </w:style>
  <w:style w:type="character" w:customStyle="1" w:styleId="156">
    <w:name w:val="引用 Char"/>
    <w:link w:val="157"/>
    <w:qFormat/>
    <w:uiPriority w:val="0"/>
    <w:rPr>
      <w:i/>
      <w:iCs/>
      <w:color w:val="000000"/>
    </w:rPr>
  </w:style>
  <w:style w:type="paragraph" w:customStyle="1" w:styleId="157">
    <w:name w:val="引用1"/>
    <w:basedOn w:val="1"/>
    <w:next w:val="1"/>
    <w:link w:val="156"/>
    <w:qFormat/>
    <w:uiPriority w:val="0"/>
    <w:rPr>
      <w:rFonts w:ascii="Times New Roman" w:hAnsi="Times New Roman"/>
      <w:i/>
      <w:iCs/>
      <w:color w:val="000000"/>
      <w:kern w:val="0"/>
      <w:sz w:val="20"/>
      <w:szCs w:val="20"/>
    </w:rPr>
  </w:style>
  <w:style w:type="character" w:customStyle="1" w:styleId="158">
    <w:name w:val="正文文本 字符"/>
    <w:qFormat/>
    <w:uiPriority w:val="0"/>
    <w:rPr>
      <w:rFonts w:ascii="仿宋_GB2312" w:eastAsia="宋体"/>
      <w:b/>
      <w:kern w:val="2"/>
      <w:sz w:val="21"/>
      <w:szCs w:val="24"/>
      <w:lang w:val="en-US" w:eastAsia="zh-CN" w:bidi="ar-SA"/>
    </w:rPr>
  </w:style>
  <w:style w:type="character" w:customStyle="1" w:styleId="159">
    <w:name w:val="Char Char24"/>
    <w:qFormat/>
    <w:uiPriority w:val="0"/>
    <w:rPr>
      <w:rFonts w:eastAsia="宋体"/>
      <w:b/>
      <w:kern w:val="2"/>
      <w:sz w:val="28"/>
      <w:lang w:val="en-US" w:eastAsia="zh-CN" w:bidi="ar-SA"/>
    </w:rPr>
  </w:style>
  <w:style w:type="character" w:customStyle="1" w:styleId="160">
    <w:name w:val="明显参考1"/>
    <w:qFormat/>
    <w:uiPriority w:val="0"/>
    <w:rPr>
      <w:b/>
      <w:bCs/>
      <w:smallCaps/>
      <w:color w:val="C0504D"/>
      <w:spacing w:val="5"/>
      <w:u w:val="single"/>
    </w:rPr>
  </w:style>
  <w:style w:type="character" w:customStyle="1" w:styleId="161">
    <w:name w:val="heading 3 Char1"/>
    <w:qFormat/>
    <w:uiPriority w:val="0"/>
    <w:rPr>
      <w:rFonts w:eastAsia="宋体"/>
      <w:b/>
      <w:bCs/>
      <w:kern w:val="2"/>
      <w:sz w:val="32"/>
      <w:szCs w:val="32"/>
      <w:lang w:val="en-US" w:eastAsia="zh-CN" w:bidi="ar-SA"/>
    </w:rPr>
  </w:style>
  <w:style w:type="character" w:customStyle="1" w:styleId="162">
    <w:name w:val="textcolor1"/>
    <w:qFormat/>
    <w:uiPriority w:val="0"/>
    <w:rPr>
      <w:rFonts w:ascii="仿宋_GB2312" w:eastAsia="仿宋_GB2312"/>
      <w:b/>
      <w:color w:val="FF6600"/>
      <w:sz w:val="32"/>
      <w:szCs w:val="32"/>
    </w:rPr>
  </w:style>
  <w:style w:type="character" w:customStyle="1" w:styleId="163">
    <w:name w:val="标题 字符1"/>
    <w:basedOn w:val="55"/>
    <w:qFormat/>
    <w:uiPriority w:val="10"/>
    <w:rPr>
      <w:rFonts w:ascii="等线 Light" w:hAnsi="等线 Light" w:eastAsia="等线 Light" w:cs="Times New Roman"/>
      <w:b/>
      <w:bCs/>
      <w:sz w:val="32"/>
      <w:szCs w:val="32"/>
    </w:rPr>
  </w:style>
  <w:style w:type="character" w:customStyle="1" w:styleId="164">
    <w:name w:val="dandyren_title1"/>
    <w:qFormat/>
    <w:uiPriority w:val="0"/>
    <w:rPr>
      <w:b/>
      <w:bCs/>
      <w:color w:val="FF6633"/>
      <w:sz w:val="18"/>
      <w:szCs w:val="18"/>
    </w:rPr>
  </w:style>
  <w:style w:type="character" w:customStyle="1" w:styleId="165">
    <w:name w:val="明显引用 字符1"/>
    <w:basedOn w:val="55"/>
    <w:qFormat/>
    <w:uiPriority w:val="30"/>
    <w:rPr>
      <w:rFonts w:ascii="Calibri" w:hAnsi="Calibri" w:eastAsia="宋体" w:cs="Times New Roman"/>
      <w:i/>
      <w:iCs/>
      <w:color w:val="5B9BD5"/>
      <w:szCs w:val="24"/>
    </w:rPr>
  </w:style>
  <w:style w:type="character" w:customStyle="1" w:styleId="166">
    <w:name w:val="Char Char16"/>
    <w:qFormat/>
    <w:uiPriority w:val="0"/>
    <w:rPr>
      <w:b/>
      <w:bCs/>
      <w:kern w:val="2"/>
      <w:sz w:val="28"/>
      <w:szCs w:val="28"/>
    </w:rPr>
  </w:style>
  <w:style w:type="character" w:customStyle="1" w:styleId="167">
    <w:name w:val="副标题 Char"/>
    <w:link w:val="43"/>
    <w:qFormat/>
    <w:uiPriority w:val="0"/>
    <w:rPr>
      <w:rFonts w:ascii="Cambria" w:hAnsi="Cambria"/>
      <w:b/>
      <w:bCs/>
      <w:kern w:val="28"/>
      <w:sz w:val="32"/>
      <w:szCs w:val="32"/>
    </w:rPr>
  </w:style>
  <w:style w:type="character" w:customStyle="1" w:styleId="168">
    <w:name w:val="签名 字符1"/>
    <w:basedOn w:val="55"/>
    <w:semiHidden/>
    <w:qFormat/>
    <w:uiPriority w:val="99"/>
    <w:rPr>
      <w:rFonts w:ascii="Calibri" w:hAnsi="Calibri" w:eastAsia="宋体" w:cs="Times New Roman"/>
      <w:szCs w:val="24"/>
    </w:rPr>
  </w:style>
  <w:style w:type="character" w:customStyle="1" w:styleId="169">
    <w:name w:val="heading 4 Char"/>
    <w:qFormat/>
    <w:uiPriority w:val="0"/>
    <w:rPr>
      <w:rFonts w:ascii="Arial" w:hAnsi="Arial" w:eastAsia="黑体" w:cs="Times New Roman"/>
      <w:sz w:val="21"/>
      <w:szCs w:val="21"/>
    </w:rPr>
  </w:style>
  <w:style w:type="character" w:customStyle="1" w:styleId="170">
    <w:name w:val="明显参考11"/>
    <w:qFormat/>
    <w:uiPriority w:val="0"/>
    <w:rPr>
      <w:b/>
      <w:bCs/>
      <w:smallCaps/>
      <w:color w:val="C0504D"/>
      <w:spacing w:val="5"/>
      <w:u w:val="single"/>
    </w:rPr>
  </w:style>
  <w:style w:type="character" w:customStyle="1" w:styleId="171">
    <w:name w:val="pt141"/>
    <w:qFormat/>
    <w:uiPriority w:val="0"/>
    <w:rPr>
      <w:color w:val="330066"/>
      <w:spacing w:val="450"/>
      <w:sz w:val="22"/>
      <w:szCs w:val="22"/>
    </w:rPr>
  </w:style>
  <w:style w:type="character" w:customStyle="1" w:styleId="172">
    <w:name w:val="页脚 Char"/>
    <w:basedOn w:val="55"/>
    <w:link w:val="37"/>
    <w:qFormat/>
    <w:uiPriority w:val="0"/>
    <w:rPr>
      <w:sz w:val="18"/>
      <w:szCs w:val="18"/>
    </w:rPr>
  </w:style>
  <w:style w:type="character" w:customStyle="1" w:styleId="173">
    <w:name w:val="正文1 Char Char"/>
    <w:link w:val="174"/>
    <w:qFormat/>
    <w:uiPriority w:val="0"/>
    <w:rPr>
      <w:rFonts w:ascii="宋体" w:hAnsi="宋体" w:cs="宋体"/>
    </w:rPr>
  </w:style>
  <w:style w:type="paragraph" w:customStyle="1" w:styleId="174">
    <w:name w:val="正文1"/>
    <w:basedOn w:val="1"/>
    <w:link w:val="173"/>
    <w:qFormat/>
    <w:uiPriority w:val="0"/>
    <w:pPr>
      <w:widowControl/>
      <w:spacing w:line="360" w:lineRule="auto"/>
      <w:ind w:left="360" w:firstLine="420"/>
      <w:jc w:val="left"/>
    </w:pPr>
    <w:rPr>
      <w:rFonts w:ascii="宋体" w:hAnsi="宋体"/>
      <w:kern w:val="0"/>
      <w:sz w:val="20"/>
      <w:szCs w:val="20"/>
    </w:rPr>
  </w:style>
  <w:style w:type="character" w:customStyle="1" w:styleId="175">
    <w:name w:val="标题 5 Char"/>
    <w:basedOn w:val="55"/>
    <w:link w:val="8"/>
    <w:qFormat/>
    <w:uiPriority w:val="0"/>
    <w:rPr>
      <w:rFonts w:ascii="Calibri" w:hAnsi="Calibri" w:eastAsia="宋体" w:cs="Times New Roman"/>
      <w:b/>
      <w:bCs/>
      <w:kern w:val="0"/>
      <w:sz w:val="28"/>
      <w:szCs w:val="28"/>
    </w:rPr>
  </w:style>
  <w:style w:type="character" w:customStyle="1" w:styleId="176">
    <w:name w:val="Char Char241"/>
    <w:qFormat/>
    <w:uiPriority w:val="0"/>
    <w:rPr>
      <w:rFonts w:eastAsia="宋体"/>
      <w:b/>
      <w:kern w:val="2"/>
      <w:sz w:val="28"/>
      <w:lang w:val="en-US" w:eastAsia="zh-CN" w:bidi="ar-SA"/>
    </w:rPr>
  </w:style>
  <w:style w:type="character" w:customStyle="1" w:styleId="177">
    <w:name w:val="Char Char Char"/>
    <w:qFormat/>
    <w:uiPriority w:val="0"/>
    <w:rPr>
      <w:rFonts w:ascii="宋体" w:hAnsi="Courier New" w:eastAsia="宋体"/>
      <w:b/>
      <w:sz w:val="21"/>
      <w:szCs w:val="21"/>
      <w:lang w:val="en-US" w:eastAsia="zh-CN" w:bidi="ar-SA"/>
    </w:rPr>
  </w:style>
  <w:style w:type="character" w:customStyle="1" w:styleId="178">
    <w:name w:val="宏文本 Char"/>
    <w:link w:val="3"/>
    <w:qFormat/>
    <w:uiPriority w:val="0"/>
    <w:rPr>
      <w:rFonts w:ascii="Courier New" w:hAnsi="Courier New" w:eastAsia="Times New Roman"/>
      <w:kern w:val="2"/>
      <w:sz w:val="24"/>
      <w:szCs w:val="24"/>
      <w:lang w:val="en-US" w:eastAsia="zh-CN" w:bidi="ar-SA"/>
    </w:rPr>
  </w:style>
  <w:style w:type="character" w:customStyle="1" w:styleId="179">
    <w:name w:val="不明显参考11"/>
    <w:qFormat/>
    <w:uiPriority w:val="0"/>
    <w:rPr>
      <w:smallCaps/>
      <w:color w:val="C0504D"/>
      <w:u w:val="single"/>
    </w:rPr>
  </w:style>
  <w:style w:type="character" w:customStyle="1" w:styleId="180">
    <w:name w:val="Char Char271"/>
    <w:qFormat/>
    <w:uiPriority w:val="0"/>
    <w:rPr>
      <w:rFonts w:eastAsia="宋体"/>
      <w:kern w:val="2"/>
      <w:sz w:val="28"/>
      <w:lang w:val="en-US" w:eastAsia="zh-CN" w:bidi="ar-SA"/>
    </w:rPr>
  </w:style>
  <w:style w:type="character" w:customStyle="1" w:styleId="181">
    <w:name w:val="Table Text Char Char"/>
    <w:link w:val="182"/>
    <w:qFormat/>
    <w:uiPriority w:val="0"/>
    <w:rPr>
      <w:lang w:eastAsia="en-US"/>
    </w:rPr>
  </w:style>
  <w:style w:type="paragraph" w:customStyle="1" w:styleId="182">
    <w:name w:val="Table Text"/>
    <w:basedOn w:val="1"/>
    <w:link w:val="181"/>
    <w:qFormat/>
    <w:uiPriority w:val="0"/>
    <w:pPr>
      <w:widowControl/>
      <w:tabs>
        <w:tab w:val="decimal" w:pos="0"/>
      </w:tabs>
      <w:overflowPunct w:val="0"/>
      <w:autoSpaceDE w:val="0"/>
      <w:autoSpaceDN w:val="0"/>
      <w:adjustRightInd w:val="0"/>
      <w:jc w:val="left"/>
      <w:textAlignment w:val="baseline"/>
    </w:pPr>
    <w:rPr>
      <w:rFonts w:ascii="Times New Roman" w:hAnsi="Times New Roman"/>
      <w:kern w:val="0"/>
      <w:sz w:val="20"/>
      <w:szCs w:val="20"/>
      <w:lang w:eastAsia="en-US"/>
    </w:rPr>
  </w:style>
  <w:style w:type="character" w:customStyle="1" w:styleId="183">
    <w:name w:val="Char Char15"/>
    <w:qFormat/>
    <w:uiPriority w:val="0"/>
    <w:rPr>
      <w:rFonts w:ascii="Arial" w:hAnsi="Arial" w:eastAsia="黑体"/>
      <w:sz w:val="24"/>
      <w:szCs w:val="24"/>
    </w:rPr>
  </w:style>
  <w:style w:type="character" w:customStyle="1" w:styleId="184">
    <w:name w:val="标题 2 Char"/>
    <w:basedOn w:val="55"/>
    <w:link w:val="5"/>
    <w:qFormat/>
    <w:uiPriority w:val="0"/>
    <w:rPr>
      <w:rFonts w:ascii="仿宋_GB2312" w:hAnsi="Calibri" w:eastAsia="宋体" w:cs="Times New Roman"/>
      <w:b/>
      <w:sz w:val="28"/>
      <w:szCs w:val="32"/>
    </w:rPr>
  </w:style>
  <w:style w:type="character" w:customStyle="1" w:styleId="185">
    <w:name w:val="heading 5 Char1"/>
    <w:qFormat/>
    <w:uiPriority w:val="0"/>
    <w:rPr>
      <w:rFonts w:eastAsia="宋体"/>
      <w:b/>
      <w:bCs/>
      <w:kern w:val="2"/>
      <w:sz w:val="28"/>
      <w:szCs w:val="28"/>
      <w:lang w:val="en-US" w:eastAsia="zh-CN" w:bidi="ar-SA"/>
    </w:rPr>
  </w:style>
  <w:style w:type="character" w:customStyle="1" w:styleId="186">
    <w:name w:val="Char Char61"/>
    <w:qFormat/>
    <w:uiPriority w:val="0"/>
    <w:rPr>
      <w:rFonts w:ascii="Times New Roman" w:hAnsi="Times New Roman" w:eastAsia="宋体" w:cs="Times New Roman"/>
      <w:szCs w:val="24"/>
    </w:rPr>
  </w:style>
  <w:style w:type="character" w:customStyle="1" w:styleId="187">
    <w:name w:val="style13"/>
    <w:basedOn w:val="55"/>
    <w:qFormat/>
    <w:uiPriority w:val="0"/>
  </w:style>
  <w:style w:type="character" w:customStyle="1" w:styleId="188">
    <w:name w:val="不明显参考1"/>
    <w:qFormat/>
    <w:uiPriority w:val="0"/>
    <w:rPr>
      <w:smallCaps/>
      <w:color w:val="C0504D"/>
      <w:u w:val="single"/>
    </w:rPr>
  </w:style>
  <w:style w:type="character" w:customStyle="1" w:styleId="189">
    <w:name w:val="Footer-Even Char1"/>
    <w:qFormat/>
    <w:uiPriority w:val="0"/>
    <w:rPr>
      <w:rFonts w:eastAsia="宋体"/>
      <w:kern w:val="2"/>
      <w:sz w:val="18"/>
      <w:szCs w:val="18"/>
      <w:lang w:val="en-US" w:eastAsia="zh-CN" w:bidi="ar-SA"/>
    </w:rPr>
  </w:style>
  <w:style w:type="character" w:customStyle="1" w:styleId="190">
    <w:name w:val="正文文本缩进 2 Char"/>
    <w:link w:val="35"/>
    <w:qFormat/>
    <w:uiPriority w:val="0"/>
    <w:rPr>
      <w:sz w:val="24"/>
      <w:szCs w:val="24"/>
    </w:rPr>
  </w:style>
  <w:style w:type="character" w:customStyle="1" w:styleId="191">
    <w:name w:val="标题 9 Char"/>
    <w:basedOn w:val="55"/>
    <w:link w:val="13"/>
    <w:qFormat/>
    <w:uiPriority w:val="0"/>
    <w:rPr>
      <w:rFonts w:ascii="Arial" w:hAnsi="Arial" w:eastAsia="黑体" w:cs="Times New Roman"/>
      <w:szCs w:val="20"/>
    </w:rPr>
  </w:style>
  <w:style w:type="character" w:customStyle="1" w:styleId="192">
    <w:name w:val="Ò³Ã¼ Char Char"/>
    <w:qFormat/>
    <w:uiPriority w:val="0"/>
    <w:rPr>
      <w:sz w:val="18"/>
      <w:szCs w:val="18"/>
    </w:rPr>
  </w:style>
  <w:style w:type="character" w:customStyle="1" w:styleId="193">
    <w:name w:val="标题 6 Char"/>
    <w:basedOn w:val="55"/>
    <w:link w:val="9"/>
    <w:qFormat/>
    <w:uiPriority w:val="0"/>
    <w:rPr>
      <w:rFonts w:ascii="Arial" w:hAnsi="Arial" w:eastAsia="黑体" w:cs="Times New Roman"/>
      <w:b/>
      <w:sz w:val="24"/>
      <w:szCs w:val="20"/>
    </w:rPr>
  </w:style>
  <w:style w:type="character" w:customStyle="1" w:styleId="194">
    <w:name w:val="正文文本 2 Char"/>
    <w:basedOn w:val="55"/>
    <w:link w:val="50"/>
    <w:qFormat/>
    <w:uiPriority w:val="0"/>
  </w:style>
  <w:style w:type="character" w:customStyle="1" w:styleId="195">
    <w:name w:val="Style3"/>
    <w:qFormat/>
    <w:uiPriority w:val="0"/>
    <w:rPr>
      <w:rFonts w:ascii="Calibri" w:hAnsi="宋体" w:eastAsia="宋体" w:cs="Times New Roman"/>
      <w:szCs w:val="22"/>
      <w:lang w:eastAsia="zh-CN"/>
    </w:rPr>
  </w:style>
  <w:style w:type="character" w:customStyle="1" w:styleId="196">
    <w:name w:val="样式 标题 3 + 黑体 小四 Char Char"/>
    <w:link w:val="197"/>
    <w:qFormat/>
    <w:uiPriority w:val="0"/>
    <w:rPr>
      <w:rFonts w:ascii="黑体" w:hAnsi="Arial" w:eastAsia="黑体"/>
      <w:bCs/>
      <w:sz w:val="24"/>
      <w:szCs w:val="24"/>
    </w:rPr>
  </w:style>
  <w:style w:type="paragraph" w:customStyle="1" w:styleId="197">
    <w:name w:val="样式 标题 3 + 黑体 小四"/>
    <w:basedOn w:val="6"/>
    <w:link w:val="196"/>
    <w:qFormat/>
    <w:uiPriority w:val="0"/>
    <w:pPr>
      <w:spacing w:before="260" w:after="260" w:line="413" w:lineRule="auto"/>
    </w:pPr>
    <w:rPr>
      <w:rFonts w:ascii="黑体" w:hAnsi="Arial"/>
      <w:b w:val="0"/>
      <w:bCs/>
      <w:kern w:val="0"/>
      <w:sz w:val="24"/>
      <w:szCs w:val="24"/>
    </w:rPr>
  </w:style>
  <w:style w:type="character" w:customStyle="1" w:styleId="198">
    <w:name w:val="Char Char41"/>
    <w:qFormat/>
    <w:uiPriority w:val="0"/>
    <w:rPr>
      <w:rFonts w:ascii="Cambria" w:hAnsi="Cambria" w:eastAsia="宋体"/>
      <w:b/>
      <w:bCs/>
      <w:sz w:val="32"/>
      <w:szCs w:val="32"/>
      <w:lang w:bidi="ar-SA"/>
    </w:rPr>
  </w:style>
  <w:style w:type="character" w:customStyle="1" w:styleId="199">
    <w:name w:val="gray6"/>
    <w:basedOn w:val="55"/>
    <w:qFormat/>
    <w:uiPriority w:val="0"/>
  </w:style>
  <w:style w:type="character" w:customStyle="1" w:styleId="200">
    <w:name w:val="标题 4 Char"/>
    <w:basedOn w:val="55"/>
    <w:link w:val="7"/>
    <w:qFormat/>
    <w:uiPriority w:val="0"/>
    <w:rPr>
      <w:rFonts w:ascii="Calibri" w:hAnsi="Calibri" w:eastAsia="宋体" w:cs="Times New Roman"/>
      <w:sz w:val="28"/>
      <w:szCs w:val="28"/>
    </w:rPr>
  </w:style>
  <w:style w:type="character" w:customStyle="1" w:styleId="201">
    <w:name w:val="PI Char1"/>
    <w:qFormat/>
    <w:uiPriority w:val="0"/>
    <w:rPr>
      <w:rFonts w:eastAsia="宋体"/>
      <w:kern w:val="2"/>
      <w:sz w:val="24"/>
      <w:szCs w:val="24"/>
      <w:lang w:val="en-US" w:eastAsia="zh-CN" w:bidi="ar-SA"/>
    </w:rPr>
  </w:style>
  <w:style w:type="character" w:customStyle="1" w:styleId="202">
    <w:name w:val="ändrad Char"/>
    <w:qFormat/>
    <w:uiPriority w:val="0"/>
    <w:rPr>
      <w:rFonts w:eastAsia="宋体"/>
      <w:kern w:val="2"/>
      <w:sz w:val="21"/>
      <w:szCs w:val="24"/>
      <w:lang w:val="en-US" w:eastAsia="zh-CN" w:bidi="ar-SA"/>
    </w:rPr>
  </w:style>
  <w:style w:type="character" w:customStyle="1" w:styleId="203">
    <w:name w:val="style111"/>
    <w:qFormat/>
    <w:uiPriority w:val="0"/>
    <w:rPr>
      <w:sz w:val="27"/>
      <w:szCs w:val="27"/>
    </w:rPr>
  </w:style>
  <w:style w:type="character" w:customStyle="1" w:styleId="204">
    <w:name w:val="不明显强调1"/>
    <w:qFormat/>
    <w:uiPriority w:val="0"/>
    <w:rPr>
      <w:i/>
      <w:iCs/>
      <w:color w:val="808080"/>
    </w:rPr>
  </w:style>
  <w:style w:type="character" w:customStyle="1" w:styleId="205">
    <w:name w:val="Char Char19"/>
    <w:qFormat/>
    <w:uiPriority w:val="0"/>
    <w:rPr>
      <w:rFonts w:ascii="Cambria" w:hAnsi="Cambria"/>
      <w:b/>
      <w:bCs/>
      <w:kern w:val="2"/>
      <w:sz w:val="32"/>
      <w:szCs w:val="32"/>
    </w:rPr>
  </w:style>
  <w:style w:type="character" w:customStyle="1" w:styleId="206">
    <w:name w:val="正文文本 2 字符1"/>
    <w:basedOn w:val="55"/>
    <w:semiHidden/>
    <w:qFormat/>
    <w:uiPriority w:val="99"/>
    <w:rPr>
      <w:rFonts w:ascii="Calibri" w:hAnsi="Calibri" w:eastAsia="宋体" w:cs="Times New Roman"/>
      <w:szCs w:val="24"/>
    </w:rPr>
  </w:style>
  <w:style w:type="character" w:customStyle="1" w:styleId="207">
    <w:name w:val="正文文本 Char"/>
    <w:basedOn w:val="55"/>
    <w:link w:val="22"/>
    <w:qFormat/>
    <w:uiPriority w:val="0"/>
    <w:rPr>
      <w:rFonts w:ascii="Calibri" w:hAnsi="Calibri" w:eastAsia="宋体" w:cs="Times New Roman"/>
      <w:szCs w:val="24"/>
    </w:rPr>
  </w:style>
  <w:style w:type="character" w:customStyle="1" w:styleId="208">
    <w:name w:val="正文首行缩进 字符1"/>
    <w:basedOn w:val="207"/>
    <w:semiHidden/>
    <w:qFormat/>
    <w:uiPriority w:val="99"/>
    <w:rPr>
      <w:rFonts w:ascii="Calibri" w:hAnsi="Calibri" w:eastAsia="宋体" w:cs="Times New Roman"/>
      <w:szCs w:val="24"/>
    </w:rPr>
  </w:style>
  <w:style w:type="character" w:customStyle="1" w:styleId="209">
    <w:name w:val="Char Char Char1"/>
    <w:qFormat/>
    <w:uiPriority w:val="0"/>
    <w:rPr>
      <w:rFonts w:ascii="宋体" w:hAnsi="Courier New"/>
      <w:sz w:val="21"/>
      <w:szCs w:val="21"/>
    </w:rPr>
  </w:style>
  <w:style w:type="character" w:customStyle="1" w:styleId="210">
    <w:name w:val="heading 1 Char2"/>
    <w:qFormat/>
    <w:uiPriority w:val="0"/>
    <w:rPr>
      <w:b/>
      <w:bCs/>
      <w:kern w:val="44"/>
      <w:sz w:val="44"/>
      <w:szCs w:val="44"/>
    </w:rPr>
  </w:style>
  <w:style w:type="character" w:customStyle="1" w:styleId="211">
    <w:name w:val="Char Char22"/>
    <w:qFormat/>
    <w:uiPriority w:val="0"/>
    <w:rPr>
      <w:rFonts w:ascii="Arial" w:hAnsi="Arial" w:eastAsia="黑体"/>
      <w:b/>
      <w:bCs/>
      <w:kern w:val="44"/>
      <w:sz w:val="30"/>
      <w:szCs w:val="44"/>
      <w:lang w:val="en-US" w:eastAsia="zh-CN" w:bidi="ar-SA"/>
    </w:rPr>
  </w:style>
  <w:style w:type="character" w:customStyle="1" w:styleId="212">
    <w:name w:val="页脚 字符1"/>
    <w:basedOn w:val="55"/>
    <w:semiHidden/>
    <w:qFormat/>
    <w:uiPriority w:val="99"/>
    <w:rPr>
      <w:kern w:val="2"/>
      <w:sz w:val="18"/>
      <w:szCs w:val="18"/>
    </w:rPr>
  </w:style>
  <w:style w:type="character" w:customStyle="1" w:styleId="213">
    <w:name w:val="Char Char17"/>
    <w:qFormat/>
    <w:uiPriority w:val="0"/>
    <w:rPr>
      <w:rFonts w:ascii="Cambria" w:hAnsi="Cambria"/>
      <w:b/>
      <w:bCs/>
      <w:kern w:val="2"/>
      <w:sz w:val="28"/>
      <w:szCs w:val="28"/>
    </w:rPr>
  </w:style>
  <w:style w:type="character" w:customStyle="1" w:styleId="214">
    <w:name w:val="heading 3 Char2"/>
    <w:qFormat/>
    <w:uiPriority w:val="0"/>
    <w:rPr>
      <w:b/>
      <w:bCs/>
      <w:kern w:val="2"/>
      <w:sz w:val="32"/>
      <w:szCs w:val="32"/>
    </w:rPr>
  </w:style>
  <w:style w:type="character" w:customStyle="1" w:styleId="215">
    <w:name w:val="签名 Char"/>
    <w:link w:val="40"/>
    <w:qFormat/>
    <w:uiPriority w:val="0"/>
    <w:rPr>
      <w:rFonts w:ascii="仿宋_GB2312" w:eastAsia="仿宋_GB2312"/>
      <w:b/>
      <w:sz w:val="24"/>
      <w:szCs w:val="32"/>
    </w:rPr>
  </w:style>
  <w:style w:type="character" w:customStyle="1" w:styleId="216">
    <w:name w:val="批注文字 字符"/>
    <w:qFormat/>
    <w:uiPriority w:val="0"/>
    <w:rPr>
      <w:rFonts w:eastAsia="宋体"/>
      <w:kern w:val="2"/>
      <w:sz w:val="21"/>
      <w:szCs w:val="24"/>
      <w:lang w:val="en-US" w:eastAsia="zh-CN" w:bidi="ar-SA"/>
    </w:rPr>
  </w:style>
  <w:style w:type="character" w:customStyle="1" w:styleId="217">
    <w:name w:val="Char Char1"/>
    <w:qFormat/>
    <w:uiPriority w:val="0"/>
    <w:rPr>
      <w:rFonts w:eastAsia="宋体"/>
      <w:sz w:val="21"/>
      <w:lang w:val="en-US" w:eastAsia="zh-CN" w:bidi="ar-SA"/>
    </w:rPr>
  </w:style>
  <w:style w:type="character" w:customStyle="1" w:styleId="218">
    <w:name w:val="正文首行缩进 2 Char"/>
    <w:basedOn w:val="115"/>
    <w:link w:val="25"/>
    <w:qFormat/>
    <w:uiPriority w:val="0"/>
    <w:rPr>
      <w:rFonts w:ascii="Calibri" w:hAnsi="Calibri" w:eastAsia="宋体" w:cs="宋体"/>
      <w:szCs w:val="21"/>
    </w:rPr>
  </w:style>
  <w:style w:type="character" w:customStyle="1" w:styleId="219">
    <w:name w:val="表格 Char Char"/>
    <w:link w:val="220"/>
    <w:qFormat/>
    <w:uiPriority w:val="0"/>
    <w:rPr>
      <w:rFonts w:ascii="宋体" w:hAnsi="宋体"/>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宋体" w:hAnsi="宋体"/>
      <w:kern w:val="0"/>
      <w:sz w:val="20"/>
      <w:szCs w:val="20"/>
    </w:rPr>
  </w:style>
  <w:style w:type="character" w:customStyle="1" w:styleId="221">
    <w:name w:val="Ò³Ã¼ Char Char1"/>
    <w:qFormat/>
    <w:uiPriority w:val="0"/>
    <w:rPr>
      <w:rFonts w:eastAsia="宋体"/>
      <w:kern w:val="2"/>
      <w:sz w:val="18"/>
      <w:szCs w:val="18"/>
      <w:lang w:val="en-US" w:eastAsia="zh-CN" w:bidi="ar-SA"/>
    </w:rPr>
  </w:style>
  <w:style w:type="character" w:customStyle="1" w:styleId="222">
    <w:name w:val="Char Char27"/>
    <w:qFormat/>
    <w:uiPriority w:val="0"/>
    <w:rPr>
      <w:rFonts w:eastAsia="宋体"/>
      <w:kern w:val="2"/>
      <w:sz w:val="28"/>
      <w:lang w:val="en-US" w:eastAsia="zh-CN" w:bidi="ar-SA"/>
    </w:rPr>
  </w:style>
  <w:style w:type="paragraph" w:customStyle="1" w:styleId="22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224">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25">
    <w:name w:val="Char11"/>
    <w:basedOn w:val="1"/>
    <w:qFormat/>
    <w:uiPriority w:val="0"/>
    <w:pPr>
      <w:autoSpaceDE w:val="0"/>
      <w:autoSpaceDN w:val="0"/>
      <w:adjustRightInd w:val="0"/>
      <w:jc w:val="left"/>
    </w:pPr>
    <w:rPr>
      <w:rFonts w:ascii="仿宋_GB2312" w:eastAsia="仿宋_GB2312"/>
      <w:b/>
      <w:kern w:val="0"/>
      <w:sz w:val="32"/>
      <w:szCs w:val="32"/>
    </w:rPr>
  </w:style>
  <w:style w:type="paragraph" w:customStyle="1" w:styleId="226">
    <w:name w:val="列出段落1"/>
    <w:basedOn w:val="1"/>
    <w:qFormat/>
    <w:uiPriority w:val="0"/>
    <w:pPr>
      <w:ind w:firstLine="420" w:firstLineChars="200"/>
    </w:pPr>
    <w:rPr>
      <w:szCs w:val="22"/>
    </w:rPr>
  </w:style>
  <w:style w:type="paragraph" w:customStyle="1" w:styleId="227">
    <w:name w:val="Table Paragraph"/>
    <w:basedOn w:val="1"/>
    <w:qFormat/>
    <w:uiPriority w:val="1"/>
  </w:style>
  <w:style w:type="paragraph" w:customStyle="1" w:styleId="228">
    <w:name w:val="BodyText1I"/>
    <w:basedOn w:val="229"/>
    <w:qFormat/>
    <w:uiPriority w:val="0"/>
    <w:pPr>
      <w:ind w:firstLine="420" w:firstLineChars="100"/>
    </w:pPr>
  </w:style>
  <w:style w:type="paragraph" w:customStyle="1" w:styleId="229">
    <w:name w:val="BodyText"/>
    <w:basedOn w:val="1"/>
    <w:qFormat/>
    <w:uiPriority w:val="0"/>
    <w:pPr>
      <w:spacing w:after="120"/>
    </w:pPr>
  </w:style>
  <w:style w:type="paragraph" w:customStyle="1" w:styleId="230">
    <w:name w:val="列出段落3"/>
    <w:basedOn w:val="1"/>
    <w:qFormat/>
    <w:uiPriority w:val="0"/>
    <w:pPr>
      <w:ind w:firstLine="420" w:firstLineChars="200"/>
    </w:pPr>
    <w:rPr>
      <w:lang w:val="zh-CN"/>
    </w:rPr>
  </w:style>
  <w:style w:type="paragraph" w:customStyle="1" w:styleId="23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Cs w:val="22"/>
    </w:rPr>
  </w:style>
  <w:style w:type="paragraph" w:customStyle="1" w:styleId="232">
    <w:name w:val="前言、引言标题"/>
    <w:next w:val="1"/>
    <w:qFormat/>
    <w:uiPriority w:val="0"/>
    <w:pPr>
      <w:shd w:val="clear" w:color="FFFFFF" w:fill="FFFFFF"/>
      <w:tabs>
        <w:tab w:val="left" w:pos="3349"/>
      </w:tabs>
      <w:spacing w:before="640" w:after="560"/>
      <w:ind w:left="3349" w:hanging="720"/>
      <w:jc w:val="center"/>
      <w:outlineLvl w:val="0"/>
    </w:pPr>
    <w:rPr>
      <w:rFonts w:ascii="黑体" w:hAnsi="Calibri" w:eastAsia="黑体" w:cs="Times New Roman"/>
      <w:sz w:val="32"/>
      <w:lang w:val="en-US" w:eastAsia="zh-CN" w:bidi="ar-SA"/>
    </w:rPr>
  </w:style>
  <w:style w:type="paragraph" w:customStyle="1" w:styleId="233">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34">
    <w:name w:val="列项——（一级）"/>
    <w:qFormat/>
    <w:uiPriority w:val="0"/>
    <w:pPr>
      <w:widowControl w:val="0"/>
      <w:tabs>
        <w:tab w:val="left" w:pos="854"/>
        <w:tab w:val="left" w:pos="1260"/>
      </w:tabs>
      <w:ind w:left="1260" w:hanging="420"/>
      <w:jc w:val="both"/>
    </w:pPr>
    <w:rPr>
      <w:rFonts w:ascii="宋体" w:hAnsi="Calibri" w:eastAsia="宋体" w:cs="Times New Roman"/>
      <w:sz w:val="21"/>
      <w:lang w:val="en-US" w:eastAsia="zh-CN" w:bidi="ar-SA"/>
    </w:rPr>
  </w:style>
  <w:style w:type="paragraph" w:customStyle="1" w:styleId="235">
    <w:name w:val="居中表格内容"/>
    <w:basedOn w:val="1"/>
    <w:next w:val="1"/>
    <w:qFormat/>
    <w:uiPriority w:val="0"/>
    <w:pPr>
      <w:jc w:val="left"/>
    </w:pPr>
    <w:rPr>
      <w:szCs w:val="20"/>
    </w:rPr>
  </w:style>
  <w:style w:type="paragraph" w:customStyle="1" w:styleId="236">
    <w:name w:val="Char Char"/>
    <w:basedOn w:val="1"/>
    <w:qFormat/>
    <w:uiPriority w:val="0"/>
    <w:rPr>
      <w:rFonts w:ascii="仿宋_GB2312" w:eastAsia="仿宋_GB2312"/>
      <w:b/>
      <w:sz w:val="32"/>
      <w:szCs w:val="32"/>
    </w:rPr>
  </w:style>
  <w:style w:type="paragraph" w:customStyle="1" w:styleId="237">
    <w:name w:val="样式 标题 3 + 黑色 段前: 5 磅 段后: 5 磅 行距: 1.5 倍行距"/>
    <w:basedOn w:val="1"/>
    <w:qFormat/>
    <w:uiPriority w:val="0"/>
    <w:pPr>
      <w:ind w:left="855" w:hanging="855"/>
    </w:pPr>
    <w:rPr>
      <w:sz w:val="24"/>
      <w:szCs w:val="20"/>
    </w:rPr>
  </w:style>
  <w:style w:type="paragraph" w:customStyle="1" w:styleId="238">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239">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240">
    <w:name w:val="样式1"/>
    <w:basedOn w:val="1"/>
    <w:qFormat/>
    <w:uiPriority w:val="0"/>
    <w:pPr>
      <w:autoSpaceDE w:val="0"/>
      <w:autoSpaceDN w:val="0"/>
      <w:adjustRightInd w:val="0"/>
      <w:spacing w:line="400" w:lineRule="exact"/>
    </w:pPr>
    <w:rPr>
      <w:rFonts w:ascii="宋体" w:hAnsi="Times New Roman" w:cs="宋体"/>
      <w:kern w:val="0"/>
    </w:rPr>
  </w:style>
  <w:style w:type="paragraph" w:customStyle="1" w:styleId="241">
    <w:name w:val="!正文"/>
    <w:basedOn w:val="1"/>
    <w:qFormat/>
    <w:uiPriority w:val="0"/>
    <w:pPr>
      <w:ind w:firstLine="480" w:firstLineChars="200"/>
    </w:pPr>
    <w:rPr>
      <w:szCs w:val="21"/>
    </w:rPr>
  </w:style>
  <w:style w:type="paragraph" w:customStyle="1" w:styleId="242">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24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4">
    <w:name w:val="正文文本缩进 31"/>
    <w:basedOn w:val="1"/>
    <w:qFormat/>
    <w:uiPriority w:val="99"/>
    <w:pPr>
      <w:spacing w:line="300" w:lineRule="auto"/>
      <w:ind w:firstLine="480" w:firstLineChars="200"/>
      <w:jc w:val="left"/>
    </w:pPr>
    <w:rPr>
      <w:kern w:val="0"/>
      <w:sz w:val="24"/>
    </w:rPr>
  </w:style>
  <w:style w:type="paragraph" w:customStyle="1" w:styleId="245">
    <w:name w:val="样式5"/>
    <w:basedOn w:val="10"/>
    <w:qFormat/>
    <w:uiPriority w:val="0"/>
    <w:pPr>
      <w:spacing w:line="360" w:lineRule="auto"/>
      <w:ind w:firstLine="200"/>
    </w:pPr>
    <w:rPr>
      <w:rFonts w:ascii="仿宋_GB2312"/>
      <w:b/>
      <w:sz w:val="28"/>
      <w:szCs w:val="21"/>
    </w:rPr>
  </w:style>
  <w:style w:type="paragraph" w:customStyle="1" w:styleId="246">
    <w:name w:val="1 Char"/>
    <w:basedOn w:val="10"/>
    <w:qFormat/>
    <w:uiPriority w:val="0"/>
    <w:pPr>
      <w:spacing w:line="360" w:lineRule="auto"/>
      <w:ind w:firstLine="200"/>
    </w:pPr>
    <w:rPr>
      <w:rFonts w:ascii="仿宋_GB2312"/>
      <w:b/>
      <w:szCs w:val="32"/>
    </w:rPr>
  </w:style>
  <w:style w:type="paragraph" w:customStyle="1" w:styleId="247">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48">
    <w:name w:val="Char"/>
    <w:basedOn w:val="1"/>
    <w:qFormat/>
    <w:uiPriority w:val="0"/>
    <w:rPr>
      <w:rFonts w:ascii="仿宋_GB2312" w:eastAsia="仿宋_GB2312"/>
      <w:b/>
      <w:sz w:val="32"/>
      <w:szCs w:val="32"/>
    </w:rPr>
  </w:style>
  <w:style w:type="paragraph" w:customStyle="1" w:styleId="249">
    <w:name w:val="纯文本1"/>
    <w:basedOn w:val="1"/>
    <w:qFormat/>
    <w:uiPriority w:val="0"/>
    <w:pPr>
      <w:adjustRightInd w:val="0"/>
      <w:textAlignment w:val="baseline"/>
    </w:pPr>
    <w:rPr>
      <w:rFonts w:ascii="宋体" w:hAnsi="Courier New" w:eastAsia="楷体_GB2312"/>
      <w:sz w:val="28"/>
      <w:szCs w:val="20"/>
    </w:rPr>
  </w:style>
  <w:style w:type="paragraph" w:customStyle="1" w:styleId="250">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251">
    <w:name w:val="Char Char13"/>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52">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53">
    <w:name w:val="正文_0"/>
    <w:qFormat/>
    <w:uiPriority w:val="0"/>
    <w:pPr>
      <w:widowControl w:val="0"/>
      <w:spacing w:line="360" w:lineRule="auto"/>
      <w:jc w:val="both"/>
    </w:pPr>
    <w:rPr>
      <w:rFonts w:ascii="Calibri" w:hAnsi="Calibri" w:eastAsia="微软雅黑" w:cs="Times New Roman"/>
      <w:kern w:val="2"/>
      <w:sz w:val="24"/>
      <w:szCs w:val="24"/>
      <w:lang w:val="en-US" w:eastAsia="zh-CN" w:bidi="ar-SA"/>
    </w:rPr>
  </w:style>
  <w:style w:type="paragraph" w:customStyle="1" w:styleId="254">
    <w:name w:val="四级条标题"/>
    <w:basedOn w:val="255"/>
    <w:next w:val="1"/>
    <w:qFormat/>
    <w:uiPriority w:val="0"/>
    <w:pPr>
      <w:tabs>
        <w:tab w:val="left" w:pos="3889"/>
        <w:tab w:val="left" w:pos="4309"/>
        <w:tab w:val="left" w:pos="4729"/>
        <w:tab w:val="left" w:pos="5149"/>
      </w:tabs>
      <w:ind w:left="5149"/>
      <w:outlineLvl w:val="5"/>
    </w:pPr>
  </w:style>
  <w:style w:type="paragraph" w:customStyle="1" w:styleId="255">
    <w:name w:val="三级条标题"/>
    <w:basedOn w:val="256"/>
    <w:next w:val="1"/>
    <w:qFormat/>
    <w:uiPriority w:val="0"/>
    <w:pPr>
      <w:tabs>
        <w:tab w:val="left" w:pos="3889"/>
        <w:tab w:val="left" w:pos="4309"/>
        <w:tab w:val="left" w:pos="4729"/>
      </w:tabs>
      <w:ind w:left="4729"/>
      <w:outlineLvl w:val="4"/>
    </w:pPr>
  </w:style>
  <w:style w:type="paragraph" w:customStyle="1" w:styleId="256">
    <w:name w:val="二级条标题"/>
    <w:basedOn w:val="257"/>
    <w:next w:val="1"/>
    <w:qFormat/>
    <w:uiPriority w:val="0"/>
    <w:pPr>
      <w:tabs>
        <w:tab w:val="left" w:pos="3889"/>
        <w:tab w:val="left" w:pos="4309"/>
      </w:tabs>
      <w:ind w:left="4309"/>
      <w:outlineLvl w:val="3"/>
    </w:pPr>
  </w:style>
  <w:style w:type="paragraph" w:customStyle="1" w:styleId="257">
    <w:name w:val="一级条标题"/>
    <w:next w:val="1"/>
    <w:qFormat/>
    <w:uiPriority w:val="0"/>
    <w:pPr>
      <w:tabs>
        <w:tab w:val="left" w:pos="3889"/>
      </w:tabs>
      <w:ind w:left="3889" w:hanging="420"/>
      <w:outlineLvl w:val="2"/>
    </w:pPr>
    <w:rPr>
      <w:rFonts w:ascii="Calibri" w:hAnsi="Calibri" w:eastAsia="黑体" w:cs="Times New Roman"/>
      <w:sz w:val="21"/>
      <w:lang w:val="en-US" w:eastAsia="zh-CN" w:bidi="ar-SA"/>
    </w:rPr>
  </w:style>
  <w:style w:type="paragraph" w:customStyle="1" w:styleId="258">
    <w:name w:val="技术报告正文"/>
    <w:basedOn w:val="1"/>
    <w:qFormat/>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259">
    <w:name w:val="l正文"/>
    <w:basedOn w:val="1"/>
    <w:qFormat/>
    <w:uiPriority w:val="0"/>
    <w:pPr>
      <w:spacing w:line="360" w:lineRule="auto"/>
      <w:ind w:firstLine="200" w:firstLineChars="200"/>
    </w:pPr>
    <w:rPr>
      <w:rFonts w:ascii="宋体" w:hAnsi="宋体"/>
      <w:sz w:val="24"/>
    </w:rPr>
  </w:style>
  <w:style w:type="paragraph" w:customStyle="1" w:styleId="260">
    <w:name w:val="正文字缩2字"/>
    <w:basedOn w:val="1"/>
    <w:qFormat/>
    <w:uiPriority w:val="0"/>
    <w:pPr>
      <w:spacing w:before="60" w:after="60" w:line="360" w:lineRule="auto"/>
      <w:ind w:left="200" w:leftChars="200" w:firstLine="200" w:firstLineChars="200"/>
    </w:pPr>
    <w:rPr>
      <w:sz w:val="24"/>
    </w:rPr>
  </w:style>
  <w:style w:type="paragraph" w:customStyle="1" w:styleId="261">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262">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3">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64">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26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266">
    <w:name w:val="列出段落2"/>
    <w:basedOn w:val="1"/>
    <w:qFormat/>
    <w:uiPriority w:val="34"/>
    <w:pPr>
      <w:ind w:firstLine="420" w:firstLineChars="200"/>
    </w:pPr>
  </w:style>
  <w:style w:type="paragraph" w:customStyle="1" w:styleId="267">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268">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69">
    <w:name w:val="Char Char Char Char Char Char Char1"/>
    <w:basedOn w:val="1"/>
    <w:qFormat/>
    <w:uiPriority w:val="0"/>
    <w:rPr>
      <w:rFonts w:ascii="仿宋_GB2312" w:eastAsia="仿宋_GB2312"/>
      <w:b/>
      <w:sz w:val="32"/>
      <w:szCs w:val="32"/>
    </w:rPr>
  </w:style>
  <w:style w:type="paragraph" w:customStyle="1" w:styleId="270">
    <w:name w:val="简单回函地址"/>
    <w:basedOn w:val="1"/>
    <w:qFormat/>
    <w:uiPriority w:val="0"/>
  </w:style>
  <w:style w:type="paragraph" w:customStyle="1" w:styleId="271">
    <w:name w:val="图"/>
    <w:basedOn w:val="1"/>
    <w:qFormat/>
    <w:uiPriority w:val="0"/>
    <w:pPr>
      <w:keepNext/>
      <w:adjustRightInd w:val="0"/>
      <w:spacing w:before="60" w:after="60" w:line="300" w:lineRule="auto"/>
      <w:jc w:val="center"/>
      <w:textAlignment w:val="center"/>
    </w:pPr>
    <w:rPr>
      <w:snapToGrid w:val="0"/>
      <w:spacing w:val="20"/>
      <w:kern w:val="0"/>
      <w:sz w:val="24"/>
      <w:szCs w:val="20"/>
      <w:lang w:val="zh-CN"/>
    </w:rPr>
  </w:style>
  <w:style w:type="paragraph" w:customStyle="1" w:styleId="272">
    <w:name w:val="样式 标题 1Level 1Level 11h1II+IHeading1H1-Heading 1Header 1..."/>
    <w:basedOn w:val="4"/>
    <w:qFormat/>
    <w:uiPriority w:val="0"/>
    <w:pPr>
      <w:keepLines/>
      <w:pageBreakBefore/>
      <w:spacing w:before="100" w:after="100" w:line="360" w:lineRule="auto"/>
      <w:ind w:left="1680" w:hanging="420"/>
      <w:jc w:val="left"/>
    </w:pPr>
    <w:rPr>
      <w:rFonts w:ascii="Arial" w:hAnsi="Arial" w:cs="宋体"/>
      <w:bCs/>
      <w:kern w:val="44"/>
      <w:sz w:val="44"/>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74">
    <w:name w:val="TOC 标题1"/>
    <w:basedOn w:val="4"/>
    <w:next w:val="1"/>
    <w:qFormat/>
    <w:uiPriority w:val="0"/>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275">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276">
    <w:name w:val="È±Ê¡ÎÄ±¾ Char"/>
    <w:basedOn w:val="1"/>
    <w:qFormat/>
    <w:uiPriority w:val="0"/>
    <w:pPr>
      <w:widowControl/>
      <w:overflowPunct w:val="0"/>
      <w:autoSpaceDE w:val="0"/>
      <w:autoSpaceDN w:val="0"/>
      <w:adjustRightInd w:val="0"/>
      <w:textAlignment w:val="baseline"/>
    </w:pPr>
    <w:rPr>
      <w:rFonts w:ascii="Times New Roman" w:hAnsi="Times New Roman"/>
      <w:szCs w:val="21"/>
      <w:lang w:val="zh-CN"/>
    </w:rPr>
  </w:style>
  <w:style w:type="paragraph" w:customStyle="1" w:styleId="277">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7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279">
    <w:name w:val="正文缩进1"/>
    <w:basedOn w:val="1"/>
    <w:next w:val="24"/>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281">
    <w:name w:val="样式 宋体 小四 段前: 7.8 磅 段后: 7.8 磅 行距: 1.5 倍行距"/>
    <w:basedOn w:val="1"/>
    <w:qFormat/>
    <w:uiPriority w:val="0"/>
    <w:pPr>
      <w:spacing w:line="360" w:lineRule="auto"/>
      <w:ind w:firstLine="480"/>
    </w:pPr>
    <w:rPr>
      <w:rFonts w:ascii="宋体" w:hAnsi="宋体" w:cs="宋体"/>
      <w:sz w:val="24"/>
      <w:szCs w:val="20"/>
    </w:rPr>
  </w:style>
  <w:style w:type="paragraph" w:customStyle="1" w:styleId="282">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283">
    <w:name w:val="Table Heading"/>
    <w:qFormat/>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84">
    <w:name w:val="列出段落11"/>
    <w:basedOn w:val="1"/>
    <w:qFormat/>
    <w:uiPriority w:val="0"/>
    <w:pPr>
      <w:ind w:firstLine="420" w:firstLineChars="200"/>
    </w:pPr>
    <w:rPr>
      <w:szCs w:val="20"/>
    </w:rPr>
  </w:style>
  <w:style w:type="paragraph" w:customStyle="1" w:styleId="285">
    <w:name w:val="文档正文"/>
    <w:basedOn w:val="1"/>
    <w:qFormat/>
    <w:uiPriority w:val="0"/>
    <w:pPr>
      <w:adjustRightInd w:val="0"/>
      <w:spacing w:line="300" w:lineRule="auto"/>
      <w:ind w:firstLine="567"/>
      <w:textAlignment w:val="baseline"/>
    </w:pPr>
    <w:rPr>
      <w:kern w:val="0"/>
      <w:sz w:val="24"/>
      <w:szCs w:val="20"/>
    </w:rPr>
  </w:style>
  <w:style w:type="paragraph" w:customStyle="1" w:styleId="28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287">
    <w:name w:val="正文－恩普"/>
    <w:basedOn w:val="10"/>
    <w:qFormat/>
    <w:uiPriority w:val="0"/>
    <w:pPr>
      <w:spacing w:line="360" w:lineRule="auto"/>
      <w:ind w:firstLine="200"/>
    </w:pPr>
    <w:rPr>
      <w:rFonts w:ascii="仿宋_GB2312"/>
      <w:b/>
      <w:sz w:val="24"/>
    </w:rPr>
  </w:style>
  <w:style w:type="paragraph" w:customStyle="1" w:styleId="288">
    <w:name w:val="Char Char Char Char Char Char Char Char Char Char Char Char Char"/>
    <w:basedOn w:val="1"/>
    <w:qFormat/>
    <w:uiPriority w:val="0"/>
    <w:rPr>
      <w:rFonts w:ascii="Tahoma" w:hAnsi="Tahoma"/>
      <w:sz w:val="24"/>
      <w:szCs w:val="20"/>
    </w:rPr>
  </w:style>
  <w:style w:type="paragraph" w:customStyle="1" w:styleId="289">
    <w:name w:val="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1">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292">
    <w:name w:val="Test2"/>
    <w:basedOn w:val="5"/>
    <w:qFormat/>
    <w:uiPriority w:val="0"/>
    <w:pPr>
      <w:keepNext w:val="0"/>
      <w:widowControl/>
      <w:tabs>
        <w:tab w:val="left" w:pos="774"/>
      </w:tabs>
      <w:autoSpaceDE w:val="0"/>
      <w:autoSpaceDN w:val="0"/>
      <w:adjustRightInd w:val="0"/>
      <w:snapToGrid w:val="0"/>
      <w:spacing w:before="360" w:after="360" w:line="240" w:lineRule="atLeast"/>
      <w:ind w:left="774" w:hanging="576"/>
      <w:jc w:val="left"/>
    </w:pPr>
    <w:rPr>
      <w:rFonts w:ascii="宋体" w:hAnsi="Arial"/>
      <w:snapToGrid w:val="0"/>
      <w:kern w:val="0"/>
    </w:rPr>
  </w:style>
  <w:style w:type="paragraph" w:customStyle="1" w:styleId="29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94">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295">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Char Char Char Char Char Char Char"/>
    <w:basedOn w:val="1"/>
    <w:qFormat/>
    <w:uiPriority w:val="0"/>
    <w:rPr>
      <w:rFonts w:ascii="仿宋_GB2312" w:eastAsia="仿宋_GB2312"/>
      <w:b/>
      <w:sz w:val="32"/>
      <w:szCs w:val="32"/>
    </w:rPr>
  </w:style>
  <w:style w:type="paragraph" w:customStyle="1" w:styleId="2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298">
    <w:name w:val="tabletext"/>
    <w:basedOn w:val="1"/>
    <w:qFormat/>
    <w:uiPriority w:val="0"/>
    <w:pPr>
      <w:widowControl/>
      <w:spacing w:line="300" w:lineRule="atLeast"/>
      <w:jc w:val="left"/>
    </w:pPr>
    <w:rPr>
      <w:rFonts w:ascii="宋体" w:hAnsi="宋体" w:cs="宋体"/>
      <w:kern w:val="0"/>
      <w:sz w:val="18"/>
      <w:szCs w:val="18"/>
    </w:rPr>
  </w:style>
  <w:style w:type="paragraph" w:customStyle="1" w:styleId="299">
    <w:name w:val="章标题"/>
    <w:next w:val="1"/>
    <w:qFormat/>
    <w:uiPriority w:val="0"/>
    <w:pPr>
      <w:tabs>
        <w:tab w:val="left" w:pos="3469"/>
      </w:tabs>
      <w:spacing w:before="156" w:beforeLines="50" w:after="156" w:afterLines="50"/>
      <w:ind w:left="3469" w:hanging="420"/>
      <w:jc w:val="both"/>
      <w:outlineLvl w:val="1"/>
    </w:pPr>
    <w:rPr>
      <w:rFonts w:ascii="黑体" w:hAnsi="Calibri" w:eastAsia="黑体" w:cs="Times New Roman"/>
      <w:sz w:val="21"/>
      <w:lang w:val="en-US" w:eastAsia="zh-CN" w:bidi="ar-SA"/>
    </w:rPr>
  </w:style>
  <w:style w:type="paragraph" w:customStyle="1" w:styleId="300">
    <w:name w:val="Item List in Table"/>
    <w:qFormat/>
    <w:uiPriority w:val="0"/>
    <w:pPr>
      <w:tabs>
        <w:tab w:val="left" w:pos="284"/>
        <w:tab w:val="left" w:pos="720"/>
      </w:tabs>
      <w:spacing w:before="40" w:after="40"/>
      <w:ind w:left="720" w:hanging="720"/>
      <w:jc w:val="both"/>
    </w:pPr>
    <w:rPr>
      <w:rFonts w:ascii="Calibri" w:hAnsi="Calibri" w:eastAsia="宋体" w:cs="Arial"/>
      <w:kern w:val="2"/>
      <w:sz w:val="18"/>
      <w:szCs w:val="18"/>
      <w:lang w:val="en-US" w:eastAsia="zh-CN" w:bidi="ar-SA"/>
    </w:rPr>
  </w:style>
  <w:style w:type="paragraph" w:customStyle="1" w:styleId="301">
    <w:name w:val="正文 首行缩进:  2 字符 Char"/>
    <w:basedOn w:val="1"/>
    <w:qFormat/>
    <w:uiPriority w:val="0"/>
    <w:pPr>
      <w:spacing w:line="360" w:lineRule="auto"/>
      <w:ind w:firstLine="480"/>
    </w:pPr>
    <w:rPr>
      <w:rFonts w:cs="宋体"/>
      <w:sz w:val="24"/>
      <w:szCs w:val="20"/>
    </w:rPr>
  </w:style>
  <w:style w:type="paragraph" w:customStyle="1" w:styleId="302">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303">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05">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306">
    <w:name w:val="NICMAN Body Text"/>
    <w:basedOn w:val="1"/>
    <w:next w:val="22"/>
    <w:qFormat/>
    <w:uiPriority w:val="0"/>
    <w:pPr>
      <w:autoSpaceDE w:val="0"/>
      <w:autoSpaceDN w:val="0"/>
      <w:adjustRightInd w:val="0"/>
      <w:spacing w:after="120"/>
      <w:jc w:val="left"/>
    </w:pPr>
    <w:rPr>
      <w:kern w:val="0"/>
      <w:sz w:val="20"/>
      <w:szCs w:val="20"/>
    </w:rPr>
  </w:style>
  <w:style w:type="paragraph" w:customStyle="1" w:styleId="307">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308">
    <w:name w:val="正文样式 首行缩进:  0.74 厘米"/>
    <w:basedOn w:val="1"/>
    <w:qFormat/>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309">
    <w:name w:val="正文（首行缩进）"/>
    <w:basedOn w:val="24"/>
    <w:qFormat/>
    <w:uiPriority w:val="0"/>
    <w:pPr>
      <w:widowControl/>
      <w:overflowPunct w:val="0"/>
      <w:autoSpaceDE w:val="0"/>
      <w:autoSpaceDN w:val="0"/>
      <w:adjustRightInd w:val="0"/>
      <w:spacing w:before="156" w:beforeLines="50" w:line="400" w:lineRule="exact"/>
      <w:ind w:left="200" w:firstLine="200" w:firstLineChars="200"/>
      <w:jc w:val="left"/>
      <w:textAlignment w:val="baseline"/>
    </w:pPr>
    <w:rPr>
      <w:spacing w:val="10"/>
      <w:kern w:val="0"/>
      <w:sz w:val="24"/>
      <w:szCs w:val="20"/>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1">
    <w:name w:val="样式 标题 3 + 黑体 小四 非加粗"/>
    <w:basedOn w:val="6"/>
    <w:qFormat/>
    <w:uiPriority w:val="0"/>
    <w:pPr>
      <w:spacing w:before="260" w:after="260" w:line="413" w:lineRule="auto"/>
    </w:pPr>
    <w:rPr>
      <w:rFonts w:ascii="黑体" w:hAnsi="黑体"/>
      <w:b w:val="0"/>
      <w:kern w:val="0"/>
      <w:sz w:val="24"/>
      <w:szCs w:val="32"/>
    </w:rPr>
  </w:style>
  <w:style w:type="paragraph" w:customStyle="1" w:styleId="312">
    <w:name w:val="保留正文"/>
    <w:basedOn w:val="22"/>
    <w:qFormat/>
    <w:uiPriority w:val="0"/>
    <w:pPr>
      <w:keepNext/>
      <w:spacing w:after="160"/>
    </w:pPr>
    <w:rPr>
      <w:rFonts w:ascii="仿宋_GB2312"/>
      <w:b/>
      <w:szCs w:val="20"/>
    </w:rPr>
  </w:style>
  <w:style w:type="paragraph" w:customStyle="1" w:styleId="313">
    <w:name w:val="Char1 Char Char Char Char Char Char"/>
    <w:basedOn w:val="1"/>
    <w:qFormat/>
    <w:uiPriority w:val="0"/>
    <w:rPr>
      <w:rFonts w:ascii="宋体" w:hAnsi="宋体"/>
      <w:color w:val="000000"/>
      <w:sz w:val="24"/>
    </w:rPr>
  </w:style>
  <w:style w:type="paragraph" w:customStyle="1" w:styleId="31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5">
    <w:name w:val="p0"/>
    <w:basedOn w:val="1"/>
    <w:qFormat/>
    <w:uiPriority w:val="0"/>
    <w:pPr>
      <w:widowControl/>
    </w:pPr>
    <w:rPr>
      <w:kern w:val="0"/>
      <w:szCs w:val="21"/>
    </w:rPr>
  </w:style>
  <w:style w:type="paragraph" w:customStyle="1" w:styleId="316">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17">
    <w:name w:val="Char Char Char Char Char Char Char Char Char Char Char Char Char1"/>
    <w:basedOn w:val="1"/>
    <w:qFormat/>
    <w:uiPriority w:val="0"/>
  </w:style>
  <w:style w:type="paragraph" w:customStyle="1" w:styleId="3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320">
    <w:name w:val="默认段落字体 Para Char Char Char Char Char Char Char"/>
    <w:basedOn w:val="1"/>
    <w:qFormat/>
    <w:uiPriority w:val="0"/>
  </w:style>
  <w:style w:type="paragraph" w:customStyle="1" w:styleId="32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322">
    <w:name w:val="封面正文"/>
    <w:qFormat/>
    <w:locked/>
    <w:uiPriority w:val="0"/>
    <w:pPr>
      <w:jc w:val="both"/>
    </w:pPr>
    <w:rPr>
      <w:rFonts w:ascii="Calibri" w:hAnsi="Calibri" w:eastAsia="宋体" w:cs="Times New Roman"/>
      <w:lang w:val="en-US" w:eastAsia="zh-CN" w:bidi="ar-SA"/>
    </w:rPr>
  </w:style>
  <w:style w:type="paragraph" w:customStyle="1" w:styleId="323">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324">
    <w:name w:val="标准段落"/>
    <w:basedOn w:val="1"/>
    <w:qFormat/>
    <w:uiPriority w:val="0"/>
    <w:pPr>
      <w:spacing w:after="120" w:line="360" w:lineRule="auto"/>
      <w:ind w:firstLine="420"/>
    </w:pPr>
    <w:rPr>
      <w:rFonts w:ascii="黑体" w:hAnsi="宋体" w:eastAsia="黑体"/>
      <w:b/>
      <w:spacing w:val="6"/>
      <w:szCs w:val="22"/>
    </w:rPr>
  </w:style>
  <w:style w:type="paragraph" w:customStyle="1" w:styleId="325">
    <w:name w:val="Char3 Char Char Char1"/>
    <w:basedOn w:val="1"/>
    <w:qFormat/>
    <w:uiPriority w:val="0"/>
  </w:style>
  <w:style w:type="paragraph" w:customStyle="1" w:styleId="32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327">
    <w:name w:val="列出段落12"/>
    <w:basedOn w:val="1"/>
    <w:qFormat/>
    <w:uiPriority w:val="0"/>
    <w:pPr>
      <w:ind w:firstLine="420" w:firstLineChars="200"/>
    </w:pPr>
  </w:style>
  <w:style w:type="paragraph" w:customStyle="1" w:styleId="328">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29">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30">
    <w:name w:val="五级条标题"/>
    <w:basedOn w:val="254"/>
    <w:next w:val="1"/>
    <w:qFormat/>
    <w:uiPriority w:val="0"/>
    <w:pPr>
      <w:tabs>
        <w:tab w:val="left" w:pos="5569"/>
        <w:tab w:val="clear" w:pos="5149"/>
      </w:tabs>
      <w:ind w:left="5569"/>
      <w:outlineLvl w:val="6"/>
    </w:pPr>
  </w:style>
  <w:style w:type="paragraph" w:customStyle="1" w:styleId="331">
    <w:name w:val="列表段落1"/>
    <w:basedOn w:val="1"/>
    <w:qFormat/>
    <w:uiPriority w:val="34"/>
    <w:pPr>
      <w:ind w:firstLine="420" w:firstLineChars="200"/>
    </w:pPr>
    <w:rPr>
      <w:szCs w:val="22"/>
    </w:rPr>
  </w:style>
  <w:style w:type="paragraph" w:customStyle="1" w:styleId="332">
    <w:name w:val="Table caption|1"/>
    <w:basedOn w:val="1"/>
    <w:qFormat/>
    <w:uiPriority w:val="0"/>
    <w:pPr>
      <w:jc w:val="left"/>
    </w:pPr>
    <w:rPr>
      <w:rFonts w:ascii="宋体" w:hAnsi="宋体" w:cs="宋体"/>
      <w:kern w:val="0"/>
      <w:sz w:val="22"/>
      <w:szCs w:val="22"/>
      <w:lang w:val="zh-TW" w:eastAsia="zh-TW" w:bidi="zh-TW"/>
    </w:rPr>
  </w:style>
  <w:style w:type="paragraph" w:customStyle="1" w:styleId="333">
    <w:name w:val="List Paragraph1"/>
    <w:basedOn w:val="1"/>
    <w:qFormat/>
    <w:uiPriority w:val="0"/>
    <w:pPr>
      <w:ind w:firstLine="420" w:firstLineChars="200"/>
    </w:pPr>
    <w:rPr>
      <w:szCs w:val="22"/>
    </w:rPr>
  </w:style>
  <w:style w:type="paragraph" w:customStyle="1" w:styleId="334">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335">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6">
    <w:name w:val="Char1"/>
    <w:basedOn w:val="1"/>
    <w:qFormat/>
    <w:uiPriority w:val="0"/>
    <w:rPr>
      <w:rFonts w:ascii="仿宋_GB2312" w:eastAsia="仿宋_GB2312"/>
      <w:b/>
      <w:sz w:val="32"/>
      <w:szCs w:val="32"/>
    </w:rPr>
  </w:style>
  <w:style w:type="paragraph" w:customStyle="1" w:styleId="337">
    <w:name w:val="小标题"/>
    <w:basedOn w:val="1"/>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paragraph" w:customStyle="1" w:styleId="338">
    <w:name w:val="aspnumfaautoadjustrightr"/>
    <w:qFormat/>
    <w:uiPriority w:val="0"/>
    <w:pPr>
      <w:widowControl w:val="0"/>
      <w:autoSpaceDE w:val="0"/>
      <w:autoSpaceDN w:val="0"/>
      <w:adjustRightInd w:val="0"/>
      <w:ind w:firstLine="720"/>
      <w:jc w:val="both"/>
    </w:pPr>
    <w:rPr>
      <w:rFonts w:ascii="Calibri" w:hAnsi="Calibri" w:eastAsia="宋体" w:cs="Times New Roman"/>
      <w:lang w:val="en-US" w:eastAsia="zh-CN" w:bidi="ar-SA"/>
    </w:rPr>
  </w:style>
  <w:style w:type="paragraph" w:customStyle="1" w:styleId="339">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340">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3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342">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3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44">
    <w:name w:val="Char Char Char Char"/>
    <w:basedOn w:val="18"/>
    <w:qFormat/>
    <w:uiPriority w:val="0"/>
    <w:rPr>
      <w:rFonts w:ascii="Tahoma" w:hAnsi="Tahoma"/>
      <w:sz w:val="24"/>
    </w:rPr>
  </w:style>
  <w:style w:type="paragraph" w:customStyle="1" w:styleId="345">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347">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348">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349">
    <w:name w:val="Char Char Char Char1"/>
    <w:basedOn w:val="1"/>
    <w:qFormat/>
    <w:uiPriority w:val="0"/>
    <w:pPr>
      <w:autoSpaceDE w:val="0"/>
      <w:autoSpaceDN w:val="0"/>
      <w:adjustRightInd w:val="0"/>
      <w:jc w:val="left"/>
    </w:pPr>
    <w:rPr>
      <w:rFonts w:ascii="Tahoma" w:hAnsi="Tahoma"/>
      <w:kern w:val="0"/>
      <w:sz w:val="24"/>
      <w:szCs w:val="20"/>
    </w:rPr>
  </w:style>
  <w:style w:type="paragraph" w:customStyle="1" w:styleId="3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1">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35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3">
    <w:name w:val="Body text|1"/>
    <w:basedOn w:val="1"/>
    <w:qFormat/>
    <w:uiPriority w:val="0"/>
    <w:pPr>
      <w:spacing w:line="456" w:lineRule="auto"/>
      <w:ind w:firstLine="400"/>
      <w:jc w:val="left"/>
    </w:pPr>
    <w:rPr>
      <w:rFonts w:ascii="宋体" w:hAnsi="宋体" w:cs="宋体"/>
      <w:kern w:val="0"/>
      <w:sz w:val="22"/>
      <w:szCs w:val="22"/>
      <w:lang w:val="zh-TW" w:eastAsia="zh-TW" w:bidi="zh-TW"/>
    </w:rPr>
  </w:style>
  <w:style w:type="paragraph" w:customStyle="1" w:styleId="3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5">
    <w:name w:val="文字"/>
    <w:basedOn w:val="1"/>
    <w:qFormat/>
    <w:uiPriority w:val="0"/>
    <w:pPr>
      <w:tabs>
        <w:tab w:val="left" w:pos="8520"/>
      </w:tabs>
      <w:spacing w:line="312" w:lineRule="auto"/>
      <w:ind w:right="-210" w:firstLine="556"/>
    </w:pPr>
    <w:rPr>
      <w:rFonts w:ascii="宋体"/>
      <w:sz w:val="28"/>
      <w:szCs w:val="20"/>
    </w:rPr>
  </w:style>
  <w:style w:type="paragraph" w:customStyle="1" w:styleId="356">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35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359">
    <w:name w:val="14"/>
    <w:basedOn w:val="1"/>
    <w:qFormat/>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360">
    <w:name w:val="_Style 3"/>
    <w:basedOn w:val="1"/>
    <w:next w:val="1"/>
    <w:qFormat/>
    <w:uiPriority w:val="34"/>
    <w:pPr>
      <w:spacing w:line="360" w:lineRule="auto"/>
      <w:ind w:firstLine="420" w:firstLineChars="200"/>
    </w:pPr>
  </w:style>
  <w:style w:type="paragraph" w:customStyle="1" w:styleId="361">
    <w:name w:val="正文-宋体四号"/>
    <w:basedOn w:val="1"/>
    <w:qFormat/>
    <w:uiPriority w:val="0"/>
    <w:pPr>
      <w:spacing w:line="360" w:lineRule="auto"/>
      <w:ind w:firstLine="560" w:firstLineChars="200"/>
    </w:pPr>
    <w:rPr>
      <w:rFonts w:cs="宋体"/>
      <w:sz w:val="28"/>
      <w:szCs w:val="20"/>
    </w:rPr>
  </w:style>
  <w:style w:type="paragraph" w:customStyle="1" w:styleId="362">
    <w:name w:val="AbsatzTableFormat"/>
    <w:basedOn w:val="1"/>
    <w:qFormat/>
    <w:uiPriority w:val="0"/>
    <w:pPr>
      <w:widowControl/>
      <w:jc w:val="left"/>
    </w:pPr>
    <w:rPr>
      <w:rFonts w:ascii="Arial Narrow" w:hAnsi="Arial Narrow"/>
      <w:bCs/>
      <w:kern w:val="0"/>
      <w:sz w:val="22"/>
      <w:szCs w:val="21"/>
      <w:lang w:val="de-DE"/>
    </w:rPr>
  </w:style>
  <w:style w:type="character" w:customStyle="1" w:styleId="363">
    <w:name w:val="Anrede1IhrZeichen"/>
    <w:qFormat/>
    <w:uiPriority w:val="0"/>
    <w:rPr>
      <w:rFonts w:hint="default" w:ascii="Arial" w:hAnsi="Arial"/>
      <w:sz w:val="20"/>
    </w:rPr>
  </w:style>
  <w:style w:type="paragraph" w:styleId="364">
    <w:name w:val="List Paragraph"/>
    <w:basedOn w:val="1"/>
    <w:qFormat/>
    <w:uiPriority w:val="1"/>
    <w:pPr>
      <w:autoSpaceDE w:val="0"/>
      <w:autoSpaceDN w:val="0"/>
      <w:spacing w:before="21"/>
      <w:ind w:left="521" w:hanging="170"/>
      <w:jc w:val="left"/>
    </w:pPr>
    <w:rPr>
      <w:rFonts w:ascii="宋体" w:hAnsi="宋体" w:eastAsia="宋体" w:cs="宋体"/>
      <w:kern w:val="0"/>
      <w:sz w:val="22"/>
      <w:lang w:val="zh-CN" w:bidi="zh-CN"/>
    </w:rPr>
  </w:style>
  <w:style w:type="character" w:customStyle="1" w:styleId="365">
    <w:name w:val="NormalCharacter"/>
    <w:qFormat/>
    <w:uiPriority w:val="0"/>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62</Pages>
  <Words>29138</Words>
  <Characters>30553</Characters>
  <Lines>274</Lines>
  <Paragraphs>77</Paragraphs>
  <TotalTime>10</TotalTime>
  <ScaleCrop>false</ScaleCrop>
  <LinksUpToDate>false</LinksUpToDate>
  <CharactersWithSpaces>32002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2020-08-07T02:11:00Z</dcterms:created>
  <dc:creator>user</dc:creator>
  <cp:lastModifiedBy>巴西</cp:lastModifiedBy>
  <cp:lastPrinted>2021-10-29T03:38:00Z</cp:lastPrinted>
  <dcterms:modified xsi:type="dcterms:W3CDTF">2024-08-22T10:22:42Z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DEF8001678E940A18AF976873BC68F28_13</vt:lpwstr>
  </property>
</Properties>
</file>