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1E6FF">
      <w:pPr>
        <w:pageBreakBefore w:val="0"/>
        <w:kinsoku/>
        <w:overflowPunct/>
        <w:topLinePunct w:val="0"/>
        <w:bidi w:val="0"/>
        <w:spacing w:line="36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嵊州艇湖水电站水轮发电机组保养大修</w:t>
      </w:r>
    </w:p>
    <w:p w14:paraId="6A194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jc w:val="both"/>
        <w:rPr>
          <w:rFonts w:hint="eastAsia" w:ascii="宋体" w:hAnsi="宋体" w:eastAsia="宋体" w:cs="宋体"/>
          <w:b/>
          <w:bCs/>
          <w:color w:val="000000"/>
          <w:sz w:val="32"/>
          <w:szCs w:val="32"/>
          <w:highlight w:val="none"/>
          <w:lang w:val="en-US" w:eastAsia="zh-CN"/>
        </w:rPr>
      </w:pPr>
    </w:p>
    <w:p w14:paraId="5AA0A3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val="en-US" w:eastAsia="zh-CN"/>
        </w:rPr>
        <w:t>项目编号：HZDL-2024-019</w:t>
      </w:r>
    </w:p>
    <w:p w14:paraId="0998C3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jc w:val="both"/>
        <w:rPr>
          <w:rFonts w:hint="eastAsia" w:ascii="宋体" w:hAnsi="宋体" w:eastAsia="宋体" w:cs="宋体"/>
          <w:b/>
          <w:bCs/>
          <w:color w:val="000000"/>
          <w:sz w:val="32"/>
          <w:szCs w:val="32"/>
          <w:highlight w:val="none"/>
          <w:lang w:val="en-US" w:eastAsia="zh-CN"/>
        </w:rPr>
      </w:pPr>
    </w:p>
    <w:p w14:paraId="6FB4A2C7">
      <w:pPr>
        <w:pStyle w:val="18"/>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52"/>
          <w:szCs w:val="52"/>
          <w:highlight w:val="none"/>
          <w:lang w:val="en-US" w:eastAsia="zh-CN"/>
        </w:rPr>
      </w:pPr>
    </w:p>
    <w:p w14:paraId="4FC9E528">
      <w:pPr>
        <w:pStyle w:val="18"/>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highlight w:val="none"/>
          <w:lang w:val="en-US" w:eastAsia="zh-CN"/>
        </w:rPr>
      </w:pPr>
      <w:r>
        <w:rPr>
          <w:rFonts w:hint="eastAsia" w:ascii="宋体" w:hAnsi="宋体" w:eastAsia="宋体" w:cs="宋体"/>
          <w:b/>
          <w:bCs/>
          <w:color w:val="000000"/>
          <w:sz w:val="72"/>
          <w:szCs w:val="72"/>
          <w:highlight w:val="none"/>
          <w:lang w:val="en-US" w:eastAsia="zh-CN"/>
        </w:rPr>
        <w:t>公</w:t>
      </w:r>
    </w:p>
    <w:p w14:paraId="172C701D">
      <w:pPr>
        <w:pStyle w:val="18"/>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highlight w:val="none"/>
          <w:lang w:val="en-US" w:eastAsia="zh-CN"/>
        </w:rPr>
      </w:pPr>
      <w:r>
        <w:rPr>
          <w:rFonts w:hint="eastAsia" w:ascii="宋体" w:hAnsi="宋体" w:eastAsia="宋体" w:cs="宋体"/>
          <w:b/>
          <w:bCs/>
          <w:color w:val="000000"/>
          <w:sz w:val="72"/>
          <w:szCs w:val="72"/>
          <w:highlight w:val="none"/>
          <w:lang w:val="en-US" w:eastAsia="zh-CN"/>
        </w:rPr>
        <w:t>开</w:t>
      </w:r>
    </w:p>
    <w:p w14:paraId="70EB00AA">
      <w:pPr>
        <w:pStyle w:val="18"/>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highlight w:val="none"/>
          <w:lang w:val="en-US" w:eastAsia="zh-CN"/>
        </w:rPr>
      </w:pPr>
      <w:r>
        <w:rPr>
          <w:rFonts w:hint="eastAsia" w:ascii="宋体" w:hAnsi="宋体" w:eastAsia="宋体" w:cs="宋体"/>
          <w:b/>
          <w:bCs/>
          <w:color w:val="000000"/>
          <w:sz w:val="72"/>
          <w:szCs w:val="72"/>
          <w:highlight w:val="none"/>
          <w:lang w:val="en-US" w:eastAsia="zh-CN"/>
        </w:rPr>
        <w:t>招</w:t>
      </w:r>
    </w:p>
    <w:p w14:paraId="74A99FFE">
      <w:pPr>
        <w:pStyle w:val="18"/>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highlight w:val="none"/>
          <w:lang w:val="en-US" w:eastAsia="zh-CN"/>
        </w:rPr>
      </w:pPr>
      <w:r>
        <w:rPr>
          <w:rFonts w:hint="eastAsia" w:ascii="宋体" w:hAnsi="宋体" w:eastAsia="宋体" w:cs="宋体"/>
          <w:b/>
          <w:bCs/>
          <w:color w:val="000000"/>
          <w:sz w:val="72"/>
          <w:szCs w:val="72"/>
          <w:highlight w:val="none"/>
          <w:lang w:val="en-US" w:eastAsia="zh-CN"/>
        </w:rPr>
        <w:t>标</w:t>
      </w:r>
    </w:p>
    <w:p w14:paraId="310913B9">
      <w:pPr>
        <w:pStyle w:val="14"/>
        <w:pageBreakBefore w:val="0"/>
        <w:kinsoku/>
        <w:overflowPunct/>
        <w:topLinePunct w:val="0"/>
        <w:bidi w:val="0"/>
        <w:snapToGrid w:val="0"/>
        <w:spacing w:before="156" w:after="156" w:line="360" w:lineRule="auto"/>
        <w:jc w:val="center"/>
        <w:outlineLvl w:val="0"/>
        <w:rPr>
          <w:rFonts w:hint="eastAsia" w:ascii="宋体" w:hAnsi="宋体" w:eastAsia="宋体" w:cs="宋体"/>
          <w:b/>
          <w:bCs/>
          <w:color w:val="auto"/>
          <w:sz w:val="32"/>
          <w:szCs w:val="32"/>
          <w:highlight w:val="none"/>
          <w:lang w:eastAsia="zh-CN"/>
        </w:rPr>
      </w:pPr>
      <w:bookmarkStart w:id="0" w:name="_Toc25846"/>
      <w:bookmarkStart w:id="1" w:name="_Toc4021"/>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shd w:val="clear"/>
          <w:lang w:val="en-US" w:eastAsia="zh-CN"/>
        </w:rPr>
        <w:t>国企采购</w:t>
      </w:r>
      <w:r>
        <w:rPr>
          <w:rFonts w:hint="eastAsia" w:ascii="宋体" w:hAnsi="宋体" w:eastAsia="宋体" w:cs="宋体"/>
          <w:b/>
          <w:bCs/>
          <w:color w:val="auto"/>
          <w:sz w:val="32"/>
          <w:szCs w:val="32"/>
          <w:highlight w:val="none"/>
          <w:lang w:val="en-US" w:eastAsia="zh-CN"/>
        </w:rPr>
        <w:t>项目</w:t>
      </w:r>
      <w:r>
        <w:rPr>
          <w:rFonts w:hint="eastAsia" w:ascii="宋体" w:hAnsi="宋体" w:eastAsia="宋体" w:cs="宋体"/>
          <w:b/>
          <w:bCs/>
          <w:color w:val="auto"/>
          <w:sz w:val="32"/>
          <w:szCs w:val="32"/>
          <w:highlight w:val="none"/>
          <w:lang w:val="en-US" w:eastAsia="zh-CN"/>
        </w:rPr>
        <w:t>电子标</w:t>
      </w:r>
      <w:r>
        <w:rPr>
          <w:rFonts w:hint="eastAsia" w:ascii="宋体" w:hAnsi="宋体" w:eastAsia="宋体" w:cs="宋体"/>
          <w:b/>
          <w:bCs/>
          <w:color w:val="auto"/>
          <w:sz w:val="32"/>
          <w:szCs w:val="32"/>
          <w:highlight w:val="none"/>
          <w:lang w:eastAsia="zh-CN"/>
        </w:rPr>
        <w:t>）</w:t>
      </w:r>
      <w:bookmarkEnd w:id="0"/>
      <w:bookmarkEnd w:id="1"/>
    </w:p>
    <w:p w14:paraId="267C064F">
      <w:pPr>
        <w:pageBreakBefore w:val="0"/>
        <w:kinsoku/>
        <w:overflowPunct/>
        <w:topLinePunct w:val="0"/>
        <w:bidi w:val="0"/>
        <w:spacing w:line="360" w:lineRule="auto"/>
        <w:ind w:firstLine="1280" w:firstLineChars="400"/>
        <w:jc w:val="left"/>
        <w:rPr>
          <w:rFonts w:hint="eastAsia" w:ascii="宋体" w:hAnsi="宋体" w:eastAsia="宋体" w:cs="宋体"/>
          <w:sz w:val="32"/>
          <w:szCs w:val="32"/>
          <w:highlight w:val="none"/>
          <w:lang w:val="en-US" w:eastAsia="zh-CN"/>
        </w:rPr>
      </w:pPr>
    </w:p>
    <w:p w14:paraId="23E3D239">
      <w:pPr>
        <w:pageBreakBefore w:val="0"/>
        <w:kinsoku/>
        <w:overflowPunct/>
        <w:topLinePunct w:val="0"/>
        <w:bidi w:val="0"/>
        <w:spacing w:line="360" w:lineRule="auto"/>
        <w:ind w:firstLine="1280" w:firstLineChars="4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招标单位：</w:t>
      </w:r>
      <w:r>
        <w:rPr>
          <w:rFonts w:hint="eastAsia" w:ascii="宋体" w:hAnsi="宋体" w:eastAsia="宋体" w:cs="宋体"/>
          <w:sz w:val="32"/>
          <w:szCs w:val="32"/>
          <w:highlight w:val="none"/>
          <w:lang w:val="en-US" w:eastAsia="zh-CN"/>
        </w:rPr>
        <w:t>嵊州市艇湖枢纽开发有限公司</w:t>
      </w:r>
    </w:p>
    <w:p w14:paraId="00725256">
      <w:pPr>
        <w:pageBreakBefore w:val="0"/>
        <w:kinsoku/>
        <w:overflowPunct/>
        <w:topLinePunct w:val="0"/>
        <w:bidi w:val="0"/>
        <w:spacing w:line="360" w:lineRule="auto"/>
        <w:ind w:firstLine="1280" w:firstLineChars="4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招标代理：禾泽都林设计集团有限公司</w:t>
      </w:r>
    </w:p>
    <w:p w14:paraId="65A3C748">
      <w:pPr>
        <w:pageBreakBefore w:val="0"/>
        <w:kinsoku/>
        <w:overflowPunct/>
        <w:topLinePunct w:val="0"/>
        <w:bidi w:val="0"/>
        <w:spacing w:line="360" w:lineRule="auto"/>
        <w:ind w:firstLine="1280" w:firstLineChars="4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 xml:space="preserve">日  </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lang w:val="en-US" w:eastAsia="zh-CN"/>
        </w:rPr>
        <w:t>期 ：2024年</w:t>
      </w:r>
      <w:r>
        <w:rPr>
          <w:rFonts w:hint="eastAsia" w:ascii="宋体" w:hAnsi="宋体" w:eastAsia="宋体" w:cs="宋体"/>
          <w:sz w:val="32"/>
          <w:szCs w:val="32"/>
          <w:highlight w:val="none"/>
          <w:lang w:val="en-US" w:eastAsia="zh-CN"/>
        </w:rPr>
        <w:t>11</w:t>
      </w:r>
      <w:r>
        <w:rPr>
          <w:rFonts w:hint="eastAsia" w:ascii="宋体" w:hAnsi="宋体" w:eastAsia="宋体" w:cs="宋体"/>
          <w:sz w:val="32"/>
          <w:szCs w:val="32"/>
          <w:highlight w:val="none"/>
          <w:lang w:val="en-US" w:eastAsia="zh-CN"/>
        </w:rPr>
        <w:t>月</w:t>
      </w:r>
    </w:p>
    <w:p w14:paraId="22EF5A11">
      <w:pPr>
        <w:pageBreakBefore w:val="0"/>
        <w:kinsoku/>
        <w:overflowPunct/>
        <w:topLinePunct w:val="0"/>
        <w:bidi w:val="0"/>
        <w:spacing w:line="360" w:lineRule="auto"/>
        <w:rPr>
          <w:rFonts w:hint="eastAsia" w:ascii="宋体" w:hAnsi="宋体" w:eastAsia="宋体" w:cs="宋体"/>
          <w:b/>
          <w:bCs/>
          <w:sz w:val="52"/>
          <w:szCs w:val="52"/>
          <w:highlight w:val="none"/>
          <w:lang w:eastAsia="zh-CN"/>
        </w:rPr>
      </w:pPr>
    </w:p>
    <w:p w14:paraId="424F1963">
      <w:pPr>
        <w:pageBreakBefore w:val="0"/>
        <w:kinsoku/>
        <w:overflowPunct/>
        <w:topLinePunct w:val="0"/>
        <w:bidi w:val="0"/>
        <w:spacing w:line="360" w:lineRule="auto"/>
        <w:jc w:val="center"/>
        <w:rPr>
          <w:rFonts w:hint="eastAsia" w:ascii="宋体" w:hAnsi="宋体" w:eastAsia="宋体" w:cs="宋体"/>
          <w:b/>
          <w:sz w:val="48"/>
          <w:szCs w:val="48"/>
          <w:highlight w:val="none"/>
        </w:rPr>
        <w:sectPr>
          <w:headerReference r:id="rId3" w:type="default"/>
          <w:pgSz w:w="11907" w:h="16840"/>
          <w:pgMar w:top="1474" w:right="1473" w:bottom="1286" w:left="1394" w:header="851" w:footer="851" w:gutter="0"/>
          <w:pgNumType w:fmt="decimal"/>
          <w:cols w:space="720" w:num="1"/>
        </w:sectPr>
      </w:pPr>
    </w:p>
    <w:p w14:paraId="3A1FE054">
      <w:pPr>
        <w:pageBreakBefore w:val="0"/>
        <w:kinsoku/>
        <w:overflowPunct/>
        <w:topLinePunct w:val="0"/>
        <w:bidi w:val="0"/>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12A81DA5">
      <w:pPr>
        <w:pageBreakBefore w:val="0"/>
        <w:kinsoku/>
        <w:overflowPunct/>
        <w:topLinePunct w:val="0"/>
        <w:bidi w:val="0"/>
        <w:spacing w:line="360" w:lineRule="auto"/>
        <w:rPr>
          <w:rFonts w:hint="eastAsia" w:ascii="宋体" w:hAnsi="宋体" w:eastAsia="宋体" w:cs="宋体"/>
          <w:sz w:val="32"/>
          <w:szCs w:val="32"/>
          <w:highlight w:val="none"/>
        </w:rPr>
      </w:pPr>
    </w:p>
    <w:p w14:paraId="4F0CFD28">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27F46CCD">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06D07E29">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229F9DAF">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3BCDD445">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2851ECBD">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2EBED183">
      <w:pPr>
        <w:pageBreakBefore w:val="0"/>
        <w:kinsoku/>
        <w:overflowPunct/>
        <w:topLinePunct w:val="0"/>
        <w:bidi w:val="0"/>
        <w:spacing w:line="360" w:lineRule="auto"/>
        <w:jc w:val="center"/>
        <w:rPr>
          <w:rFonts w:hint="eastAsia" w:ascii="宋体" w:hAnsi="宋体" w:eastAsia="宋体" w:cs="宋体"/>
          <w:highlight w:val="none"/>
        </w:rPr>
      </w:pPr>
      <w:r>
        <w:rPr>
          <w:rFonts w:hint="eastAsia" w:ascii="宋体" w:hAnsi="宋体" w:eastAsia="宋体" w:cs="宋体"/>
          <w:highlight w:val="none"/>
        </w:rPr>
        <w:br w:type="page"/>
      </w:r>
    </w:p>
    <w:p w14:paraId="097F5D69">
      <w:pPr>
        <w:pageBreakBefore w:val="0"/>
        <w:kinsoku/>
        <w:overflowPunct/>
        <w:topLinePunct w:val="0"/>
        <w:bidi w:val="0"/>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14:paraId="40BF015A">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A112E6E">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sz w:val="24"/>
          <w:szCs w:val="24"/>
          <w:highlight w:val="none"/>
          <w:u w:val="single"/>
          <w:lang w:eastAsia="zh-CN"/>
        </w:rPr>
        <w:t>嵊州艇湖水电站水轮发电机组保养大修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招标项目的潜在投标人应在</w:t>
      </w:r>
      <w:r>
        <w:rPr>
          <w:rFonts w:hint="eastAsia" w:ascii="宋体" w:hAnsi="宋体" w:eastAsia="宋体" w:cs="宋体"/>
          <w:sz w:val="24"/>
          <w:szCs w:val="24"/>
          <w:highlight w:val="none"/>
          <w:lang w:eastAsia="zh-CN"/>
        </w:rPr>
        <w:t>乐采云</w:t>
      </w:r>
      <w:r>
        <w:rPr>
          <w:rFonts w:hint="eastAsia" w:ascii="宋体" w:hAnsi="宋体" w:eastAsia="宋体" w:cs="宋体"/>
          <w:sz w:val="24"/>
          <w:szCs w:val="24"/>
          <w:highlight w:val="none"/>
        </w:rPr>
        <w:t>平台</w:t>
      </w:r>
      <w:r>
        <w:rPr>
          <w:rFonts w:hint="eastAsia" w:ascii="宋体" w:hAnsi="宋体" w:eastAsia="宋体" w:cs="宋体"/>
          <w:sz w:val="24"/>
          <w:szCs w:val="24"/>
          <w:highlight w:val="none"/>
          <w:lang w:eastAsia="zh-CN"/>
        </w:rPr>
        <w:t>线上</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"https://www.zcygov.cn/）获取（下载）招标文件，并于2021年" </w:instrText>
      </w:r>
      <w:r>
        <w:rPr>
          <w:rFonts w:hint="eastAsia" w:ascii="宋体" w:hAnsi="宋体" w:eastAsia="宋体" w:cs="宋体"/>
          <w:color w:val="auto"/>
          <w:sz w:val="24"/>
          <w:szCs w:val="24"/>
          <w:highlight w:val="none"/>
        </w:rPr>
        <w:fldChar w:fldCharType="separate"/>
      </w:r>
      <w:r>
        <w:rPr>
          <w:rStyle w:val="22"/>
          <w:rFonts w:hint="eastAsia" w:ascii="宋体" w:hAnsi="宋体" w:eastAsia="宋体" w:cs="宋体"/>
          <w:snapToGrid/>
          <w:color w:val="auto"/>
          <w:kern w:val="2"/>
          <w:sz w:val="24"/>
          <w:szCs w:val="24"/>
          <w:highlight w:val="none"/>
        </w:rPr>
        <w:t>获取（下载）招标文件，并于</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12月17日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00秒</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4B125BF5">
      <w:pPr>
        <w:pageBreakBefore w:val="0"/>
        <w:kinsoku/>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7D587972">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color w:val="auto"/>
          <w:sz w:val="24"/>
          <w:szCs w:val="24"/>
          <w:highlight w:val="none"/>
        </w:rPr>
        <w:t>项目编号：</w:t>
      </w:r>
      <w:r>
        <w:rPr>
          <w:rFonts w:hint="eastAsia" w:ascii="宋体" w:hAnsi="宋体" w:eastAsia="宋体" w:cs="宋体"/>
          <w:b w:val="0"/>
          <w:bCs/>
          <w:color w:val="auto"/>
          <w:sz w:val="24"/>
          <w:szCs w:val="24"/>
          <w:highlight w:val="none"/>
          <w:lang w:val="en-US" w:eastAsia="zh-CN"/>
        </w:rPr>
        <w:t>HZDL-2024-019</w:t>
      </w:r>
    </w:p>
    <w:p w14:paraId="431BF377">
      <w:pPr>
        <w:pageBreakBefore w:val="0"/>
        <w:kinsoku/>
        <w:overflowPunct/>
        <w:topLinePunct w:val="0"/>
        <w:bidi w:val="0"/>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项</w:t>
      </w:r>
      <w:r>
        <w:rPr>
          <w:rFonts w:hint="eastAsia" w:ascii="宋体" w:hAnsi="宋体" w:eastAsia="宋体" w:cs="宋体"/>
          <w:b/>
          <w:color w:val="auto"/>
          <w:sz w:val="24"/>
          <w:szCs w:val="24"/>
          <w:highlight w:val="none"/>
        </w:rPr>
        <w:t>目名称：</w:t>
      </w:r>
      <w:r>
        <w:rPr>
          <w:rFonts w:hint="eastAsia" w:ascii="宋体" w:hAnsi="宋体" w:eastAsia="宋体" w:cs="宋体"/>
          <w:color w:val="auto"/>
          <w:sz w:val="24"/>
          <w:szCs w:val="24"/>
          <w:highlight w:val="none"/>
          <w:lang w:eastAsia="zh-CN"/>
        </w:rPr>
        <w:t>嵊州艇湖水电站水轮发电机组保养大修</w:t>
      </w:r>
      <w:r>
        <w:rPr>
          <w:rFonts w:hint="eastAsia" w:ascii="宋体" w:hAnsi="宋体" w:eastAsia="宋体" w:cs="宋体"/>
          <w:color w:val="auto"/>
          <w:sz w:val="24"/>
          <w:szCs w:val="24"/>
          <w:highlight w:val="none"/>
        </w:rPr>
        <w:t xml:space="preserve">   </w:t>
      </w:r>
    </w:p>
    <w:p w14:paraId="1FB80DB3">
      <w:pPr>
        <w:pageBreakBefore w:val="0"/>
        <w:kinsoku/>
        <w:overflowPunct/>
        <w:topLinePunct w:val="0"/>
        <w:bidi w:val="0"/>
        <w:spacing w:line="360" w:lineRule="auto"/>
        <w:ind w:left="481" w:leftChars="229"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3.预算金额（元）：</w:t>
      </w:r>
      <w:r>
        <w:rPr>
          <w:rFonts w:hint="eastAsia" w:ascii="宋体" w:hAnsi="宋体" w:eastAsia="宋体" w:cs="宋体"/>
          <w:b/>
          <w:color w:val="auto"/>
          <w:sz w:val="24"/>
          <w:szCs w:val="24"/>
          <w:highlight w:val="none"/>
          <w:lang w:val="en-US" w:eastAsia="zh-CN"/>
        </w:rPr>
        <w:t>345000.00</w:t>
      </w:r>
    </w:p>
    <w:p w14:paraId="5ADF5BDC">
      <w:pPr>
        <w:pageBreakBefore w:val="0"/>
        <w:kinsoku/>
        <w:overflowPunct/>
        <w:topLinePunct w:val="0"/>
        <w:bidi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最高限价（元）：</w:t>
      </w:r>
      <w:r>
        <w:rPr>
          <w:rFonts w:hint="eastAsia" w:ascii="宋体" w:hAnsi="宋体" w:eastAsia="宋体" w:cs="宋体"/>
          <w:b/>
          <w:color w:val="auto"/>
          <w:sz w:val="24"/>
          <w:szCs w:val="24"/>
          <w:highlight w:val="none"/>
          <w:lang w:val="en-US" w:eastAsia="zh-CN"/>
        </w:rPr>
        <w:t>345000.00</w:t>
      </w:r>
    </w:p>
    <w:p w14:paraId="07A14A06">
      <w:pPr>
        <w:pStyle w:val="3"/>
        <w:pageBreakBefore w:val="0"/>
        <w:kinsoku/>
        <w:overflowPunct/>
        <w:topLinePunct w:val="0"/>
        <w:bidi w:val="0"/>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采购需求：</w:t>
      </w:r>
    </w:p>
    <w:tbl>
      <w:tblPr>
        <w:tblStyle w:val="19"/>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0"/>
        <w:gridCol w:w="2883"/>
        <w:gridCol w:w="612"/>
        <w:gridCol w:w="753"/>
        <w:gridCol w:w="1471"/>
        <w:gridCol w:w="1167"/>
        <w:gridCol w:w="1079"/>
      </w:tblGrid>
      <w:tr w14:paraId="78E6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6" w:type="pct"/>
            <w:noWrap w:val="0"/>
            <w:tcMar>
              <w:top w:w="75" w:type="dxa"/>
              <w:left w:w="150" w:type="dxa"/>
              <w:bottom w:w="75" w:type="dxa"/>
              <w:right w:w="150" w:type="dxa"/>
            </w:tcMar>
            <w:vAlign w:val="center"/>
          </w:tcPr>
          <w:p w14:paraId="5367393C">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619" w:type="pct"/>
            <w:noWrap w:val="0"/>
            <w:tcMar>
              <w:top w:w="75" w:type="dxa"/>
              <w:left w:w="150" w:type="dxa"/>
              <w:bottom w:w="75" w:type="dxa"/>
              <w:right w:w="150" w:type="dxa"/>
            </w:tcMar>
            <w:vAlign w:val="center"/>
          </w:tcPr>
          <w:p w14:paraId="612F71F1">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标项名称</w:t>
            </w:r>
          </w:p>
        </w:tc>
        <w:tc>
          <w:tcPr>
            <w:tcW w:w="330" w:type="pct"/>
            <w:noWrap w:val="0"/>
            <w:tcMar>
              <w:top w:w="75" w:type="dxa"/>
              <w:left w:w="150" w:type="dxa"/>
              <w:bottom w:w="75" w:type="dxa"/>
              <w:right w:w="150" w:type="dxa"/>
            </w:tcMar>
            <w:vAlign w:val="center"/>
          </w:tcPr>
          <w:p w14:paraId="60BECB10">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410" w:type="pct"/>
            <w:noWrap w:val="0"/>
            <w:tcMar>
              <w:top w:w="75" w:type="dxa"/>
              <w:left w:w="150" w:type="dxa"/>
              <w:bottom w:w="75" w:type="dxa"/>
              <w:right w:w="150" w:type="dxa"/>
            </w:tcMar>
            <w:vAlign w:val="center"/>
          </w:tcPr>
          <w:p w14:paraId="7964CFA4">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w:t>
            </w:r>
          </w:p>
        </w:tc>
        <w:tc>
          <w:tcPr>
            <w:tcW w:w="818" w:type="pct"/>
            <w:noWrap w:val="0"/>
            <w:tcMar>
              <w:top w:w="75" w:type="dxa"/>
              <w:left w:w="150" w:type="dxa"/>
              <w:bottom w:w="75" w:type="dxa"/>
              <w:right w:w="150" w:type="dxa"/>
            </w:tcMar>
            <w:vAlign w:val="center"/>
          </w:tcPr>
          <w:p w14:paraId="734E91DA">
            <w:pPr>
              <w:pageBreakBefore w:val="0"/>
              <w:widowControl/>
              <w:kinsoku/>
              <w:wordWrap w:val="0"/>
              <w:overflowPunct/>
              <w:topLinePunct w:val="0"/>
              <w:bidi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预算金额(元)</w:t>
            </w:r>
          </w:p>
        </w:tc>
        <w:tc>
          <w:tcPr>
            <w:tcW w:w="645" w:type="pct"/>
            <w:noWrap w:val="0"/>
            <w:tcMar>
              <w:top w:w="75" w:type="dxa"/>
              <w:left w:w="150" w:type="dxa"/>
              <w:bottom w:w="75" w:type="dxa"/>
              <w:right w:w="150" w:type="dxa"/>
            </w:tcMar>
            <w:vAlign w:val="center"/>
          </w:tcPr>
          <w:p w14:paraId="43DFD1DB">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简要规格描述</w:t>
            </w:r>
          </w:p>
        </w:tc>
        <w:tc>
          <w:tcPr>
            <w:tcW w:w="587" w:type="pct"/>
            <w:noWrap w:val="0"/>
            <w:tcMar>
              <w:top w:w="75" w:type="dxa"/>
              <w:left w:w="150" w:type="dxa"/>
              <w:bottom w:w="75" w:type="dxa"/>
              <w:right w:w="150" w:type="dxa"/>
            </w:tcMar>
            <w:vAlign w:val="center"/>
          </w:tcPr>
          <w:p w14:paraId="458C8D5B">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50D0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6" w:type="pct"/>
            <w:noWrap w:val="0"/>
            <w:tcMar>
              <w:top w:w="75" w:type="dxa"/>
              <w:left w:w="150" w:type="dxa"/>
              <w:bottom w:w="75" w:type="dxa"/>
              <w:right w:w="150" w:type="dxa"/>
            </w:tcMar>
            <w:vAlign w:val="center"/>
          </w:tcPr>
          <w:p w14:paraId="620AAB52">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619" w:type="pct"/>
            <w:noWrap w:val="0"/>
            <w:tcMar>
              <w:top w:w="75" w:type="dxa"/>
              <w:left w:w="150" w:type="dxa"/>
              <w:bottom w:w="75" w:type="dxa"/>
              <w:right w:w="150" w:type="dxa"/>
            </w:tcMar>
            <w:vAlign w:val="center"/>
          </w:tcPr>
          <w:p w14:paraId="6950221E">
            <w:pPr>
              <w:keepNext w:val="0"/>
              <w:keepLines w:val="0"/>
              <w:pageBreakBefore w:val="0"/>
              <w:widowControl/>
              <w:suppressLineNumbers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szCs w:val="24"/>
                <w:highlight w:val="none"/>
                <w:lang w:eastAsia="zh-CN"/>
              </w:rPr>
              <w:t>嵊州艇湖水电站水轮发电机组保养大修</w:t>
            </w:r>
          </w:p>
        </w:tc>
        <w:tc>
          <w:tcPr>
            <w:tcW w:w="330" w:type="pct"/>
            <w:noWrap w:val="0"/>
            <w:tcMar>
              <w:top w:w="75" w:type="dxa"/>
              <w:left w:w="150" w:type="dxa"/>
              <w:bottom w:w="75" w:type="dxa"/>
              <w:right w:w="150" w:type="dxa"/>
            </w:tcMar>
            <w:vAlign w:val="center"/>
          </w:tcPr>
          <w:p w14:paraId="2DD70B72">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p>
        </w:tc>
        <w:tc>
          <w:tcPr>
            <w:tcW w:w="410" w:type="pct"/>
            <w:noWrap w:val="0"/>
            <w:tcMar>
              <w:top w:w="75" w:type="dxa"/>
              <w:left w:w="150" w:type="dxa"/>
              <w:bottom w:w="75" w:type="dxa"/>
              <w:right w:w="150" w:type="dxa"/>
            </w:tcMar>
            <w:vAlign w:val="center"/>
          </w:tcPr>
          <w:p w14:paraId="29E13734">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项</w:t>
            </w:r>
          </w:p>
        </w:tc>
        <w:tc>
          <w:tcPr>
            <w:tcW w:w="818" w:type="pct"/>
            <w:noWrap w:val="0"/>
            <w:tcMar>
              <w:top w:w="75" w:type="dxa"/>
              <w:left w:w="150" w:type="dxa"/>
              <w:bottom w:w="75" w:type="dxa"/>
              <w:right w:w="150" w:type="dxa"/>
            </w:tcMar>
            <w:vAlign w:val="center"/>
          </w:tcPr>
          <w:p w14:paraId="637EB370">
            <w:pPr>
              <w:keepNext w:val="0"/>
              <w:keepLines w:val="0"/>
              <w:pageBreakBefore w:val="0"/>
              <w:widowControl/>
              <w:suppressLineNumbers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345000.00</w:t>
            </w:r>
          </w:p>
        </w:tc>
        <w:tc>
          <w:tcPr>
            <w:tcW w:w="645" w:type="pct"/>
            <w:noWrap w:val="0"/>
            <w:tcMar>
              <w:top w:w="75" w:type="dxa"/>
              <w:left w:w="150" w:type="dxa"/>
              <w:bottom w:w="75" w:type="dxa"/>
              <w:right w:w="150" w:type="dxa"/>
            </w:tcMar>
            <w:vAlign w:val="center"/>
          </w:tcPr>
          <w:p w14:paraId="30152170">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详见招标文件</w:t>
            </w:r>
          </w:p>
        </w:tc>
        <w:tc>
          <w:tcPr>
            <w:tcW w:w="587" w:type="pct"/>
            <w:noWrap w:val="0"/>
            <w:tcMar>
              <w:top w:w="75" w:type="dxa"/>
              <w:left w:w="150" w:type="dxa"/>
              <w:bottom w:w="75" w:type="dxa"/>
              <w:right w:w="150" w:type="dxa"/>
            </w:tcMar>
            <w:vAlign w:val="center"/>
          </w:tcPr>
          <w:p w14:paraId="606A3682">
            <w:pPr>
              <w:keepNext w:val="0"/>
              <w:keepLines w:val="0"/>
              <w:pageBreakBefore w:val="0"/>
              <w:widowControl/>
              <w:suppressLineNumbers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i w:val="0"/>
                <w:caps w:val="0"/>
                <w:color w:val="auto"/>
                <w:spacing w:val="0"/>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 xml:space="preserve"> </w:t>
            </w:r>
          </w:p>
        </w:tc>
      </w:tr>
    </w:tbl>
    <w:p w14:paraId="6AA4D766">
      <w:pPr>
        <w:pStyle w:val="25"/>
        <w:pageBreakBefore w:val="0"/>
        <w:kinsoku/>
        <w:overflowPunct/>
        <w:topLinePunct w:val="0"/>
        <w:bidi w:val="0"/>
        <w:spacing w:line="360" w:lineRule="auto"/>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eastAsia="zh-CN"/>
        </w:rPr>
        <w:t>详见</w:t>
      </w:r>
      <w:r>
        <w:rPr>
          <w:rFonts w:hint="eastAsia" w:ascii="宋体" w:hAnsi="宋体" w:eastAsia="宋体" w:cs="宋体"/>
          <w:b/>
          <w:color w:val="auto"/>
          <w:highlight w:val="none"/>
        </w:rPr>
        <w:t>招标文件</w:t>
      </w:r>
    </w:p>
    <w:p w14:paraId="1A77B4CA">
      <w:pPr>
        <w:pStyle w:val="3"/>
        <w:pageBreakBefore w:val="0"/>
        <w:kinsoku/>
        <w:overflowPunct/>
        <w:topLinePunct w:val="0"/>
        <w:bidi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本项目（</w:t>
      </w:r>
      <w:r>
        <w:rPr>
          <w:rFonts w:hint="eastAsia" w:ascii="宋体" w:hAnsi="宋体" w:eastAsia="宋体" w:cs="宋体"/>
          <w:b/>
          <w:color w:val="auto"/>
          <w:sz w:val="24"/>
          <w:highlight w:val="none"/>
          <w:lang w:eastAsia="zh-CN"/>
        </w:rPr>
        <w:t>否</w:t>
      </w:r>
      <w:r>
        <w:rPr>
          <w:rFonts w:hint="eastAsia" w:ascii="宋体" w:hAnsi="宋体" w:eastAsia="宋体" w:cs="宋体"/>
          <w:b/>
          <w:color w:val="auto"/>
          <w:sz w:val="24"/>
          <w:highlight w:val="none"/>
        </w:rPr>
        <w:t>）接受联合体投标</w:t>
      </w:r>
      <w:r>
        <w:rPr>
          <w:rFonts w:hint="eastAsia" w:ascii="宋体" w:hAnsi="宋体" w:eastAsia="宋体" w:cs="宋体"/>
          <w:color w:val="auto"/>
          <w:kern w:val="0"/>
          <w:sz w:val="24"/>
          <w:highlight w:val="none"/>
        </w:rPr>
        <w:t>。</w:t>
      </w:r>
    </w:p>
    <w:p w14:paraId="1DCE03EE">
      <w:pPr>
        <w:pageBreakBefore w:val="0"/>
        <w:kinsoku/>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1EF704F">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1.具</w:t>
      </w:r>
      <w:r>
        <w:rPr>
          <w:rFonts w:hint="eastAsia" w:ascii="宋体" w:hAnsi="宋体" w:eastAsia="宋体" w:cs="宋体"/>
          <w:snapToGrid w:val="0"/>
          <w:color w:val="auto"/>
          <w:kern w:val="28"/>
          <w:sz w:val="24"/>
          <w:szCs w:val="20"/>
          <w:highlight w:val="none"/>
          <w:lang w:eastAsia="zh-CN"/>
        </w:rPr>
        <w:t>有</w:t>
      </w:r>
      <w:r>
        <w:rPr>
          <w:rFonts w:hint="eastAsia" w:ascii="宋体" w:hAnsi="宋体" w:eastAsia="宋体" w:cs="宋体"/>
          <w:snapToGrid w:val="0"/>
          <w:color w:val="auto"/>
          <w:kern w:val="28"/>
          <w:sz w:val="24"/>
          <w:szCs w:val="20"/>
          <w:highlight w:val="none"/>
        </w:rPr>
        <w:t>独立承担民事责任的能力；</w:t>
      </w:r>
    </w:p>
    <w:p w14:paraId="56B85FC2">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具有良好的</w:t>
      </w:r>
      <w:r>
        <w:rPr>
          <w:rFonts w:hint="eastAsia" w:ascii="宋体" w:hAnsi="宋体" w:eastAsia="宋体" w:cs="宋体"/>
          <w:snapToGrid w:val="0"/>
          <w:color w:val="auto"/>
          <w:kern w:val="28"/>
          <w:sz w:val="24"/>
          <w:szCs w:val="20"/>
          <w:highlight w:val="none"/>
          <w:lang w:eastAsia="zh-CN"/>
        </w:rPr>
        <w:t>商</w:t>
      </w:r>
      <w:r>
        <w:rPr>
          <w:rFonts w:hint="eastAsia" w:ascii="宋体" w:hAnsi="宋体" w:eastAsia="宋体" w:cs="宋体"/>
          <w:snapToGrid w:val="0"/>
          <w:color w:val="auto"/>
          <w:kern w:val="28"/>
          <w:sz w:val="24"/>
          <w:szCs w:val="20"/>
          <w:highlight w:val="none"/>
        </w:rPr>
        <w:t>业信誉；</w:t>
      </w:r>
    </w:p>
    <w:p w14:paraId="418BEB1A">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具有履行合同所必需的设备和专业技术，售后保障等能力；</w:t>
      </w:r>
    </w:p>
    <w:p w14:paraId="52858E52">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4.</w:t>
      </w:r>
      <w:r>
        <w:rPr>
          <w:rFonts w:hint="eastAsia" w:ascii="宋体" w:hAnsi="宋体" w:eastAsia="宋体" w:cs="宋体"/>
          <w:snapToGrid w:val="0"/>
          <w:color w:val="auto"/>
          <w:kern w:val="28"/>
          <w:sz w:val="24"/>
          <w:szCs w:val="20"/>
          <w:highlight w:val="none"/>
        </w:rPr>
        <w:t>有</w:t>
      </w:r>
      <w:r>
        <w:rPr>
          <w:rFonts w:hint="eastAsia" w:ascii="宋体" w:hAnsi="宋体" w:eastAsia="宋体" w:cs="宋体"/>
          <w:snapToGrid w:val="0"/>
          <w:color w:val="auto"/>
          <w:kern w:val="28"/>
          <w:sz w:val="24"/>
          <w:szCs w:val="20"/>
          <w:highlight w:val="none"/>
          <w:lang w:eastAsia="zh-CN"/>
        </w:rPr>
        <w:t>依</w:t>
      </w:r>
      <w:r>
        <w:rPr>
          <w:rFonts w:hint="eastAsia" w:ascii="宋体" w:hAnsi="宋体" w:eastAsia="宋体" w:cs="宋体"/>
          <w:snapToGrid w:val="0"/>
          <w:color w:val="auto"/>
          <w:kern w:val="28"/>
          <w:sz w:val="24"/>
          <w:szCs w:val="20"/>
          <w:highlight w:val="none"/>
        </w:rPr>
        <w:t>法缴纳税收和社会保障</w:t>
      </w:r>
      <w:r>
        <w:rPr>
          <w:rFonts w:hint="eastAsia" w:ascii="宋体" w:hAnsi="宋体" w:eastAsia="宋体" w:cs="宋体"/>
          <w:snapToGrid w:val="0"/>
          <w:color w:val="auto"/>
          <w:kern w:val="28"/>
          <w:sz w:val="24"/>
          <w:szCs w:val="20"/>
          <w:highlight w:val="none"/>
          <w:lang w:eastAsia="zh-CN"/>
        </w:rPr>
        <w:t>资</w:t>
      </w:r>
      <w:r>
        <w:rPr>
          <w:rFonts w:hint="eastAsia" w:ascii="宋体" w:hAnsi="宋体" w:eastAsia="宋体" w:cs="宋体"/>
          <w:snapToGrid w:val="0"/>
          <w:color w:val="auto"/>
          <w:kern w:val="28"/>
          <w:sz w:val="24"/>
          <w:szCs w:val="20"/>
          <w:highlight w:val="none"/>
        </w:rPr>
        <w:t>金的</w:t>
      </w:r>
      <w:r>
        <w:rPr>
          <w:rFonts w:hint="eastAsia" w:ascii="宋体" w:hAnsi="宋体" w:eastAsia="宋体" w:cs="宋体"/>
          <w:snapToGrid w:val="0"/>
          <w:color w:val="auto"/>
          <w:kern w:val="28"/>
          <w:sz w:val="24"/>
          <w:szCs w:val="20"/>
          <w:highlight w:val="none"/>
          <w:lang w:eastAsia="zh-CN"/>
        </w:rPr>
        <w:t>良</w:t>
      </w:r>
      <w:r>
        <w:rPr>
          <w:rFonts w:hint="eastAsia" w:ascii="宋体" w:hAnsi="宋体" w:eastAsia="宋体" w:cs="宋体"/>
          <w:snapToGrid w:val="0"/>
          <w:color w:val="auto"/>
          <w:kern w:val="28"/>
          <w:sz w:val="24"/>
          <w:szCs w:val="20"/>
          <w:highlight w:val="none"/>
        </w:rPr>
        <w:t>好记录；</w:t>
      </w:r>
    </w:p>
    <w:p w14:paraId="163CAB04">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参加</w:t>
      </w:r>
      <w:r>
        <w:rPr>
          <w:rFonts w:hint="eastAsia" w:ascii="宋体" w:hAnsi="宋体" w:eastAsia="宋体" w:cs="宋体"/>
          <w:snapToGrid w:val="0"/>
          <w:color w:val="auto"/>
          <w:kern w:val="28"/>
          <w:sz w:val="24"/>
          <w:szCs w:val="20"/>
          <w:highlight w:val="none"/>
          <w:lang w:eastAsia="zh-CN"/>
        </w:rPr>
        <w:t>采购</w:t>
      </w:r>
      <w:r>
        <w:rPr>
          <w:rFonts w:hint="eastAsia" w:ascii="宋体" w:hAnsi="宋体" w:eastAsia="宋体" w:cs="宋体"/>
          <w:snapToGrid w:val="0"/>
          <w:color w:val="auto"/>
          <w:kern w:val="28"/>
          <w:sz w:val="24"/>
          <w:szCs w:val="20"/>
          <w:highlight w:val="none"/>
        </w:rPr>
        <w:t>活动前三年内，没有重大</w:t>
      </w:r>
      <w:r>
        <w:rPr>
          <w:rFonts w:hint="eastAsia" w:ascii="宋体" w:hAnsi="宋体" w:eastAsia="宋体" w:cs="宋体"/>
          <w:snapToGrid w:val="0"/>
          <w:color w:val="auto"/>
          <w:kern w:val="28"/>
          <w:sz w:val="24"/>
          <w:szCs w:val="20"/>
          <w:highlight w:val="none"/>
          <w:lang w:eastAsia="zh-CN"/>
        </w:rPr>
        <w:t>违</w:t>
      </w:r>
      <w:r>
        <w:rPr>
          <w:rFonts w:hint="eastAsia" w:ascii="宋体" w:hAnsi="宋体" w:eastAsia="宋体" w:cs="宋体"/>
          <w:snapToGrid w:val="0"/>
          <w:color w:val="auto"/>
          <w:kern w:val="28"/>
          <w:sz w:val="24"/>
          <w:szCs w:val="20"/>
          <w:highlight w:val="none"/>
        </w:rPr>
        <w:t>法记录，严重</w:t>
      </w:r>
      <w:r>
        <w:rPr>
          <w:rFonts w:hint="eastAsia" w:ascii="宋体" w:hAnsi="宋体" w:eastAsia="宋体" w:cs="宋体"/>
          <w:snapToGrid w:val="0"/>
          <w:color w:val="auto"/>
          <w:kern w:val="28"/>
          <w:sz w:val="24"/>
          <w:szCs w:val="20"/>
          <w:highlight w:val="none"/>
          <w:lang w:eastAsia="zh-CN"/>
        </w:rPr>
        <w:t>失信</w:t>
      </w:r>
      <w:r>
        <w:rPr>
          <w:rFonts w:hint="eastAsia" w:ascii="宋体" w:hAnsi="宋体" w:eastAsia="宋体" w:cs="宋体"/>
          <w:snapToGrid w:val="0"/>
          <w:color w:val="auto"/>
          <w:kern w:val="28"/>
          <w:sz w:val="24"/>
          <w:szCs w:val="20"/>
          <w:highlight w:val="none"/>
        </w:rPr>
        <w:t>行为和行贿记录；</w:t>
      </w:r>
    </w:p>
    <w:p w14:paraId="015A3387">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lang w:val="en-US" w:eastAsia="zh-CN"/>
        </w:rPr>
        <w:t>6.</w:t>
      </w:r>
      <w:r>
        <w:rPr>
          <w:rFonts w:hint="eastAsia" w:ascii="宋体" w:hAnsi="宋体" w:eastAsia="宋体" w:cs="宋体"/>
          <w:snapToGrid w:val="0"/>
          <w:color w:val="auto"/>
          <w:kern w:val="28"/>
          <w:sz w:val="24"/>
          <w:szCs w:val="20"/>
          <w:highlight w:val="none"/>
        </w:rPr>
        <w:t>法律、行政法规规定的其他条件</w:t>
      </w:r>
      <w:r>
        <w:rPr>
          <w:rFonts w:hint="eastAsia" w:ascii="宋体" w:hAnsi="宋体" w:eastAsia="宋体" w:cs="宋体"/>
          <w:snapToGrid w:val="0"/>
          <w:color w:val="auto"/>
          <w:kern w:val="28"/>
          <w:sz w:val="24"/>
          <w:szCs w:val="20"/>
          <w:highlight w:val="none"/>
          <w:lang w:eastAsia="zh-CN"/>
        </w:rPr>
        <w:t>。</w:t>
      </w:r>
    </w:p>
    <w:p w14:paraId="174C9C8E">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14DE26C">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本项目的特定资格要求：</w:t>
      </w:r>
      <w:r>
        <w:rPr>
          <w:rFonts w:hint="eastAsia" w:ascii="宋体" w:hAnsi="宋体" w:eastAsia="宋体" w:cs="宋体"/>
          <w:b/>
          <w:bCs/>
          <w:color w:val="auto"/>
          <w:sz w:val="24"/>
          <w:highlight w:val="none"/>
          <w:lang w:eastAsia="zh-CN"/>
        </w:rPr>
        <w:t>具有国家能源局颁发的承装（修、试）电</w:t>
      </w:r>
      <w:r>
        <w:rPr>
          <w:rFonts w:hint="eastAsia" w:ascii="宋体" w:hAnsi="宋体" w:eastAsia="宋体" w:cs="宋体"/>
          <w:b/>
          <w:bCs/>
          <w:color w:val="auto"/>
          <w:sz w:val="24"/>
          <w:szCs w:val="24"/>
          <w:highlight w:val="none"/>
          <w:lang w:eastAsia="zh-CN"/>
        </w:rPr>
        <w:t>力设施许可证四级及以上。</w:t>
      </w:r>
    </w:p>
    <w:p w14:paraId="401A3B8A">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9.本项目不接受联合体投标。</w:t>
      </w:r>
    </w:p>
    <w:p w14:paraId="3BA6B217">
      <w:pPr>
        <w:pageBreakBefore w:val="0"/>
        <w:kinsoku/>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79C44B07">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2024年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szCs w:val="24"/>
          <w:highlight w:val="none"/>
          <w:u w:val="single"/>
          <w:lang w:val="en-US" w:eastAsia="zh-CN"/>
        </w:rPr>
        <w:t>月17日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22982CC">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 xml:space="preserve">/） </w:t>
      </w:r>
    </w:p>
    <w:p w14:paraId="3A8CF18D">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 xml:space="preserve">/在线申请获取采购文件（进入“项目采购”应用，在获取采购文件菜单中选择项目，申请获取采购文件）。 </w:t>
      </w:r>
    </w:p>
    <w:p w14:paraId="44969318">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202024F">
      <w:pPr>
        <w:pageBreakBefore w:val="0"/>
        <w:kinsoku/>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C2521C8">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提交投标文件截止时间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w:t>
      </w:r>
      <w:r>
        <w:rPr>
          <w:rFonts w:hint="eastAsia" w:ascii="宋体" w:hAnsi="宋体" w:eastAsia="宋体" w:cs="宋体"/>
          <w:color w:val="auto"/>
          <w:sz w:val="24"/>
          <w:highlight w:val="none"/>
          <w:u w:val="single"/>
          <w:lang w:eastAsia="zh-CN"/>
        </w:rPr>
        <w:t>年</w:t>
      </w:r>
      <w:r>
        <w:rPr>
          <w:rFonts w:hint="eastAsia" w:ascii="宋体" w:hAnsi="宋体" w:eastAsia="宋体" w:cs="宋体"/>
          <w:color w:val="auto"/>
          <w:sz w:val="24"/>
          <w:szCs w:val="24"/>
          <w:highlight w:val="none"/>
          <w:u w:val="single"/>
          <w:lang w:val="en-US" w:eastAsia="zh-CN"/>
        </w:rPr>
        <w:t>12 月17日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3665FB95">
      <w:pPr>
        <w:pageBreakBefore w:val="0"/>
        <w:kinsoku/>
        <w:overflowPunct/>
        <w:topLinePunct w:val="0"/>
        <w:bidi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请登录政采云投标客户端投标</w:t>
      </w:r>
      <w:r>
        <w:rPr>
          <w:rFonts w:hint="eastAsia" w:ascii="宋体" w:hAnsi="宋体" w:eastAsia="宋体" w:cs="宋体"/>
          <w:color w:val="auto"/>
          <w:sz w:val="24"/>
          <w:highlight w:val="none"/>
        </w:rPr>
        <w:t xml:space="preserve"> </w:t>
      </w:r>
    </w:p>
    <w:p w14:paraId="4D113AA9">
      <w:pPr>
        <w:pageBreakBefore w:val="0"/>
        <w:kinsoku/>
        <w:overflowPunct/>
        <w:topLinePunct w:val="0"/>
        <w:bidi w:val="0"/>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2024年</w:t>
      </w:r>
      <w:r>
        <w:rPr>
          <w:rFonts w:hint="eastAsia" w:ascii="宋体" w:hAnsi="宋体" w:eastAsia="宋体" w:cs="宋体"/>
          <w:color w:val="auto"/>
          <w:sz w:val="24"/>
          <w:szCs w:val="24"/>
          <w:highlight w:val="none"/>
          <w:u w:val="single"/>
          <w:lang w:val="en-US" w:eastAsia="zh-CN"/>
        </w:rPr>
        <w:t>12月</w:t>
      </w:r>
      <w:r>
        <w:rPr>
          <w:rFonts w:hint="eastAsia" w:ascii="宋体" w:hAnsi="宋体" w:eastAsia="宋体" w:cs="宋体"/>
          <w:color w:val="auto"/>
          <w:sz w:val="24"/>
          <w:szCs w:val="24"/>
          <w:highlight w:val="none"/>
          <w:u w:val="single"/>
          <w:lang w:val="en-US" w:eastAsia="zh-CN"/>
        </w:rPr>
        <w:t xml:space="preserve"> 17日0</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14:paraId="0B485D7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rPr>
        <w:t>乐采云平台（https://www.lecaiyun.com/）</w:t>
      </w:r>
    </w:p>
    <w:p w14:paraId="03F8609B">
      <w:pPr>
        <w:pageBreakBefore w:val="0"/>
        <w:kinsoku/>
        <w:overflowPunct/>
        <w:topLinePunct w:val="0"/>
        <w:bidi w:val="0"/>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五、</w:t>
      </w:r>
      <w:r>
        <w:rPr>
          <w:rFonts w:hint="eastAsia" w:ascii="宋体" w:hAnsi="宋体" w:eastAsia="宋体" w:cs="宋体"/>
          <w:b/>
          <w:color w:val="auto"/>
          <w:kern w:val="2"/>
          <w:sz w:val="24"/>
          <w:szCs w:val="24"/>
          <w:highlight w:val="none"/>
          <w:lang w:val="en-US" w:eastAsia="zh-CN" w:bidi="ar-SA"/>
        </w:rPr>
        <w:t>投标保证金</w:t>
      </w:r>
    </w:p>
    <w:p w14:paraId="02D1271D">
      <w:pPr>
        <w:pageBreakBefore w:val="0"/>
        <w:kinsoku/>
        <w:overflowPunct/>
        <w:topLinePunct w:val="0"/>
        <w:bidi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本项目不设投标保证金</w:t>
      </w:r>
    </w:p>
    <w:p w14:paraId="4AB4399F">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sz w:val="24"/>
          <w:highlight w:val="none"/>
        </w:rPr>
        <w:t>六、</w:t>
      </w:r>
      <w:r>
        <w:rPr>
          <w:rFonts w:hint="eastAsia" w:ascii="宋体" w:hAnsi="宋体" w:eastAsia="宋体" w:cs="宋体"/>
          <w:b/>
          <w:color w:val="auto"/>
          <w:sz w:val="24"/>
          <w:highlight w:val="none"/>
        </w:rPr>
        <w:t xml:space="preserve">公告期限 </w:t>
      </w:r>
    </w:p>
    <w:p w14:paraId="25EED018">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2BDF4824">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七</w:t>
      </w:r>
      <w:r>
        <w:rPr>
          <w:rFonts w:hint="eastAsia" w:ascii="宋体" w:hAnsi="宋体" w:eastAsia="宋体" w:cs="宋体"/>
          <w:b/>
          <w:sz w:val="24"/>
          <w:highlight w:val="none"/>
        </w:rPr>
        <w:t>、其他补充事宜</w:t>
      </w:r>
    </w:p>
    <w:p w14:paraId="26F0B55D">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33E9EC82">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2.其他事项</w:t>
      </w:r>
      <w:r>
        <w:rPr>
          <w:rFonts w:hint="eastAsia" w:ascii="宋体" w:hAnsi="宋体" w:eastAsia="宋体" w:cs="宋体"/>
          <w:color w:val="auto"/>
          <w:sz w:val="24"/>
          <w:highlight w:val="none"/>
        </w:rPr>
        <w:t>：（1）电</w:t>
      </w:r>
      <w:r>
        <w:rPr>
          <w:rFonts w:hint="eastAsia" w:ascii="宋体" w:hAnsi="宋体" w:eastAsia="宋体" w:cs="宋体"/>
          <w:sz w:val="24"/>
          <w:highlight w:val="none"/>
        </w:rPr>
        <w:t>子招投标的说明：①电子招投标：本项目以数据电文形式</w:t>
      </w:r>
      <w:r>
        <w:rPr>
          <w:rFonts w:hint="eastAsia" w:ascii="宋体" w:hAnsi="宋体" w:eastAsia="宋体" w:cs="宋体"/>
          <w:color w:val="0000FF"/>
          <w:sz w:val="24"/>
          <w:highlight w:val="none"/>
        </w:rPr>
        <w:t>，</w:t>
      </w:r>
      <w:r>
        <w:rPr>
          <w:rFonts w:hint="eastAsia" w:ascii="宋体" w:hAnsi="宋体" w:eastAsia="宋体" w:cs="宋体"/>
          <w:color w:val="auto"/>
          <w:sz w:val="24"/>
          <w:highlight w:val="none"/>
        </w:rPr>
        <w:t>依托“采购云平台（www.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）”进行招投标活动，不接受纸质投标文件；②投标准备：注册账号--点击“商家入驻”，进行采购</w:t>
      </w:r>
      <w:r>
        <w:rPr>
          <w:rFonts w:hint="eastAsia" w:ascii="宋体" w:hAnsi="宋体" w:eastAsia="宋体" w:cs="宋体"/>
          <w:sz w:val="24"/>
          <w:highlight w:val="none"/>
        </w:rPr>
        <w:t>供应商资料填写；申领CA数字证书---申领流程详见“浙江政府采购网-下载专区-电子交易客户端-CA驱动和申领流程”；安装“</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电子交易客户端”----前往“浙江政府采购网-下载专区-电子交易客户端”进行下载并安装；③招标文件的获取：使用账号登录或者使用CA登录</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平台；进入“项目采购”应用，在获取采购文件菜单中选择项目，获取招标文件；④投标文件的制作：在“</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电子交易客户端”中完成“填写基本信息”、“导入投标文件”、“标书关联”、“标书检查”、“</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sz w:val="24"/>
          <w:highlight w:val="none"/>
        </w:rPr>
        <w:t>”、“生成电子标书”等操作；⑤采购人、采购机构将依托</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w:t>
      </w:r>
      <w:r>
        <w:rPr>
          <w:rFonts w:hint="eastAsia" w:ascii="宋体" w:hAnsi="宋体" w:eastAsia="宋体" w:cs="宋体"/>
          <w:color w:val="auto"/>
          <w:sz w:val="24"/>
          <w:highlight w:val="none"/>
        </w:rPr>
        <w:t>第二部分第15点—“备份投标文件”；</w:t>
      </w:r>
      <w:r>
        <w:rPr>
          <w:rFonts w:hint="eastAsia" w:ascii="宋体" w:hAnsi="宋体" w:eastAsia="宋体" w:cs="宋体"/>
          <w:sz w:val="24"/>
          <w:highlight w:val="none"/>
        </w:rPr>
        <w:t>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平台“服务中心-帮助文档-项目采购-操作流程-电子招投标-采购项目电子交易管理操作指南-供应商”。</w:t>
      </w:r>
    </w:p>
    <w:p w14:paraId="2DE88D11">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八</w:t>
      </w:r>
      <w:r>
        <w:rPr>
          <w:rFonts w:hint="eastAsia" w:ascii="宋体" w:hAnsi="宋体" w:eastAsia="宋体" w:cs="宋体"/>
          <w:b/>
          <w:sz w:val="24"/>
          <w:highlight w:val="none"/>
        </w:rPr>
        <w:t>、对本次采购提出询问、质疑、投诉，请按以下方式联系</w:t>
      </w:r>
    </w:p>
    <w:p w14:paraId="33C43073">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030D7100">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sz w:val="24"/>
          <w:highlight w:val="none"/>
        </w:rPr>
        <w:t xml:space="preserve">   </w:t>
      </w: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嵊州市艇湖枢纽开发有限公司</w:t>
      </w:r>
      <w:r>
        <w:rPr>
          <w:rFonts w:hint="eastAsia" w:ascii="宋体" w:hAnsi="宋体" w:eastAsia="宋体" w:cs="宋体"/>
          <w:color w:val="auto"/>
          <w:sz w:val="24"/>
          <w:highlight w:val="none"/>
        </w:rPr>
        <w:t xml:space="preserve"> </w:t>
      </w:r>
    </w:p>
    <w:p w14:paraId="4BD34E2E">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嵊州市剡湖街道越秀北路47号</w:t>
      </w:r>
    </w:p>
    <w:p w14:paraId="58B7ABAC">
      <w:pPr>
        <w:pageBreakBefore w:val="0"/>
        <w:kinsoku/>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金主任</w:t>
      </w:r>
      <w:r>
        <w:rPr>
          <w:rFonts w:hint="eastAsia" w:ascii="宋体" w:hAnsi="宋体" w:eastAsia="宋体" w:cs="宋体"/>
          <w:color w:val="auto"/>
          <w:sz w:val="24"/>
          <w:highlight w:val="none"/>
        </w:rPr>
        <w:t xml:space="preserve">  </w:t>
      </w:r>
    </w:p>
    <w:p w14:paraId="6FE45CFE">
      <w:pPr>
        <w:pageBreakBefore w:val="0"/>
        <w:kinsoku/>
        <w:overflowPunct/>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项目联系方式（询问）：0575-83046632</w:t>
      </w:r>
      <w:r>
        <w:rPr>
          <w:rFonts w:hint="eastAsia" w:ascii="宋体" w:hAnsi="宋体" w:eastAsia="宋体" w:cs="宋体"/>
          <w:color w:val="auto"/>
          <w:sz w:val="24"/>
          <w:highlight w:val="none"/>
          <w:lang w:val="en-US" w:eastAsia="zh-CN"/>
        </w:rPr>
        <w:t xml:space="preserve"> </w:t>
      </w:r>
    </w:p>
    <w:p w14:paraId="0C96AEA3">
      <w:pPr>
        <w:pageBreakBefore w:val="0"/>
        <w:kinsoku/>
        <w:overflowPunct/>
        <w:topLinePunct w:val="0"/>
        <w:bidi w:val="0"/>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p>
    <w:p w14:paraId="4C637CCB">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 xml:space="preserve">.采购代理机构信息            </w:t>
      </w:r>
    </w:p>
    <w:p w14:paraId="111CEB97">
      <w:pPr>
        <w:pageBreakBefore w:val="0"/>
        <w:kinsoku/>
        <w:overflowPunct/>
        <w:topLinePunct w:val="0"/>
        <w:bidi w:val="0"/>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禾泽都林设计集团有限公司</w:t>
      </w:r>
    </w:p>
    <w:p w14:paraId="1EFBAAB7">
      <w:pPr>
        <w:pageBreakBefore w:val="0"/>
        <w:kinsoku/>
        <w:overflowPunct/>
        <w:topLinePunct w:val="0"/>
        <w:bidi w:val="0"/>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地    址： </w:t>
      </w:r>
      <w:r>
        <w:rPr>
          <w:rFonts w:hint="eastAsia" w:ascii="宋体" w:hAnsi="宋体" w:eastAsia="宋体" w:cs="宋体"/>
          <w:sz w:val="24"/>
          <w:highlight w:val="none"/>
          <w:lang w:eastAsia="zh-CN"/>
        </w:rPr>
        <w:t>绍兴市嵊州市剡湖街道龙会一路14号 </w:t>
      </w:r>
    </w:p>
    <w:p w14:paraId="78FD7ED4">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60A08FEC">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eastAsia="zh-CN"/>
        </w:rPr>
        <w:t>钱巧林</w:t>
      </w:r>
      <w:r>
        <w:rPr>
          <w:rFonts w:hint="eastAsia" w:ascii="宋体" w:hAnsi="宋体" w:eastAsia="宋体" w:cs="宋体"/>
          <w:sz w:val="24"/>
          <w:highlight w:val="none"/>
        </w:rPr>
        <w:t xml:space="preserve">         </w:t>
      </w:r>
    </w:p>
    <w:p w14:paraId="485F0D3D">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w:t>
      </w:r>
      <w:r>
        <w:rPr>
          <w:rFonts w:hint="eastAsia" w:ascii="宋体" w:hAnsi="宋体" w:eastAsia="宋体" w:cs="宋体"/>
          <w:sz w:val="24"/>
          <w:highlight w:val="none"/>
          <w:lang w:val="en-US" w:eastAsia="zh-CN"/>
        </w:rPr>
        <w:t>18758559400</w:t>
      </w:r>
      <w:r>
        <w:rPr>
          <w:rFonts w:hint="eastAsia" w:ascii="宋体" w:hAnsi="宋体" w:eastAsia="宋体" w:cs="宋体"/>
          <w:sz w:val="24"/>
          <w:highlight w:val="none"/>
        </w:rPr>
        <w:t xml:space="preserve"> </w:t>
      </w:r>
    </w:p>
    <w:p w14:paraId="32EA1752">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eastAsia="宋体" w:cs="宋体"/>
          <w:sz w:val="24"/>
          <w:highlight w:val="none"/>
          <w:lang w:eastAsia="zh-CN"/>
        </w:rPr>
        <w:t>曾主任</w:t>
      </w:r>
      <w:r>
        <w:rPr>
          <w:rFonts w:hint="eastAsia" w:ascii="宋体" w:hAnsi="宋体" w:eastAsia="宋体" w:cs="宋体"/>
          <w:sz w:val="24"/>
          <w:highlight w:val="none"/>
        </w:rPr>
        <w:t xml:space="preserve">             </w:t>
      </w:r>
    </w:p>
    <w:p w14:paraId="35B4A8F8">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宋体" w:hAnsi="宋体" w:eastAsia="宋体" w:cs="宋体"/>
          <w:sz w:val="24"/>
          <w:highlight w:val="none"/>
          <w:lang w:val="en-US" w:eastAsia="zh-CN"/>
        </w:rPr>
        <w:t>0575-83031200</w:t>
      </w:r>
      <w:r>
        <w:rPr>
          <w:rFonts w:hint="eastAsia" w:ascii="宋体" w:hAnsi="宋体" w:eastAsia="宋体" w:cs="宋体"/>
          <w:sz w:val="24"/>
          <w:highlight w:val="none"/>
        </w:rPr>
        <w:t xml:space="preserve"> </w:t>
      </w:r>
    </w:p>
    <w:p w14:paraId="218F6EF1">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38AC106D">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（https://www.lecaiyun.com/），点击右侧咨询小采，获取采小蜜智能服务管家帮助，或拨打</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服务热线</w:t>
      </w:r>
      <w:r>
        <w:rPr>
          <w:rFonts w:hint="eastAsia" w:ascii="宋体" w:hAnsi="宋体" w:eastAsia="宋体" w:cs="宋体"/>
          <w:sz w:val="24"/>
          <w:highlight w:val="none"/>
          <w:lang w:val="en-US" w:eastAsia="zh-CN"/>
        </w:rPr>
        <w:t>95763</w:t>
      </w:r>
      <w:r>
        <w:rPr>
          <w:rFonts w:hint="eastAsia" w:ascii="宋体" w:hAnsi="宋体" w:eastAsia="宋体" w:cs="宋体"/>
          <w:sz w:val="24"/>
          <w:highlight w:val="none"/>
        </w:rPr>
        <w:t>获取热线服务帮助。</w:t>
      </w:r>
    </w:p>
    <w:p w14:paraId="309BB2CC">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1B251B31">
      <w:pPr>
        <w:pStyle w:val="14"/>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 xml:space="preserve">                              </w:t>
      </w:r>
    </w:p>
    <w:p w14:paraId="3C614125">
      <w:pPr>
        <w:pageBreakBefore w:val="0"/>
        <w:kinsoku/>
        <w:overflowPunct/>
        <w:topLinePunct w:val="0"/>
        <w:bidi w:val="0"/>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 投标人须知</w:t>
      </w:r>
    </w:p>
    <w:p w14:paraId="5219E128">
      <w:pPr>
        <w:pageBreakBefore w:val="0"/>
        <w:kinsoku/>
        <w:overflowPunct/>
        <w:topLinePunct w:val="0"/>
        <w:bidi w:val="0"/>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19"/>
        <w:tblW w:w="9155"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282"/>
        <w:gridCol w:w="7185"/>
      </w:tblGrid>
      <w:tr w14:paraId="7E72B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19E3E590">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282" w:type="dxa"/>
            <w:tcBorders>
              <w:top w:val="single" w:color="000000" w:sz="8" w:space="0"/>
              <w:left w:val="single" w:color="auto" w:sz="4" w:space="0"/>
              <w:bottom w:val="single" w:color="000000" w:sz="8" w:space="0"/>
              <w:right w:val="single" w:color="000000" w:sz="8" w:space="0"/>
            </w:tcBorders>
            <w:vAlign w:val="center"/>
          </w:tcPr>
          <w:p w14:paraId="38DB7772">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7185" w:type="dxa"/>
            <w:tcBorders>
              <w:top w:val="single" w:color="000000" w:sz="8" w:space="0"/>
              <w:left w:val="single" w:color="000000" w:sz="2" w:space="0"/>
              <w:bottom w:val="single" w:color="000000" w:sz="8" w:space="0"/>
              <w:right w:val="single" w:color="000000" w:sz="8" w:space="0"/>
            </w:tcBorders>
            <w:vAlign w:val="center"/>
          </w:tcPr>
          <w:p w14:paraId="6FB555B3">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74B76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8" w:hRule="atLeast"/>
          <w:tblHeader/>
        </w:trPr>
        <w:tc>
          <w:tcPr>
            <w:tcW w:w="688" w:type="dxa"/>
            <w:tcBorders>
              <w:top w:val="single" w:color="auto" w:sz="4" w:space="0"/>
              <w:left w:val="single" w:color="auto" w:sz="4" w:space="0"/>
              <w:bottom w:val="single" w:color="auto" w:sz="4" w:space="0"/>
              <w:right w:val="single" w:color="auto" w:sz="4" w:space="0"/>
            </w:tcBorders>
          </w:tcPr>
          <w:p w14:paraId="1C1ED73D">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532E46CE">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09099010">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1A4F3443">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34D2AED5">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21CACBA8">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6BFCB67E">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2CFBBBA6">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282" w:type="dxa"/>
            <w:tcBorders>
              <w:top w:val="single" w:color="000000" w:sz="8" w:space="0"/>
              <w:left w:val="single" w:color="auto" w:sz="4" w:space="0"/>
              <w:bottom w:val="single" w:color="000000" w:sz="8" w:space="0"/>
              <w:right w:val="single" w:color="000000" w:sz="8" w:space="0"/>
            </w:tcBorders>
            <w:vAlign w:val="center"/>
          </w:tcPr>
          <w:p w14:paraId="0545EE18">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7185" w:type="dxa"/>
            <w:tcBorders>
              <w:top w:val="single" w:color="000000" w:sz="8" w:space="0"/>
              <w:left w:val="single" w:color="000000" w:sz="2" w:space="0"/>
              <w:bottom w:val="single" w:color="000000" w:sz="8" w:space="0"/>
              <w:right w:val="single" w:color="000000" w:sz="8" w:space="0"/>
            </w:tcBorders>
            <w:vAlign w:val="center"/>
          </w:tcPr>
          <w:p w14:paraId="48459E92">
            <w:pPr>
              <w:pageBreakBefore w:val="0"/>
              <w:kinsoku/>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kern w:val="0"/>
                <w:sz w:val="24"/>
                <w:highlight w:val="none"/>
                <w:lang w:val="zh-CN"/>
              </w:rPr>
              <w:t>有关本项</w:t>
            </w:r>
            <w:r>
              <w:rPr>
                <w:rFonts w:hint="eastAsia" w:ascii="宋体" w:hAnsi="宋体" w:eastAsia="宋体" w:cs="宋体"/>
                <w:color w:val="auto"/>
                <w:kern w:val="0"/>
                <w:sz w:val="24"/>
                <w:highlight w:val="none"/>
                <w:lang w:val="zh-CN"/>
              </w:rPr>
              <w:t>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开标一览表（报价表）另有约定的除外】。招标文件未列明，而投标人认为必需的费用也需列入报价。</w:t>
            </w:r>
          </w:p>
          <w:p w14:paraId="15D27D2D">
            <w:pPr>
              <w:pageBreakBefore w:val="0"/>
              <w:kinsoku/>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77CFC2B">
            <w:pPr>
              <w:pageBreakBefore w:val="0"/>
              <w:kinsoku/>
              <w:overflowPunct/>
              <w:topLinePunct w:val="0"/>
              <w:bidi w:val="0"/>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lang w:eastAsia="zh-CN"/>
              </w:rPr>
              <w:t>★</w:t>
            </w:r>
            <w:r>
              <w:rPr>
                <w:rFonts w:hint="eastAsia" w:ascii="宋体" w:hAnsi="宋体" w:eastAsia="宋体" w:cs="宋体"/>
                <w:b/>
                <w:color w:val="auto"/>
                <w:kern w:val="0"/>
                <w:sz w:val="24"/>
                <w:highlight w:val="none"/>
                <w:lang w:val="zh-CN"/>
              </w:rPr>
              <w:t>投标文件出现不是唯一的、有选择性投标报价的；</w:t>
            </w:r>
          </w:p>
          <w:p w14:paraId="5451F4D7">
            <w:pPr>
              <w:pageBreakBefore w:val="0"/>
              <w:kinsoku/>
              <w:overflowPunct/>
              <w:topLinePunct w:val="0"/>
              <w:bidi w:val="0"/>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eastAsia="zh-CN"/>
              </w:rPr>
              <w:t>★</w:t>
            </w:r>
            <w:r>
              <w:rPr>
                <w:rFonts w:hint="eastAsia" w:ascii="宋体" w:hAnsi="宋体" w:eastAsia="宋体" w:cs="宋体"/>
                <w:b/>
                <w:color w:val="auto"/>
                <w:kern w:val="0"/>
                <w:sz w:val="24"/>
                <w:highlight w:val="none"/>
                <w:lang w:val="zh-CN"/>
              </w:rPr>
              <w:t>投标报价超过招标文件中规定的预算金额或者最高限价的;</w:t>
            </w:r>
          </w:p>
          <w:p w14:paraId="25E4D572">
            <w:pPr>
              <w:pageBreakBefore w:val="0"/>
              <w:kinsoku/>
              <w:overflowPunct/>
              <w:topLinePunct w:val="0"/>
              <w:bidi w:val="0"/>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4DB5A86">
            <w:pPr>
              <w:pageBreakBefore w:val="0"/>
              <w:kinsoku/>
              <w:overflowPunct/>
              <w:topLinePunct w:val="0"/>
              <w:bidi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b/>
                <w:color w:val="auto"/>
                <w:kern w:val="0"/>
                <w:sz w:val="24"/>
                <w:highlight w:val="none"/>
              </w:rPr>
              <w:t>投标</w:t>
            </w:r>
            <w:r>
              <w:rPr>
                <w:rFonts w:hint="eastAsia" w:ascii="宋体" w:hAnsi="宋体" w:eastAsia="宋体" w:cs="宋体"/>
                <w:b/>
                <w:kern w:val="0"/>
                <w:sz w:val="24"/>
                <w:highlight w:val="none"/>
              </w:rPr>
              <w:t>人对根据修正原则修正后的报价不确认的</w:t>
            </w:r>
            <w:r>
              <w:rPr>
                <w:rFonts w:hint="eastAsia" w:ascii="宋体" w:hAnsi="宋体" w:eastAsia="宋体" w:cs="宋体"/>
                <w:b/>
                <w:sz w:val="24"/>
                <w:highlight w:val="none"/>
              </w:rPr>
              <w:t>。</w:t>
            </w:r>
          </w:p>
        </w:tc>
      </w:tr>
      <w:tr w14:paraId="5D30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653FB790">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282" w:type="dxa"/>
            <w:tcBorders>
              <w:top w:val="single" w:color="000000" w:sz="8" w:space="0"/>
              <w:left w:val="single" w:color="auto" w:sz="4" w:space="0"/>
              <w:bottom w:val="single" w:color="000000" w:sz="8" w:space="0"/>
              <w:right w:val="single" w:color="000000" w:sz="8" w:space="0"/>
            </w:tcBorders>
            <w:vAlign w:val="center"/>
          </w:tcPr>
          <w:p w14:paraId="3F6BA42A">
            <w:pPr>
              <w:pageBreakBefore w:val="0"/>
              <w:kinsoku/>
              <w:overflowPunct/>
              <w:topLinePunct w:val="0"/>
              <w:bidi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7185" w:type="dxa"/>
            <w:tcBorders>
              <w:top w:val="single" w:color="000000" w:sz="8" w:space="0"/>
              <w:left w:val="single" w:color="000000" w:sz="2" w:space="0"/>
              <w:bottom w:val="single" w:color="000000" w:sz="8" w:space="0"/>
              <w:right w:val="single" w:color="000000" w:sz="8" w:space="0"/>
            </w:tcBorders>
            <w:vAlign w:val="center"/>
          </w:tcPr>
          <w:p w14:paraId="1C296E22">
            <w:pPr>
              <w:pageBreakBefore w:val="0"/>
              <w:kinsoku/>
              <w:overflowPunct/>
              <w:topLinePunct w:val="0"/>
              <w:bidi w:val="0"/>
              <w:spacing w:line="360" w:lineRule="auto"/>
              <w:rPr>
                <w:rFonts w:hint="eastAsia" w:ascii="宋体" w:hAnsi="宋体" w:eastAsia="宋体" w:cs="宋体"/>
                <w:sz w:val="24"/>
                <w:highlight w:val="none"/>
                <w:lang w:eastAsia="zh-CN"/>
              </w:rPr>
            </w:pPr>
            <w:sdt>
              <w:sdtPr>
                <w:rPr>
                  <w:rFonts w:hint="eastAsia" w:ascii="宋体" w:hAnsi="宋体" w:eastAsia="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工作分包</w:t>
            </w:r>
            <w:r>
              <w:rPr>
                <w:rFonts w:hint="eastAsia" w:ascii="宋体" w:hAnsi="宋体" w:eastAsia="宋体" w:cs="宋体"/>
                <w:sz w:val="24"/>
                <w:highlight w:val="none"/>
                <w:lang w:eastAsia="zh-CN"/>
              </w:rPr>
              <w:t>。</w:t>
            </w:r>
          </w:p>
          <w:p w14:paraId="0BFBDF48">
            <w:pPr>
              <w:pageBreakBefore w:val="0"/>
              <w:kinsoku/>
              <w:overflowPunct/>
              <w:topLinePunct w:val="0"/>
              <w:bidi w:val="0"/>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tc>
      </w:tr>
      <w:tr w14:paraId="062DB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1B84C12E">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3808BEB1">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4890BBA2">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282" w:type="dxa"/>
            <w:vMerge w:val="restart"/>
            <w:tcBorders>
              <w:top w:val="single" w:color="000000" w:sz="8" w:space="0"/>
              <w:left w:val="single" w:color="auto" w:sz="4" w:space="0"/>
              <w:right w:val="single" w:color="000000" w:sz="8" w:space="0"/>
            </w:tcBorders>
            <w:vAlign w:val="center"/>
          </w:tcPr>
          <w:p w14:paraId="67CC9F5B">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w:t>
            </w:r>
            <w:r>
              <w:rPr>
                <w:rFonts w:hint="eastAsia" w:ascii="宋体" w:hAnsi="宋体" w:eastAsia="宋体" w:cs="宋体"/>
                <w:b/>
                <w:sz w:val="24"/>
                <w:highlight w:val="none"/>
                <w:lang w:eastAsia="zh-CN"/>
              </w:rPr>
              <w:t>证明</w:t>
            </w:r>
            <w:r>
              <w:rPr>
                <w:rFonts w:hint="eastAsia" w:ascii="宋体" w:hAnsi="宋体" w:eastAsia="宋体" w:cs="宋体"/>
                <w:b/>
                <w:sz w:val="24"/>
                <w:highlight w:val="none"/>
              </w:rPr>
              <w:t>、</w:t>
            </w:r>
            <w:r>
              <w:rPr>
                <w:rFonts w:hint="eastAsia" w:ascii="宋体" w:hAnsi="宋体" w:eastAsia="宋体" w:cs="宋体"/>
                <w:b/>
                <w:sz w:val="24"/>
                <w:highlight w:val="none"/>
                <w:lang w:eastAsia="zh-CN"/>
              </w:rPr>
              <w:t>商务技术、报价</w:t>
            </w:r>
            <w:r>
              <w:rPr>
                <w:rFonts w:hint="eastAsia" w:ascii="宋体" w:hAnsi="宋体" w:eastAsia="宋体" w:cs="宋体"/>
                <w:b/>
                <w:sz w:val="24"/>
                <w:highlight w:val="none"/>
              </w:rPr>
              <w:t>文件</w:t>
            </w:r>
          </w:p>
        </w:tc>
        <w:tc>
          <w:tcPr>
            <w:tcW w:w="7185" w:type="dxa"/>
            <w:tcBorders>
              <w:top w:val="single" w:color="000000" w:sz="8" w:space="0"/>
              <w:left w:val="single" w:color="000000" w:sz="2" w:space="0"/>
              <w:bottom w:val="single" w:color="auto" w:sz="4" w:space="0"/>
              <w:right w:val="single" w:color="000000" w:sz="8" w:space="0"/>
            </w:tcBorders>
            <w:vAlign w:val="center"/>
          </w:tcPr>
          <w:p w14:paraId="060ADEE2">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E6744B2">
            <w:pPr>
              <w:pageBreakBefore w:val="0"/>
              <w:kinsoku/>
              <w:overflowPunct/>
              <w:topLinePunct w:val="0"/>
              <w:bidi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3F37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17A5E957">
            <w:pPr>
              <w:pageBreakBefore w:val="0"/>
              <w:kinsoku/>
              <w:overflowPunct/>
              <w:topLinePunct w:val="0"/>
              <w:bidi w:val="0"/>
              <w:snapToGrid w:val="0"/>
              <w:spacing w:line="360" w:lineRule="auto"/>
              <w:jc w:val="center"/>
              <w:rPr>
                <w:rFonts w:hint="eastAsia" w:ascii="宋体" w:hAnsi="宋体" w:eastAsia="宋体" w:cs="宋体"/>
                <w:sz w:val="24"/>
                <w:highlight w:val="none"/>
              </w:rPr>
            </w:pPr>
          </w:p>
        </w:tc>
        <w:tc>
          <w:tcPr>
            <w:tcW w:w="1282" w:type="dxa"/>
            <w:vMerge w:val="continue"/>
            <w:tcBorders>
              <w:left w:val="single" w:color="auto" w:sz="4" w:space="0"/>
              <w:bottom w:val="single" w:color="000000" w:sz="8" w:space="0"/>
              <w:right w:val="single" w:color="000000" w:sz="8" w:space="0"/>
            </w:tcBorders>
            <w:vAlign w:val="center"/>
          </w:tcPr>
          <w:p w14:paraId="1BF3DDF2">
            <w:pPr>
              <w:pageBreakBefore w:val="0"/>
              <w:kinsoku/>
              <w:overflowPunct/>
              <w:topLinePunct w:val="0"/>
              <w:bidi w:val="0"/>
              <w:snapToGrid w:val="0"/>
              <w:spacing w:line="360" w:lineRule="auto"/>
              <w:jc w:val="center"/>
              <w:rPr>
                <w:rFonts w:hint="eastAsia" w:ascii="宋体" w:hAnsi="宋体" w:eastAsia="宋体" w:cs="宋体"/>
                <w:b/>
                <w:sz w:val="24"/>
                <w:highlight w:val="none"/>
              </w:rPr>
            </w:pPr>
          </w:p>
        </w:tc>
        <w:tc>
          <w:tcPr>
            <w:tcW w:w="7185" w:type="dxa"/>
            <w:tcBorders>
              <w:top w:val="single" w:color="auto" w:sz="4" w:space="0"/>
              <w:left w:val="single" w:color="000000" w:sz="2" w:space="0"/>
              <w:bottom w:val="single" w:color="000000" w:sz="8" w:space="0"/>
              <w:right w:val="single" w:color="000000" w:sz="8" w:space="0"/>
            </w:tcBorders>
            <w:vAlign w:val="center"/>
          </w:tcPr>
          <w:p w14:paraId="6D195554">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商务技术</w:t>
            </w:r>
            <w:r>
              <w:rPr>
                <w:rFonts w:hint="eastAsia" w:ascii="宋体" w:hAnsi="宋体" w:eastAsia="宋体" w:cs="宋体"/>
                <w:color w:val="auto"/>
                <w:sz w:val="24"/>
                <w:highlight w:val="none"/>
              </w:rPr>
              <w:t>文件：根据招标文件第二部分11.</w:t>
            </w:r>
            <w:r>
              <w:rPr>
                <w:rFonts w:hint="eastAsia" w:ascii="宋体" w:hAnsi="宋体" w:eastAsia="宋体" w:cs="宋体"/>
                <w:color w:val="auto"/>
                <w:sz w:val="24"/>
                <w:highlight w:val="none"/>
                <w:lang w:val="en-US" w:eastAsia="zh-CN"/>
              </w:rPr>
              <w:t>2结合</w:t>
            </w:r>
            <w:r>
              <w:rPr>
                <w:rFonts w:hint="eastAsia" w:ascii="宋体" w:hAnsi="宋体" w:eastAsia="宋体" w:cs="宋体"/>
                <w:color w:val="auto"/>
                <w:sz w:val="24"/>
                <w:highlight w:val="none"/>
              </w:rPr>
              <w:t>第四部分评标标准提供。</w:t>
            </w:r>
          </w:p>
        </w:tc>
      </w:tr>
      <w:tr w14:paraId="11A53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9FF5799">
            <w:pPr>
              <w:pageBreakBefore w:val="0"/>
              <w:kinsoku/>
              <w:overflowPunct/>
              <w:topLinePunct w:val="0"/>
              <w:bidi w:val="0"/>
              <w:spacing w:line="360" w:lineRule="auto"/>
              <w:rPr>
                <w:rFonts w:hint="eastAsia" w:ascii="宋体" w:hAnsi="宋体" w:eastAsia="宋体" w:cs="宋体"/>
                <w:highlight w:val="none"/>
              </w:rPr>
            </w:pPr>
          </w:p>
        </w:tc>
        <w:tc>
          <w:tcPr>
            <w:tcW w:w="1282" w:type="dxa"/>
            <w:vMerge w:val="continue"/>
            <w:tcBorders>
              <w:left w:val="single" w:color="auto" w:sz="4" w:space="0"/>
              <w:bottom w:val="single" w:color="000000" w:sz="8" w:space="0"/>
              <w:right w:val="single" w:color="000000" w:sz="8" w:space="0"/>
            </w:tcBorders>
            <w:vAlign w:val="center"/>
          </w:tcPr>
          <w:p w14:paraId="5F6FE13F">
            <w:pPr>
              <w:pageBreakBefore w:val="0"/>
              <w:kinsoku/>
              <w:overflowPunct/>
              <w:topLinePunct w:val="0"/>
              <w:bidi w:val="0"/>
              <w:spacing w:line="360" w:lineRule="auto"/>
              <w:rPr>
                <w:rFonts w:hint="eastAsia" w:ascii="宋体" w:hAnsi="宋体" w:eastAsia="宋体" w:cs="宋体"/>
                <w:highlight w:val="none"/>
              </w:rPr>
            </w:pPr>
          </w:p>
        </w:tc>
        <w:tc>
          <w:tcPr>
            <w:tcW w:w="7185" w:type="dxa"/>
            <w:tcBorders>
              <w:top w:val="single" w:color="auto" w:sz="4" w:space="0"/>
              <w:left w:val="single" w:color="000000" w:sz="2" w:space="0"/>
              <w:bottom w:val="single" w:color="000000" w:sz="8" w:space="0"/>
              <w:right w:val="single" w:color="000000" w:sz="8" w:space="0"/>
            </w:tcBorders>
            <w:vAlign w:val="center"/>
          </w:tcPr>
          <w:p w14:paraId="1FAD2DDE">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rPr>
              <w:t>文件：见招标文件第二部分11.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tc>
      </w:tr>
      <w:tr w14:paraId="06811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6F7DF69A">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044EBCBA">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282" w:type="dxa"/>
            <w:tcBorders>
              <w:top w:val="single" w:color="000000" w:sz="8" w:space="0"/>
              <w:left w:val="single" w:color="auto" w:sz="4" w:space="0"/>
              <w:bottom w:val="single" w:color="000000" w:sz="8" w:space="0"/>
              <w:right w:val="single" w:color="000000" w:sz="8" w:space="0"/>
            </w:tcBorders>
            <w:vAlign w:val="center"/>
          </w:tcPr>
          <w:p w14:paraId="0D9B48C2">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7185" w:type="dxa"/>
            <w:tcBorders>
              <w:top w:val="single" w:color="000000" w:sz="8" w:space="0"/>
              <w:left w:val="single" w:color="000000" w:sz="2" w:space="0"/>
              <w:bottom w:val="single" w:color="000000" w:sz="8" w:space="0"/>
              <w:right w:val="single" w:color="000000" w:sz="8" w:space="0"/>
            </w:tcBorders>
            <w:vAlign w:val="center"/>
          </w:tcPr>
          <w:p w14:paraId="1A7B1FE2">
            <w:pPr>
              <w:pageBreakBefore w:val="0"/>
              <w:kinsoku/>
              <w:overflowPunct/>
              <w:topLinePunct w:val="0"/>
              <w:bidi w:val="0"/>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kern w:val="0"/>
                <w:sz w:val="24"/>
                <w:highlight w:val="none"/>
              </w:rPr>
              <w:t>投标人如有需要，经采购人同意后可自行前往，踏勘期间发生的费用或意外导致伤亡等一切责任和损失均由投标人自负</w:t>
            </w:r>
            <w:r>
              <w:rPr>
                <w:rFonts w:hint="eastAsia" w:ascii="宋体" w:hAnsi="宋体" w:eastAsia="宋体" w:cs="宋体"/>
                <w:color w:val="auto"/>
                <w:kern w:val="0"/>
                <w:sz w:val="24"/>
                <w:highlight w:val="none"/>
                <w:lang w:eastAsia="zh-CN"/>
              </w:rPr>
              <w:t>。</w:t>
            </w:r>
          </w:p>
          <w:p w14:paraId="68F119E6">
            <w:pPr>
              <w:pageBreakBefore w:val="0"/>
              <w:kinsoku/>
              <w:overflowPunct/>
              <w:topLinePunct w:val="0"/>
              <w:bidi w:val="0"/>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2B937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51A73546">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282" w:type="dxa"/>
            <w:tcBorders>
              <w:top w:val="single" w:color="000000" w:sz="8" w:space="0"/>
              <w:left w:val="single" w:color="auto" w:sz="4" w:space="0"/>
              <w:bottom w:val="single" w:color="000000" w:sz="8" w:space="0"/>
              <w:right w:val="single" w:color="000000" w:sz="8" w:space="0"/>
            </w:tcBorders>
            <w:vAlign w:val="center"/>
          </w:tcPr>
          <w:p w14:paraId="13AFFF94">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7185" w:type="dxa"/>
            <w:tcBorders>
              <w:top w:val="single" w:color="000000" w:sz="8" w:space="0"/>
              <w:left w:val="single" w:color="000000" w:sz="2" w:space="0"/>
              <w:bottom w:val="single" w:color="000000" w:sz="8" w:space="0"/>
              <w:right w:val="single" w:color="000000" w:sz="8" w:space="0"/>
            </w:tcBorders>
            <w:vAlign w:val="center"/>
          </w:tcPr>
          <w:p w14:paraId="13E225B3">
            <w:pPr>
              <w:pageBreakBefore w:val="0"/>
              <w:kinsoku/>
              <w:overflowPunct/>
              <w:topLinePunct w:val="0"/>
              <w:bidi w:val="0"/>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19C8EF00">
            <w:pPr>
              <w:pageBreakBefore w:val="0"/>
              <w:kinsoku/>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14:paraId="3D6D7A18">
            <w:pPr>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详见第三部分采购需求</w:t>
            </w:r>
            <w:r>
              <w:rPr>
                <w:rFonts w:hint="eastAsia" w:ascii="宋体" w:hAnsi="宋体" w:eastAsia="宋体" w:cs="宋体"/>
                <w:color w:val="auto"/>
                <w:kern w:val="0"/>
                <w:sz w:val="24"/>
                <w:highlight w:val="none"/>
              </w:rPr>
              <w:t>；</w:t>
            </w:r>
          </w:p>
          <w:p w14:paraId="439EE129">
            <w:pPr>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lang w:eastAsia="zh-CN"/>
              </w:rPr>
              <w:t>详见第三部分采购需求</w:t>
            </w:r>
            <w:r>
              <w:rPr>
                <w:rFonts w:hint="eastAsia" w:ascii="宋体" w:hAnsi="宋体" w:eastAsia="宋体" w:cs="宋体"/>
                <w:color w:val="auto"/>
                <w:kern w:val="0"/>
                <w:sz w:val="24"/>
                <w:highlight w:val="none"/>
              </w:rPr>
              <w:t>；</w:t>
            </w:r>
          </w:p>
          <w:p w14:paraId="420C0317">
            <w:pPr>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2FACF37">
            <w:pPr>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F547DFE">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lang w:eastAsia="zh-CN"/>
              </w:rPr>
              <w:t>、地点等</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u w:val="single"/>
                <w:lang w:eastAsia="zh-CN"/>
              </w:rPr>
              <w:t>详见第三部分采购需求</w:t>
            </w:r>
            <w:r>
              <w:rPr>
                <w:rFonts w:hint="eastAsia" w:ascii="宋体" w:hAnsi="宋体" w:eastAsia="宋体" w:cs="宋体"/>
                <w:color w:val="auto"/>
                <w:sz w:val="24"/>
                <w:highlight w:val="none"/>
              </w:rPr>
              <w:t>。请投标人在上述时间内提供</w:t>
            </w:r>
            <w:r>
              <w:rPr>
                <w:rFonts w:hint="eastAsia" w:ascii="宋体" w:hAnsi="宋体" w:eastAsia="宋体" w:cs="宋体"/>
                <w:sz w:val="24"/>
                <w:highlight w:val="none"/>
              </w:rPr>
              <w:t>样品并按规定位置安装完毕。超过截止时间的，采购人或采购代理机构将不予接收，并将清场并封闭样品现场。</w:t>
            </w:r>
          </w:p>
          <w:p w14:paraId="793C2E57">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6DE8A31">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（7）制作、运输、安装和保管样品所发生的一切费用由投标人自理。</w:t>
            </w:r>
          </w:p>
        </w:tc>
      </w:tr>
      <w:tr w14:paraId="775B6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75D297B">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282" w:type="dxa"/>
            <w:tcBorders>
              <w:top w:val="single" w:color="000000" w:sz="8" w:space="0"/>
              <w:left w:val="single" w:color="000000" w:sz="2" w:space="0"/>
              <w:bottom w:val="single" w:color="000000" w:sz="8" w:space="0"/>
              <w:right w:val="single" w:color="000000" w:sz="8" w:space="0"/>
            </w:tcBorders>
            <w:vAlign w:val="center"/>
          </w:tcPr>
          <w:p w14:paraId="303D3E3E">
            <w:pPr>
              <w:pageBreakBefore w:val="0"/>
              <w:kinsoku/>
              <w:overflowPunct/>
              <w:topLinePunct w:val="0"/>
              <w:bidi w:val="0"/>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7185" w:type="dxa"/>
            <w:tcBorders>
              <w:top w:val="single" w:color="000000" w:sz="8" w:space="0"/>
              <w:left w:val="single" w:color="000000" w:sz="2" w:space="0"/>
              <w:bottom w:val="single" w:color="000000" w:sz="8" w:space="0"/>
              <w:right w:val="single" w:color="000000" w:sz="8" w:space="0"/>
            </w:tcBorders>
            <w:vAlign w:val="center"/>
          </w:tcPr>
          <w:p w14:paraId="55C265FD">
            <w:pPr>
              <w:pageBreakBefore w:val="0"/>
              <w:kinsoku/>
              <w:overflowPunct/>
              <w:topLinePunct w:val="0"/>
              <w:bidi w:val="0"/>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724A0859">
            <w:pPr>
              <w:pageBreakBefore w:val="0"/>
              <w:kinsoku/>
              <w:overflowPunct/>
              <w:topLinePunct w:val="0"/>
              <w:bidi w:val="0"/>
              <w:spacing w:line="360" w:lineRule="auto"/>
              <w:rPr>
                <w:rFonts w:hint="eastAsia" w:ascii="宋体" w:hAnsi="宋体" w:eastAsia="宋体" w:cs="宋体"/>
                <w:b/>
                <w:kern w:val="0"/>
                <w:sz w:val="24"/>
                <w:highlight w:val="none"/>
                <w:lang w:val="en-US" w:eastAsia="zh-CN"/>
              </w:rPr>
            </w:pPr>
            <w:sdt>
              <w:sdtPr>
                <w:rPr>
                  <w:rFonts w:hint="eastAsia" w:ascii="宋体" w:hAnsi="宋体" w:eastAsia="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B</w:t>
            </w:r>
            <w:r>
              <w:rPr>
                <w:rFonts w:hint="eastAsia" w:ascii="宋体" w:hAnsi="宋体" w:eastAsia="宋体" w:cs="宋体"/>
                <w:color w:val="auto"/>
                <w:kern w:val="0"/>
                <w:sz w:val="24"/>
                <w:highlight w:val="none"/>
              </w:rPr>
              <w:t>组织</w:t>
            </w:r>
            <w:r>
              <w:rPr>
                <w:rFonts w:hint="eastAsia" w:ascii="宋体" w:hAnsi="宋体" w:eastAsia="宋体" w:cs="宋体"/>
                <w:color w:val="auto"/>
                <w:kern w:val="0"/>
                <w:sz w:val="24"/>
                <w:highlight w:val="none"/>
                <w:lang w:eastAsia="zh-CN"/>
              </w:rPr>
              <w:t>。</w:t>
            </w:r>
          </w:p>
        </w:tc>
      </w:tr>
      <w:tr w14:paraId="69299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DF4472F">
            <w:pPr>
              <w:pageBreakBefore w:val="0"/>
              <w:kinsoku/>
              <w:overflowPunct/>
              <w:topLinePunct w:val="0"/>
              <w:bidi w:val="0"/>
              <w:snapToGrid w:val="0"/>
              <w:spacing w:line="360" w:lineRule="auto"/>
              <w:jc w:val="center"/>
              <w:rPr>
                <w:rFonts w:hint="eastAsia" w:ascii="宋体" w:hAnsi="宋体" w:eastAsia="宋体" w:cs="宋体"/>
                <w:color w:val="FF0000"/>
                <w:sz w:val="24"/>
                <w:highlight w:val="none"/>
              </w:rPr>
            </w:pPr>
            <w:r>
              <w:rPr>
                <w:rFonts w:hint="eastAsia" w:ascii="宋体" w:hAnsi="宋体" w:eastAsia="宋体" w:cs="宋体"/>
                <w:b w:val="0"/>
                <w:bCs w:val="0"/>
                <w:color w:val="auto"/>
                <w:sz w:val="24"/>
                <w:highlight w:val="none"/>
              </w:rPr>
              <w:t>7</w:t>
            </w:r>
          </w:p>
        </w:tc>
        <w:tc>
          <w:tcPr>
            <w:tcW w:w="1282" w:type="dxa"/>
            <w:tcBorders>
              <w:top w:val="single" w:color="000000" w:sz="8" w:space="0"/>
              <w:left w:val="single" w:color="000000" w:sz="2" w:space="0"/>
              <w:bottom w:val="single" w:color="000000" w:sz="8" w:space="0"/>
              <w:right w:val="single" w:color="000000" w:sz="8" w:space="0"/>
            </w:tcBorders>
            <w:vAlign w:val="center"/>
          </w:tcPr>
          <w:p w14:paraId="3B101FFE">
            <w:pPr>
              <w:pageBreakBefore w:val="0"/>
              <w:kinsoku/>
              <w:overflowPunct/>
              <w:topLinePunct w:val="0"/>
              <w:bidi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185" w:type="dxa"/>
            <w:tcBorders>
              <w:top w:val="single" w:color="000000" w:sz="8" w:space="0"/>
              <w:left w:val="single" w:color="000000" w:sz="2" w:space="0"/>
              <w:bottom w:val="single" w:color="000000" w:sz="8" w:space="0"/>
              <w:right w:val="single" w:color="000000" w:sz="8" w:space="0"/>
            </w:tcBorders>
            <w:vAlign w:val="center"/>
          </w:tcPr>
          <w:p w14:paraId="0FBB71CD">
            <w:pPr>
              <w:pageBreakBefore w:val="0"/>
              <w:kinsoku/>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438F42E9">
            <w:pPr>
              <w:pageBreakBefore w:val="0"/>
              <w:kinsoku/>
              <w:overflowPunct/>
              <w:topLinePunct w:val="0"/>
              <w:bidi w:val="0"/>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可以采购进口产品，优先采购向我</w:t>
            </w:r>
            <w:r>
              <w:rPr>
                <w:rFonts w:hint="eastAsia" w:ascii="宋体" w:hAnsi="宋体" w:eastAsia="宋体" w:cs="宋体"/>
                <w:color w:val="auto"/>
                <w:kern w:val="0"/>
                <w:sz w:val="24"/>
                <w:highlight w:val="none"/>
                <w:lang w:eastAsia="zh-CN"/>
              </w:rPr>
              <w:t>国企</w:t>
            </w:r>
            <w:r>
              <w:rPr>
                <w:rFonts w:hint="eastAsia" w:ascii="宋体" w:hAnsi="宋体" w:eastAsia="宋体" w:cs="宋体"/>
                <w:color w:val="auto"/>
                <w:kern w:val="0"/>
                <w:sz w:val="24"/>
                <w:highlight w:val="none"/>
              </w:rPr>
              <w:t>业转让技术、与我</w:t>
            </w:r>
            <w:r>
              <w:rPr>
                <w:rFonts w:hint="eastAsia" w:ascii="宋体" w:hAnsi="宋体" w:eastAsia="宋体" w:cs="宋体"/>
                <w:color w:val="auto"/>
                <w:kern w:val="0"/>
                <w:sz w:val="24"/>
                <w:highlight w:val="none"/>
                <w:lang w:eastAsia="zh-CN"/>
              </w:rPr>
              <w:t>国企</w:t>
            </w:r>
            <w:r>
              <w:rPr>
                <w:rFonts w:hint="eastAsia" w:ascii="宋体" w:hAnsi="宋体" w:eastAsia="宋体" w:cs="宋体"/>
                <w:color w:val="auto"/>
                <w:kern w:val="0"/>
                <w:sz w:val="24"/>
                <w:highlight w:val="none"/>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16A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48B7A049">
            <w:pPr>
              <w:pageBreakBefore w:val="0"/>
              <w:kinsoku/>
              <w:overflowPunct/>
              <w:topLinePunct w:val="0"/>
              <w:bidi w:val="0"/>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p>
        </w:tc>
        <w:tc>
          <w:tcPr>
            <w:tcW w:w="1282" w:type="dxa"/>
            <w:tcBorders>
              <w:top w:val="single" w:color="000000" w:sz="8" w:space="0"/>
              <w:left w:val="single" w:color="000000" w:sz="2" w:space="0"/>
              <w:right w:val="single" w:color="000000" w:sz="8" w:space="0"/>
            </w:tcBorders>
            <w:vAlign w:val="center"/>
          </w:tcPr>
          <w:p w14:paraId="4609919E">
            <w:pPr>
              <w:pageBreakBefore w:val="0"/>
              <w:kinsoku/>
              <w:overflowPunct/>
              <w:topLinePunct w:val="0"/>
              <w:bidi w:val="0"/>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bCs/>
                <w:color w:val="auto"/>
                <w:sz w:val="24"/>
                <w:highlight w:val="none"/>
                <w:lang w:eastAsia="zh-CN"/>
              </w:rPr>
              <w:t>代理服务费</w:t>
            </w:r>
          </w:p>
        </w:tc>
        <w:tc>
          <w:tcPr>
            <w:tcW w:w="7185" w:type="dxa"/>
            <w:tcBorders>
              <w:top w:val="single" w:color="000000" w:sz="8" w:space="0"/>
              <w:left w:val="single" w:color="000000" w:sz="2" w:space="0"/>
              <w:bottom w:val="single" w:color="000000" w:sz="8" w:space="0"/>
              <w:right w:val="single" w:color="000000" w:sz="8" w:space="0"/>
            </w:tcBorders>
            <w:vAlign w:val="center"/>
          </w:tcPr>
          <w:p w14:paraId="585BCD38">
            <w:pPr>
              <w:pageBreakBefore w:val="0"/>
              <w:numPr>
                <w:ilvl w:val="0"/>
                <w:numId w:val="0"/>
              </w:numPr>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本项目代理服务费：根据项目的中标金额，采用差额定率累进法进行计算，具体费率标准如下：</w:t>
            </w:r>
          </w:p>
          <w:tbl>
            <w:tblPr>
              <w:tblStyle w:val="19"/>
              <w:tblW w:w="6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30"/>
              <w:gridCol w:w="1396"/>
              <w:gridCol w:w="1396"/>
            </w:tblGrid>
            <w:tr w14:paraId="3015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530"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D79D593">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服务类型</w:t>
                  </w:r>
                </w:p>
                <w:p w14:paraId="547B3DE4">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3648F7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5A720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服务招标</w:t>
                  </w:r>
                </w:p>
              </w:tc>
            </w:tr>
            <w:tr w14:paraId="564D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30" w:type="dxa"/>
                  <w:tcBorders>
                    <w:top w:val="single" w:color="000000" w:sz="4" w:space="0"/>
                    <w:left w:val="single" w:color="000000" w:sz="4" w:space="0"/>
                    <w:bottom w:val="single" w:color="000000" w:sz="4" w:space="0"/>
                    <w:right w:val="single" w:color="000000" w:sz="4" w:space="0"/>
                  </w:tcBorders>
                  <w:noWrap/>
                  <w:vAlign w:val="center"/>
                </w:tcPr>
                <w:p w14:paraId="386D2E1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D6C21C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3CBA9D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1315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30" w:type="dxa"/>
                  <w:tcBorders>
                    <w:top w:val="single" w:color="000000" w:sz="4" w:space="0"/>
                    <w:left w:val="single" w:color="000000" w:sz="4" w:space="0"/>
                    <w:bottom w:val="single" w:color="000000" w:sz="4" w:space="0"/>
                    <w:right w:val="single" w:color="000000" w:sz="4" w:space="0"/>
                  </w:tcBorders>
                  <w:noWrap/>
                  <w:vAlign w:val="center"/>
                </w:tcPr>
                <w:p w14:paraId="6255A2C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AC20DD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EF7E60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r>
            <w:tr w14:paraId="1C0F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30" w:type="dxa"/>
                  <w:tcBorders>
                    <w:top w:val="single" w:color="000000" w:sz="4" w:space="0"/>
                    <w:left w:val="single" w:color="000000" w:sz="4" w:space="0"/>
                    <w:bottom w:val="single" w:color="000000" w:sz="4" w:space="0"/>
                    <w:right w:val="single" w:color="000000" w:sz="4" w:space="0"/>
                  </w:tcBorders>
                  <w:noWrap/>
                  <w:vAlign w:val="center"/>
                </w:tcPr>
                <w:p w14:paraId="48BFD03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46BB84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BD0D83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0.45%</w:t>
                  </w:r>
                </w:p>
              </w:tc>
            </w:tr>
          </w:tbl>
          <w:p w14:paraId="0AFB4D47">
            <w:pPr>
              <w:pageBreakBefore w:val="0"/>
              <w:numPr>
                <w:ilvl w:val="0"/>
                <w:numId w:val="0"/>
              </w:numPr>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其他费用按实结算,</w:t>
            </w:r>
            <w:r>
              <w:rPr>
                <w:rFonts w:hint="eastAsia" w:ascii="宋体" w:hAnsi="宋体" w:eastAsia="宋体" w:cs="宋体"/>
                <w:color w:val="auto"/>
                <w:sz w:val="24"/>
                <w:highlight w:val="none"/>
              </w:rPr>
              <w:t>由中标人在领取中标通知书时支付</w:t>
            </w:r>
            <w:r>
              <w:rPr>
                <w:rFonts w:hint="eastAsia" w:ascii="宋体" w:hAnsi="宋体" w:eastAsia="宋体" w:cs="宋体"/>
                <w:color w:val="auto"/>
                <w:sz w:val="24"/>
                <w:highlight w:val="none"/>
                <w:lang w:eastAsia="zh-CN"/>
              </w:rPr>
              <w:t>。</w:t>
            </w:r>
          </w:p>
          <w:p w14:paraId="15AEC61B">
            <w:pPr>
              <w:pageBreakBefore w:val="0"/>
              <w:numPr>
                <w:ilvl w:val="0"/>
                <w:numId w:val="0"/>
              </w:numPr>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.代理服务费以（转账或现金形式支付）转账账户 ：</w:t>
            </w:r>
          </w:p>
          <w:p w14:paraId="03DE43E7">
            <w:pPr>
              <w:pageBreakBefore w:val="0"/>
              <w:kinsoku/>
              <w:overflowPunct/>
              <w:topLinePunct w:val="0"/>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公司名称：</w:t>
            </w:r>
            <w:r>
              <w:rPr>
                <w:rFonts w:hint="eastAsia" w:ascii="宋体" w:hAnsi="宋体" w:eastAsia="宋体" w:cs="宋体"/>
                <w:color w:val="auto"/>
                <w:sz w:val="24"/>
                <w:highlight w:val="none"/>
                <w:lang w:eastAsia="zh-CN"/>
              </w:rPr>
              <w:t>禾泽都林设计集团有限公司</w:t>
            </w:r>
          </w:p>
          <w:p w14:paraId="56614770">
            <w:pPr>
              <w:pageBreakBefore w:val="0"/>
              <w:kinsoku/>
              <w:overflowPunct/>
              <w:topLinePunct w:val="0"/>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lang w:eastAsia="zh-CN"/>
              </w:rPr>
              <w:t xml:space="preserve">招商银行绍兴分行嵊州支行 </w:t>
            </w:r>
          </w:p>
          <w:p w14:paraId="7A76FD6F">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帐    号：</w:t>
            </w:r>
            <w:r>
              <w:rPr>
                <w:rFonts w:hint="eastAsia" w:ascii="宋体" w:hAnsi="宋体" w:eastAsia="宋体" w:cs="宋体"/>
                <w:color w:val="auto"/>
                <w:szCs w:val="24"/>
                <w:highlight w:val="none"/>
              </w:rPr>
              <w:t>575902902110606</w:t>
            </w:r>
          </w:p>
        </w:tc>
      </w:tr>
      <w:tr w14:paraId="121B7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0CF31D8">
            <w:pPr>
              <w:pageBreakBefore w:val="0"/>
              <w:kinsoku/>
              <w:overflowPunct/>
              <w:topLinePunct w:val="0"/>
              <w:bidi w:val="0"/>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p>
        </w:tc>
        <w:tc>
          <w:tcPr>
            <w:tcW w:w="1282" w:type="dxa"/>
            <w:tcBorders>
              <w:top w:val="single" w:color="000000" w:sz="8" w:space="0"/>
              <w:left w:val="single" w:color="000000" w:sz="2" w:space="0"/>
              <w:bottom w:val="single" w:color="000000" w:sz="8" w:space="0"/>
              <w:right w:val="single" w:color="000000" w:sz="8" w:space="0"/>
            </w:tcBorders>
            <w:vAlign w:val="center"/>
          </w:tcPr>
          <w:p w14:paraId="339614F9">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7185" w:type="dxa"/>
            <w:tcBorders>
              <w:top w:val="single" w:color="000000" w:sz="8" w:space="0"/>
              <w:left w:val="single" w:color="000000" w:sz="2" w:space="0"/>
              <w:bottom w:val="single" w:color="000000" w:sz="8" w:space="0"/>
              <w:right w:val="single" w:color="000000" w:sz="8" w:space="0"/>
            </w:tcBorders>
            <w:vAlign w:val="center"/>
          </w:tcPr>
          <w:p w14:paraId="57C7DC33">
            <w:pPr>
              <w:pStyle w:val="14"/>
              <w:pageBreakBefore w:val="0"/>
              <w:kinsoku/>
              <w:overflowPunct/>
              <w:topLinePunct w:val="0"/>
              <w:bidi w:val="0"/>
              <w:spacing w:line="360" w:lineRule="auto"/>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绍兴市嵊州市剡湖街道龙会一路14号</w:t>
            </w:r>
            <w:r>
              <w:rPr>
                <w:rFonts w:hint="eastAsia" w:ascii="宋体" w:hAnsi="宋体" w:eastAsia="宋体" w:cs="宋体"/>
                <w:kern w:val="28"/>
                <w:sz w:val="24"/>
                <w:szCs w:val="24"/>
                <w:highlight w:val="none"/>
              </w:rPr>
              <w:t>；备份投标文件签收人员联系电话：</w:t>
            </w:r>
            <w:r>
              <w:rPr>
                <w:rFonts w:hint="eastAsia" w:ascii="宋体" w:hAnsi="宋体" w:eastAsia="宋体" w:cs="宋体"/>
                <w:sz w:val="24"/>
                <w:highlight w:val="none"/>
                <w:u w:val="single"/>
                <w:lang w:val="en-US" w:eastAsia="zh-CN"/>
              </w:rPr>
              <w:t>18758559400</w:t>
            </w:r>
            <w:r>
              <w:rPr>
                <w:rFonts w:hint="eastAsia" w:ascii="宋体" w:hAnsi="宋体" w:eastAsia="宋体" w:cs="宋体"/>
                <w:sz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14:paraId="6FA33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9"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031997A">
            <w:pPr>
              <w:pageBreakBefore w:val="0"/>
              <w:kinsoku/>
              <w:overflowPunct/>
              <w:topLinePunct w:val="0"/>
              <w:bidi w:val="0"/>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282" w:type="dxa"/>
            <w:tcBorders>
              <w:top w:val="single" w:color="000000" w:sz="8" w:space="0"/>
              <w:left w:val="single" w:color="000000" w:sz="2" w:space="0"/>
              <w:bottom w:val="single" w:color="000000" w:sz="8" w:space="0"/>
              <w:right w:val="single" w:color="000000" w:sz="8" w:space="0"/>
            </w:tcBorders>
            <w:vAlign w:val="center"/>
          </w:tcPr>
          <w:p w14:paraId="73245B78">
            <w:pPr>
              <w:pageBreakBefore w:val="0"/>
              <w:kinsoku/>
              <w:overflowPunct/>
              <w:topLinePunct w:val="0"/>
              <w:bidi w:val="0"/>
              <w:snapToGrid w:val="0"/>
              <w:spacing w:line="360" w:lineRule="auto"/>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其他</w:t>
            </w:r>
          </w:p>
        </w:tc>
        <w:tc>
          <w:tcPr>
            <w:tcW w:w="7185" w:type="dxa"/>
            <w:tcBorders>
              <w:top w:val="single" w:color="000000" w:sz="8" w:space="0"/>
              <w:left w:val="single" w:color="000000" w:sz="2" w:space="0"/>
              <w:bottom w:val="single" w:color="000000" w:sz="8" w:space="0"/>
              <w:right w:val="single" w:color="000000" w:sz="8" w:space="0"/>
            </w:tcBorders>
            <w:vAlign w:val="center"/>
          </w:tcPr>
          <w:p w14:paraId="5B319360">
            <w:pPr>
              <w:pStyle w:val="14"/>
              <w:pageBreakBefore w:val="0"/>
              <w:kinsoku/>
              <w:overflowPunct/>
              <w:topLinePunct w:val="0"/>
              <w:bidi w:val="0"/>
              <w:spacing w:line="360" w:lineRule="auto"/>
              <w:rPr>
                <w:rFonts w:hint="eastAsia" w:ascii="宋体" w:hAnsi="宋体" w:eastAsia="宋体" w:cs="宋体"/>
                <w:kern w:val="28"/>
                <w:sz w:val="24"/>
                <w:szCs w:val="24"/>
                <w:highlight w:val="none"/>
              </w:rPr>
            </w:pPr>
            <w:r>
              <w:rPr>
                <w:rFonts w:hint="eastAsia" w:ascii="宋体" w:hAnsi="宋体" w:eastAsia="宋体" w:cs="宋体"/>
                <w:b w:val="0"/>
                <w:bCs w:val="0"/>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4EF29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2F191B36">
            <w:pPr>
              <w:pageBreakBefore w:val="0"/>
              <w:kinsoku/>
              <w:overflowPunct/>
              <w:topLinePunct w:val="0"/>
              <w:bidi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11</w:t>
            </w:r>
          </w:p>
        </w:tc>
        <w:tc>
          <w:tcPr>
            <w:tcW w:w="1282" w:type="dxa"/>
            <w:tcBorders>
              <w:top w:val="single" w:color="000000" w:sz="8" w:space="0"/>
              <w:left w:val="single" w:color="000000" w:sz="2" w:space="0"/>
              <w:bottom w:val="single" w:color="000000" w:sz="8" w:space="0"/>
              <w:right w:val="single" w:color="000000" w:sz="8" w:space="0"/>
            </w:tcBorders>
            <w:vAlign w:val="center"/>
          </w:tcPr>
          <w:p w14:paraId="5B7C4E5F">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napToGrid w:val="0"/>
                <w:kern w:val="2"/>
                <w:sz w:val="24"/>
                <w:szCs w:val="24"/>
                <w:highlight w:val="none"/>
                <w:lang w:val="en-US" w:eastAsia="zh-CN" w:bidi="ar-SA"/>
              </w:rPr>
              <w:t>推荐中标候选人数量</w:t>
            </w:r>
          </w:p>
        </w:tc>
        <w:tc>
          <w:tcPr>
            <w:tcW w:w="7185" w:type="dxa"/>
            <w:tcBorders>
              <w:top w:val="single" w:color="000000" w:sz="8" w:space="0"/>
              <w:left w:val="single" w:color="000000" w:sz="2" w:space="0"/>
              <w:bottom w:val="single" w:color="000000" w:sz="8" w:space="0"/>
              <w:right w:val="single" w:color="000000" w:sz="8" w:space="0"/>
            </w:tcBorders>
            <w:vAlign w:val="center"/>
          </w:tcPr>
          <w:p w14:paraId="22A40D1C">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napToGrid w:val="0"/>
                <w:kern w:val="2"/>
                <w:sz w:val="24"/>
                <w:szCs w:val="24"/>
                <w:highlight w:val="none"/>
                <w:lang w:val="en-US" w:eastAsia="zh-CN" w:bidi="ar-SA"/>
              </w:rPr>
              <w:t>推荐中标候选人数量：1名。</w:t>
            </w:r>
          </w:p>
        </w:tc>
      </w:tr>
      <w:tr w14:paraId="06488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C5F9B59">
            <w:pPr>
              <w:pageBreakBefore w:val="0"/>
              <w:kinsoku/>
              <w:overflowPunct/>
              <w:topLinePunct w:val="0"/>
              <w:bidi w:val="0"/>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p>
        </w:tc>
        <w:tc>
          <w:tcPr>
            <w:tcW w:w="1282" w:type="dxa"/>
            <w:tcBorders>
              <w:top w:val="single" w:color="000000" w:sz="8" w:space="0"/>
              <w:left w:val="single" w:color="000000" w:sz="2" w:space="0"/>
              <w:bottom w:val="single" w:color="000000" w:sz="8" w:space="0"/>
              <w:right w:val="single" w:color="000000" w:sz="8" w:space="0"/>
            </w:tcBorders>
            <w:vAlign w:val="center"/>
          </w:tcPr>
          <w:p w14:paraId="2DAD575A">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7185" w:type="dxa"/>
            <w:tcBorders>
              <w:top w:val="single" w:color="000000" w:sz="8" w:space="0"/>
              <w:left w:val="single" w:color="000000" w:sz="2" w:space="0"/>
              <w:bottom w:val="single" w:color="000000" w:sz="8" w:space="0"/>
              <w:right w:val="single" w:color="000000" w:sz="8" w:space="0"/>
            </w:tcBorders>
            <w:vAlign w:val="center"/>
          </w:tcPr>
          <w:p w14:paraId="3BA40E54">
            <w:pPr>
              <w:pageBreakBefore w:val="0"/>
              <w:kinsoku/>
              <w:overflowPunct/>
              <w:topLinePunct w:val="0"/>
              <w:bidi w:val="0"/>
              <w:spacing w:line="360" w:lineRule="auto"/>
              <w:rPr>
                <w:rFonts w:hint="eastAsia" w:ascii="宋体" w:hAnsi="宋体" w:eastAsia="宋体" w:cs="宋体"/>
                <w:snapToGrid w:val="0"/>
                <w:kern w:val="28"/>
                <w:sz w:val="24"/>
                <w:highlight w:val="none"/>
              </w:rPr>
            </w:pPr>
            <w:r>
              <w:rPr>
                <w:rFonts w:hint="eastAsia" w:ascii="宋体" w:hAnsi="宋体" w:eastAsia="宋体" w:cs="宋体"/>
                <w:b/>
                <w:kern w:val="0"/>
                <w:sz w:val="24"/>
                <w:highlight w:val="none"/>
              </w:rPr>
              <w:t>本招标文件的解释权属于</w:t>
            </w:r>
            <w:r>
              <w:rPr>
                <w:rFonts w:hint="eastAsia" w:ascii="宋体" w:hAnsi="宋体" w:eastAsia="宋体" w:cs="宋体"/>
                <w:b/>
                <w:kern w:val="0"/>
                <w:sz w:val="24"/>
                <w:highlight w:val="none"/>
                <w:lang w:eastAsia="zh-CN"/>
              </w:rPr>
              <w:t>禾泽都林设计集团有限公司</w:t>
            </w:r>
            <w:r>
              <w:rPr>
                <w:rFonts w:hint="eastAsia" w:ascii="宋体" w:hAnsi="宋体" w:eastAsia="宋体" w:cs="宋体"/>
                <w:b/>
                <w:kern w:val="0"/>
                <w:sz w:val="24"/>
                <w:highlight w:val="none"/>
              </w:rPr>
              <w:t>。</w:t>
            </w:r>
          </w:p>
        </w:tc>
      </w:tr>
    </w:tbl>
    <w:p w14:paraId="5A825793">
      <w:pPr>
        <w:pageBreakBefore w:val="0"/>
        <w:kinsoku/>
        <w:overflowPunct/>
        <w:topLinePunct w:val="0"/>
        <w:bidi w:val="0"/>
        <w:snapToGrid w:val="0"/>
        <w:spacing w:line="360" w:lineRule="auto"/>
        <w:jc w:val="center"/>
        <w:rPr>
          <w:rFonts w:hint="eastAsia" w:ascii="宋体" w:hAnsi="宋体" w:eastAsia="宋体" w:cs="宋体"/>
          <w:b/>
          <w:sz w:val="32"/>
          <w:szCs w:val="20"/>
          <w:highlight w:val="none"/>
        </w:rPr>
      </w:pPr>
    </w:p>
    <w:p w14:paraId="3D3CBBBF">
      <w:pPr>
        <w:pageBreakBefore w:val="0"/>
        <w:kinsoku/>
        <w:overflowPunct/>
        <w:topLinePunct w:val="0"/>
        <w:bidi w:val="0"/>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3E4E06C2">
      <w:pPr>
        <w:pageBreakBefore w:val="0"/>
        <w:kinsoku/>
        <w:overflowPunct/>
        <w:topLinePunct w:val="0"/>
        <w:bidi w:val="0"/>
        <w:snapToGrid w:val="0"/>
        <w:spacing w:line="360" w:lineRule="auto"/>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3FF33EF3">
      <w:pPr>
        <w:pageBreakBefore w:val="0"/>
        <w:kinsoku/>
        <w:overflowPunct/>
        <w:topLinePunct w:val="0"/>
        <w:bidi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16B67462">
      <w:pPr>
        <w:pageBreakBefore w:val="0"/>
        <w:kinsoku/>
        <w:overflowPunct/>
        <w:topLinePunct w:val="0"/>
        <w:bidi w:val="0"/>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2.定义</w:t>
      </w:r>
    </w:p>
    <w:p w14:paraId="4BE4FB8F">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119EFD78">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55B9554F">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389AE139">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5BF5F5BE">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color w:val="auto"/>
          <w:sz w:val="24"/>
          <w:highlight w:val="none"/>
        </w:rPr>
        <w:t>”系指数据电文中以电子形式所含、所附用于识别签名人身份</w:t>
      </w:r>
      <w:r>
        <w:rPr>
          <w:rFonts w:hint="eastAsia" w:ascii="宋体" w:hAnsi="宋体" w:eastAsia="宋体" w:cs="宋体"/>
          <w:color w:val="auto"/>
          <w:sz w:val="24"/>
          <w:highlight w:val="none"/>
        </w:rPr>
        <w:t>并表明签名人认可其中内容的数据；“公章”系指单位法定名称章。</w:t>
      </w:r>
    </w:p>
    <w:p w14:paraId="519C3EE9">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2.6“电子交易平台”是指本项目采购活动所依托的采购云平台（https://www.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w:t>
      </w:r>
    </w:p>
    <w:p w14:paraId="09461AA0">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w:t>
      </w:r>
      <w:r>
        <w:rPr>
          <w:rFonts w:hint="eastAsia" w:ascii="宋体" w:hAnsi="宋体" w:eastAsia="宋体" w:cs="宋体"/>
          <w:color w:val="auto"/>
          <w:sz w:val="24"/>
          <w:highlight w:val="none"/>
          <w:lang w:val="en-US" w:eastAsia="zh-CN"/>
        </w:rPr>
        <w:t>的重要指标。</w:t>
      </w:r>
      <w:r>
        <w:rPr>
          <w:rFonts w:hint="eastAsia" w:ascii="宋体" w:hAnsi="宋体" w:eastAsia="宋体" w:cs="宋体"/>
          <w:color w:val="auto"/>
          <w:sz w:val="24"/>
          <w:highlight w:val="none"/>
        </w:rPr>
        <w:t>如任意一条打“★”的指标出现负偏离视为实质性不响应招标文件要求，作无效投标处理；如任意一条打“▲”的指标出现负偏离按评分标准作扣分处理，“</w:t>
      </w:r>
      <w:sdt>
        <w:sdtPr>
          <w:rPr>
            <w:rFonts w:hint="eastAsia" w:ascii="宋体" w:hAnsi="宋体" w:eastAsia="宋体" w:cs="宋体"/>
            <w:color w:val="auto"/>
            <w:kern w:val="0"/>
            <w:sz w:val="24"/>
            <w:highlight w:val="none"/>
          </w:rPr>
          <w:id w:val="5129702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57A28D7D">
      <w:pPr>
        <w:pageBreakBefore w:val="0"/>
        <w:kinsoku/>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采购项目需要落实的采购政策</w:t>
      </w:r>
    </w:p>
    <w:p w14:paraId="0F4B9BD1">
      <w:pPr>
        <w:pageBreakBefore w:val="0"/>
        <w:kinsoku/>
        <w:overflowPunct/>
        <w:topLinePunct w:val="0"/>
        <w:bidi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w:t>
      </w:r>
      <w:r>
        <w:rPr>
          <w:rFonts w:hint="eastAsia" w:ascii="宋体" w:hAnsi="宋体" w:eastAsia="宋体" w:cs="宋体"/>
          <w:color w:val="auto"/>
          <w:sz w:val="24"/>
          <w:highlight w:val="none"/>
          <w:lang w:eastAsia="zh-CN"/>
        </w:rPr>
        <w:t>监管</w:t>
      </w:r>
      <w:r>
        <w:rPr>
          <w:rFonts w:hint="eastAsia" w:ascii="宋体" w:hAnsi="宋体" w:eastAsia="宋体" w:cs="宋体"/>
          <w:color w:val="auto"/>
          <w:sz w:val="24"/>
          <w:highlight w:val="none"/>
        </w:rPr>
        <w:t>部门提出申请并获得</w:t>
      </w:r>
      <w:r>
        <w:rPr>
          <w:rFonts w:hint="eastAsia" w:ascii="宋体" w:hAnsi="宋体" w:eastAsia="宋体" w:cs="宋体"/>
          <w:color w:val="auto"/>
          <w:sz w:val="24"/>
          <w:highlight w:val="none"/>
          <w:lang w:eastAsia="zh-CN"/>
        </w:rPr>
        <w:t>监管</w:t>
      </w:r>
      <w:r>
        <w:rPr>
          <w:rFonts w:hint="eastAsia" w:ascii="宋体" w:hAnsi="宋体" w:eastAsia="宋体" w:cs="宋体"/>
          <w:color w:val="auto"/>
          <w:sz w:val="24"/>
          <w:highlight w:val="none"/>
        </w:rPr>
        <w:t>部门审核同意，</w:t>
      </w:r>
      <w:r>
        <w:rPr>
          <w:rFonts w:hint="eastAsia" w:ascii="宋体" w:hAnsi="宋体" w:eastAsia="宋体" w:cs="宋体"/>
          <w:sz w:val="24"/>
          <w:highlight w:val="none"/>
        </w:rPr>
        <w:t>且在采购需求中明确规定可以采购进口产品（但如果因信息不对称等原因，仍有满足需求的国内产品要求参与采购竞争的，采购人、采购机构不会对其加以限制，仍将按照公平竞争原则实施采购）。</w:t>
      </w:r>
    </w:p>
    <w:p w14:paraId="04FD518E">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 询问、质疑、投诉</w:t>
      </w:r>
    </w:p>
    <w:p w14:paraId="58727FBF">
      <w:pPr>
        <w:pageBreakBefore w:val="0"/>
        <w:kinsoku/>
        <w:overflowPunct/>
        <w:topLinePunct w:val="0"/>
        <w:autoSpaceDE w:val="0"/>
        <w:autoSpaceDN w:val="0"/>
        <w:bidi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14:paraId="12103DF5">
      <w:pPr>
        <w:pageBreakBefore w:val="0"/>
        <w:kinsoku/>
        <w:overflowPunct/>
        <w:topLinePunct w:val="0"/>
        <w:autoSpaceDE w:val="0"/>
        <w:autoSpaceDN w:val="0"/>
        <w:bidi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供应商对采购活动事项有疑问的，可以提出询问，采购人或者采购代理机构应当在</w:t>
      </w:r>
      <w:r>
        <w:rPr>
          <w:rFonts w:hint="eastAsia" w:ascii="宋体" w:hAnsi="宋体" w:eastAsia="宋体" w:cs="宋体"/>
          <w:color w:val="auto"/>
          <w:kern w:val="0"/>
          <w:sz w:val="24"/>
          <w:highlight w:val="none"/>
          <w:lang w:val="zh-CN"/>
        </w:rPr>
        <w:t>3个工作日内</w:t>
      </w:r>
      <w:r>
        <w:rPr>
          <w:rFonts w:hint="eastAsia" w:ascii="宋体" w:hAnsi="宋体" w:eastAsia="宋体" w:cs="宋体"/>
          <w:kern w:val="0"/>
          <w:sz w:val="24"/>
          <w:highlight w:val="none"/>
          <w:lang w:val="zh-CN"/>
        </w:rPr>
        <w:t>对供应商依法提出的询问作出答复，但答复的内容不得涉及商业秘密。供应商提出的询问超出采购人对采购代理机构委托授权范围的，采购代理机构应当告知供应商向采购人提出。</w:t>
      </w:r>
    </w:p>
    <w:p w14:paraId="504B5D04">
      <w:pPr>
        <w:pageBreakBefore w:val="0"/>
        <w:kinsoku/>
        <w:overflowPunct/>
        <w:topLinePunct w:val="0"/>
        <w:autoSpaceDE w:val="0"/>
        <w:autoSpaceDN w:val="0"/>
        <w:bidi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14:paraId="398EC2AC">
      <w:pPr>
        <w:pStyle w:val="14"/>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2ED40504">
      <w:pPr>
        <w:pStyle w:val="14"/>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1121684">
      <w:pPr>
        <w:pStyle w:val="3"/>
        <w:pageBreakBefore w:val="0"/>
        <w:kinsoku/>
        <w:overflowPunct/>
        <w:topLinePunct w:val="0"/>
        <w:bidi w:val="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66B03F5E">
      <w:pPr>
        <w:pStyle w:val="14"/>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w:t>
      </w:r>
    </w:p>
    <w:p w14:paraId="125A6C08">
      <w:pPr>
        <w:pStyle w:val="14"/>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14:paraId="4FF2D718">
      <w:pPr>
        <w:pStyle w:val="14"/>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14:paraId="2D0215E9">
      <w:pPr>
        <w:pStyle w:val="14"/>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4.2.3.1供应商的姓名或者名称、地址、邮编、联系人及联系电话；</w:t>
      </w:r>
    </w:p>
    <w:p w14:paraId="1B9500A7">
      <w:pPr>
        <w:pStyle w:val="14"/>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4.2.3.2质疑项目的名称、编号；</w:t>
      </w:r>
    </w:p>
    <w:p w14:paraId="0A78C9B8">
      <w:pPr>
        <w:pStyle w:val="14"/>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4.2.3.3具体、明确的质疑事项和与质疑事项相关的请求；</w:t>
      </w:r>
    </w:p>
    <w:p w14:paraId="53039DDF">
      <w:pPr>
        <w:pStyle w:val="14"/>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4.2.3.4事实依据；</w:t>
      </w:r>
    </w:p>
    <w:p w14:paraId="1B79AE04">
      <w:pPr>
        <w:pStyle w:val="14"/>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4.2.3.5必要的法律依据；</w:t>
      </w:r>
    </w:p>
    <w:p w14:paraId="7BBD2413">
      <w:pPr>
        <w:pStyle w:val="14"/>
        <w:pageBreakBefore w:val="0"/>
        <w:kinsoku/>
        <w:overflowPunct/>
        <w:topLinePunct w:val="0"/>
        <w:bidi w:val="0"/>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14:paraId="274B36A3">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0A227C8B">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w:t>
      </w:r>
      <w:r>
        <w:rPr>
          <w:rFonts w:hint="eastAsia" w:ascii="宋体" w:hAnsi="宋体" w:eastAsia="宋体" w:cs="宋体"/>
          <w:highlight w:val="none"/>
          <w:lang w:val="en-US" w:eastAsia="zh-CN"/>
        </w:rPr>
        <w:t>1</w:t>
      </w:r>
      <w:r>
        <w:rPr>
          <w:rFonts w:hint="eastAsia" w:ascii="宋体" w:hAnsi="宋体" w:eastAsia="宋体" w:cs="宋体"/>
          <w:highlight w:val="none"/>
        </w:rPr>
        <w:t>。</w:t>
      </w:r>
    </w:p>
    <w:p w14:paraId="28C1C4B5">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w:t>
      </w:r>
      <w:r>
        <w:rPr>
          <w:rFonts w:hint="eastAsia" w:ascii="宋体" w:hAnsi="宋体" w:eastAsia="宋体" w:cs="宋体"/>
          <w:color w:val="auto"/>
          <w:highlight w:val="none"/>
        </w:rPr>
        <w:t>商和其他与质疑处理结果有利害关系的采购当事人，但答复的内容不得涉及商业秘密。</w:t>
      </w:r>
    </w:p>
    <w:p w14:paraId="6D6FFA68">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5810212B">
      <w:pPr>
        <w:pStyle w:val="26"/>
        <w:pageBreakBefore w:val="0"/>
        <w:shd w:val="clear" w:color="auto" w:fill="FFFFFF"/>
        <w:kinsoku/>
        <w:overflowPunct/>
        <w:topLinePunct w:val="0"/>
        <w:bidi w:val="0"/>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33129D03">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4.3.1质疑供应商对采购人、采购机构的答复不满意或者采购人、采购机构未在规定的时间内作出答复的，可以在答复期满后十五个工作日内向同级采购监督管理部门提出投诉。</w:t>
      </w:r>
    </w:p>
    <w:p w14:paraId="058DC4FB">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5F28DEE2">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29523919">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4.3.5 以联合体形式参加采购活动的，其投诉应当由组成联合体的所有供应商共同提出。</w:t>
      </w:r>
    </w:p>
    <w:p w14:paraId="65CC51C7">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p w14:paraId="0182CDB8">
      <w:pPr>
        <w:pageBreakBefore w:val="0"/>
        <w:kinsoku/>
        <w:overflowPunct/>
        <w:topLinePunct w:val="0"/>
        <w:bidi w:val="0"/>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0803766D">
      <w:pPr>
        <w:pStyle w:val="14"/>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7C3ECE32">
      <w:pPr>
        <w:pStyle w:val="14"/>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6406C8B5">
      <w:pPr>
        <w:pStyle w:val="14"/>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1AFE9C5D">
      <w:pPr>
        <w:pStyle w:val="14"/>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7F9B5CFE">
      <w:pPr>
        <w:pStyle w:val="14"/>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60A68233">
      <w:pPr>
        <w:pStyle w:val="14"/>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08F4D567">
      <w:pPr>
        <w:pStyle w:val="14"/>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6CB651F6">
      <w:pPr>
        <w:pStyle w:val="14"/>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06CAD44">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04877A23">
      <w:pPr>
        <w:pStyle w:val="14"/>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00153222">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6055C0C5">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FF3DBD">
      <w:pPr>
        <w:pStyle w:val="11"/>
        <w:pageBreakBefore w:val="0"/>
        <w:kinsoku/>
        <w:overflowPunct/>
        <w:topLinePunct w:val="0"/>
        <w:bidi w:val="0"/>
        <w:spacing w:line="360" w:lineRule="auto"/>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6C921678">
      <w:pPr>
        <w:pageBreakBefore w:val="0"/>
        <w:kinsoku/>
        <w:overflowPunct/>
        <w:topLinePunct w:val="0"/>
        <w:bidi w:val="0"/>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1C8F9F3F">
      <w:pPr>
        <w:pStyle w:val="14"/>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6E4D7419">
      <w:pPr>
        <w:pageBreakBefore w:val="0"/>
        <w:kinsoku/>
        <w:overflowPunct/>
        <w:topLinePunct w:val="0"/>
        <w:bidi w:val="0"/>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6DAB28C6">
      <w:pPr>
        <w:pStyle w:val="14"/>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2FB78A90">
      <w:pPr>
        <w:pStyle w:val="14"/>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376C3837">
      <w:pPr>
        <w:pStyle w:val="14"/>
        <w:pageBreakBefore w:val="0"/>
        <w:kinsoku/>
        <w:overflowPunct/>
        <w:topLinePunct w:val="0"/>
        <w:bidi w:val="0"/>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195CAD75">
      <w:pPr>
        <w:pStyle w:val="3"/>
        <w:pageBreakBefore w:val="0"/>
        <w:kinsoku/>
        <w:overflowPunct/>
        <w:topLinePunct w:val="0"/>
        <w:bidi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highlight w:val="none"/>
        </w:rPr>
        <w:t>需缴纳投标保证金。</w:t>
      </w:r>
    </w:p>
    <w:p w14:paraId="145FA8EF">
      <w:pPr>
        <w:pStyle w:val="14"/>
        <w:pageBreakBefore w:val="0"/>
        <w:kinsoku/>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86ABB86">
      <w:pPr>
        <w:pageBreakBefore w:val="0"/>
        <w:kinsoku/>
        <w:overflowPunct/>
        <w:topLinePunct w:val="0"/>
        <w:autoSpaceDE w:val="0"/>
        <w:autoSpaceDN w:val="0"/>
        <w:bidi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F32F756">
      <w:pPr>
        <w:pStyle w:val="14"/>
        <w:pageBreakBefore w:val="0"/>
        <w:kinsoku/>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23DAA9F">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rPr>
        <w:t>1</w:t>
      </w:r>
      <w:r>
        <w:rPr>
          <w:rFonts w:hint="eastAsia" w:ascii="宋体" w:hAnsi="宋体" w:eastAsia="宋体" w:cs="宋体"/>
          <w:b/>
          <w:color w:val="auto"/>
          <w:sz w:val="24"/>
          <w:highlight w:val="none"/>
        </w:rPr>
        <w:t>资格</w:t>
      </w:r>
      <w:r>
        <w:rPr>
          <w:rFonts w:hint="eastAsia" w:ascii="宋体" w:hAnsi="宋体" w:eastAsia="宋体" w:cs="宋体"/>
          <w:b/>
          <w:color w:val="auto"/>
          <w:sz w:val="24"/>
          <w:highlight w:val="none"/>
          <w:lang w:eastAsia="zh-CN"/>
        </w:rPr>
        <w:t>证明</w:t>
      </w:r>
      <w:r>
        <w:rPr>
          <w:rFonts w:hint="eastAsia" w:ascii="宋体" w:hAnsi="宋体" w:eastAsia="宋体" w:cs="宋体"/>
          <w:b/>
          <w:color w:val="auto"/>
          <w:sz w:val="24"/>
          <w:highlight w:val="none"/>
        </w:rPr>
        <w:t>文件</w:t>
      </w:r>
      <w:r>
        <w:rPr>
          <w:rFonts w:hint="eastAsia" w:ascii="宋体" w:hAnsi="宋体" w:eastAsia="宋体" w:cs="宋体"/>
          <w:color w:val="auto"/>
          <w:sz w:val="24"/>
          <w:highlight w:val="none"/>
        </w:rPr>
        <w:t>：</w:t>
      </w:r>
    </w:p>
    <w:p w14:paraId="399EFC75">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11.1.1</w:t>
      </w:r>
      <w:r>
        <w:rPr>
          <w:rFonts w:hint="eastAsia" w:ascii="宋体" w:hAnsi="宋体" w:eastAsia="宋体" w:cs="宋体"/>
          <w:color w:val="auto"/>
          <w:sz w:val="24"/>
          <w:highlight w:val="none"/>
          <w:lang w:eastAsia="zh-CN"/>
        </w:rPr>
        <w:t>营业执照扫描件；</w:t>
      </w:r>
    </w:p>
    <w:p w14:paraId="14379878">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11.1.2</w:t>
      </w:r>
      <w:r>
        <w:rPr>
          <w:rFonts w:hint="eastAsia" w:ascii="宋体" w:hAnsi="宋体" w:eastAsia="宋体" w:cs="宋体"/>
          <w:color w:val="auto"/>
          <w:sz w:val="24"/>
          <w:highlight w:val="none"/>
        </w:rPr>
        <w:t>符合参加采购活动应当具备的一般条件的承诺函；</w:t>
      </w:r>
    </w:p>
    <w:p w14:paraId="62625133">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p>
    <w:p w14:paraId="0C3AA9B3">
      <w:pPr>
        <w:pageBreakBefore w:val="0"/>
        <w:kinsoku/>
        <w:overflowPunct/>
        <w:topLinePunct w:val="0"/>
        <w:bidi w:val="0"/>
        <w:snapToGrid w:val="0"/>
        <w:spacing w:line="360" w:lineRule="auto"/>
        <w:ind w:firstLine="960" w:firstLineChars="400"/>
        <w:rPr>
          <w:rFonts w:hint="eastAsia" w:ascii="宋体" w:hAnsi="宋体" w:eastAsia="宋体" w:cs="宋体"/>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3开标时提供《采购活动现场确认声明书》，发送至邮箱65523876@qq.com。</w:t>
      </w:r>
    </w:p>
    <w:p w14:paraId="55007021">
      <w:pPr>
        <w:pageBreakBefore w:val="0"/>
        <w:kinsoku/>
        <w:overflowPunct/>
        <w:topLinePunct w:val="0"/>
        <w:bidi w:val="0"/>
        <w:snapToGrid w:val="0"/>
        <w:spacing w:line="360" w:lineRule="auto"/>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0CC0D930">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eastAsia="zh-CN"/>
        </w:rPr>
        <w:t>营业执照扫描件；</w:t>
      </w:r>
    </w:p>
    <w:p w14:paraId="61582F47">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11.2.2</w:t>
      </w:r>
      <w:r>
        <w:rPr>
          <w:rFonts w:hint="eastAsia" w:ascii="宋体" w:hAnsi="宋体" w:eastAsia="宋体" w:cs="宋体"/>
          <w:color w:val="auto"/>
          <w:sz w:val="24"/>
          <w:highlight w:val="none"/>
        </w:rPr>
        <w:t>投标函；</w:t>
      </w:r>
      <w:r>
        <w:rPr>
          <w:rFonts w:hint="eastAsia" w:ascii="宋体" w:hAnsi="宋体" w:eastAsia="宋体" w:cs="宋体"/>
          <w:color w:val="auto"/>
          <w:sz w:val="24"/>
          <w:highlight w:val="none"/>
          <w:lang w:val="zh-CN"/>
        </w:rPr>
        <w:t xml:space="preserve"> </w:t>
      </w:r>
    </w:p>
    <w:p w14:paraId="072BA983">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授权委托书或法定代表人（单位负责人、自然人本人）身份证明；</w:t>
      </w:r>
    </w:p>
    <w:p w14:paraId="5A2D6399">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6D916DF6">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1CD77E4C">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sz w:val="24"/>
          <w:szCs w:val="24"/>
          <w:highlight w:val="none"/>
          <w:lang w:val="zh-CN" w:eastAsia="zh-CN"/>
        </w:rPr>
        <w:t>项目小组人员名</w:t>
      </w:r>
      <w:r>
        <w:rPr>
          <w:rFonts w:hint="eastAsia" w:ascii="宋体" w:hAnsi="宋体" w:eastAsia="宋体" w:cs="宋体"/>
          <w:sz w:val="24"/>
          <w:szCs w:val="24"/>
          <w:highlight w:val="none"/>
          <w:lang w:val="en-US" w:eastAsia="zh-CN"/>
        </w:rPr>
        <w:t>单</w:t>
      </w:r>
    </w:p>
    <w:p w14:paraId="431E6A89">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sz w:val="24"/>
          <w:szCs w:val="24"/>
          <w:highlight w:val="none"/>
          <w:lang w:val="zh-CN" w:eastAsia="zh-CN"/>
        </w:rPr>
        <w:t>项目业绩证明</w:t>
      </w:r>
    </w:p>
    <w:p w14:paraId="1BAA74AB">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商务响应表、</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lang w:val="zh-CN"/>
        </w:rPr>
        <w:t>偏离表；</w:t>
      </w:r>
    </w:p>
    <w:p w14:paraId="75AE8860">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供应商廉洁自律承诺书；</w:t>
      </w:r>
    </w:p>
    <w:p w14:paraId="32EF568C">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投标人认为需要提供的与投标评标有关的其他资料。</w:t>
      </w:r>
    </w:p>
    <w:p w14:paraId="1175CEFC">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034155E">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128D8D1">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2投标报价明细表</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格式见附件</w:t>
      </w:r>
      <w:r>
        <w:rPr>
          <w:rFonts w:hint="eastAsia" w:ascii="宋体" w:hAnsi="宋体" w:eastAsia="宋体" w:cs="宋体"/>
          <w:color w:val="auto"/>
          <w:sz w:val="24"/>
          <w:highlight w:val="none"/>
          <w:lang w:val="zh-CN"/>
        </w:rPr>
        <w:t>）；</w:t>
      </w:r>
    </w:p>
    <w:p w14:paraId="26A94517">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47C5B2C5">
      <w:pPr>
        <w:pageBreakBefore w:val="0"/>
        <w:kinsoku/>
        <w:overflowPunct/>
        <w:topLinePunct w:val="0"/>
        <w:bidi w:val="0"/>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4086574B">
      <w:pPr>
        <w:pageBreakBefore w:val="0"/>
        <w:kinsoku/>
        <w:overflowPunct/>
        <w:topLinePunct w:val="0"/>
        <w:bidi w:val="0"/>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58FB6F9F">
      <w:pPr>
        <w:pStyle w:val="25"/>
        <w:pageBreakBefore w:val="0"/>
        <w:kinsoku/>
        <w:overflowPunct/>
        <w:topLinePunct w:val="0"/>
        <w:bidi w:val="0"/>
        <w:snapToGrid w:val="0"/>
        <w:spacing w:before="0" w:line="360" w:lineRule="auto"/>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69B29BA3">
      <w:pPr>
        <w:pageBreakBefore w:val="0"/>
        <w:kinsoku/>
        <w:overflowPunct/>
        <w:topLinePunct w:val="0"/>
        <w:bidi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6E193171">
      <w:pPr>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6C39A692">
      <w:pPr>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12.3使用“乐采云电子交易客户端”需要提前申领CA数字证书，申领流程请自行前往“浙江政府采购网-下载专区-电子交易客户端-CA驱动和申领流程”进行查阅。</w:t>
      </w:r>
    </w:p>
    <w:p w14:paraId="5B5AA94B">
      <w:pPr>
        <w:pageBreakBefore w:val="0"/>
        <w:kinsoku/>
        <w:overflowPunct/>
        <w:topLinePunct w:val="0"/>
        <w:bidi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55D73093">
      <w:pPr>
        <w:pStyle w:val="25"/>
        <w:pageBreakBefore w:val="0"/>
        <w:kinsoku/>
        <w:overflowPunct/>
        <w:topLinePunct w:val="0"/>
        <w:bidi w:val="0"/>
        <w:snapToGrid w:val="0"/>
        <w:spacing w:before="0" w:line="360" w:lineRule="auto"/>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lang w:eastAsia="zh-CN"/>
        </w:rPr>
        <w:t>★</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34602F95">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13.2为确保网上操作合法、有效和安全，投标人应当在投标截止时间前完成在“采购云平台”的身份认证，确保在电子投标过程中能够对相关数据电文进行加密和使用</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highlight w:val="none"/>
        </w:rPr>
        <w:t>。</w:t>
      </w:r>
    </w:p>
    <w:p w14:paraId="0104E890">
      <w:pPr>
        <w:pStyle w:val="25"/>
        <w:pageBreakBefore w:val="0"/>
        <w:kinsoku/>
        <w:overflowPunct/>
        <w:topLinePunct w:val="0"/>
        <w:bidi w:val="0"/>
        <w:snapToGrid w:val="0"/>
        <w:spacing w:before="0" w:line="360" w:lineRule="auto"/>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highlight w:val="none"/>
        </w:rPr>
        <w:t>。</w:t>
      </w:r>
    </w:p>
    <w:p w14:paraId="6B81920A">
      <w:pPr>
        <w:pStyle w:val="25"/>
        <w:pageBreakBefore w:val="0"/>
        <w:kinsoku/>
        <w:overflowPunct/>
        <w:topLinePunct w:val="0"/>
        <w:bidi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14.投标文件的提交、补充、修改、撤回</w:t>
      </w:r>
    </w:p>
    <w:p w14:paraId="5AD73045">
      <w:pPr>
        <w:pStyle w:val="25"/>
        <w:pageBreakBefore w:val="0"/>
        <w:kinsoku/>
        <w:overflowPunct/>
        <w:topLinePunct w:val="0"/>
        <w:bidi w:val="0"/>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C68314">
      <w:pPr>
        <w:pStyle w:val="25"/>
        <w:pageBreakBefore w:val="0"/>
        <w:kinsoku/>
        <w:overflowPunct/>
        <w:topLinePunct w:val="0"/>
        <w:bidi w:val="0"/>
        <w:spacing w:before="0"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2AF5A00">
      <w:pPr>
        <w:pStyle w:val="25"/>
        <w:pageBreakBefore w:val="0"/>
        <w:kinsoku/>
        <w:overflowPunct/>
        <w:topLinePunct w:val="0"/>
        <w:bidi w:val="0"/>
        <w:spacing w:before="0"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E73D399">
      <w:pPr>
        <w:pStyle w:val="14"/>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447B9FB7">
      <w:pPr>
        <w:pStyle w:val="14"/>
        <w:pageBreakBefore w:val="0"/>
        <w:kinsoku/>
        <w:overflowPunct/>
        <w:topLinePunct w:val="0"/>
        <w:bidi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14:paraId="5BC0380D">
      <w:pPr>
        <w:pStyle w:val="14"/>
        <w:pageBreakBefore w:val="0"/>
        <w:kinsoku/>
        <w:overflowPunct/>
        <w:topLinePunct w:val="0"/>
        <w:bidi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color w:val="auto"/>
          <w:sz w:val="24"/>
          <w:szCs w:val="24"/>
          <w:highlight w:val="none"/>
        </w:rPr>
        <w:t>15.2备份投标文件须在“</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w:t>
      </w:r>
      <w:r>
        <w:rPr>
          <w:rFonts w:hint="eastAsia" w:ascii="宋体" w:hAnsi="宋体" w:eastAsia="宋体" w:cs="宋体"/>
          <w:sz w:val="24"/>
          <w:szCs w:val="24"/>
          <w:highlight w:val="none"/>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548FB32F">
      <w:pPr>
        <w:pStyle w:val="14"/>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C34857E">
      <w:pPr>
        <w:pStyle w:val="14"/>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w:t>
      </w:r>
      <w:r>
        <w:rPr>
          <w:rFonts w:hint="eastAsia" w:ascii="宋体" w:hAnsi="宋体" w:eastAsia="宋体" w:cs="宋体"/>
          <w:color w:val="auto"/>
          <w:sz w:val="24"/>
          <w:szCs w:val="24"/>
          <w:highlight w:val="none"/>
        </w:rPr>
        <w:t>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w:t>
      </w:r>
      <w:r>
        <w:rPr>
          <w:rFonts w:hint="eastAsia" w:ascii="宋体" w:hAnsi="宋体" w:eastAsia="宋体" w:cs="宋体"/>
          <w:sz w:val="24"/>
          <w:szCs w:val="24"/>
          <w:highlight w:val="none"/>
        </w:rPr>
        <w:t>时间以签收人签收时间为准。采购机构将拒绝接受逾期送达的备份投标文件。邮寄过程中，电子备份投标文件发生泄露、遗失、损坏或延期送达等情况的，由投标人自行负责。</w:t>
      </w:r>
    </w:p>
    <w:p w14:paraId="0226DF17">
      <w:pPr>
        <w:pStyle w:val="14"/>
        <w:pageBreakBefore w:val="0"/>
        <w:kinsoku/>
        <w:overflowPunct/>
        <w:topLinePunct w:val="0"/>
        <w:bidi w:val="0"/>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15.5投标人仅提交备份投标文件，没有在电子交易平台传输递交投标文件的，投标无效。</w:t>
      </w:r>
    </w:p>
    <w:p w14:paraId="6F84FBC3">
      <w:pPr>
        <w:pStyle w:val="25"/>
        <w:pageBreakBefore w:val="0"/>
        <w:kinsoku/>
        <w:overflowPunct/>
        <w:topLinePunct w:val="0"/>
        <w:bidi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61CB4883">
      <w:pPr>
        <w:pStyle w:val="4"/>
        <w:pageBreakBefore w:val="0"/>
        <w:kinsoku/>
        <w:overflowPunct/>
        <w:topLinePunct w:val="0"/>
        <w:bidi w:val="0"/>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第</w:t>
      </w:r>
      <w:r>
        <w:rPr>
          <w:rFonts w:hint="eastAsia" w:ascii="宋体" w:hAnsi="宋体" w:eastAsia="宋体" w:cs="宋体"/>
          <w:highlight w:val="none"/>
          <w:lang w:val="en-US" w:eastAsia="zh-CN"/>
        </w:rPr>
        <w:t>4.2</w:t>
      </w:r>
      <w:r>
        <w:rPr>
          <w:rFonts w:hint="eastAsia" w:ascii="宋体" w:hAnsi="宋体" w:eastAsia="宋体" w:cs="宋体"/>
          <w:highlight w:val="none"/>
        </w:rPr>
        <w:t>项规定</w:t>
      </w:r>
      <w:r>
        <w:rPr>
          <w:rFonts w:hint="eastAsia" w:ascii="宋体" w:hAnsi="宋体" w:eastAsia="宋体" w:cs="宋体"/>
          <w:szCs w:val="21"/>
          <w:highlight w:val="none"/>
        </w:rPr>
        <w:t>的情形之一的，投标无效：</w:t>
      </w:r>
    </w:p>
    <w:p w14:paraId="719D4178">
      <w:pPr>
        <w:pStyle w:val="25"/>
        <w:pageBreakBefore w:val="0"/>
        <w:kinsoku/>
        <w:overflowPunct/>
        <w:topLinePunct w:val="0"/>
        <w:bidi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7C89AC73">
      <w:pPr>
        <w:pageBreakBefore w:val="0"/>
        <w:kinsoku/>
        <w:overflowPunct/>
        <w:topLinePunct w:val="0"/>
        <w:bidi w:val="0"/>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sz w:val="24"/>
          <w:szCs w:val="20"/>
          <w:highlight w:val="none"/>
          <w:lang w:eastAsia="zh-CN"/>
        </w:rPr>
        <w:t>★</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17A8A5CE">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71ADDB7F">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4281CCB">
      <w:pPr>
        <w:pStyle w:val="25"/>
        <w:pageBreakBefore w:val="0"/>
        <w:kinsoku/>
        <w:overflowPunct/>
        <w:topLinePunct w:val="0"/>
        <w:bidi w:val="0"/>
        <w:spacing w:before="0" w:line="360" w:lineRule="auto"/>
        <w:ind w:firstLine="643"/>
        <w:rPr>
          <w:rFonts w:hint="eastAsia" w:ascii="宋体" w:hAnsi="宋体" w:eastAsia="宋体" w:cs="宋体"/>
          <w:b/>
          <w:sz w:val="32"/>
          <w:highlight w:val="none"/>
        </w:rPr>
      </w:pPr>
    </w:p>
    <w:p w14:paraId="211648B7">
      <w:pPr>
        <w:pStyle w:val="25"/>
        <w:pageBreakBefore w:val="0"/>
        <w:kinsoku/>
        <w:overflowPunct/>
        <w:topLinePunct w:val="0"/>
        <w:bidi w:val="0"/>
        <w:spacing w:before="0" w:line="360" w:lineRule="auto"/>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0A953672">
      <w:pPr>
        <w:pStyle w:val="27"/>
        <w:pageBreakBefore w:val="0"/>
        <w:kinsoku/>
        <w:overflowPunct/>
        <w:topLinePunct w:val="0"/>
        <w:bidi w:val="0"/>
        <w:spacing w:before="0" w:line="360" w:lineRule="auto"/>
        <w:ind w:left="0" w:leftChars="0" w:firstLine="0" w:firstLineChars="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1A7317B7">
      <w:pPr>
        <w:pStyle w:val="27"/>
        <w:pageBreakBefore w:val="0"/>
        <w:kinsoku/>
        <w:overflowPunct/>
        <w:topLinePunct w:val="0"/>
        <w:bidi w:val="0"/>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411AD1E7">
      <w:pPr>
        <w:pStyle w:val="27"/>
        <w:pageBreakBefore w:val="0"/>
        <w:kinsoku/>
        <w:overflowPunct/>
        <w:topLinePunct w:val="0"/>
        <w:bidi w:val="0"/>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4D112987">
      <w:pPr>
        <w:pStyle w:val="27"/>
        <w:pageBreakBefore w:val="0"/>
        <w:kinsoku/>
        <w:overflowPunct/>
        <w:topLinePunct w:val="0"/>
        <w:bidi w:val="0"/>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80787CB">
      <w:pPr>
        <w:pageBreakBefore w:val="0"/>
        <w:widowControl/>
        <w:kinsoku/>
        <w:overflowPunct/>
        <w:topLinePunct w:val="0"/>
        <w:bidi w:val="0"/>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19</w:t>
      </w:r>
      <w:r>
        <w:rPr>
          <w:rFonts w:hint="eastAsia" w:ascii="宋体" w:hAnsi="宋体" w:eastAsia="宋体" w:cs="宋体"/>
          <w:b/>
          <w:sz w:val="24"/>
          <w:szCs w:val="20"/>
          <w:highlight w:val="none"/>
          <w:lang w:val="en-US" w:eastAsia="zh-CN"/>
        </w:rPr>
        <w:t>.</w:t>
      </w:r>
      <w:r>
        <w:rPr>
          <w:rFonts w:hint="eastAsia" w:ascii="宋体" w:hAnsi="宋体" w:eastAsia="宋体" w:cs="宋体"/>
          <w:b/>
          <w:sz w:val="24"/>
          <w:szCs w:val="20"/>
          <w:highlight w:val="none"/>
        </w:rPr>
        <w:t>资格审查</w:t>
      </w:r>
    </w:p>
    <w:p w14:paraId="37B803A3">
      <w:pPr>
        <w:pStyle w:val="25"/>
        <w:pageBreakBefore w:val="0"/>
        <w:kinsoku/>
        <w:overflowPunct/>
        <w:topLinePunct w:val="0"/>
        <w:bidi w:val="0"/>
        <w:spacing w:before="0" w:line="360" w:lineRule="auto"/>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14:paraId="668D33EE">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14:paraId="2A5FD5D0">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176E0224">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14:paraId="583D2B3F">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14:paraId="5602698C">
      <w:pPr>
        <w:pStyle w:val="25"/>
        <w:pageBreakBefore w:val="0"/>
        <w:kinsoku/>
        <w:overflowPunct/>
        <w:topLinePunct w:val="0"/>
        <w:bidi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w:t>
      </w:r>
      <w:r>
        <w:rPr>
          <w:rFonts w:hint="eastAsia" w:ascii="宋体" w:hAnsi="宋体" w:eastAsia="宋体" w:cs="宋体"/>
          <w:b/>
          <w:szCs w:val="24"/>
          <w:highlight w:val="none"/>
          <w:lang w:val="en-US" w:eastAsia="zh-CN"/>
        </w:rPr>
        <w:t>.</w:t>
      </w:r>
      <w:r>
        <w:rPr>
          <w:rFonts w:hint="eastAsia" w:ascii="宋体" w:hAnsi="宋体" w:eastAsia="宋体" w:cs="宋体"/>
          <w:b/>
          <w:szCs w:val="24"/>
          <w:highlight w:val="none"/>
        </w:rPr>
        <w:t>信用信息查询</w:t>
      </w:r>
    </w:p>
    <w:p w14:paraId="06D5F907">
      <w:pPr>
        <w:pStyle w:val="25"/>
        <w:pageBreakBefore w:val="0"/>
        <w:kinsoku/>
        <w:overflowPunct/>
        <w:topLinePunct w:val="0"/>
        <w:bidi w:val="0"/>
        <w:spacing w:before="0" w:line="360" w:lineRule="auto"/>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14:paraId="268F39D9">
      <w:pPr>
        <w:pStyle w:val="25"/>
        <w:pageBreakBefore w:val="0"/>
        <w:kinsoku/>
        <w:overflowPunct/>
        <w:topLinePunct w:val="0"/>
        <w:bidi w:val="0"/>
        <w:spacing w:before="0" w:line="360" w:lineRule="auto"/>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344F961B">
      <w:pPr>
        <w:pStyle w:val="25"/>
        <w:pageBreakBefore w:val="0"/>
        <w:kinsoku/>
        <w:overflowPunct/>
        <w:topLinePunct w:val="0"/>
        <w:bidi w:val="0"/>
        <w:spacing w:before="0" w:line="360" w:lineRule="auto"/>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20.3信用信息的使用规则：经查询列入失信被执行人名单、重大税收违法案件当事人名单、政府采购严重违法失信行为记录名单的投标人将被拒绝参与采购活动。</w:t>
      </w:r>
    </w:p>
    <w:p w14:paraId="4ADC7468">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kern w:val="0"/>
          <w:szCs w:val="24"/>
          <w:highlight w:val="none"/>
        </w:rPr>
        <w:t>20.</w:t>
      </w:r>
      <w:r>
        <w:rPr>
          <w:rFonts w:hint="eastAsia" w:ascii="宋体" w:hAnsi="宋体" w:eastAsia="宋体" w:cs="宋体"/>
          <w:color w:val="auto"/>
          <w:kern w:val="0"/>
          <w:szCs w:val="24"/>
          <w:highlight w:val="none"/>
        </w:rPr>
        <w:t>4联合体信用信息查询：两个以上的自然人、法人或者其他组织组成一个联合体，</w:t>
      </w:r>
      <w:r>
        <w:rPr>
          <w:rFonts w:hint="eastAsia" w:ascii="宋体" w:hAnsi="宋体" w:eastAsia="宋体" w:cs="宋体"/>
          <w:kern w:val="0"/>
          <w:szCs w:val="24"/>
          <w:highlight w:val="none"/>
        </w:rPr>
        <w:t>以一个供应商的身份共同参加采购活动的，应当对所有联合体成员进行信用记录查询，联合体成员存在不良信用记录的，视同联合体存在不良信用记录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340161EA">
      <w:pPr>
        <w:pStyle w:val="25"/>
        <w:pageBreakBefore w:val="0"/>
        <w:kinsoku/>
        <w:overflowPunct/>
        <w:topLinePunct w:val="0"/>
        <w:bidi w:val="0"/>
        <w:spacing w:before="0" w:line="360" w:lineRule="auto"/>
        <w:ind w:firstLine="0" w:firstLineChars="0"/>
        <w:rPr>
          <w:rFonts w:hint="eastAsia" w:ascii="宋体" w:hAnsi="宋体" w:eastAsia="宋体" w:cs="宋体"/>
          <w:kern w:val="0"/>
          <w:szCs w:val="24"/>
          <w:highlight w:val="none"/>
        </w:rPr>
      </w:pPr>
    </w:p>
    <w:p w14:paraId="1331D0DA">
      <w:pPr>
        <w:pageBreakBefore w:val="0"/>
        <w:kinsoku/>
        <w:overflowPunct/>
        <w:topLinePunct w:val="0"/>
        <w:bidi w:val="0"/>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23DB99FF">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79018B39">
      <w:pPr>
        <w:pageBreakBefore w:val="0"/>
        <w:kinsoku/>
        <w:overflowPunct/>
        <w:topLinePunct w:val="0"/>
        <w:bidi w:val="0"/>
        <w:spacing w:line="360" w:lineRule="auto"/>
        <w:rPr>
          <w:rFonts w:hint="eastAsia" w:ascii="宋体" w:hAnsi="宋体" w:eastAsia="宋体" w:cs="宋体"/>
          <w:b/>
          <w:sz w:val="24"/>
          <w:highlight w:val="none"/>
        </w:rPr>
      </w:pPr>
    </w:p>
    <w:p w14:paraId="3F8CA94F">
      <w:pPr>
        <w:pageBreakBefore w:val="0"/>
        <w:kinsoku/>
        <w:overflowPunct/>
        <w:topLinePunct w:val="0"/>
        <w:bidi w:val="0"/>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64D6B476">
      <w:pPr>
        <w:pStyle w:val="4"/>
        <w:pageBreakBefore w:val="0"/>
        <w:kinsoku/>
        <w:overflowPunct/>
        <w:topLinePunct w:val="0"/>
        <w:bidi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22.确定中标供应商</w:t>
      </w:r>
    </w:p>
    <w:p w14:paraId="2AB66D5C">
      <w:pPr>
        <w:pStyle w:val="25"/>
        <w:pageBreakBefore w:val="0"/>
        <w:kinsoku/>
        <w:overflowPunct/>
        <w:topLinePunct w:val="0"/>
        <w:bidi w:val="0"/>
        <w:snapToGrid w:val="0"/>
        <w:spacing w:before="0" w:line="360" w:lineRule="auto"/>
        <w:ind w:firstLine="480"/>
        <w:rPr>
          <w:rFonts w:hint="eastAsia" w:ascii="宋体" w:hAnsi="宋体" w:eastAsia="宋体" w:cs="宋体"/>
          <w:b/>
          <w:szCs w:val="24"/>
          <w:highlight w:val="none"/>
        </w:rPr>
      </w:pPr>
      <w:r>
        <w:rPr>
          <w:rFonts w:hint="eastAsia" w:ascii="宋体" w:hAnsi="宋体" w:eastAsia="宋体" w:cs="宋体"/>
          <w:szCs w:val="24"/>
          <w:highlight w:val="none"/>
        </w:rPr>
        <w:t>采购人将自收到评审报告之日起5个工作日内通过电子交易平台在评审报告推荐的中标候选人中按顺序确定中标供应商。</w:t>
      </w:r>
    </w:p>
    <w:p w14:paraId="4B4C7EC5">
      <w:pPr>
        <w:pStyle w:val="25"/>
        <w:pageBreakBefore w:val="0"/>
        <w:kinsoku/>
        <w:overflowPunct/>
        <w:topLinePunct w:val="0"/>
        <w:bidi w:val="0"/>
        <w:snapToGrid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23.中标通知与中标结果公告</w:t>
      </w:r>
    </w:p>
    <w:p w14:paraId="66A023DA">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sz w:val="24"/>
          <w:highlight w:val="none"/>
        </w:rPr>
        <w:t>23.1自中标人确定之日起2个工作日</w:t>
      </w:r>
      <w:r>
        <w:rPr>
          <w:rFonts w:hint="eastAsia" w:ascii="宋体" w:hAnsi="宋体" w:eastAsia="宋体" w:cs="宋体"/>
          <w:color w:val="auto"/>
          <w:sz w:val="24"/>
          <w:highlight w:val="none"/>
        </w:rPr>
        <w:t>内，采购机构编制发布采购结果公告，同时通过电子交易平台</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纸质形式向中标人发出中标通知书。</w:t>
      </w:r>
    </w:p>
    <w:p w14:paraId="3939DC01">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宋体" w:hAnsi="宋体" w:eastAsia="宋体" w:cs="宋体"/>
          <w:color w:val="auto"/>
          <w:sz w:val="24"/>
          <w:highlight w:val="none"/>
          <w:lang w:eastAsia="zh-CN"/>
        </w:rPr>
        <w:t>（具体信息以乐采云系统模板为准）</w:t>
      </w:r>
      <w:r>
        <w:rPr>
          <w:rFonts w:hint="eastAsia" w:ascii="宋体" w:hAnsi="宋体" w:eastAsia="宋体" w:cs="宋体"/>
          <w:color w:val="auto"/>
          <w:sz w:val="24"/>
          <w:highlight w:val="none"/>
        </w:rPr>
        <w:t>。</w:t>
      </w:r>
    </w:p>
    <w:p w14:paraId="08461857">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336355BB">
      <w:pPr>
        <w:pageBreakBefore w:val="0"/>
        <w:kinsoku/>
        <w:overflowPunct/>
        <w:topLinePunct w:val="0"/>
        <w:bidi w:val="0"/>
        <w:snapToGrid w:val="0"/>
        <w:spacing w:line="360" w:lineRule="auto"/>
        <w:ind w:left="120" w:leftChars="57" w:firstLine="482" w:firstLineChars="150"/>
        <w:jc w:val="center"/>
        <w:rPr>
          <w:rFonts w:hint="eastAsia" w:ascii="宋体" w:hAnsi="宋体" w:eastAsia="宋体" w:cs="宋体"/>
          <w:b/>
          <w:sz w:val="32"/>
          <w:highlight w:val="none"/>
        </w:rPr>
      </w:pPr>
    </w:p>
    <w:p w14:paraId="70D27937">
      <w:pPr>
        <w:pageBreakBefore w:val="0"/>
        <w:kinsoku/>
        <w:overflowPunct/>
        <w:topLinePunct w:val="0"/>
        <w:bidi w:val="0"/>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307F0641">
      <w:pPr>
        <w:pStyle w:val="4"/>
        <w:pageBreakBefore w:val="0"/>
        <w:kinsoku/>
        <w:overflowPunct/>
        <w:topLinePunct w:val="0"/>
        <w:bidi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24.</w:t>
      </w:r>
      <w:r>
        <w:rPr>
          <w:rFonts w:hint="eastAsia" w:ascii="宋体" w:hAnsi="宋体" w:eastAsia="宋体" w:cs="宋体"/>
          <w:highlight w:val="none"/>
        </w:rPr>
        <w:t>合同主要条款详见第五部分拟签订的合同文本。</w:t>
      </w:r>
    </w:p>
    <w:p w14:paraId="7234EA3B">
      <w:pPr>
        <w:pStyle w:val="4"/>
        <w:pageBreakBefore w:val="0"/>
        <w:kinsoku/>
        <w:overflowPunct/>
        <w:topLinePunct w:val="0"/>
        <w:bidi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25.合同的签订</w:t>
      </w:r>
    </w:p>
    <w:p w14:paraId="6B834FE9">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采购人与中标人应当通过电子交易平台在中标通知书发出之日起三十日内，按照招标文件确定的事项签订采购合同，并在合同签订之日起2个工作日内依法发布合同公告。</w:t>
      </w:r>
    </w:p>
    <w:p w14:paraId="493BC22A">
      <w:pPr>
        <w:pStyle w:val="25"/>
        <w:pageBreakBefore w:val="0"/>
        <w:kinsoku/>
        <w:overflowPunct/>
        <w:topLinePunct w:val="0"/>
        <w:bidi w:val="0"/>
        <w:snapToGrid w:val="0"/>
        <w:spacing w:before="0"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12BBF3">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476C2DB8">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25.4中标供应商拒绝与采购人签订合同的，采购人可以按照评审报告推荐的中标或者成交候选人名单排序，确定下一候选人为中标供应商，也可以重新开展采购活动。</w:t>
      </w:r>
    </w:p>
    <w:p w14:paraId="1DE89420">
      <w:pPr>
        <w:pStyle w:val="25"/>
        <w:pageBreakBefore w:val="0"/>
        <w:kinsoku/>
        <w:overflowPunct/>
        <w:topLinePunct w:val="0"/>
        <w:bidi w:val="0"/>
        <w:snapToGrid w:val="0"/>
        <w:spacing w:before="0" w:after="120" w:line="360" w:lineRule="auto"/>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w:t>
      </w:r>
      <w:r>
        <w:rPr>
          <w:rFonts w:hint="eastAsia" w:ascii="宋体" w:hAnsi="宋体" w:eastAsia="宋体" w:cs="宋体"/>
          <w:highlight w:val="none"/>
          <w:lang w:eastAsia="zh-CN"/>
        </w:rPr>
        <w:t>的约定进行合同</w:t>
      </w:r>
      <w:r>
        <w:rPr>
          <w:rFonts w:hint="eastAsia" w:ascii="宋体" w:hAnsi="宋体" w:eastAsia="宋体" w:cs="宋体"/>
          <w:highlight w:val="none"/>
        </w:rPr>
        <w:t>签</w:t>
      </w:r>
      <w:r>
        <w:rPr>
          <w:rFonts w:hint="eastAsia" w:ascii="宋体" w:hAnsi="宋体" w:eastAsia="宋体" w:cs="宋体"/>
          <w:color w:val="auto"/>
          <w:highlight w:val="none"/>
        </w:rPr>
        <w:t>订，</w:t>
      </w:r>
      <w:r>
        <w:rPr>
          <w:rFonts w:hint="eastAsia" w:ascii="宋体" w:hAnsi="宋体" w:eastAsia="宋体" w:cs="宋体"/>
          <w:color w:val="auto"/>
          <w:highlight w:val="none"/>
          <w:lang w:eastAsia="zh-CN"/>
        </w:rPr>
        <w:t>并提交（代理机构或采购人）进行</w:t>
      </w:r>
      <w:r>
        <w:rPr>
          <w:rFonts w:hint="eastAsia" w:ascii="宋体" w:hAnsi="宋体" w:eastAsia="宋体" w:cs="宋体"/>
          <w:color w:val="auto"/>
          <w:highlight w:val="none"/>
        </w:rPr>
        <w:t>备案。</w:t>
      </w:r>
    </w:p>
    <w:p w14:paraId="06DD1210">
      <w:pPr>
        <w:pStyle w:val="4"/>
        <w:pageBreakBefore w:val="0"/>
        <w:kinsoku/>
        <w:overflowPunct/>
        <w:topLinePunct w:val="0"/>
        <w:bidi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26.履约保证金</w:t>
      </w:r>
    </w:p>
    <w:p w14:paraId="6BC729F7">
      <w:pPr>
        <w:pageBreakBefore w:val="0"/>
        <w:tabs>
          <w:tab w:val="left" w:pos="0"/>
        </w:tabs>
        <w:kinsoku/>
        <w:overflowPunct/>
        <w:topLinePunct w:val="0"/>
        <w:bidi w:val="0"/>
        <w:spacing w:line="360" w:lineRule="auto"/>
        <w:ind w:firstLine="482"/>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val="0"/>
          <w:bCs/>
          <w:color w:val="auto"/>
          <w:sz w:val="24"/>
          <w:highlight w:val="none"/>
        </w:rPr>
        <w:t>采购人不得拒收履约保函。</w:t>
      </w:r>
      <w:r>
        <w:rPr>
          <w:rFonts w:hint="eastAsia" w:ascii="宋体" w:hAnsi="宋体" w:eastAsia="宋体" w:cs="宋体"/>
          <w:b w:val="0"/>
          <w:bCs/>
          <w:color w:val="auto"/>
          <w:sz w:val="24"/>
          <w:highlight w:val="none"/>
          <w:lang w:eastAsia="zh-CN"/>
        </w:rPr>
        <w:t>相关商务条款未作要求的，无须缴纳履约保证金。</w:t>
      </w:r>
    </w:p>
    <w:p w14:paraId="77D32849">
      <w:pPr>
        <w:pageBreakBefore w:val="0"/>
        <w:kinsoku/>
        <w:overflowPunct/>
        <w:topLinePunct w:val="0"/>
        <w:bidi w:val="0"/>
        <w:snapToGrid w:val="0"/>
        <w:spacing w:line="360" w:lineRule="auto"/>
        <w:rPr>
          <w:rFonts w:hint="eastAsia" w:ascii="宋体" w:hAnsi="宋体" w:eastAsia="宋体" w:cs="宋体"/>
          <w:b/>
          <w:sz w:val="32"/>
          <w:highlight w:val="none"/>
        </w:rPr>
      </w:pPr>
    </w:p>
    <w:p w14:paraId="036A3032">
      <w:pPr>
        <w:pageBreakBefore w:val="0"/>
        <w:kinsoku/>
        <w:overflowPunct/>
        <w:topLinePunct w:val="0"/>
        <w:bidi w:val="0"/>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八、电子交易活动的中止</w:t>
      </w:r>
    </w:p>
    <w:p w14:paraId="3BAFFC01">
      <w:pPr>
        <w:pStyle w:val="25"/>
        <w:pageBreakBefore w:val="0"/>
        <w:kinsoku/>
        <w:overflowPunct/>
        <w:topLinePunct w:val="0"/>
        <w:bidi w:val="0"/>
        <w:snapToGrid w:val="0"/>
        <w:spacing w:before="0" w:line="360" w:lineRule="auto"/>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7</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50302BDC">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480C1858">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7A73E7A0">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27EECACC">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07CE1336">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2072E089">
      <w:pPr>
        <w:pStyle w:val="25"/>
        <w:pageBreakBefore w:val="0"/>
        <w:kinsoku/>
        <w:overflowPunct/>
        <w:topLinePunct w:val="0"/>
        <w:bidi w:val="0"/>
        <w:snapToGrid w:val="0"/>
        <w:spacing w:before="0" w:line="360" w:lineRule="auto"/>
        <w:ind w:firstLine="0" w:firstLineChars="0"/>
        <w:rPr>
          <w:rFonts w:hint="eastAsia" w:ascii="宋体" w:hAnsi="宋体" w:eastAsia="宋体" w:cs="宋体"/>
          <w:highlight w:val="none"/>
        </w:rPr>
      </w:pPr>
      <w:r>
        <w:rPr>
          <w:rFonts w:hint="eastAsia" w:ascii="宋体" w:hAnsi="宋体" w:eastAsia="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56DAF561">
      <w:pPr>
        <w:pageBreakBefore w:val="0"/>
        <w:tabs>
          <w:tab w:val="left" w:pos="0"/>
        </w:tabs>
        <w:kinsoku/>
        <w:overflowPunct/>
        <w:topLinePunct w:val="0"/>
        <w:bidi w:val="0"/>
        <w:spacing w:line="360" w:lineRule="auto"/>
        <w:ind w:firstLine="480"/>
        <w:rPr>
          <w:rFonts w:hint="eastAsia" w:ascii="宋体" w:hAnsi="宋体" w:eastAsia="宋体" w:cs="宋体"/>
          <w:sz w:val="24"/>
          <w:highlight w:val="none"/>
        </w:rPr>
      </w:pPr>
    </w:p>
    <w:p w14:paraId="78095CD6">
      <w:pPr>
        <w:pageBreakBefore w:val="0"/>
        <w:kinsoku/>
        <w:overflowPunct/>
        <w:topLinePunct w:val="0"/>
        <w:bidi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2C322FD">
      <w:pPr>
        <w:pStyle w:val="4"/>
        <w:pageBreakBefore w:val="0"/>
        <w:kinsoku/>
        <w:overflowPunct/>
        <w:topLinePunct w:val="0"/>
        <w:bidi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5EED5241">
      <w:pPr>
        <w:pageBreakBefore w:val="0"/>
        <w:tabs>
          <w:tab w:val="left" w:pos="0"/>
        </w:tabs>
        <w:kinsoku/>
        <w:overflowPunct/>
        <w:topLinePunct w:val="0"/>
        <w:bidi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9AE704">
      <w:pPr>
        <w:pageBreakBefore w:val="0"/>
        <w:tabs>
          <w:tab w:val="left" w:pos="0"/>
        </w:tabs>
        <w:kinsoku/>
        <w:overflowPunct/>
        <w:topLinePunct w:val="0"/>
        <w:bidi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91577F9">
      <w:pPr>
        <w:pageBreakBefore w:val="0"/>
        <w:tabs>
          <w:tab w:val="left" w:pos="0"/>
        </w:tabs>
        <w:kinsoku/>
        <w:overflowPunct/>
        <w:topLinePunct w:val="0"/>
        <w:bidi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452695">
      <w:pPr>
        <w:pageBreakBefore w:val="0"/>
        <w:tabs>
          <w:tab w:val="left" w:pos="0"/>
        </w:tabs>
        <w:kinsoku/>
        <w:overflowPunct/>
        <w:topLinePunct w:val="0"/>
        <w:bidi w:val="0"/>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宋体" w:hAnsi="宋体" w:eastAsia="宋体" w:cs="宋体"/>
          <w:color w:val="auto"/>
          <w:kern w:val="0"/>
          <w:sz w:val="24"/>
          <w:highlight w:val="none"/>
          <w:lang w:eastAsia="zh-CN"/>
        </w:rPr>
        <w:t>监管</w:t>
      </w:r>
      <w:r>
        <w:rPr>
          <w:rFonts w:hint="eastAsia" w:ascii="宋体" w:hAnsi="宋体" w:eastAsia="宋体" w:cs="宋体"/>
          <w:color w:val="auto"/>
          <w:kern w:val="0"/>
          <w:sz w:val="24"/>
          <w:highlight w:val="none"/>
        </w:rPr>
        <w:t>部门。</w:t>
      </w:r>
    </w:p>
    <w:p w14:paraId="6FB41A5D">
      <w:pPr>
        <w:pageBreakBefore w:val="0"/>
        <w:kinsoku/>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highlight w:val="none"/>
        </w:rPr>
        <w:br w:type="page"/>
      </w:r>
    </w:p>
    <w:p w14:paraId="0737AC01">
      <w:pPr>
        <w:pageBreakBefore w:val="0"/>
        <w:numPr>
          <w:ilvl w:val="0"/>
          <w:numId w:val="1"/>
        </w:numPr>
        <w:kinsoku/>
        <w:overflowPunct/>
        <w:topLinePunct w:val="0"/>
        <w:bidi w:val="0"/>
        <w:spacing w:line="360" w:lineRule="auto"/>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采购需求</w:t>
      </w:r>
    </w:p>
    <w:p w14:paraId="3937A7F1">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概述</w:t>
      </w:r>
    </w:p>
    <w:p w14:paraId="3F789B41">
      <w:pPr>
        <w:keepNext w:val="0"/>
        <w:keepLines w:val="0"/>
        <w:pageBreakBefore w:val="0"/>
        <w:widowControl w:val="0"/>
        <w:tabs>
          <w:tab w:val="left" w:pos="0"/>
        </w:tabs>
        <w:kinsoku/>
        <w:wordWrap/>
        <w:overflowPunct/>
        <w:topLinePunct w:val="0"/>
        <w:autoSpaceDE/>
        <w:autoSpaceDN/>
        <w:bidi w:val="0"/>
        <w:adjustRightInd w:val="0"/>
        <w:snapToGrid/>
        <w:spacing w:line="384" w:lineRule="auto"/>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艇湖枢纽工程位于浙江省绍兴市曹娥江上游剡溪江</w:t>
      </w:r>
      <w:r>
        <w:rPr>
          <w:rFonts w:hint="eastAsia" w:ascii="宋体" w:hAnsi="宋体" w:eastAsia="宋体" w:cs="宋体"/>
          <w:color w:val="auto"/>
          <w:kern w:val="0"/>
          <w:sz w:val="24"/>
          <w:szCs w:val="24"/>
          <w:highlight w:val="none"/>
          <w:lang w:val="en-US" w:eastAsia="zh-CN"/>
        </w:rPr>
        <w:t>干</w:t>
      </w:r>
      <w:r>
        <w:rPr>
          <w:rFonts w:hint="eastAsia" w:ascii="宋体" w:hAnsi="宋体" w:eastAsia="宋体" w:cs="宋体"/>
          <w:color w:val="auto"/>
          <w:kern w:val="0"/>
          <w:sz w:val="24"/>
          <w:szCs w:val="24"/>
          <w:highlight w:val="none"/>
        </w:rPr>
        <w:t>流</w:t>
      </w:r>
      <w:r>
        <w:rPr>
          <w:rFonts w:hint="eastAsia" w:ascii="宋体" w:hAnsi="宋体" w:eastAsia="宋体" w:cs="宋体"/>
          <w:color w:val="auto"/>
          <w:kern w:val="0"/>
          <w:sz w:val="24"/>
          <w:szCs w:val="24"/>
          <w:highlight w:val="none"/>
          <w:lang w:val="en-US" w:eastAsia="zh-CN"/>
        </w:rPr>
        <w:t>嵊州</w:t>
      </w:r>
      <w:r>
        <w:rPr>
          <w:rFonts w:hint="eastAsia" w:ascii="宋体" w:hAnsi="宋体" w:eastAsia="宋体" w:cs="宋体"/>
          <w:color w:val="auto"/>
          <w:kern w:val="0"/>
          <w:sz w:val="24"/>
          <w:szCs w:val="24"/>
          <w:highlight w:val="none"/>
        </w:rPr>
        <w:t>市区段双塔大桥以北100米口</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rPr>
        <w:t>，整体布置自西向东依次为橡胶坝冲砂闻，河</w:t>
      </w:r>
      <w:r>
        <w:rPr>
          <w:rFonts w:hint="eastAsia" w:ascii="宋体" w:hAnsi="宋体" w:eastAsia="宋体" w:cs="宋体"/>
          <w:color w:val="auto"/>
          <w:kern w:val="0"/>
          <w:sz w:val="24"/>
          <w:szCs w:val="24"/>
          <w:highlight w:val="none"/>
          <w:lang w:val="en-US" w:eastAsia="zh-CN"/>
        </w:rPr>
        <w:t>床</w:t>
      </w:r>
      <w:r>
        <w:rPr>
          <w:rFonts w:hint="eastAsia" w:ascii="宋体" w:hAnsi="宋体" w:eastAsia="宋体" w:cs="宋体"/>
          <w:color w:val="auto"/>
          <w:kern w:val="0"/>
          <w:sz w:val="24"/>
          <w:szCs w:val="24"/>
          <w:highlight w:val="none"/>
        </w:rPr>
        <w:t>式电站。是一座以改善城市环境为</w:t>
      </w:r>
      <w:r>
        <w:rPr>
          <w:rFonts w:hint="eastAsia" w:ascii="宋体" w:hAnsi="宋体" w:eastAsia="宋体" w:cs="宋体"/>
          <w:color w:val="auto"/>
          <w:kern w:val="0"/>
          <w:sz w:val="24"/>
          <w:szCs w:val="24"/>
          <w:highlight w:val="none"/>
          <w:lang w:val="en-US" w:eastAsia="zh-CN"/>
        </w:rPr>
        <w:t>主</w:t>
      </w:r>
      <w:r>
        <w:rPr>
          <w:rFonts w:hint="eastAsia" w:ascii="宋体" w:hAnsi="宋体" w:eastAsia="宋体" w:cs="宋体"/>
          <w:color w:val="auto"/>
          <w:kern w:val="0"/>
          <w:sz w:val="24"/>
          <w:szCs w:val="24"/>
          <w:highlight w:val="none"/>
        </w:rPr>
        <w:t>并结合发</w:t>
      </w:r>
      <w:r>
        <w:rPr>
          <w:rFonts w:hint="eastAsia" w:ascii="宋体" w:hAnsi="宋体" w:eastAsia="宋体" w:cs="宋体"/>
          <w:color w:val="auto"/>
          <w:kern w:val="0"/>
          <w:sz w:val="24"/>
          <w:szCs w:val="24"/>
          <w:highlight w:val="none"/>
          <w:lang w:val="en-US" w:eastAsia="zh-CN"/>
        </w:rPr>
        <w:t>电的</w:t>
      </w:r>
      <w:r>
        <w:rPr>
          <w:rFonts w:hint="eastAsia" w:ascii="宋体" w:hAnsi="宋体" w:eastAsia="宋体" w:cs="宋体"/>
          <w:color w:val="auto"/>
          <w:kern w:val="0"/>
          <w:sz w:val="24"/>
          <w:szCs w:val="24"/>
          <w:highlight w:val="none"/>
        </w:rPr>
        <w:t>综合性水利工程。</w:t>
      </w:r>
    </w:p>
    <w:p w14:paraId="2B6FE1AA">
      <w:pPr>
        <w:keepNext w:val="0"/>
        <w:keepLines w:val="0"/>
        <w:pageBreakBefore w:val="0"/>
        <w:widowControl w:val="0"/>
        <w:tabs>
          <w:tab w:val="left" w:pos="0"/>
        </w:tabs>
        <w:kinsoku/>
        <w:wordWrap/>
        <w:overflowPunct/>
        <w:topLinePunct w:val="0"/>
        <w:autoSpaceDE/>
        <w:autoSpaceDN/>
        <w:bidi w:val="0"/>
        <w:adjustRightInd w:val="0"/>
        <w:snapToGrid/>
        <w:spacing w:line="384" w:lineRule="auto"/>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橡胶坝全长200.1m、分三跨，坝袋厚10m</w:t>
      </w:r>
      <w:r>
        <w:rPr>
          <w:rFonts w:hint="eastAsia" w:ascii="宋体" w:hAnsi="宋体" w:eastAsia="宋体" w:cs="宋体"/>
          <w:color w:val="auto"/>
          <w:kern w:val="0"/>
          <w:sz w:val="24"/>
          <w:szCs w:val="24"/>
          <w:highlight w:val="none"/>
          <w:lang w:val="en-US" w:eastAsia="zh-CN"/>
        </w:rPr>
        <w:t>m</w:t>
      </w:r>
      <w:r>
        <w:rPr>
          <w:rFonts w:hint="eastAsia" w:ascii="宋体" w:hAnsi="宋体" w:eastAsia="宋体" w:cs="宋体"/>
          <w:color w:val="auto"/>
          <w:kern w:val="0"/>
          <w:sz w:val="24"/>
          <w:szCs w:val="24"/>
          <w:highlight w:val="none"/>
        </w:rPr>
        <w:t>，坝高4.</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m，总充水量4500</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。坝顶高程14.9m(黄海,下同)，正常蓄水位14.8m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形成水面积1.25K</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(约1800亩)，蓄水量245万</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的人工湖。坝址</w:t>
      </w:r>
      <w:r>
        <w:rPr>
          <w:rFonts w:hint="eastAsia" w:ascii="宋体" w:hAnsi="宋体" w:eastAsia="宋体" w:cs="宋体"/>
          <w:color w:val="auto"/>
          <w:kern w:val="0"/>
          <w:sz w:val="24"/>
          <w:szCs w:val="24"/>
          <w:highlight w:val="none"/>
          <w:lang w:val="en-US" w:eastAsia="zh-CN"/>
        </w:rPr>
        <w:t>以上集雨2280km²，</w:t>
      </w:r>
      <w:r>
        <w:rPr>
          <w:rFonts w:hint="eastAsia" w:ascii="宋体" w:hAnsi="宋体" w:eastAsia="宋体" w:cs="宋体"/>
          <w:color w:val="auto"/>
          <w:kern w:val="0"/>
          <w:sz w:val="24"/>
          <w:szCs w:val="24"/>
          <w:highlight w:val="none"/>
        </w:rPr>
        <w:t>坝址</w:t>
      </w:r>
      <w:r>
        <w:rPr>
          <w:rFonts w:hint="eastAsia" w:ascii="宋体" w:hAnsi="宋体" w:eastAsia="宋体" w:cs="宋体"/>
          <w:color w:val="auto"/>
          <w:kern w:val="0"/>
          <w:sz w:val="24"/>
          <w:szCs w:val="24"/>
          <w:highlight w:val="none"/>
          <w:lang w:val="en-US" w:eastAsia="zh-CN"/>
        </w:rPr>
        <w:t>年均降水量</w:t>
      </w:r>
      <w:r>
        <w:rPr>
          <w:rFonts w:hint="eastAsia" w:ascii="宋体" w:hAnsi="宋体" w:eastAsia="宋体" w:cs="宋体"/>
          <w:color w:val="auto"/>
          <w:kern w:val="0"/>
          <w:sz w:val="24"/>
          <w:szCs w:val="24"/>
          <w:highlight w:val="none"/>
        </w:rPr>
        <w:t>1400mm,平均入库流量51</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/s。</w:t>
      </w:r>
    </w:p>
    <w:p w14:paraId="6C02969D">
      <w:pPr>
        <w:keepNext w:val="0"/>
        <w:keepLines w:val="0"/>
        <w:pageBreakBefore w:val="0"/>
        <w:widowControl w:val="0"/>
        <w:tabs>
          <w:tab w:val="left" w:pos="0"/>
        </w:tabs>
        <w:kinsoku/>
        <w:wordWrap/>
        <w:overflowPunct/>
        <w:topLinePunct w:val="0"/>
        <w:autoSpaceDE/>
        <w:autoSpaceDN/>
        <w:bidi w:val="0"/>
        <w:adjustRightInd w:val="0"/>
        <w:snapToGrid/>
        <w:spacing w:line="384" w:lineRule="auto"/>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冲砂闸安装一扇6.4</w:t>
      </w:r>
      <w:r>
        <w:rPr>
          <w:rFonts w:hint="eastAsia" w:ascii="宋体" w:hAnsi="宋体" w:eastAsia="宋体" w:cs="宋体"/>
          <w:color w:val="auto"/>
          <w:kern w:val="0"/>
          <w:sz w:val="24"/>
          <w:szCs w:val="24"/>
          <w:highlight w:val="none"/>
          <w:lang w:val="en-US" w:eastAsia="zh-CN"/>
        </w:rPr>
        <w:t>x</w:t>
      </w:r>
      <w:r>
        <w:rPr>
          <w:rFonts w:hint="eastAsia" w:ascii="宋体" w:hAnsi="宋体" w:eastAsia="宋体" w:cs="宋体"/>
          <w:color w:val="auto"/>
          <w:kern w:val="0"/>
          <w:sz w:val="24"/>
          <w:szCs w:val="24"/>
          <w:highlight w:val="none"/>
        </w:rPr>
        <w:t>4.8m升卧式钢平板闸门，主要起排污冲砂、下泄发电多余水量和引洪作用，最大下泄流量87</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/s。</w:t>
      </w:r>
    </w:p>
    <w:p w14:paraId="43A42342">
      <w:pPr>
        <w:keepNext w:val="0"/>
        <w:keepLines w:val="0"/>
        <w:pageBreakBefore w:val="0"/>
        <w:widowControl w:val="0"/>
        <w:tabs>
          <w:tab w:val="left" w:pos="0"/>
        </w:tabs>
        <w:kinsoku/>
        <w:wordWrap/>
        <w:overflowPunct/>
        <w:topLinePunct w:val="0"/>
        <w:autoSpaceDE/>
        <w:autoSpaceDN/>
        <w:bidi w:val="0"/>
        <w:adjustRightInd w:val="0"/>
        <w:snapToGrid/>
        <w:spacing w:line="384" w:lineRule="auto"/>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电站装有3X500kw轴流式水轮发电机组，设计水头3.5m，单机额定流量18.7</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/s。设计年发电量500</w:t>
      </w:r>
      <w:r>
        <w:rPr>
          <w:rFonts w:hint="eastAsia" w:ascii="宋体" w:hAnsi="宋体" w:eastAsia="宋体" w:cs="宋体"/>
          <w:color w:val="auto"/>
          <w:kern w:val="0"/>
          <w:sz w:val="24"/>
          <w:szCs w:val="24"/>
          <w:highlight w:val="none"/>
          <w:lang w:val="en-US" w:eastAsia="zh-CN"/>
        </w:rPr>
        <w:t>万k</w:t>
      </w:r>
      <w:r>
        <w:rPr>
          <w:rFonts w:hint="eastAsia" w:ascii="宋体" w:hAnsi="宋体" w:eastAsia="宋体" w:cs="宋体"/>
          <w:color w:val="auto"/>
          <w:kern w:val="0"/>
          <w:sz w:val="24"/>
          <w:szCs w:val="24"/>
          <w:highlight w:val="none"/>
        </w:rPr>
        <w:t>wh，通过10.5/0.4kv升压变，经1.7km输电线至城关变电所并入电网，采用微机监控</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一键式操作，2000年6月建成并网。2015年4月通过农村水电站安全生产标准化二级达标验收。2024年4月份更换了3台机组自动化控制设备。</w:t>
      </w:r>
    </w:p>
    <w:p w14:paraId="5AE2AD2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具体要求内容</w:t>
      </w:r>
    </w:p>
    <w:p w14:paraId="10065087">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为了提高效益，同时对3台水轮机的转轮进行了更换，现安全运行了9年左右，按照国家规范5年左右进行机组的大修维护保养，运行发电时间较长，机组存在了安全隐患，主要问题如下:</w:t>
      </w:r>
    </w:p>
    <w:p w14:paraId="2D5479FD">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1；导叶漏水严重，机组停机困难，对刹车磨损及推力瓦磨损。</w:t>
      </w:r>
    </w:p>
    <w:p w14:paraId="5575A6FC">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2：发电机是风道自冷方式，长期不进行清扫，使的发电机通风槽沟堵塞，影响发电机散热，加快发电机绝缘老化。</w:t>
      </w:r>
    </w:p>
    <w:p w14:paraId="3639D2A7">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3：机组长时间运行产生油泥，影响导瓦绝缘，加快轴瓦磨损。</w:t>
      </w:r>
    </w:p>
    <w:p w14:paraId="4DA2D0C8">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4:上下导冷却器堵塞，使得机组瓦温，影响机组正常发电</w:t>
      </w:r>
    </w:p>
    <w:p w14:paraId="340C8B89">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机组大修</w:t>
      </w:r>
      <w:r>
        <w:rPr>
          <w:rFonts w:hint="eastAsia" w:ascii="宋体" w:hAnsi="宋体" w:eastAsia="宋体" w:cs="宋体"/>
          <w:b/>
          <w:color w:val="auto"/>
          <w:sz w:val="24"/>
          <w:szCs w:val="24"/>
          <w:highlight w:val="none"/>
        </w:rPr>
        <w:t>主要包括如下内容：</w:t>
      </w:r>
    </w:p>
    <w:p w14:paraId="0F802340">
      <w:pPr>
        <w:pageBreakBefore w:val="0"/>
        <w:kinsoku/>
        <w:overflowPunct/>
        <w:topLinePunct w:val="0"/>
        <w:bidi w:val="0"/>
        <w:spacing w:line="360" w:lineRule="auto"/>
        <w:ind w:firstLine="542" w:firstLineChars="2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1.2.1水轮机安装项目</w:t>
      </w:r>
    </w:p>
    <w:p w14:paraId="42C8C8D4">
      <w:pPr>
        <w:pageBreakBefore w:val="0"/>
        <w:kinsoku/>
        <w:overflowPunct/>
        <w:topLinePunct w:val="0"/>
        <w:bidi w:val="0"/>
        <w:spacing w:line="360" w:lineRule="auto"/>
        <w:ind w:firstLine="542" w:firstLineChars="2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1.2.1.1水导轴承</w:t>
      </w:r>
    </w:p>
    <w:p w14:paraId="6A026840">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（1）分解、清扫水导轴承各部件；</w:t>
      </w:r>
    </w:p>
    <w:p w14:paraId="7D7C3C1B">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（2）清扫、检查并修整轴承瓦；</w:t>
      </w:r>
    </w:p>
    <w:p w14:paraId="34D9970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（3）清扫水导轴承油槽，并作渗漏试验；</w:t>
      </w:r>
    </w:p>
    <w:p w14:paraId="7B5BD3FC">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（4）清扫、测量轴颈；</w:t>
      </w:r>
    </w:p>
    <w:p w14:paraId="4435B21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（5）更换止水装置、密封等的易损件</w:t>
      </w:r>
    </w:p>
    <w:p w14:paraId="36458F0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（6）拆装，加注透平油。</w:t>
      </w:r>
    </w:p>
    <w:p w14:paraId="296A69EB">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1.2.1.2导水机构</w:t>
      </w:r>
    </w:p>
    <w:p w14:paraId="0EF9492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（1）清扫、检查顶盖排水系统，顶盖淤泥清理；</w:t>
      </w:r>
    </w:p>
    <w:p w14:paraId="7F65376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（2）对导水机构润滑部位加注润滑剂；</w:t>
      </w:r>
    </w:p>
    <w:p w14:paraId="1A613FB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（3）测量导叶立面间隙、端面间隙，如不合格进行调整；</w:t>
      </w:r>
    </w:p>
    <w:p w14:paraId="549C22D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（4）导叶O型密封的更换；</w:t>
      </w:r>
    </w:p>
    <w:p w14:paraId="6BCF1731">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（5）导水机构传动各部件检查，清扫；</w:t>
      </w:r>
    </w:p>
    <w:p w14:paraId="30245A8B">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（6）真空破坏阀检修。</w:t>
      </w:r>
    </w:p>
    <w:p w14:paraId="03FA5996">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1.2.1.3转轮及主轴</w:t>
      </w:r>
    </w:p>
    <w:p w14:paraId="69E22D2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（1）测量记录转轮叶片与转轮室间隙；</w:t>
      </w:r>
    </w:p>
    <w:p w14:paraId="15AB8E65">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（2）测量与调整接力器压紧行程；</w:t>
      </w:r>
    </w:p>
    <w:p w14:paraId="76C4BFD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（3）解体并清扫、检查双连臂拉杆，测量轴销轴套、更换磨损件；</w:t>
      </w:r>
    </w:p>
    <w:p w14:paraId="0BC79E4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（4）检查、研磨控制环立面和端面抗磨板；</w:t>
      </w:r>
    </w:p>
    <w:p w14:paraId="71246D3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（6）过流部件转动部分各部螺栓检查并作好防护；</w:t>
      </w:r>
    </w:p>
    <w:p w14:paraId="003893FA">
      <w:pPr>
        <w:pageBreakBefore w:val="0"/>
        <w:kinsoku/>
        <w:overflowPunct/>
        <w:topLinePunct w:val="0"/>
        <w:bidi w:val="0"/>
        <w:spacing w:line="360" w:lineRule="auto"/>
        <w:ind w:firstLine="540" w:firstLineChars="225"/>
        <w:rPr>
          <w:rFonts w:hint="eastAsia" w:ascii="宋体" w:hAnsi="宋体" w:eastAsia="宋体" w:cs="宋体"/>
          <w:color w:val="000000"/>
          <w:sz w:val="24"/>
          <w:szCs w:val="24"/>
          <w:highlight w:val="none"/>
          <w:shd w:val="pct10" w:color="auto" w:fill="FFFFFF"/>
        </w:rPr>
      </w:pPr>
      <w:r>
        <w:rPr>
          <w:rFonts w:hint="eastAsia" w:ascii="宋体" w:hAnsi="宋体" w:eastAsia="宋体" w:cs="宋体"/>
          <w:sz w:val="24"/>
          <w:szCs w:val="24"/>
          <w:highlight w:val="none"/>
        </w:rPr>
        <w:t xml:space="preserve">（7）叶片的气蚀检查，修补； </w:t>
      </w:r>
    </w:p>
    <w:p w14:paraId="2820DEAE">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1.2.1.4主轴密封</w:t>
      </w:r>
    </w:p>
    <w:p w14:paraId="5B92860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（1）分解、清扫主轴密封各部件；</w:t>
      </w:r>
    </w:p>
    <w:p w14:paraId="428101A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（2）检查主轴密封各部件磨损情况，并作记录；</w:t>
      </w:r>
    </w:p>
    <w:p w14:paraId="27C4CE6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（3）检查工作密封及安装密封围带；</w:t>
      </w:r>
    </w:p>
    <w:p w14:paraId="1A7C0EA9">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（4）拆装，记录安装密封底座和压盖与转动部件的间隙，通气检查空气围带工作情况。</w:t>
      </w:r>
    </w:p>
    <w:p w14:paraId="29911D70">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1.2.2发电机安装项目</w:t>
      </w:r>
    </w:p>
    <w:p w14:paraId="7DC489AF">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1.2.2.1定子</w:t>
      </w:r>
    </w:p>
    <w:p w14:paraId="45BBFBCE">
      <w:pPr>
        <w:pageBreakBefore w:val="0"/>
        <w:kinsoku/>
        <w:overflowPunct/>
        <w:topLinePunct w:val="0"/>
        <w:bidi w:val="0"/>
        <w:spacing w:line="360" w:lineRule="auto"/>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（1）检修定子机座和铁芯，检查径向千斤顶，检查；</w:t>
      </w:r>
    </w:p>
    <w:p w14:paraId="107A702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（2）检查定子绕组及槽口部位；</w:t>
      </w:r>
    </w:p>
    <w:p w14:paraId="1E13318E">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（3）检查、修理挡风板，灭火装置；</w:t>
      </w:r>
    </w:p>
    <w:p w14:paraId="5D7205A5">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（4）进行绝缘检查；</w:t>
      </w:r>
    </w:p>
    <w:p w14:paraId="6202A81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（5）校验测温元件；</w:t>
      </w:r>
    </w:p>
    <w:p w14:paraId="3657515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（6）检查和处理定子槽楔；</w:t>
      </w:r>
    </w:p>
    <w:p w14:paraId="3311653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（7）清理定子铁芯及线棒油污，检查和清扫通风沟。</w:t>
      </w:r>
    </w:p>
    <w:p w14:paraId="6C50608F">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（8）喷绝缘油漆；</w:t>
      </w:r>
    </w:p>
    <w:p w14:paraId="0E74BDE2">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1.2.2.2转子及主轴</w:t>
      </w:r>
    </w:p>
    <w:p w14:paraId="312AE058">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（1）测量并记录发电机转子安装空气间隙；</w:t>
      </w:r>
    </w:p>
    <w:p w14:paraId="3B4541C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（2）检查处理磁极键、磁极挡块、转子挡风板固定情况；</w:t>
      </w:r>
    </w:p>
    <w:p w14:paraId="7900E17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（3）检查制动环磨损情况；</w:t>
      </w:r>
    </w:p>
    <w:p w14:paraId="6048E9D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（4）清扫转子（包括通风沟）；</w:t>
      </w:r>
    </w:p>
    <w:p w14:paraId="24D9846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（5）检查制动环及其挡块；</w:t>
      </w:r>
    </w:p>
    <w:p w14:paraId="4B42DA99">
      <w:pPr>
        <w:pageBreakBefore w:val="0"/>
        <w:tabs>
          <w:tab w:val="left" w:pos="317"/>
        </w:tabs>
        <w:kinsoku/>
        <w:overflowPunct/>
        <w:topLinePunct w:val="0"/>
        <w:bidi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（6）检查、调整滑环电刷装置及引线；</w:t>
      </w:r>
    </w:p>
    <w:p w14:paraId="25331615">
      <w:pPr>
        <w:pageBreakBefore w:val="0"/>
        <w:tabs>
          <w:tab w:val="left" w:pos="317"/>
        </w:tabs>
        <w:kinsoku/>
        <w:overflowPunct/>
        <w:topLinePunct w:val="0"/>
        <w:bidi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（7）主轴法兰、轴颈检查、</w:t>
      </w:r>
    </w:p>
    <w:p w14:paraId="38A4AD15">
      <w:pPr>
        <w:pageBreakBefore w:val="0"/>
        <w:kinsoku/>
        <w:overflowPunct/>
        <w:topLinePunct w:val="0"/>
        <w:bidi w:val="0"/>
        <w:spacing w:line="360" w:lineRule="auto"/>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（8）转子绝缘检查主轴接地装置清扫、检查或更换；</w:t>
      </w:r>
    </w:p>
    <w:p w14:paraId="006A52ED">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（9）喷绝缘油漆；</w:t>
      </w:r>
    </w:p>
    <w:p w14:paraId="1E7848FA">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1.2.2.3轴承</w:t>
      </w:r>
    </w:p>
    <w:p w14:paraId="3CC462C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（1）检查推力轴承转动部分、轴承座及油槽；</w:t>
      </w:r>
    </w:p>
    <w:p w14:paraId="7CE8CD11">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（2）测量检查推力瓦受力及磨损情况；</w:t>
      </w:r>
    </w:p>
    <w:p w14:paraId="4AA46C7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（3）检查上.下导轴瓦磨损情况，间隙调整；上导轴承油槽渗漏试验；</w:t>
      </w:r>
    </w:p>
    <w:p w14:paraId="201FA664">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（4）上下导轴承滑转子表面划痕处理及滑转子固定检查处理；</w:t>
      </w:r>
    </w:p>
    <w:p w14:paraId="74DB48C1">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（5）检查、处理轴承绝缘；</w:t>
      </w:r>
    </w:p>
    <w:p w14:paraId="28E087D5">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（6）清扫、检查高压油顶起装置；</w:t>
      </w:r>
    </w:p>
    <w:p w14:paraId="078EB1A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（7）对推力轴承调水平并进行推力瓦受力调整；</w:t>
      </w:r>
    </w:p>
    <w:p w14:paraId="5056C70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（8）检修处理推力头、卡环；</w:t>
      </w:r>
    </w:p>
    <w:p w14:paraId="3D9D2A6F">
      <w:pPr>
        <w:pStyle w:val="35"/>
        <w:pageBreakBefore w:val="0"/>
        <w:numPr>
          <w:ilvl w:val="0"/>
          <w:numId w:val="3"/>
        </w:numPr>
        <w:tabs>
          <w:tab w:val="left" w:pos="317"/>
        </w:tabs>
        <w:kinsoku/>
        <w:overflowPunct/>
        <w:topLinePunct w:val="0"/>
        <w:bidi w:val="0"/>
        <w:spacing w:line="360" w:lineRule="auto"/>
        <w:ind w:left="175" w:hanging="17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 冷却器的清扫和渗漏试验，瓦温、油温、油位、油混水、振动摆度等自动化元件和回路检查、处理或更换；</w:t>
      </w:r>
    </w:p>
    <w:p w14:paraId="0BEEA3D8">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（10）加注合格的透平油。</w:t>
      </w:r>
    </w:p>
    <w:p w14:paraId="09371DDC">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1.2.2.4机架</w:t>
      </w:r>
    </w:p>
    <w:p w14:paraId="0487C155">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检查机架焊缝、螺栓，清扫机架。</w:t>
      </w:r>
    </w:p>
    <w:p w14:paraId="1382F07D">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1.2.2.5通风及冷却系统</w:t>
      </w:r>
    </w:p>
    <w:p w14:paraId="2E79E238">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（1）对空气冷却器固定情况进行检查处理；</w:t>
      </w:r>
    </w:p>
    <w:p w14:paraId="30E5688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（2）检查、清扫、修理通风系统。</w:t>
      </w:r>
    </w:p>
    <w:p w14:paraId="78A14D6A">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1.2.2.6制动系统</w:t>
      </w:r>
    </w:p>
    <w:p w14:paraId="4444AAF9">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（1）测量与调整制动器闸板与制动环间隙；</w:t>
      </w:r>
    </w:p>
    <w:p w14:paraId="1E275DA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（2）检查处理制动系统油、气管路、阀门渗漏；</w:t>
      </w:r>
    </w:p>
    <w:p w14:paraId="4607DC4A">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（3）进行制动系统模拟动作试验。制动器闸块与制动环间间隙检查，制动器闸块更换，制动柜检查。制动器系统清扫、检查，严密性耐压试验、模拟试验，制动系统电气回路效验，行程开关检查、调整</w:t>
      </w:r>
    </w:p>
    <w:p w14:paraId="455ECA1C">
      <w:pPr>
        <w:pageBreakBefore w:val="0"/>
        <w:kinsoku/>
        <w:overflowPunct/>
        <w:topLinePunct w:val="0"/>
        <w:bidi w:val="0"/>
        <w:spacing w:line="360" w:lineRule="auto"/>
        <w:ind w:firstLine="602" w:firstLineChars="250"/>
        <w:rPr>
          <w:rFonts w:hint="eastAsia" w:ascii="宋体" w:hAnsi="宋体" w:eastAsia="宋体" w:cs="宋体"/>
          <w:b/>
          <w:sz w:val="24"/>
          <w:szCs w:val="24"/>
          <w:highlight w:val="none"/>
        </w:rPr>
      </w:pPr>
      <w:r>
        <w:rPr>
          <w:rFonts w:hint="eastAsia" w:ascii="宋体" w:hAnsi="宋体" w:eastAsia="宋体" w:cs="宋体"/>
          <w:b/>
          <w:sz w:val="24"/>
          <w:szCs w:val="24"/>
          <w:highlight w:val="none"/>
        </w:rPr>
        <w:t>1.2.3机组轴线调整</w:t>
      </w:r>
    </w:p>
    <w:p w14:paraId="1C2329D1">
      <w:pPr>
        <w:pageBreakBefore w:val="0"/>
        <w:kinsoku/>
        <w:overflowPunct/>
        <w:topLinePunct w:val="0"/>
        <w:bidi w:val="0"/>
        <w:spacing w:line="360" w:lineRule="auto"/>
        <w:ind w:firstLine="602" w:firstLineChars="250"/>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1.2.3．1 </w:t>
      </w:r>
      <w:r>
        <w:rPr>
          <w:rFonts w:hint="eastAsia" w:ascii="宋体" w:hAnsi="宋体" w:eastAsia="宋体" w:cs="宋体"/>
          <w:sz w:val="24"/>
          <w:szCs w:val="24"/>
          <w:highlight w:val="none"/>
        </w:rPr>
        <w:t>机组的盘车摆度检查，</w:t>
      </w:r>
    </w:p>
    <w:p w14:paraId="6EC8ECF2">
      <w:pPr>
        <w:pageBreakBefore w:val="0"/>
        <w:kinsoku/>
        <w:overflowPunct/>
        <w:topLinePunct w:val="0"/>
        <w:bidi w:val="0"/>
        <w:spacing w:line="360" w:lineRule="auto"/>
        <w:ind w:firstLine="602" w:firstLineChars="25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1.2.3．2 </w:t>
      </w:r>
      <w:r>
        <w:rPr>
          <w:rFonts w:hint="eastAsia" w:ascii="宋体" w:hAnsi="宋体" w:eastAsia="宋体" w:cs="宋体"/>
          <w:sz w:val="24"/>
          <w:szCs w:val="24"/>
          <w:highlight w:val="none"/>
        </w:rPr>
        <w:t>机组的中心定位和各导轴承间隙调整，</w:t>
      </w:r>
    </w:p>
    <w:p w14:paraId="42121756">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1.2.5.2安装项目</w:t>
      </w:r>
    </w:p>
    <w:p w14:paraId="6F73BF1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（1）转子检查、清扫（磁极线圈、引线、阻尼环接头、磁极健、挡风板等）； </w:t>
      </w:r>
    </w:p>
    <w:p w14:paraId="29D7572F">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（2）定子检查、清扫（线圈端部、汇流排、引出线、槽楔端部清扫检查）。全面检查处理端部接头、垫块及绑线；检查和处理定子槽楔、检查和清扫通风沟；</w:t>
      </w:r>
    </w:p>
    <w:p w14:paraId="7ED3BCB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（3）检查定子铁芯穿芯螺杆两端手包绝缘，对汇流排绝缘状况彻底检查；</w:t>
      </w:r>
    </w:p>
    <w:p w14:paraId="06DD2BE0">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（4）滑环、碳刷、刷架清扫检查调整；接地碳刷检查调整。</w:t>
      </w:r>
    </w:p>
    <w:p w14:paraId="22D63222">
      <w:pPr>
        <w:pageBreakBefore w:val="0"/>
        <w:kinsoku/>
        <w:overflowPunct/>
        <w:topLinePunct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1.2.6其他项目</w:t>
      </w:r>
    </w:p>
    <w:p w14:paraId="1C64E1C3">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1）机组安装平台等搭设、拆除；</w:t>
      </w:r>
    </w:p>
    <w:p w14:paraId="21A9210A">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2）机组安装所需支架的准备、搭设及拆除；</w:t>
      </w:r>
    </w:p>
    <w:p w14:paraId="342C1B88">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3）安装过程中设备在电站安装场内的装卸、装配、试验、施工期管理、交接验收整个过程的管理工作；安装过程中所需备品备件、专用工器具的拉运、退库；</w:t>
      </w:r>
    </w:p>
    <w:p w14:paraId="2BA39CAE">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4）机组安装期间除甲方提供的备品、备件以外的材料采购、安装地面防护工作；</w:t>
      </w:r>
    </w:p>
    <w:p w14:paraId="04CCB701">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5）空气冷却器解体、清扫、检查、处理，通风部件检查、修复，空气冷却系统严密性</w:t>
      </w:r>
      <w:r>
        <w:rPr>
          <w:rFonts w:hint="eastAsia" w:ascii="宋体" w:hAnsi="宋体" w:eastAsia="宋体" w:cs="宋体"/>
          <w:sz w:val="24"/>
          <w:szCs w:val="24"/>
          <w:highlight w:val="none"/>
        </w:rPr>
        <w:t>耐压试验</w:t>
      </w:r>
    </w:p>
    <w:p w14:paraId="20EC597A">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6）灭火系统检查、处理上下挡风板清扫检查处理上、下盖板清扫、检查、修复；油、水、气管路阀门清扫、检查、渗漏处理表计检查、检定；</w:t>
      </w:r>
    </w:p>
    <w:p w14:paraId="4CE29563">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7）启动试验及72小时试运行。</w:t>
      </w:r>
    </w:p>
    <w:p w14:paraId="687128D9">
      <w:pPr>
        <w:pageBreakBefore w:val="0"/>
        <w:kinsoku/>
        <w:overflowPunct/>
        <w:topLinePunct w:val="0"/>
        <w:bidi w:val="0"/>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注：按电站实际设备运行情况进行检修</w:t>
      </w:r>
    </w:p>
    <w:p w14:paraId="1991ED56">
      <w:pPr>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en-US" w:eastAsia="zh-CN"/>
        </w:rPr>
        <w:t xml:space="preserve"> </w:t>
      </w:r>
    </w:p>
    <w:p w14:paraId="5A13C6AF">
      <w:pPr>
        <w:pageBreakBefore w:val="0"/>
        <w:numPr>
          <w:ilvl w:val="0"/>
          <w:numId w:val="4"/>
        </w:numPr>
        <w:kinsoku/>
        <w:overflowPunct/>
        <w:topLinePunct w:val="0"/>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采购清单</w:t>
      </w:r>
    </w:p>
    <w:tbl>
      <w:tblPr>
        <w:tblStyle w:val="19"/>
        <w:tblW w:w="9020" w:type="dxa"/>
        <w:tblInd w:w="-220" w:type="dxa"/>
        <w:tblLayout w:type="fixed"/>
        <w:tblCellMar>
          <w:top w:w="0" w:type="dxa"/>
          <w:left w:w="108" w:type="dxa"/>
          <w:bottom w:w="0" w:type="dxa"/>
          <w:right w:w="108" w:type="dxa"/>
        </w:tblCellMar>
      </w:tblPr>
      <w:tblGrid>
        <w:gridCol w:w="885"/>
        <w:gridCol w:w="730"/>
        <w:gridCol w:w="4566"/>
        <w:gridCol w:w="870"/>
        <w:gridCol w:w="1024"/>
        <w:gridCol w:w="945"/>
      </w:tblGrid>
      <w:tr w14:paraId="4D9B7805">
        <w:tblPrEx>
          <w:tblCellMar>
            <w:top w:w="0" w:type="dxa"/>
            <w:left w:w="108" w:type="dxa"/>
            <w:bottom w:w="0" w:type="dxa"/>
            <w:right w:w="108" w:type="dxa"/>
          </w:tblCellMar>
        </w:tblPrEx>
        <w:trPr>
          <w:trHeight w:val="624" w:hRule="atLeast"/>
        </w:trPr>
        <w:tc>
          <w:tcPr>
            <w:tcW w:w="885" w:type="dxa"/>
            <w:tcBorders>
              <w:top w:val="single" w:color="000000" w:sz="8" w:space="0"/>
              <w:left w:val="single" w:color="000000" w:sz="8" w:space="0"/>
              <w:bottom w:val="single" w:color="000000" w:sz="4" w:space="0"/>
              <w:right w:val="single" w:color="000000" w:sz="4" w:space="0"/>
            </w:tcBorders>
            <w:noWrap w:val="0"/>
            <w:vAlign w:val="center"/>
          </w:tcPr>
          <w:p w14:paraId="500F2542">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序号</w:t>
            </w:r>
          </w:p>
        </w:tc>
        <w:tc>
          <w:tcPr>
            <w:tcW w:w="5296" w:type="dxa"/>
            <w:gridSpan w:val="2"/>
            <w:tcBorders>
              <w:top w:val="single" w:color="000000" w:sz="8" w:space="0"/>
              <w:left w:val="single" w:color="000000" w:sz="4" w:space="0"/>
              <w:bottom w:val="single" w:color="000000" w:sz="4" w:space="0"/>
              <w:right w:val="single" w:color="000000" w:sz="4" w:space="0"/>
            </w:tcBorders>
            <w:noWrap w:val="0"/>
            <w:vAlign w:val="center"/>
          </w:tcPr>
          <w:p w14:paraId="52C628D3">
            <w:pPr>
              <w:pageBreakBefore w:val="0"/>
              <w:widowControl/>
              <w:kinsoku/>
              <w:overflowPunct/>
              <w:topLinePunct w:val="0"/>
              <w:bidi w:val="0"/>
              <w:spacing w:line="360" w:lineRule="auto"/>
              <w:ind w:firstLine="2650" w:firstLineChars="1100"/>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项目</w:t>
            </w:r>
          </w:p>
        </w:tc>
        <w:tc>
          <w:tcPr>
            <w:tcW w:w="870" w:type="dxa"/>
            <w:tcBorders>
              <w:top w:val="single" w:color="000000" w:sz="8" w:space="0"/>
              <w:left w:val="single" w:color="000000" w:sz="4" w:space="0"/>
              <w:bottom w:val="single" w:color="000000" w:sz="4" w:space="0"/>
              <w:right w:val="single" w:color="000000" w:sz="4" w:space="0"/>
            </w:tcBorders>
            <w:noWrap w:val="0"/>
            <w:vAlign w:val="center"/>
          </w:tcPr>
          <w:p w14:paraId="4CA99A63">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单位</w:t>
            </w:r>
          </w:p>
        </w:tc>
        <w:tc>
          <w:tcPr>
            <w:tcW w:w="1024" w:type="dxa"/>
            <w:tcBorders>
              <w:top w:val="single" w:color="000000" w:sz="8" w:space="0"/>
              <w:left w:val="single" w:color="000000" w:sz="4" w:space="0"/>
              <w:bottom w:val="single" w:color="000000" w:sz="4" w:space="0"/>
              <w:right w:val="single" w:color="000000" w:sz="4" w:space="0"/>
            </w:tcBorders>
            <w:noWrap w:val="0"/>
            <w:vAlign w:val="center"/>
          </w:tcPr>
          <w:p w14:paraId="43D92036">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数量</w:t>
            </w:r>
          </w:p>
        </w:tc>
        <w:tc>
          <w:tcPr>
            <w:tcW w:w="945" w:type="dxa"/>
            <w:tcBorders>
              <w:top w:val="single" w:color="000000" w:sz="8" w:space="0"/>
              <w:left w:val="single" w:color="000000" w:sz="4" w:space="0"/>
              <w:bottom w:val="single" w:color="auto" w:sz="4" w:space="0"/>
              <w:right w:val="single" w:color="000000" w:sz="4" w:space="0"/>
            </w:tcBorders>
            <w:noWrap w:val="0"/>
            <w:vAlign w:val="center"/>
          </w:tcPr>
          <w:p w14:paraId="2A6429C9">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备注</w:t>
            </w:r>
          </w:p>
        </w:tc>
      </w:tr>
      <w:tr w14:paraId="07ACF2DA">
        <w:tblPrEx>
          <w:tblCellMar>
            <w:top w:w="0" w:type="dxa"/>
            <w:left w:w="108" w:type="dxa"/>
            <w:bottom w:w="0" w:type="dxa"/>
            <w:right w:w="108" w:type="dxa"/>
          </w:tblCellMar>
        </w:tblPrEx>
        <w:trPr>
          <w:gridAfter w:val="3"/>
          <w:wAfter w:w="2839" w:type="dxa"/>
          <w:trHeight w:val="496" w:hRule="atLeast"/>
        </w:trPr>
        <w:tc>
          <w:tcPr>
            <w:tcW w:w="885" w:type="dxa"/>
            <w:tcBorders>
              <w:top w:val="single" w:color="000000" w:sz="4" w:space="0"/>
              <w:left w:val="single" w:color="000000" w:sz="8" w:space="0"/>
              <w:bottom w:val="single" w:color="000000" w:sz="4" w:space="0"/>
              <w:right w:val="single" w:color="000000" w:sz="4" w:space="0"/>
            </w:tcBorders>
            <w:noWrap w:val="0"/>
            <w:vAlign w:val="center"/>
          </w:tcPr>
          <w:p w14:paraId="3E02C71E">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bidi="ar"/>
              </w:rPr>
            </w:pPr>
          </w:p>
        </w:tc>
        <w:tc>
          <w:tcPr>
            <w:tcW w:w="5296" w:type="dxa"/>
            <w:gridSpan w:val="2"/>
            <w:tcBorders>
              <w:top w:val="single" w:color="000000" w:sz="4" w:space="0"/>
              <w:left w:val="single" w:color="000000" w:sz="8" w:space="0"/>
              <w:bottom w:val="single" w:color="000000" w:sz="4" w:space="0"/>
              <w:right w:val="single" w:color="000000" w:sz="4" w:space="0"/>
            </w:tcBorders>
            <w:noWrap w:val="0"/>
            <w:vAlign w:val="center"/>
          </w:tcPr>
          <w:p w14:paraId="5F65D92A">
            <w:pPr>
              <w:pageBreakBefore w:val="0"/>
              <w:widowControl/>
              <w:kinsoku/>
              <w:overflowPunct/>
              <w:topLinePunct w:val="0"/>
              <w:bidi w:val="0"/>
              <w:spacing w:line="360" w:lineRule="auto"/>
              <w:ind w:firstLine="1687" w:firstLineChars="700"/>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1水轮机</w:t>
            </w:r>
          </w:p>
        </w:tc>
      </w:tr>
      <w:tr w14:paraId="0E13C85D">
        <w:tblPrEx>
          <w:tblCellMar>
            <w:top w:w="0" w:type="dxa"/>
            <w:left w:w="108" w:type="dxa"/>
            <w:bottom w:w="0" w:type="dxa"/>
            <w:right w:w="108" w:type="dxa"/>
          </w:tblCellMar>
        </w:tblPrEx>
        <w:trPr>
          <w:trHeight w:val="90"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61ADB4E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3D64D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水导轴承</w:t>
            </w:r>
          </w:p>
        </w:tc>
        <w:tc>
          <w:tcPr>
            <w:tcW w:w="4566" w:type="dxa"/>
            <w:tcBorders>
              <w:top w:val="nil"/>
              <w:left w:val="nil"/>
              <w:bottom w:val="nil"/>
              <w:right w:val="nil"/>
            </w:tcBorders>
            <w:noWrap/>
            <w:vAlign w:val="center"/>
          </w:tcPr>
          <w:p w14:paraId="3DD8E774">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水导轴承拆装，清扫</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BC2597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C09B00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93400C7">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56DA70C">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1D17D3D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590D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25918E0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轴承间隙测量、检查、记录、调整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235C0F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341983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C42F56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0CFA2CB">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160A85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8555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588D5690">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轴瓦磨损情况检查、记录、研刮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8FD1A7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700A6C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20F5F5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40B3D1A">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66BCA21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07D0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44C91189">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全部密封元器件检查、更换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D462EB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B0BFB4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DB19D11">
            <w:pPr>
              <w:pageBreakBefore w:val="0"/>
              <w:kinsoku/>
              <w:overflowPunct/>
              <w:topLinePunct w:val="0"/>
              <w:bidi w:val="0"/>
              <w:spacing w:line="360" w:lineRule="auto"/>
              <w:ind w:firstLine="720" w:firstLineChars="300"/>
              <w:rPr>
                <w:rFonts w:hint="eastAsia" w:ascii="宋体" w:hAnsi="宋体" w:eastAsia="宋体" w:cs="宋体"/>
                <w:color w:val="000000"/>
                <w:sz w:val="24"/>
                <w:szCs w:val="24"/>
                <w:highlight w:val="none"/>
              </w:rPr>
            </w:pPr>
          </w:p>
        </w:tc>
      </w:tr>
      <w:tr w14:paraId="0B4B80DC">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1F054B7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F3A8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0A822C07">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油盆渗漏试验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4BEB8F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C3F3FC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8B7EE9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3F37014">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50096A6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39F85B9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32E63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C919A1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705374F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7F64C3E">
        <w:tblPrEx>
          <w:tblCellMar>
            <w:top w:w="0" w:type="dxa"/>
            <w:left w:w="108" w:type="dxa"/>
            <w:bottom w:w="0" w:type="dxa"/>
            <w:right w:w="108" w:type="dxa"/>
          </w:tblCellMar>
        </w:tblPrEx>
        <w:trPr>
          <w:trHeight w:val="392"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31D7C29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7BC3F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导水机构</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53BD9164">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导叶连杆机构拆装、清扫、检查、处理、调整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434A88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628742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CD90B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1CE68D7">
        <w:tblPrEx>
          <w:tblCellMar>
            <w:top w:w="0" w:type="dxa"/>
            <w:left w:w="108" w:type="dxa"/>
            <w:bottom w:w="0" w:type="dxa"/>
            <w:right w:w="108" w:type="dxa"/>
          </w:tblCellMar>
        </w:tblPrEx>
        <w:trPr>
          <w:trHeight w:val="36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78C746A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93F0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7F21D1B4">
            <w:pPr>
              <w:pageBreakBefore w:val="0"/>
              <w:widowControl/>
              <w:kinsoku/>
              <w:overflowPunct/>
              <w:topLinePunct w:val="0"/>
              <w:bidi w:val="0"/>
              <w:spacing w:line="360" w:lineRule="auto"/>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控制环拆装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59E1AF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A37D4B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119D7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57D55D9">
        <w:tblPrEx>
          <w:tblCellMar>
            <w:top w:w="0" w:type="dxa"/>
            <w:left w:w="108" w:type="dxa"/>
            <w:bottom w:w="0" w:type="dxa"/>
            <w:right w:w="108" w:type="dxa"/>
          </w:tblCellMar>
        </w:tblPrEx>
        <w:trPr>
          <w:trHeight w:val="38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3504C8E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9F84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693438A7">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导叶拐臂机构拆装、清扫、检查、处理、调整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9623E8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084468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48A542">
            <w:pPr>
              <w:pageBreakBefore w:val="0"/>
              <w:kinsoku/>
              <w:overflowPunct/>
              <w:topLinePunct w:val="0"/>
              <w:bidi w:val="0"/>
              <w:spacing w:line="360" w:lineRule="auto"/>
              <w:ind w:firstLine="720" w:firstLineChars="300"/>
              <w:rPr>
                <w:rFonts w:hint="eastAsia" w:ascii="宋体" w:hAnsi="宋体" w:eastAsia="宋体" w:cs="宋体"/>
                <w:color w:val="000000"/>
                <w:sz w:val="24"/>
                <w:szCs w:val="24"/>
                <w:highlight w:val="none"/>
              </w:rPr>
            </w:pPr>
          </w:p>
        </w:tc>
      </w:tr>
      <w:tr w14:paraId="1FABE32B">
        <w:tblPrEx>
          <w:tblCellMar>
            <w:top w:w="0" w:type="dxa"/>
            <w:left w:w="108" w:type="dxa"/>
            <w:bottom w:w="0" w:type="dxa"/>
            <w:right w:w="108" w:type="dxa"/>
          </w:tblCellMar>
        </w:tblPrEx>
        <w:trPr>
          <w:trHeight w:val="38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591DE1B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7A38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47B46F9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导叶套筒轴套、密封拆装、检修、更换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88268C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B18EB0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6AC85D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C5163EC">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571AD10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DD75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2F1B06EB">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导水机构各部件清扫、除锈、防腐、刷漆、加注润滑剂</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0A409D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2F23E9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C6B07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4E371C8">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111A201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0E43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1F5AEB7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导叶拆装、轴颈保护</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57FA6F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0024B5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D66850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51B8AAE">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264EB15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A717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13147F44">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导叶端面、立面间隙测量、调整、处理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F3A345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7B35EE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1443AD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2EB9488">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38C2C96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7ED2435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CE9665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E98299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0B1172A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699EB7A">
        <w:tblPrEx>
          <w:tblCellMar>
            <w:top w:w="0" w:type="dxa"/>
            <w:left w:w="108" w:type="dxa"/>
            <w:bottom w:w="0" w:type="dxa"/>
            <w:right w:w="108" w:type="dxa"/>
          </w:tblCellMar>
        </w:tblPrEx>
        <w:trPr>
          <w:trHeight w:val="285"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2CFDD14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1.3</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1860B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转轮及主轴</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7E0B1757">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转轮及主轴分解，汽蚀检查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502A40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CC1452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45011A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B5E85BE">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403417D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956E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66FEDF52">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主轴轴颈研磨、清扫、检查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F416C3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229081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DF0D42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A9EE029">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6F9CA3B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83B57">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43D01BDF">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水轮机轴、连轴螺栓清扫检查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3E583B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8E46FC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93C132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06D901E">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303580E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7A1475F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F9B038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34A9E7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7433591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548228F">
        <w:tblPrEx>
          <w:tblCellMar>
            <w:top w:w="0" w:type="dxa"/>
            <w:left w:w="108" w:type="dxa"/>
            <w:bottom w:w="0" w:type="dxa"/>
            <w:right w:w="108" w:type="dxa"/>
          </w:tblCellMar>
        </w:tblPrEx>
        <w:trPr>
          <w:trHeight w:val="450"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4A2302F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5CA956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供排水系统</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2D0D6CA9">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水导、推力、空冷器解体检查、清扫，</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189207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A35185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0789C3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4600386">
        <w:tblPrEx>
          <w:tblCellMar>
            <w:top w:w="0" w:type="dxa"/>
            <w:left w:w="108" w:type="dxa"/>
            <w:bottom w:w="0" w:type="dxa"/>
            <w:right w:w="108" w:type="dxa"/>
          </w:tblCellMar>
        </w:tblPrEx>
        <w:trPr>
          <w:trHeight w:val="36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5469801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077AE0F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58867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B41FF9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3ECC687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82429C2">
        <w:tblPrEx>
          <w:tblCellMar>
            <w:top w:w="0" w:type="dxa"/>
            <w:left w:w="108" w:type="dxa"/>
            <w:bottom w:w="0" w:type="dxa"/>
            <w:right w:w="108" w:type="dxa"/>
          </w:tblCellMar>
        </w:tblPrEx>
        <w:trPr>
          <w:trHeight w:val="392" w:hRule="atLeast"/>
        </w:trPr>
        <w:tc>
          <w:tcPr>
            <w:tcW w:w="6181" w:type="dxa"/>
            <w:gridSpan w:val="3"/>
            <w:tcBorders>
              <w:top w:val="single" w:color="000000" w:sz="4" w:space="0"/>
              <w:left w:val="single" w:color="000000" w:sz="8" w:space="0"/>
              <w:bottom w:val="single" w:color="000000" w:sz="4" w:space="0"/>
              <w:right w:val="single" w:color="000000" w:sz="4" w:space="0"/>
            </w:tcBorders>
            <w:noWrap w:val="0"/>
            <w:vAlign w:val="center"/>
          </w:tcPr>
          <w:p w14:paraId="7BFFDE0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水轮机合计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2ACCB3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12E0B43">
            <w:pPr>
              <w:pageBreakBefore w:val="0"/>
              <w:widowControl/>
              <w:kinsoku/>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2A014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DB75C35">
        <w:tblPrEx>
          <w:tblCellMar>
            <w:top w:w="0" w:type="dxa"/>
            <w:left w:w="108" w:type="dxa"/>
            <w:bottom w:w="0" w:type="dxa"/>
            <w:right w:w="108" w:type="dxa"/>
          </w:tblCellMar>
        </w:tblPrEx>
        <w:trPr>
          <w:trHeight w:val="392" w:hRule="atLeast"/>
        </w:trPr>
        <w:tc>
          <w:tcPr>
            <w:tcW w:w="6181" w:type="dxa"/>
            <w:gridSpan w:val="3"/>
            <w:tcBorders>
              <w:top w:val="single" w:color="000000" w:sz="4" w:space="0"/>
              <w:left w:val="single" w:color="000000" w:sz="8" w:space="0"/>
              <w:bottom w:val="single" w:color="000000" w:sz="4" w:space="0"/>
              <w:right w:val="single" w:color="000000" w:sz="4" w:space="0"/>
            </w:tcBorders>
            <w:noWrap w:val="0"/>
            <w:vAlign w:val="center"/>
          </w:tcPr>
          <w:p w14:paraId="3FE1381F">
            <w:pPr>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2发电机</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7F40E49">
            <w:pPr>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szCs w:val="24"/>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FAB7FD8">
            <w:pPr>
              <w:pageBreakBefore w:val="0"/>
              <w:widowControl/>
              <w:kinsoku/>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6D8224">
            <w:pPr>
              <w:pageBreakBefore w:val="0"/>
              <w:kinsoku/>
              <w:overflowPunct/>
              <w:topLinePunct w:val="0"/>
              <w:bidi w:val="0"/>
              <w:spacing w:line="360" w:lineRule="auto"/>
              <w:jc w:val="center"/>
              <w:rPr>
                <w:rFonts w:hint="eastAsia" w:ascii="宋体" w:hAnsi="宋体" w:eastAsia="宋体" w:cs="宋体"/>
                <w:b/>
                <w:bCs/>
                <w:color w:val="000000"/>
                <w:sz w:val="24"/>
                <w:szCs w:val="24"/>
                <w:highlight w:val="none"/>
              </w:rPr>
            </w:pPr>
          </w:p>
        </w:tc>
      </w:tr>
      <w:tr w14:paraId="3BF382AD">
        <w:tblPrEx>
          <w:tblCellMar>
            <w:top w:w="0" w:type="dxa"/>
            <w:left w:w="108" w:type="dxa"/>
            <w:bottom w:w="0" w:type="dxa"/>
            <w:right w:w="108" w:type="dxa"/>
          </w:tblCellMar>
        </w:tblPrEx>
        <w:trPr>
          <w:trHeight w:val="675"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40F01F3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9EADE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68E6D2CB">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定子基础螺栓、销钉及焊缝检查处理，楔子板等紧固检查、处理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C3D60B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D5149A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867161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290D8A2">
        <w:tblPrEx>
          <w:tblCellMar>
            <w:top w:w="0" w:type="dxa"/>
            <w:left w:w="108" w:type="dxa"/>
            <w:bottom w:w="0" w:type="dxa"/>
            <w:right w:w="108" w:type="dxa"/>
          </w:tblCellMar>
        </w:tblPrEx>
        <w:trPr>
          <w:trHeight w:val="38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314303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CB66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39D1F6CB">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定子铁芯压紧螺栓检查、处理，定子铁芯松动情况检查，定子铁芯轭部检查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444840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C2B51A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C4CB74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40933E0">
        <w:tblPrEx>
          <w:tblCellMar>
            <w:top w:w="0" w:type="dxa"/>
            <w:left w:w="108" w:type="dxa"/>
            <w:bottom w:w="0" w:type="dxa"/>
            <w:right w:w="108" w:type="dxa"/>
          </w:tblCellMar>
        </w:tblPrEx>
        <w:trPr>
          <w:trHeight w:val="67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389C494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B8B5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527D1291">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定子绕组端部线棒接头、垫块、绑线及支持环检查、处理，</w:t>
            </w:r>
            <w:r>
              <w:rPr>
                <w:rFonts w:hint="eastAsia" w:ascii="宋体" w:hAnsi="宋体" w:eastAsia="宋体" w:cs="宋体"/>
                <w:color w:val="000000"/>
                <w:sz w:val="24"/>
                <w:szCs w:val="24"/>
                <w:highlight w:val="none"/>
                <w:lang w:bidi="ar"/>
              </w:rPr>
              <w:t>齿压板及其调整螺栓检查处理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C53FE4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127F0A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DA3810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247C56D">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6F790BD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F2C9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4259C82E">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w:t>
            </w:r>
            <w:r>
              <w:rPr>
                <w:rFonts w:hint="eastAsia" w:ascii="宋体" w:hAnsi="宋体" w:eastAsia="宋体" w:cs="宋体"/>
                <w:color w:val="000000"/>
                <w:sz w:val="24"/>
                <w:szCs w:val="24"/>
                <w:highlight w:val="none"/>
                <w:lang w:bidi="ar"/>
              </w:rPr>
              <w:t>槽楔检查打紧，通风沟槽清扫、检查、处理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31BA9C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B8216C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503833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8EEDE0C">
        <w:tblPrEx>
          <w:tblCellMar>
            <w:top w:w="0" w:type="dxa"/>
            <w:left w:w="108" w:type="dxa"/>
            <w:bottom w:w="0" w:type="dxa"/>
            <w:right w:w="108" w:type="dxa"/>
          </w:tblCellMar>
        </w:tblPrEx>
        <w:trPr>
          <w:trHeight w:val="39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8C295D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532F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7ABA27DB">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定子清扫、喷漆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B5D3A0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A7F17B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D47522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6B81860">
        <w:tblPrEx>
          <w:tblCellMar>
            <w:top w:w="0" w:type="dxa"/>
            <w:left w:w="108" w:type="dxa"/>
            <w:bottom w:w="0" w:type="dxa"/>
            <w:right w:w="108" w:type="dxa"/>
          </w:tblCellMar>
        </w:tblPrEx>
        <w:trPr>
          <w:trHeight w:val="347"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668FEDE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5D85395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46C6CF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8C4736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9BA46A7">
            <w:pPr>
              <w:pageBreakBefore w:val="0"/>
              <w:kinsoku/>
              <w:overflowPunct/>
              <w:topLinePunct w:val="0"/>
              <w:bidi w:val="0"/>
              <w:spacing w:line="360" w:lineRule="auto"/>
              <w:ind w:firstLine="720" w:firstLineChars="300"/>
              <w:rPr>
                <w:rFonts w:hint="eastAsia" w:ascii="宋体" w:hAnsi="宋体" w:eastAsia="宋体" w:cs="宋体"/>
                <w:color w:val="000000"/>
                <w:sz w:val="24"/>
                <w:szCs w:val="24"/>
                <w:highlight w:val="none"/>
              </w:rPr>
            </w:pPr>
          </w:p>
        </w:tc>
      </w:tr>
      <w:tr w14:paraId="760571C1">
        <w:tblPrEx>
          <w:tblCellMar>
            <w:top w:w="0" w:type="dxa"/>
            <w:left w:w="108" w:type="dxa"/>
            <w:bottom w:w="0" w:type="dxa"/>
            <w:right w:w="108" w:type="dxa"/>
          </w:tblCellMar>
        </w:tblPrEx>
        <w:trPr>
          <w:trHeight w:val="392"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02AEE19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2.2</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252ED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w:t>
            </w: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375D2014">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发电机上、下部空气间隙测量调整检查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6F6F5F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E8E92B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5E18F97">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933C9C4">
        <w:tblPrEx>
          <w:tblCellMar>
            <w:top w:w="0" w:type="dxa"/>
            <w:left w:w="108" w:type="dxa"/>
            <w:bottom w:w="0" w:type="dxa"/>
            <w:right w:w="108" w:type="dxa"/>
          </w:tblCellMar>
        </w:tblPrEx>
        <w:trPr>
          <w:trHeight w:val="377"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53FF9B1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BB29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75CD918F">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转子吊出、吊入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5B7B72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422D03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D92098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044F580">
        <w:tblPrEx>
          <w:tblCellMar>
            <w:top w:w="0" w:type="dxa"/>
            <w:left w:w="108" w:type="dxa"/>
            <w:bottom w:w="0" w:type="dxa"/>
            <w:right w:w="108" w:type="dxa"/>
          </w:tblCellMar>
        </w:tblPrEx>
        <w:trPr>
          <w:trHeight w:val="90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3F0D6F3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5496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278D75B0">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转子所有紧固螺栓检查及处理</w:t>
            </w:r>
            <w:r>
              <w:rPr>
                <w:rFonts w:hint="eastAsia" w:ascii="宋体" w:hAnsi="宋体" w:eastAsia="宋体" w:cs="宋体"/>
                <w:color w:val="000000"/>
                <w:sz w:val="24"/>
                <w:szCs w:val="24"/>
                <w:highlight w:val="none"/>
                <w:lang w:bidi="ar"/>
              </w:rPr>
              <w:t>，磁轭键、磁轭卡键检查处理，各部位（包括通风沟槽）清扫、检查、处理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4B53F9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BD7260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08D356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4DE83ED">
        <w:tblPrEx>
          <w:tblCellMar>
            <w:top w:w="0" w:type="dxa"/>
            <w:left w:w="108" w:type="dxa"/>
            <w:bottom w:w="0" w:type="dxa"/>
            <w:right w:w="108" w:type="dxa"/>
          </w:tblCellMar>
        </w:tblPrEx>
        <w:trPr>
          <w:trHeight w:val="67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1DAE5C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F275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2D5B4CF7">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磁极、磁极绕组、阻尼环、励磁引线、转子引线及各连接头、固定件检查、处理，极间撑块检查、处理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56226D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FA0D37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72CADA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AABC49B">
        <w:tblPrEx>
          <w:tblCellMar>
            <w:top w:w="0" w:type="dxa"/>
            <w:left w:w="108" w:type="dxa"/>
            <w:bottom w:w="0" w:type="dxa"/>
            <w:right w:w="108" w:type="dxa"/>
          </w:tblCellMar>
        </w:tblPrEx>
        <w:trPr>
          <w:trHeight w:val="39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726EB27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DB5E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43E67242">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转子各部检查</w:t>
            </w:r>
            <w:r>
              <w:rPr>
                <w:rFonts w:hint="eastAsia" w:ascii="宋体" w:hAnsi="宋体" w:eastAsia="宋体" w:cs="宋体"/>
                <w:color w:val="000000"/>
                <w:sz w:val="24"/>
                <w:szCs w:val="24"/>
                <w:highlight w:val="none"/>
                <w:lang w:bidi="ar"/>
              </w:rPr>
              <w:t>清扫、喷漆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D598D8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215A8A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15BC60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725E1A3">
        <w:tblPrEx>
          <w:tblCellMar>
            <w:top w:w="0" w:type="dxa"/>
            <w:left w:w="108" w:type="dxa"/>
            <w:bottom w:w="0" w:type="dxa"/>
            <w:right w:w="108" w:type="dxa"/>
          </w:tblCellMar>
        </w:tblPrEx>
        <w:trPr>
          <w:trHeight w:val="39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173E41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9E71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6E6EA59B">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集电环清扫，摆度检查、处理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F1EDF1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4B1130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9D8AA6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C1283DD">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23E9F80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623F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3BFF36B7">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碳刷装置及引线检查、调整或碳刷更换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6C8D9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89C891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CA7CAE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DEDAF46">
        <w:tblPrEx>
          <w:tblCellMar>
            <w:top w:w="0" w:type="dxa"/>
            <w:left w:w="108" w:type="dxa"/>
            <w:bottom w:w="0" w:type="dxa"/>
            <w:right w:w="108" w:type="dxa"/>
          </w:tblCellMar>
        </w:tblPrEx>
        <w:trPr>
          <w:trHeight w:val="377"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CA690F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6459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24D8BB8B">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上、下导轴颈检查、研磨、抛光</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F33BB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08F1F8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DDB755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15DE146">
        <w:tblPrEx>
          <w:tblCellMar>
            <w:top w:w="0" w:type="dxa"/>
            <w:left w:w="108" w:type="dxa"/>
            <w:bottom w:w="0" w:type="dxa"/>
            <w:right w:w="108" w:type="dxa"/>
          </w:tblCellMar>
        </w:tblPrEx>
        <w:trPr>
          <w:trHeight w:val="36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6DC30C9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8C4B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5EA60693">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转子中心调整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7393F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9771DC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E70F97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E6E8BD5">
        <w:tblPrEx>
          <w:tblCellMar>
            <w:top w:w="0" w:type="dxa"/>
            <w:left w:w="108" w:type="dxa"/>
            <w:bottom w:w="0" w:type="dxa"/>
            <w:right w:w="108" w:type="dxa"/>
          </w:tblCellMar>
        </w:tblPrEx>
        <w:trPr>
          <w:trHeight w:val="28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20D3BED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1CC19E4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E15492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E3EDE0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1A989A2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32BF748">
        <w:tblPrEx>
          <w:tblCellMar>
            <w:top w:w="0" w:type="dxa"/>
            <w:left w:w="108" w:type="dxa"/>
            <w:bottom w:w="0" w:type="dxa"/>
            <w:right w:w="108" w:type="dxa"/>
          </w:tblCellMar>
        </w:tblPrEx>
        <w:trPr>
          <w:trHeight w:val="362"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3E438EC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9A16B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轴承</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5AD4581A">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推力头、卡环等轴承转动部分清扫、检查、处理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15D64B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41EAEB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D18B57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C448893">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5850F17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CFC0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5FF07727">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镜板表面光亮度及磨损情况检查、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DC9597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49B556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1BB33C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9162925">
        <w:tblPrEx>
          <w:tblCellMar>
            <w:top w:w="0" w:type="dxa"/>
            <w:left w:w="108" w:type="dxa"/>
            <w:bottom w:w="0" w:type="dxa"/>
            <w:right w:w="108" w:type="dxa"/>
          </w:tblCellMar>
        </w:tblPrEx>
        <w:trPr>
          <w:trHeight w:val="397"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1E2F703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6A85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379A5DC5">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推力轴承座</w:t>
            </w:r>
            <w:r>
              <w:rPr>
                <w:rFonts w:hint="eastAsia" w:ascii="宋体" w:hAnsi="宋体" w:eastAsia="宋体" w:cs="宋体"/>
                <w:color w:val="000000"/>
                <w:sz w:val="24"/>
                <w:szCs w:val="24"/>
                <w:highlight w:val="none"/>
                <w:lang w:bidi="ar"/>
              </w:rPr>
              <w:t>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1345AE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D17BAC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FFDDC5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DEC2026">
        <w:tblPrEx>
          <w:tblCellMar>
            <w:top w:w="0" w:type="dxa"/>
            <w:left w:w="108" w:type="dxa"/>
            <w:bottom w:w="0" w:type="dxa"/>
            <w:right w:w="108" w:type="dxa"/>
          </w:tblCellMar>
        </w:tblPrEx>
        <w:trPr>
          <w:trHeight w:val="367"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7C1AB50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D3DC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7CCAA56A">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推力瓦检查处理及受力调整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47FBD7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BCA259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C73808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0E6626A">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2EFA837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F9AB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73B6095F">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上、下导巴氏合金瓦瓦面修刮、检查处理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AB2AF2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BAD4AC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5C6CFC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3FF33F8">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7A6869F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F836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62F903EF">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上、下导轴承各部位检查、处理，导轴瓦间隙测量、调整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A242CB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0C1BD8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606A0F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04BA383">
        <w:tblPrEx>
          <w:tblCellMar>
            <w:top w:w="0" w:type="dxa"/>
            <w:left w:w="108" w:type="dxa"/>
            <w:bottom w:w="0" w:type="dxa"/>
            <w:right w:w="108" w:type="dxa"/>
          </w:tblCellMar>
        </w:tblPrEx>
        <w:trPr>
          <w:trHeight w:val="407"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454691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3F4A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6EFA7EDD">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各轴承及瓦座绝缘检查、处理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DD081B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B42EBC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B3BBEA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8943792">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E2B3ED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F41D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720F694F">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推力轴承油槽油冷却器分解检查、清扫，</w:t>
            </w:r>
            <w:r>
              <w:rPr>
                <w:rFonts w:hint="eastAsia" w:ascii="宋体" w:hAnsi="宋体" w:eastAsia="宋体" w:cs="宋体"/>
                <w:color w:val="000000"/>
                <w:sz w:val="24"/>
                <w:szCs w:val="24"/>
                <w:highlight w:val="none"/>
                <w:lang w:bidi="ar"/>
              </w:rPr>
              <w:t>密封更换，油冷却器打压试验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900F5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CA7756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51F7AD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BEABFE1">
        <w:tblPrEx>
          <w:tblCellMar>
            <w:top w:w="0" w:type="dxa"/>
            <w:left w:w="108" w:type="dxa"/>
            <w:bottom w:w="0" w:type="dxa"/>
            <w:right w:w="108" w:type="dxa"/>
          </w:tblCellMar>
        </w:tblPrEx>
        <w:trPr>
          <w:trHeight w:val="90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38503CA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BF0B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2AAD518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上、下导轴承油槽底板、</w:t>
            </w:r>
            <w:r>
              <w:rPr>
                <w:rFonts w:hint="eastAsia" w:ascii="宋体" w:hAnsi="宋体" w:eastAsia="宋体" w:cs="宋体"/>
                <w:color w:val="000000"/>
                <w:sz w:val="24"/>
                <w:szCs w:val="24"/>
                <w:highlight w:val="none"/>
                <w:lang w:bidi="ar"/>
              </w:rPr>
              <w:t>挡油筒、冷却器、挡油板拆装，油冷却器打压试验，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25DE26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8CED3E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8854E7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B02C498">
        <w:tblPrEx>
          <w:tblCellMar>
            <w:top w:w="0" w:type="dxa"/>
            <w:left w:w="108" w:type="dxa"/>
            <w:bottom w:w="0" w:type="dxa"/>
            <w:right w:w="108" w:type="dxa"/>
          </w:tblCellMar>
        </w:tblPrEx>
        <w:trPr>
          <w:trHeight w:val="675"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2FC21DA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FCDF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77F42345">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各轴承瓦温、油温、油位等自动化元件和回路检查、处理，配合测温电阻更换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D7262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FE17EA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C9F6C9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1F1A497">
        <w:tblPrEx>
          <w:tblCellMar>
            <w:top w:w="0" w:type="dxa"/>
            <w:left w:w="108" w:type="dxa"/>
            <w:bottom w:w="0" w:type="dxa"/>
            <w:right w:w="108" w:type="dxa"/>
          </w:tblCellMar>
        </w:tblPrEx>
        <w:trPr>
          <w:trHeight w:val="44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49491C0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3A97D5F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6F21A8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484565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3170734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28A3666">
        <w:tblPrEx>
          <w:tblCellMar>
            <w:top w:w="0" w:type="dxa"/>
            <w:left w:w="108" w:type="dxa"/>
            <w:bottom w:w="0" w:type="dxa"/>
            <w:right w:w="108" w:type="dxa"/>
          </w:tblCellMar>
        </w:tblPrEx>
        <w:trPr>
          <w:trHeight w:val="407"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7C3400B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2.4</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EA7AE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机架</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467DC37C">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上、下机架拆卸、吊装，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96A41F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482B74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9B3F78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0F9224D">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72ADACA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A669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13ADFA1E">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上、下机架清扫、检查，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15FE2D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725F68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C203407">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A79CB63">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75A98E5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C6EE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5108451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发电机盖板盖板螺栓检查、处理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C14018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C48ECC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228089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6ECD189">
        <w:tblPrEx>
          <w:tblCellMar>
            <w:top w:w="0" w:type="dxa"/>
            <w:left w:w="108" w:type="dxa"/>
            <w:bottom w:w="0" w:type="dxa"/>
            <w:right w:w="108" w:type="dxa"/>
          </w:tblCellMar>
        </w:tblPrEx>
        <w:trPr>
          <w:trHeight w:val="377"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3DFFB0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0AF3440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A9DECF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FA3DB6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699A54E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5CA3363">
        <w:tblPrEx>
          <w:tblCellMar>
            <w:top w:w="0" w:type="dxa"/>
            <w:left w:w="108" w:type="dxa"/>
            <w:bottom w:w="0" w:type="dxa"/>
            <w:right w:w="108" w:type="dxa"/>
          </w:tblCellMar>
        </w:tblPrEx>
        <w:trPr>
          <w:trHeight w:val="377"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4432A46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89321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制动系统</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20680263">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制动器闸块与制动环间隙检查测量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773B31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C7B05A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83D5F8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C87FE5E">
        <w:tblPrEx>
          <w:tblCellMar>
            <w:top w:w="0" w:type="dxa"/>
            <w:left w:w="108" w:type="dxa"/>
            <w:bottom w:w="0" w:type="dxa"/>
            <w:right w:w="108" w:type="dxa"/>
          </w:tblCellMar>
        </w:tblPrEx>
        <w:trPr>
          <w:trHeight w:val="39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2B02C25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5545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65B3564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制动器闸块检查，必要时更换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86A11E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B63C0E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2A06F4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CB73DE2">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DBC3DE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497C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61AB7E05">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制动器解体清扫检查，密封更换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4DF211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A837D5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269E23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17A176F">
        <w:tblPrEx>
          <w:tblCellMar>
            <w:top w:w="0" w:type="dxa"/>
            <w:left w:w="108" w:type="dxa"/>
            <w:bottom w:w="0" w:type="dxa"/>
            <w:right w:w="108" w:type="dxa"/>
          </w:tblCellMar>
        </w:tblPrEx>
        <w:trPr>
          <w:trHeight w:val="467"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6211276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550AECE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DB6E51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F46016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6C4490F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C8A18DF">
        <w:tblPrEx>
          <w:tblCellMar>
            <w:top w:w="0" w:type="dxa"/>
            <w:left w:w="108" w:type="dxa"/>
            <w:bottom w:w="0" w:type="dxa"/>
            <w:right w:w="108" w:type="dxa"/>
          </w:tblCellMar>
        </w:tblPrEx>
        <w:trPr>
          <w:trHeight w:val="450"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1E33625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2.6</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B27F1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通风系统  </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728AA7B6">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上、下部挡风板卫生清扫，防松动螺母点焊检查、处理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E75788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F7BED3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2F2222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C35AEA1">
        <w:tblPrEx>
          <w:tblCellMar>
            <w:top w:w="0" w:type="dxa"/>
            <w:left w:w="108" w:type="dxa"/>
            <w:bottom w:w="0" w:type="dxa"/>
            <w:right w:w="108" w:type="dxa"/>
          </w:tblCellMar>
        </w:tblPrEx>
        <w:trPr>
          <w:trHeight w:val="407"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135B14E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8184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391C710A">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挡风板清扫裂纹检查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EBA218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3AEFB5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60792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9B8E61A">
        <w:tblPrEx>
          <w:tblCellMar>
            <w:top w:w="0" w:type="dxa"/>
            <w:left w:w="108" w:type="dxa"/>
            <w:bottom w:w="0" w:type="dxa"/>
            <w:right w:w="108" w:type="dxa"/>
          </w:tblCellMar>
        </w:tblPrEx>
        <w:trPr>
          <w:trHeight w:val="39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052BF03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6309AC8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0EC255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DDD4E8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18132E0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CB3809F">
        <w:tblPrEx>
          <w:tblCellMar>
            <w:top w:w="0" w:type="dxa"/>
            <w:left w:w="108" w:type="dxa"/>
            <w:bottom w:w="0" w:type="dxa"/>
            <w:right w:w="108" w:type="dxa"/>
          </w:tblCellMar>
        </w:tblPrEx>
        <w:trPr>
          <w:trHeight w:val="422" w:hRule="atLeast"/>
        </w:trPr>
        <w:tc>
          <w:tcPr>
            <w:tcW w:w="885" w:type="dxa"/>
            <w:vMerge w:val="restart"/>
            <w:tcBorders>
              <w:top w:val="single" w:color="000000" w:sz="4" w:space="0"/>
              <w:left w:val="single" w:color="000000" w:sz="8" w:space="0"/>
              <w:bottom w:val="single" w:color="000000" w:sz="4" w:space="0"/>
              <w:right w:val="single" w:color="000000" w:sz="4" w:space="0"/>
            </w:tcBorders>
            <w:noWrap w:val="0"/>
            <w:vAlign w:val="center"/>
          </w:tcPr>
          <w:p w14:paraId="2D644C8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2.7</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C1B1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轴</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766D976A">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主轴轴颈、法兰研磨、抛光检查处理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0755B4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9D5B81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A41A82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E201C0B">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67D762E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D214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ign w:val="center"/>
          </w:tcPr>
          <w:p w14:paraId="5BE2D02C">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机组轴线检查调整盘车（必要时法兰加垫）</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82A09C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05E5B6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84A8F5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A199273">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7768F43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9F67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566" w:type="dxa"/>
            <w:tcBorders>
              <w:top w:val="single" w:color="000000" w:sz="4" w:space="0"/>
              <w:left w:val="single" w:color="000000" w:sz="4" w:space="0"/>
              <w:bottom w:val="single" w:color="000000" w:sz="4" w:space="0"/>
              <w:right w:val="single" w:color="000000" w:sz="4" w:space="0"/>
            </w:tcBorders>
            <w:noWrap w:val="0"/>
            <w:vAlign w:val="center"/>
          </w:tcPr>
          <w:p w14:paraId="0F78AF3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发电轴与水轮机轴联接、高程测量校核</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219817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6BD690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EF1514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CB848CC">
        <w:tblPrEx>
          <w:tblCellMar>
            <w:top w:w="0" w:type="dxa"/>
            <w:left w:w="108" w:type="dxa"/>
            <w:bottom w:w="0" w:type="dxa"/>
            <w:right w:w="108" w:type="dxa"/>
          </w:tblCellMar>
        </w:tblPrEx>
        <w:trPr>
          <w:trHeight w:val="532" w:hRule="atLeast"/>
        </w:trPr>
        <w:tc>
          <w:tcPr>
            <w:tcW w:w="885" w:type="dxa"/>
            <w:vMerge w:val="continue"/>
            <w:tcBorders>
              <w:top w:val="single" w:color="000000" w:sz="4" w:space="0"/>
              <w:left w:val="single" w:color="000000" w:sz="8" w:space="0"/>
              <w:bottom w:val="single" w:color="000000" w:sz="4" w:space="0"/>
              <w:right w:val="single" w:color="000000" w:sz="4" w:space="0"/>
            </w:tcBorders>
            <w:noWrap w:val="0"/>
            <w:vAlign w:val="center"/>
          </w:tcPr>
          <w:p w14:paraId="2A6C88E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14:paraId="1C6C615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BA7FE9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D2767E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0CE5A62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3289527">
        <w:tblPrEx>
          <w:tblCellMar>
            <w:top w:w="0" w:type="dxa"/>
            <w:left w:w="108" w:type="dxa"/>
            <w:bottom w:w="0" w:type="dxa"/>
            <w:right w:w="108" w:type="dxa"/>
          </w:tblCellMar>
        </w:tblPrEx>
        <w:trPr>
          <w:trHeight w:val="532" w:hRule="atLeast"/>
        </w:trPr>
        <w:tc>
          <w:tcPr>
            <w:tcW w:w="9020" w:type="dxa"/>
            <w:gridSpan w:val="6"/>
            <w:tcBorders>
              <w:top w:val="single" w:color="000000" w:sz="4" w:space="0"/>
              <w:left w:val="single" w:color="000000" w:sz="8" w:space="0"/>
              <w:bottom w:val="single" w:color="000000" w:sz="4" w:space="0"/>
              <w:right w:val="single" w:color="000000" w:sz="4" w:space="0"/>
            </w:tcBorders>
            <w:noWrap w:val="0"/>
            <w:vAlign w:val="center"/>
          </w:tcPr>
          <w:p w14:paraId="4848A293">
            <w:pPr>
              <w:pageBreakBefore w:val="0"/>
              <w:kinsoku/>
              <w:overflowPunct/>
              <w:topLinePunct w:val="0"/>
              <w:bidi w:val="0"/>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2.8   内部配件和水下</w:t>
            </w:r>
            <w:r>
              <w:rPr>
                <w:rFonts w:hint="eastAsia" w:ascii="宋体" w:hAnsi="宋体" w:eastAsia="宋体" w:cs="宋体"/>
                <w:color w:val="000000"/>
                <w:sz w:val="24"/>
                <w:szCs w:val="24"/>
                <w:highlight w:val="none"/>
                <w:lang w:val="en-US" w:eastAsia="zh-CN"/>
              </w:rPr>
              <w:t>未见</w:t>
            </w:r>
            <w:r>
              <w:rPr>
                <w:rFonts w:hint="eastAsia" w:ascii="宋体" w:hAnsi="宋体" w:eastAsia="宋体" w:cs="宋体"/>
                <w:color w:val="000000"/>
                <w:sz w:val="24"/>
                <w:szCs w:val="24"/>
                <w:highlight w:val="none"/>
                <w:lang w:val="en-US" w:eastAsia="zh-CN"/>
              </w:rPr>
              <w:t>部分</w:t>
            </w:r>
            <w:r>
              <w:rPr>
                <w:rFonts w:hint="eastAsia" w:ascii="宋体" w:hAnsi="宋体" w:eastAsia="宋体" w:cs="宋体"/>
                <w:color w:val="000000"/>
                <w:sz w:val="24"/>
                <w:szCs w:val="24"/>
                <w:highlight w:val="none"/>
                <w:lang w:val="en-US" w:eastAsia="zh-CN"/>
              </w:rPr>
              <w:t>配件</w:t>
            </w:r>
            <w:r>
              <w:rPr>
                <w:rFonts w:hint="eastAsia" w:ascii="宋体" w:hAnsi="宋体" w:eastAsia="宋体" w:cs="宋体"/>
                <w:color w:val="000000"/>
                <w:sz w:val="24"/>
                <w:szCs w:val="24"/>
                <w:highlight w:val="none"/>
                <w:lang w:val="en-US" w:eastAsia="zh-CN"/>
              </w:rPr>
              <w:t>暂定</w:t>
            </w:r>
            <w:r>
              <w:rPr>
                <w:rFonts w:hint="eastAsia" w:ascii="宋体" w:hAnsi="宋体" w:eastAsia="宋体" w:cs="宋体"/>
                <w:color w:val="000000"/>
                <w:sz w:val="24"/>
                <w:szCs w:val="24"/>
                <w:highlight w:val="none"/>
                <w:lang w:val="en-US" w:eastAsia="zh-CN"/>
              </w:rPr>
              <w:t>预算</w:t>
            </w:r>
            <w:r>
              <w:rPr>
                <w:rFonts w:hint="eastAsia" w:ascii="宋体" w:hAnsi="宋体" w:eastAsia="宋体" w:cs="宋体"/>
                <w:color w:val="000000"/>
                <w:sz w:val="24"/>
                <w:szCs w:val="24"/>
                <w:highlight w:val="none"/>
                <w:lang w:val="en-US" w:eastAsia="zh-CN"/>
              </w:rPr>
              <w:t>15万</w:t>
            </w:r>
            <w:r>
              <w:rPr>
                <w:rFonts w:hint="eastAsia" w:ascii="宋体" w:hAnsi="宋体" w:eastAsia="宋体" w:cs="宋体"/>
                <w:color w:val="000000"/>
                <w:sz w:val="24"/>
                <w:szCs w:val="24"/>
                <w:highlight w:val="none"/>
                <w:lang w:val="en-US" w:eastAsia="zh-CN"/>
              </w:rPr>
              <w:t>，最终按实际结算。配件更换由采购技术人员确认，采购配件质量和数量应由采购单位确认。</w:t>
            </w:r>
          </w:p>
        </w:tc>
      </w:tr>
      <w:tr w14:paraId="5A51F56B">
        <w:tblPrEx>
          <w:tblCellMar>
            <w:top w:w="0" w:type="dxa"/>
            <w:left w:w="108" w:type="dxa"/>
            <w:bottom w:w="0" w:type="dxa"/>
            <w:right w:w="108" w:type="dxa"/>
          </w:tblCellMar>
        </w:tblPrEx>
        <w:trPr>
          <w:trHeight w:val="532" w:hRule="atLeast"/>
        </w:trPr>
        <w:tc>
          <w:tcPr>
            <w:tcW w:w="9020" w:type="dxa"/>
            <w:gridSpan w:val="6"/>
            <w:tcBorders>
              <w:top w:val="single" w:color="000000" w:sz="4" w:space="0"/>
              <w:left w:val="single" w:color="000000" w:sz="8" w:space="0"/>
              <w:bottom w:val="single" w:color="000000" w:sz="4" w:space="0"/>
              <w:right w:val="single" w:color="000000" w:sz="4" w:space="0"/>
            </w:tcBorders>
            <w:noWrap w:val="0"/>
            <w:vAlign w:val="center"/>
          </w:tcPr>
          <w:p w14:paraId="47B81B09">
            <w:pPr>
              <w:pageBreakBefore w:val="0"/>
              <w:kinsoku/>
              <w:overflowPunct/>
              <w:topLinePunct w:val="0"/>
              <w:bidi w:val="0"/>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2.9 </w:t>
            </w:r>
            <w:r>
              <w:rPr>
                <w:rFonts w:hint="eastAsia" w:ascii="宋体" w:hAnsi="宋体" w:eastAsia="宋体" w:cs="宋体"/>
                <w:color w:val="000000"/>
                <w:sz w:val="24"/>
                <w:szCs w:val="24"/>
                <w:highlight w:val="none"/>
                <w:lang w:val="en-US" w:eastAsia="zh-CN"/>
              </w:rPr>
              <w:t>维修过程中产生辅助费都由中标单位承担</w:t>
            </w:r>
          </w:p>
        </w:tc>
      </w:tr>
    </w:tbl>
    <w:p w14:paraId="211277FF">
      <w:pPr>
        <w:pageBreakBefore w:val="0"/>
        <w:kinsoku/>
        <w:overflowPunct/>
        <w:topLinePunct w:val="0"/>
        <w:bidi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 xml:space="preserve"> </w:t>
      </w:r>
    </w:p>
    <w:p w14:paraId="0A6202B3">
      <w:pPr>
        <w:pageBreakBefore w:val="0"/>
        <w:kinsoku/>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商务要求</w:t>
      </w:r>
    </w:p>
    <w:tbl>
      <w:tblPr>
        <w:tblStyle w:val="19"/>
        <w:tblW w:w="8715" w:type="dxa"/>
        <w:tblInd w:w="120" w:type="dxa"/>
        <w:tblLayout w:type="fixed"/>
        <w:tblCellMar>
          <w:top w:w="0" w:type="dxa"/>
          <w:left w:w="108" w:type="dxa"/>
          <w:bottom w:w="0" w:type="dxa"/>
          <w:right w:w="108" w:type="dxa"/>
        </w:tblCellMar>
      </w:tblPr>
      <w:tblGrid>
        <w:gridCol w:w="766"/>
        <w:gridCol w:w="1254"/>
        <w:gridCol w:w="6695"/>
      </w:tblGrid>
      <w:tr w14:paraId="6F6E9689">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2D04FDFB">
            <w:pPr>
              <w:pageBreakBefore w:val="0"/>
              <w:kinsoku/>
              <w:overflowPunct/>
              <w:topLinePunct w:val="0"/>
              <w:bidi w:val="0"/>
              <w:spacing w:line="360" w:lineRule="auto"/>
              <w:jc w:val="center"/>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bCs/>
                <w:color w:val="000000" w:themeColor="text1"/>
                <w:kern w:val="1"/>
                <w:sz w:val="24"/>
                <w:szCs w:val="24"/>
                <w:highlight w:val="none"/>
                <w14:textFill>
                  <w14:solidFill>
                    <w14:schemeClr w14:val="tx1"/>
                  </w14:solidFill>
                </w14:textFill>
              </w:rPr>
              <w:t>序号</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2EEA3EF">
            <w:pPr>
              <w:pageBreakBefore w:val="0"/>
              <w:kinsoku/>
              <w:overflowPunct/>
              <w:topLinePunct w:val="0"/>
              <w:bidi w:val="0"/>
              <w:spacing w:line="360" w:lineRule="auto"/>
              <w:jc w:val="center"/>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内  容</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0EDEE099">
            <w:pPr>
              <w:pageBreakBefore w:val="0"/>
              <w:kinsoku/>
              <w:overflowPunct/>
              <w:topLinePunct w:val="0"/>
              <w:bidi w:val="0"/>
              <w:spacing w:line="360" w:lineRule="auto"/>
              <w:jc w:val="center"/>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要      求</w:t>
            </w:r>
          </w:p>
        </w:tc>
      </w:tr>
      <w:tr w14:paraId="6E484D60">
        <w:tblPrEx>
          <w:tblCellMar>
            <w:top w:w="0" w:type="dxa"/>
            <w:left w:w="108" w:type="dxa"/>
            <w:bottom w:w="0" w:type="dxa"/>
            <w:right w:w="108" w:type="dxa"/>
          </w:tblCellMar>
        </w:tblPrEx>
        <w:trPr>
          <w:trHeight w:val="45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141994AF">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1</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0F05352">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74B2B4FB">
            <w:pPr>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质保期为</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验收结束开始算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。质保期内如出现系统设备故障（除人为原因造成外）中标供应商无条件免费维修。</w:t>
            </w:r>
          </w:p>
        </w:tc>
      </w:tr>
      <w:tr w14:paraId="428578F5">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1CC317E6">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2</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2A419148">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工期</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01C0026A">
            <w:pPr>
              <w:keepNext w:val="0"/>
              <w:keepLines w:val="0"/>
              <w:pageBreakBefore w:val="0"/>
              <w:kinsoku/>
              <w:wordWrap/>
              <w:overflowPunct/>
              <w:topLinePunct w:val="0"/>
              <w:bidi w:val="0"/>
              <w:spacing w:line="360" w:lineRule="auto"/>
              <w:ind w:firstLine="0" w:firstLineChars="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lang w:val="en-US" w:eastAsia="zh-CN"/>
              </w:rPr>
              <w:t>2025年4月15日</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完工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水下部分保养修理，需要行业主管部门审批后进行，</w:t>
            </w:r>
            <w:r>
              <w:rPr>
                <w:rFonts w:hint="eastAsia" w:ascii="宋体" w:hAnsi="宋体" w:eastAsia="宋体" w:cs="宋体"/>
                <w:color w:val="auto"/>
                <w:sz w:val="24"/>
                <w:szCs w:val="24"/>
                <w:highlight w:val="none"/>
                <w:lang w:val="en-US" w:eastAsia="zh-CN"/>
              </w:rPr>
              <w:t>如因甲方原因造成</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lang w:val="en-US" w:eastAsia="zh-CN"/>
              </w:rPr>
              <w:t>延</w:t>
            </w:r>
            <w:r>
              <w:rPr>
                <w:rFonts w:hint="eastAsia" w:ascii="宋体" w:hAnsi="宋体" w:eastAsia="宋体" w:cs="宋体"/>
                <w:color w:val="auto"/>
                <w:sz w:val="24"/>
                <w:szCs w:val="24"/>
                <w:highlight w:val="none"/>
                <w:lang w:val="en-US" w:eastAsia="zh-CN"/>
              </w:rPr>
              <w:t>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不计入合同工期，</w:t>
            </w:r>
            <w:r>
              <w:rPr>
                <w:rFonts w:hint="eastAsia" w:ascii="宋体" w:hAnsi="宋体" w:eastAsia="宋体" w:cs="宋体"/>
                <w:color w:val="auto"/>
                <w:sz w:val="24"/>
                <w:szCs w:val="24"/>
                <w:highlight w:val="none"/>
                <w:lang w:val="en-US" w:eastAsia="zh-CN"/>
              </w:rPr>
              <w:t>按实际情况商议定）。</w:t>
            </w:r>
          </w:p>
        </w:tc>
      </w:tr>
      <w:tr w14:paraId="533983D0">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3A52BA51">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4E64438">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地点及要求</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05CB1BAC">
            <w:pPr>
              <w:keepNext w:val="0"/>
              <w:keepLines w:val="0"/>
              <w:pageBreakBefore w:val="0"/>
              <w:kinsoku/>
              <w:wordWrap/>
              <w:overflowPunct/>
              <w:topLinePunct w:val="0"/>
              <w:bidi w:val="0"/>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安装地点；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w:t>
            </w:r>
            <w:r>
              <w:rPr>
                <w:rFonts w:hint="eastAsia" w:ascii="宋体" w:hAnsi="宋体" w:eastAsia="宋体" w:cs="宋体"/>
                <w:color w:val="auto"/>
                <w:sz w:val="24"/>
                <w:szCs w:val="24"/>
                <w:highlight w:val="none"/>
                <w:lang w:val="en-US" w:eastAsia="zh-CN"/>
              </w:rPr>
              <w:t>地点。</w:t>
            </w:r>
          </w:p>
          <w:p w14:paraId="202707F8">
            <w:pPr>
              <w:keepNext w:val="0"/>
              <w:keepLines w:val="0"/>
              <w:pageBreakBefore w:val="0"/>
              <w:kinsoku/>
              <w:wordWrap/>
              <w:overflowPunct/>
              <w:topLinePunct w:val="0"/>
              <w:bidi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2.安装标准：符合国家有关安全技术规范和技术标准。</w:t>
            </w:r>
          </w:p>
        </w:tc>
      </w:tr>
      <w:tr w14:paraId="7182A0EA">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4B3CE612">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4</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225E3002">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验收要求、标准</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3C24FF60">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1.符合我国国家有关技术规范要求和技术标准；</w:t>
            </w:r>
          </w:p>
          <w:p w14:paraId="48E51533">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2.验收由采购单位组织相关人员进行验收；</w:t>
            </w:r>
          </w:p>
          <w:p w14:paraId="14771DD2">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3.项目的工作内容及成果文档的提交应覆盖以下内容，电子文档是成果不可分割的部分。</w:t>
            </w:r>
          </w:p>
          <w:p w14:paraId="75438402">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(a)实施确认书（包括设备到货签收单、设备安装图片等）；</w:t>
            </w:r>
          </w:p>
          <w:p w14:paraId="40D26E65">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(b)项目验收报告</w:t>
            </w:r>
            <w:r>
              <w:rPr>
                <w:rFonts w:hint="eastAsia" w:ascii="宋体" w:hAnsi="宋体" w:eastAsia="宋体" w:cs="宋体"/>
                <w:color w:val="auto"/>
                <w:sz w:val="24"/>
                <w:szCs w:val="24"/>
                <w:highlight w:val="none"/>
                <w:lang w:eastAsia="zh-CN"/>
              </w:rPr>
              <w:t>。</w:t>
            </w:r>
          </w:p>
        </w:tc>
      </w:tr>
      <w:tr w14:paraId="27632D15">
        <w:tblPrEx>
          <w:tblCellMar>
            <w:top w:w="0" w:type="dxa"/>
            <w:left w:w="108" w:type="dxa"/>
            <w:bottom w:w="0" w:type="dxa"/>
            <w:right w:w="108" w:type="dxa"/>
          </w:tblCellMar>
        </w:tblPrEx>
        <w:trPr>
          <w:trHeight w:val="7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6714DF2C">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5</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42E1EFA">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售后服务</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30170FB4">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设备出现故障，接采购人通知后1小时内响应，核心设备故障两小时内修复完成，其他设备免费维修与更换缺陷部件的时间为中标人收到采购人通知后24小时内，其他售后服务内容由投标人进行承诺</w:t>
            </w: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w:t>
            </w:r>
          </w:p>
        </w:tc>
      </w:tr>
      <w:tr w14:paraId="06DA407A">
        <w:tblPrEx>
          <w:tblCellMar>
            <w:top w:w="0" w:type="dxa"/>
            <w:left w:w="108" w:type="dxa"/>
            <w:bottom w:w="0" w:type="dxa"/>
            <w:right w:w="108" w:type="dxa"/>
          </w:tblCellMar>
        </w:tblPrEx>
        <w:trPr>
          <w:trHeight w:val="3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2F4A1F07">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46FED3F">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付款</w:t>
            </w:r>
            <w:r>
              <w:rPr>
                <w:rFonts w:hint="eastAsia" w:ascii="宋体" w:hAnsi="宋体" w:eastAsia="宋体" w:cs="宋体"/>
                <w:color w:val="auto"/>
                <w:sz w:val="24"/>
                <w:szCs w:val="24"/>
                <w:highlight w:val="none"/>
                <w:lang w:eastAsia="zh-CN"/>
              </w:rPr>
              <w:t>方式</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08AB3F5D">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left="425" w:leftChars="0" w:hanging="425" w:firstLineChars="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检修服务完，72小时试用转通过，支付至合同款60%；</w:t>
            </w:r>
          </w:p>
          <w:p w14:paraId="569EBEAB">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left="425" w:leftChars="0" w:hanging="425" w:firstLineChars="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连续</w:t>
            </w:r>
            <w:r>
              <w:rPr>
                <w:rFonts w:hint="eastAsia" w:ascii="宋体" w:hAnsi="宋体" w:eastAsia="宋体" w:cs="宋体"/>
                <w:color w:val="auto"/>
                <w:kern w:val="1"/>
                <w:sz w:val="24"/>
                <w:szCs w:val="24"/>
                <w:highlight w:val="none"/>
                <w:lang w:val="en-US" w:eastAsia="zh-CN"/>
              </w:rPr>
              <w:t>正常</w:t>
            </w:r>
            <w:r>
              <w:rPr>
                <w:rFonts w:hint="eastAsia" w:ascii="宋体" w:hAnsi="宋体" w:eastAsia="宋体" w:cs="宋体"/>
                <w:color w:val="auto"/>
                <w:kern w:val="1"/>
                <w:sz w:val="24"/>
                <w:szCs w:val="24"/>
                <w:highlight w:val="none"/>
                <w:lang w:val="en-US" w:eastAsia="zh-CN"/>
              </w:rPr>
              <w:t>工作</w:t>
            </w:r>
            <w:r>
              <w:rPr>
                <w:rFonts w:hint="eastAsia" w:ascii="宋体" w:hAnsi="宋体" w:eastAsia="宋体" w:cs="宋体"/>
                <w:color w:val="auto"/>
                <w:kern w:val="1"/>
                <w:sz w:val="24"/>
                <w:szCs w:val="24"/>
                <w:highlight w:val="none"/>
                <w:lang w:val="en-US" w:eastAsia="zh-CN"/>
              </w:rPr>
              <w:t>3个月</w:t>
            </w:r>
            <w:r>
              <w:rPr>
                <w:rFonts w:hint="eastAsia" w:ascii="宋体" w:hAnsi="宋体" w:eastAsia="宋体" w:cs="宋体"/>
                <w:color w:val="auto"/>
                <w:kern w:val="1"/>
                <w:sz w:val="24"/>
                <w:szCs w:val="24"/>
                <w:highlight w:val="none"/>
                <w:lang w:val="en-US" w:eastAsia="zh-CN"/>
              </w:rPr>
              <w:t>，</w:t>
            </w:r>
            <w:r>
              <w:rPr>
                <w:rFonts w:hint="eastAsia" w:ascii="宋体" w:hAnsi="宋体" w:eastAsia="宋体" w:cs="宋体"/>
                <w:color w:val="auto"/>
                <w:kern w:val="1"/>
                <w:sz w:val="24"/>
                <w:szCs w:val="24"/>
                <w:highlight w:val="none"/>
                <w:lang w:val="en-US" w:eastAsia="zh-CN"/>
              </w:rPr>
              <w:t>完工验收合格后</w:t>
            </w:r>
            <w:r>
              <w:rPr>
                <w:rFonts w:hint="eastAsia" w:ascii="宋体" w:hAnsi="宋体" w:eastAsia="宋体" w:cs="宋体"/>
                <w:color w:val="auto"/>
                <w:kern w:val="1"/>
                <w:sz w:val="24"/>
                <w:szCs w:val="24"/>
                <w:highlight w:val="none"/>
                <w:lang w:val="en-US" w:eastAsia="zh-CN"/>
              </w:rPr>
              <w:t>支付合同款98.5</w:t>
            </w:r>
            <w:r>
              <w:rPr>
                <w:rFonts w:hint="eastAsia" w:ascii="宋体" w:hAnsi="宋体" w:eastAsia="宋体" w:cs="宋体"/>
                <w:color w:val="auto"/>
                <w:kern w:val="1"/>
                <w:sz w:val="24"/>
                <w:szCs w:val="24"/>
                <w:highlight w:val="none"/>
                <w:lang w:val="en-US" w:eastAsia="zh-CN"/>
              </w:rPr>
              <w:t>%。</w:t>
            </w:r>
          </w:p>
          <w:p w14:paraId="60C46754">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left="425" w:leftChars="0" w:hanging="425" w:firstLineChars="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余款</w:t>
            </w:r>
            <w:r>
              <w:rPr>
                <w:rFonts w:hint="eastAsia" w:ascii="宋体" w:hAnsi="宋体" w:eastAsia="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rPr>
              <w:t>.5%作为维修保证金，于质保期满后15个工日内无息退还</w:t>
            </w:r>
            <w:r>
              <w:rPr>
                <w:rFonts w:hint="eastAsia" w:ascii="宋体" w:hAnsi="宋体" w:eastAsia="宋体" w:cs="宋体"/>
                <w:color w:val="auto"/>
                <w:kern w:val="1"/>
                <w:sz w:val="24"/>
                <w:szCs w:val="24"/>
                <w:highlight w:val="none"/>
                <w:lang w:eastAsia="zh-CN"/>
              </w:rPr>
              <w:t>。</w:t>
            </w:r>
          </w:p>
        </w:tc>
      </w:tr>
      <w:tr w14:paraId="0C65F53E">
        <w:tblPrEx>
          <w:tblCellMar>
            <w:top w:w="0" w:type="dxa"/>
            <w:left w:w="108" w:type="dxa"/>
            <w:bottom w:w="0" w:type="dxa"/>
            <w:right w:w="108" w:type="dxa"/>
          </w:tblCellMar>
        </w:tblPrEx>
        <w:trPr>
          <w:trHeight w:val="52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492E37F1">
            <w:pPr>
              <w:pageBreakBefore w:val="0"/>
              <w:kinsoku/>
              <w:overflowPunct/>
              <w:topLinePunct w:val="0"/>
              <w:autoSpaceDE w:val="0"/>
              <w:autoSpaceDN w:val="0"/>
              <w:bidi w:val="0"/>
              <w:spacing w:line="360" w:lineRule="auto"/>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7</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D5A2209">
            <w:pPr>
              <w:pageBreakBefore w:val="0"/>
              <w:widowControl/>
              <w:kinsoku/>
              <w:overflowPunct/>
              <w:topLinePunct w:val="0"/>
              <w:bidi w:val="0"/>
              <w:spacing w:line="360" w:lineRule="auto"/>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1"/>
                <w:szCs w:val="21"/>
                <w:highlight w:val="none"/>
                <w:lang w:val="zh-CN"/>
              </w:rPr>
              <w:t>安全责任</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771326EE">
            <w:pPr>
              <w:pageBreakBefore w:val="0"/>
              <w:widowControl/>
              <w:kinsoku/>
              <w:overflowPunct/>
              <w:topLinePunct w:val="0"/>
              <w:bidi w:val="0"/>
              <w:spacing w:line="360" w:lineRule="auto"/>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1"/>
                <w:szCs w:val="21"/>
                <w:highlight w:val="none"/>
                <w:lang w:val="en-US" w:eastAsia="zh-CN"/>
              </w:rPr>
              <w:t>必须规范、文明施工，做好安全措施，杜绝一切安全事故的发生。如在项目实施过程中出现的各种意外，其责任由中标单位承担，采购人不承担任何责任。</w:t>
            </w:r>
          </w:p>
        </w:tc>
      </w:tr>
      <w:tr w14:paraId="7F7B1762">
        <w:tblPrEx>
          <w:tblCellMar>
            <w:top w:w="0" w:type="dxa"/>
            <w:left w:w="108" w:type="dxa"/>
            <w:bottom w:w="0" w:type="dxa"/>
            <w:right w:w="108" w:type="dxa"/>
          </w:tblCellMar>
        </w:tblPrEx>
        <w:trPr>
          <w:trHeight w:val="7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6D6E4DF5">
            <w:pPr>
              <w:pageBreakBefore w:val="0"/>
              <w:kinsoku/>
              <w:overflowPunct/>
              <w:topLinePunct w:val="0"/>
              <w:autoSpaceDE w:val="0"/>
              <w:autoSpaceDN w:val="0"/>
              <w:bidi w:val="0"/>
              <w:spacing w:line="360" w:lineRule="auto"/>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8</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56A84B90">
            <w:pPr>
              <w:pageBreakBefore w:val="0"/>
              <w:kinsoku/>
              <w:overflowPunct/>
              <w:topLinePunct w:val="0"/>
              <w:autoSpaceDE w:val="0"/>
              <w:autoSpaceDN w:val="0"/>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kern w:val="1"/>
                <w:sz w:val="24"/>
                <w:szCs w:val="24"/>
                <w:highlight w:val="none"/>
                <w:lang w:val="en-US" w:eastAsia="zh-CN"/>
              </w:rPr>
              <w:t>其它要求</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12E1FFE3">
            <w:pPr>
              <w:pageBreakBefore w:val="0"/>
              <w:kinsoku/>
              <w:overflowPunct/>
              <w:topLinePunct w:val="0"/>
              <w:autoSpaceDE w:val="0"/>
              <w:autoSpaceDN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1"/>
                <w:sz w:val="24"/>
                <w:szCs w:val="24"/>
                <w:highlight w:val="none"/>
                <w:lang w:val="en-US" w:eastAsia="zh-CN"/>
              </w:rPr>
              <w:t>采购人发现成交单位进行转包、分包的，有权单方解除合同，取消成交单位实施项目资格。成交单位除赔偿损失外，还须向采购人支付项目合同总价款10%的违约金。</w:t>
            </w:r>
          </w:p>
        </w:tc>
      </w:tr>
    </w:tbl>
    <w:p w14:paraId="3A8E07DF">
      <w:pPr>
        <w:pageBreakBefore w:val="0"/>
        <w:kinsoku/>
        <w:overflowPunct/>
        <w:topLinePunct w:val="0"/>
        <w:bidi w:val="0"/>
        <w:spacing w:line="360" w:lineRule="auto"/>
        <w:jc w:val="center"/>
        <w:rPr>
          <w:rFonts w:hint="eastAsia" w:ascii="宋体" w:hAnsi="宋体" w:eastAsia="宋体" w:cs="宋体"/>
          <w:b/>
          <w:sz w:val="36"/>
          <w:szCs w:val="36"/>
          <w:highlight w:val="none"/>
        </w:rPr>
      </w:pPr>
      <w:r>
        <w:rPr>
          <w:rFonts w:hint="eastAsia" w:ascii="宋体" w:hAnsi="宋体" w:eastAsia="宋体" w:cs="宋体"/>
          <w:highlight w:val="none"/>
          <w:lang w:val="en-US" w:eastAsia="zh-CN"/>
        </w:rPr>
        <w:br w:type="page"/>
      </w:r>
      <w:r>
        <w:rPr>
          <w:rFonts w:hint="eastAsia" w:ascii="宋体" w:hAnsi="宋体" w:eastAsia="宋体" w:cs="宋体"/>
          <w:b/>
          <w:sz w:val="36"/>
          <w:szCs w:val="36"/>
          <w:highlight w:val="none"/>
        </w:rPr>
        <w:t xml:space="preserve">第四部分   </w:t>
      </w:r>
      <w:bookmarkStart w:id="2" w:name="_Toc184310283"/>
      <w:bookmarkEnd w:id="2"/>
      <w:bookmarkStart w:id="3" w:name="_Toc184314431"/>
      <w:bookmarkEnd w:id="3"/>
      <w:bookmarkStart w:id="4" w:name="_Toc184312088"/>
      <w:bookmarkEnd w:id="4"/>
      <w:bookmarkStart w:id="5" w:name="_Toc184310321"/>
      <w:bookmarkEnd w:id="5"/>
      <w:bookmarkStart w:id="6" w:name="_Toc184312083"/>
      <w:bookmarkEnd w:id="6"/>
      <w:bookmarkStart w:id="7" w:name="_Toc184314456"/>
      <w:bookmarkEnd w:id="7"/>
      <w:bookmarkStart w:id="8" w:name="_Toc184308044"/>
      <w:bookmarkEnd w:id="8"/>
      <w:bookmarkStart w:id="9" w:name="_Toc184313293"/>
      <w:bookmarkEnd w:id="9"/>
      <w:bookmarkStart w:id="10" w:name="_Toc184310340"/>
      <w:bookmarkEnd w:id="10"/>
      <w:bookmarkStart w:id="11" w:name="_Toc184312098"/>
      <w:bookmarkEnd w:id="11"/>
      <w:bookmarkStart w:id="12" w:name="_Toc184314462"/>
      <w:bookmarkEnd w:id="12"/>
      <w:bookmarkStart w:id="13" w:name="_Toc184308089"/>
      <w:bookmarkEnd w:id="13"/>
      <w:bookmarkStart w:id="14" w:name="_Toc184314481"/>
      <w:bookmarkEnd w:id="14"/>
      <w:bookmarkStart w:id="15" w:name="_Toc184310280"/>
      <w:bookmarkEnd w:id="15"/>
      <w:bookmarkStart w:id="16" w:name="_Toc184313241"/>
      <w:bookmarkEnd w:id="16"/>
      <w:bookmarkStart w:id="17" w:name="_Toc184310343"/>
      <w:bookmarkEnd w:id="17"/>
      <w:bookmarkStart w:id="18" w:name="_Toc184312121"/>
      <w:bookmarkEnd w:id="18"/>
      <w:bookmarkStart w:id="19" w:name="_Toc184314442"/>
      <w:bookmarkEnd w:id="19"/>
      <w:bookmarkStart w:id="20" w:name="_Toc184308103"/>
      <w:bookmarkEnd w:id="20"/>
      <w:bookmarkStart w:id="21" w:name="_Toc184313290"/>
      <w:bookmarkEnd w:id="21"/>
      <w:bookmarkStart w:id="22" w:name="_Toc184313244"/>
      <w:bookmarkEnd w:id="22"/>
      <w:bookmarkStart w:id="23" w:name="_Toc184312087"/>
      <w:bookmarkEnd w:id="23"/>
      <w:bookmarkStart w:id="24" w:name="_Toc184312117"/>
      <w:bookmarkEnd w:id="24"/>
      <w:bookmarkStart w:id="25" w:name="_Toc184313288"/>
      <w:bookmarkEnd w:id="25"/>
      <w:bookmarkStart w:id="26" w:name="_Toc184308073"/>
      <w:bookmarkEnd w:id="26"/>
      <w:bookmarkStart w:id="27" w:name="_Toc184313292"/>
      <w:bookmarkEnd w:id="27"/>
      <w:bookmarkStart w:id="28" w:name="_Toc184310278"/>
      <w:bookmarkEnd w:id="28"/>
      <w:bookmarkStart w:id="29" w:name="_Toc184308081"/>
      <w:bookmarkEnd w:id="29"/>
      <w:bookmarkStart w:id="30" w:name="_Toc184308098"/>
      <w:bookmarkEnd w:id="30"/>
      <w:bookmarkStart w:id="31" w:name="_Toc184313286"/>
      <w:bookmarkEnd w:id="31"/>
      <w:bookmarkStart w:id="32" w:name="_Toc184312072"/>
      <w:bookmarkEnd w:id="32"/>
      <w:bookmarkStart w:id="33" w:name="_Toc184308108"/>
      <w:bookmarkEnd w:id="33"/>
      <w:bookmarkStart w:id="34" w:name="_Toc184310341"/>
      <w:bookmarkEnd w:id="34"/>
      <w:bookmarkStart w:id="35" w:name="_Toc184313281"/>
      <w:bookmarkEnd w:id="35"/>
      <w:bookmarkStart w:id="36" w:name="_Toc184313243"/>
      <w:bookmarkEnd w:id="36"/>
      <w:bookmarkStart w:id="37" w:name="_Toc184313251"/>
      <w:bookmarkEnd w:id="37"/>
      <w:bookmarkStart w:id="38" w:name="_Toc184312097"/>
      <w:bookmarkEnd w:id="38"/>
      <w:bookmarkStart w:id="39" w:name="_Toc184310313"/>
      <w:bookmarkEnd w:id="39"/>
      <w:bookmarkStart w:id="40" w:name="_Toc184314438"/>
      <w:bookmarkEnd w:id="40"/>
      <w:bookmarkStart w:id="41" w:name="_Toc184310332"/>
      <w:bookmarkEnd w:id="41"/>
      <w:bookmarkStart w:id="42" w:name="_Toc184313291"/>
      <w:bookmarkEnd w:id="42"/>
      <w:bookmarkStart w:id="43" w:name="_Toc184310310"/>
      <w:bookmarkEnd w:id="43"/>
      <w:bookmarkStart w:id="44" w:name="_Toc184314450"/>
      <w:bookmarkEnd w:id="44"/>
      <w:bookmarkStart w:id="45" w:name="_Toc184313283"/>
      <w:bookmarkEnd w:id="45"/>
      <w:bookmarkStart w:id="46" w:name="_Toc184310338"/>
      <w:bookmarkEnd w:id="46"/>
      <w:bookmarkStart w:id="47" w:name="_Toc184310279"/>
      <w:bookmarkEnd w:id="47"/>
      <w:bookmarkStart w:id="48" w:name="_Toc184314425"/>
      <w:bookmarkEnd w:id="48"/>
      <w:bookmarkStart w:id="49" w:name="_Toc184310324"/>
      <w:bookmarkEnd w:id="49"/>
      <w:bookmarkStart w:id="50" w:name="_Toc184310303"/>
      <w:bookmarkEnd w:id="50"/>
      <w:bookmarkStart w:id="51" w:name="_Toc184312128"/>
      <w:bookmarkEnd w:id="51"/>
      <w:bookmarkStart w:id="52" w:name="_Toc184308043"/>
      <w:bookmarkEnd w:id="52"/>
      <w:bookmarkStart w:id="53" w:name="_Toc184308096"/>
      <w:bookmarkEnd w:id="53"/>
      <w:bookmarkStart w:id="54" w:name="_Toc184308045"/>
      <w:bookmarkEnd w:id="54"/>
      <w:bookmarkStart w:id="55" w:name="_Toc184308067"/>
      <w:bookmarkEnd w:id="55"/>
      <w:bookmarkStart w:id="56" w:name="_Toc184312118"/>
      <w:bookmarkEnd w:id="56"/>
      <w:bookmarkStart w:id="57" w:name="_Toc184314439"/>
      <w:bookmarkEnd w:id="57"/>
      <w:bookmarkStart w:id="58" w:name="_Toc184308064"/>
      <w:bookmarkEnd w:id="58"/>
      <w:bookmarkStart w:id="59" w:name="_Toc184308072"/>
      <w:bookmarkEnd w:id="59"/>
      <w:bookmarkStart w:id="60" w:name="_Toc184314452"/>
      <w:bookmarkEnd w:id="60"/>
      <w:bookmarkStart w:id="61" w:name="_Toc184308070"/>
      <w:bookmarkEnd w:id="61"/>
      <w:bookmarkStart w:id="62" w:name="_Toc184310272"/>
      <w:bookmarkEnd w:id="62"/>
      <w:bookmarkStart w:id="63" w:name="_Toc184313254"/>
      <w:bookmarkEnd w:id="63"/>
      <w:bookmarkStart w:id="64" w:name="_Toc184313301"/>
      <w:bookmarkEnd w:id="64"/>
      <w:bookmarkStart w:id="65" w:name="_Toc184313242"/>
      <w:bookmarkEnd w:id="65"/>
      <w:bookmarkStart w:id="66" w:name="_Toc184313258"/>
      <w:bookmarkEnd w:id="66"/>
      <w:bookmarkStart w:id="67" w:name="_Toc184310344"/>
      <w:bookmarkEnd w:id="67"/>
      <w:bookmarkStart w:id="68" w:name="_Toc184314470"/>
      <w:bookmarkEnd w:id="68"/>
      <w:bookmarkStart w:id="69" w:name="_Toc184312138"/>
      <w:bookmarkEnd w:id="69"/>
      <w:bookmarkStart w:id="70" w:name="_Toc184313285"/>
      <w:bookmarkEnd w:id="70"/>
      <w:bookmarkStart w:id="71" w:name="_Toc184310284"/>
      <w:bookmarkEnd w:id="71"/>
      <w:bookmarkStart w:id="72" w:name="_Toc184310305"/>
      <w:bookmarkEnd w:id="72"/>
      <w:bookmarkStart w:id="73" w:name="_Toc184310296"/>
      <w:bookmarkEnd w:id="73"/>
      <w:bookmarkStart w:id="74" w:name="_Toc184308077"/>
      <w:bookmarkEnd w:id="74"/>
      <w:bookmarkStart w:id="75" w:name="_Toc184312103"/>
      <w:bookmarkEnd w:id="75"/>
      <w:bookmarkStart w:id="76" w:name="_Toc184312067"/>
      <w:bookmarkEnd w:id="76"/>
      <w:bookmarkStart w:id="77" w:name="_Toc184312112"/>
      <w:bookmarkEnd w:id="77"/>
      <w:bookmarkStart w:id="78" w:name="_Toc184314466"/>
      <w:bookmarkEnd w:id="78"/>
      <w:bookmarkStart w:id="79" w:name="_Toc184314482"/>
      <w:bookmarkEnd w:id="79"/>
      <w:bookmarkStart w:id="80" w:name="_Toc184308063"/>
      <w:bookmarkEnd w:id="80"/>
      <w:bookmarkStart w:id="81" w:name="_Toc184310337"/>
      <w:bookmarkEnd w:id="81"/>
      <w:bookmarkStart w:id="82" w:name="_Toc184310327"/>
      <w:bookmarkEnd w:id="82"/>
      <w:bookmarkStart w:id="83" w:name="_Toc184313259"/>
      <w:bookmarkEnd w:id="83"/>
      <w:bookmarkStart w:id="84" w:name="_Toc184312130"/>
      <w:bookmarkEnd w:id="84"/>
      <w:bookmarkStart w:id="85" w:name="_Toc184308048"/>
      <w:bookmarkEnd w:id="85"/>
      <w:bookmarkStart w:id="86" w:name="_Toc184314460"/>
      <w:bookmarkEnd w:id="86"/>
      <w:bookmarkStart w:id="87" w:name="_Toc184312124"/>
      <w:bookmarkEnd w:id="87"/>
      <w:bookmarkStart w:id="88" w:name="_Toc184312069"/>
      <w:bookmarkEnd w:id="88"/>
      <w:bookmarkStart w:id="89" w:name="_Toc184312102"/>
      <w:bookmarkEnd w:id="89"/>
      <w:bookmarkStart w:id="90" w:name="_Toc184313264"/>
      <w:bookmarkEnd w:id="90"/>
      <w:bookmarkStart w:id="91" w:name="_Toc184314419"/>
      <w:bookmarkEnd w:id="91"/>
      <w:bookmarkStart w:id="92" w:name="_Toc184312071"/>
      <w:bookmarkEnd w:id="92"/>
      <w:bookmarkStart w:id="93" w:name="_Toc184310286"/>
      <w:bookmarkEnd w:id="93"/>
      <w:bookmarkStart w:id="94" w:name="_Toc184312113"/>
      <w:bookmarkEnd w:id="94"/>
      <w:bookmarkStart w:id="95" w:name="_Toc184308037"/>
      <w:bookmarkEnd w:id="95"/>
      <w:bookmarkStart w:id="96" w:name="_Toc184314428"/>
      <w:bookmarkEnd w:id="96"/>
      <w:bookmarkStart w:id="97" w:name="_Toc184312114"/>
      <w:bookmarkEnd w:id="97"/>
      <w:bookmarkStart w:id="98" w:name="_Toc184310297"/>
      <w:bookmarkEnd w:id="98"/>
      <w:bookmarkStart w:id="99" w:name="_Toc184308047"/>
      <w:bookmarkEnd w:id="99"/>
      <w:bookmarkStart w:id="100" w:name="_Toc184314443"/>
      <w:bookmarkEnd w:id="100"/>
      <w:bookmarkStart w:id="101" w:name="_Toc184314424"/>
      <w:bookmarkEnd w:id="101"/>
      <w:bookmarkStart w:id="102" w:name="_Toc184312081"/>
      <w:bookmarkEnd w:id="102"/>
      <w:bookmarkStart w:id="103" w:name="_Toc184308100"/>
      <w:bookmarkEnd w:id="103"/>
      <w:bookmarkStart w:id="104" w:name="_Toc184308094"/>
      <w:bookmarkEnd w:id="104"/>
      <w:bookmarkStart w:id="105" w:name="_Toc184308036"/>
      <w:bookmarkEnd w:id="105"/>
      <w:bookmarkStart w:id="106" w:name="_Toc184308052"/>
      <w:bookmarkEnd w:id="106"/>
      <w:bookmarkStart w:id="107" w:name="_Toc184314416"/>
      <w:bookmarkEnd w:id="107"/>
      <w:bookmarkStart w:id="108" w:name="_Toc184310294"/>
      <w:bookmarkEnd w:id="108"/>
      <w:bookmarkStart w:id="109" w:name="_Toc184314436"/>
      <w:bookmarkEnd w:id="109"/>
      <w:bookmarkStart w:id="110" w:name="_Toc184308054"/>
      <w:bookmarkEnd w:id="110"/>
      <w:bookmarkStart w:id="111" w:name="_Toc184308042"/>
      <w:bookmarkEnd w:id="111"/>
      <w:bookmarkStart w:id="112" w:name="_Toc184313260"/>
      <w:bookmarkEnd w:id="112"/>
      <w:bookmarkStart w:id="113" w:name="_Toc184312116"/>
      <w:bookmarkEnd w:id="113"/>
      <w:bookmarkStart w:id="114" w:name="_Toc184308084"/>
      <w:bookmarkEnd w:id="114"/>
      <w:bookmarkStart w:id="115" w:name="_Toc184310329"/>
      <w:bookmarkEnd w:id="115"/>
      <w:bookmarkStart w:id="116" w:name="_Toc184314479"/>
      <w:bookmarkEnd w:id="116"/>
      <w:bookmarkStart w:id="117" w:name="_Toc184312131"/>
      <w:bookmarkEnd w:id="117"/>
      <w:bookmarkStart w:id="118" w:name="_Toc184312134"/>
      <w:bookmarkEnd w:id="118"/>
      <w:bookmarkStart w:id="119" w:name="_Toc184308041"/>
      <w:bookmarkEnd w:id="119"/>
      <w:bookmarkStart w:id="120" w:name="_Toc184308039"/>
      <w:bookmarkEnd w:id="120"/>
      <w:bookmarkStart w:id="121" w:name="_Toc184314447"/>
      <w:bookmarkEnd w:id="121"/>
      <w:bookmarkStart w:id="122" w:name="_Toc184308071"/>
      <w:bookmarkEnd w:id="122"/>
      <w:bookmarkStart w:id="123" w:name="_Toc184310277"/>
      <w:bookmarkEnd w:id="123"/>
      <w:bookmarkStart w:id="124" w:name="_Toc184308068"/>
      <w:bookmarkEnd w:id="124"/>
      <w:bookmarkStart w:id="125" w:name="_Toc184308046"/>
      <w:bookmarkEnd w:id="125"/>
      <w:bookmarkStart w:id="126" w:name="_Toc184308062"/>
      <w:bookmarkEnd w:id="126"/>
      <w:bookmarkStart w:id="127" w:name="_Toc184313248"/>
      <w:bookmarkEnd w:id="127"/>
      <w:bookmarkStart w:id="128" w:name="_Toc184312125"/>
      <w:bookmarkEnd w:id="128"/>
      <w:bookmarkStart w:id="129" w:name="_Toc184313284"/>
      <w:bookmarkEnd w:id="129"/>
      <w:bookmarkStart w:id="130" w:name="_Toc184313287"/>
      <w:bookmarkEnd w:id="130"/>
      <w:bookmarkStart w:id="131" w:name="_Toc184314418"/>
      <w:bookmarkEnd w:id="131"/>
      <w:bookmarkStart w:id="132" w:name="_Toc184310333"/>
      <w:bookmarkEnd w:id="132"/>
      <w:bookmarkStart w:id="133" w:name="_Toc184310328"/>
      <w:bookmarkEnd w:id="133"/>
      <w:bookmarkStart w:id="134" w:name="_Toc184310315"/>
      <w:bookmarkEnd w:id="134"/>
      <w:bookmarkStart w:id="135" w:name="_Toc184310334"/>
      <w:bookmarkEnd w:id="135"/>
      <w:bookmarkStart w:id="136" w:name="_Toc184312093"/>
      <w:bookmarkEnd w:id="136"/>
      <w:bookmarkStart w:id="137" w:name="_Toc184308099"/>
      <w:bookmarkEnd w:id="137"/>
      <w:bookmarkStart w:id="138" w:name="_Toc184313310"/>
      <w:bookmarkEnd w:id="138"/>
      <w:bookmarkStart w:id="139" w:name="_Toc184313263"/>
      <w:bookmarkEnd w:id="139"/>
      <w:bookmarkStart w:id="140" w:name="_Toc184310300"/>
      <w:bookmarkEnd w:id="140"/>
      <w:bookmarkStart w:id="141" w:name="_Toc184314430"/>
      <w:bookmarkEnd w:id="141"/>
      <w:bookmarkStart w:id="142" w:name="_Toc184312085"/>
      <w:bookmarkEnd w:id="142"/>
      <w:bookmarkStart w:id="143" w:name="_Toc184313302"/>
      <w:bookmarkEnd w:id="143"/>
      <w:bookmarkStart w:id="144" w:name="_Toc184310317"/>
      <w:bookmarkEnd w:id="144"/>
      <w:bookmarkStart w:id="145" w:name="_Toc184314467"/>
      <w:bookmarkEnd w:id="145"/>
      <w:bookmarkStart w:id="146" w:name="_Toc184312100"/>
      <w:bookmarkEnd w:id="146"/>
      <w:bookmarkStart w:id="147" w:name="_Toc184314453"/>
      <w:bookmarkEnd w:id="147"/>
      <w:bookmarkStart w:id="148" w:name="_Toc184312086"/>
      <w:bookmarkEnd w:id="148"/>
      <w:bookmarkStart w:id="149" w:name="_Toc184313249"/>
      <w:bookmarkEnd w:id="149"/>
      <w:bookmarkStart w:id="150" w:name="_Toc184313304"/>
      <w:bookmarkEnd w:id="150"/>
      <w:bookmarkStart w:id="151" w:name="_Toc184308091"/>
      <w:bookmarkEnd w:id="151"/>
      <w:bookmarkStart w:id="152" w:name="_Toc184313261"/>
      <w:bookmarkEnd w:id="152"/>
      <w:bookmarkStart w:id="153" w:name="_Toc184310311"/>
      <w:bookmarkEnd w:id="153"/>
      <w:bookmarkStart w:id="154" w:name="_Toc184308074"/>
      <w:bookmarkEnd w:id="154"/>
      <w:bookmarkStart w:id="155" w:name="_Toc184313300"/>
      <w:bookmarkEnd w:id="155"/>
      <w:bookmarkStart w:id="156" w:name="_Toc184310276"/>
      <w:bookmarkEnd w:id="156"/>
      <w:bookmarkStart w:id="157" w:name="_Toc184308093"/>
      <w:bookmarkEnd w:id="157"/>
      <w:bookmarkStart w:id="158" w:name="_Toc184312126"/>
      <w:bookmarkEnd w:id="158"/>
      <w:bookmarkStart w:id="159" w:name="_Toc184313270"/>
      <w:bookmarkEnd w:id="159"/>
      <w:bookmarkStart w:id="160" w:name="_Toc184312077"/>
      <w:bookmarkEnd w:id="160"/>
      <w:bookmarkStart w:id="161" w:name="_Toc184310287"/>
      <w:bookmarkEnd w:id="161"/>
      <w:bookmarkStart w:id="162" w:name="_Toc184313277"/>
      <w:bookmarkEnd w:id="162"/>
      <w:bookmarkStart w:id="163" w:name="_Toc184308060"/>
      <w:bookmarkEnd w:id="163"/>
      <w:bookmarkStart w:id="164" w:name="_Toc184310308"/>
      <w:bookmarkEnd w:id="164"/>
      <w:bookmarkStart w:id="165" w:name="_Toc184313289"/>
      <w:bookmarkEnd w:id="165"/>
      <w:bookmarkStart w:id="166" w:name="_Toc184313240"/>
      <w:bookmarkEnd w:id="166"/>
      <w:bookmarkStart w:id="167" w:name="_Toc184314411"/>
      <w:bookmarkEnd w:id="167"/>
      <w:bookmarkStart w:id="168" w:name="_Toc184313239"/>
      <w:bookmarkEnd w:id="168"/>
      <w:bookmarkStart w:id="169" w:name="_Toc184308078"/>
      <w:bookmarkEnd w:id="169"/>
      <w:bookmarkStart w:id="170" w:name="_Toc184313247"/>
      <w:bookmarkEnd w:id="170"/>
      <w:bookmarkStart w:id="171" w:name="_Toc184313298"/>
      <w:bookmarkEnd w:id="171"/>
      <w:bookmarkStart w:id="172" w:name="_Toc184312078"/>
      <w:bookmarkEnd w:id="172"/>
      <w:bookmarkStart w:id="173" w:name="_Toc184313280"/>
      <w:bookmarkEnd w:id="173"/>
      <w:bookmarkStart w:id="174" w:name="_Toc184313305"/>
      <w:bookmarkEnd w:id="174"/>
      <w:bookmarkStart w:id="175" w:name="_Toc184314474"/>
      <w:bookmarkEnd w:id="175"/>
      <w:bookmarkStart w:id="176" w:name="_Toc184312109"/>
      <w:bookmarkEnd w:id="176"/>
      <w:bookmarkStart w:id="177" w:name="_Toc184314417"/>
      <w:bookmarkEnd w:id="177"/>
      <w:bookmarkStart w:id="178" w:name="_Toc184314435"/>
      <w:bookmarkEnd w:id="178"/>
      <w:bookmarkStart w:id="179" w:name="_Toc184312135"/>
      <w:bookmarkEnd w:id="179"/>
      <w:bookmarkStart w:id="180" w:name="_Toc184308056"/>
      <w:bookmarkEnd w:id="180"/>
      <w:bookmarkStart w:id="181" w:name="_Toc184310293"/>
      <w:bookmarkEnd w:id="181"/>
      <w:bookmarkStart w:id="182" w:name="_Toc184314478"/>
      <w:bookmarkEnd w:id="182"/>
      <w:bookmarkStart w:id="183" w:name="_Toc184308097"/>
      <w:bookmarkEnd w:id="183"/>
      <w:bookmarkStart w:id="184" w:name="_Toc184310326"/>
      <w:bookmarkEnd w:id="184"/>
      <w:bookmarkStart w:id="185" w:name="_Toc184312070"/>
      <w:bookmarkEnd w:id="185"/>
      <w:bookmarkStart w:id="186" w:name="_Toc184310336"/>
      <w:bookmarkEnd w:id="186"/>
      <w:bookmarkStart w:id="187" w:name="_Toc184308107"/>
      <w:bookmarkEnd w:id="187"/>
      <w:bookmarkStart w:id="188" w:name="_Toc184308053"/>
      <w:bookmarkEnd w:id="188"/>
      <w:bookmarkStart w:id="189" w:name="_Toc184313253"/>
      <w:bookmarkEnd w:id="189"/>
      <w:bookmarkStart w:id="190" w:name="_Toc184314446"/>
      <w:bookmarkEnd w:id="190"/>
      <w:bookmarkStart w:id="191" w:name="_Toc184312127"/>
      <w:bookmarkEnd w:id="191"/>
      <w:bookmarkStart w:id="192" w:name="_Toc184313299"/>
      <w:bookmarkEnd w:id="192"/>
      <w:bookmarkStart w:id="193" w:name="_Toc184310285"/>
      <w:bookmarkEnd w:id="193"/>
      <w:bookmarkStart w:id="194" w:name="_Toc184313238"/>
      <w:bookmarkEnd w:id="194"/>
      <w:bookmarkStart w:id="195" w:name="_Toc184313246"/>
      <w:bookmarkEnd w:id="195"/>
      <w:bookmarkStart w:id="196" w:name="_Toc184314455"/>
      <w:bookmarkEnd w:id="196"/>
      <w:bookmarkStart w:id="197" w:name="_Toc184308087"/>
      <w:bookmarkEnd w:id="197"/>
      <w:bookmarkStart w:id="198" w:name="_Toc184312132"/>
      <w:bookmarkEnd w:id="198"/>
      <w:bookmarkStart w:id="199" w:name="_Toc184314448"/>
      <w:bookmarkEnd w:id="199"/>
      <w:bookmarkStart w:id="200" w:name="_Toc184308083"/>
      <w:bookmarkEnd w:id="200"/>
      <w:bookmarkStart w:id="201" w:name="_Toc184308057"/>
      <w:bookmarkEnd w:id="201"/>
      <w:bookmarkStart w:id="202" w:name="_Toc184310342"/>
      <w:bookmarkEnd w:id="202"/>
      <w:bookmarkStart w:id="203" w:name="_Toc184314451"/>
      <w:bookmarkEnd w:id="203"/>
      <w:bookmarkStart w:id="204" w:name="_Toc184308061"/>
      <w:bookmarkEnd w:id="204"/>
      <w:bookmarkStart w:id="205" w:name="_Toc184312107"/>
      <w:bookmarkEnd w:id="205"/>
      <w:bookmarkStart w:id="206" w:name="_Toc184308106"/>
      <w:bookmarkEnd w:id="206"/>
      <w:bookmarkStart w:id="207" w:name="_Toc184308076"/>
      <w:bookmarkEnd w:id="207"/>
      <w:bookmarkStart w:id="208" w:name="_Toc184314468"/>
      <w:bookmarkEnd w:id="208"/>
      <w:bookmarkStart w:id="209" w:name="_Toc184314441"/>
      <w:bookmarkEnd w:id="209"/>
      <w:bookmarkStart w:id="210" w:name="_Toc184314413"/>
      <w:bookmarkEnd w:id="210"/>
      <w:bookmarkStart w:id="211" w:name="_Toc184312111"/>
      <w:bookmarkEnd w:id="211"/>
      <w:bookmarkStart w:id="212" w:name="_Toc184313272"/>
      <w:bookmarkEnd w:id="212"/>
      <w:bookmarkStart w:id="213" w:name="_Toc184310281"/>
      <w:bookmarkEnd w:id="213"/>
      <w:bookmarkStart w:id="214" w:name="_Toc184310282"/>
      <w:bookmarkEnd w:id="214"/>
      <w:bookmarkStart w:id="215" w:name="_Toc184312095"/>
      <w:bookmarkEnd w:id="215"/>
      <w:bookmarkStart w:id="216" w:name="_Toc184310291"/>
      <w:bookmarkEnd w:id="216"/>
      <w:bookmarkStart w:id="217" w:name="_Toc184313294"/>
      <w:bookmarkEnd w:id="217"/>
      <w:bookmarkStart w:id="218" w:name="_Toc184310288"/>
      <w:bookmarkEnd w:id="218"/>
      <w:bookmarkStart w:id="219" w:name="_Toc184312122"/>
      <w:bookmarkEnd w:id="219"/>
      <w:bookmarkStart w:id="220" w:name="_Toc184308085"/>
      <w:bookmarkEnd w:id="220"/>
      <w:bookmarkStart w:id="221" w:name="_Toc184314472"/>
      <w:bookmarkEnd w:id="221"/>
      <w:bookmarkStart w:id="222" w:name="_Toc184314432"/>
      <w:bookmarkEnd w:id="222"/>
      <w:bookmarkStart w:id="223" w:name="_Toc184314444"/>
      <w:bookmarkEnd w:id="223"/>
      <w:bookmarkStart w:id="224" w:name="_Toc184314422"/>
      <w:bookmarkEnd w:id="224"/>
      <w:bookmarkStart w:id="225" w:name="_Toc184314421"/>
      <w:bookmarkEnd w:id="225"/>
      <w:bookmarkStart w:id="226" w:name="_Toc184310314"/>
      <w:bookmarkEnd w:id="226"/>
      <w:bookmarkStart w:id="227" w:name="_Toc184312068"/>
      <w:bookmarkEnd w:id="227"/>
      <w:bookmarkStart w:id="228" w:name="_Toc184312120"/>
      <w:bookmarkEnd w:id="228"/>
      <w:bookmarkStart w:id="229" w:name="_Toc184312075"/>
      <w:bookmarkEnd w:id="229"/>
      <w:bookmarkStart w:id="230" w:name="_Toc184312092"/>
      <w:bookmarkEnd w:id="230"/>
      <w:bookmarkStart w:id="231" w:name="_Toc184312099"/>
      <w:bookmarkEnd w:id="231"/>
      <w:bookmarkStart w:id="232" w:name="_Toc184312136"/>
      <w:bookmarkEnd w:id="232"/>
      <w:bookmarkStart w:id="233" w:name="_Toc184310319"/>
      <w:bookmarkEnd w:id="233"/>
      <w:bookmarkStart w:id="234" w:name="_Toc184308079"/>
      <w:bookmarkEnd w:id="234"/>
      <w:bookmarkStart w:id="235" w:name="_Toc184313262"/>
      <w:bookmarkEnd w:id="235"/>
      <w:bookmarkStart w:id="236" w:name="_Toc184308065"/>
      <w:bookmarkEnd w:id="236"/>
      <w:bookmarkStart w:id="237" w:name="_Toc184314477"/>
      <w:bookmarkEnd w:id="237"/>
      <w:bookmarkStart w:id="238" w:name="_Toc184314437"/>
      <w:bookmarkEnd w:id="238"/>
      <w:bookmarkStart w:id="239" w:name="_Toc184308069"/>
      <w:bookmarkEnd w:id="239"/>
      <w:bookmarkStart w:id="240" w:name="_Toc184310299"/>
      <w:bookmarkEnd w:id="240"/>
      <w:bookmarkStart w:id="241" w:name="_Toc184314469"/>
      <w:bookmarkEnd w:id="241"/>
      <w:bookmarkStart w:id="242" w:name="_Toc184312129"/>
      <w:bookmarkEnd w:id="242"/>
      <w:bookmarkStart w:id="243" w:name="_Toc184314420"/>
      <w:bookmarkEnd w:id="243"/>
      <w:bookmarkStart w:id="244" w:name="_Toc184308086"/>
      <w:bookmarkEnd w:id="244"/>
      <w:bookmarkStart w:id="245" w:name="_Toc184314457"/>
      <w:bookmarkEnd w:id="245"/>
      <w:bookmarkStart w:id="246" w:name="_Toc184314473"/>
      <w:bookmarkEnd w:id="246"/>
      <w:bookmarkStart w:id="247" w:name="_Toc184308051"/>
      <w:bookmarkEnd w:id="247"/>
      <w:bookmarkStart w:id="248" w:name="_Toc184310304"/>
      <w:bookmarkEnd w:id="248"/>
      <w:bookmarkStart w:id="249" w:name="_Toc184310307"/>
      <w:bookmarkEnd w:id="249"/>
      <w:bookmarkStart w:id="250" w:name="_Toc184313279"/>
      <w:bookmarkEnd w:id="250"/>
      <w:bookmarkStart w:id="251" w:name="_Toc184313297"/>
      <w:bookmarkEnd w:id="251"/>
      <w:bookmarkStart w:id="252" w:name="_Toc184313265"/>
      <w:bookmarkEnd w:id="252"/>
      <w:bookmarkStart w:id="253" w:name="_Toc184314412"/>
      <w:bookmarkEnd w:id="253"/>
      <w:bookmarkStart w:id="254" w:name="_Toc184313273"/>
      <w:bookmarkEnd w:id="254"/>
      <w:bookmarkStart w:id="255" w:name="_Toc184308104"/>
      <w:bookmarkEnd w:id="255"/>
      <w:bookmarkStart w:id="256" w:name="_Toc184312094"/>
      <w:bookmarkEnd w:id="256"/>
      <w:bookmarkStart w:id="257" w:name="_Toc184312115"/>
      <w:bookmarkEnd w:id="257"/>
      <w:bookmarkStart w:id="258" w:name="_Toc184314475"/>
      <w:bookmarkEnd w:id="258"/>
      <w:bookmarkStart w:id="259" w:name="_Toc184313252"/>
      <w:bookmarkEnd w:id="259"/>
      <w:bookmarkStart w:id="260" w:name="_Toc184312091"/>
      <w:bookmarkEnd w:id="260"/>
      <w:bookmarkStart w:id="261" w:name="_Toc184312139"/>
      <w:bookmarkEnd w:id="261"/>
      <w:bookmarkStart w:id="262" w:name="_Toc184314458"/>
      <w:bookmarkEnd w:id="262"/>
      <w:bookmarkStart w:id="263" w:name="_Toc184314480"/>
      <w:bookmarkEnd w:id="263"/>
      <w:bookmarkStart w:id="264" w:name="_Toc184310306"/>
      <w:bookmarkEnd w:id="264"/>
      <w:bookmarkStart w:id="265" w:name="_Toc184310298"/>
      <w:bookmarkEnd w:id="265"/>
      <w:bookmarkStart w:id="266" w:name="_Toc184314434"/>
      <w:bookmarkEnd w:id="266"/>
      <w:bookmarkStart w:id="267" w:name="_Toc184312082"/>
      <w:bookmarkEnd w:id="267"/>
      <w:bookmarkStart w:id="268" w:name="_Toc184313245"/>
      <w:bookmarkEnd w:id="268"/>
      <w:bookmarkStart w:id="269" w:name="_Toc184314440"/>
      <w:bookmarkEnd w:id="269"/>
      <w:bookmarkStart w:id="270" w:name="_Toc184312106"/>
      <w:bookmarkEnd w:id="270"/>
      <w:bookmarkStart w:id="271" w:name="_Toc184310301"/>
      <w:bookmarkEnd w:id="271"/>
      <w:bookmarkStart w:id="272" w:name="_Toc184313278"/>
      <w:bookmarkEnd w:id="272"/>
      <w:bookmarkStart w:id="273" w:name="_Toc184312104"/>
      <w:bookmarkEnd w:id="273"/>
      <w:bookmarkStart w:id="274" w:name="_Toc184314465"/>
      <w:bookmarkEnd w:id="274"/>
      <w:bookmarkStart w:id="275" w:name="_Toc184310335"/>
      <w:bookmarkEnd w:id="275"/>
      <w:bookmarkStart w:id="276" w:name="_Toc184310339"/>
      <w:bookmarkEnd w:id="276"/>
      <w:bookmarkStart w:id="277" w:name="_Toc184314410"/>
      <w:bookmarkEnd w:id="277"/>
      <w:bookmarkStart w:id="278" w:name="_Toc184310325"/>
      <w:bookmarkEnd w:id="278"/>
      <w:bookmarkStart w:id="279" w:name="_Toc184313296"/>
      <w:bookmarkEnd w:id="279"/>
      <w:bookmarkStart w:id="280" w:name="_Toc184312119"/>
      <w:bookmarkEnd w:id="280"/>
      <w:bookmarkStart w:id="281" w:name="_Toc184312096"/>
      <w:bookmarkEnd w:id="281"/>
      <w:bookmarkStart w:id="282" w:name="_Toc184310295"/>
      <w:bookmarkEnd w:id="282"/>
      <w:bookmarkStart w:id="283" w:name="_Toc184314445"/>
      <w:bookmarkEnd w:id="283"/>
      <w:bookmarkStart w:id="284" w:name="_Toc184308038"/>
      <w:bookmarkEnd w:id="284"/>
      <w:bookmarkStart w:id="285" w:name="_Toc184314423"/>
      <w:bookmarkEnd w:id="285"/>
      <w:bookmarkStart w:id="286" w:name="_Toc184313268"/>
      <w:bookmarkEnd w:id="286"/>
      <w:bookmarkStart w:id="287" w:name="_Toc184314414"/>
      <w:bookmarkEnd w:id="287"/>
      <w:bookmarkStart w:id="288" w:name="_Toc184313282"/>
      <w:bookmarkEnd w:id="288"/>
      <w:bookmarkStart w:id="289" w:name="_Toc184308082"/>
      <w:bookmarkEnd w:id="289"/>
      <w:bookmarkStart w:id="290" w:name="_Toc184308095"/>
      <w:bookmarkEnd w:id="290"/>
      <w:bookmarkStart w:id="291" w:name="_Toc184313266"/>
      <w:bookmarkEnd w:id="291"/>
      <w:bookmarkStart w:id="292" w:name="_Toc184313307"/>
      <w:bookmarkEnd w:id="292"/>
      <w:bookmarkStart w:id="293" w:name="_Toc184314464"/>
      <w:bookmarkEnd w:id="293"/>
      <w:bookmarkStart w:id="294" w:name="_Toc184312101"/>
      <w:bookmarkEnd w:id="294"/>
      <w:bookmarkStart w:id="295" w:name="_Toc184310275"/>
      <w:bookmarkEnd w:id="295"/>
      <w:bookmarkStart w:id="296" w:name="_Toc184308101"/>
      <w:bookmarkEnd w:id="296"/>
      <w:bookmarkStart w:id="297" w:name="_Toc184310331"/>
      <w:bookmarkEnd w:id="297"/>
      <w:bookmarkStart w:id="298" w:name="_Toc184310320"/>
      <w:bookmarkEnd w:id="298"/>
      <w:bookmarkStart w:id="299" w:name="_Toc184310274"/>
      <w:bookmarkEnd w:id="299"/>
      <w:bookmarkStart w:id="300" w:name="_Toc184310316"/>
      <w:bookmarkEnd w:id="300"/>
      <w:bookmarkStart w:id="301" w:name="_Toc184310318"/>
      <w:bookmarkEnd w:id="301"/>
      <w:bookmarkStart w:id="302" w:name="_Toc184313256"/>
      <w:bookmarkEnd w:id="302"/>
      <w:bookmarkStart w:id="303" w:name="_Toc184308059"/>
      <w:bookmarkEnd w:id="303"/>
      <w:bookmarkStart w:id="304" w:name="_Toc184313308"/>
      <w:bookmarkEnd w:id="304"/>
      <w:bookmarkStart w:id="305" w:name="_Toc184314427"/>
      <w:bookmarkEnd w:id="305"/>
      <w:bookmarkStart w:id="306" w:name="_Toc184313306"/>
      <w:bookmarkEnd w:id="306"/>
      <w:bookmarkStart w:id="307" w:name="_Toc184312080"/>
      <w:bookmarkEnd w:id="307"/>
      <w:bookmarkStart w:id="308" w:name="_Toc184314459"/>
      <w:bookmarkEnd w:id="308"/>
      <w:bookmarkStart w:id="309" w:name="_Toc184314433"/>
      <w:bookmarkEnd w:id="309"/>
      <w:bookmarkStart w:id="310" w:name="_Toc184308102"/>
      <w:bookmarkEnd w:id="310"/>
      <w:bookmarkStart w:id="311" w:name="_Toc184314429"/>
      <w:bookmarkEnd w:id="311"/>
      <w:bookmarkStart w:id="312" w:name="_Toc184312084"/>
      <w:bookmarkEnd w:id="312"/>
      <w:bookmarkStart w:id="313" w:name="_Toc184312073"/>
      <w:bookmarkEnd w:id="313"/>
      <w:bookmarkStart w:id="314" w:name="_Toc184313274"/>
      <w:bookmarkEnd w:id="314"/>
      <w:bookmarkStart w:id="315" w:name="_Toc184310302"/>
      <w:bookmarkEnd w:id="315"/>
      <w:bookmarkStart w:id="316" w:name="_Toc184312105"/>
      <w:bookmarkEnd w:id="316"/>
      <w:bookmarkStart w:id="317" w:name="_Toc184314461"/>
      <w:bookmarkEnd w:id="317"/>
      <w:bookmarkStart w:id="318" w:name="_Toc184310273"/>
      <w:bookmarkEnd w:id="318"/>
      <w:bookmarkStart w:id="319" w:name="_Toc184314426"/>
      <w:bookmarkEnd w:id="319"/>
      <w:bookmarkStart w:id="320" w:name="_Toc184313309"/>
      <w:bookmarkEnd w:id="320"/>
      <w:bookmarkStart w:id="321" w:name="_Toc184308058"/>
      <w:bookmarkEnd w:id="321"/>
      <w:bookmarkStart w:id="322" w:name="_Toc184312079"/>
      <w:bookmarkEnd w:id="322"/>
      <w:bookmarkStart w:id="323" w:name="_Toc184312110"/>
      <w:bookmarkEnd w:id="323"/>
      <w:bookmarkStart w:id="324" w:name="_Toc184314415"/>
      <w:bookmarkEnd w:id="324"/>
      <w:bookmarkStart w:id="325" w:name="_Toc184313303"/>
      <w:bookmarkEnd w:id="325"/>
      <w:bookmarkStart w:id="326" w:name="_Toc184313267"/>
      <w:bookmarkEnd w:id="326"/>
      <w:bookmarkStart w:id="327" w:name="_Toc184312133"/>
      <w:bookmarkEnd w:id="327"/>
      <w:bookmarkStart w:id="328" w:name="_Toc184308090"/>
      <w:bookmarkEnd w:id="328"/>
      <w:bookmarkStart w:id="329" w:name="_Toc184308088"/>
      <w:bookmarkEnd w:id="329"/>
      <w:bookmarkStart w:id="330" w:name="_Toc184308092"/>
      <w:bookmarkEnd w:id="330"/>
      <w:bookmarkStart w:id="331" w:name="_Toc184310289"/>
      <w:bookmarkEnd w:id="331"/>
      <w:bookmarkStart w:id="332" w:name="_Toc184314476"/>
      <w:bookmarkEnd w:id="332"/>
      <w:bookmarkStart w:id="333" w:name="_Toc184313295"/>
      <w:bookmarkEnd w:id="333"/>
      <w:bookmarkStart w:id="334" w:name="_Toc184312108"/>
      <w:bookmarkEnd w:id="334"/>
      <w:bookmarkStart w:id="335" w:name="_Toc184310309"/>
      <w:bookmarkEnd w:id="335"/>
      <w:bookmarkStart w:id="336" w:name="_Toc184312074"/>
      <w:bookmarkEnd w:id="336"/>
      <w:bookmarkStart w:id="337" w:name="_Toc184310312"/>
      <w:bookmarkEnd w:id="337"/>
      <w:bookmarkStart w:id="338" w:name="_Toc184312090"/>
      <w:bookmarkEnd w:id="338"/>
      <w:bookmarkStart w:id="339" w:name="_Toc184313271"/>
      <w:bookmarkEnd w:id="339"/>
      <w:bookmarkStart w:id="340" w:name="_Toc184308040"/>
      <w:bookmarkEnd w:id="340"/>
      <w:bookmarkStart w:id="341" w:name="_Toc184308050"/>
      <w:bookmarkEnd w:id="341"/>
      <w:bookmarkStart w:id="342" w:name="_Toc184308080"/>
      <w:bookmarkEnd w:id="342"/>
      <w:bookmarkStart w:id="343" w:name="_Toc184313275"/>
      <w:bookmarkEnd w:id="343"/>
      <w:bookmarkStart w:id="344" w:name="_Toc184312123"/>
      <w:bookmarkEnd w:id="344"/>
      <w:bookmarkStart w:id="345" w:name="_Toc184313250"/>
      <w:bookmarkEnd w:id="345"/>
      <w:bookmarkStart w:id="346" w:name="_Toc184310323"/>
      <w:bookmarkEnd w:id="346"/>
      <w:bookmarkStart w:id="347" w:name="_Toc184312137"/>
      <w:bookmarkEnd w:id="347"/>
      <w:bookmarkStart w:id="348" w:name="_Toc184313269"/>
      <w:bookmarkEnd w:id="348"/>
      <w:bookmarkStart w:id="349" w:name="_Toc184308075"/>
      <w:bookmarkEnd w:id="349"/>
      <w:bookmarkStart w:id="350" w:name="_Toc184312089"/>
      <w:bookmarkEnd w:id="350"/>
      <w:bookmarkStart w:id="351" w:name="_Toc184310330"/>
      <w:bookmarkEnd w:id="351"/>
      <w:bookmarkStart w:id="352" w:name="_Toc184308066"/>
      <w:bookmarkEnd w:id="352"/>
      <w:bookmarkStart w:id="353" w:name="_Toc184308055"/>
      <w:bookmarkEnd w:id="353"/>
      <w:bookmarkStart w:id="354" w:name="_Toc184314471"/>
      <w:bookmarkEnd w:id="354"/>
      <w:bookmarkStart w:id="355" w:name="_Toc184310290"/>
      <w:bookmarkEnd w:id="355"/>
      <w:bookmarkStart w:id="356" w:name="_Toc184314449"/>
      <w:bookmarkEnd w:id="356"/>
      <w:bookmarkStart w:id="357" w:name="_Toc184310292"/>
      <w:bookmarkEnd w:id="357"/>
      <w:bookmarkStart w:id="358" w:name="_Toc184308105"/>
      <w:bookmarkEnd w:id="358"/>
      <w:bookmarkStart w:id="359" w:name="_Toc184314454"/>
      <w:bookmarkEnd w:id="359"/>
      <w:bookmarkStart w:id="360" w:name="_Toc184314463"/>
      <w:bookmarkEnd w:id="360"/>
      <w:bookmarkStart w:id="361" w:name="_Toc184312076"/>
      <w:bookmarkEnd w:id="361"/>
      <w:bookmarkStart w:id="362" w:name="_Toc184310322"/>
      <w:bookmarkEnd w:id="362"/>
      <w:bookmarkStart w:id="363" w:name="_Toc184313257"/>
      <w:bookmarkEnd w:id="363"/>
      <w:bookmarkStart w:id="364" w:name="_Toc184308049"/>
      <w:bookmarkEnd w:id="364"/>
      <w:bookmarkStart w:id="365" w:name="_Toc184313276"/>
      <w:bookmarkEnd w:id="365"/>
      <w:bookmarkStart w:id="366" w:name="_Toc184313255"/>
      <w:bookmarkEnd w:id="366"/>
      <w:r>
        <w:rPr>
          <w:rFonts w:hint="eastAsia" w:ascii="宋体" w:hAnsi="宋体" w:eastAsia="宋体" w:cs="宋体"/>
          <w:b/>
          <w:sz w:val="36"/>
          <w:szCs w:val="36"/>
          <w:highlight w:val="none"/>
        </w:rPr>
        <w:t>评标办法</w:t>
      </w:r>
    </w:p>
    <w:p w14:paraId="2398278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0D19E564">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2277706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ADAE448">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sz w:val="24"/>
          <w:highlight w:val="none"/>
        </w:rPr>
        <w:t>共100分，其中商</w:t>
      </w:r>
      <w:r>
        <w:rPr>
          <w:rFonts w:hint="eastAsia" w:ascii="宋体" w:hAnsi="宋体" w:eastAsia="宋体" w:cs="宋体"/>
          <w:sz w:val="24"/>
          <w:highlight w:val="none"/>
        </w:rPr>
        <w:t>务技</w:t>
      </w:r>
      <w:r>
        <w:rPr>
          <w:rFonts w:hint="eastAsia" w:ascii="宋体" w:hAnsi="宋体" w:eastAsia="宋体" w:cs="宋体"/>
          <w:sz w:val="24"/>
          <w:highlight w:val="none"/>
        </w:rPr>
        <w:t>术分</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rPr>
        <w:t>分，价格分</w:t>
      </w:r>
      <w:r>
        <w:rPr>
          <w:rFonts w:hint="eastAsia" w:ascii="宋体" w:hAnsi="宋体" w:eastAsia="宋体" w:cs="宋体"/>
          <w:sz w:val="24"/>
          <w:highlight w:val="none"/>
          <w:u w:val="single"/>
          <w:lang w:val="en-US" w:eastAsia="zh-CN"/>
        </w:rPr>
        <w:t>50</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分</w:t>
      </w:r>
      <w:r>
        <w:rPr>
          <w:rFonts w:hint="eastAsia" w:ascii="宋体" w:hAnsi="宋体" w:eastAsia="宋体" w:cs="宋体"/>
          <w:sz w:val="24"/>
          <w:highlight w:val="none"/>
        </w:rPr>
        <w:t>。评分依下述所列为评标打分依据，分值如下（计算分值时，按其算术平均值保留小数</w:t>
      </w:r>
      <w:r>
        <w:rPr>
          <w:rFonts w:hint="eastAsia" w:ascii="宋体" w:hAnsi="宋体" w:eastAsia="宋体" w:cs="宋体"/>
          <w:sz w:val="24"/>
          <w:highlight w:val="none"/>
        </w:rPr>
        <w:t>2位）</w:t>
      </w:r>
      <w:r>
        <w:rPr>
          <w:rFonts w:hint="eastAsia" w:ascii="宋体" w:hAnsi="宋体" w:eastAsia="宋体" w:cs="宋体"/>
          <w:kern w:val="0"/>
          <w:sz w:val="24"/>
          <w:highlight w:val="none"/>
        </w:rPr>
        <w:t>。</w:t>
      </w:r>
    </w:p>
    <w:p w14:paraId="58589C6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sz w:val="32"/>
          <w:szCs w:val="20"/>
          <w:highlight w:val="none"/>
          <w:lang w:val="en-US" w:eastAsia="zh-CN"/>
        </w:rPr>
      </w:pPr>
      <w:r>
        <w:rPr>
          <w:rFonts w:hint="eastAsia" w:ascii="宋体" w:hAnsi="宋体" w:eastAsia="宋体" w:cs="宋体"/>
          <w:b/>
          <w:bCs/>
          <w:iCs/>
          <w:sz w:val="24"/>
          <w:highlight w:val="none"/>
        </w:rPr>
        <w:t>2.1商务技术分（</w:t>
      </w:r>
      <w:r>
        <w:rPr>
          <w:rFonts w:hint="eastAsia" w:ascii="宋体" w:hAnsi="宋体" w:eastAsia="宋体" w:cs="宋体"/>
          <w:b/>
          <w:bCs/>
          <w:iCs/>
          <w:sz w:val="24"/>
          <w:highlight w:val="none"/>
          <w:u w:val="single"/>
          <w:lang w:val="en-US" w:eastAsia="zh-CN"/>
        </w:rPr>
        <w:t xml:space="preserve">50 </w:t>
      </w:r>
      <w:r>
        <w:rPr>
          <w:rFonts w:hint="eastAsia" w:ascii="宋体" w:hAnsi="宋体" w:eastAsia="宋体" w:cs="宋体"/>
          <w:b/>
          <w:bCs/>
          <w:iCs/>
          <w:sz w:val="24"/>
          <w:highlight w:val="none"/>
        </w:rPr>
        <w:t>分）</w:t>
      </w:r>
    </w:p>
    <w:p w14:paraId="067BBD81">
      <w:pPr>
        <w:pStyle w:val="2"/>
        <w:rPr>
          <w:rFonts w:hint="eastAsia" w:ascii="宋体" w:hAnsi="宋体" w:eastAsia="宋体" w:cs="宋体"/>
        </w:rPr>
      </w:pPr>
    </w:p>
    <w:tbl>
      <w:tblPr>
        <w:tblStyle w:val="19"/>
        <w:tblpPr w:leftFromText="180" w:rightFromText="180" w:vertAnchor="page" w:horzAnchor="page" w:tblpX="1845" w:tblpY="6475"/>
        <w:tblOverlap w:val="never"/>
        <w:tblW w:w="8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1245"/>
        <w:gridCol w:w="6018"/>
        <w:gridCol w:w="887"/>
      </w:tblGrid>
      <w:tr w14:paraId="6CD48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6" w:hRule="atLeast"/>
        </w:trPr>
        <w:tc>
          <w:tcPr>
            <w:tcW w:w="510" w:type="dxa"/>
            <w:noWrap w:val="0"/>
            <w:vAlign w:val="center"/>
          </w:tcPr>
          <w:p w14:paraId="35C3FBDA">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序号</w:t>
            </w:r>
          </w:p>
        </w:tc>
        <w:tc>
          <w:tcPr>
            <w:tcW w:w="1245" w:type="dxa"/>
            <w:noWrap w:val="0"/>
            <w:vAlign w:val="center"/>
          </w:tcPr>
          <w:p w14:paraId="54B986C4">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评分项目</w:t>
            </w:r>
          </w:p>
        </w:tc>
        <w:tc>
          <w:tcPr>
            <w:tcW w:w="6018" w:type="dxa"/>
            <w:noWrap w:val="0"/>
            <w:vAlign w:val="center"/>
          </w:tcPr>
          <w:p w14:paraId="082BBCD3">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评分内容</w:t>
            </w:r>
          </w:p>
        </w:tc>
        <w:tc>
          <w:tcPr>
            <w:tcW w:w="887" w:type="dxa"/>
            <w:noWrap w:val="0"/>
            <w:vAlign w:val="center"/>
          </w:tcPr>
          <w:p w14:paraId="0D1B3E81">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分值</w:t>
            </w:r>
          </w:p>
        </w:tc>
      </w:tr>
      <w:tr w14:paraId="03E6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6" w:hRule="atLeast"/>
        </w:trPr>
        <w:tc>
          <w:tcPr>
            <w:tcW w:w="510" w:type="dxa"/>
            <w:vMerge w:val="restart"/>
            <w:noWrap w:val="0"/>
            <w:vAlign w:val="center"/>
          </w:tcPr>
          <w:p w14:paraId="7F3C97B5">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45" w:type="dxa"/>
            <w:vMerge w:val="restart"/>
            <w:noWrap w:val="0"/>
            <w:vAlign w:val="center"/>
          </w:tcPr>
          <w:p w14:paraId="0D8B889E">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企业资质（</w:t>
            </w:r>
            <w:r>
              <w:rPr>
                <w:rFonts w:hint="eastAsia" w:ascii="宋体" w:hAnsi="宋体" w:eastAsia="宋体" w:cs="宋体"/>
                <w:b w:val="0"/>
                <w:bCs/>
                <w:color w:val="auto"/>
                <w:sz w:val="24"/>
                <w:szCs w:val="24"/>
                <w:highlight w:val="none"/>
                <w:lang w:val="en-US" w:eastAsia="zh-CN"/>
              </w:rPr>
              <w:t>7分）</w:t>
            </w:r>
          </w:p>
        </w:tc>
        <w:tc>
          <w:tcPr>
            <w:tcW w:w="6018" w:type="dxa"/>
            <w:noWrap w:val="0"/>
            <w:vAlign w:val="center"/>
          </w:tcPr>
          <w:p w14:paraId="5D411F0E">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具有在有效期内的质量管理体系认证证书的得1分，环境管理体系认证证书的得1分，职业健康安全管理体系认证的得1分。本项最高得3分，不提供不得分。</w:t>
            </w:r>
          </w:p>
          <w:p w14:paraId="4ABF6901">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lang w:val="en-US" w:eastAsia="zh-CN"/>
              </w:rPr>
              <w:t>（提供认证证书扫描件并加盖CA签章）。</w:t>
            </w:r>
          </w:p>
        </w:tc>
        <w:tc>
          <w:tcPr>
            <w:tcW w:w="887" w:type="dxa"/>
            <w:noWrap w:val="0"/>
            <w:vAlign w:val="center"/>
          </w:tcPr>
          <w:p w14:paraId="0C429697">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0-3分</w:t>
            </w:r>
          </w:p>
        </w:tc>
      </w:tr>
      <w:tr w14:paraId="3EB12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4" w:hRule="atLeast"/>
        </w:trPr>
        <w:tc>
          <w:tcPr>
            <w:tcW w:w="510" w:type="dxa"/>
            <w:vMerge w:val="continue"/>
            <w:noWrap w:val="0"/>
            <w:vAlign w:val="center"/>
          </w:tcPr>
          <w:p w14:paraId="316CF749">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noWrap w:val="0"/>
            <w:vAlign w:val="center"/>
          </w:tcPr>
          <w:p w14:paraId="0E48066D">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noWrap w:val="0"/>
            <w:vAlign w:val="center"/>
          </w:tcPr>
          <w:p w14:paraId="666A9C7C">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在水轮发电机组上有</w:t>
            </w:r>
            <w:r>
              <w:rPr>
                <w:rFonts w:hint="eastAsia" w:ascii="宋体" w:hAnsi="宋体" w:eastAsia="宋体" w:cs="宋体"/>
                <w:b w:val="0"/>
                <w:bCs/>
                <w:color w:val="auto"/>
                <w:sz w:val="24"/>
                <w:szCs w:val="24"/>
                <w:highlight w:val="none"/>
                <w:lang w:eastAsia="zh-CN"/>
              </w:rPr>
              <w:t>设计或改造类的</w:t>
            </w:r>
            <w:r>
              <w:rPr>
                <w:rFonts w:hint="eastAsia" w:ascii="宋体" w:hAnsi="宋体" w:eastAsia="宋体" w:cs="宋体"/>
                <w:b w:val="0"/>
                <w:bCs/>
                <w:color w:val="auto"/>
                <w:sz w:val="24"/>
                <w:szCs w:val="24"/>
                <w:highlight w:val="none"/>
              </w:rPr>
              <w:t>专利技术</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每项</w:t>
            </w:r>
            <w:r>
              <w:rPr>
                <w:rFonts w:hint="eastAsia" w:ascii="宋体" w:hAnsi="宋体" w:eastAsia="宋体" w:cs="宋体"/>
                <w:b w:val="0"/>
                <w:bCs/>
                <w:color w:val="auto"/>
                <w:sz w:val="24"/>
                <w:szCs w:val="24"/>
                <w:highlight w:val="none"/>
                <w:lang w:eastAsia="zh-CN"/>
              </w:rPr>
              <w:t>得</w:t>
            </w:r>
            <w:r>
              <w:rPr>
                <w:rFonts w:hint="eastAsia" w:ascii="宋体" w:hAnsi="宋体" w:eastAsia="宋体" w:cs="宋体"/>
                <w:b w:val="0"/>
                <w:bCs/>
                <w:color w:val="auto"/>
                <w:sz w:val="24"/>
                <w:szCs w:val="24"/>
                <w:highlight w:val="none"/>
                <w:lang w:val="en-US" w:eastAsia="zh-CN"/>
              </w:rPr>
              <w:t>2分</w:t>
            </w:r>
            <w:r>
              <w:rPr>
                <w:rFonts w:hint="eastAsia" w:ascii="宋体" w:hAnsi="宋体" w:eastAsia="宋体" w:cs="宋体"/>
                <w:b w:val="0"/>
                <w:bCs/>
                <w:color w:val="auto"/>
                <w:sz w:val="24"/>
                <w:szCs w:val="24"/>
                <w:highlight w:val="none"/>
                <w:lang w:eastAsia="zh-CN"/>
              </w:rPr>
              <w:t>，最高得</w:t>
            </w:r>
            <w:r>
              <w:rPr>
                <w:rFonts w:hint="eastAsia" w:ascii="宋体" w:hAnsi="宋体" w:eastAsia="宋体" w:cs="宋体"/>
                <w:b w:val="0"/>
                <w:bCs/>
                <w:color w:val="auto"/>
                <w:sz w:val="24"/>
                <w:szCs w:val="24"/>
                <w:highlight w:val="none"/>
                <w:lang w:val="en-US" w:eastAsia="zh-CN"/>
              </w:rPr>
              <w:t>4分，</w:t>
            </w:r>
            <w:r>
              <w:rPr>
                <w:rFonts w:hint="eastAsia" w:ascii="宋体" w:hAnsi="宋体" w:eastAsia="宋体" w:cs="宋体"/>
                <w:b w:val="0"/>
                <w:bCs/>
                <w:color w:val="auto"/>
                <w:sz w:val="24"/>
                <w:szCs w:val="24"/>
                <w:highlight w:val="none"/>
                <w:lang w:eastAsia="zh-CN"/>
              </w:rPr>
              <w:t>其他不得</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14:paraId="55F2A643">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000000"/>
                <w:sz w:val="24"/>
                <w:szCs w:val="24"/>
                <w:highlight w:val="none"/>
                <w:lang w:val="en-US" w:eastAsia="zh-CN"/>
              </w:rPr>
              <w:t>（提供相关证书扫描文件并加盖CA签章）。</w:t>
            </w:r>
          </w:p>
        </w:tc>
        <w:tc>
          <w:tcPr>
            <w:tcW w:w="887" w:type="dxa"/>
            <w:noWrap w:val="0"/>
            <w:vAlign w:val="center"/>
          </w:tcPr>
          <w:p w14:paraId="3EC70EB3">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0-4分</w:t>
            </w:r>
          </w:p>
        </w:tc>
      </w:tr>
      <w:tr w14:paraId="45BC6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3" w:hRule="atLeast"/>
        </w:trPr>
        <w:tc>
          <w:tcPr>
            <w:tcW w:w="510" w:type="dxa"/>
            <w:shd w:val="clear" w:color="auto" w:fill="auto"/>
            <w:noWrap w:val="0"/>
            <w:vAlign w:val="center"/>
          </w:tcPr>
          <w:p w14:paraId="03046BC7">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2</w:t>
            </w:r>
          </w:p>
        </w:tc>
        <w:tc>
          <w:tcPr>
            <w:tcW w:w="1245" w:type="dxa"/>
            <w:shd w:val="clear" w:color="auto" w:fill="auto"/>
            <w:noWrap w:val="0"/>
            <w:vAlign w:val="center"/>
          </w:tcPr>
          <w:p w14:paraId="071E7647">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项目团队情况</w:t>
            </w:r>
          </w:p>
          <w:p w14:paraId="4222AEAA">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15分</w:t>
            </w:r>
            <w:r>
              <w:rPr>
                <w:rFonts w:hint="eastAsia" w:ascii="宋体" w:hAnsi="宋体" w:eastAsia="宋体" w:cs="宋体"/>
                <w:b w:val="0"/>
                <w:bCs/>
                <w:color w:val="auto"/>
                <w:sz w:val="24"/>
                <w:szCs w:val="24"/>
                <w:highlight w:val="none"/>
                <w:lang w:eastAsia="zh-CN"/>
              </w:rPr>
              <w:t>）</w:t>
            </w:r>
          </w:p>
        </w:tc>
        <w:tc>
          <w:tcPr>
            <w:tcW w:w="6018" w:type="dxa"/>
            <w:shd w:val="clear" w:color="auto" w:fill="auto"/>
            <w:noWrap w:val="0"/>
            <w:vAlign w:val="center"/>
          </w:tcPr>
          <w:p w14:paraId="4F5A8099">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）拟派项目负责人具有</w:t>
            </w:r>
            <w:r>
              <w:rPr>
                <w:rFonts w:hint="eastAsia" w:ascii="宋体" w:hAnsi="宋体" w:eastAsia="宋体" w:cs="宋体"/>
                <w:b w:val="0"/>
                <w:bCs/>
                <w:color w:val="auto"/>
                <w:sz w:val="24"/>
                <w:szCs w:val="24"/>
                <w:highlight w:val="none"/>
                <w:lang w:val="en-US" w:eastAsia="zh-CN"/>
              </w:rPr>
              <w:t>高级工程师（</w:t>
            </w:r>
            <w:r>
              <w:rPr>
                <w:rFonts w:hint="eastAsia" w:ascii="宋体" w:hAnsi="宋体" w:eastAsia="宋体" w:cs="宋体"/>
                <w:bCs/>
                <w:color w:val="auto"/>
                <w:sz w:val="24"/>
                <w:szCs w:val="24"/>
                <w:highlight w:val="none"/>
              </w:rPr>
              <w:t>机电类</w:t>
            </w:r>
            <w:r>
              <w:rPr>
                <w:rFonts w:hint="eastAsia" w:ascii="宋体" w:hAnsi="宋体" w:eastAsia="宋体" w:cs="宋体"/>
                <w:b w:val="0"/>
                <w:bCs/>
                <w:color w:val="auto"/>
                <w:sz w:val="24"/>
                <w:szCs w:val="24"/>
                <w:highlight w:val="none"/>
                <w:lang w:val="en-US" w:eastAsia="zh-CN"/>
              </w:rPr>
              <w:t>）职称的得3分，中级（</w:t>
            </w:r>
            <w:r>
              <w:rPr>
                <w:rFonts w:hint="eastAsia" w:ascii="宋体" w:hAnsi="宋体" w:eastAsia="宋体" w:cs="宋体"/>
                <w:bCs/>
                <w:color w:val="auto"/>
                <w:sz w:val="24"/>
                <w:szCs w:val="24"/>
                <w:highlight w:val="none"/>
              </w:rPr>
              <w:t>机电类</w:t>
            </w:r>
            <w:r>
              <w:rPr>
                <w:rFonts w:hint="eastAsia" w:ascii="宋体" w:hAnsi="宋体" w:eastAsia="宋体" w:cs="宋体"/>
                <w:b w:val="0"/>
                <w:bCs/>
                <w:color w:val="auto"/>
                <w:sz w:val="24"/>
                <w:szCs w:val="24"/>
                <w:highlight w:val="none"/>
                <w:lang w:val="en-US" w:eastAsia="zh-CN"/>
              </w:rPr>
              <w:t>）职称的得2分，最高得3分；</w:t>
            </w:r>
          </w:p>
          <w:p w14:paraId="49D3F783">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（2）项目组成员</w:t>
            </w:r>
            <w:r>
              <w:rPr>
                <w:rFonts w:hint="eastAsia" w:ascii="宋体" w:hAnsi="宋体" w:eastAsia="宋体" w:cs="宋体"/>
                <w:b w:val="0"/>
                <w:bCs/>
                <w:color w:val="auto"/>
                <w:sz w:val="24"/>
                <w:szCs w:val="24"/>
                <w:highlight w:val="none"/>
                <w:lang w:eastAsia="zh-CN"/>
              </w:rPr>
              <w:t>具有</w:t>
            </w:r>
            <w:r>
              <w:rPr>
                <w:rFonts w:hint="eastAsia" w:ascii="宋体" w:hAnsi="宋体" w:eastAsia="宋体" w:cs="宋体"/>
                <w:b w:val="0"/>
                <w:bCs/>
                <w:color w:val="auto"/>
                <w:sz w:val="24"/>
                <w:szCs w:val="24"/>
                <w:highlight w:val="none"/>
                <w:lang w:val="en-US" w:eastAsia="zh-CN"/>
              </w:rPr>
              <w:t>高级工程师（</w:t>
            </w:r>
            <w:r>
              <w:rPr>
                <w:rFonts w:hint="eastAsia" w:ascii="宋体" w:hAnsi="宋体" w:eastAsia="宋体" w:cs="宋体"/>
                <w:bCs/>
                <w:color w:val="auto"/>
                <w:sz w:val="24"/>
                <w:szCs w:val="24"/>
                <w:highlight w:val="none"/>
              </w:rPr>
              <w:t>机电类</w:t>
            </w:r>
            <w:r>
              <w:rPr>
                <w:rFonts w:hint="eastAsia" w:ascii="宋体" w:hAnsi="宋体" w:eastAsia="宋体" w:cs="宋体"/>
                <w:b w:val="0"/>
                <w:bCs/>
                <w:color w:val="auto"/>
                <w:sz w:val="24"/>
                <w:szCs w:val="24"/>
                <w:highlight w:val="none"/>
                <w:lang w:val="en-US" w:eastAsia="zh-CN"/>
              </w:rPr>
              <w:t>）职称的得3分，中级（</w:t>
            </w:r>
            <w:r>
              <w:rPr>
                <w:rFonts w:hint="eastAsia" w:ascii="宋体" w:hAnsi="宋体" w:eastAsia="宋体" w:cs="宋体"/>
                <w:bCs/>
                <w:color w:val="auto"/>
                <w:sz w:val="24"/>
                <w:szCs w:val="24"/>
                <w:highlight w:val="none"/>
              </w:rPr>
              <w:t>机电类</w:t>
            </w:r>
            <w:r>
              <w:rPr>
                <w:rFonts w:hint="eastAsia" w:ascii="宋体" w:hAnsi="宋体" w:eastAsia="宋体" w:cs="宋体"/>
                <w:b w:val="0"/>
                <w:bCs/>
                <w:color w:val="auto"/>
                <w:sz w:val="24"/>
                <w:szCs w:val="24"/>
                <w:highlight w:val="none"/>
                <w:lang w:val="en-US" w:eastAsia="zh-CN"/>
              </w:rPr>
              <w:t>）及以上职称得2分，具有助理工程师职称的得1分，最高</w:t>
            </w:r>
            <w:r>
              <w:rPr>
                <w:rFonts w:hint="eastAsia" w:ascii="宋体" w:hAnsi="宋体" w:eastAsia="宋体" w:cs="宋体"/>
                <w:b w:val="0"/>
                <w:bCs/>
                <w:color w:val="auto"/>
                <w:sz w:val="24"/>
                <w:szCs w:val="24"/>
                <w:highlight w:val="none"/>
                <w:lang w:val="en-US" w:eastAsia="zh-CN"/>
              </w:rPr>
              <w:t>得</w:t>
            </w:r>
            <w:r>
              <w:rPr>
                <w:rFonts w:hint="eastAsia" w:ascii="宋体" w:hAnsi="宋体" w:eastAsia="宋体" w:cs="宋体"/>
                <w:b w:val="0"/>
                <w:bCs/>
                <w:color w:val="auto"/>
                <w:sz w:val="24"/>
                <w:szCs w:val="24"/>
                <w:highlight w:val="none"/>
                <w:lang w:val="en-US" w:eastAsia="zh-CN"/>
              </w:rPr>
              <w:t>12分。</w:t>
            </w:r>
          </w:p>
          <w:p w14:paraId="14C6DABA">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（提供职称证书扫描件和近3个月在职社保缴纳证明材料并加盖CA签章，不提供的不得分）。</w:t>
            </w:r>
          </w:p>
        </w:tc>
        <w:tc>
          <w:tcPr>
            <w:tcW w:w="887" w:type="dxa"/>
            <w:shd w:val="clear" w:color="auto" w:fill="auto"/>
            <w:noWrap w:val="0"/>
            <w:vAlign w:val="center"/>
          </w:tcPr>
          <w:p w14:paraId="7C1C9EFB">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0-15分</w:t>
            </w:r>
          </w:p>
        </w:tc>
      </w:tr>
      <w:tr w14:paraId="6F289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3" w:hRule="atLeast"/>
        </w:trPr>
        <w:tc>
          <w:tcPr>
            <w:tcW w:w="510" w:type="dxa"/>
            <w:shd w:val="clear" w:color="auto" w:fill="auto"/>
            <w:vAlign w:val="center"/>
          </w:tcPr>
          <w:p w14:paraId="0A082D51">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w:t>
            </w:r>
          </w:p>
        </w:tc>
        <w:tc>
          <w:tcPr>
            <w:tcW w:w="1245" w:type="dxa"/>
            <w:shd w:val="clear" w:color="auto" w:fill="auto"/>
            <w:vAlign w:val="center"/>
          </w:tcPr>
          <w:p w14:paraId="2692D918">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类似业绩</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4分</w:t>
            </w:r>
            <w:r>
              <w:rPr>
                <w:rFonts w:hint="eastAsia" w:ascii="宋体" w:hAnsi="宋体" w:eastAsia="宋体" w:cs="宋体"/>
                <w:b w:val="0"/>
                <w:bCs/>
                <w:color w:val="auto"/>
                <w:sz w:val="24"/>
                <w:szCs w:val="24"/>
                <w:highlight w:val="none"/>
                <w:lang w:eastAsia="zh-CN"/>
              </w:rPr>
              <w:t>）</w:t>
            </w:r>
          </w:p>
        </w:tc>
        <w:tc>
          <w:tcPr>
            <w:tcW w:w="6018" w:type="dxa"/>
            <w:shd w:val="clear" w:color="auto" w:fill="auto"/>
            <w:vAlign w:val="center"/>
          </w:tcPr>
          <w:p w14:paraId="33863F10">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投标人提供</w:t>
            </w:r>
            <w:r>
              <w:rPr>
                <w:rFonts w:hint="eastAsia" w:ascii="宋体" w:hAnsi="宋体" w:eastAsia="宋体" w:cs="宋体"/>
                <w:b w:val="0"/>
                <w:bCs/>
                <w:color w:val="auto"/>
                <w:sz w:val="24"/>
                <w:szCs w:val="24"/>
                <w:highlight w:val="none"/>
                <w:lang w:val="en-US" w:eastAsia="zh-CN"/>
              </w:rPr>
              <w:t>2021年11月1日</w:t>
            </w:r>
            <w:r>
              <w:rPr>
                <w:rFonts w:hint="eastAsia" w:ascii="宋体" w:hAnsi="宋体" w:eastAsia="宋体" w:cs="宋体"/>
                <w:b w:val="0"/>
                <w:bCs/>
                <w:color w:val="auto"/>
                <w:sz w:val="24"/>
                <w:szCs w:val="24"/>
                <w:highlight w:val="none"/>
                <w:lang w:eastAsia="zh-CN"/>
              </w:rPr>
              <w:t>至今</w:t>
            </w:r>
            <w:r>
              <w:rPr>
                <w:rFonts w:hint="eastAsia" w:ascii="宋体" w:hAnsi="宋体" w:eastAsia="宋体" w:cs="宋体"/>
                <w:b w:val="0"/>
                <w:bCs/>
                <w:iCs/>
                <w:color w:val="auto"/>
                <w:sz w:val="24"/>
                <w:szCs w:val="24"/>
                <w:highlight w:val="none"/>
                <w:lang w:val="en-US" w:eastAsia="zh-CN"/>
              </w:rPr>
              <w:t>（以合同签订时间为准）同类业绩每提供一</w:t>
            </w:r>
            <w:r>
              <w:rPr>
                <w:rFonts w:hint="eastAsia" w:ascii="宋体" w:hAnsi="宋体" w:eastAsia="宋体" w:cs="宋体"/>
                <w:b w:val="0"/>
                <w:bCs/>
                <w:color w:val="auto"/>
                <w:sz w:val="24"/>
                <w:szCs w:val="24"/>
                <w:highlight w:val="none"/>
                <w:lang w:val="en-US" w:eastAsia="zh-CN"/>
              </w:rPr>
              <w:t>得1分，最高得4分；</w:t>
            </w:r>
          </w:p>
          <w:p w14:paraId="4DA7B653">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（提供</w:t>
            </w:r>
            <w:r>
              <w:rPr>
                <w:rFonts w:hint="eastAsia" w:ascii="宋体" w:hAnsi="宋体" w:eastAsia="宋体" w:cs="宋体"/>
                <w:color w:val="auto"/>
                <w:sz w:val="24"/>
                <w:szCs w:val="24"/>
                <w:highlight w:val="none"/>
              </w:rPr>
              <w:t>合同、中</w:t>
            </w:r>
            <w:r>
              <w:rPr>
                <w:rFonts w:hint="eastAsia" w:ascii="宋体" w:hAnsi="宋体" w:eastAsia="宋体" w:cs="宋体"/>
                <w:b w:val="0"/>
                <w:bCs/>
                <w:color w:val="auto"/>
                <w:sz w:val="24"/>
                <w:szCs w:val="24"/>
                <w:highlight w:val="none"/>
              </w:rPr>
              <w:t>标通知书扫描件并加盖CA签章</w:t>
            </w:r>
            <w:r>
              <w:rPr>
                <w:rFonts w:hint="eastAsia" w:ascii="宋体" w:hAnsi="宋体" w:eastAsia="宋体" w:cs="宋体"/>
                <w:b w:val="0"/>
                <w:bCs/>
                <w:color w:val="auto"/>
                <w:sz w:val="24"/>
                <w:szCs w:val="24"/>
                <w:highlight w:val="none"/>
                <w:lang w:val="en-US" w:eastAsia="zh-CN"/>
              </w:rPr>
              <w:t>）。</w:t>
            </w:r>
          </w:p>
        </w:tc>
        <w:tc>
          <w:tcPr>
            <w:tcW w:w="887" w:type="dxa"/>
            <w:shd w:val="clear" w:color="auto" w:fill="auto"/>
            <w:vAlign w:val="center"/>
          </w:tcPr>
          <w:p w14:paraId="6EC9EC32">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0-4分</w:t>
            </w:r>
          </w:p>
        </w:tc>
      </w:tr>
      <w:tr w14:paraId="16B1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0" w:hRule="atLeast"/>
        </w:trPr>
        <w:tc>
          <w:tcPr>
            <w:tcW w:w="510" w:type="dxa"/>
            <w:vMerge w:val="restart"/>
            <w:shd w:val="clear" w:color="auto" w:fill="auto"/>
            <w:vAlign w:val="center"/>
          </w:tcPr>
          <w:p w14:paraId="13F1A979">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4</w:t>
            </w:r>
          </w:p>
        </w:tc>
        <w:tc>
          <w:tcPr>
            <w:tcW w:w="1245" w:type="dxa"/>
            <w:vMerge w:val="restart"/>
            <w:shd w:val="clear" w:color="auto" w:fill="auto"/>
            <w:vAlign w:val="center"/>
          </w:tcPr>
          <w:p w14:paraId="3238D0E6">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实施计划</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16分</w:t>
            </w:r>
            <w:r>
              <w:rPr>
                <w:rFonts w:hint="eastAsia" w:ascii="宋体" w:hAnsi="宋体" w:eastAsia="宋体" w:cs="宋体"/>
                <w:b w:val="0"/>
                <w:bCs/>
                <w:color w:val="auto"/>
                <w:sz w:val="24"/>
                <w:szCs w:val="24"/>
                <w:highlight w:val="none"/>
                <w:lang w:eastAsia="zh-CN"/>
              </w:rPr>
              <w:t>）</w:t>
            </w:r>
          </w:p>
        </w:tc>
        <w:tc>
          <w:tcPr>
            <w:tcW w:w="6018" w:type="dxa"/>
            <w:shd w:val="clear" w:color="auto" w:fill="auto"/>
            <w:vAlign w:val="center"/>
          </w:tcPr>
          <w:p w14:paraId="7C92C3E9">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提供投标人提出总体实施方案</w:t>
            </w:r>
            <w:r>
              <w:rPr>
                <w:rFonts w:hint="eastAsia" w:ascii="宋体" w:hAnsi="宋体" w:eastAsia="宋体" w:cs="宋体"/>
                <w:b w:val="0"/>
                <w:bCs/>
                <w:color w:val="auto"/>
                <w:sz w:val="24"/>
                <w:szCs w:val="24"/>
                <w:highlight w:val="none"/>
                <w:lang w:val="zh-CN" w:eastAsia="zh-CN"/>
              </w:rPr>
              <w:t>是否思路清晰、内容全面，重点突出，合理可行进行评审，</w:t>
            </w:r>
            <w:r>
              <w:rPr>
                <w:rFonts w:hint="eastAsia" w:ascii="宋体" w:hAnsi="宋体" w:eastAsia="宋体" w:cs="宋体"/>
                <w:b w:val="0"/>
                <w:bCs/>
                <w:color w:val="auto"/>
                <w:sz w:val="24"/>
                <w:szCs w:val="24"/>
                <w:highlight w:val="none"/>
                <w:lang w:eastAsia="zh-CN"/>
              </w:rPr>
              <w:t>不提供的不得分</w:t>
            </w:r>
            <w:r>
              <w:rPr>
                <w:rFonts w:hint="eastAsia" w:ascii="宋体" w:hAnsi="宋体" w:eastAsia="宋体" w:cs="宋体"/>
                <w:b w:val="0"/>
                <w:bCs/>
                <w:color w:val="auto"/>
                <w:sz w:val="24"/>
                <w:szCs w:val="24"/>
                <w:highlight w:val="none"/>
                <w:lang w:val="en-US" w:eastAsia="zh-CN"/>
              </w:rPr>
              <w:t>。</w:t>
            </w:r>
          </w:p>
        </w:tc>
        <w:tc>
          <w:tcPr>
            <w:tcW w:w="887" w:type="dxa"/>
            <w:shd w:val="clear" w:color="auto" w:fill="auto"/>
            <w:vAlign w:val="center"/>
          </w:tcPr>
          <w:p w14:paraId="4E982A42">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0-6分</w:t>
            </w:r>
          </w:p>
        </w:tc>
      </w:tr>
      <w:tr w14:paraId="702FC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8" w:hRule="atLeast"/>
        </w:trPr>
        <w:tc>
          <w:tcPr>
            <w:tcW w:w="510" w:type="dxa"/>
            <w:vMerge w:val="continue"/>
          </w:tcPr>
          <w:p w14:paraId="6B4AE32F">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tcPr>
          <w:p w14:paraId="3A7B0CBF">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shd w:val="clear" w:color="auto" w:fill="auto"/>
            <w:vAlign w:val="center"/>
          </w:tcPr>
          <w:p w14:paraId="66A657F1">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FF0000"/>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根据投标人提出的质量保证计划书</w:t>
            </w:r>
            <w:r>
              <w:rPr>
                <w:rFonts w:hint="eastAsia" w:ascii="宋体" w:hAnsi="宋体" w:eastAsia="宋体" w:cs="宋体"/>
                <w:b w:val="0"/>
                <w:bCs/>
                <w:color w:val="auto"/>
                <w:sz w:val="24"/>
                <w:szCs w:val="24"/>
                <w:highlight w:val="none"/>
                <w:lang w:val="zh-CN" w:eastAsia="zh-CN"/>
              </w:rPr>
              <w:t>是否思路清晰、内容全面，重点突出，合理可行进行评审，</w:t>
            </w:r>
            <w:r>
              <w:rPr>
                <w:rFonts w:hint="eastAsia" w:ascii="宋体" w:hAnsi="宋体" w:eastAsia="宋体" w:cs="宋体"/>
                <w:b w:val="0"/>
                <w:bCs/>
                <w:color w:val="auto"/>
                <w:sz w:val="24"/>
                <w:szCs w:val="24"/>
                <w:highlight w:val="none"/>
                <w:lang w:eastAsia="zh-CN"/>
              </w:rPr>
              <w:t>不提供的不得分</w:t>
            </w:r>
            <w:r>
              <w:rPr>
                <w:rFonts w:hint="eastAsia" w:ascii="宋体" w:hAnsi="宋体" w:eastAsia="宋体" w:cs="宋体"/>
                <w:b w:val="0"/>
                <w:bCs/>
                <w:color w:val="auto"/>
                <w:sz w:val="24"/>
                <w:szCs w:val="24"/>
                <w:highlight w:val="none"/>
                <w:lang w:val="en-US" w:eastAsia="zh-CN"/>
              </w:rPr>
              <w:t>。</w:t>
            </w:r>
          </w:p>
        </w:tc>
        <w:tc>
          <w:tcPr>
            <w:tcW w:w="887" w:type="dxa"/>
            <w:shd w:val="clear" w:color="auto" w:fill="auto"/>
            <w:vAlign w:val="center"/>
          </w:tcPr>
          <w:p w14:paraId="0181C8B4">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0-4分</w:t>
            </w:r>
          </w:p>
        </w:tc>
      </w:tr>
      <w:tr w14:paraId="02B4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5" w:hRule="atLeast"/>
        </w:trPr>
        <w:tc>
          <w:tcPr>
            <w:tcW w:w="510" w:type="dxa"/>
            <w:vMerge w:val="continue"/>
          </w:tcPr>
          <w:p w14:paraId="65DD571E">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tcPr>
          <w:p w14:paraId="125AD3A6">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shd w:val="clear" w:color="auto" w:fill="auto"/>
            <w:vAlign w:val="center"/>
          </w:tcPr>
          <w:p w14:paraId="07A17083">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FF0000"/>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根据投标人提出的发电机组</w:t>
            </w:r>
            <w:r>
              <w:rPr>
                <w:rFonts w:hint="eastAsia" w:ascii="宋体" w:hAnsi="宋体" w:eastAsia="宋体" w:cs="宋体"/>
                <w:b w:val="0"/>
                <w:bCs/>
                <w:color w:val="auto"/>
                <w:sz w:val="24"/>
                <w:szCs w:val="24"/>
                <w:highlight w:val="none"/>
                <w:lang w:val="en-US" w:eastAsia="zh-CN"/>
              </w:rPr>
              <w:t>大修</w:t>
            </w:r>
            <w:r>
              <w:rPr>
                <w:rFonts w:hint="eastAsia" w:ascii="宋体" w:hAnsi="宋体" w:eastAsia="宋体" w:cs="宋体"/>
                <w:b w:val="0"/>
                <w:bCs/>
                <w:color w:val="auto"/>
                <w:sz w:val="24"/>
                <w:szCs w:val="24"/>
                <w:highlight w:val="none"/>
                <w:lang w:eastAsia="zh-CN"/>
              </w:rPr>
              <w:t>方案</w:t>
            </w:r>
            <w:r>
              <w:rPr>
                <w:rFonts w:hint="eastAsia" w:ascii="宋体" w:hAnsi="宋体" w:eastAsia="宋体" w:cs="宋体"/>
                <w:b w:val="0"/>
                <w:bCs/>
                <w:color w:val="auto"/>
                <w:sz w:val="24"/>
                <w:szCs w:val="24"/>
                <w:highlight w:val="none"/>
                <w:lang w:val="zh-CN" w:eastAsia="zh-CN"/>
              </w:rPr>
              <w:t>是否思路清晰、内容全面，重点突出，合理可行进行评审，</w:t>
            </w:r>
            <w:r>
              <w:rPr>
                <w:rFonts w:hint="eastAsia" w:ascii="宋体" w:hAnsi="宋体" w:eastAsia="宋体" w:cs="宋体"/>
                <w:b w:val="0"/>
                <w:bCs/>
                <w:color w:val="auto"/>
                <w:sz w:val="24"/>
                <w:szCs w:val="24"/>
                <w:highlight w:val="none"/>
                <w:lang w:eastAsia="zh-CN"/>
              </w:rPr>
              <w:t>不提供的不得分</w:t>
            </w:r>
            <w:r>
              <w:rPr>
                <w:rFonts w:hint="eastAsia" w:ascii="宋体" w:hAnsi="宋体" w:eastAsia="宋体" w:cs="宋体"/>
                <w:b w:val="0"/>
                <w:bCs/>
                <w:color w:val="auto"/>
                <w:sz w:val="24"/>
                <w:szCs w:val="24"/>
                <w:highlight w:val="none"/>
                <w:lang w:val="en-US" w:eastAsia="zh-CN"/>
              </w:rPr>
              <w:t>。</w:t>
            </w:r>
          </w:p>
        </w:tc>
        <w:tc>
          <w:tcPr>
            <w:tcW w:w="887" w:type="dxa"/>
            <w:shd w:val="clear" w:color="auto" w:fill="auto"/>
            <w:vAlign w:val="center"/>
          </w:tcPr>
          <w:p w14:paraId="3EACB112">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0-6分</w:t>
            </w:r>
          </w:p>
        </w:tc>
      </w:tr>
      <w:tr w14:paraId="4E692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5" w:hRule="atLeast"/>
        </w:trPr>
        <w:tc>
          <w:tcPr>
            <w:tcW w:w="510" w:type="dxa"/>
            <w:vMerge w:val="restart"/>
            <w:shd w:val="clear" w:color="auto" w:fill="auto"/>
            <w:vAlign w:val="center"/>
          </w:tcPr>
          <w:p w14:paraId="61A0E45B">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245" w:type="dxa"/>
            <w:vMerge w:val="restart"/>
            <w:shd w:val="clear" w:color="auto" w:fill="auto"/>
            <w:vAlign w:val="center"/>
          </w:tcPr>
          <w:p w14:paraId="707E171C">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eastAsia="zh-CN"/>
              </w:rPr>
              <w:t>售后服务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8分</w:t>
            </w:r>
            <w:r>
              <w:rPr>
                <w:rFonts w:hint="eastAsia" w:ascii="宋体" w:hAnsi="宋体" w:eastAsia="宋体" w:cs="宋体"/>
                <w:b w:val="0"/>
                <w:bCs/>
                <w:color w:val="auto"/>
                <w:sz w:val="24"/>
                <w:szCs w:val="24"/>
                <w:highlight w:val="none"/>
                <w:lang w:eastAsia="zh-CN"/>
              </w:rPr>
              <w:t>）</w:t>
            </w:r>
          </w:p>
        </w:tc>
        <w:tc>
          <w:tcPr>
            <w:tcW w:w="6018" w:type="dxa"/>
            <w:shd w:val="clear" w:color="auto" w:fill="auto"/>
            <w:vAlign w:val="center"/>
          </w:tcPr>
          <w:p w14:paraId="677D5E29">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投标人提供的售后服务方案情况。方案完整、可行性强的</w:t>
            </w:r>
            <w:r>
              <w:rPr>
                <w:rFonts w:hint="eastAsia" w:ascii="宋体" w:hAnsi="宋体" w:eastAsia="宋体" w:cs="宋体"/>
                <w:b w:val="0"/>
                <w:bCs/>
                <w:color w:val="auto"/>
                <w:sz w:val="24"/>
                <w:szCs w:val="24"/>
                <w:highlight w:val="none"/>
                <w:lang w:val="en-US" w:eastAsia="zh-CN"/>
              </w:rPr>
              <w:t>，不提供的不得分</w:t>
            </w:r>
            <w:r>
              <w:rPr>
                <w:rFonts w:hint="eastAsia" w:ascii="宋体" w:hAnsi="宋体" w:eastAsia="宋体" w:cs="宋体"/>
                <w:b w:val="0"/>
                <w:bCs/>
                <w:color w:val="auto"/>
                <w:sz w:val="24"/>
                <w:szCs w:val="24"/>
                <w:highlight w:val="none"/>
                <w:lang w:eastAsia="zh-CN"/>
              </w:rPr>
              <w:t>。</w:t>
            </w:r>
          </w:p>
        </w:tc>
        <w:tc>
          <w:tcPr>
            <w:tcW w:w="887" w:type="dxa"/>
            <w:shd w:val="clear" w:color="auto" w:fill="auto"/>
            <w:vAlign w:val="center"/>
          </w:tcPr>
          <w:p w14:paraId="2B3741E0">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0-2分</w:t>
            </w:r>
          </w:p>
        </w:tc>
      </w:tr>
      <w:tr w14:paraId="12CB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0" w:hRule="atLeast"/>
        </w:trPr>
        <w:tc>
          <w:tcPr>
            <w:tcW w:w="510" w:type="dxa"/>
            <w:vMerge w:val="continue"/>
          </w:tcPr>
          <w:p w14:paraId="679CF9D4">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tcPr>
          <w:p w14:paraId="526E374F">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shd w:val="clear" w:color="auto" w:fill="auto"/>
            <w:vAlign w:val="center"/>
          </w:tcPr>
          <w:p w14:paraId="079FD11F">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售后培训：投标人公司内具备水电站水轮发电机组真机安装、调试的培训场地并提供相关照片</w:t>
            </w:r>
            <w:r>
              <w:rPr>
                <w:rFonts w:hint="eastAsia" w:ascii="宋体" w:hAnsi="宋体" w:eastAsia="宋体" w:cs="宋体"/>
                <w:b w:val="0"/>
                <w:bCs/>
                <w:color w:val="auto"/>
                <w:sz w:val="24"/>
                <w:szCs w:val="24"/>
                <w:highlight w:val="none"/>
                <w:lang w:val="en-US" w:eastAsia="zh-CN"/>
              </w:rPr>
              <w:t>，无真机、无场地的不得分</w:t>
            </w:r>
            <w:r>
              <w:rPr>
                <w:rFonts w:hint="eastAsia" w:ascii="宋体" w:hAnsi="宋体" w:eastAsia="宋体" w:cs="宋体"/>
                <w:b w:val="0"/>
                <w:bCs/>
                <w:color w:val="auto"/>
                <w:sz w:val="24"/>
                <w:szCs w:val="24"/>
                <w:highlight w:val="none"/>
                <w:lang w:eastAsia="zh-CN"/>
              </w:rPr>
              <w:t>。</w:t>
            </w:r>
          </w:p>
        </w:tc>
        <w:tc>
          <w:tcPr>
            <w:tcW w:w="887" w:type="dxa"/>
            <w:shd w:val="clear" w:color="auto" w:fill="auto"/>
            <w:vAlign w:val="center"/>
          </w:tcPr>
          <w:p w14:paraId="7F5B87A8">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0-4分</w:t>
            </w:r>
          </w:p>
        </w:tc>
      </w:tr>
      <w:tr w14:paraId="35AA9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0" w:hRule="atLeast"/>
        </w:trPr>
        <w:tc>
          <w:tcPr>
            <w:tcW w:w="510" w:type="dxa"/>
            <w:vMerge w:val="continue"/>
          </w:tcPr>
          <w:p w14:paraId="017067A4">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tcPr>
          <w:p w14:paraId="074B3C3E">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shd w:val="clear" w:color="auto" w:fill="auto"/>
            <w:vAlign w:val="center"/>
          </w:tcPr>
          <w:p w14:paraId="0915F60D">
            <w:pPr>
              <w:pStyle w:val="1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投标人承诺的售后服务响应时间，优于招标文件要求的得2分；符合招标文件要求的得1分；不满足招标文件要求的不得分。</w:t>
            </w:r>
          </w:p>
        </w:tc>
        <w:tc>
          <w:tcPr>
            <w:tcW w:w="887" w:type="dxa"/>
            <w:shd w:val="clear" w:color="auto" w:fill="auto"/>
            <w:vAlign w:val="center"/>
          </w:tcPr>
          <w:p w14:paraId="442CCA46">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0-2分</w:t>
            </w:r>
          </w:p>
        </w:tc>
      </w:tr>
    </w:tbl>
    <w:p w14:paraId="2B8CE5AA">
      <w:pPr>
        <w:pStyle w:val="2"/>
        <w:rPr>
          <w:rFonts w:hint="eastAsia" w:ascii="宋体" w:hAnsi="宋体" w:eastAsia="宋体" w:cs="宋体"/>
        </w:rPr>
      </w:pPr>
    </w:p>
    <w:p w14:paraId="30CBEA9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w:t>
      </w:r>
      <w:r>
        <w:rPr>
          <w:rFonts w:hint="eastAsia" w:ascii="宋体" w:hAnsi="宋体" w:eastAsia="宋体" w:cs="宋体"/>
          <w:color w:val="auto"/>
          <w:sz w:val="24"/>
          <w:highlight w:val="none"/>
        </w:rPr>
        <w:t>序号和内容）提供评标标准相应的商务技术资料。 </w:t>
      </w:r>
    </w:p>
    <w:p w14:paraId="6D3EF0B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iCs/>
          <w:sz w:val="24"/>
          <w:highlight w:val="none"/>
        </w:rPr>
      </w:pPr>
      <w:r>
        <w:rPr>
          <w:rFonts w:hint="eastAsia" w:ascii="宋体" w:hAnsi="宋体" w:eastAsia="宋体" w:cs="宋体"/>
          <w:b/>
          <w:bCs/>
          <w:iCs/>
          <w:sz w:val="24"/>
          <w:highlight w:val="none"/>
        </w:rPr>
        <w:t>2.2价格分</w:t>
      </w:r>
      <w:r>
        <w:rPr>
          <w:rFonts w:hint="eastAsia" w:ascii="宋体" w:hAnsi="宋体" w:eastAsia="宋体" w:cs="宋体"/>
          <w:b/>
          <w:bCs/>
          <w:iCs/>
          <w:sz w:val="24"/>
          <w:highlight w:val="none"/>
        </w:rPr>
        <w:t>（</w:t>
      </w:r>
      <w:r>
        <w:rPr>
          <w:rFonts w:hint="eastAsia" w:ascii="宋体" w:hAnsi="宋体" w:eastAsia="宋体" w:cs="宋体"/>
          <w:b/>
          <w:bCs/>
          <w:iCs/>
          <w:sz w:val="24"/>
          <w:highlight w:val="none"/>
          <w:u w:val="single"/>
          <w:lang w:val="en-US" w:eastAsia="zh-CN"/>
        </w:rPr>
        <w:t xml:space="preserve"> </w:t>
      </w:r>
      <w:r>
        <w:rPr>
          <w:rFonts w:hint="eastAsia" w:ascii="宋体" w:hAnsi="宋体" w:eastAsia="宋体" w:cs="宋体"/>
          <w:b/>
          <w:bCs/>
          <w:iCs/>
          <w:sz w:val="24"/>
          <w:highlight w:val="none"/>
          <w:u w:val="single"/>
          <w:lang w:val="en-US" w:eastAsia="zh-CN"/>
        </w:rPr>
        <w:t>50</w:t>
      </w:r>
      <w:r>
        <w:rPr>
          <w:rFonts w:hint="eastAsia" w:ascii="宋体" w:hAnsi="宋体" w:eastAsia="宋体" w:cs="宋体"/>
          <w:b/>
          <w:bCs/>
          <w:iCs/>
          <w:sz w:val="24"/>
          <w:highlight w:val="none"/>
          <w:u w:val="single"/>
          <w:lang w:val="en-US" w:eastAsia="zh-CN"/>
        </w:rPr>
        <w:t xml:space="preserve"> </w:t>
      </w:r>
      <w:r>
        <w:rPr>
          <w:rFonts w:hint="eastAsia" w:ascii="宋体" w:hAnsi="宋体" w:eastAsia="宋体" w:cs="宋体"/>
          <w:b/>
          <w:bCs/>
          <w:iCs/>
          <w:sz w:val="24"/>
          <w:highlight w:val="none"/>
        </w:rPr>
        <w:t>分</w:t>
      </w:r>
      <w:r>
        <w:rPr>
          <w:rFonts w:hint="eastAsia" w:ascii="宋体" w:hAnsi="宋体" w:eastAsia="宋体" w:cs="宋体"/>
          <w:b/>
          <w:bCs/>
          <w:iCs/>
          <w:sz w:val="24"/>
          <w:highlight w:val="none"/>
        </w:rPr>
        <w:t>）</w:t>
      </w:r>
    </w:p>
    <w:p w14:paraId="1EC0E2A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宋体" w:hAnsi="宋体" w:eastAsia="宋体" w:cs="宋体"/>
          <w:bCs/>
          <w:iCs/>
          <w:sz w:val="24"/>
          <w:highlight w:val="none"/>
        </w:rPr>
      </w:pPr>
      <w:r>
        <w:rPr>
          <w:rFonts w:hint="eastAsia" w:ascii="宋体" w:hAnsi="宋体" w:eastAsia="宋体" w:cs="宋体"/>
          <w:bCs/>
          <w:iCs/>
          <w:sz w:val="24"/>
          <w:highlight w:val="none"/>
        </w:rPr>
        <w:t>2.2.1评标基准价：即满足招标文件要求且投标价格最低的投标报价为评标基准价，其价格分为满分。</w:t>
      </w:r>
    </w:p>
    <w:p w14:paraId="01EAEC3D">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宋体" w:hAnsi="宋体" w:eastAsia="宋体" w:cs="宋体"/>
          <w:bCs/>
          <w:iCs/>
          <w:sz w:val="24"/>
          <w:highlight w:val="none"/>
        </w:rPr>
      </w:pPr>
      <w:r>
        <w:rPr>
          <w:rFonts w:hint="eastAsia" w:ascii="宋体" w:hAnsi="宋体" w:eastAsia="宋体" w:cs="宋体"/>
          <w:bCs/>
          <w:iCs/>
          <w:sz w:val="24"/>
          <w:highlight w:val="none"/>
        </w:rPr>
        <w:t>2.2.2其他投标人的价格分统一按照下列公式计算：</w:t>
      </w:r>
    </w:p>
    <w:p w14:paraId="78B7E186">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bCs/>
          <w:iCs/>
          <w:sz w:val="24"/>
          <w:highlight w:val="none"/>
        </w:rPr>
        <w:t>投标报价得分=(评标基准价／投标报价)×</w:t>
      </w:r>
      <w:r>
        <w:rPr>
          <w:rFonts w:hint="eastAsia" w:ascii="宋体" w:hAnsi="宋体" w:eastAsia="宋体" w:cs="宋体"/>
          <w:bCs/>
          <w:iCs/>
          <w:sz w:val="24"/>
          <w:highlight w:val="none"/>
          <w:lang w:val="en-US" w:eastAsia="zh-CN"/>
        </w:rPr>
        <w:t>5</w:t>
      </w:r>
      <w:r>
        <w:rPr>
          <w:rFonts w:hint="eastAsia" w:ascii="宋体" w:hAnsi="宋体" w:eastAsia="宋体" w:cs="宋体"/>
          <w:bCs/>
          <w:iCs/>
          <w:sz w:val="24"/>
          <w:highlight w:val="none"/>
          <w:lang w:val="en-US" w:eastAsia="zh-CN"/>
        </w:rPr>
        <w:t>0%</w:t>
      </w:r>
      <w:r>
        <w:rPr>
          <w:rFonts w:hint="eastAsia" w:ascii="宋体" w:hAnsi="宋体" w:eastAsia="宋体" w:cs="宋体"/>
          <w:bCs/>
          <w:iCs/>
          <w:sz w:val="24"/>
          <w:highlight w:val="none"/>
        </w:rPr>
        <w:t>×100</w:t>
      </w:r>
    </w:p>
    <w:p w14:paraId="2D141066">
      <w:pPr>
        <w:pageBreakBefore w:val="0"/>
        <w:kinsoku/>
        <w:wordWrap/>
        <w:overflowPunct/>
        <w:topLinePunct w:val="0"/>
        <w:autoSpaceDE/>
        <w:autoSpaceDN/>
        <w:bidi w:val="0"/>
        <w:spacing w:line="360" w:lineRule="auto"/>
        <w:ind w:left="0" w:leftChars="0"/>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0FCB6C95">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C4401E1">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13532862">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5C43EB59">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31294AF4">
      <w:pPr>
        <w:pStyle w:val="25"/>
        <w:pageBreakBefore w:val="0"/>
        <w:kinsoku/>
        <w:wordWrap/>
        <w:overflowPunct/>
        <w:topLinePunct w:val="0"/>
        <w:autoSpaceDE/>
        <w:autoSpaceDN/>
        <w:bidi w:val="0"/>
        <w:spacing w:before="0" w:line="360" w:lineRule="auto"/>
        <w:ind w:left="0" w:leftChars="0" w:firstLine="508" w:firstLineChars="212"/>
        <w:textAlignment w:val="auto"/>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19200C39">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2C24E715">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9C020B5">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07C39A4F">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kern w:val="0"/>
          <w:szCs w:val="24"/>
          <w:highlight w:val="none"/>
        </w:rPr>
        <w:t>3.4.1.4总价金额与按单价</w:t>
      </w:r>
      <w:r>
        <w:rPr>
          <w:rFonts w:hint="eastAsia" w:ascii="宋体" w:hAnsi="宋体" w:eastAsia="宋体" w:cs="宋体"/>
          <w:color w:val="auto"/>
          <w:kern w:val="0"/>
          <w:szCs w:val="24"/>
          <w:highlight w:val="none"/>
        </w:rPr>
        <w:t>汇总金额不一致的，以单价金额计算结果为准。</w:t>
      </w:r>
    </w:p>
    <w:p w14:paraId="7236CA3E">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6BD7BC">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74C082D">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724A2BB">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169B8E">
      <w:pPr>
        <w:pageBreakBefore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FAE181">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E19DB1">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EF14B0">
      <w:pPr>
        <w:pageBreakBefore w:val="0"/>
        <w:widowControl/>
        <w:shd w:val="clear" w:color="auto" w:fill="FFFFFF"/>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6455472F">
      <w:pPr>
        <w:pStyle w:val="25"/>
        <w:pageBreakBefore w:val="0"/>
        <w:kinsoku/>
        <w:wordWrap/>
        <w:overflowPunct/>
        <w:topLinePunct w:val="0"/>
        <w:autoSpaceDE/>
        <w:autoSpaceDN/>
        <w:bidi w:val="0"/>
        <w:spacing w:before="0" w:line="360" w:lineRule="auto"/>
        <w:ind w:left="0" w:leftChars="0" w:firstLine="472" w:firstLineChars="196"/>
        <w:textAlignment w:val="auto"/>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Cs w:val="24"/>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73C4E2">
      <w:pPr>
        <w:pStyle w:val="4"/>
        <w:pageBreakBefore w:val="0"/>
        <w:kinsoku/>
        <w:wordWrap/>
        <w:overflowPunct/>
        <w:topLinePunct w:val="0"/>
        <w:autoSpaceDE/>
        <w:autoSpaceDN/>
        <w:bidi w:val="0"/>
        <w:spacing w:line="360" w:lineRule="auto"/>
        <w:ind w:left="544" w:leftChars="228" w:hanging="65" w:hangingChars="27"/>
        <w:textAlignment w:val="auto"/>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14:paraId="5DD1B94D">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1BB024C2">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4293CD9E">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4740A1E5">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4FC4FCD1">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450B532B">
      <w:pPr>
        <w:pageBreakBefore w:val="0"/>
        <w:kinsoku/>
        <w:wordWrap/>
        <w:overflowPunct/>
        <w:topLinePunct w:val="0"/>
        <w:autoSpaceDE/>
        <w:autoSpaceDN/>
        <w:bidi w:val="0"/>
        <w:snapToGrid w:val="0"/>
        <w:spacing w:line="360" w:lineRule="auto"/>
        <w:ind w:left="0" w:leftChars="0" w:firstLine="120" w:firstLineChars="5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1534D10F">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06BBED69">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8E9FA69">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4E825679">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191EE624">
      <w:pPr>
        <w:pageBreakBefore w:val="0"/>
        <w:kinsoku/>
        <w:wordWrap/>
        <w:overflowPunct/>
        <w:topLinePunct w:val="0"/>
        <w:autoSpaceDE/>
        <w:autoSpaceDN/>
        <w:bidi w:val="0"/>
        <w:spacing w:line="360" w:lineRule="auto"/>
        <w:ind w:left="0" w:leftChars="0" w:firstLine="240" w:firstLineChars="1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5382653B">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4.2.12投标人仅提交备份投标文件，没有在电子交易平台传输递交投标文件的，投标无效；</w:t>
      </w:r>
    </w:p>
    <w:p w14:paraId="697BCF0C">
      <w:pPr>
        <w:pStyle w:val="2"/>
        <w:pageBreakBefore w:val="0"/>
        <w:kinsoku/>
        <w:wordWrap/>
        <w:overflowPunct/>
        <w:topLinePunct w:val="0"/>
        <w:autoSpaceDE/>
        <w:autoSpaceDN/>
        <w:bidi w:val="0"/>
        <w:spacing w:line="360" w:lineRule="auto"/>
        <w:ind w:left="0" w:leftChars="0"/>
        <w:textAlignment w:val="auto"/>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25A19986">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244A5022">
      <w:pPr>
        <w:pStyle w:val="4"/>
        <w:pageBreakBefore w:val="0"/>
        <w:kinsoku/>
        <w:wordWrap/>
        <w:overflowPunct/>
        <w:topLinePunct w:val="0"/>
        <w:autoSpaceDE/>
        <w:autoSpaceDN/>
        <w:bidi w:val="0"/>
        <w:snapToGrid w:val="0"/>
        <w:spacing w:line="360" w:lineRule="auto"/>
        <w:ind w:left="0" w:leftChars="0" w:firstLine="472" w:firstLineChars="196"/>
        <w:textAlignment w:val="auto"/>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b/>
          <w:color w:val="auto"/>
          <w:highlight w:val="none"/>
        </w:rPr>
        <w:t>。</w:t>
      </w:r>
      <w:r>
        <w:rPr>
          <w:rFonts w:hint="eastAsia" w:ascii="宋体" w:hAnsi="宋体" w:eastAsia="宋体" w:cs="宋体"/>
          <w:color w:val="auto"/>
          <w:highlight w:val="none"/>
        </w:rPr>
        <w:t>根据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嵊州市市属国有企业货物和服务采购管理办法（试行）</w:t>
      </w:r>
      <w:r>
        <w:rPr>
          <w:rFonts w:hint="eastAsia" w:ascii="宋体" w:hAnsi="宋体" w:eastAsia="宋体" w:cs="宋体"/>
          <w:color w:val="auto"/>
          <w:sz w:val="24"/>
          <w:highlight w:val="none"/>
        </w:rPr>
        <w:t>》</w:t>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十六条之规定，</w:t>
      </w:r>
      <w:r>
        <w:rPr>
          <w:rFonts w:hint="eastAsia" w:ascii="宋体" w:hAnsi="宋体" w:eastAsia="宋体" w:cs="宋体"/>
          <w:highlight w:val="none"/>
        </w:rPr>
        <w:t>在采购中，出现下列情形之一的，应予废标：</w:t>
      </w:r>
    </w:p>
    <w:p w14:paraId="38776AD6">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45BDD357">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2BD1F6C3">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7F8FB390">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5DABDAE0">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59222B20">
      <w:pPr>
        <w:pStyle w:val="4"/>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CD38457">
      <w:pPr>
        <w:pStyle w:val="4"/>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宋体" w:hAnsi="宋体" w:eastAsia="宋体" w:cs="宋体"/>
          <w:color w:val="auto"/>
          <w:highlight w:val="none"/>
        </w:rPr>
      </w:pPr>
      <w:r>
        <w:rPr>
          <w:rFonts w:hint="eastAsia" w:ascii="宋体" w:hAnsi="宋体" w:eastAsia="宋体" w:cs="宋体"/>
          <w:b/>
          <w:kern w:val="0"/>
          <w:highlight w:val="none"/>
        </w:rPr>
        <w:t>7.重新开展采购。</w:t>
      </w:r>
      <w:r>
        <w:rPr>
          <w:rFonts w:hint="eastAsia" w:ascii="宋体" w:hAnsi="宋体" w:eastAsia="宋体" w:cs="宋体"/>
          <w:color w:val="auto"/>
          <w:highlight w:val="none"/>
        </w:rPr>
        <w:t>根据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嵊州市市属国有企业货物和服务采购管理办法（试行）</w:t>
      </w:r>
      <w:r>
        <w:rPr>
          <w:rFonts w:hint="eastAsia" w:ascii="宋体" w:hAnsi="宋体" w:eastAsia="宋体" w:cs="宋体"/>
          <w:color w:val="auto"/>
          <w:sz w:val="24"/>
          <w:highlight w:val="none"/>
        </w:rPr>
        <w:t>》</w:t>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十六条之规定，影响或者可能影响中标、成交结果的，依照下列规定处理：</w:t>
      </w:r>
    </w:p>
    <w:p w14:paraId="4EFA43BC">
      <w:pPr>
        <w:pStyle w:val="4"/>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7.1未确定中标或者中标人的，终止本次采购活动，重新开展采购活动。</w:t>
      </w:r>
    </w:p>
    <w:p w14:paraId="2381EDCC">
      <w:pPr>
        <w:pStyle w:val="4"/>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7.2已确定中标或者中标人但尚未签订采购合同的，中标或者成交结果无效；重新开展采购活动。</w:t>
      </w:r>
    </w:p>
    <w:p w14:paraId="5BB8D332">
      <w:pPr>
        <w:pStyle w:val="4"/>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7.3采购合同已签订但尚未履行的，撤销合同，从合格的中标或者成交候选人中另行确定中标或者中标人；没有合格的中标或者成交候选人的，重新开展采购活动。</w:t>
      </w:r>
    </w:p>
    <w:p w14:paraId="4A5AE4EE">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6173DA66">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b/>
          <w:sz w:val="36"/>
          <w:szCs w:val="36"/>
          <w:highlight w:val="none"/>
        </w:rPr>
      </w:pPr>
      <w:r>
        <w:rPr>
          <w:rFonts w:hint="eastAsia" w:ascii="宋体" w:hAnsi="宋体" w:eastAsia="宋体" w:cs="宋体"/>
          <w:color w:val="auto"/>
          <w:highlight w:val="none"/>
        </w:rPr>
        <w:t>7.5采购当事人有其他违反</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嵊州市市属国有企业货物和服务采购管理办法（试行）</w:t>
      </w:r>
      <w:r>
        <w:rPr>
          <w:rFonts w:hint="eastAsia" w:ascii="宋体" w:hAnsi="宋体" w:eastAsia="宋体" w:cs="宋体"/>
          <w:color w:val="auto"/>
          <w:sz w:val="24"/>
          <w:highlight w:val="none"/>
        </w:rPr>
        <w:t>》</w:t>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十六条之规定的</w:t>
      </w:r>
      <w:r>
        <w:rPr>
          <w:rFonts w:hint="eastAsia" w:ascii="宋体" w:hAnsi="宋体" w:eastAsia="宋体" w:cs="宋体"/>
          <w:highlight w:val="none"/>
        </w:rPr>
        <w:t>行为，经改正后仍然影响或者可能影响中标、成交结果或者依法被认定为中标、成交无效的，依照7.1-7.4规定处理。</w:t>
      </w:r>
    </w:p>
    <w:p w14:paraId="72E8E972">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061D125F">
      <w:pPr>
        <w:pageBreakBefore w:val="0"/>
        <w:kinsoku/>
        <w:overflowPunct/>
        <w:topLinePunct w:val="0"/>
        <w:bidi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399D151D">
      <w:pPr>
        <w:pageBreakBefore w:val="0"/>
        <w:kinsoku/>
        <w:overflowPunct/>
        <w:topLinePunct w:val="0"/>
        <w:bidi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采购合同参考范本</w:t>
      </w:r>
    </w:p>
    <w:p w14:paraId="565FEEEA">
      <w:pPr>
        <w:pStyle w:val="6"/>
        <w:pageBreakBefore w:val="0"/>
        <w:kinsoku/>
        <w:overflowPunct/>
        <w:topLinePunct w:val="0"/>
        <w:bidi w:val="0"/>
        <w:spacing w:line="360" w:lineRule="auto"/>
        <w:rPr>
          <w:rFonts w:hint="eastAsia" w:ascii="宋体" w:hAnsi="宋体" w:eastAsia="宋体" w:cs="宋体"/>
          <w:szCs w:val="24"/>
          <w:highlight w:val="none"/>
        </w:rPr>
      </w:pPr>
    </w:p>
    <w:p w14:paraId="1F5A5B50">
      <w:pPr>
        <w:pStyle w:val="6"/>
        <w:pageBreakBefore w:val="0"/>
        <w:kinsoku/>
        <w:overflowPunct/>
        <w:topLinePunct w:val="0"/>
        <w:bidi w:val="0"/>
        <w:spacing w:line="360" w:lineRule="auto"/>
        <w:rPr>
          <w:rFonts w:hint="eastAsia" w:ascii="宋体" w:hAnsi="宋体" w:eastAsia="宋体" w:cs="宋体"/>
          <w:szCs w:val="24"/>
          <w:highlight w:val="none"/>
        </w:rPr>
      </w:pPr>
    </w:p>
    <w:p w14:paraId="2749AB2F">
      <w:pPr>
        <w:pStyle w:val="6"/>
        <w:pageBreakBefore w:val="0"/>
        <w:kinsoku/>
        <w:overflowPunct/>
        <w:topLinePunct w:val="0"/>
        <w:bidi w:val="0"/>
        <w:spacing w:line="360" w:lineRule="auto"/>
        <w:jc w:val="center"/>
        <w:rPr>
          <w:rFonts w:hint="eastAsia" w:ascii="宋体" w:hAnsi="宋体" w:eastAsia="宋体" w:cs="宋体"/>
          <w:szCs w:val="24"/>
          <w:highlight w:val="none"/>
        </w:rPr>
      </w:pPr>
    </w:p>
    <w:p w14:paraId="76420FF3">
      <w:pPr>
        <w:pStyle w:val="6"/>
        <w:pageBreakBefore w:val="0"/>
        <w:kinsoku/>
        <w:overflowPunct/>
        <w:topLinePunct w:val="0"/>
        <w:bidi w:val="0"/>
        <w:spacing w:line="360" w:lineRule="auto"/>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243FA539">
      <w:pPr>
        <w:pStyle w:val="6"/>
        <w:pageBreakBefore w:val="0"/>
        <w:kinsoku/>
        <w:overflowPunct/>
        <w:topLinePunct w:val="0"/>
        <w:bidi w:val="0"/>
        <w:spacing w:line="360" w:lineRule="auto"/>
        <w:rPr>
          <w:rFonts w:hint="eastAsia" w:ascii="宋体" w:hAnsi="宋体" w:eastAsia="宋体" w:cs="宋体"/>
          <w:szCs w:val="24"/>
          <w:highlight w:val="none"/>
        </w:rPr>
      </w:pPr>
    </w:p>
    <w:p w14:paraId="001C4141">
      <w:pPr>
        <w:pStyle w:val="6"/>
        <w:pageBreakBefore w:val="0"/>
        <w:kinsoku/>
        <w:overflowPunct/>
        <w:topLinePunct w:val="0"/>
        <w:bidi w:val="0"/>
        <w:spacing w:line="360" w:lineRule="auto"/>
        <w:rPr>
          <w:rFonts w:hint="eastAsia" w:ascii="宋体" w:hAnsi="宋体" w:eastAsia="宋体" w:cs="宋体"/>
          <w:szCs w:val="24"/>
          <w:highlight w:val="none"/>
        </w:rPr>
      </w:pPr>
    </w:p>
    <w:p w14:paraId="021B48F6">
      <w:pPr>
        <w:pageBreakBefore w:val="0"/>
        <w:kinsoku/>
        <w:overflowPunct/>
        <w:topLinePunct w:val="0"/>
        <w:bidi w:val="0"/>
        <w:spacing w:before="120" w:line="360" w:lineRule="auto"/>
        <w:rPr>
          <w:rFonts w:hint="eastAsia" w:ascii="宋体" w:hAnsi="宋体" w:eastAsia="宋体" w:cs="宋体"/>
          <w:sz w:val="24"/>
          <w:highlight w:val="none"/>
        </w:rPr>
      </w:pPr>
    </w:p>
    <w:p w14:paraId="659689D6">
      <w:pPr>
        <w:pageBreakBefore w:val="0"/>
        <w:kinsoku/>
        <w:overflowPunct/>
        <w:topLinePunct w:val="0"/>
        <w:bidi w:val="0"/>
        <w:spacing w:before="120" w:line="360" w:lineRule="auto"/>
        <w:ind w:left="96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5D959666">
      <w:pPr>
        <w:pStyle w:val="28"/>
        <w:pageBreakBefore w:val="0"/>
        <w:kinsoku/>
        <w:overflowPunct/>
        <w:topLinePunct w:val="0"/>
        <w:bidi w:val="0"/>
        <w:spacing w:before="120" w:line="360" w:lineRule="auto"/>
        <w:rPr>
          <w:rFonts w:hint="eastAsia" w:ascii="宋体" w:hAnsi="宋体" w:eastAsia="宋体" w:cs="宋体"/>
          <w:szCs w:val="24"/>
          <w:highlight w:val="none"/>
        </w:rPr>
      </w:pPr>
    </w:p>
    <w:p w14:paraId="4575569F">
      <w:pPr>
        <w:pStyle w:val="28"/>
        <w:pageBreakBefore w:val="0"/>
        <w:kinsoku/>
        <w:overflowPunct/>
        <w:topLinePunct w:val="0"/>
        <w:bidi w:val="0"/>
        <w:spacing w:before="120" w:line="360" w:lineRule="auto"/>
        <w:rPr>
          <w:rFonts w:hint="eastAsia" w:ascii="宋体" w:hAnsi="宋体" w:eastAsia="宋体" w:cs="宋体"/>
          <w:szCs w:val="24"/>
          <w:highlight w:val="none"/>
        </w:rPr>
      </w:pPr>
    </w:p>
    <w:p w14:paraId="647AC64D">
      <w:pPr>
        <w:pageBreakBefore w:val="0"/>
        <w:kinsoku/>
        <w:overflowPunct/>
        <w:topLinePunct w:val="0"/>
        <w:bidi w:val="0"/>
        <w:spacing w:before="120" w:line="360" w:lineRule="auto"/>
        <w:ind w:left="960"/>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甲方</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p>
    <w:p w14:paraId="2117EE9D">
      <w:pPr>
        <w:pageBreakBefore w:val="0"/>
        <w:kinsoku/>
        <w:overflowPunct/>
        <w:topLinePunct w:val="0"/>
        <w:bidi w:val="0"/>
        <w:spacing w:before="120" w:line="360" w:lineRule="auto"/>
        <w:ind w:left="960"/>
        <w:rPr>
          <w:rFonts w:hint="eastAsia" w:ascii="宋体" w:hAnsi="宋体" w:eastAsia="宋体" w:cs="宋体"/>
          <w:sz w:val="24"/>
          <w:highlight w:val="none"/>
        </w:rPr>
      </w:pPr>
    </w:p>
    <w:p w14:paraId="6392AE74">
      <w:pPr>
        <w:pageBreakBefore w:val="0"/>
        <w:kinsoku/>
        <w:overflowPunct/>
        <w:topLinePunct w:val="0"/>
        <w:bidi w:val="0"/>
        <w:spacing w:before="120" w:line="360" w:lineRule="auto"/>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4E9878E9">
      <w:pPr>
        <w:pageBreakBefore w:val="0"/>
        <w:kinsoku/>
        <w:overflowPunct/>
        <w:topLinePunct w:val="0"/>
        <w:bidi w:val="0"/>
        <w:spacing w:before="120" w:line="360" w:lineRule="auto"/>
        <w:rPr>
          <w:rFonts w:hint="eastAsia" w:ascii="宋体" w:hAnsi="宋体" w:eastAsia="宋体" w:cs="宋体"/>
          <w:sz w:val="24"/>
          <w:highlight w:val="none"/>
        </w:rPr>
      </w:pPr>
    </w:p>
    <w:p w14:paraId="7D1C34FC">
      <w:pPr>
        <w:pageBreakBefore w:val="0"/>
        <w:kinsoku/>
        <w:overflowPunct/>
        <w:topLinePunct w:val="0"/>
        <w:bidi w:val="0"/>
        <w:spacing w:before="120" w:line="360" w:lineRule="auto"/>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03F9B153">
      <w:pPr>
        <w:pageBreakBefore w:val="0"/>
        <w:kinsoku/>
        <w:overflowPunct/>
        <w:topLinePunct w:val="0"/>
        <w:bidi w:val="0"/>
        <w:spacing w:before="120" w:line="360" w:lineRule="auto"/>
        <w:rPr>
          <w:rFonts w:hint="eastAsia" w:ascii="宋体" w:hAnsi="宋体" w:eastAsia="宋体" w:cs="宋体"/>
          <w:sz w:val="24"/>
          <w:highlight w:val="none"/>
        </w:rPr>
      </w:pPr>
    </w:p>
    <w:p w14:paraId="63D1E9EC">
      <w:pPr>
        <w:pageBreakBefore w:val="0"/>
        <w:kinsoku/>
        <w:overflowPunct/>
        <w:topLinePunct w:val="0"/>
        <w:bidi w:val="0"/>
        <w:spacing w:before="120" w:line="360" w:lineRule="auto"/>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CF658AE">
      <w:pPr>
        <w:pageBreakBefore w:val="0"/>
        <w:widowControl/>
        <w:kinsoku/>
        <w:overflowPunct/>
        <w:topLinePunct w:val="0"/>
        <w:bidi w:val="0"/>
        <w:spacing w:line="360" w:lineRule="auto"/>
        <w:jc w:val="left"/>
        <w:rPr>
          <w:rFonts w:hint="eastAsia" w:ascii="宋体" w:hAnsi="宋体" w:eastAsia="宋体" w:cs="宋体"/>
          <w:kern w:val="0"/>
          <w:sz w:val="24"/>
          <w:highlight w:val="none"/>
        </w:rPr>
        <w:sectPr>
          <w:footerReference r:id="rId4" w:type="default"/>
          <w:pgSz w:w="11907" w:h="16840"/>
          <w:pgMar w:top="1474" w:right="1473" w:bottom="1286" w:left="1814" w:header="851" w:footer="851" w:gutter="0"/>
          <w:pgNumType w:fmt="decimal" w:start="1"/>
          <w:cols w:space="720" w:num="1"/>
        </w:sectPr>
      </w:pPr>
    </w:p>
    <w:p w14:paraId="6E4788AA">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甲方</w:t>
      </w:r>
      <w:r>
        <w:rPr>
          <w:rFonts w:hint="eastAsia" w:ascii="宋体" w:hAnsi="宋体" w:eastAsia="宋体" w:cs="宋体"/>
          <w:kern w:val="0"/>
          <w:sz w:val="24"/>
          <w:highlight w:val="none"/>
          <w:lang w:val="en-US" w:eastAsia="zh-CN"/>
        </w:rPr>
        <w:t>（招标人）</w:t>
      </w:r>
      <w:r>
        <w:rPr>
          <w:rFonts w:hint="eastAsia" w:ascii="宋体" w:hAnsi="宋体" w:eastAsia="宋体" w:cs="宋体"/>
          <w:kern w:val="0"/>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kern w:val="0"/>
          <w:sz w:val="24"/>
          <w:highlight w:val="none"/>
          <w:lang w:val="en-US" w:eastAsia="zh-CN"/>
        </w:rPr>
        <w:t xml:space="preserve">                                 </w:t>
      </w:r>
    </w:p>
    <w:p w14:paraId="093C3902">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 xml:space="preserve">                            </w:t>
      </w:r>
    </w:p>
    <w:p w14:paraId="6B84C54D">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乙方</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kern w:val="0"/>
          <w:sz w:val="24"/>
          <w:highlight w:val="none"/>
        </w:rPr>
        <w:t xml:space="preserve">                              </w:t>
      </w:r>
    </w:p>
    <w:p w14:paraId="3827999F">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p>
    <w:p w14:paraId="3FF0214A">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甲、乙双方根据</w:t>
      </w:r>
      <w:r>
        <w:rPr>
          <w:rFonts w:hint="eastAsia" w:ascii="宋体" w:hAnsi="宋体" w:eastAsia="宋体" w:cs="宋体"/>
          <w:kern w:val="0"/>
          <w:sz w:val="24"/>
          <w:highlight w:val="none"/>
          <w:u w:val="single"/>
        </w:rPr>
        <w:t xml:space="preserve">    （填写采购代理机构名称）   </w:t>
      </w:r>
      <w:r>
        <w:rPr>
          <w:rFonts w:hint="eastAsia" w:ascii="宋体" w:hAnsi="宋体" w:eastAsia="宋体" w:cs="宋体"/>
          <w:kern w:val="0"/>
          <w:sz w:val="24"/>
          <w:highlight w:val="none"/>
        </w:rPr>
        <w:t>项目编号为的</w:t>
      </w:r>
      <w:r>
        <w:rPr>
          <w:rFonts w:hint="eastAsia" w:ascii="宋体" w:hAnsi="宋体" w:eastAsia="宋体" w:cs="宋体"/>
          <w:kern w:val="0"/>
          <w:sz w:val="24"/>
          <w:highlight w:val="none"/>
          <w:u w:val="single"/>
        </w:rPr>
        <w:t>（标项及名称）</w:t>
      </w:r>
      <w:r>
        <w:rPr>
          <w:rFonts w:hint="eastAsia" w:ascii="宋体" w:hAnsi="宋体" w:eastAsia="宋体" w:cs="宋体"/>
          <w:kern w:val="0"/>
          <w:sz w:val="24"/>
          <w:highlight w:val="none"/>
        </w:rPr>
        <w:t>项目的采购交易结果，签署本合同。</w:t>
      </w:r>
    </w:p>
    <w:p w14:paraId="03B5A5CA">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建设</w:t>
      </w:r>
      <w:r>
        <w:rPr>
          <w:rFonts w:hint="eastAsia" w:ascii="宋体" w:hAnsi="宋体" w:eastAsia="宋体" w:cs="宋体"/>
          <w:b/>
          <w:sz w:val="24"/>
          <w:szCs w:val="24"/>
          <w:highlight w:val="none"/>
        </w:rPr>
        <w:t>内容</w:t>
      </w:r>
    </w:p>
    <w:tbl>
      <w:tblPr>
        <w:tblStyle w:val="20"/>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950"/>
        <w:gridCol w:w="2280"/>
        <w:gridCol w:w="1316"/>
        <w:gridCol w:w="1316"/>
        <w:gridCol w:w="1316"/>
        <w:gridCol w:w="1117"/>
      </w:tblGrid>
      <w:tr w14:paraId="3556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40478BDE">
            <w:pPr>
              <w:pStyle w:val="14"/>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序号</w:t>
            </w:r>
          </w:p>
        </w:tc>
        <w:tc>
          <w:tcPr>
            <w:tcW w:w="950" w:type="dxa"/>
            <w:noWrap w:val="0"/>
            <w:vAlign w:val="top"/>
          </w:tcPr>
          <w:p w14:paraId="1E305409">
            <w:pPr>
              <w:pStyle w:val="14"/>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名称</w:t>
            </w:r>
          </w:p>
        </w:tc>
        <w:tc>
          <w:tcPr>
            <w:tcW w:w="2280" w:type="dxa"/>
            <w:noWrap w:val="0"/>
            <w:vAlign w:val="top"/>
          </w:tcPr>
          <w:p w14:paraId="11344D7F">
            <w:pPr>
              <w:pStyle w:val="14"/>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规格型号</w:t>
            </w:r>
          </w:p>
        </w:tc>
        <w:tc>
          <w:tcPr>
            <w:tcW w:w="1316" w:type="dxa"/>
            <w:noWrap w:val="0"/>
            <w:vAlign w:val="top"/>
          </w:tcPr>
          <w:p w14:paraId="0FCCE732">
            <w:pPr>
              <w:pStyle w:val="14"/>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单位</w:t>
            </w:r>
          </w:p>
        </w:tc>
        <w:tc>
          <w:tcPr>
            <w:tcW w:w="1316" w:type="dxa"/>
            <w:noWrap w:val="0"/>
            <w:vAlign w:val="top"/>
          </w:tcPr>
          <w:p w14:paraId="5D86D561">
            <w:pPr>
              <w:pStyle w:val="14"/>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数量</w:t>
            </w:r>
          </w:p>
        </w:tc>
        <w:tc>
          <w:tcPr>
            <w:tcW w:w="1316" w:type="dxa"/>
            <w:noWrap w:val="0"/>
            <w:vAlign w:val="top"/>
          </w:tcPr>
          <w:p w14:paraId="1AAD1A6C">
            <w:pPr>
              <w:pStyle w:val="14"/>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单价</w:t>
            </w:r>
          </w:p>
        </w:tc>
        <w:tc>
          <w:tcPr>
            <w:tcW w:w="1117" w:type="dxa"/>
            <w:noWrap w:val="0"/>
            <w:vAlign w:val="top"/>
          </w:tcPr>
          <w:p w14:paraId="65318151">
            <w:pPr>
              <w:pStyle w:val="14"/>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合计</w:t>
            </w:r>
          </w:p>
        </w:tc>
      </w:tr>
      <w:tr w14:paraId="3C3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38F76162">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950" w:type="dxa"/>
            <w:noWrap w:val="0"/>
            <w:vAlign w:val="top"/>
          </w:tcPr>
          <w:p w14:paraId="073983D5">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2280" w:type="dxa"/>
            <w:noWrap w:val="0"/>
            <w:vAlign w:val="top"/>
          </w:tcPr>
          <w:p w14:paraId="66FBA468">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3585D372">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7CD21CB0">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5BBA434C">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117" w:type="dxa"/>
            <w:noWrap w:val="0"/>
            <w:vAlign w:val="top"/>
          </w:tcPr>
          <w:p w14:paraId="10C26476">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r>
      <w:tr w14:paraId="214E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6C62859A">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950" w:type="dxa"/>
            <w:noWrap w:val="0"/>
            <w:vAlign w:val="top"/>
          </w:tcPr>
          <w:p w14:paraId="2DF2DBF8">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2280" w:type="dxa"/>
            <w:noWrap w:val="0"/>
            <w:vAlign w:val="top"/>
          </w:tcPr>
          <w:p w14:paraId="2A895632">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0DC59E42">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1C46331B">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297BF8B4">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117" w:type="dxa"/>
            <w:noWrap w:val="0"/>
            <w:vAlign w:val="top"/>
          </w:tcPr>
          <w:p w14:paraId="3601E2D5">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r>
      <w:tr w14:paraId="0813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2209DAC4">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950" w:type="dxa"/>
            <w:noWrap w:val="0"/>
            <w:vAlign w:val="top"/>
          </w:tcPr>
          <w:p w14:paraId="0FCFD982">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2280" w:type="dxa"/>
            <w:noWrap w:val="0"/>
            <w:vAlign w:val="top"/>
          </w:tcPr>
          <w:p w14:paraId="573DC9A5">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00D8AE64">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634C9E72">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7F3DC30E">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117" w:type="dxa"/>
            <w:noWrap w:val="0"/>
            <w:vAlign w:val="top"/>
          </w:tcPr>
          <w:p w14:paraId="16C6DA15">
            <w:pPr>
              <w:pStyle w:val="14"/>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r>
    </w:tbl>
    <w:p w14:paraId="48925409">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注：</w:t>
      </w:r>
      <w:r>
        <w:rPr>
          <w:rFonts w:hint="eastAsia" w:ascii="宋体" w:hAnsi="宋体" w:eastAsia="宋体" w:cs="宋体"/>
          <w:b w:val="0"/>
          <w:bCs/>
          <w:color w:val="auto"/>
          <w:sz w:val="24"/>
          <w:szCs w:val="24"/>
          <w:highlight w:val="none"/>
        </w:rPr>
        <w:t>以上</w:t>
      </w:r>
      <w:r>
        <w:rPr>
          <w:rFonts w:hint="eastAsia" w:ascii="宋体" w:hAnsi="宋体" w:eastAsia="宋体" w:cs="宋体"/>
          <w:b w:val="0"/>
          <w:bCs/>
          <w:color w:val="auto"/>
          <w:sz w:val="24"/>
          <w:szCs w:val="24"/>
          <w:highlight w:val="none"/>
          <w:lang w:eastAsia="zh-CN"/>
        </w:rPr>
        <w:t>价格</w:t>
      </w:r>
      <w:r>
        <w:rPr>
          <w:rFonts w:hint="eastAsia" w:ascii="宋体" w:hAnsi="宋体" w:eastAsia="宋体" w:cs="宋体"/>
          <w:b w:val="0"/>
          <w:bCs/>
          <w:color w:val="auto"/>
          <w:sz w:val="24"/>
          <w:szCs w:val="24"/>
          <w:highlight w:val="none"/>
        </w:rPr>
        <w:t>包括货款、包装、运输、装卸、保险、安装、验收、税金、售后服务、利润</w:t>
      </w:r>
      <w:r>
        <w:rPr>
          <w:rFonts w:hint="eastAsia" w:ascii="宋体" w:hAnsi="宋体" w:eastAsia="宋体" w:cs="宋体"/>
          <w:b w:val="0"/>
          <w:bCs/>
          <w:color w:val="auto"/>
          <w:sz w:val="24"/>
          <w:szCs w:val="24"/>
          <w:highlight w:val="none"/>
          <w:lang w:eastAsia="zh-CN"/>
        </w:rPr>
        <w:t>和招标代理服务费等完成本项目的一切费用。</w:t>
      </w:r>
    </w:p>
    <w:p w14:paraId="68D48EE5">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0D33C2F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二、合同金额</w:t>
      </w:r>
    </w:p>
    <w:p w14:paraId="5FC6C2E1">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本合同金额为（大写）：____________________元（￥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_______________元）人民币。</w:t>
      </w:r>
    </w:p>
    <w:p w14:paraId="62B1B53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.内部配件和水下未见部分配件暂定预算15万，最终按实际结算。配件更换由采购技术人员确认，采购配件质量和数量应由采购单位确认。</w:t>
      </w:r>
    </w:p>
    <w:p w14:paraId="6F593CBC">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.维修过程中产生辅助费都由中标单位承担。</w:t>
      </w:r>
    </w:p>
    <w:p w14:paraId="7449534E">
      <w:pPr>
        <w:keepNext w:val="0"/>
        <w:keepLines w:val="0"/>
        <w:pageBreakBefore w:val="0"/>
        <w:kinsoku/>
        <w:wordWrap/>
        <w:overflowPunct/>
        <w:topLinePunct w:val="0"/>
        <w:autoSpaceDE/>
        <w:autoSpaceDN/>
        <w:bidi w:val="0"/>
        <w:spacing w:line="384" w:lineRule="auto"/>
        <w:textAlignment w:val="auto"/>
        <w:rPr>
          <w:rFonts w:hint="eastAsia"/>
        </w:rPr>
      </w:pPr>
    </w:p>
    <w:p w14:paraId="03EE847B">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sz w:val="24"/>
          <w:szCs w:val="24"/>
          <w:highlight w:val="none"/>
        </w:rPr>
        <w:t>三、</w:t>
      </w:r>
      <w:r>
        <w:rPr>
          <w:rFonts w:hint="eastAsia" w:ascii="宋体" w:hAnsi="宋体" w:eastAsia="宋体" w:cs="宋体"/>
          <w:b/>
          <w:color w:val="auto"/>
          <w:sz w:val="24"/>
          <w:szCs w:val="24"/>
          <w:highlight w:val="none"/>
          <w:lang w:eastAsia="zh-CN"/>
        </w:rPr>
        <w:t>工</w:t>
      </w:r>
      <w:r>
        <w:rPr>
          <w:rFonts w:hint="eastAsia" w:ascii="宋体" w:hAnsi="宋体" w:eastAsia="宋体" w:cs="宋体"/>
          <w:b/>
          <w:color w:val="auto"/>
          <w:sz w:val="24"/>
          <w:szCs w:val="24"/>
          <w:highlight w:val="none"/>
        </w:rPr>
        <w:t>期、</w:t>
      </w:r>
      <w:r>
        <w:rPr>
          <w:rFonts w:hint="eastAsia" w:ascii="宋体" w:hAnsi="宋体" w:eastAsia="宋体" w:cs="宋体"/>
          <w:b/>
          <w:color w:val="auto"/>
          <w:sz w:val="24"/>
          <w:szCs w:val="24"/>
          <w:highlight w:val="none"/>
          <w:lang w:eastAsia="zh-CN"/>
        </w:rPr>
        <w:t>建设</w:t>
      </w:r>
      <w:r>
        <w:rPr>
          <w:rFonts w:hint="eastAsia" w:ascii="宋体" w:hAnsi="宋体" w:eastAsia="宋体" w:cs="宋体"/>
          <w:b/>
          <w:color w:val="auto"/>
          <w:sz w:val="24"/>
          <w:szCs w:val="24"/>
          <w:highlight w:val="none"/>
        </w:rPr>
        <w:t>地点</w:t>
      </w:r>
    </w:p>
    <w:p w14:paraId="62B5534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1.工期：</w:t>
      </w:r>
      <w:r>
        <w:rPr>
          <w:rFonts w:hint="eastAsia" w:ascii="宋体" w:hAnsi="宋体" w:eastAsia="宋体" w:cs="宋体"/>
          <w:sz w:val="24"/>
          <w:szCs w:val="24"/>
          <w:highlight w:val="none"/>
          <w:lang w:val="en-US" w:eastAsia="zh-CN"/>
        </w:rPr>
        <w:t>2025年4月15日前完工（水下部分保养修理，需</w:t>
      </w:r>
      <w:r>
        <w:rPr>
          <w:rFonts w:hint="eastAsia" w:ascii="宋体" w:hAnsi="宋体" w:eastAsia="宋体" w:cs="宋体"/>
          <w:sz w:val="24"/>
          <w:szCs w:val="24"/>
          <w:highlight w:val="none"/>
          <w:lang w:val="en-US" w:eastAsia="zh-CN"/>
        </w:rPr>
        <w:t>要</w:t>
      </w:r>
      <w:r>
        <w:rPr>
          <w:rFonts w:hint="eastAsia" w:ascii="宋体" w:hAnsi="宋体" w:eastAsia="宋体" w:cs="宋体"/>
          <w:sz w:val="24"/>
          <w:szCs w:val="24"/>
          <w:highlight w:val="none"/>
          <w:lang w:val="en-US" w:eastAsia="zh-CN"/>
        </w:rPr>
        <w:t>行业主管部门审批后进行，如因甲方原因造成工期延期，不计入合同工期，按实际情况商议定）。</w:t>
      </w:r>
    </w:p>
    <w:p w14:paraId="74EC460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建设</w:t>
      </w: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val="en-US" w:eastAsia="zh-CN"/>
        </w:rPr>
        <w:t>由甲方指定。</w:t>
      </w:r>
    </w:p>
    <w:p w14:paraId="326C690A">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lang w:eastAsia="zh-CN"/>
        </w:rPr>
      </w:pPr>
    </w:p>
    <w:p w14:paraId="1D0E48DC">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四、款项支付</w:t>
      </w:r>
    </w:p>
    <w:p w14:paraId="3689823A">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检修服务完，72小时试用转通过，支付至合同款60%；</w:t>
      </w:r>
    </w:p>
    <w:p w14:paraId="53946C02">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2.连续正常工作3个月，完工验收合格后支付合同款98.5%；</w:t>
      </w:r>
    </w:p>
    <w:p w14:paraId="7868E2E9">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3.余款1.5%作为维修保证金，于质保期满后15个工日内无息退还。</w:t>
      </w:r>
    </w:p>
    <w:p w14:paraId="2DEC9749">
      <w:pPr>
        <w:keepNext w:val="0"/>
        <w:keepLines w:val="0"/>
        <w:pageBreakBefore w:val="0"/>
        <w:kinsoku/>
        <w:wordWrap/>
        <w:overflowPunct/>
        <w:topLinePunct w:val="0"/>
        <w:autoSpaceDE/>
        <w:autoSpaceDN/>
        <w:bidi w:val="0"/>
        <w:spacing w:line="384" w:lineRule="auto"/>
        <w:textAlignment w:val="auto"/>
        <w:rPr>
          <w:rFonts w:hint="default"/>
          <w:lang w:val="en-US" w:eastAsia="zh-CN"/>
        </w:rPr>
      </w:pPr>
    </w:p>
    <w:p w14:paraId="3FDF2E62">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履约保证金</w:t>
      </w:r>
    </w:p>
    <w:p w14:paraId="2C0C2D7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本项目不设履约保证金</w:t>
      </w:r>
    </w:p>
    <w:p w14:paraId="2311BD24">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5DE0BDF2">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rPr>
        <w:t>六、</w:t>
      </w:r>
      <w:r>
        <w:rPr>
          <w:rFonts w:hint="eastAsia" w:ascii="宋体" w:hAnsi="宋体" w:eastAsia="宋体" w:cs="宋体"/>
          <w:b/>
          <w:color w:val="auto"/>
          <w:sz w:val="24"/>
          <w:szCs w:val="24"/>
          <w:highlight w:val="none"/>
        </w:rPr>
        <w:t>质保期</w:t>
      </w:r>
    </w:p>
    <w:p w14:paraId="5CCA1E0E">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084665CB">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p>
    <w:p w14:paraId="5FC7CDA7">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七、转包或分包</w:t>
      </w:r>
    </w:p>
    <w:p w14:paraId="1C94B3EF">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采购人发现成交单位进行转包、分包的，有权单方解除合同，取消成交单位实施项目资格。成交单位除赔偿损失外，还须向采购人支付项目合同总价款10%的违约金。</w:t>
      </w:r>
    </w:p>
    <w:p w14:paraId="550051EB">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p>
    <w:p w14:paraId="02B5414F">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color w:val="auto"/>
          <w:sz w:val="24"/>
          <w:szCs w:val="24"/>
          <w:highlight w:val="none"/>
        </w:rPr>
        <w:t>八、</w:t>
      </w:r>
      <w:r>
        <w:rPr>
          <w:rFonts w:hint="eastAsia" w:ascii="宋体" w:hAnsi="宋体" w:eastAsia="宋体" w:cs="宋体"/>
          <w:b/>
          <w:sz w:val="24"/>
          <w:szCs w:val="24"/>
          <w:highlight w:val="none"/>
        </w:rPr>
        <w:t>技术资料</w:t>
      </w:r>
    </w:p>
    <w:p w14:paraId="0B4B14BA">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1.乙方应按招标文件规定的时间向甲方提供使用货物的有关技术资料。</w:t>
      </w:r>
    </w:p>
    <w:p w14:paraId="2C214154">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2.没有甲方事先书面同意，乙方不得将由甲方提供的有关合同或任何合同条文、规格、计划、图纸、样品或资料提供给与履行本合同无关的任何其他人。即使向履行本合同有关的人员</w:t>
      </w:r>
      <w:bookmarkStart w:id="367" w:name="_GoBack"/>
      <w:bookmarkEnd w:id="367"/>
      <w:r>
        <w:rPr>
          <w:rFonts w:hint="eastAsia" w:ascii="宋体" w:hAnsi="宋体" w:eastAsia="宋体" w:cs="宋体"/>
          <w:sz w:val="24"/>
          <w:szCs w:val="24"/>
          <w:highlight w:val="none"/>
        </w:rPr>
        <w:t>提供，也应注意保密并限于履行合同的必需范围。</w:t>
      </w:r>
    </w:p>
    <w:p w14:paraId="75529BCA">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lang w:val="en-US" w:eastAsia="zh-CN"/>
        </w:rPr>
      </w:pPr>
    </w:p>
    <w:p w14:paraId="39731E2E">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w:t>
      </w:r>
      <w:r>
        <w:rPr>
          <w:rFonts w:hint="eastAsia" w:ascii="宋体" w:hAnsi="宋体" w:eastAsia="宋体" w:cs="宋体"/>
          <w:b/>
          <w:sz w:val="24"/>
          <w:szCs w:val="24"/>
          <w:highlight w:val="none"/>
        </w:rPr>
        <w:t>知识产权</w:t>
      </w:r>
    </w:p>
    <w:p w14:paraId="59E08731">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乙方应保证所提供的货物或其任何一部分均不会侵犯任何第三方的知识产权</w:t>
      </w:r>
      <w:r>
        <w:rPr>
          <w:rFonts w:hint="eastAsia" w:ascii="宋体" w:hAnsi="宋体" w:eastAsia="宋体" w:cs="宋体"/>
          <w:bCs/>
          <w:sz w:val="24"/>
          <w:szCs w:val="24"/>
          <w:highlight w:val="none"/>
        </w:rPr>
        <w:t>。</w:t>
      </w:r>
    </w:p>
    <w:p w14:paraId="34FEE377">
      <w:pPr>
        <w:keepNext w:val="0"/>
        <w:keepLines w:val="0"/>
        <w:pageBreakBefore w:val="0"/>
        <w:widowControl w:val="0"/>
        <w:kinsoku/>
        <w:wordWrap/>
        <w:overflowPunct/>
        <w:topLinePunct w:val="0"/>
        <w:autoSpaceDE/>
        <w:autoSpaceDN/>
        <w:bidi w:val="0"/>
        <w:adjustRightInd/>
        <w:snapToGrid w:val="0"/>
        <w:spacing w:line="384" w:lineRule="auto"/>
        <w:ind w:left="0" w:leftChars="0" w:firstLine="482" w:firstLineChars="200"/>
        <w:textAlignment w:val="auto"/>
        <w:rPr>
          <w:rFonts w:hint="eastAsia" w:ascii="宋体" w:hAnsi="宋体" w:eastAsia="宋体" w:cs="宋体"/>
          <w:b/>
          <w:color w:val="auto"/>
          <w:sz w:val="24"/>
          <w:szCs w:val="24"/>
          <w:highlight w:val="none"/>
        </w:rPr>
      </w:pPr>
    </w:p>
    <w:p w14:paraId="0949CCF4">
      <w:pPr>
        <w:keepNext w:val="0"/>
        <w:keepLines w:val="0"/>
        <w:pageBreakBefore w:val="0"/>
        <w:widowControl w:val="0"/>
        <w:kinsoku/>
        <w:wordWrap/>
        <w:overflowPunct/>
        <w:topLinePunct w:val="0"/>
        <w:autoSpaceDE/>
        <w:autoSpaceDN/>
        <w:bidi w:val="0"/>
        <w:adjustRightInd/>
        <w:snapToGrid w:val="0"/>
        <w:spacing w:line="384"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14:paraId="6A5DA1AF">
      <w:pPr>
        <w:keepNext w:val="0"/>
        <w:keepLines w:val="0"/>
        <w:pageBreakBefore w:val="0"/>
        <w:widowControl w:val="0"/>
        <w:kinsoku/>
        <w:wordWrap/>
        <w:overflowPunct/>
        <w:topLinePunct w:val="0"/>
        <w:autoSpaceDE/>
        <w:autoSpaceDN/>
        <w:bidi w:val="0"/>
        <w:adjustRightInd/>
        <w:snapToGrid w:val="0"/>
        <w:spacing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2E2897BE">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p>
    <w:p w14:paraId="2320A54E">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、质量保证及售后服务</w:t>
      </w:r>
    </w:p>
    <w:p w14:paraId="005056D6">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乙方应按招标文件规定的货物性能、技术要求、质量标准向甲方提供未经使用的全新产品。</w:t>
      </w:r>
    </w:p>
    <w:p w14:paraId="1F7CD33F">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乙方提供的货物在质保期内因货物本身的质量问题发生故障，乙方应负责免费更换。对达</w:t>
      </w:r>
    </w:p>
    <w:p w14:paraId="13A0512E">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不到技术要求者，根据实际情况，经双方协商，可按以下办法处理：</w:t>
      </w:r>
    </w:p>
    <w:p w14:paraId="50169CD8">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14:paraId="68A64525">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15D54F96">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⑶退货处理：乙方应退还甲方支付的合同款，同时应承担该货物的直接费用（运输、保险、检验、货款利息及银行手续费等）。</w:t>
      </w:r>
    </w:p>
    <w:p w14:paraId="021510B7">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在使用过程中质保期内出现问题，设备出现故障，接采购人通知后1小时内响应，核心设备故障两小时内修复完成，其他设备免费维修与更换缺陷部件的时间为中标人收到采购人通知后24小时内，其他售后服务内容由投标人进行承诺</w:t>
      </w:r>
      <w:r>
        <w:rPr>
          <w:rFonts w:hint="eastAsia" w:ascii="宋体" w:hAnsi="宋体" w:eastAsia="宋体" w:cs="宋体"/>
          <w:color w:val="auto"/>
          <w:sz w:val="24"/>
          <w:szCs w:val="24"/>
          <w:highlight w:val="none"/>
          <w:lang w:val="en-US" w:eastAsia="zh-CN"/>
        </w:rPr>
        <w:t>。</w:t>
      </w:r>
    </w:p>
    <w:p w14:paraId="5B67B8CF">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在质保期内，乙方</w:t>
      </w:r>
      <w:r>
        <w:rPr>
          <w:rFonts w:hint="eastAsia" w:ascii="宋体" w:hAnsi="宋体" w:eastAsia="宋体" w:cs="宋体"/>
          <w:color w:val="auto"/>
          <w:sz w:val="24"/>
          <w:szCs w:val="24"/>
          <w:highlight w:val="none"/>
        </w:rPr>
        <w:t>应对</w:t>
      </w:r>
      <w:r>
        <w:rPr>
          <w:rFonts w:hint="eastAsia" w:ascii="宋体" w:hAnsi="宋体" w:eastAsia="宋体" w:cs="宋体"/>
          <w:sz w:val="24"/>
          <w:szCs w:val="24"/>
          <w:highlight w:val="none"/>
        </w:rPr>
        <w:t>货物出现的质量及安全问题负责处理解决并承担一切费用。</w:t>
      </w:r>
    </w:p>
    <w:p w14:paraId="201E22D7">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5.</w:t>
      </w:r>
      <w:r>
        <w:rPr>
          <w:rFonts w:hint="eastAsia" w:ascii="宋体" w:hAnsi="宋体" w:eastAsia="宋体" w:cs="宋体"/>
          <w:color w:val="000000"/>
          <w:sz w:val="24"/>
          <w:szCs w:val="24"/>
          <w:highlight w:val="none"/>
        </w:rPr>
        <w:t>上述的</w:t>
      </w:r>
      <w:r>
        <w:rPr>
          <w:rFonts w:hint="eastAsia" w:ascii="宋体" w:hAnsi="宋体" w:eastAsia="宋体" w:cs="宋体"/>
          <w:sz w:val="24"/>
          <w:szCs w:val="24"/>
          <w:highlight w:val="none"/>
        </w:rPr>
        <w:t>货物</w:t>
      </w:r>
      <w:r>
        <w:rPr>
          <w:rFonts w:hint="eastAsia" w:ascii="宋体" w:hAnsi="宋体" w:eastAsia="宋体" w:cs="宋体"/>
          <w:color w:val="000000"/>
          <w:sz w:val="24"/>
          <w:szCs w:val="24"/>
          <w:highlight w:val="none"/>
        </w:rPr>
        <w:t>免费保修期为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年，因人为因</w:t>
      </w:r>
      <w:r>
        <w:rPr>
          <w:rFonts w:hint="eastAsia" w:ascii="宋体" w:hAnsi="宋体" w:eastAsia="宋体" w:cs="宋体"/>
          <w:color w:val="000000"/>
          <w:sz w:val="24"/>
          <w:szCs w:val="24"/>
          <w:highlight w:val="none"/>
        </w:rPr>
        <w:t>素出现的故障不在免费保修范围内。超过保修期的机器设备，终生维修，维修时只收部件成本费。</w:t>
      </w:r>
    </w:p>
    <w:p w14:paraId="3FAB48D9">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安全责任</w:t>
      </w:r>
      <w:r>
        <w:rPr>
          <w:rFonts w:hint="eastAsia" w:ascii="宋体" w:hAnsi="宋体" w:eastAsia="宋体" w:cs="宋体"/>
          <w:color w:val="auto"/>
          <w:sz w:val="24"/>
          <w:szCs w:val="24"/>
          <w:highlight w:val="none"/>
          <w:lang w:val="en-US" w:eastAsia="zh-CN"/>
        </w:rPr>
        <w:t>必须规范、文明施工，做好安全措施，杜绝一切安全事故的发生。如在项目实施过程中出现的各种意外，其责任由中标单位承担，采购人不承担任何责任。</w:t>
      </w:r>
    </w:p>
    <w:p w14:paraId="2509704B">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0F61370E">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、调试和验收</w:t>
      </w:r>
    </w:p>
    <w:p w14:paraId="6E91BF3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F212010">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乙方交货前应对产品作出全面检查和对验收文件进行整理，并列出清单，作为甲方收货验收和使用的技术条件依据，检验的结果应随货物交甲方。</w:t>
      </w:r>
    </w:p>
    <w:p w14:paraId="4B1D0BD4">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甲方对乙方提供的货物在使用前进行调试时，乙方需负责安装并培训甲方的使用操作人员，并协助甲方一起调试，直到符合技术要求，甲方才做最终验收。</w:t>
      </w:r>
    </w:p>
    <w:p w14:paraId="15336387">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rPr>
        <w:t>对技术复杂的货物，甲方应请国家认可的专业检测机构参与初步验收及最终验收，并由其出具质量检测报告。</w:t>
      </w:r>
    </w:p>
    <w:p w14:paraId="54F8D2BF">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rPr>
        <w:t>验收时乙方必须在现场，验收完毕后作出验收结果报告；验收费用由乙方负责。</w:t>
      </w:r>
    </w:p>
    <w:p w14:paraId="6289519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lang w:val="en-US" w:eastAsia="zh-CN"/>
        </w:rPr>
      </w:pPr>
    </w:p>
    <w:p w14:paraId="194A3A3F">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十三、</w:t>
      </w:r>
      <w:r>
        <w:rPr>
          <w:rFonts w:hint="eastAsia" w:ascii="宋体" w:hAnsi="宋体" w:eastAsia="宋体" w:cs="宋体"/>
          <w:b/>
          <w:sz w:val="24"/>
          <w:szCs w:val="24"/>
          <w:highlight w:val="none"/>
        </w:rPr>
        <w:t>货物包装、发运及运输</w:t>
      </w:r>
    </w:p>
    <w:p w14:paraId="25283BF6">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1.乙方应在货物发运前对其进行满足运输距离、防潮、防震、防锈和防破损装卸等要求包装，</w:t>
      </w:r>
    </w:p>
    <w:p w14:paraId="70936B78">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以保证货物安全运达甲方指定地点。</w:t>
      </w:r>
    </w:p>
    <w:p w14:paraId="2543F02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2.使用说明书、质量检验证明书、随配附件和工具以及清单一并附于货物内。</w:t>
      </w:r>
    </w:p>
    <w:p w14:paraId="1D273F76">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3.乙方在货物发运手续办理完毕后24小时内或货到甲方48小时前通知甲方，以准备接货。</w:t>
      </w:r>
    </w:p>
    <w:p w14:paraId="3BFCA38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4.货物在交付甲方前发生的风险均由乙方负责。</w:t>
      </w:r>
    </w:p>
    <w:p w14:paraId="5F747C57">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货物在规定的交付期限内由乙方送达甲方指定的地点视为交付，乙方同时需</w:t>
      </w:r>
    </w:p>
    <w:p w14:paraId="5E7CD005">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通知甲方货物已送达。</w:t>
      </w:r>
    </w:p>
    <w:p w14:paraId="64E70B41">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7A1A6A3F">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、违约责任</w:t>
      </w:r>
    </w:p>
    <w:p w14:paraId="55AD6F3F">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甲方无正当理由拒收货物的，甲方向乙方偿付拒收货款总值的百分之五违约金。</w:t>
      </w:r>
    </w:p>
    <w:p w14:paraId="53B0CBFC">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甲方无故逾期验收和办理货款支付手续的,甲方应按逾期付款总额每日万分之五向乙方支付违约金。</w:t>
      </w:r>
    </w:p>
    <w:p w14:paraId="7A7213D6">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384" w:lineRule="auto"/>
        <w:ind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乙方逾期交付货物的，乙方应按逾期交货总额每日千分之六向甲方支付违约金，由甲方</w:t>
      </w:r>
    </w:p>
    <w:p w14:paraId="744C2416">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9A31CEB">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384"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lang w:val="en-US" w:eastAsia="zh-CN" w:bidi="ar-SA"/>
        </w:rPr>
        <w:t>4.</w:t>
      </w:r>
      <w:r>
        <w:rPr>
          <w:rFonts w:hint="eastAsia" w:ascii="宋体" w:hAnsi="宋体" w:eastAsia="宋体" w:cs="宋体"/>
          <w:sz w:val="24"/>
          <w:szCs w:val="24"/>
          <w:highlight w:val="none"/>
        </w:rPr>
        <w:t>乙方所交的货物品种、型号、规格、技术参数、质量不符合合同规定及招标文件规定</w:t>
      </w:r>
    </w:p>
    <w:p w14:paraId="3F2D0BDA">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标准的，甲方有权拒收该货物，乙方愿意更换货物但逾期交货的，按乙方逾期交货处理。乙方拒绝更换货物的，甲方可单方面解除合同。</w:t>
      </w:r>
    </w:p>
    <w:p w14:paraId="1A672704">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07A9DE4F">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、不可抗力事件处理</w:t>
      </w:r>
    </w:p>
    <w:p w14:paraId="6376D7DD">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22B199A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2.不可抗力事件发生后，应立即通知对方，并寄送有关权威机构出具的证明。</w:t>
      </w:r>
    </w:p>
    <w:p w14:paraId="65C31F73">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3.不可抗力事件延续120天以上，双方应通过友好协商，确定是否继续履行合同。</w:t>
      </w:r>
    </w:p>
    <w:p w14:paraId="350A2A27">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1836D85C">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、诉讼</w:t>
      </w:r>
    </w:p>
    <w:p w14:paraId="0626A93B">
      <w:pPr>
        <w:pStyle w:val="14"/>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双方在执行合同中所发生的一切争议，应通过协商解决。如协商不成，可向甲</w:t>
      </w:r>
    </w:p>
    <w:p w14:paraId="11B05CE5">
      <w:pPr>
        <w:pStyle w:val="14"/>
        <w:keepNext w:val="0"/>
        <w:keepLines w:val="0"/>
        <w:pageBreakBefore w:val="0"/>
        <w:widowControl w:val="0"/>
        <w:kinsoku/>
        <w:wordWrap/>
        <w:overflowPunct/>
        <w:topLinePunct w:val="0"/>
        <w:autoSpaceDE/>
        <w:autoSpaceDN/>
        <w:bidi w:val="0"/>
        <w:adjustRightInd/>
        <w:snapToGrid w:val="0"/>
        <w:spacing w:before="0" w:after="0"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方所在地法院起诉。</w:t>
      </w:r>
    </w:p>
    <w:p w14:paraId="083D0D17">
      <w:pPr>
        <w:keepNext w:val="0"/>
        <w:keepLines w:val="0"/>
        <w:pageBreakBefore w:val="0"/>
        <w:widowControl/>
        <w:kinsoku/>
        <w:wordWrap/>
        <w:overflowPunct/>
        <w:topLinePunct w:val="0"/>
        <w:autoSpaceDE/>
        <w:autoSpaceDN/>
        <w:bidi w:val="0"/>
        <w:snapToGrid w:val="0"/>
        <w:spacing w:line="384" w:lineRule="auto"/>
        <w:ind w:firstLine="482" w:firstLineChars="200"/>
        <w:textAlignment w:val="auto"/>
        <w:rPr>
          <w:rFonts w:hint="eastAsia" w:ascii="宋体" w:hAnsi="宋体" w:eastAsia="宋体" w:cs="宋体"/>
          <w:b/>
          <w:sz w:val="24"/>
          <w:szCs w:val="24"/>
          <w:highlight w:val="none"/>
        </w:rPr>
      </w:pPr>
    </w:p>
    <w:p w14:paraId="31FD8CC7">
      <w:pPr>
        <w:keepNext w:val="0"/>
        <w:keepLines w:val="0"/>
        <w:pageBreakBefore w:val="0"/>
        <w:widowControl/>
        <w:kinsoku/>
        <w:wordWrap/>
        <w:overflowPunct/>
        <w:topLinePunct w:val="0"/>
        <w:autoSpaceDE/>
        <w:autoSpaceDN/>
        <w:bidi w:val="0"/>
        <w:snapToGrid w:val="0"/>
        <w:spacing w:line="384" w:lineRule="auto"/>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w:t>
      </w:r>
      <w:r>
        <w:rPr>
          <w:rFonts w:hint="eastAsia" w:ascii="宋体" w:hAnsi="宋体" w:eastAsia="宋体" w:cs="宋体"/>
          <w:b/>
          <w:bCs/>
          <w:kern w:val="0"/>
          <w:sz w:val="24"/>
          <w:highlight w:val="none"/>
        </w:rPr>
        <w:t>合同生效及其他</w:t>
      </w:r>
    </w:p>
    <w:p w14:paraId="21311589">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1.合同经甲、乙双方签名并加盖单位公章后生效。</w:t>
      </w:r>
    </w:p>
    <w:p w14:paraId="42BFCB09">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2.采购文件、投标文件与本合同具有同等法律效力。</w:t>
      </w:r>
    </w:p>
    <w:p w14:paraId="18D83793">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3.本合同未尽事宜，遵照《民法典》有关条文执行。</w:t>
      </w:r>
    </w:p>
    <w:p w14:paraId="09AF7D26">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highlight w:val="none"/>
        </w:rPr>
      </w:pPr>
      <w:r>
        <w:rPr>
          <w:rFonts w:hint="eastAsia" w:ascii="宋体" w:hAnsi="宋体" w:eastAsia="宋体" w:cs="宋体"/>
          <w:kern w:val="0"/>
          <w:sz w:val="24"/>
          <w:highlight w:val="none"/>
        </w:rPr>
        <w:t>4.本合同一式五份，具有同等法律效力，甲、乙双方各执二份，采购代理机构一份。</w:t>
      </w:r>
    </w:p>
    <w:tbl>
      <w:tblPr>
        <w:tblStyle w:val="19"/>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4"/>
        <w:gridCol w:w="5032"/>
      </w:tblGrid>
      <w:tr w14:paraId="1755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08756513">
            <w:pPr>
              <w:pStyle w:val="14"/>
              <w:keepNext w:val="0"/>
              <w:keepLines w:val="0"/>
              <w:pageBreakBefore w:val="0"/>
              <w:kinsoku/>
              <w:wordWrap/>
              <w:overflowPunct/>
              <w:topLinePunct w:val="0"/>
              <w:autoSpaceDE/>
              <w:autoSpaceDN/>
              <w:bidi w:val="0"/>
              <w:adjustRightInd w:val="0"/>
              <w:snapToGrid w:val="0"/>
              <w:spacing w:before="157" w:after="157" w:line="384" w:lineRule="auto"/>
              <w:textAlignment w:val="auto"/>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 xml:space="preserve">甲方（招标人）（盖章）： </w:t>
            </w:r>
          </w:p>
        </w:tc>
        <w:tc>
          <w:tcPr>
            <w:tcW w:w="5135" w:type="dxa"/>
            <w:tcBorders>
              <w:top w:val="nil"/>
              <w:left w:val="nil"/>
              <w:bottom w:val="nil"/>
              <w:right w:val="nil"/>
            </w:tcBorders>
            <w:noWrap w:val="0"/>
            <w:vAlign w:val="center"/>
          </w:tcPr>
          <w:p w14:paraId="0A2EAFF5">
            <w:pPr>
              <w:pStyle w:val="14"/>
              <w:keepNext w:val="0"/>
              <w:keepLines w:val="0"/>
              <w:pageBreakBefore w:val="0"/>
              <w:kinsoku/>
              <w:wordWrap/>
              <w:overflowPunct/>
              <w:topLinePunct w:val="0"/>
              <w:autoSpaceDE/>
              <w:autoSpaceDN/>
              <w:bidi w:val="0"/>
              <w:adjustRightInd w:val="0"/>
              <w:snapToGrid w:val="0"/>
              <w:spacing w:before="157" w:after="157" w:line="384" w:lineRule="auto"/>
              <w:textAlignment w:val="auto"/>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乙方（盖章）：</w:t>
            </w:r>
          </w:p>
        </w:tc>
      </w:tr>
      <w:tr w14:paraId="3D38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6EAD50E4">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法定代表人或受委托人（签字） ： </w:t>
            </w:r>
          </w:p>
        </w:tc>
        <w:tc>
          <w:tcPr>
            <w:tcW w:w="5135" w:type="dxa"/>
            <w:tcBorders>
              <w:top w:val="nil"/>
              <w:left w:val="nil"/>
              <w:bottom w:val="nil"/>
              <w:right w:val="nil"/>
            </w:tcBorders>
            <w:noWrap w:val="0"/>
            <w:vAlign w:val="center"/>
          </w:tcPr>
          <w:p w14:paraId="1C4CAC07">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法定代表人或受委托人（签字） ： </w:t>
            </w:r>
          </w:p>
        </w:tc>
      </w:tr>
      <w:tr w14:paraId="535D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6683F096">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地址：</w:t>
            </w:r>
          </w:p>
        </w:tc>
        <w:tc>
          <w:tcPr>
            <w:tcW w:w="5135" w:type="dxa"/>
            <w:tcBorders>
              <w:top w:val="nil"/>
              <w:left w:val="nil"/>
              <w:bottom w:val="nil"/>
              <w:right w:val="nil"/>
            </w:tcBorders>
            <w:noWrap w:val="0"/>
            <w:vAlign w:val="center"/>
          </w:tcPr>
          <w:p w14:paraId="00BCC95B">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地址：</w:t>
            </w:r>
          </w:p>
        </w:tc>
      </w:tr>
      <w:tr w14:paraId="2B8E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7D37C991">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电话：</w:t>
            </w:r>
          </w:p>
        </w:tc>
        <w:tc>
          <w:tcPr>
            <w:tcW w:w="5135" w:type="dxa"/>
            <w:tcBorders>
              <w:top w:val="nil"/>
              <w:left w:val="nil"/>
              <w:bottom w:val="nil"/>
              <w:right w:val="nil"/>
            </w:tcBorders>
            <w:noWrap w:val="0"/>
            <w:vAlign w:val="center"/>
          </w:tcPr>
          <w:p w14:paraId="05B9713F">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电话：</w:t>
            </w:r>
          </w:p>
        </w:tc>
      </w:tr>
      <w:tr w14:paraId="6CD6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413CFE85">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开户银行：</w:t>
            </w:r>
          </w:p>
        </w:tc>
        <w:tc>
          <w:tcPr>
            <w:tcW w:w="5135" w:type="dxa"/>
            <w:tcBorders>
              <w:top w:val="nil"/>
              <w:left w:val="nil"/>
              <w:bottom w:val="nil"/>
              <w:right w:val="nil"/>
            </w:tcBorders>
            <w:noWrap w:val="0"/>
            <w:vAlign w:val="center"/>
          </w:tcPr>
          <w:p w14:paraId="328456D4">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开户银行：</w:t>
            </w:r>
          </w:p>
        </w:tc>
      </w:tr>
      <w:tr w14:paraId="40A6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217870AC">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帐号：</w:t>
            </w:r>
          </w:p>
        </w:tc>
        <w:tc>
          <w:tcPr>
            <w:tcW w:w="5135" w:type="dxa"/>
            <w:tcBorders>
              <w:top w:val="nil"/>
              <w:left w:val="nil"/>
              <w:bottom w:val="nil"/>
              <w:right w:val="nil"/>
            </w:tcBorders>
            <w:noWrap w:val="0"/>
            <w:vAlign w:val="center"/>
          </w:tcPr>
          <w:p w14:paraId="7DCA90C4">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帐号：</w:t>
            </w:r>
          </w:p>
        </w:tc>
      </w:tr>
      <w:tr w14:paraId="364E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38" w:type="dxa"/>
            <w:gridSpan w:val="2"/>
            <w:tcBorders>
              <w:top w:val="nil"/>
              <w:left w:val="nil"/>
              <w:bottom w:val="nil"/>
              <w:right w:val="nil"/>
            </w:tcBorders>
            <w:noWrap w:val="0"/>
            <w:vAlign w:val="center"/>
          </w:tcPr>
          <w:p w14:paraId="25209FFA">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p>
          <w:p w14:paraId="463C5F78">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合同签订地点：</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时间：</w:t>
            </w:r>
            <w:r>
              <w:rPr>
                <w:rFonts w:hint="eastAsia" w:ascii="宋体" w:hAnsi="宋体" w:eastAsia="宋体" w:cs="宋体"/>
                <w:sz w:val="24"/>
                <w:highlight w:val="none"/>
                <w:u w:val="single"/>
              </w:rPr>
              <w:t xml:space="preserve">                </w:t>
            </w:r>
          </w:p>
        </w:tc>
      </w:tr>
    </w:tbl>
    <w:p w14:paraId="6105AC95">
      <w:pPr>
        <w:pStyle w:val="14"/>
        <w:keepNext w:val="0"/>
        <w:keepLines w:val="0"/>
        <w:pageBreakBefore w:val="0"/>
        <w:widowControl w:val="0"/>
        <w:kinsoku/>
        <w:wordWrap/>
        <w:overflowPunct/>
        <w:topLinePunct w:val="0"/>
        <w:autoSpaceDE/>
        <w:autoSpaceDN/>
        <w:bidi w:val="0"/>
        <w:adjustRightInd w:val="0"/>
        <w:snapToGrid w:val="0"/>
        <w:spacing w:before="0" w:line="384" w:lineRule="auto"/>
        <w:ind w:left="0" w:leftChars="0" w:firstLine="480" w:firstLineChars="200"/>
        <w:textAlignment w:val="auto"/>
        <w:rPr>
          <w:rFonts w:hint="eastAsia" w:ascii="宋体" w:hAnsi="宋体" w:eastAsia="宋体" w:cs="宋体"/>
          <w:sz w:val="24"/>
          <w:szCs w:val="24"/>
          <w:highlight w:val="none"/>
        </w:rPr>
      </w:pPr>
    </w:p>
    <w:p w14:paraId="6B4787AF">
      <w:pPr>
        <w:keepNext w:val="0"/>
        <w:keepLines w:val="0"/>
        <w:pageBreakBefore w:val="0"/>
        <w:widowControl w:val="0"/>
        <w:kinsoku/>
        <w:wordWrap/>
        <w:overflowPunct/>
        <w:topLinePunct w:val="0"/>
        <w:autoSpaceDE/>
        <w:autoSpaceDN/>
        <w:bidi w:val="0"/>
        <w:adjustRightInd w:val="0"/>
        <w:snapToGrid w:val="0"/>
        <w:spacing w:line="384" w:lineRule="auto"/>
        <w:ind w:left="0" w:leftChars="0"/>
        <w:textAlignment w:val="auto"/>
        <w:rPr>
          <w:rFonts w:hint="eastAsia" w:ascii="宋体" w:hAnsi="宋体" w:eastAsia="宋体" w:cs="宋体"/>
          <w:highlight w:val="none"/>
        </w:rPr>
        <w:sectPr>
          <w:pgSz w:w="11906" w:h="16838"/>
          <w:pgMar w:top="1440" w:right="1366" w:bottom="1440" w:left="1080" w:header="851" w:footer="851" w:gutter="0"/>
          <w:pgNumType w:fmt="decimal"/>
          <w:cols w:space="720" w:num="1"/>
          <w:docGrid w:type="lines" w:linePitch="312" w:charSpace="0"/>
        </w:sectPr>
      </w:pPr>
    </w:p>
    <w:p w14:paraId="1E05A7D4">
      <w:pPr>
        <w:pStyle w:val="12"/>
        <w:pageBreakBefore w:val="0"/>
        <w:kinsoku/>
        <w:overflowPunct/>
        <w:topLinePunct w:val="0"/>
        <w:bidi w:val="0"/>
        <w:spacing w:line="360" w:lineRule="auto"/>
        <w:rPr>
          <w:rFonts w:hint="eastAsia" w:ascii="宋体" w:hAnsi="宋体" w:eastAsia="宋体" w:cs="宋体"/>
          <w:highlight w:val="none"/>
          <w:lang w:val="en-US" w:eastAsia="zh-CN"/>
        </w:rPr>
      </w:pPr>
    </w:p>
    <w:p w14:paraId="6F3A6B9C">
      <w:pPr>
        <w:pageBreakBefore w:val="0"/>
        <w:kinsoku/>
        <w:overflowPunct/>
        <w:topLinePunct w:val="0"/>
        <w:bidi w:val="0"/>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 应提交的有关格式范例</w:t>
      </w:r>
    </w:p>
    <w:p w14:paraId="0156C02D">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w:t>
      </w:r>
      <w:r>
        <w:rPr>
          <w:rFonts w:hint="eastAsia" w:ascii="宋体" w:hAnsi="宋体" w:eastAsia="宋体" w:cs="宋体"/>
          <w:b/>
          <w:kern w:val="0"/>
          <w:sz w:val="36"/>
          <w:szCs w:val="36"/>
          <w:highlight w:val="none"/>
          <w:lang w:eastAsia="zh-CN"/>
        </w:rPr>
        <w:t>证明</w:t>
      </w:r>
      <w:r>
        <w:rPr>
          <w:rFonts w:hint="eastAsia" w:ascii="宋体" w:hAnsi="宋体" w:eastAsia="宋体" w:cs="宋体"/>
          <w:b/>
          <w:kern w:val="0"/>
          <w:sz w:val="36"/>
          <w:szCs w:val="36"/>
          <w:highlight w:val="none"/>
        </w:rPr>
        <w:t>文件部分</w:t>
      </w:r>
    </w:p>
    <w:p w14:paraId="71FE64B7">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3667F3FE">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p>
    <w:p w14:paraId="7CA51618">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color w:val="auto"/>
          <w:sz w:val="24"/>
          <w:highlight w:val="none"/>
          <w:lang w:eastAsia="zh-CN"/>
        </w:rPr>
        <w:t>营业执照扫描件</w:t>
      </w:r>
      <w:r>
        <w:rPr>
          <w:rFonts w:hint="eastAsia" w:ascii="宋体" w:hAnsi="宋体" w:eastAsia="宋体" w:cs="宋体"/>
          <w:sz w:val="24"/>
          <w:highlight w:val="none"/>
        </w:rPr>
        <w:t>………………………………………………………（页码）</w:t>
      </w:r>
    </w:p>
    <w:p w14:paraId="4F8B67C9">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符合参加采购活动应当具备的一般条件的承诺函…………………（页码）</w:t>
      </w:r>
    </w:p>
    <w:p w14:paraId="27A04F98">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）本项目的特定资格要求………………………………………………（页码）</w:t>
      </w:r>
    </w:p>
    <w:p w14:paraId="4950FE48">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4E4F6DCF">
      <w:pPr>
        <w:pageBreakBefore w:val="0"/>
        <w:numPr>
          <w:ilvl w:val="0"/>
          <w:numId w:val="0"/>
        </w:numPr>
        <w:kinsoku/>
        <w:overflowPunct/>
        <w:topLinePunct w:val="0"/>
        <w:bidi w:val="0"/>
        <w:snapToGrid w:val="0"/>
        <w:spacing w:line="360" w:lineRule="auto"/>
        <w:ind w:right="480" w:rightChars="0"/>
        <w:jc w:val="center"/>
        <w:rPr>
          <w:rFonts w:hint="eastAsia" w:ascii="宋体" w:hAnsi="宋体" w:eastAsia="宋体" w:cs="宋体"/>
          <w:b/>
          <w:kern w:val="0"/>
          <w:sz w:val="32"/>
          <w:szCs w:val="32"/>
          <w:highlight w:val="none"/>
          <w:lang w:eastAsia="zh-CN"/>
        </w:rPr>
      </w:pPr>
      <w:r>
        <w:rPr>
          <w:rFonts w:hint="eastAsia" w:ascii="宋体" w:hAnsi="宋体" w:eastAsia="宋体" w:cs="宋体"/>
          <w:kern w:val="0"/>
          <w:sz w:val="24"/>
          <w:highlight w:val="none"/>
          <w:lang w:eastAsia="zh-CN"/>
        </w:rPr>
        <w:t>一、</w:t>
      </w:r>
      <w:r>
        <w:rPr>
          <w:rFonts w:hint="eastAsia" w:ascii="宋体" w:hAnsi="宋体" w:eastAsia="宋体" w:cs="宋体"/>
          <w:b/>
          <w:kern w:val="0"/>
          <w:sz w:val="32"/>
          <w:szCs w:val="32"/>
          <w:highlight w:val="none"/>
          <w:lang w:eastAsia="zh-CN"/>
        </w:rPr>
        <w:t>营业执照扫描件</w:t>
      </w:r>
    </w:p>
    <w:p w14:paraId="2C45F861">
      <w:pPr>
        <w:pageBreakBefore w:val="0"/>
        <w:numPr>
          <w:ilvl w:val="0"/>
          <w:numId w:val="0"/>
        </w:numPr>
        <w:kinsoku/>
        <w:overflowPunct/>
        <w:topLinePunct w:val="0"/>
        <w:bidi w:val="0"/>
        <w:snapToGrid w:val="0"/>
        <w:spacing w:line="360" w:lineRule="auto"/>
        <w:ind w:left="2931" w:leftChars="0" w:right="480" w:rightChars="0"/>
        <w:jc w:val="both"/>
        <w:rPr>
          <w:rFonts w:hint="eastAsia" w:ascii="宋体" w:hAnsi="宋体" w:eastAsia="宋体" w:cs="宋体"/>
          <w:b/>
          <w:kern w:val="0"/>
          <w:sz w:val="32"/>
          <w:szCs w:val="32"/>
          <w:highlight w:val="none"/>
          <w:lang w:eastAsia="zh-CN"/>
        </w:rPr>
      </w:pPr>
    </w:p>
    <w:p w14:paraId="1910C92E">
      <w:pPr>
        <w:pageBreakBefore w:val="0"/>
        <w:numPr>
          <w:ilvl w:val="0"/>
          <w:numId w:val="0"/>
        </w:numPr>
        <w:kinsoku/>
        <w:overflowPunct/>
        <w:topLinePunct w:val="0"/>
        <w:bidi w:val="0"/>
        <w:snapToGrid w:val="0"/>
        <w:spacing w:line="360" w:lineRule="auto"/>
        <w:ind w:right="480" w:rightChars="0"/>
        <w:jc w:val="center"/>
        <w:rPr>
          <w:rFonts w:hint="eastAsia" w:ascii="宋体" w:hAnsi="宋体" w:eastAsia="宋体" w:cs="宋体"/>
          <w:b/>
          <w:kern w:val="0"/>
          <w:sz w:val="32"/>
          <w:szCs w:val="32"/>
          <w:highlight w:val="none"/>
          <w:lang w:eastAsia="zh-CN"/>
        </w:rPr>
      </w:pPr>
    </w:p>
    <w:p w14:paraId="7F6F90E4">
      <w:pPr>
        <w:pageBreakBefore w:val="0"/>
        <w:numPr>
          <w:ilvl w:val="0"/>
          <w:numId w:val="0"/>
        </w:numPr>
        <w:kinsoku/>
        <w:overflowPunct/>
        <w:topLinePunct w:val="0"/>
        <w:bidi w:val="0"/>
        <w:snapToGrid w:val="0"/>
        <w:spacing w:line="360" w:lineRule="auto"/>
        <w:ind w:right="480" w:rightChars="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二、</w:t>
      </w:r>
      <w:r>
        <w:rPr>
          <w:rFonts w:hint="eastAsia" w:ascii="宋体" w:hAnsi="宋体" w:eastAsia="宋体" w:cs="宋体"/>
          <w:b/>
          <w:kern w:val="0"/>
          <w:sz w:val="32"/>
          <w:szCs w:val="32"/>
          <w:highlight w:val="none"/>
        </w:rPr>
        <w:t>符合参加采购活动应当具备的一般条件的承诺函</w:t>
      </w:r>
    </w:p>
    <w:p w14:paraId="7428904E">
      <w:pPr>
        <w:pageBreakBefore w:val="0"/>
        <w:kinsoku/>
        <w:overflowPunct/>
        <w:topLinePunct w:val="0"/>
        <w:bidi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（采购人）、（采购代理机构）：</w:t>
      </w:r>
    </w:p>
    <w:p w14:paraId="41C1AED2">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w:t>
      </w: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编号：】采购活动，郑重承诺：</w:t>
      </w:r>
    </w:p>
    <w:p w14:paraId="1A045558">
      <w:pPr>
        <w:pageBreakBefore w:val="0"/>
        <w:kinsoku/>
        <w:overflowPunct/>
        <w:topLinePunct w:val="0"/>
        <w:bidi w:val="0"/>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嵊州市市属国有企业货物和服务采购管理办法（试行）</w:t>
      </w:r>
      <w:r>
        <w:rPr>
          <w:rFonts w:hint="eastAsia" w:ascii="宋体" w:hAnsi="宋体" w:eastAsia="宋体" w:cs="宋体"/>
          <w:color w:val="auto"/>
          <w:sz w:val="24"/>
          <w:highlight w:val="none"/>
        </w:rPr>
        <w:t>》</w:t>
      </w:r>
      <w:r>
        <w:rPr>
          <w:rFonts w:hint="eastAsia" w:ascii="宋体" w:hAnsi="宋体" w:eastAsia="宋体" w:cs="宋体"/>
          <w:sz w:val="24"/>
          <w:highlight w:val="none"/>
        </w:rPr>
        <w:t>第</w:t>
      </w:r>
      <w:r>
        <w:rPr>
          <w:rFonts w:hint="eastAsia" w:ascii="宋体" w:hAnsi="宋体" w:eastAsia="宋体" w:cs="宋体"/>
          <w:sz w:val="24"/>
          <w:highlight w:val="none"/>
          <w:lang w:eastAsia="zh-CN"/>
        </w:rPr>
        <w:t>十七</w:t>
      </w:r>
      <w:r>
        <w:rPr>
          <w:rFonts w:hint="eastAsia" w:ascii="宋体" w:hAnsi="宋体" w:eastAsia="宋体" w:cs="宋体"/>
          <w:sz w:val="24"/>
          <w:highlight w:val="none"/>
        </w:rPr>
        <w:t>条</w:t>
      </w:r>
      <w:r>
        <w:rPr>
          <w:rFonts w:hint="eastAsia" w:ascii="宋体" w:hAnsi="宋体" w:eastAsia="宋体" w:cs="宋体"/>
          <w:color w:val="auto"/>
          <w:sz w:val="24"/>
          <w:highlight w:val="none"/>
        </w:rPr>
        <w:t>第</w:t>
      </w:r>
      <w:r>
        <w:rPr>
          <w:rFonts w:hint="eastAsia" w:ascii="宋体" w:hAnsi="宋体" w:eastAsia="宋体" w:cs="宋体"/>
          <w:sz w:val="24"/>
          <w:highlight w:val="none"/>
        </w:rPr>
        <w:t>规定的条件：</w:t>
      </w:r>
    </w:p>
    <w:p w14:paraId="6DB709F2">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snapToGrid w:val="0"/>
          <w:color w:val="auto"/>
          <w:kern w:val="28"/>
          <w:sz w:val="24"/>
          <w:szCs w:val="20"/>
          <w:highlight w:val="none"/>
        </w:rPr>
        <w:t>具</w:t>
      </w:r>
      <w:r>
        <w:rPr>
          <w:rFonts w:hint="eastAsia" w:ascii="宋体" w:hAnsi="宋体" w:eastAsia="宋体" w:cs="宋体"/>
          <w:snapToGrid w:val="0"/>
          <w:color w:val="auto"/>
          <w:kern w:val="28"/>
          <w:sz w:val="24"/>
          <w:szCs w:val="20"/>
          <w:highlight w:val="none"/>
          <w:lang w:eastAsia="zh-CN"/>
        </w:rPr>
        <w:t>有</w:t>
      </w:r>
      <w:r>
        <w:rPr>
          <w:rFonts w:hint="eastAsia" w:ascii="宋体" w:hAnsi="宋体" w:eastAsia="宋体" w:cs="宋体"/>
          <w:snapToGrid w:val="0"/>
          <w:color w:val="auto"/>
          <w:kern w:val="28"/>
          <w:sz w:val="24"/>
          <w:szCs w:val="20"/>
          <w:highlight w:val="none"/>
        </w:rPr>
        <w:t>独立承担民事责任的能力；</w:t>
      </w:r>
    </w:p>
    <w:p w14:paraId="5196BE5C">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具有良好的</w:t>
      </w:r>
      <w:r>
        <w:rPr>
          <w:rFonts w:hint="eastAsia" w:ascii="宋体" w:hAnsi="宋体" w:eastAsia="宋体" w:cs="宋体"/>
          <w:snapToGrid w:val="0"/>
          <w:color w:val="auto"/>
          <w:kern w:val="28"/>
          <w:sz w:val="24"/>
          <w:szCs w:val="20"/>
          <w:highlight w:val="none"/>
          <w:lang w:eastAsia="zh-CN"/>
        </w:rPr>
        <w:t>商</w:t>
      </w:r>
      <w:r>
        <w:rPr>
          <w:rFonts w:hint="eastAsia" w:ascii="宋体" w:hAnsi="宋体" w:eastAsia="宋体" w:cs="宋体"/>
          <w:snapToGrid w:val="0"/>
          <w:color w:val="auto"/>
          <w:kern w:val="28"/>
          <w:sz w:val="24"/>
          <w:szCs w:val="20"/>
          <w:highlight w:val="none"/>
        </w:rPr>
        <w:t>业信誉；</w:t>
      </w:r>
    </w:p>
    <w:p w14:paraId="64A4C96F">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具有履行合同所必需的设备和专业技术，售后保障等能力；</w:t>
      </w:r>
    </w:p>
    <w:p w14:paraId="6919A758">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4.</w:t>
      </w:r>
      <w:r>
        <w:rPr>
          <w:rFonts w:hint="eastAsia" w:ascii="宋体" w:hAnsi="宋体" w:eastAsia="宋体" w:cs="宋体"/>
          <w:snapToGrid w:val="0"/>
          <w:color w:val="auto"/>
          <w:kern w:val="28"/>
          <w:sz w:val="24"/>
          <w:szCs w:val="20"/>
          <w:highlight w:val="none"/>
        </w:rPr>
        <w:t>有</w:t>
      </w:r>
      <w:r>
        <w:rPr>
          <w:rFonts w:hint="eastAsia" w:ascii="宋体" w:hAnsi="宋体" w:eastAsia="宋体" w:cs="宋体"/>
          <w:snapToGrid w:val="0"/>
          <w:color w:val="auto"/>
          <w:kern w:val="28"/>
          <w:sz w:val="24"/>
          <w:szCs w:val="20"/>
          <w:highlight w:val="none"/>
          <w:lang w:eastAsia="zh-CN"/>
        </w:rPr>
        <w:t>依</w:t>
      </w:r>
      <w:r>
        <w:rPr>
          <w:rFonts w:hint="eastAsia" w:ascii="宋体" w:hAnsi="宋体" w:eastAsia="宋体" w:cs="宋体"/>
          <w:snapToGrid w:val="0"/>
          <w:color w:val="auto"/>
          <w:kern w:val="28"/>
          <w:sz w:val="24"/>
          <w:szCs w:val="20"/>
          <w:highlight w:val="none"/>
        </w:rPr>
        <w:t>法缴纳税收和社会保障</w:t>
      </w:r>
      <w:r>
        <w:rPr>
          <w:rFonts w:hint="eastAsia" w:ascii="宋体" w:hAnsi="宋体" w:eastAsia="宋体" w:cs="宋体"/>
          <w:snapToGrid w:val="0"/>
          <w:color w:val="auto"/>
          <w:kern w:val="28"/>
          <w:sz w:val="24"/>
          <w:szCs w:val="20"/>
          <w:highlight w:val="none"/>
          <w:lang w:eastAsia="zh-CN"/>
        </w:rPr>
        <w:t>资</w:t>
      </w:r>
      <w:r>
        <w:rPr>
          <w:rFonts w:hint="eastAsia" w:ascii="宋体" w:hAnsi="宋体" w:eastAsia="宋体" w:cs="宋体"/>
          <w:snapToGrid w:val="0"/>
          <w:color w:val="auto"/>
          <w:kern w:val="28"/>
          <w:sz w:val="24"/>
          <w:szCs w:val="20"/>
          <w:highlight w:val="none"/>
        </w:rPr>
        <w:t>金的</w:t>
      </w:r>
      <w:r>
        <w:rPr>
          <w:rFonts w:hint="eastAsia" w:ascii="宋体" w:hAnsi="宋体" w:eastAsia="宋体" w:cs="宋体"/>
          <w:snapToGrid w:val="0"/>
          <w:color w:val="auto"/>
          <w:kern w:val="28"/>
          <w:sz w:val="24"/>
          <w:szCs w:val="20"/>
          <w:highlight w:val="none"/>
          <w:lang w:eastAsia="zh-CN"/>
        </w:rPr>
        <w:t>良</w:t>
      </w:r>
      <w:r>
        <w:rPr>
          <w:rFonts w:hint="eastAsia" w:ascii="宋体" w:hAnsi="宋体" w:eastAsia="宋体" w:cs="宋体"/>
          <w:snapToGrid w:val="0"/>
          <w:color w:val="auto"/>
          <w:kern w:val="28"/>
          <w:sz w:val="24"/>
          <w:szCs w:val="20"/>
          <w:highlight w:val="none"/>
        </w:rPr>
        <w:t>好记录；</w:t>
      </w:r>
    </w:p>
    <w:p w14:paraId="084E488D">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参加</w:t>
      </w:r>
      <w:r>
        <w:rPr>
          <w:rFonts w:hint="eastAsia" w:ascii="宋体" w:hAnsi="宋体" w:eastAsia="宋体" w:cs="宋体"/>
          <w:snapToGrid w:val="0"/>
          <w:color w:val="auto"/>
          <w:kern w:val="28"/>
          <w:sz w:val="24"/>
          <w:szCs w:val="20"/>
          <w:highlight w:val="none"/>
          <w:lang w:eastAsia="zh-CN"/>
        </w:rPr>
        <w:t>采购</w:t>
      </w:r>
      <w:r>
        <w:rPr>
          <w:rFonts w:hint="eastAsia" w:ascii="宋体" w:hAnsi="宋体" w:eastAsia="宋体" w:cs="宋体"/>
          <w:snapToGrid w:val="0"/>
          <w:color w:val="auto"/>
          <w:kern w:val="28"/>
          <w:sz w:val="24"/>
          <w:szCs w:val="20"/>
          <w:highlight w:val="none"/>
        </w:rPr>
        <w:t>活动前三年内，没有重大</w:t>
      </w:r>
      <w:r>
        <w:rPr>
          <w:rFonts w:hint="eastAsia" w:ascii="宋体" w:hAnsi="宋体" w:eastAsia="宋体" w:cs="宋体"/>
          <w:snapToGrid w:val="0"/>
          <w:color w:val="auto"/>
          <w:kern w:val="28"/>
          <w:sz w:val="24"/>
          <w:szCs w:val="20"/>
          <w:highlight w:val="none"/>
          <w:lang w:eastAsia="zh-CN"/>
        </w:rPr>
        <w:t>违</w:t>
      </w:r>
      <w:r>
        <w:rPr>
          <w:rFonts w:hint="eastAsia" w:ascii="宋体" w:hAnsi="宋体" w:eastAsia="宋体" w:cs="宋体"/>
          <w:snapToGrid w:val="0"/>
          <w:color w:val="auto"/>
          <w:kern w:val="28"/>
          <w:sz w:val="24"/>
          <w:szCs w:val="20"/>
          <w:highlight w:val="none"/>
        </w:rPr>
        <w:t>法记录，严重</w:t>
      </w:r>
      <w:r>
        <w:rPr>
          <w:rFonts w:hint="eastAsia" w:ascii="宋体" w:hAnsi="宋体" w:eastAsia="宋体" w:cs="宋体"/>
          <w:snapToGrid w:val="0"/>
          <w:color w:val="auto"/>
          <w:kern w:val="28"/>
          <w:sz w:val="24"/>
          <w:szCs w:val="20"/>
          <w:highlight w:val="none"/>
          <w:lang w:eastAsia="zh-CN"/>
        </w:rPr>
        <w:t>失信</w:t>
      </w:r>
      <w:r>
        <w:rPr>
          <w:rFonts w:hint="eastAsia" w:ascii="宋体" w:hAnsi="宋体" w:eastAsia="宋体" w:cs="宋体"/>
          <w:snapToGrid w:val="0"/>
          <w:color w:val="auto"/>
          <w:kern w:val="28"/>
          <w:sz w:val="24"/>
          <w:szCs w:val="20"/>
          <w:highlight w:val="none"/>
        </w:rPr>
        <w:t>行为和行贿记录；</w:t>
      </w:r>
    </w:p>
    <w:p w14:paraId="6060C4F1">
      <w:pPr>
        <w:pageBreakBefore w:val="0"/>
        <w:kinsoku/>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lang w:val="en-US" w:eastAsia="zh-CN"/>
        </w:rPr>
        <w:t>6.</w:t>
      </w:r>
      <w:r>
        <w:rPr>
          <w:rFonts w:hint="eastAsia" w:ascii="宋体" w:hAnsi="宋体" w:eastAsia="宋体" w:cs="宋体"/>
          <w:snapToGrid w:val="0"/>
          <w:color w:val="auto"/>
          <w:kern w:val="28"/>
          <w:sz w:val="24"/>
          <w:szCs w:val="20"/>
          <w:highlight w:val="none"/>
        </w:rPr>
        <w:t>法律、行政法规规定的其他条件</w:t>
      </w:r>
      <w:r>
        <w:rPr>
          <w:rFonts w:hint="eastAsia" w:ascii="宋体" w:hAnsi="宋体" w:eastAsia="宋体" w:cs="宋体"/>
          <w:color w:val="auto"/>
          <w:sz w:val="24"/>
          <w:highlight w:val="none"/>
        </w:rPr>
        <w:t>。</w:t>
      </w:r>
    </w:p>
    <w:p w14:paraId="46682846">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AF3A56D">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5D1BED0">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单位负责人为同一人或者存在直接控股、管理关系的不同供应商参加同一合同项下的政府采购活动的；</w:t>
      </w:r>
    </w:p>
    <w:p w14:paraId="0C5B757B">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为采购项目提供整体设计、规范编制或者项目管理、监理、检测等服务后再参加该采购项目的其他采购活动的。</w:t>
      </w:r>
    </w:p>
    <w:p w14:paraId="75CF869C">
      <w:pPr>
        <w:pageBreakBefore w:val="0"/>
        <w:kinsoku/>
        <w:overflowPunct/>
        <w:topLinePunct w:val="0"/>
        <w:bidi w:val="0"/>
        <w:snapToGrid w:val="0"/>
        <w:spacing w:line="360" w:lineRule="auto"/>
        <w:ind w:firstLine="5520" w:firstLineChars="2300"/>
        <w:rPr>
          <w:rFonts w:hint="eastAsia" w:ascii="宋体" w:hAnsi="宋体" w:eastAsia="宋体" w:cs="宋体"/>
          <w:kern w:val="0"/>
          <w:sz w:val="24"/>
          <w:highlight w:val="none"/>
          <w:lang w:val="zh-CN"/>
        </w:rPr>
      </w:pPr>
    </w:p>
    <w:p w14:paraId="2DA53D0F">
      <w:pPr>
        <w:pageBreakBefore w:val="0"/>
        <w:kinsoku/>
        <w:overflowPunct/>
        <w:topLinePunct w:val="0"/>
        <w:bidi w:val="0"/>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w:t>
      </w:r>
    </w:p>
    <w:p w14:paraId="182978E5">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37CE4685">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5D8F1DE4">
      <w:pPr>
        <w:pageBreakBefore w:val="0"/>
        <w:widowControl/>
        <w:kinsoku/>
        <w:overflowPunct/>
        <w:topLinePunct w:val="0"/>
        <w:bidi w:val="0"/>
        <w:spacing w:line="360" w:lineRule="auto"/>
        <w:ind w:left="150"/>
        <w:jc w:val="center"/>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三</w:t>
      </w:r>
      <w:r>
        <w:rPr>
          <w:rFonts w:hint="eastAsia" w:ascii="宋体" w:hAnsi="宋体" w:eastAsia="宋体" w:cs="宋体"/>
          <w:b/>
          <w:kern w:val="0"/>
          <w:sz w:val="32"/>
          <w:szCs w:val="32"/>
          <w:highlight w:val="none"/>
        </w:rPr>
        <w:t>、本项目的特定资格要求</w:t>
      </w:r>
      <w:r>
        <w:rPr>
          <w:rFonts w:hint="eastAsia" w:ascii="宋体" w:hAnsi="宋体" w:eastAsia="宋体" w:cs="宋体"/>
          <w:b/>
          <w:kern w:val="0"/>
          <w:sz w:val="32"/>
          <w:szCs w:val="32"/>
          <w:highlight w:val="none"/>
          <w:lang w:eastAsia="zh-CN"/>
        </w:rPr>
        <w:t>（若有）</w:t>
      </w:r>
    </w:p>
    <w:p w14:paraId="5631A98D">
      <w:pPr>
        <w:pageBreakBefore w:val="0"/>
        <w:kinsoku/>
        <w:overflowPunct/>
        <w:topLinePunct w:val="0"/>
        <w:bidi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44B7D5BD">
      <w:pPr>
        <w:pageBreakBefore w:val="0"/>
        <w:kinsoku/>
        <w:overflowPunct/>
        <w:topLinePunct w:val="0"/>
        <w:bidi w:val="0"/>
        <w:spacing w:line="360" w:lineRule="auto"/>
        <w:rPr>
          <w:rFonts w:hint="eastAsia" w:ascii="宋体" w:hAnsi="宋体" w:eastAsia="宋体" w:cs="宋体"/>
          <w:highlight w:val="none"/>
        </w:rPr>
      </w:pPr>
    </w:p>
    <w:p w14:paraId="654E11DF">
      <w:pPr>
        <w:pageBreakBefore w:val="0"/>
        <w:kinsoku/>
        <w:overflowPunct/>
        <w:topLinePunct w:val="0"/>
        <w:bidi w:val="0"/>
        <w:snapToGrid w:val="0"/>
        <w:spacing w:line="360" w:lineRule="auto"/>
        <w:ind w:right="480"/>
        <w:jc w:val="center"/>
        <w:rPr>
          <w:rFonts w:hint="eastAsia" w:ascii="宋体" w:hAnsi="宋体" w:eastAsia="宋体" w:cs="宋体"/>
          <w:b/>
          <w:kern w:val="0"/>
          <w:sz w:val="32"/>
          <w:szCs w:val="32"/>
          <w:highlight w:val="none"/>
        </w:rPr>
      </w:pPr>
    </w:p>
    <w:p w14:paraId="497FED64">
      <w:pPr>
        <w:pageBreakBefore w:val="0"/>
        <w:kinsoku/>
        <w:overflowPunct/>
        <w:topLinePunct w:val="0"/>
        <w:bidi w:val="0"/>
        <w:snapToGrid w:val="0"/>
        <w:spacing w:line="360" w:lineRule="auto"/>
        <w:ind w:right="480"/>
        <w:jc w:val="center"/>
        <w:rPr>
          <w:rFonts w:hint="eastAsia" w:ascii="宋体" w:hAnsi="宋体" w:eastAsia="宋体" w:cs="宋体"/>
          <w:b/>
          <w:kern w:val="0"/>
          <w:sz w:val="32"/>
          <w:szCs w:val="32"/>
          <w:highlight w:val="none"/>
        </w:rPr>
      </w:pPr>
    </w:p>
    <w:p w14:paraId="747F01D8">
      <w:pPr>
        <w:pageBreakBefore w:val="0"/>
        <w:kinsoku/>
        <w:overflowPunct/>
        <w:topLinePunct w:val="0"/>
        <w:bidi w:val="0"/>
        <w:spacing w:line="360" w:lineRule="auto"/>
        <w:ind w:right="420"/>
        <w:rPr>
          <w:rFonts w:hint="eastAsia" w:ascii="宋体" w:hAnsi="宋体" w:eastAsia="宋体" w:cs="宋体"/>
          <w:b/>
          <w:kern w:val="0"/>
          <w:sz w:val="36"/>
          <w:szCs w:val="36"/>
          <w:highlight w:val="none"/>
        </w:rPr>
      </w:pPr>
    </w:p>
    <w:p w14:paraId="6256956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2E8355F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7F357CF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1A6F6015">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316902B">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宋体" w:hAnsi="宋体" w:eastAsia="宋体" w:cs="宋体"/>
          <w:b/>
          <w:kern w:val="0"/>
          <w:sz w:val="36"/>
          <w:szCs w:val="36"/>
          <w:highlight w:val="none"/>
        </w:rPr>
      </w:pPr>
    </w:p>
    <w:p w14:paraId="1CD0CFA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3901FE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0F0AEF0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4ABEAB0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450FA6E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BF509B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0E24C3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6034AFB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42300DC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0BF43B5">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宋体" w:hAnsi="宋体" w:eastAsia="宋体" w:cs="宋体"/>
          <w:b/>
          <w:kern w:val="0"/>
          <w:sz w:val="36"/>
          <w:szCs w:val="36"/>
          <w:highlight w:val="none"/>
        </w:rPr>
      </w:pPr>
    </w:p>
    <w:p w14:paraId="1357B8F3">
      <w:pPr>
        <w:pageBreakBefore w:val="0"/>
        <w:kinsoku/>
        <w:overflowPunct/>
        <w:topLinePunct w:val="0"/>
        <w:bidi w:val="0"/>
        <w:spacing w:line="360" w:lineRule="auto"/>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26D8E32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24"/>
          <w:highlight w:val="none"/>
        </w:rPr>
      </w:pPr>
      <w:r>
        <w:rPr>
          <w:rFonts w:hint="eastAsia" w:ascii="宋体" w:hAnsi="宋体" w:eastAsia="宋体" w:cs="宋体"/>
          <w:b/>
          <w:kern w:val="0"/>
          <w:sz w:val="36"/>
          <w:szCs w:val="36"/>
          <w:highlight w:val="none"/>
        </w:rPr>
        <w:t>商务技术文件部分</w:t>
      </w:r>
    </w:p>
    <w:p w14:paraId="6032384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145016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auto"/>
          <w:sz w:val="24"/>
          <w:szCs w:val="24"/>
          <w:highlight w:val="none"/>
          <w:lang w:eastAsia="zh-CN"/>
        </w:rPr>
        <w:t>营业执照扫描件</w:t>
      </w:r>
      <w:r>
        <w:rPr>
          <w:rFonts w:hint="eastAsia" w:ascii="宋体" w:hAnsi="宋体" w:eastAsia="宋体" w:cs="宋体"/>
          <w:sz w:val="24"/>
          <w:szCs w:val="24"/>
          <w:highlight w:val="none"/>
        </w:rPr>
        <w:t>…………………………………………………………………（页码）</w:t>
      </w:r>
    </w:p>
    <w:p w14:paraId="34BBEA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投标函……………………………………………………………………………（页码）</w:t>
      </w:r>
    </w:p>
    <w:p w14:paraId="6BE355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）授权委托书或法定代表人（单位负责人、自然人本人）身份证明…………（页码）</w:t>
      </w:r>
    </w:p>
    <w:p w14:paraId="461D1B7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）符合性审查资料…………………………………………………………………（页码）</w:t>
      </w:r>
    </w:p>
    <w:p w14:paraId="682B6A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）评标标准相应的商务技术资料…………………………………………………（页码）</w:t>
      </w:r>
    </w:p>
    <w:p w14:paraId="770E32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eastAsia="zh-CN"/>
        </w:rPr>
        <w:t>项目小组人员名</w:t>
      </w:r>
      <w:r>
        <w:rPr>
          <w:rFonts w:hint="eastAsia" w:ascii="宋体" w:hAnsi="宋体" w:eastAsia="宋体" w:cs="宋体"/>
          <w:sz w:val="24"/>
          <w:szCs w:val="24"/>
          <w:highlight w:val="none"/>
          <w:lang w:val="en-US" w:eastAsia="zh-CN"/>
        </w:rPr>
        <w:t>单</w:t>
      </w:r>
      <w:r>
        <w:rPr>
          <w:rFonts w:hint="eastAsia" w:ascii="宋体" w:hAnsi="宋体" w:eastAsia="宋体" w:cs="宋体"/>
          <w:sz w:val="24"/>
          <w:szCs w:val="24"/>
          <w:highlight w:val="none"/>
        </w:rPr>
        <w:t>………………………………………………………………（页码）</w:t>
      </w:r>
    </w:p>
    <w:p w14:paraId="630394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eastAsia="zh-CN"/>
        </w:rPr>
        <w:t>项目业绩证明</w:t>
      </w:r>
      <w:r>
        <w:rPr>
          <w:rFonts w:hint="eastAsia" w:ascii="宋体" w:hAnsi="宋体" w:eastAsia="宋体" w:cs="宋体"/>
          <w:sz w:val="24"/>
          <w:szCs w:val="24"/>
          <w:highlight w:val="none"/>
        </w:rPr>
        <w:t>……………………………………………………………………（页码）</w:t>
      </w:r>
    </w:p>
    <w:p w14:paraId="627F9851">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）商务技术偏离表…………………………………………………………………（页码）</w:t>
      </w:r>
    </w:p>
    <w:p w14:paraId="6E320053">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zh-CN"/>
        </w:rPr>
        <w:t>）供应商廉洁自律承诺书</w:t>
      </w:r>
      <w:r>
        <w:rPr>
          <w:rFonts w:hint="eastAsia" w:ascii="宋体" w:hAnsi="宋体" w:eastAsia="宋体" w:cs="宋体"/>
          <w:sz w:val="24"/>
          <w:szCs w:val="24"/>
          <w:highlight w:val="none"/>
        </w:rPr>
        <w:t>…………………………………………………………（页码）</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rPr>
        <w:t>投标人认为需要提供的与投标评标有关的其他资料。</w:t>
      </w:r>
      <w:r>
        <w:rPr>
          <w:rFonts w:hint="eastAsia" w:ascii="宋体" w:hAnsi="宋体" w:eastAsia="宋体" w:cs="宋体"/>
          <w:sz w:val="24"/>
          <w:szCs w:val="24"/>
          <w:highlight w:val="none"/>
        </w:rPr>
        <w:t>……………………（页码）</w:t>
      </w:r>
    </w:p>
    <w:p w14:paraId="5C3A4EA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highlight w:val="none"/>
          <w:lang w:val="zh-CN"/>
        </w:rPr>
      </w:pPr>
    </w:p>
    <w:p w14:paraId="1545FBA6">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0725BBE2">
      <w:pPr>
        <w:pageBreakBefore w:val="0"/>
        <w:numPr>
          <w:ilvl w:val="0"/>
          <w:numId w:val="6"/>
        </w:numPr>
        <w:kinsoku/>
        <w:overflowPunct/>
        <w:topLinePunct w:val="0"/>
        <w:bidi w:val="0"/>
        <w:snapToGrid w:val="0"/>
        <w:spacing w:line="360" w:lineRule="auto"/>
        <w:jc w:val="center"/>
        <w:outlineLvl w:val="0"/>
        <w:rPr>
          <w:rFonts w:hint="eastAsia" w:ascii="宋体" w:hAnsi="宋体" w:eastAsia="宋体" w:cs="宋体"/>
          <w:highlight w:val="none"/>
          <w:lang w:eastAsia="zh-CN"/>
        </w:rPr>
      </w:pPr>
      <w:r>
        <w:rPr>
          <w:rFonts w:hint="eastAsia" w:ascii="宋体" w:hAnsi="宋体" w:eastAsia="宋体" w:cs="宋体"/>
          <w:b/>
          <w:kern w:val="0"/>
          <w:sz w:val="32"/>
          <w:szCs w:val="32"/>
          <w:highlight w:val="none"/>
          <w:lang w:eastAsia="zh-CN"/>
        </w:rPr>
        <w:t>营业执照</w:t>
      </w:r>
    </w:p>
    <w:p w14:paraId="401F9781">
      <w:pPr>
        <w:pStyle w:val="2"/>
        <w:rPr>
          <w:rFonts w:hint="eastAsia"/>
          <w:lang w:eastAsia="zh-CN"/>
        </w:rPr>
      </w:pPr>
    </w:p>
    <w:p w14:paraId="1C6FF986">
      <w:pPr>
        <w:pageBreakBefore w:val="0"/>
        <w:numPr>
          <w:ilvl w:val="0"/>
          <w:numId w:val="0"/>
        </w:numPr>
        <w:kinsoku/>
        <w:overflowPunct/>
        <w:topLinePunct w:val="0"/>
        <w:bidi w:val="0"/>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lang w:eastAsia="zh-CN"/>
        </w:rPr>
        <w:t>二、</w:t>
      </w:r>
      <w:r>
        <w:rPr>
          <w:rFonts w:hint="eastAsia" w:ascii="宋体" w:hAnsi="宋体" w:eastAsia="宋体" w:cs="宋体"/>
          <w:b/>
          <w:kern w:val="0"/>
          <w:sz w:val="32"/>
          <w:szCs w:val="32"/>
          <w:highlight w:val="none"/>
        </w:rPr>
        <w:t>投标</w:t>
      </w:r>
      <w:r>
        <w:rPr>
          <w:rFonts w:hint="eastAsia" w:ascii="宋体" w:hAnsi="宋体" w:eastAsia="宋体" w:cs="宋体"/>
          <w:b/>
          <w:sz w:val="32"/>
          <w:szCs w:val="32"/>
          <w:highlight w:val="none"/>
        </w:rPr>
        <w:t>函</w:t>
      </w:r>
    </w:p>
    <w:p w14:paraId="1C238B92">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02B333DF">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w:t>
      </w: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编号：】招标的有关活动，并对此项目进行投标。为此：</w:t>
      </w:r>
    </w:p>
    <w:p w14:paraId="589D636F">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31720210">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我方的投标文件包括以下内容：</w:t>
      </w:r>
    </w:p>
    <w:p w14:paraId="298C4A20">
      <w:pPr>
        <w:pageBreakBefore w:val="0"/>
        <w:kinsoku/>
        <w:overflowPunct/>
        <w:topLinePunct w:val="0"/>
        <w:bidi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w:t>
      </w:r>
      <w:r>
        <w:rPr>
          <w:rFonts w:hint="eastAsia" w:ascii="宋体" w:hAnsi="宋体" w:eastAsia="宋体" w:cs="宋体"/>
          <w:color w:val="auto"/>
          <w:sz w:val="24"/>
          <w:highlight w:val="none"/>
          <w:lang w:eastAsia="zh-CN"/>
        </w:rPr>
        <w:t>证明</w:t>
      </w:r>
      <w:r>
        <w:rPr>
          <w:rFonts w:hint="eastAsia" w:ascii="宋体" w:hAnsi="宋体" w:eastAsia="宋体" w:cs="宋体"/>
          <w:color w:val="auto"/>
          <w:sz w:val="24"/>
          <w:highlight w:val="none"/>
        </w:rPr>
        <w:t>文件：</w:t>
      </w:r>
    </w:p>
    <w:p w14:paraId="48D1DAC8">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2.1.1</w:t>
      </w:r>
      <w:r>
        <w:rPr>
          <w:rFonts w:hint="eastAsia" w:ascii="宋体" w:hAnsi="宋体" w:eastAsia="宋体" w:cs="宋体"/>
          <w:color w:val="auto"/>
          <w:sz w:val="24"/>
          <w:highlight w:val="none"/>
          <w:lang w:eastAsia="zh-CN"/>
        </w:rPr>
        <w:t>营业执照；</w:t>
      </w:r>
    </w:p>
    <w:p w14:paraId="658E3C96">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2.1.2</w:t>
      </w:r>
      <w:r>
        <w:rPr>
          <w:rFonts w:hint="eastAsia" w:ascii="宋体" w:hAnsi="宋体" w:eastAsia="宋体" w:cs="宋体"/>
          <w:color w:val="auto"/>
          <w:sz w:val="24"/>
          <w:highlight w:val="none"/>
        </w:rPr>
        <w:t>承诺函；</w:t>
      </w:r>
    </w:p>
    <w:p w14:paraId="6A884FB7">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若</w:t>
      </w:r>
      <w:r>
        <w:rPr>
          <w:rFonts w:hint="eastAsia" w:ascii="宋体" w:hAnsi="宋体" w:eastAsia="宋体" w:cs="宋体"/>
          <w:color w:val="auto"/>
          <w:sz w:val="24"/>
          <w:highlight w:val="none"/>
        </w:rPr>
        <w:t>有）。</w:t>
      </w:r>
    </w:p>
    <w:p w14:paraId="00F97A69">
      <w:pPr>
        <w:pageBreakBefore w:val="0"/>
        <w:kinsoku/>
        <w:overflowPunct/>
        <w:topLinePunct w:val="0"/>
        <w:bidi w:val="0"/>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F5A7EE1">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营业执照；</w:t>
      </w:r>
    </w:p>
    <w:p w14:paraId="340EC47A">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2.2.2</w:t>
      </w:r>
      <w:r>
        <w:rPr>
          <w:rFonts w:hint="eastAsia" w:ascii="宋体" w:hAnsi="宋体" w:eastAsia="宋体" w:cs="宋体"/>
          <w:color w:val="auto"/>
          <w:sz w:val="24"/>
          <w:highlight w:val="none"/>
        </w:rPr>
        <w:t>投标函；</w:t>
      </w:r>
      <w:r>
        <w:rPr>
          <w:rFonts w:hint="eastAsia" w:ascii="宋体" w:hAnsi="宋体" w:eastAsia="宋体" w:cs="宋体"/>
          <w:color w:val="auto"/>
          <w:sz w:val="24"/>
          <w:highlight w:val="none"/>
          <w:lang w:val="zh-CN"/>
        </w:rPr>
        <w:t xml:space="preserve"> </w:t>
      </w:r>
    </w:p>
    <w:p w14:paraId="5F93091F">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授权委托书或法定代表人（单位负责人）身份证明；</w:t>
      </w:r>
    </w:p>
    <w:p w14:paraId="2090E327">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2C6732D0">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5C2FFC83">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1CBF3060">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供应商廉洁自律承诺书；</w:t>
      </w:r>
    </w:p>
    <w:p w14:paraId="11A2D639">
      <w:pPr>
        <w:pageBreakBefore w:val="0"/>
        <w:kinsoku/>
        <w:overflowPunct/>
        <w:topLinePunct w:val="0"/>
        <w:bidi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FE7644F">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F388B19">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67A7A712">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5EB2764B">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41ECA19B">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1CF57181">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6C8BBC00">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24CA4B4A">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48650B1">
      <w:pPr>
        <w:pageBreakBefore w:val="0"/>
        <w:kinsoku/>
        <w:overflowPunct/>
        <w:topLinePunct w:val="0"/>
        <w:bidi w:val="0"/>
        <w:spacing w:line="360" w:lineRule="auto"/>
        <w:ind w:firstLine="3600" w:firstLineChars="1500"/>
        <w:rPr>
          <w:rFonts w:hint="eastAsia" w:ascii="宋体" w:hAnsi="宋体" w:eastAsia="宋体" w:cs="宋体"/>
          <w:sz w:val="24"/>
          <w:highlight w:val="none"/>
        </w:rPr>
      </w:pPr>
    </w:p>
    <w:p w14:paraId="5E53A145">
      <w:pPr>
        <w:pageBreakBefore w:val="0"/>
        <w:kinsoku/>
        <w:overflowPunct/>
        <w:topLinePunct w:val="0"/>
        <w:bidi w:val="0"/>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sz w:val="24"/>
          <w:highlight w:val="none"/>
        </w:rPr>
        <w:t xml:space="preserve">）：                          </w:t>
      </w:r>
    </w:p>
    <w:p w14:paraId="17678370">
      <w:pPr>
        <w:pageBreakBefore w:val="0"/>
        <w:kinsoku/>
        <w:overflowPunct/>
        <w:topLinePunct w:val="0"/>
        <w:bidi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期：  年   月   日</w:t>
      </w:r>
    </w:p>
    <w:p w14:paraId="35BEEFB1">
      <w:pPr>
        <w:pageBreakBefore w:val="0"/>
        <w:kinsoku/>
        <w:overflowPunct/>
        <w:topLinePunct w:val="0"/>
        <w:bidi w:val="0"/>
        <w:snapToGrid w:val="0"/>
        <w:spacing w:line="360" w:lineRule="auto"/>
        <w:ind w:left="420" w:leftChars="200" w:firstLine="4200" w:firstLineChars="1750"/>
        <w:rPr>
          <w:rFonts w:hint="eastAsia" w:ascii="宋体" w:hAnsi="宋体" w:eastAsia="宋体" w:cs="宋体"/>
          <w:kern w:val="0"/>
          <w:sz w:val="24"/>
          <w:highlight w:val="none"/>
          <w:u w:val="single"/>
          <w:lang w:val="zh-CN"/>
        </w:rPr>
      </w:pPr>
    </w:p>
    <w:p w14:paraId="1E1D3BB2">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4A3BBE6E">
      <w:pPr>
        <w:pageBreakBefore w:val="0"/>
        <w:kinsoku/>
        <w:overflowPunct/>
        <w:topLinePunct w:val="0"/>
        <w:bidi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三、授权委托书或法定代表人（单位负责人、自然人本人）身份证明</w:t>
      </w:r>
    </w:p>
    <w:p w14:paraId="23FB11FC">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3E96525">
      <w:pPr>
        <w:pageBreakBefore w:val="0"/>
        <w:kinsoku/>
        <w:overflowPunct/>
        <w:topLinePunct w:val="0"/>
        <w:bidi w:val="0"/>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6D131D50">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42B6AEA">
      <w:pPr>
        <w:pageBreakBefore w:val="0"/>
        <w:kinsoku/>
        <w:overflowPunct/>
        <w:topLinePunct w:val="0"/>
        <w:bidi w:val="0"/>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w:t>
      </w:r>
      <w:r>
        <w:rPr>
          <w:rFonts w:hint="eastAsia" w:ascii="宋体" w:hAnsi="宋体" w:eastAsia="宋体" w:cs="宋体"/>
          <w:kern w:val="0"/>
          <w:sz w:val="24"/>
          <w:highlight w:val="none"/>
          <w:lang w:val="zh-CN"/>
        </w:rPr>
        <w:t>采购投标的一切事项，其法律后果由我方承担。</w:t>
      </w:r>
    </w:p>
    <w:p w14:paraId="7304B18F">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72CBF848">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0EBA9117">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w:t>
      </w:r>
    </w:p>
    <w:p w14:paraId="79BBC1E6">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签发日期：  年  月   日</w:t>
      </w:r>
    </w:p>
    <w:p w14:paraId="120ED2AC">
      <w:pPr>
        <w:pageBreakBefore w:val="0"/>
        <w:kinsoku/>
        <w:overflowPunct/>
        <w:topLinePunct w:val="0"/>
        <w:autoSpaceDE w:val="0"/>
        <w:autoSpaceDN w:val="0"/>
        <w:bidi w:val="0"/>
        <w:spacing w:line="360" w:lineRule="auto"/>
        <w:jc w:val="both"/>
        <w:rPr>
          <w:rFonts w:hint="eastAsia" w:ascii="宋体" w:hAnsi="宋体" w:eastAsia="宋体" w:cs="宋体"/>
          <w:b/>
          <w:kern w:val="0"/>
          <w:sz w:val="32"/>
          <w:szCs w:val="32"/>
          <w:highlight w:val="none"/>
          <w:lang w:val="zh-CN"/>
        </w:rPr>
      </w:pPr>
    </w:p>
    <w:p w14:paraId="1DB39F5A">
      <w:pPr>
        <w:pageBreakBefore w:val="0"/>
        <w:kinsoku/>
        <w:overflowPunct/>
        <w:topLinePunct w:val="0"/>
        <w:autoSpaceDE w:val="0"/>
        <w:autoSpaceDN w:val="0"/>
        <w:bidi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29712428">
      <w:pPr>
        <w:pStyle w:val="29"/>
        <w:pageBreakBefore w:val="0"/>
        <w:kinsoku/>
        <w:overflowPunct/>
        <w:topLinePunct w:val="0"/>
        <w:bidi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44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2" w:hRule="atLeast"/>
          <w:jc w:val="center"/>
        </w:trPr>
        <w:tc>
          <w:tcPr>
            <w:tcW w:w="9207" w:type="dxa"/>
          </w:tcPr>
          <w:p w14:paraId="716FA885">
            <w:pPr>
              <w:pStyle w:val="29"/>
              <w:pageBreakBefore w:val="0"/>
              <w:kinsoku/>
              <w:overflowPunct/>
              <w:topLinePunct w:val="0"/>
              <w:bidi w:val="0"/>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0B319B0F">
            <w:pPr>
              <w:pStyle w:val="29"/>
              <w:pageBreakBefore w:val="0"/>
              <w:kinsoku/>
              <w:overflowPunct/>
              <w:topLinePunct w:val="0"/>
              <w:bidi w:val="0"/>
              <w:adjustRightInd w:val="0"/>
              <w:spacing w:line="360" w:lineRule="auto"/>
              <w:rPr>
                <w:rFonts w:hint="eastAsia" w:ascii="宋体" w:hAnsi="宋体" w:eastAsia="宋体" w:cs="宋体"/>
                <w:bCs/>
                <w:sz w:val="24"/>
                <w:highlight w:val="none"/>
              </w:rPr>
            </w:pPr>
          </w:p>
        </w:tc>
      </w:tr>
    </w:tbl>
    <w:p w14:paraId="28D056F6">
      <w:pPr>
        <w:pageBreakBefore w:val="0"/>
        <w:kinsoku/>
        <w:overflowPunct/>
        <w:topLinePunct w:val="0"/>
        <w:bidi w:val="0"/>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47077887">
      <w:pPr>
        <w:pageBreakBefore w:val="0"/>
        <w:kinsoku/>
        <w:overflowPunct/>
        <w:topLinePunct w:val="0"/>
        <w:bidi w:val="0"/>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6EA998CE">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日期：  年  月  日</w:t>
      </w:r>
    </w:p>
    <w:p w14:paraId="4F02B6BF">
      <w:pPr>
        <w:pageBreakBefore w:val="0"/>
        <w:kinsoku/>
        <w:overflowPunct/>
        <w:topLinePunct w:val="0"/>
        <w:bidi w:val="0"/>
        <w:snapToGrid w:val="0"/>
        <w:spacing w:line="360" w:lineRule="auto"/>
        <w:rPr>
          <w:rFonts w:hint="eastAsia" w:ascii="宋体" w:hAnsi="宋体" w:eastAsia="宋体" w:cs="宋体"/>
          <w:b/>
          <w:kern w:val="0"/>
          <w:sz w:val="32"/>
          <w:szCs w:val="32"/>
          <w:highlight w:val="none"/>
          <w:lang w:eastAsia="zh-CN"/>
        </w:rPr>
      </w:pPr>
    </w:p>
    <w:p w14:paraId="1AAF2665">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四</w:t>
      </w:r>
      <w:r>
        <w:rPr>
          <w:rFonts w:hint="eastAsia" w:ascii="宋体" w:hAnsi="宋体" w:eastAsia="宋体" w:cs="宋体"/>
          <w:b/>
          <w:kern w:val="0"/>
          <w:sz w:val="32"/>
          <w:szCs w:val="32"/>
          <w:highlight w:val="none"/>
        </w:rPr>
        <w:t>、符合性审查资料</w:t>
      </w:r>
    </w:p>
    <w:p w14:paraId="61D433E7">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5141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2EA00011">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864" w:type="dxa"/>
            <w:vAlign w:val="center"/>
          </w:tcPr>
          <w:p w14:paraId="6FB75D8D">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3B71A9CA">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34D164DE">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05A96726">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5074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16BE9B21">
            <w:pPr>
              <w:pageBreakBefore w:val="0"/>
              <w:kinsoku/>
              <w:overflowPunct/>
              <w:topLinePunct w:val="0"/>
              <w:bidi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864" w:type="dxa"/>
            <w:vAlign w:val="center"/>
          </w:tcPr>
          <w:p w14:paraId="226E5EEB">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8F59242">
            <w:pPr>
              <w:pageBreakBefore w:val="0"/>
              <w:kinsoku/>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color w:val="auto"/>
                <w:sz w:val="24"/>
                <w:highlight w:val="none"/>
              </w:rPr>
              <w:t>或者签字盖章的投标文件的组成部分</w:t>
            </w:r>
          </w:p>
        </w:tc>
        <w:tc>
          <w:tcPr>
            <w:tcW w:w="1418" w:type="dxa"/>
            <w:vAlign w:val="center"/>
          </w:tcPr>
          <w:p w14:paraId="2BA838BD">
            <w:pPr>
              <w:pageBreakBefore w:val="0"/>
              <w:kinsoku/>
              <w:overflowPunct/>
              <w:topLinePunct w:val="0"/>
              <w:bidi w:val="0"/>
              <w:spacing w:line="360" w:lineRule="auto"/>
              <w:jc w:val="center"/>
              <w:rPr>
                <w:rFonts w:hint="eastAsia" w:ascii="宋体" w:hAnsi="宋体" w:eastAsia="宋体" w:cs="宋体"/>
                <w:color w:val="auto"/>
                <w:sz w:val="24"/>
                <w:highlight w:val="none"/>
              </w:rPr>
            </w:pPr>
          </w:p>
          <w:p w14:paraId="77C6075F">
            <w:pPr>
              <w:pageBreakBefore w:val="0"/>
              <w:kinsoku/>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7C97D82">
            <w:pPr>
              <w:pageBreakBefore w:val="0"/>
              <w:kinsoku/>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C4A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FFC4923">
            <w:pPr>
              <w:pageBreakBefore w:val="0"/>
              <w:kinsoku/>
              <w:overflowPunct/>
              <w:topLinePunct w:val="0"/>
              <w:bidi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4864" w:type="dxa"/>
            <w:vAlign w:val="center"/>
          </w:tcPr>
          <w:p w14:paraId="2BC30AF5">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458A103">
            <w:pPr>
              <w:pageBreakBefore w:val="0"/>
              <w:kinsoku/>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22279C5C">
            <w:pPr>
              <w:pageBreakBefore w:val="0"/>
              <w:kinsoku/>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CF6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2AE3BA6">
            <w:pPr>
              <w:pageBreakBefore w:val="0"/>
              <w:kinsoku/>
              <w:overflowPunct/>
              <w:topLinePunct w:val="0"/>
              <w:bidi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4864" w:type="dxa"/>
            <w:vAlign w:val="center"/>
          </w:tcPr>
          <w:p w14:paraId="4791F92E">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03025C67">
            <w:pPr>
              <w:pageBreakBefore w:val="0"/>
              <w:kinsoku/>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center"/>
          </w:tcPr>
          <w:p w14:paraId="611E42D1">
            <w:pPr>
              <w:pageBreakBefore w:val="0"/>
              <w:kinsoku/>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6AA8C5D">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20ED6B48">
      <w:pPr>
        <w:pageBreakBefore w:val="0"/>
        <w:kinsoku/>
        <w:overflowPunct/>
        <w:topLinePunct w:val="0"/>
        <w:bidi w:val="0"/>
        <w:spacing w:line="360" w:lineRule="auto"/>
        <w:jc w:val="center"/>
        <w:rPr>
          <w:rFonts w:hint="eastAsia" w:ascii="宋体" w:hAnsi="宋体" w:eastAsia="宋体" w:cs="宋体"/>
          <w:highlight w:val="none"/>
        </w:rPr>
      </w:pPr>
      <w:r>
        <w:rPr>
          <w:rFonts w:hint="eastAsia" w:ascii="宋体" w:hAnsi="宋体" w:eastAsia="宋体" w:cs="宋体"/>
          <w:b/>
          <w:kern w:val="0"/>
          <w:sz w:val="32"/>
          <w:szCs w:val="32"/>
          <w:highlight w:val="none"/>
          <w:lang w:eastAsia="zh-CN"/>
        </w:rPr>
        <w:t>五</w:t>
      </w:r>
      <w:r>
        <w:rPr>
          <w:rFonts w:hint="eastAsia" w:ascii="宋体" w:hAnsi="宋体" w:eastAsia="宋体" w:cs="宋体"/>
          <w:b/>
          <w:kern w:val="0"/>
          <w:sz w:val="32"/>
          <w:szCs w:val="32"/>
          <w:highlight w:val="none"/>
        </w:rPr>
        <w:t>、评标标准相应的商务技术资料</w:t>
      </w:r>
    </w:p>
    <w:p w14:paraId="11EB79E7">
      <w:pPr>
        <w:pageBreakBefore w:val="0"/>
        <w:kinsoku/>
        <w:overflowPunct/>
        <w:topLinePunct w:val="0"/>
        <w:bidi w:val="0"/>
        <w:snapToGrid w:val="0"/>
        <w:spacing w:line="360" w:lineRule="auto"/>
        <w:jc w:val="left"/>
        <w:rPr>
          <w:rFonts w:hint="eastAsia" w:ascii="宋体" w:hAnsi="宋体" w:eastAsia="宋体" w:cs="宋体"/>
          <w:b/>
          <w:sz w:val="24"/>
          <w:highlight w:val="none"/>
        </w:rPr>
      </w:pPr>
    </w:p>
    <w:p w14:paraId="4FF28F9F">
      <w:pPr>
        <w:pageBreakBefore w:val="0"/>
        <w:kinsoku/>
        <w:overflowPunct/>
        <w:topLinePunct w:val="0"/>
        <w:bidi w:val="0"/>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r>
        <w:rPr>
          <w:rFonts w:hint="eastAsia" w:ascii="宋体" w:hAnsi="宋体" w:eastAsia="宋体" w:cs="宋体"/>
          <w:b/>
          <w:sz w:val="24"/>
          <w:highlight w:val="none"/>
          <w:lang w:eastAsia="zh-CN"/>
        </w:rPr>
        <w:t>，表格格式根据评分标准自行调整</w:t>
      </w:r>
      <w:r>
        <w:rPr>
          <w:rFonts w:hint="eastAsia" w:ascii="宋体" w:hAnsi="宋体" w:eastAsia="宋体" w:cs="宋体"/>
          <w:b/>
          <w:sz w:val="24"/>
          <w:highlight w:val="none"/>
        </w:rPr>
        <w:t>）</w:t>
      </w:r>
    </w:p>
    <w:tbl>
      <w:tblPr>
        <w:tblStyle w:val="19"/>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39"/>
        <w:gridCol w:w="5346"/>
        <w:gridCol w:w="833"/>
        <w:gridCol w:w="803"/>
      </w:tblGrid>
      <w:tr w14:paraId="17C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B00E305">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序号</w:t>
            </w:r>
          </w:p>
        </w:tc>
        <w:tc>
          <w:tcPr>
            <w:tcW w:w="787" w:type="pct"/>
            <w:vAlign w:val="center"/>
          </w:tcPr>
          <w:p w14:paraId="1B586C33">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评标内容</w:t>
            </w:r>
          </w:p>
        </w:tc>
        <w:tc>
          <w:tcPr>
            <w:tcW w:w="2923" w:type="pct"/>
            <w:vAlign w:val="center"/>
          </w:tcPr>
          <w:p w14:paraId="292A9FC8">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评标标准</w:t>
            </w:r>
          </w:p>
        </w:tc>
        <w:tc>
          <w:tcPr>
            <w:tcW w:w="455" w:type="pct"/>
            <w:vAlign w:val="center"/>
          </w:tcPr>
          <w:p w14:paraId="74C2B62E">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分值</w:t>
            </w:r>
          </w:p>
        </w:tc>
        <w:tc>
          <w:tcPr>
            <w:tcW w:w="438" w:type="pct"/>
            <w:vAlign w:val="center"/>
          </w:tcPr>
          <w:p w14:paraId="21768BB4">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页码</w:t>
            </w:r>
          </w:p>
        </w:tc>
      </w:tr>
      <w:tr w14:paraId="4ED6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D5469B7">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7" w:type="pct"/>
            <w:vAlign w:val="center"/>
          </w:tcPr>
          <w:p w14:paraId="1577AB80">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eastAsia="zh-CN"/>
              </w:rPr>
            </w:pPr>
          </w:p>
        </w:tc>
        <w:tc>
          <w:tcPr>
            <w:tcW w:w="2923" w:type="pct"/>
            <w:vAlign w:val="center"/>
          </w:tcPr>
          <w:p w14:paraId="7C3A6B6D">
            <w:pPr>
              <w:pageBreakBefore w:val="0"/>
              <w:kinsoku/>
              <w:overflowPunct/>
              <w:topLinePunct w:val="0"/>
              <w:bidi w:val="0"/>
              <w:spacing w:line="360" w:lineRule="auto"/>
              <w:ind w:firstLine="0" w:firstLineChars="0"/>
              <w:rPr>
                <w:rFonts w:hint="eastAsia" w:ascii="宋体" w:hAnsi="宋体" w:eastAsia="宋体" w:cs="宋体"/>
                <w:color w:val="auto"/>
                <w:sz w:val="21"/>
                <w:szCs w:val="21"/>
                <w:highlight w:val="none"/>
              </w:rPr>
            </w:pPr>
          </w:p>
        </w:tc>
        <w:tc>
          <w:tcPr>
            <w:tcW w:w="455" w:type="pct"/>
            <w:vAlign w:val="center"/>
          </w:tcPr>
          <w:p w14:paraId="11D72DDA">
            <w:pPr>
              <w:pageBreakBefore w:val="0"/>
              <w:kinsoku/>
              <w:overflowPunct/>
              <w:topLinePunct w:val="0"/>
              <w:bidi w:val="0"/>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p>
        </w:tc>
        <w:tc>
          <w:tcPr>
            <w:tcW w:w="438" w:type="pct"/>
            <w:vAlign w:val="center"/>
          </w:tcPr>
          <w:p w14:paraId="46EF2849">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rPr>
            </w:pPr>
          </w:p>
        </w:tc>
      </w:tr>
      <w:tr w14:paraId="71A9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1AB03A8">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7" w:type="pct"/>
            <w:vAlign w:val="center"/>
          </w:tcPr>
          <w:p w14:paraId="39DC83BD">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rPr>
            </w:pPr>
          </w:p>
        </w:tc>
        <w:tc>
          <w:tcPr>
            <w:tcW w:w="2923" w:type="pct"/>
            <w:vAlign w:val="center"/>
          </w:tcPr>
          <w:p w14:paraId="2179055E">
            <w:pPr>
              <w:pStyle w:val="4"/>
              <w:pageBreakBefore w:val="0"/>
              <w:kinsoku/>
              <w:overflowPunct/>
              <w:topLinePunct w:val="0"/>
              <w:bidi w:val="0"/>
              <w:spacing w:line="360" w:lineRule="auto"/>
              <w:ind w:left="0" w:leftChars="0" w:firstLine="0" w:firstLineChars="0"/>
              <w:rPr>
                <w:rFonts w:hint="eastAsia" w:ascii="宋体" w:hAnsi="宋体" w:eastAsia="宋体" w:cs="宋体"/>
                <w:color w:val="auto"/>
                <w:sz w:val="21"/>
                <w:szCs w:val="21"/>
                <w:highlight w:val="none"/>
              </w:rPr>
            </w:pPr>
          </w:p>
        </w:tc>
        <w:tc>
          <w:tcPr>
            <w:tcW w:w="455" w:type="pct"/>
            <w:vAlign w:val="center"/>
          </w:tcPr>
          <w:p w14:paraId="0BBB4D5C">
            <w:pPr>
              <w:pageBreakBefore w:val="0"/>
              <w:kinsoku/>
              <w:overflowPunct/>
              <w:topLinePunct w:val="0"/>
              <w:bidi w:val="0"/>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p>
        </w:tc>
        <w:tc>
          <w:tcPr>
            <w:tcW w:w="438" w:type="pct"/>
            <w:vAlign w:val="center"/>
          </w:tcPr>
          <w:p w14:paraId="22B03891">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rPr>
            </w:pPr>
          </w:p>
        </w:tc>
      </w:tr>
      <w:tr w14:paraId="274A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AC95AE">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87" w:type="pct"/>
            <w:vAlign w:val="center"/>
          </w:tcPr>
          <w:p w14:paraId="766C5ED2">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eastAsia="zh-CN"/>
              </w:rPr>
            </w:pPr>
          </w:p>
        </w:tc>
        <w:tc>
          <w:tcPr>
            <w:tcW w:w="2923" w:type="pct"/>
            <w:vAlign w:val="center"/>
          </w:tcPr>
          <w:p w14:paraId="654E89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iCs/>
                <w:color w:val="auto"/>
                <w:sz w:val="21"/>
                <w:szCs w:val="21"/>
                <w:highlight w:val="none"/>
              </w:rPr>
            </w:pPr>
          </w:p>
        </w:tc>
        <w:tc>
          <w:tcPr>
            <w:tcW w:w="455" w:type="pct"/>
            <w:vAlign w:val="center"/>
          </w:tcPr>
          <w:p w14:paraId="4807CAE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iCs/>
                <w:color w:val="auto"/>
                <w:kern w:val="2"/>
                <w:sz w:val="21"/>
                <w:szCs w:val="21"/>
                <w:highlight w:val="none"/>
                <w:lang w:val="en-US" w:eastAsia="zh-CN" w:bidi="ar-SA"/>
              </w:rPr>
            </w:pPr>
          </w:p>
        </w:tc>
        <w:tc>
          <w:tcPr>
            <w:tcW w:w="438" w:type="pct"/>
          </w:tcPr>
          <w:p w14:paraId="614EB601">
            <w:pPr>
              <w:pageBreakBefore w:val="0"/>
              <w:kinsoku/>
              <w:overflowPunct/>
              <w:topLinePunct w:val="0"/>
              <w:bidi w:val="0"/>
              <w:spacing w:line="360" w:lineRule="auto"/>
              <w:outlineLvl w:val="0"/>
              <w:rPr>
                <w:rFonts w:hint="eastAsia" w:ascii="宋体" w:hAnsi="宋体" w:eastAsia="宋体" w:cs="宋体"/>
                <w:color w:val="auto"/>
                <w:sz w:val="21"/>
                <w:szCs w:val="21"/>
                <w:highlight w:val="none"/>
              </w:rPr>
            </w:pPr>
          </w:p>
        </w:tc>
      </w:tr>
      <w:tr w14:paraId="59E4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3B8585E">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87" w:type="pct"/>
            <w:vAlign w:val="center"/>
          </w:tcPr>
          <w:p w14:paraId="31EEA54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2923" w:type="pct"/>
            <w:vAlign w:val="center"/>
          </w:tcPr>
          <w:p w14:paraId="51D8E8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p>
        </w:tc>
        <w:tc>
          <w:tcPr>
            <w:tcW w:w="455" w:type="pct"/>
            <w:vAlign w:val="center"/>
          </w:tcPr>
          <w:p w14:paraId="32B987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38" w:type="pct"/>
          </w:tcPr>
          <w:p w14:paraId="48FED0EF">
            <w:pPr>
              <w:pageBreakBefore w:val="0"/>
              <w:kinsoku/>
              <w:overflowPunct/>
              <w:topLinePunct w:val="0"/>
              <w:bidi w:val="0"/>
              <w:spacing w:line="360" w:lineRule="auto"/>
              <w:outlineLvl w:val="0"/>
              <w:rPr>
                <w:rFonts w:hint="eastAsia" w:ascii="宋体" w:hAnsi="宋体" w:eastAsia="宋体" w:cs="宋体"/>
                <w:color w:val="auto"/>
                <w:sz w:val="21"/>
                <w:szCs w:val="21"/>
                <w:highlight w:val="none"/>
              </w:rPr>
            </w:pPr>
          </w:p>
        </w:tc>
      </w:tr>
      <w:tr w14:paraId="67F6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7D539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7" w:type="pct"/>
            <w:vAlign w:val="center"/>
          </w:tcPr>
          <w:p w14:paraId="5EFEF7F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2923" w:type="pct"/>
            <w:vAlign w:val="center"/>
          </w:tcPr>
          <w:p w14:paraId="3BA781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p>
        </w:tc>
        <w:tc>
          <w:tcPr>
            <w:tcW w:w="455" w:type="pct"/>
            <w:vAlign w:val="center"/>
          </w:tcPr>
          <w:p w14:paraId="537B5C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38" w:type="pct"/>
          </w:tcPr>
          <w:p w14:paraId="375D2ED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14:paraId="1E93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4277A21">
            <w:pPr>
              <w:pageBreakBefore w:val="0"/>
              <w:kinsoku/>
              <w:overflowPunct/>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7" w:type="pct"/>
            <w:vAlign w:val="center"/>
          </w:tcPr>
          <w:p w14:paraId="74218D71">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2923" w:type="pct"/>
            <w:vAlign w:val="center"/>
          </w:tcPr>
          <w:p w14:paraId="7299C3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Cs/>
                <w:color w:val="auto"/>
                <w:sz w:val="21"/>
                <w:szCs w:val="21"/>
                <w:highlight w:val="none"/>
              </w:rPr>
            </w:pPr>
          </w:p>
        </w:tc>
        <w:tc>
          <w:tcPr>
            <w:tcW w:w="455" w:type="pct"/>
            <w:vAlign w:val="center"/>
          </w:tcPr>
          <w:p w14:paraId="7F21DA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iCs/>
                <w:color w:val="auto"/>
                <w:kern w:val="2"/>
                <w:sz w:val="21"/>
                <w:szCs w:val="21"/>
                <w:highlight w:val="none"/>
                <w:lang w:val="en-US" w:eastAsia="zh-CN" w:bidi="ar-SA"/>
              </w:rPr>
            </w:pPr>
          </w:p>
        </w:tc>
        <w:tc>
          <w:tcPr>
            <w:tcW w:w="438" w:type="pct"/>
          </w:tcPr>
          <w:p w14:paraId="530BB3DD">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r>
      <w:tr w14:paraId="14D6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C5960E2">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lang w:val="en-US" w:eastAsia="zh-CN"/>
              </w:rPr>
            </w:pPr>
            <w:r>
              <w:rPr>
                <w:rFonts w:hint="eastAsia" w:ascii="宋体" w:hAnsi="宋体" w:eastAsia="宋体" w:cs="宋体"/>
                <w:bCs/>
                <w:iCs/>
                <w:color w:val="auto"/>
                <w:sz w:val="21"/>
                <w:szCs w:val="21"/>
                <w:highlight w:val="none"/>
                <w:lang w:val="en-US" w:eastAsia="zh-CN"/>
              </w:rPr>
              <w:t>7</w:t>
            </w:r>
          </w:p>
        </w:tc>
        <w:tc>
          <w:tcPr>
            <w:tcW w:w="787" w:type="pct"/>
            <w:vAlign w:val="center"/>
          </w:tcPr>
          <w:p w14:paraId="53F5CE35">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c>
          <w:tcPr>
            <w:tcW w:w="2923" w:type="pct"/>
            <w:vAlign w:val="center"/>
          </w:tcPr>
          <w:p w14:paraId="1F45AC3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Cs/>
                <w:color w:val="auto"/>
                <w:sz w:val="21"/>
                <w:szCs w:val="21"/>
                <w:highlight w:val="none"/>
              </w:rPr>
            </w:pPr>
          </w:p>
        </w:tc>
        <w:tc>
          <w:tcPr>
            <w:tcW w:w="455" w:type="pct"/>
            <w:vAlign w:val="center"/>
          </w:tcPr>
          <w:p w14:paraId="37F260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iCs/>
                <w:color w:val="auto"/>
                <w:kern w:val="2"/>
                <w:sz w:val="21"/>
                <w:szCs w:val="21"/>
                <w:highlight w:val="none"/>
                <w:lang w:val="en-US" w:eastAsia="zh-CN" w:bidi="ar-SA"/>
              </w:rPr>
            </w:pPr>
          </w:p>
        </w:tc>
        <w:tc>
          <w:tcPr>
            <w:tcW w:w="438" w:type="pct"/>
          </w:tcPr>
          <w:p w14:paraId="35C97C14">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r>
      <w:tr w14:paraId="089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6E7018F">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lang w:val="en-US" w:eastAsia="zh-CN"/>
              </w:rPr>
            </w:pPr>
            <w:r>
              <w:rPr>
                <w:rFonts w:hint="eastAsia" w:ascii="宋体" w:hAnsi="宋体" w:eastAsia="宋体" w:cs="宋体"/>
                <w:bCs/>
                <w:iCs/>
                <w:color w:val="auto"/>
                <w:sz w:val="21"/>
                <w:szCs w:val="21"/>
                <w:highlight w:val="none"/>
                <w:lang w:val="en-US" w:eastAsia="zh-CN"/>
              </w:rPr>
              <w:t>8</w:t>
            </w:r>
          </w:p>
        </w:tc>
        <w:tc>
          <w:tcPr>
            <w:tcW w:w="787" w:type="pct"/>
            <w:vAlign w:val="center"/>
          </w:tcPr>
          <w:p w14:paraId="0392A113">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c>
          <w:tcPr>
            <w:tcW w:w="2923" w:type="pct"/>
            <w:vAlign w:val="center"/>
          </w:tcPr>
          <w:p w14:paraId="63885C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iCs/>
                <w:color w:val="auto"/>
                <w:sz w:val="21"/>
                <w:szCs w:val="21"/>
                <w:highlight w:val="none"/>
              </w:rPr>
            </w:pPr>
          </w:p>
        </w:tc>
        <w:tc>
          <w:tcPr>
            <w:tcW w:w="455" w:type="pct"/>
            <w:vAlign w:val="center"/>
          </w:tcPr>
          <w:p w14:paraId="5A48D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iCs/>
                <w:color w:val="auto"/>
                <w:kern w:val="2"/>
                <w:sz w:val="21"/>
                <w:szCs w:val="21"/>
                <w:highlight w:val="none"/>
                <w:lang w:val="en-US" w:eastAsia="zh-CN" w:bidi="ar-SA"/>
              </w:rPr>
            </w:pPr>
          </w:p>
        </w:tc>
        <w:tc>
          <w:tcPr>
            <w:tcW w:w="438" w:type="pct"/>
          </w:tcPr>
          <w:p w14:paraId="5C339269">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r>
      <w:tr w14:paraId="030D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D08BF1F">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87" w:type="pct"/>
            <w:vAlign w:val="center"/>
          </w:tcPr>
          <w:p w14:paraId="5A24A1BE">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2923" w:type="pct"/>
            <w:vAlign w:val="center"/>
          </w:tcPr>
          <w:p w14:paraId="6F8A86BB">
            <w:pPr>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455" w:type="pct"/>
            <w:vAlign w:val="center"/>
          </w:tcPr>
          <w:p w14:paraId="617D2F61">
            <w:pPr>
              <w:pageBreakBefore w:val="0"/>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p>
        </w:tc>
        <w:tc>
          <w:tcPr>
            <w:tcW w:w="438" w:type="pct"/>
          </w:tcPr>
          <w:p w14:paraId="3716DA1D">
            <w:pPr>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2B63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8A74594">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87" w:type="pct"/>
            <w:vAlign w:val="center"/>
          </w:tcPr>
          <w:p w14:paraId="3F27A2D3">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2923" w:type="pct"/>
            <w:vAlign w:val="center"/>
          </w:tcPr>
          <w:p w14:paraId="424155D4">
            <w:pPr>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455" w:type="pct"/>
            <w:vAlign w:val="center"/>
          </w:tcPr>
          <w:p w14:paraId="13940962">
            <w:pPr>
              <w:pageBreakBefore w:val="0"/>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p>
        </w:tc>
        <w:tc>
          <w:tcPr>
            <w:tcW w:w="438" w:type="pct"/>
          </w:tcPr>
          <w:p w14:paraId="1634E5D0">
            <w:pPr>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04BC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2F8515BC">
            <w:pPr>
              <w:pageBreakBefore w:val="0"/>
              <w:kinsoku/>
              <w:overflowPunct/>
              <w:topLinePunct w:val="0"/>
              <w:bidi w:val="0"/>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bCs/>
                <w:color w:val="auto"/>
                <w:sz w:val="24"/>
                <w:szCs w:val="24"/>
                <w:highlight w:val="none"/>
                <w:lang w:val="en-US" w:eastAsia="zh-CN"/>
              </w:rPr>
              <w:t>注：价格部分内容无需在此表中体现。</w:t>
            </w:r>
          </w:p>
        </w:tc>
      </w:tr>
    </w:tbl>
    <w:p w14:paraId="63A4DFE6">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78761806">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77B2D3D6">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61C97648">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6A6E4E50">
      <w:pPr>
        <w:pageBreakBefore w:val="0"/>
        <w:kinsoku/>
        <w:overflowPunct/>
        <w:topLinePunct w:val="0"/>
        <w:bidi w:val="0"/>
        <w:spacing w:line="360" w:lineRule="auto"/>
        <w:jc w:val="both"/>
        <w:rPr>
          <w:rFonts w:hint="eastAsia" w:ascii="宋体" w:hAnsi="宋体" w:eastAsia="宋体" w:cs="宋体"/>
          <w:b/>
          <w:kern w:val="0"/>
          <w:sz w:val="32"/>
          <w:szCs w:val="32"/>
          <w:highlight w:val="none"/>
          <w:lang w:eastAsia="zh-CN"/>
        </w:rPr>
      </w:pPr>
    </w:p>
    <w:p w14:paraId="3C582FE9">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76EBBBA4">
      <w:pPr>
        <w:pageBreakBefore w:val="0"/>
        <w:kinsoku/>
        <w:overflowPunct/>
        <w:topLinePunct w:val="0"/>
        <w:bidi w:val="0"/>
        <w:spacing w:line="360" w:lineRule="auto"/>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br w:type="page"/>
      </w:r>
    </w:p>
    <w:p w14:paraId="7BF05D48">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lang w:val="zh-CN" w:eastAsia="zh-CN"/>
        </w:rPr>
      </w:pPr>
      <w:r>
        <w:rPr>
          <w:rFonts w:hint="eastAsia" w:ascii="宋体" w:hAnsi="宋体" w:eastAsia="宋体" w:cs="宋体"/>
          <w:b/>
          <w:kern w:val="0"/>
          <w:sz w:val="32"/>
          <w:szCs w:val="32"/>
          <w:highlight w:val="none"/>
          <w:lang w:val="zh-CN" w:eastAsia="zh-CN"/>
        </w:rPr>
        <w:t>项目小组人员名单</w:t>
      </w:r>
    </w:p>
    <w:p w14:paraId="66A71D94">
      <w:pPr>
        <w:pageBreakBefore w:val="0"/>
        <w:kinsoku/>
        <w:overflowPunct/>
        <w:topLinePunct w:val="0"/>
        <w:bidi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（由投标人根据采购需求及招标文件要求编制）</w:t>
      </w:r>
    </w:p>
    <w:p w14:paraId="3A63FCC3">
      <w:pPr>
        <w:keepNext/>
        <w:pageBreakBefore w:val="0"/>
        <w:kinsoku/>
        <w:overflowPunct/>
        <w:topLinePunct w:val="0"/>
        <w:autoSpaceDE w:val="0"/>
        <w:autoSpaceDN w:val="0"/>
        <w:bidi w:val="0"/>
        <w:spacing w:line="360" w:lineRule="auto"/>
        <w:ind w:firstLine="47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附表A:本项目的项目</w:t>
      </w:r>
      <w:r>
        <w:rPr>
          <w:rFonts w:hint="eastAsia" w:ascii="宋体" w:hAnsi="宋体" w:eastAsia="宋体" w:cs="宋体"/>
          <w:b/>
          <w:color w:val="000000" w:themeColor="text1"/>
          <w:sz w:val="24"/>
          <w:highlight w:val="none"/>
          <w:lang w:eastAsia="zh-CN"/>
          <w14:textFill>
            <w14:solidFill>
              <w14:schemeClr w14:val="tx1"/>
            </w14:solidFill>
          </w14:textFill>
        </w:rPr>
        <w:t>负责人</w:t>
      </w:r>
      <w:r>
        <w:rPr>
          <w:rFonts w:hint="eastAsia" w:ascii="宋体" w:hAnsi="宋体" w:eastAsia="宋体" w:cs="宋体"/>
          <w:b/>
          <w:color w:val="000000" w:themeColor="text1"/>
          <w:sz w:val="24"/>
          <w:highlight w:val="none"/>
          <w14:textFill>
            <w14:solidFill>
              <w14:schemeClr w14:val="tx1"/>
            </w14:solidFill>
          </w14:textFill>
        </w:rPr>
        <w:t>情况表</w:t>
      </w:r>
    </w:p>
    <w:tbl>
      <w:tblPr>
        <w:tblStyle w:val="19"/>
        <w:tblW w:w="9331" w:type="dxa"/>
        <w:tblInd w:w="0" w:type="dxa"/>
        <w:tblLayout w:type="fixed"/>
        <w:tblCellMar>
          <w:top w:w="0" w:type="dxa"/>
          <w:left w:w="108" w:type="dxa"/>
          <w:bottom w:w="0" w:type="dxa"/>
          <w:right w:w="108" w:type="dxa"/>
        </w:tblCellMar>
      </w:tblPr>
      <w:tblGrid>
        <w:gridCol w:w="2061"/>
        <w:gridCol w:w="1287"/>
        <w:gridCol w:w="1260"/>
        <w:gridCol w:w="4723"/>
      </w:tblGrid>
      <w:tr w14:paraId="4D093EE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5FC1D2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3392AF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20333F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4723" w:type="dxa"/>
            <w:tcBorders>
              <w:top w:val="single" w:color="auto" w:sz="6" w:space="0"/>
              <w:left w:val="single" w:color="auto" w:sz="6" w:space="0"/>
              <w:bottom w:val="single" w:color="auto" w:sz="6" w:space="0"/>
              <w:right w:val="single" w:color="auto" w:sz="6" w:space="0"/>
            </w:tcBorders>
            <w:vAlign w:val="center"/>
          </w:tcPr>
          <w:p w14:paraId="2F19BACC">
            <w:pPr>
              <w:pageBreakBefore w:val="0"/>
              <w:kinsoku/>
              <w:overflowPunct/>
              <w:topLinePunct w:val="0"/>
              <w:autoSpaceDE w:val="0"/>
              <w:autoSpaceDN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rPr>
              <w:t>业绩及承担的主要工作情况，曾担任项目经理的项目应列明细</w:t>
            </w:r>
          </w:p>
        </w:tc>
      </w:tr>
      <w:tr w14:paraId="7E2C1C5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E54DCE">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F218F7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79CD26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restart"/>
            <w:tcBorders>
              <w:top w:val="single" w:color="auto" w:sz="6" w:space="0"/>
              <w:left w:val="single" w:color="auto" w:sz="6" w:space="0"/>
              <w:bottom w:val="single" w:color="auto" w:sz="6" w:space="0"/>
              <w:right w:val="single" w:color="auto" w:sz="6" w:space="0"/>
            </w:tcBorders>
            <w:vAlign w:val="center"/>
          </w:tcPr>
          <w:p w14:paraId="259C5EF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9A6678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09D559">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8B144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D029B9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387B4BF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B94575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1550D7B">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3E789E0">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D2F92A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0A7BA88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DDC520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98D0881">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A1D3B71">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5B2C607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3D444E6D">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A3B65A1">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C6EC33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AE9C83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B45A8A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1FEBF5A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3AA29D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0110F0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B99515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0A8699B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751B220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D431AEF">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CBCE045">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6A8352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629F668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795E0BE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6839576">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B7BF8E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EE7883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2CA6CEF0">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418070F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F45CB1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58629C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02EC08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1E91A8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4C08C20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4788D01E">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注：须随表提交相应的证书</w:t>
      </w:r>
      <w:r>
        <w:rPr>
          <w:rFonts w:hint="eastAsia" w:ascii="宋体" w:hAnsi="宋体" w:eastAsia="宋体" w:cs="宋体"/>
          <w:b/>
          <w:color w:val="000000" w:themeColor="text1"/>
          <w:sz w:val="24"/>
          <w:highlight w:val="none"/>
          <w:lang w:eastAsia="zh-CN"/>
          <w14:textFill>
            <w14:solidFill>
              <w14:schemeClr w14:val="tx1"/>
            </w14:solidFill>
          </w14:textFill>
        </w:rPr>
        <w:t>及证明材料等扫描</w:t>
      </w:r>
      <w:r>
        <w:rPr>
          <w:rFonts w:hint="eastAsia" w:ascii="宋体" w:hAnsi="宋体" w:eastAsia="宋体" w:cs="宋体"/>
          <w:b/>
          <w:color w:val="000000" w:themeColor="text1"/>
          <w:sz w:val="24"/>
          <w:highlight w:val="none"/>
          <w14:textFill>
            <w14:solidFill>
              <w14:schemeClr w14:val="tx1"/>
            </w14:solidFill>
          </w14:textFill>
        </w:rPr>
        <w:t>件。</w:t>
      </w:r>
    </w:p>
    <w:p w14:paraId="23518F6D">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E13313F">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附表B:本项目的项目小组人员情况表</w:t>
      </w:r>
      <w:r>
        <w:rPr>
          <w:rFonts w:hint="eastAsia" w:ascii="宋体" w:hAnsi="宋体" w:eastAsia="宋体" w:cs="宋体"/>
          <w:color w:val="000000" w:themeColor="text1"/>
          <w:sz w:val="24"/>
          <w:highlight w:val="none"/>
          <w14:textFill>
            <w14:solidFill>
              <w14:schemeClr w14:val="tx1"/>
            </w14:solidFill>
          </w14:textFill>
        </w:rPr>
        <w:t>（按此格式自制）</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07A669A">
        <w:tc>
          <w:tcPr>
            <w:tcW w:w="420" w:type="dxa"/>
            <w:tcBorders>
              <w:top w:val="single" w:color="auto" w:sz="6" w:space="0"/>
              <w:left w:val="single" w:color="auto" w:sz="6" w:space="0"/>
              <w:bottom w:val="single" w:color="auto" w:sz="6" w:space="0"/>
              <w:right w:val="single" w:color="auto" w:sz="6" w:space="0"/>
            </w:tcBorders>
            <w:vAlign w:val="center"/>
          </w:tcPr>
          <w:p w14:paraId="49E8500D">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6FE7DC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CBC3F0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CCF410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8ED719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p w14:paraId="2B9781A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5A6988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专业</w:t>
            </w:r>
          </w:p>
          <w:p w14:paraId="43E5E42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FE66CB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p w14:paraId="6C4E1C2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EF3AA7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1772F2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D907C7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参与本项目的到位情况</w:t>
            </w:r>
          </w:p>
        </w:tc>
      </w:tr>
      <w:tr w14:paraId="75E295E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2F5493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5EEF893B">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C70EDF8">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FBB2561">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447154F6">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5EE60F3">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988F08C">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CB2E08A">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D09ADA6">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7784229">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8DA4EE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8D495F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9C8B676">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9BC888A">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E361E0D">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7F84F0DE">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7C8C5BC">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62D88BF">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2AE6FEE">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04B6B5F">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E0D4CAE">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47357F15">
      <w:pPr>
        <w:pageBreakBefore w:val="0"/>
        <w:kinsoku/>
        <w:overflowPunct/>
        <w:topLinePunct w:val="0"/>
        <w:bidi w:val="0"/>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注：投标人可按上述的格式自行编制，须随表提交相应的证书复印件</w:t>
      </w:r>
      <w:r>
        <w:rPr>
          <w:rFonts w:hint="eastAsia" w:ascii="宋体" w:hAnsi="宋体" w:eastAsia="宋体" w:cs="宋体"/>
          <w:b/>
          <w:color w:val="000000" w:themeColor="text1"/>
          <w:sz w:val="24"/>
          <w:highlight w:val="none"/>
          <w:lang w:eastAsia="zh-CN"/>
          <w14:textFill>
            <w14:solidFill>
              <w14:schemeClr w14:val="tx1"/>
            </w14:solidFill>
          </w14:textFill>
        </w:rPr>
        <w:t>。</w:t>
      </w:r>
    </w:p>
    <w:p w14:paraId="67BDFFAE">
      <w:pPr>
        <w:pageBreakBefore w:val="0"/>
        <w:kinsoku/>
        <w:overflowPunct/>
        <w:topLinePunct w:val="0"/>
        <w:bidi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附表C:本项目的项目负责人和小组人员社</w:t>
      </w:r>
      <w:r>
        <w:rPr>
          <w:rFonts w:hint="eastAsia" w:ascii="宋体" w:hAnsi="宋体" w:eastAsia="宋体" w:cs="宋体"/>
          <w:b/>
          <w:color w:val="000000" w:themeColor="text1"/>
          <w:sz w:val="24"/>
          <w:highlight w:val="none"/>
          <w:lang w:eastAsia="zh-CN"/>
          <w14:textFill>
            <w14:solidFill>
              <w14:schemeClr w14:val="tx1"/>
            </w14:solidFill>
          </w14:textFill>
        </w:rPr>
        <w:t>保证明</w:t>
      </w:r>
      <w:r>
        <w:rPr>
          <w:rFonts w:hint="eastAsia" w:ascii="宋体" w:hAnsi="宋体" w:eastAsia="宋体" w:cs="宋体"/>
          <w:color w:val="000000" w:themeColor="text1"/>
          <w:sz w:val="24"/>
          <w:highlight w:val="none"/>
          <w14:textFill>
            <w14:solidFill>
              <w14:schemeClr w14:val="tx1"/>
            </w14:solidFill>
          </w14:textFill>
        </w:rPr>
        <w:t>（以社保部门出具缴纳凭证作附件）</w:t>
      </w:r>
    </w:p>
    <w:p w14:paraId="68BAD4FC">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szCs w:val="20"/>
          <w:highlight w:val="none"/>
          <w14:textFill>
            <w14:solidFill>
              <w14:schemeClr w14:val="tx1"/>
            </w14:solidFill>
          </w14:textFill>
        </w:rPr>
      </w:pPr>
    </w:p>
    <w:p w14:paraId="0EDCF375">
      <w:pPr>
        <w:pageBreakBefore w:val="0"/>
        <w:kinsoku/>
        <w:overflowPunct/>
        <w:topLinePunct w:val="0"/>
        <w:bidi w:val="0"/>
        <w:spacing w:line="360" w:lineRule="auto"/>
        <w:ind w:firstLine="6240" w:firstLineChars="2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0DC2989D">
      <w:pPr>
        <w:pageBreakBefore w:val="0"/>
        <w:kinsoku/>
        <w:overflowPunct/>
        <w:topLinePunct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2B76E3BF">
      <w:pPr>
        <w:pageBreakBefore w:val="0"/>
        <w:kinsoku/>
        <w:overflowPunct/>
        <w:topLinePunct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668A78A6">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eastAsia="zh-CN"/>
        </w:rPr>
        <w:t>项目业绩证明</w:t>
      </w:r>
    </w:p>
    <w:p w14:paraId="54AC3A32">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330D877">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编号： </w:t>
      </w:r>
    </w:p>
    <w:p w14:paraId="5DB860F8">
      <w:pPr>
        <w:pStyle w:val="23"/>
        <w:pageBreakBefore w:val="0"/>
        <w:kinsoku/>
        <w:overflowPunct/>
        <w:topLinePunct w:val="0"/>
        <w:bidi w:val="0"/>
        <w:spacing w:line="360" w:lineRule="auto"/>
        <w:rPr>
          <w:rFonts w:hint="eastAsia" w:ascii="宋体" w:hAnsi="宋体" w:eastAsia="宋体" w:cs="宋体"/>
          <w:highlight w:val="none"/>
          <w:lang w:val="zh-CN" w:eastAsia="zh-CN"/>
        </w:rPr>
      </w:pPr>
    </w:p>
    <w:tbl>
      <w:tblPr>
        <w:tblStyle w:val="19"/>
        <w:tblW w:w="9741" w:type="dxa"/>
        <w:tblInd w:w="108" w:type="dxa"/>
        <w:tblLayout w:type="fixed"/>
        <w:tblCellMar>
          <w:top w:w="0" w:type="dxa"/>
          <w:left w:w="108" w:type="dxa"/>
          <w:bottom w:w="0" w:type="dxa"/>
          <w:right w:w="108" w:type="dxa"/>
        </w:tblCellMar>
      </w:tblPr>
      <w:tblGrid>
        <w:gridCol w:w="2200"/>
        <w:gridCol w:w="1732"/>
        <w:gridCol w:w="1173"/>
        <w:gridCol w:w="1499"/>
        <w:gridCol w:w="2264"/>
        <w:gridCol w:w="873"/>
      </w:tblGrid>
      <w:tr w14:paraId="122B80ED">
        <w:tblPrEx>
          <w:tblCellMar>
            <w:top w:w="0" w:type="dxa"/>
            <w:left w:w="108" w:type="dxa"/>
            <w:bottom w:w="0" w:type="dxa"/>
            <w:right w:w="108" w:type="dxa"/>
          </w:tblCellMar>
        </w:tblPrEx>
        <w:trPr>
          <w:trHeight w:val="1177" w:hRule="atLeast"/>
        </w:trPr>
        <w:tc>
          <w:tcPr>
            <w:tcW w:w="2200" w:type="dxa"/>
            <w:tcBorders>
              <w:top w:val="single" w:color="auto" w:sz="6" w:space="0"/>
              <w:left w:val="single" w:color="auto" w:sz="6" w:space="0"/>
              <w:bottom w:val="single" w:color="auto" w:sz="6" w:space="0"/>
              <w:right w:val="single" w:color="auto" w:sz="6" w:space="0"/>
            </w:tcBorders>
            <w:vAlign w:val="center"/>
          </w:tcPr>
          <w:p w14:paraId="13EA919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732" w:type="dxa"/>
            <w:tcBorders>
              <w:top w:val="single" w:color="auto" w:sz="6" w:space="0"/>
              <w:left w:val="single" w:color="auto" w:sz="6" w:space="0"/>
              <w:bottom w:val="single" w:color="auto" w:sz="6" w:space="0"/>
              <w:right w:val="single" w:color="auto" w:sz="6" w:space="0"/>
            </w:tcBorders>
            <w:vAlign w:val="center"/>
          </w:tcPr>
          <w:p w14:paraId="1E56B205">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简要描述</w:t>
            </w:r>
          </w:p>
        </w:tc>
        <w:tc>
          <w:tcPr>
            <w:tcW w:w="1173" w:type="dxa"/>
            <w:tcBorders>
              <w:top w:val="single" w:color="auto" w:sz="6" w:space="0"/>
              <w:left w:val="single" w:color="auto" w:sz="6" w:space="0"/>
              <w:bottom w:val="single" w:color="auto" w:sz="6" w:space="0"/>
              <w:right w:val="single" w:color="auto" w:sz="6" w:space="0"/>
            </w:tcBorders>
            <w:vAlign w:val="center"/>
          </w:tcPr>
          <w:p w14:paraId="1124EF5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w:t>
            </w:r>
          </w:p>
          <w:p w14:paraId="7CDED920">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金额</w:t>
            </w:r>
          </w:p>
          <w:p w14:paraId="04ACE8D9">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（万元）</w:t>
            </w:r>
          </w:p>
        </w:tc>
        <w:tc>
          <w:tcPr>
            <w:tcW w:w="1499" w:type="dxa"/>
            <w:tcBorders>
              <w:top w:val="single" w:color="auto" w:sz="6" w:space="0"/>
              <w:left w:val="single" w:color="auto" w:sz="6" w:space="0"/>
              <w:bottom w:val="single" w:color="auto" w:sz="6" w:space="0"/>
              <w:right w:val="single" w:color="auto" w:sz="6" w:space="0"/>
            </w:tcBorders>
            <w:vAlign w:val="center"/>
          </w:tcPr>
          <w:p w14:paraId="1F9BD46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开竣工日期</w:t>
            </w:r>
          </w:p>
        </w:tc>
        <w:tc>
          <w:tcPr>
            <w:tcW w:w="2264" w:type="dxa"/>
            <w:tcBorders>
              <w:top w:val="single" w:color="auto" w:sz="6" w:space="0"/>
              <w:left w:val="single" w:color="auto" w:sz="6" w:space="0"/>
              <w:bottom w:val="single" w:color="auto" w:sz="6" w:space="0"/>
              <w:right w:val="single" w:color="auto" w:sz="6" w:space="0"/>
            </w:tcBorders>
            <w:vAlign w:val="center"/>
          </w:tcPr>
          <w:p w14:paraId="71F2DDF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项目地址与采购单位联系电话</w:t>
            </w:r>
          </w:p>
        </w:tc>
        <w:tc>
          <w:tcPr>
            <w:tcW w:w="873" w:type="dxa"/>
            <w:tcBorders>
              <w:top w:val="single" w:color="auto" w:sz="6" w:space="0"/>
              <w:left w:val="single" w:color="auto" w:sz="6" w:space="0"/>
              <w:bottom w:val="single" w:color="auto" w:sz="6" w:space="0"/>
              <w:right w:val="single" w:color="auto" w:sz="6" w:space="0"/>
            </w:tcBorders>
            <w:vAlign w:val="center"/>
          </w:tcPr>
          <w:p w14:paraId="751F53C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备注</w:t>
            </w:r>
          </w:p>
        </w:tc>
      </w:tr>
      <w:tr w14:paraId="2A493320">
        <w:tblPrEx>
          <w:tblCellMar>
            <w:top w:w="0" w:type="dxa"/>
            <w:left w:w="108" w:type="dxa"/>
            <w:bottom w:w="0" w:type="dxa"/>
            <w:right w:w="108" w:type="dxa"/>
          </w:tblCellMar>
        </w:tblPrEx>
        <w:trPr>
          <w:trHeight w:val="659" w:hRule="atLeast"/>
        </w:trPr>
        <w:tc>
          <w:tcPr>
            <w:tcW w:w="2200" w:type="dxa"/>
            <w:tcBorders>
              <w:top w:val="single" w:color="auto" w:sz="6" w:space="0"/>
              <w:left w:val="single" w:color="auto" w:sz="6" w:space="0"/>
              <w:bottom w:val="single" w:color="auto" w:sz="6" w:space="0"/>
              <w:right w:val="single" w:color="auto" w:sz="6" w:space="0"/>
            </w:tcBorders>
            <w:vAlign w:val="center"/>
          </w:tcPr>
          <w:p w14:paraId="09F4256D">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vAlign w:val="center"/>
          </w:tcPr>
          <w:p w14:paraId="09884DA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vAlign w:val="center"/>
          </w:tcPr>
          <w:p w14:paraId="0D1E9A5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vAlign w:val="center"/>
          </w:tcPr>
          <w:p w14:paraId="3C5C00E1">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4" w:type="dxa"/>
            <w:tcBorders>
              <w:top w:val="single" w:color="auto" w:sz="6" w:space="0"/>
              <w:left w:val="single" w:color="auto" w:sz="6" w:space="0"/>
              <w:bottom w:val="single" w:color="auto" w:sz="6" w:space="0"/>
              <w:right w:val="single" w:color="auto" w:sz="6" w:space="0"/>
            </w:tcBorders>
            <w:vAlign w:val="center"/>
          </w:tcPr>
          <w:p w14:paraId="636F777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tcBorders>
              <w:top w:val="single" w:color="auto" w:sz="6" w:space="0"/>
              <w:left w:val="single" w:color="auto" w:sz="6" w:space="0"/>
              <w:bottom w:val="single" w:color="auto" w:sz="6" w:space="0"/>
              <w:right w:val="single" w:color="auto" w:sz="6" w:space="0"/>
            </w:tcBorders>
            <w:vAlign w:val="center"/>
          </w:tcPr>
          <w:p w14:paraId="1642ADB5">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5A37CF8">
        <w:tblPrEx>
          <w:tblCellMar>
            <w:top w:w="0" w:type="dxa"/>
            <w:left w:w="108" w:type="dxa"/>
            <w:bottom w:w="0" w:type="dxa"/>
            <w:right w:w="108" w:type="dxa"/>
          </w:tblCellMar>
        </w:tblPrEx>
        <w:trPr>
          <w:trHeight w:val="697" w:hRule="atLeast"/>
        </w:trPr>
        <w:tc>
          <w:tcPr>
            <w:tcW w:w="2200" w:type="dxa"/>
            <w:tcBorders>
              <w:top w:val="single" w:color="auto" w:sz="6" w:space="0"/>
              <w:left w:val="single" w:color="auto" w:sz="6" w:space="0"/>
              <w:bottom w:val="single" w:color="auto" w:sz="6" w:space="0"/>
              <w:right w:val="single" w:color="auto" w:sz="6" w:space="0"/>
            </w:tcBorders>
            <w:vAlign w:val="center"/>
          </w:tcPr>
          <w:p w14:paraId="267EA3E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vAlign w:val="center"/>
          </w:tcPr>
          <w:p w14:paraId="12635AF9">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vAlign w:val="center"/>
          </w:tcPr>
          <w:p w14:paraId="4020DE1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vAlign w:val="center"/>
          </w:tcPr>
          <w:p w14:paraId="694D666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4" w:type="dxa"/>
            <w:tcBorders>
              <w:top w:val="single" w:color="auto" w:sz="6" w:space="0"/>
              <w:left w:val="single" w:color="auto" w:sz="6" w:space="0"/>
              <w:bottom w:val="single" w:color="auto" w:sz="6" w:space="0"/>
              <w:right w:val="single" w:color="auto" w:sz="6" w:space="0"/>
            </w:tcBorders>
            <w:vAlign w:val="center"/>
          </w:tcPr>
          <w:p w14:paraId="649CB15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tcBorders>
              <w:top w:val="single" w:color="auto" w:sz="6" w:space="0"/>
              <w:left w:val="single" w:color="auto" w:sz="6" w:space="0"/>
              <w:bottom w:val="single" w:color="auto" w:sz="6" w:space="0"/>
              <w:right w:val="single" w:color="auto" w:sz="6" w:space="0"/>
            </w:tcBorders>
            <w:vAlign w:val="center"/>
          </w:tcPr>
          <w:p w14:paraId="6048CB39">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259C2B2">
        <w:tblPrEx>
          <w:tblCellMar>
            <w:top w:w="0" w:type="dxa"/>
            <w:left w:w="108" w:type="dxa"/>
            <w:bottom w:w="0" w:type="dxa"/>
            <w:right w:w="108" w:type="dxa"/>
          </w:tblCellMar>
        </w:tblPrEx>
        <w:trPr>
          <w:trHeight w:val="693" w:hRule="atLeast"/>
        </w:trPr>
        <w:tc>
          <w:tcPr>
            <w:tcW w:w="2200" w:type="dxa"/>
            <w:tcBorders>
              <w:top w:val="single" w:color="auto" w:sz="6" w:space="0"/>
              <w:left w:val="single" w:color="auto" w:sz="6" w:space="0"/>
              <w:bottom w:val="single" w:color="auto" w:sz="6" w:space="0"/>
              <w:right w:val="single" w:color="auto" w:sz="6" w:space="0"/>
            </w:tcBorders>
            <w:vAlign w:val="center"/>
          </w:tcPr>
          <w:p w14:paraId="381151E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vAlign w:val="center"/>
          </w:tcPr>
          <w:p w14:paraId="484F78F1">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vAlign w:val="center"/>
          </w:tcPr>
          <w:p w14:paraId="797ADE0E">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vAlign w:val="center"/>
          </w:tcPr>
          <w:p w14:paraId="6240CBEB">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4" w:type="dxa"/>
            <w:tcBorders>
              <w:top w:val="single" w:color="auto" w:sz="6" w:space="0"/>
              <w:left w:val="single" w:color="auto" w:sz="6" w:space="0"/>
              <w:bottom w:val="single" w:color="auto" w:sz="6" w:space="0"/>
              <w:right w:val="single" w:color="auto" w:sz="6" w:space="0"/>
            </w:tcBorders>
            <w:vAlign w:val="center"/>
          </w:tcPr>
          <w:p w14:paraId="199C3B7B">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tcBorders>
              <w:top w:val="single" w:color="auto" w:sz="6" w:space="0"/>
              <w:left w:val="single" w:color="auto" w:sz="6" w:space="0"/>
              <w:bottom w:val="single" w:color="auto" w:sz="6" w:space="0"/>
              <w:right w:val="single" w:color="auto" w:sz="6" w:space="0"/>
            </w:tcBorders>
            <w:vAlign w:val="center"/>
          </w:tcPr>
          <w:p w14:paraId="4CFCA4DB">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7BAAA976">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注：供应商可按上述的格式自行编制，须随表提交相应的</w:t>
      </w:r>
      <w:r>
        <w:rPr>
          <w:rFonts w:hint="eastAsia" w:ascii="宋体" w:hAnsi="宋体" w:eastAsia="宋体" w:cs="宋体"/>
          <w:b/>
          <w:color w:val="auto"/>
          <w:sz w:val="24"/>
          <w:highlight w:val="none"/>
        </w:rPr>
        <w:t>证明</w:t>
      </w:r>
      <w:r>
        <w:rPr>
          <w:rFonts w:hint="eastAsia" w:ascii="宋体" w:hAnsi="宋体" w:eastAsia="宋体" w:cs="宋体"/>
          <w:b/>
          <w:color w:val="auto"/>
          <w:sz w:val="24"/>
          <w:highlight w:val="none"/>
          <w:lang w:eastAsia="zh-CN"/>
        </w:rPr>
        <w:t>材料</w:t>
      </w:r>
      <w:r>
        <w:rPr>
          <w:rFonts w:hint="eastAsia" w:ascii="宋体" w:hAnsi="宋体" w:eastAsia="宋体" w:cs="宋体"/>
          <w:b/>
          <w:color w:val="000000" w:themeColor="text1"/>
          <w:sz w:val="24"/>
          <w:highlight w:val="none"/>
          <w14:textFill>
            <w14:solidFill>
              <w14:schemeClr w14:val="tx1"/>
            </w14:solidFill>
          </w14:textFill>
        </w:rPr>
        <w:t>。</w:t>
      </w:r>
    </w:p>
    <w:p w14:paraId="6DDDF62E">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63D115B">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6BFE6FA">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04DA2A04">
      <w:pPr>
        <w:pageBreakBefore w:val="0"/>
        <w:kinsoku/>
        <w:overflowPunct/>
        <w:topLinePunct w:val="0"/>
        <w:bidi w:val="0"/>
        <w:spacing w:line="360" w:lineRule="auto"/>
        <w:ind w:left="4620" w:left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77328AAF">
      <w:pPr>
        <w:pageBreakBefore w:val="0"/>
        <w:kinsoku/>
        <w:overflowPunct/>
        <w:topLinePunct w:val="0"/>
        <w:bidi w:val="0"/>
        <w:spacing w:line="360" w:lineRule="auto"/>
        <w:rPr>
          <w:rFonts w:hint="eastAsia" w:ascii="宋体" w:hAnsi="宋体" w:eastAsia="宋体" w:cs="宋体"/>
          <w:b/>
          <w:kern w:val="0"/>
          <w:sz w:val="32"/>
          <w:szCs w:val="32"/>
          <w:highlight w:val="none"/>
          <w:lang w:val="zh-CN" w:eastAsia="zh-CN"/>
        </w:rPr>
      </w:pPr>
      <w:r>
        <w:rPr>
          <w:rFonts w:hint="eastAsia" w:ascii="宋体" w:hAnsi="宋体" w:eastAsia="宋体" w:cs="宋体"/>
          <w:b/>
          <w:kern w:val="0"/>
          <w:sz w:val="32"/>
          <w:szCs w:val="32"/>
          <w:highlight w:val="none"/>
          <w:lang w:val="zh-CN" w:eastAsia="zh-CN"/>
        </w:rPr>
        <w:br w:type="page"/>
      </w:r>
    </w:p>
    <w:p w14:paraId="30FF4BE7">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lang w:val="zh-CN" w:eastAsia="zh-CN"/>
        </w:rPr>
      </w:pPr>
      <w:r>
        <w:rPr>
          <w:rFonts w:hint="eastAsia" w:ascii="宋体" w:hAnsi="宋体" w:eastAsia="宋体" w:cs="宋体"/>
          <w:b/>
          <w:kern w:val="0"/>
          <w:sz w:val="32"/>
          <w:szCs w:val="32"/>
          <w:highlight w:val="none"/>
          <w:lang w:val="zh-CN" w:eastAsia="zh-CN"/>
        </w:rPr>
        <w:t>商务技术偏离表</w:t>
      </w:r>
    </w:p>
    <w:p w14:paraId="390D2B97">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95315B7">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编号： </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5A4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3013917">
            <w:pPr>
              <w:pageBreakBefore w:val="0"/>
              <w:kinsoku/>
              <w:overflowPunct/>
              <w:topLinePunct w:val="0"/>
              <w:bidi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center"/>
          </w:tcPr>
          <w:p w14:paraId="06310735">
            <w:pPr>
              <w:pageBreakBefore w:val="0"/>
              <w:kinsoku/>
              <w:overflowPunct/>
              <w:topLinePunct w:val="0"/>
              <w:bidi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center"/>
          </w:tcPr>
          <w:p w14:paraId="2FBAD9FF">
            <w:pPr>
              <w:pageBreakBefore w:val="0"/>
              <w:kinsoku/>
              <w:overflowPunct/>
              <w:topLinePunct w:val="0"/>
              <w:bidi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center"/>
          </w:tcPr>
          <w:p w14:paraId="6EEDAC9E">
            <w:pPr>
              <w:pageBreakBefore w:val="0"/>
              <w:kinsoku/>
              <w:overflowPunct/>
              <w:topLinePunct w:val="0"/>
              <w:bidi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23F9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8B3C6F7">
            <w:pPr>
              <w:pageBreakBefore w:val="0"/>
              <w:kinsoku/>
              <w:overflowPunct/>
              <w:topLinePunct w:val="0"/>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center"/>
          </w:tcPr>
          <w:p w14:paraId="0E770155">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3546" w:type="dxa"/>
            <w:vAlign w:val="center"/>
          </w:tcPr>
          <w:p w14:paraId="4B255829">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1276" w:type="dxa"/>
            <w:vAlign w:val="center"/>
          </w:tcPr>
          <w:p w14:paraId="6D16163D">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r>
      <w:tr w14:paraId="583D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2666A7A6">
            <w:pPr>
              <w:pageBreakBefore w:val="0"/>
              <w:kinsoku/>
              <w:overflowPunct/>
              <w:topLinePunct w:val="0"/>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center"/>
          </w:tcPr>
          <w:p w14:paraId="7278A73D">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3546" w:type="dxa"/>
            <w:vAlign w:val="center"/>
          </w:tcPr>
          <w:p w14:paraId="031E2E34">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1276" w:type="dxa"/>
            <w:vAlign w:val="center"/>
          </w:tcPr>
          <w:p w14:paraId="49456EC8">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r>
      <w:tr w14:paraId="6505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ADAE1A5">
            <w:pPr>
              <w:pageBreakBefore w:val="0"/>
              <w:kinsoku/>
              <w:overflowPunct/>
              <w:topLinePunct w:val="0"/>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center"/>
          </w:tcPr>
          <w:p w14:paraId="67F74716">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3546" w:type="dxa"/>
            <w:vAlign w:val="center"/>
          </w:tcPr>
          <w:p w14:paraId="71A99BF8">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1276" w:type="dxa"/>
            <w:vAlign w:val="center"/>
          </w:tcPr>
          <w:p w14:paraId="543FBD07">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r>
    </w:tbl>
    <w:p w14:paraId="5F366097">
      <w:pPr>
        <w:pageBreakBefore w:val="0"/>
        <w:kinsoku/>
        <w:overflowPunct/>
        <w:topLinePunct w:val="0"/>
        <w:bidi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6F5F36F0">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53341A1C">
      <w:pPr>
        <w:pageBreakBefore w:val="0"/>
        <w:kinsoku/>
        <w:overflowPunct/>
        <w:topLinePunct w:val="0"/>
        <w:bidi w:val="0"/>
        <w:spacing w:line="360" w:lineRule="auto"/>
        <w:ind w:left="4620" w:left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A321405">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lang w:val="zh-CN" w:eastAsia="zh-CN"/>
        </w:rPr>
      </w:pPr>
      <w:r>
        <w:rPr>
          <w:rFonts w:hint="eastAsia" w:ascii="宋体" w:hAnsi="宋体" w:eastAsia="宋体" w:cs="宋体"/>
          <w:b/>
          <w:kern w:val="0"/>
          <w:sz w:val="32"/>
          <w:szCs w:val="32"/>
          <w:highlight w:val="none"/>
          <w:lang w:val="zh-CN" w:eastAsia="zh-CN"/>
        </w:rPr>
        <w:t>商务响应表</w:t>
      </w:r>
    </w:p>
    <w:p w14:paraId="61FF8AA4">
      <w:pPr>
        <w:pStyle w:val="3"/>
        <w:pageBreakBefore w:val="0"/>
        <w:kinsoku/>
        <w:overflowPunct/>
        <w:topLinePunct w:val="0"/>
        <w:bidi w:val="0"/>
        <w:spacing w:line="360" w:lineRule="auto"/>
        <w:ind w:left="0" w:leftChars="0" w:firstLine="0" w:firstLineChars="0"/>
        <w:rPr>
          <w:rFonts w:hint="eastAsia" w:ascii="宋体" w:hAnsi="宋体" w:eastAsia="宋体" w:cs="宋体"/>
          <w:bCs/>
          <w:sz w:val="24"/>
          <w:szCs w:val="24"/>
          <w:highlight w:val="none"/>
        </w:rPr>
      </w:pPr>
    </w:p>
    <w:p w14:paraId="27649177">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0618F02A">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编号： </w:t>
      </w:r>
    </w:p>
    <w:tbl>
      <w:tblPr>
        <w:tblStyle w:val="19"/>
        <w:tblW w:w="0" w:type="auto"/>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3250"/>
      </w:tblGrid>
      <w:tr w14:paraId="54D609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2F4697CE">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项目</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497F79C7">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采购文件要求</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671E38CA">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是否响应</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C9BD0F1">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投标人的承诺或说明</w:t>
            </w:r>
          </w:p>
        </w:tc>
      </w:tr>
      <w:tr w14:paraId="14F058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2341EA90">
            <w:pPr>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23D6B425">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4D69F001">
            <w:pPr>
              <w:pageBreakBefore w:val="0"/>
              <w:kinsoku/>
              <w:overflowPunct/>
              <w:topLinePunct w:val="0"/>
              <w:bidi w:val="0"/>
              <w:snapToGrid w:val="0"/>
              <w:spacing w:before="156" w:beforeLines="50" w:line="360" w:lineRule="auto"/>
              <w:ind w:left="43"/>
              <w:jc w:val="center"/>
              <w:rPr>
                <w:rFonts w:hint="eastAsia" w:ascii="宋体" w:hAnsi="宋体" w:eastAsia="宋体" w:cs="宋体"/>
                <w:sz w:val="24"/>
                <w:szCs w:val="24"/>
                <w:highlight w:val="none"/>
              </w:rPr>
            </w:pP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592A723">
            <w:pPr>
              <w:pageBreakBefore w:val="0"/>
              <w:kinsoku/>
              <w:overflowPunct/>
              <w:topLinePunct w:val="0"/>
              <w:bidi w:val="0"/>
              <w:snapToGrid w:val="0"/>
              <w:spacing w:before="156" w:beforeLines="50" w:line="360" w:lineRule="auto"/>
              <w:ind w:left="43"/>
              <w:jc w:val="center"/>
              <w:rPr>
                <w:rFonts w:hint="eastAsia" w:ascii="宋体" w:hAnsi="宋体" w:eastAsia="宋体" w:cs="宋体"/>
                <w:sz w:val="24"/>
                <w:szCs w:val="24"/>
                <w:highlight w:val="none"/>
              </w:rPr>
            </w:pPr>
          </w:p>
        </w:tc>
      </w:tr>
      <w:tr w14:paraId="291BB4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5C62EB59">
            <w:pPr>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53C2FB0">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380E5D93">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578F89D">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r>
      <w:tr w14:paraId="4FAAF1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3"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1AB255E9">
            <w:pPr>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00A742EA">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70E892A">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B6B1150">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r>
      <w:tr w14:paraId="2583C4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0"/>
            <w:vAlign w:val="center"/>
          </w:tcPr>
          <w:p w14:paraId="4506859F">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01C82596">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6BBF0DB8">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2832F94">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r>
    </w:tbl>
    <w:p w14:paraId="0C3A50A3">
      <w:pPr>
        <w:pageBreakBefore w:val="0"/>
        <w:kinsoku/>
        <w:overflowPunct/>
        <w:topLinePunct w:val="0"/>
        <w:bidi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注：此表仅提供了表格形式，由</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根据采购需求及采购文件要求编制。</w:t>
      </w:r>
    </w:p>
    <w:p w14:paraId="6671C3FF">
      <w:pPr>
        <w:pageBreakBefore w:val="0"/>
        <w:kinsoku/>
        <w:overflowPunct/>
        <w:topLinePunct w:val="0"/>
        <w:bidi w:val="0"/>
        <w:spacing w:line="360" w:lineRule="auto"/>
        <w:rPr>
          <w:rFonts w:hint="eastAsia" w:ascii="宋体" w:hAnsi="宋体" w:eastAsia="宋体" w:cs="宋体"/>
          <w:highlight w:val="none"/>
          <w:lang w:val="en-US" w:eastAsia="zh-CN"/>
        </w:rPr>
      </w:pPr>
    </w:p>
    <w:p w14:paraId="5EF0519B">
      <w:pPr>
        <w:pageBreakBefore w:val="0"/>
        <w:kinsoku/>
        <w:overflowPunct/>
        <w:topLinePunct w:val="0"/>
        <w:autoSpaceDE w:val="0"/>
        <w:autoSpaceDN w:val="0"/>
        <w:bidi w:val="0"/>
        <w:spacing w:line="360" w:lineRule="auto"/>
        <w:ind w:right="112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49FE8682">
      <w:pPr>
        <w:pageBreakBefore w:val="0"/>
        <w:kinsoku/>
        <w:overflowPunct/>
        <w:topLinePunct w:val="0"/>
        <w:bidi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668D6B25">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供应商廉洁自律承诺书</w:t>
      </w:r>
    </w:p>
    <w:p w14:paraId="19AFABC4">
      <w:pPr>
        <w:pageBreakBefore w:val="0"/>
        <w:kinsoku/>
        <w:overflowPunct/>
        <w:topLinePunct w:val="0"/>
        <w:bidi w:val="0"/>
        <w:snapToGrid w:val="0"/>
        <w:spacing w:line="360" w:lineRule="auto"/>
        <w:rPr>
          <w:rFonts w:hint="eastAsia" w:ascii="宋体" w:hAnsi="宋体" w:eastAsia="宋体" w:cs="宋体"/>
          <w:sz w:val="24"/>
          <w:highlight w:val="none"/>
        </w:rPr>
      </w:pPr>
    </w:p>
    <w:p w14:paraId="3E282F51">
      <w:pPr>
        <w:pageBreakBefore w:val="0"/>
        <w:kinsoku/>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6DAFAE3">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1FFDDCF2">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7C006223">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08F77DE5">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62CC9C91">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0ED3982F">
      <w:pPr>
        <w:pageBreakBefore w:val="0"/>
        <w:kinsoku/>
        <w:overflowPunct/>
        <w:topLinePunct w:val="0"/>
        <w:autoSpaceDE w:val="0"/>
        <w:autoSpaceDN w:val="0"/>
        <w:bidi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31905FD4">
      <w:pPr>
        <w:pageBreakBefore w:val="0"/>
        <w:kinsoku/>
        <w:overflowPunct/>
        <w:topLinePunct w:val="0"/>
        <w:autoSpaceDE w:val="0"/>
        <w:autoSpaceDN w:val="0"/>
        <w:bidi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146434B0">
      <w:pPr>
        <w:pageBreakBefore w:val="0"/>
        <w:kinsoku/>
        <w:overflowPunct/>
        <w:topLinePunct w:val="0"/>
        <w:autoSpaceDE w:val="0"/>
        <w:autoSpaceDN w:val="0"/>
        <w:bidi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3D094C1F">
      <w:pPr>
        <w:pageBreakBefore w:val="0"/>
        <w:kinsoku/>
        <w:overflowPunct/>
        <w:topLinePunct w:val="0"/>
        <w:autoSpaceDE w:val="0"/>
        <w:autoSpaceDN w:val="0"/>
        <w:bidi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798CC948">
      <w:pPr>
        <w:pageBreakBefore w:val="0"/>
        <w:kinsoku/>
        <w:overflowPunct/>
        <w:topLinePunct w:val="0"/>
        <w:autoSpaceDE w:val="0"/>
        <w:autoSpaceDN w:val="0"/>
        <w:bidi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51BDFB42">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p>
    <w:p w14:paraId="1B21769C">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p>
    <w:p w14:paraId="798EED72">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689616B9">
      <w:pPr>
        <w:pageBreakBefore w:val="0"/>
        <w:kinsoku/>
        <w:overflowPunct/>
        <w:topLinePunct w:val="0"/>
        <w:bidi w:val="0"/>
        <w:spacing w:line="360" w:lineRule="auto"/>
        <w:ind w:left="4620" w:left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74D9BDA5">
      <w:pPr>
        <w:pageBreakBefore w:val="0"/>
        <w:kinsoku/>
        <w:overflowPunct/>
        <w:topLinePunct w:val="0"/>
        <w:bidi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br w:type="page"/>
      </w:r>
    </w:p>
    <w:p w14:paraId="65E9A14C">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526A7450">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4E2077B">
      <w:pPr>
        <w:pageBreakBefore w:val="0"/>
        <w:numPr>
          <w:ilvl w:val="0"/>
          <w:numId w:val="8"/>
        </w:numPr>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开标一览表（报价表）………………………………………………………（页码）</w:t>
      </w:r>
    </w:p>
    <w:p w14:paraId="4BF4A454">
      <w:pPr>
        <w:pageBreakBefore w:val="0"/>
        <w:numPr>
          <w:ilvl w:val="0"/>
          <w:numId w:val="8"/>
        </w:numPr>
        <w:kinsoku/>
        <w:overflowPunct/>
        <w:topLinePunct w:val="0"/>
        <w:bidi w:val="0"/>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投标报价明细表</w:t>
      </w:r>
      <w:r>
        <w:rPr>
          <w:rFonts w:hint="eastAsia" w:ascii="宋体" w:hAnsi="宋体" w:eastAsia="宋体" w:cs="宋体"/>
          <w:sz w:val="24"/>
          <w:highlight w:val="none"/>
          <w:lang w:val="zh-CN"/>
        </w:rPr>
        <w:t>（</w:t>
      </w:r>
      <w:r>
        <w:rPr>
          <w:rFonts w:hint="eastAsia" w:ascii="宋体" w:hAnsi="宋体" w:eastAsia="宋体" w:cs="宋体"/>
          <w:sz w:val="24"/>
          <w:highlight w:val="none"/>
        </w:rPr>
        <w:t>格式见附件</w:t>
      </w:r>
      <w:r>
        <w:rPr>
          <w:rFonts w:hint="eastAsia" w:ascii="宋体" w:hAnsi="宋体" w:eastAsia="宋体" w:cs="宋体"/>
          <w:sz w:val="24"/>
          <w:highlight w:val="none"/>
          <w:lang w:val="zh-CN"/>
        </w:rPr>
        <w:t>）</w:t>
      </w:r>
      <w:r>
        <w:rPr>
          <w:rFonts w:hint="eastAsia" w:ascii="宋体" w:hAnsi="宋体" w:eastAsia="宋体" w:cs="宋体"/>
          <w:sz w:val="24"/>
          <w:highlight w:val="none"/>
        </w:rPr>
        <w:t>……………………………………………（页码）</w:t>
      </w:r>
    </w:p>
    <w:p w14:paraId="610C68F4">
      <w:pPr>
        <w:pStyle w:val="23"/>
        <w:pageBreakBefore w:val="0"/>
        <w:numPr>
          <w:ilvl w:val="0"/>
          <w:numId w:val="0"/>
        </w:numPr>
        <w:kinsoku/>
        <w:overflowPunct/>
        <w:topLinePunct w:val="0"/>
        <w:bidi w:val="0"/>
        <w:spacing w:line="360" w:lineRule="auto"/>
        <w:rPr>
          <w:rFonts w:hint="eastAsia" w:ascii="宋体" w:hAnsi="宋体" w:eastAsia="宋体" w:cs="宋体"/>
          <w:highlight w:val="none"/>
        </w:rPr>
      </w:pPr>
    </w:p>
    <w:p w14:paraId="0C99D508">
      <w:pPr>
        <w:pStyle w:val="11"/>
        <w:pageBreakBefore w:val="0"/>
        <w:kinsoku/>
        <w:overflowPunct/>
        <w:topLinePunct w:val="0"/>
        <w:bidi w:val="0"/>
        <w:spacing w:line="360" w:lineRule="auto"/>
        <w:rPr>
          <w:rFonts w:hint="eastAsia" w:ascii="宋体" w:hAnsi="宋体" w:eastAsia="宋体" w:cs="宋体"/>
          <w:highlight w:val="none"/>
        </w:rPr>
      </w:pPr>
    </w:p>
    <w:p w14:paraId="4A3F1061">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38F076C">
      <w:pPr>
        <w:pStyle w:val="31"/>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32"/>
          <w:szCs w:val="32"/>
          <w:highlight w:val="none"/>
        </w:rPr>
        <w:sectPr>
          <w:footerReference r:id="rId5" w:type="default"/>
          <w:pgSz w:w="11906" w:h="16838"/>
          <w:pgMar w:top="1440" w:right="1486" w:bottom="1440" w:left="1380" w:header="851" w:footer="992" w:gutter="0"/>
          <w:pgNumType w:fmt="decimal"/>
          <w:cols w:space="425" w:num="1"/>
          <w:docGrid w:type="lines" w:linePitch="312" w:charSpace="0"/>
        </w:sectPr>
      </w:pPr>
    </w:p>
    <w:p w14:paraId="2807C533">
      <w:pPr>
        <w:pStyle w:val="31"/>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F212279">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571D82D5">
      <w:pPr>
        <w:pageBreakBefore w:val="0"/>
        <w:kinsoku/>
        <w:overflowPunct/>
        <w:topLinePunct w:val="0"/>
        <w:bidi w:val="0"/>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kern w:val="0"/>
          <w:sz w:val="24"/>
          <w:highlight w:val="none"/>
          <w:lang w:val="zh-CN"/>
        </w:rPr>
        <w:t>【项目编号：</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6B3D7049">
      <w:pPr>
        <w:pageBreakBefore w:val="0"/>
        <w:kinsoku/>
        <w:overflowPunct/>
        <w:topLinePunct w:val="0"/>
        <w:bidi w:val="0"/>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1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54"/>
        <w:gridCol w:w="2400"/>
        <w:gridCol w:w="975"/>
        <w:gridCol w:w="2738"/>
        <w:gridCol w:w="1365"/>
        <w:gridCol w:w="1718"/>
        <w:gridCol w:w="1522"/>
        <w:gridCol w:w="1789"/>
      </w:tblGrid>
      <w:tr w14:paraId="61F1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A8E9E3" w:themeFill="accent5" w:themeFillTint="66"/>
            <w:vAlign w:val="center"/>
          </w:tcPr>
          <w:p w14:paraId="1836C7AB">
            <w:pPr>
              <w:pageBreakBefore w:val="0"/>
              <w:kinsoku/>
              <w:overflowPunct/>
              <w:topLinePunct w:val="0"/>
              <w:bidi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154" w:type="dxa"/>
            <w:shd w:val="clear" w:color="auto" w:fill="A8E9E3" w:themeFill="accent5" w:themeFillTint="66"/>
            <w:vAlign w:val="center"/>
          </w:tcPr>
          <w:p w14:paraId="20ECC1CE">
            <w:pPr>
              <w:pageBreakBefore w:val="0"/>
              <w:kinsoku/>
              <w:overflowPunct/>
              <w:topLinePunct w:val="0"/>
              <w:bidi w:val="0"/>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名称</w:t>
            </w:r>
          </w:p>
        </w:tc>
        <w:tc>
          <w:tcPr>
            <w:tcW w:w="2400" w:type="dxa"/>
            <w:shd w:val="clear" w:color="auto" w:fill="A8E9E3" w:themeFill="accent5" w:themeFillTint="66"/>
            <w:vAlign w:val="center"/>
          </w:tcPr>
          <w:p w14:paraId="640937EA">
            <w:pPr>
              <w:pageBreakBefore w:val="0"/>
              <w:kinsoku/>
              <w:overflowPunct/>
              <w:topLinePunct w:val="0"/>
              <w:bidi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规格型号（或具体服务）</w:t>
            </w:r>
          </w:p>
        </w:tc>
        <w:tc>
          <w:tcPr>
            <w:tcW w:w="975" w:type="dxa"/>
            <w:shd w:val="clear" w:color="auto" w:fill="A8E9E3" w:themeFill="accent5" w:themeFillTint="66"/>
            <w:vAlign w:val="center"/>
          </w:tcPr>
          <w:p w14:paraId="4A2A2003">
            <w:pPr>
              <w:pageBreakBefore w:val="0"/>
              <w:kinsoku/>
              <w:overflowPunct/>
              <w:topLinePunct w:val="0"/>
              <w:bidi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品牌</w:t>
            </w:r>
          </w:p>
        </w:tc>
        <w:tc>
          <w:tcPr>
            <w:tcW w:w="2738" w:type="dxa"/>
            <w:shd w:val="clear" w:color="auto" w:fill="A8E9E3" w:themeFill="accent5" w:themeFillTint="66"/>
            <w:vAlign w:val="center"/>
          </w:tcPr>
          <w:p w14:paraId="52B737A7">
            <w:pPr>
              <w:pageBreakBefore w:val="0"/>
              <w:kinsoku/>
              <w:overflowPunct/>
              <w:topLinePunct w:val="0"/>
              <w:bidi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lang w:eastAsia="zh-CN"/>
              </w:rPr>
              <w:t>单位</w:t>
            </w:r>
          </w:p>
        </w:tc>
        <w:tc>
          <w:tcPr>
            <w:tcW w:w="1365" w:type="dxa"/>
            <w:shd w:val="clear" w:color="auto" w:fill="A8E9E3" w:themeFill="accent5" w:themeFillTint="66"/>
            <w:vAlign w:val="center"/>
          </w:tcPr>
          <w:p w14:paraId="05E71646">
            <w:pPr>
              <w:pageBreakBefore w:val="0"/>
              <w:kinsoku/>
              <w:overflowPunct/>
              <w:topLinePunct w:val="0"/>
              <w:bidi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rPr>
              <w:t>数量</w:t>
            </w:r>
          </w:p>
        </w:tc>
        <w:tc>
          <w:tcPr>
            <w:tcW w:w="1718" w:type="dxa"/>
            <w:shd w:val="clear" w:color="auto" w:fill="A8E9E3" w:themeFill="accent5" w:themeFillTint="66"/>
            <w:vAlign w:val="center"/>
          </w:tcPr>
          <w:p w14:paraId="40747237">
            <w:pPr>
              <w:pageBreakBefore w:val="0"/>
              <w:kinsoku/>
              <w:overflowPunct/>
              <w:topLinePunct w:val="0"/>
              <w:bidi w:val="0"/>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color w:val="000000"/>
                <w:sz w:val="24"/>
                <w:highlight w:val="none"/>
                <w:lang w:val="en-US" w:eastAsia="zh-CN"/>
              </w:rPr>
              <w:t>综合</w:t>
            </w:r>
            <w:r>
              <w:rPr>
                <w:rFonts w:hint="eastAsia" w:ascii="宋体" w:hAnsi="宋体" w:eastAsia="宋体" w:cs="宋体"/>
                <w:b/>
                <w:bCs/>
                <w:color w:val="000000"/>
                <w:sz w:val="24"/>
                <w:highlight w:val="none"/>
              </w:rPr>
              <w:t>单价</w:t>
            </w:r>
          </w:p>
        </w:tc>
        <w:tc>
          <w:tcPr>
            <w:tcW w:w="1522" w:type="dxa"/>
            <w:shd w:val="clear" w:color="auto" w:fill="A8E9E3" w:themeFill="accent5" w:themeFillTint="66"/>
            <w:vAlign w:val="center"/>
          </w:tcPr>
          <w:p w14:paraId="65501598">
            <w:pPr>
              <w:pageBreakBefore w:val="0"/>
              <w:kinsoku/>
              <w:overflowPunct/>
              <w:topLinePunct w:val="0"/>
              <w:bidi w:val="0"/>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color w:val="000000"/>
                <w:sz w:val="24"/>
                <w:highlight w:val="none"/>
              </w:rPr>
              <w:t>总价（元）</w:t>
            </w:r>
          </w:p>
        </w:tc>
        <w:tc>
          <w:tcPr>
            <w:tcW w:w="1789" w:type="dxa"/>
            <w:shd w:val="clear" w:color="auto" w:fill="A8E9E3" w:themeFill="accent5" w:themeFillTint="66"/>
            <w:vAlign w:val="center"/>
          </w:tcPr>
          <w:p w14:paraId="5334623A">
            <w:pPr>
              <w:pageBreakBefore w:val="0"/>
              <w:kinsoku/>
              <w:overflowPunct/>
              <w:topLinePunct w:val="0"/>
              <w:bidi w:val="0"/>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备注</w:t>
            </w:r>
          </w:p>
        </w:tc>
      </w:tr>
      <w:tr w14:paraId="7F53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2A54CAE">
            <w:pPr>
              <w:pageBreakBefore w:val="0"/>
              <w:kinsoku/>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154" w:type="dxa"/>
            <w:vAlign w:val="center"/>
          </w:tcPr>
          <w:p w14:paraId="172EDDA9">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2400" w:type="dxa"/>
            <w:vAlign w:val="center"/>
          </w:tcPr>
          <w:p w14:paraId="3E81BE82">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975" w:type="dxa"/>
            <w:vAlign w:val="center"/>
          </w:tcPr>
          <w:p w14:paraId="0C7C2BE3">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2738" w:type="dxa"/>
            <w:vAlign w:val="center"/>
          </w:tcPr>
          <w:p w14:paraId="0AED7CCE">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365" w:type="dxa"/>
            <w:vAlign w:val="center"/>
          </w:tcPr>
          <w:p w14:paraId="476DED0D">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718" w:type="dxa"/>
            <w:vAlign w:val="center"/>
          </w:tcPr>
          <w:p w14:paraId="114D2E11">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522" w:type="dxa"/>
            <w:vAlign w:val="center"/>
          </w:tcPr>
          <w:p w14:paraId="4154BBB9">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789" w:type="dxa"/>
            <w:vAlign w:val="center"/>
          </w:tcPr>
          <w:p w14:paraId="6570D258">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r>
      <w:tr w14:paraId="2B96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7DC9AC38">
            <w:pPr>
              <w:pageBreakBefore w:val="0"/>
              <w:kinsoku/>
              <w:overflowPunct/>
              <w:topLinePunct w:val="0"/>
              <w:bidi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w:t>
            </w:r>
          </w:p>
        </w:tc>
        <w:tc>
          <w:tcPr>
            <w:tcW w:w="1154" w:type="dxa"/>
            <w:vAlign w:val="center"/>
          </w:tcPr>
          <w:p w14:paraId="15072B7A">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2400" w:type="dxa"/>
            <w:vAlign w:val="center"/>
          </w:tcPr>
          <w:p w14:paraId="5F339965">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975" w:type="dxa"/>
            <w:vAlign w:val="center"/>
          </w:tcPr>
          <w:p w14:paraId="0C035D23">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2738" w:type="dxa"/>
            <w:vAlign w:val="center"/>
          </w:tcPr>
          <w:p w14:paraId="3E5466D5">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365" w:type="dxa"/>
            <w:vAlign w:val="center"/>
          </w:tcPr>
          <w:p w14:paraId="1A2147D2">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718" w:type="dxa"/>
            <w:vAlign w:val="center"/>
          </w:tcPr>
          <w:p w14:paraId="3849FE50">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522" w:type="dxa"/>
            <w:vAlign w:val="center"/>
          </w:tcPr>
          <w:p w14:paraId="160FE9CB">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789" w:type="dxa"/>
            <w:vAlign w:val="center"/>
          </w:tcPr>
          <w:p w14:paraId="52E646D8">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r>
      <w:tr w14:paraId="2E53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235C2DFD">
            <w:pPr>
              <w:pageBreakBefore w:val="0"/>
              <w:kinsoku/>
              <w:overflowPunct/>
              <w:topLinePunct w:val="0"/>
              <w:bidi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w:t>
            </w:r>
          </w:p>
        </w:tc>
        <w:tc>
          <w:tcPr>
            <w:tcW w:w="1154" w:type="dxa"/>
            <w:vAlign w:val="center"/>
          </w:tcPr>
          <w:p w14:paraId="58C1AFB2">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2400" w:type="dxa"/>
            <w:vAlign w:val="center"/>
          </w:tcPr>
          <w:p w14:paraId="3D5C8B16">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975" w:type="dxa"/>
            <w:vAlign w:val="center"/>
          </w:tcPr>
          <w:p w14:paraId="31877854">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2738" w:type="dxa"/>
            <w:vAlign w:val="center"/>
          </w:tcPr>
          <w:p w14:paraId="38C12C17">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365" w:type="dxa"/>
            <w:vAlign w:val="center"/>
          </w:tcPr>
          <w:p w14:paraId="7F260440">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718" w:type="dxa"/>
            <w:vAlign w:val="center"/>
          </w:tcPr>
          <w:p w14:paraId="5B383983">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522" w:type="dxa"/>
            <w:vAlign w:val="center"/>
          </w:tcPr>
          <w:p w14:paraId="3C57F3F3">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789" w:type="dxa"/>
            <w:vAlign w:val="center"/>
          </w:tcPr>
          <w:p w14:paraId="36E7FEE6">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r>
      <w:tr w14:paraId="41A3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59CC42EE">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154" w:type="dxa"/>
            <w:vAlign w:val="center"/>
          </w:tcPr>
          <w:p w14:paraId="3CB40F98">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2400" w:type="dxa"/>
            <w:vAlign w:val="center"/>
          </w:tcPr>
          <w:p w14:paraId="0080208C">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975" w:type="dxa"/>
            <w:vAlign w:val="center"/>
          </w:tcPr>
          <w:p w14:paraId="26015A1B">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2738" w:type="dxa"/>
            <w:vAlign w:val="center"/>
          </w:tcPr>
          <w:p w14:paraId="5F3002A9">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365" w:type="dxa"/>
            <w:vAlign w:val="center"/>
          </w:tcPr>
          <w:p w14:paraId="11236435">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718" w:type="dxa"/>
            <w:vAlign w:val="center"/>
          </w:tcPr>
          <w:p w14:paraId="740E2564">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522" w:type="dxa"/>
            <w:vAlign w:val="center"/>
          </w:tcPr>
          <w:p w14:paraId="664559E1">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789" w:type="dxa"/>
            <w:vAlign w:val="center"/>
          </w:tcPr>
          <w:p w14:paraId="10E75FD4">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r>
      <w:tr w14:paraId="5DAA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35" w:type="dxa"/>
            <w:gridSpan w:val="4"/>
            <w:vAlign w:val="center"/>
          </w:tcPr>
          <w:p w14:paraId="5ADEF277">
            <w:pPr>
              <w:pageBreakBefore w:val="0"/>
              <w:kinsoku/>
              <w:overflowPunct/>
              <w:topLinePunct w:val="0"/>
              <w:bidi w:val="0"/>
              <w:spacing w:line="360" w:lineRule="auto"/>
              <w:jc w:val="center"/>
              <w:rPr>
                <w:rFonts w:hint="eastAsia" w:ascii="宋体" w:hAnsi="宋体" w:eastAsia="宋体" w:cs="宋体"/>
                <w:b/>
                <w:sz w:val="24"/>
                <w:highlight w:val="none"/>
              </w:rPr>
            </w:pPr>
            <w:r>
              <w:rPr>
                <w:rFonts w:hint="eastAsia" w:ascii="宋体" w:hAnsi="宋体" w:eastAsia="宋体" w:cs="宋体"/>
                <w:b/>
                <w:color w:val="auto"/>
                <w:sz w:val="24"/>
                <w:highlight w:val="none"/>
                <w:lang w:eastAsia="zh-CN"/>
              </w:rPr>
              <w:t>投标报价</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元</w:t>
            </w:r>
            <w:r>
              <w:rPr>
                <w:rFonts w:hint="eastAsia" w:ascii="宋体" w:hAnsi="宋体" w:eastAsia="宋体" w:cs="宋体"/>
                <w:b/>
                <w:color w:val="auto"/>
                <w:sz w:val="24"/>
                <w:highlight w:val="none"/>
              </w:rPr>
              <w:t>）</w:t>
            </w:r>
          </w:p>
        </w:tc>
        <w:tc>
          <w:tcPr>
            <w:tcW w:w="9132" w:type="dxa"/>
            <w:gridSpan w:val="5"/>
            <w:vAlign w:val="center"/>
          </w:tcPr>
          <w:p w14:paraId="0E6963E5">
            <w:pPr>
              <w:pageBreakBefore w:val="0"/>
              <w:kinsoku/>
              <w:overflowPunct/>
              <w:topLinePunct w:val="0"/>
              <w:bidi w:val="0"/>
              <w:spacing w:line="360" w:lineRule="auto"/>
              <w:jc w:val="both"/>
              <w:rPr>
                <w:rFonts w:hint="eastAsia" w:ascii="宋体" w:hAnsi="宋体" w:eastAsia="宋体" w:cs="宋体"/>
                <w:sz w:val="24"/>
                <w:highlight w:val="none"/>
                <w:lang w:val="en-US" w:eastAsia="zh-CN"/>
              </w:rPr>
            </w:pPr>
          </w:p>
        </w:tc>
      </w:tr>
      <w:tr w14:paraId="4FB7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35" w:type="dxa"/>
            <w:gridSpan w:val="4"/>
            <w:vAlign w:val="center"/>
          </w:tcPr>
          <w:p w14:paraId="479CB68F">
            <w:pPr>
              <w:pageBreakBefore w:val="0"/>
              <w:kinsoku/>
              <w:overflowPunct/>
              <w:topLinePunct w:val="0"/>
              <w:bidi w:val="0"/>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备注</w:t>
            </w:r>
          </w:p>
        </w:tc>
        <w:tc>
          <w:tcPr>
            <w:tcW w:w="9132" w:type="dxa"/>
            <w:gridSpan w:val="5"/>
            <w:vAlign w:val="center"/>
          </w:tcPr>
          <w:p w14:paraId="74F07934">
            <w:pPr>
              <w:pageBreakBefore w:val="0"/>
              <w:kinsoku/>
              <w:overflowPunct/>
              <w:topLinePunct w:val="0"/>
              <w:bidi w:val="0"/>
              <w:spacing w:line="360" w:lineRule="auto"/>
              <w:jc w:val="center"/>
              <w:rPr>
                <w:rFonts w:hint="eastAsia" w:ascii="宋体" w:hAnsi="宋体" w:eastAsia="宋体" w:cs="宋体"/>
                <w:sz w:val="24"/>
                <w:highlight w:val="none"/>
                <w:lang w:eastAsia="zh-CN"/>
              </w:rPr>
            </w:pPr>
          </w:p>
        </w:tc>
      </w:tr>
    </w:tbl>
    <w:p w14:paraId="24941795">
      <w:pPr>
        <w:pageBreakBefore w:val="0"/>
        <w:kinsoku/>
        <w:overflowPunct/>
        <w:topLinePunct w:val="0"/>
        <w:bidi w:val="0"/>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38F39204">
      <w:pPr>
        <w:pageBreakBefore w:val="0"/>
        <w:kinsoku/>
        <w:overflowPunct/>
        <w:topLinePunct w:val="0"/>
        <w:bidi w:val="0"/>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lang w:val="zh-CN"/>
        </w:rPr>
        <w:t>投标</w:t>
      </w:r>
      <w:r>
        <w:rPr>
          <w:rFonts w:hint="eastAsia" w:ascii="宋体" w:hAnsi="宋体" w:eastAsia="宋体" w:cs="宋体"/>
          <w:color w:val="auto"/>
          <w:kern w:val="0"/>
          <w:sz w:val="24"/>
          <w:highlight w:val="none"/>
          <w:lang w:val="zh-CN"/>
        </w:rPr>
        <w:t>人需按本表格式</w:t>
      </w:r>
      <w:r>
        <w:rPr>
          <w:rFonts w:hint="eastAsia" w:ascii="宋体" w:hAnsi="宋体" w:eastAsia="宋体" w:cs="宋体"/>
          <w:color w:val="auto"/>
          <w:kern w:val="0"/>
          <w:sz w:val="24"/>
          <w:highlight w:val="none"/>
          <w:lang w:val="en-US" w:eastAsia="zh-CN"/>
        </w:rPr>
        <w:t>结合采购需求内容</w:t>
      </w:r>
      <w:r>
        <w:rPr>
          <w:rFonts w:hint="eastAsia" w:ascii="宋体" w:hAnsi="宋体" w:eastAsia="宋体" w:cs="宋体"/>
          <w:color w:val="auto"/>
          <w:kern w:val="0"/>
          <w:sz w:val="24"/>
          <w:highlight w:val="none"/>
          <w:lang w:val="zh-CN"/>
        </w:rPr>
        <w:t>填</w:t>
      </w:r>
      <w:r>
        <w:rPr>
          <w:rFonts w:hint="eastAsia" w:ascii="宋体" w:hAnsi="宋体" w:eastAsia="宋体" w:cs="宋体"/>
          <w:kern w:val="0"/>
          <w:sz w:val="24"/>
          <w:highlight w:val="none"/>
          <w:lang w:val="zh-CN"/>
        </w:rPr>
        <w:t>写，不得自行更改，</w:t>
      </w:r>
      <w:r>
        <w:rPr>
          <w:rFonts w:hint="eastAsia" w:ascii="宋体" w:hAnsi="宋体" w:eastAsia="宋体" w:cs="宋体"/>
          <w:sz w:val="24"/>
          <w:highlight w:val="none"/>
        </w:rPr>
        <w:t>如无对应内容，则填写：“无或/”</w:t>
      </w:r>
      <w:r>
        <w:rPr>
          <w:rFonts w:hint="eastAsia" w:ascii="宋体" w:hAnsi="宋体" w:eastAsia="宋体" w:cs="宋体"/>
          <w:kern w:val="0"/>
          <w:sz w:val="24"/>
          <w:highlight w:val="none"/>
          <w:lang w:val="zh-CN"/>
        </w:rPr>
        <w:t>。</w:t>
      </w:r>
    </w:p>
    <w:p w14:paraId="56243B97">
      <w:pPr>
        <w:pageBreakBefore w:val="0"/>
        <w:kinsoku/>
        <w:overflowPunct/>
        <w:topLinePunct w:val="0"/>
        <w:bidi w:val="0"/>
        <w:spacing w:line="360" w:lineRule="auto"/>
        <w:ind w:firstLine="480" w:firstLineChars="200"/>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2</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lang w:val="zh-CN"/>
        </w:rPr>
        <w:t>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color w:val="FF0000"/>
          <w:kern w:val="0"/>
          <w:sz w:val="24"/>
          <w:highlight w:val="none"/>
          <w:lang w:val="zh-CN"/>
        </w:rPr>
        <w:t>不得出现“0元”“免费赠送”等形式的无偿报价</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投标文件含有采购人不能接受的附加条件的，投标无效</w:t>
      </w:r>
      <w:r>
        <w:rPr>
          <w:rFonts w:hint="eastAsia" w:ascii="宋体" w:hAnsi="宋体" w:eastAsia="宋体" w:cs="宋体"/>
          <w:b/>
          <w:kern w:val="0"/>
          <w:sz w:val="24"/>
          <w:highlight w:val="none"/>
          <w:lang w:val="zh-CN"/>
        </w:rPr>
        <w:t>。</w:t>
      </w:r>
    </w:p>
    <w:p w14:paraId="18797CBB">
      <w:pPr>
        <w:pageBreakBefore w:val="0"/>
        <w:kinsoku/>
        <w:overflowPunct/>
        <w:topLinePunct w:val="0"/>
        <w:bidi w:val="0"/>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lang w:val="zh-CN"/>
        </w:rPr>
        <w:t>以上表格要求细分项目及报价，在“规格型号（或具体服务）”一栏中，货物类项目填写规格型号，服务类项目填写具体服务。</w:t>
      </w:r>
    </w:p>
    <w:p w14:paraId="54F62BC3">
      <w:pPr>
        <w:pageBreakBefore w:val="0"/>
        <w:kinsoku/>
        <w:overflowPunct/>
        <w:topLinePunct w:val="0"/>
        <w:bidi w:val="0"/>
        <w:snapToGrid w:val="0"/>
        <w:spacing w:line="360" w:lineRule="auto"/>
        <w:ind w:firstLine="480" w:firstLineChars="200"/>
        <w:jc w:val="left"/>
        <w:rPr>
          <w:rFonts w:hint="eastAsia" w:ascii="宋体" w:hAnsi="宋体" w:eastAsia="宋体" w:cs="宋体"/>
          <w:b/>
          <w:kern w:val="0"/>
          <w:sz w:val="24"/>
          <w:highlight w:val="none"/>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lang w:val="zh-CN"/>
        </w:rPr>
        <w:t>特别提示：采购机构将对项目名称和项目编号，中标供应商名称、地址和中标金额，主要中标标的的名称、规格型号、数量、单价、服务要求等予以公示。</w:t>
      </w:r>
    </w:p>
    <w:p w14:paraId="0BB8F978">
      <w:pPr>
        <w:pStyle w:val="31"/>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32"/>
          <w:szCs w:val="32"/>
          <w:highlight w:val="none"/>
        </w:rPr>
      </w:pPr>
    </w:p>
    <w:p w14:paraId="58DFB41A">
      <w:pPr>
        <w:pageBreakBefore w:val="0"/>
        <w:kinsoku/>
        <w:overflowPunct/>
        <w:topLinePunct w:val="0"/>
        <w:autoSpaceDE w:val="0"/>
        <w:autoSpaceDN w:val="0"/>
        <w:bidi w:val="0"/>
        <w:spacing w:line="360" w:lineRule="auto"/>
        <w:ind w:left="2" w:leftChars="1" w:right="1120" w:firstLine="7200" w:firstLineChars="30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6E3616DA">
      <w:pPr>
        <w:pageBreakBefore w:val="0"/>
        <w:kinsoku/>
        <w:overflowPunct/>
        <w:topLinePunct w:val="0"/>
        <w:bidi w:val="0"/>
        <w:spacing w:line="360" w:lineRule="auto"/>
        <w:ind w:left="4620" w:leftChars="2200" w:firstLine="2640" w:firstLineChars="1100"/>
        <w:rPr>
          <w:rFonts w:hint="eastAsia" w:ascii="宋体" w:hAnsi="宋体" w:eastAsia="宋体" w:cs="宋体"/>
          <w:sz w:val="24"/>
          <w:highlight w:val="none"/>
        </w:rPr>
      </w:pPr>
      <w:r>
        <w:rPr>
          <w:rFonts w:hint="eastAsia" w:ascii="宋体" w:hAnsi="宋体" w:eastAsia="宋体" w:cs="宋体"/>
          <w:kern w:val="0"/>
          <w:sz w:val="24"/>
          <w:highlight w:val="none"/>
          <w:lang w:val="zh-CN"/>
        </w:rPr>
        <w:t>日</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318F0195">
      <w:pPr>
        <w:pStyle w:val="11"/>
        <w:pageBreakBefore w:val="0"/>
        <w:kinsoku/>
        <w:overflowPunct/>
        <w:topLinePunct w:val="0"/>
        <w:bidi w:val="0"/>
        <w:spacing w:line="360" w:lineRule="auto"/>
        <w:rPr>
          <w:rFonts w:hint="eastAsia" w:ascii="宋体" w:hAnsi="宋体" w:eastAsia="宋体" w:cs="宋体"/>
          <w:highlight w:val="none"/>
          <w:lang w:val="zh-CN"/>
        </w:rPr>
      </w:pPr>
    </w:p>
    <w:p w14:paraId="087824C6">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17DE0B2B">
      <w:pPr>
        <w:pageBreakBefore w:val="0"/>
        <w:kinsoku/>
        <w:overflowPunct/>
        <w:topLinePunct w:val="0"/>
        <w:bidi w:val="0"/>
        <w:spacing w:line="360" w:lineRule="auto"/>
        <w:jc w:val="left"/>
        <w:rPr>
          <w:rFonts w:hint="eastAsia" w:ascii="宋体" w:hAnsi="宋体" w:eastAsia="宋体" w:cs="宋体"/>
          <w:b/>
          <w:spacing w:val="6"/>
          <w:sz w:val="32"/>
          <w:szCs w:val="32"/>
          <w:highlight w:val="none"/>
        </w:rPr>
        <w:sectPr>
          <w:pgSz w:w="16838" w:h="11906" w:orient="landscape"/>
          <w:pgMar w:top="1378" w:right="1440" w:bottom="1485" w:left="1440" w:header="851" w:footer="992" w:gutter="0"/>
          <w:pgNumType w:fmt="decimal"/>
          <w:cols w:space="0" w:num="1"/>
          <w:rtlGutter w:val="0"/>
          <w:docGrid w:type="lines" w:linePitch="322" w:charSpace="0"/>
        </w:sectPr>
      </w:pPr>
    </w:p>
    <w:p w14:paraId="5DC5E1AF">
      <w:pPr>
        <w:pStyle w:val="14"/>
        <w:pageBreakBefore w:val="0"/>
        <w:kinsoku/>
        <w:overflowPunct/>
        <w:topLinePunct w:val="0"/>
        <w:bidi w:val="0"/>
        <w:snapToGrid w:val="0"/>
        <w:spacing w:after="120" w:line="360" w:lineRule="auto"/>
        <w:ind w:firstLine="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报 价 明 细 表</w:t>
      </w:r>
    </w:p>
    <w:p w14:paraId="64256290">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单位：元</w:t>
      </w:r>
    </w:p>
    <w:tbl>
      <w:tblPr>
        <w:tblStyle w:val="19"/>
        <w:tblW w:w="90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284"/>
        <w:gridCol w:w="1431"/>
        <w:gridCol w:w="1035"/>
        <w:gridCol w:w="797"/>
        <w:gridCol w:w="875"/>
        <w:gridCol w:w="780"/>
        <w:gridCol w:w="1185"/>
        <w:gridCol w:w="855"/>
      </w:tblGrid>
      <w:tr w14:paraId="38070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816" w:type="dxa"/>
            <w:tcBorders>
              <w:top w:val="single" w:color="auto" w:sz="4" w:space="0"/>
              <w:left w:val="single" w:color="auto" w:sz="4" w:space="0"/>
              <w:bottom w:val="single" w:color="auto" w:sz="4" w:space="0"/>
              <w:right w:val="single" w:color="auto" w:sz="4" w:space="0"/>
            </w:tcBorders>
            <w:vAlign w:val="center"/>
          </w:tcPr>
          <w:p w14:paraId="7C7A277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pacing w:val="2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84" w:type="dxa"/>
            <w:tcBorders>
              <w:top w:val="single" w:color="auto" w:sz="4" w:space="0"/>
              <w:left w:val="single" w:color="auto" w:sz="4" w:space="0"/>
              <w:bottom w:val="single" w:color="auto" w:sz="4" w:space="0"/>
              <w:right w:val="single" w:color="auto" w:sz="4" w:space="0"/>
            </w:tcBorders>
            <w:vAlign w:val="center"/>
          </w:tcPr>
          <w:p w14:paraId="7EE9FA7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项目内容</w:t>
            </w:r>
          </w:p>
        </w:tc>
        <w:tc>
          <w:tcPr>
            <w:tcW w:w="1431" w:type="dxa"/>
            <w:tcBorders>
              <w:top w:val="single" w:color="auto" w:sz="4" w:space="0"/>
              <w:left w:val="single" w:color="auto" w:sz="4" w:space="0"/>
              <w:bottom w:val="single" w:color="auto" w:sz="4" w:space="0"/>
              <w:right w:val="single" w:color="auto" w:sz="4" w:space="0"/>
            </w:tcBorders>
            <w:vAlign w:val="center"/>
          </w:tcPr>
          <w:p w14:paraId="24AE884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项目特征/规格型号</w:t>
            </w:r>
          </w:p>
        </w:tc>
        <w:tc>
          <w:tcPr>
            <w:tcW w:w="1035" w:type="dxa"/>
            <w:tcBorders>
              <w:top w:val="single" w:color="auto" w:sz="4" w:space="0"/>
              <w:left w:val="single" w:color="auto" w:sz="4" w:space="0"/>
              <w:bottom w:val="single" w:color="auto" w:sz="4" w:space="0"/>
              <w:right w:val="single" w:color="auto" w:sz="4" w:space="0"/>
            </w:tcBorders>
            <w:vAlign w:val="center"/>
          </w:tcPr>
          <w:p w14:paraId="3506120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797" w:type="dxa"/>
            <w:tcBorders>
              <w:top w:val="single" w:color="auto" w:sz="4" w:space="0"/>
              <w:left w:val="single" w:color="auto" w:sz="4" w:space="0"/>
              <w:bottom w:val="single" w:color="auto" w:sz="4" w:space="0"/>
              <w:right w:val="single" w:color="auto" w:sz="4" w:space="0"/>
            </w:tcBorders>
            <w:vAlign w:val="center"/>
          </w:tcPr>
          <w:p w14:paraId="00DDE0F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875" w:type="dxa"/>
            <w:tcBorders>
              <w:top w:val="single" w:color="auto" w:sz="4" w:space="0"/>
              <w:left w:val="single" w:color="auto" w:sz="4" w:space="0"/>
              <w:bottom w:val="single" w:color="auto" w:sz="4" w:space="0"/>
              <w:right w:val="single" w:color="auto" w:sz="4" w:space="0"/>
            </w:tcBorders>
            <w:vAlign w:val="center"/>
          </w:tcPr>
          <w:p w14:paraId="7E14441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单价</w:t>
            </w:r>
          </w:p>
        </w:tc>
        <w:tc>
          <w:tcPr>
            <w:tcW w:w="780" w:type="dxa"/>
            <w:tcBorders>
              <w:top w:val="single" w:color="auto" w:sz="4" w:space="0"/>
              <w:left w:val="single" w:color="auto" w:sz="4" w:space="0"/>
              <w:bottom w:val="single" w:color="auto" w:sz="4" w:space="0"/>
              <w:right w:val="single" w:color="auto" w:sz="4" w:space="0"/>
            </w:tcBorders>
            <w:vAlign w:val="center"/>
          </w:tcPr>
          <w:p w14:paraId="69B2BD8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rPr>
              <w:t>合</w:t>
            </w:r>
            <w:r>
              <w:rPr>
                <w:rFonts w:hint="eastAsia" w:ascii="宋体" w:hAnsi="宋体" w:eastAsia="宋体" w:cs="宋体"/>
                <w:color w:val="auto"/>
                <w:spacing w:val="20"/>
                <w:sz w:val="24"/>
                <w:szCs w:val="24"/>
                <w:highlight w:val="none"/>
                <w:lang w:val="en-US" w:eastAsia="zh-CN"/>
              </w:rPr>
              <w:t>价</w:t>
            </w:r>
          </w:p>
        </w:tc>
        <w:tc>
          <w:tcPr>
            <w:tcW w:w="1185" w:type="dxa"/>
            <w:tcBorders>
              <w:top w:val="single" w:color="auto" w:sz="4" w:space="0"/>
              <w:left w:val="single" w:color="auto" w:sz="4" w:space="0"/>
              <w:bottom w:val="single" w:color="auto" w:sz="4" w:space="0"/>
              <w:right w:val="single" w:color="auto" w:sz="4" w:space="0"/>
            </w:tcBorders>
            <w:vAlign w:val="center"/>
          </w:tcPr>
          <w:p w14:paraId="6E1359BF">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auto"/>
              <w:jc w:val="center"/>
              <w:textAlignment w:val="auto"/>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品牌</w:t>
            </w:r>
          </w:p>
          <w:p w14:paraId="00B9C323">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auto"/>
              <w:jc w:val="center"/>
              <w:textAlignment w:val="auto"/>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（如有）</w:t>
            </w:r>
          </w:p>
        </w:tc>
        <w:tc>
          <w:tcPr>
            <w:tcW w:w="855" w:type="dxa"/>
            <w:tcBorders>
              <w:top w:val="single" w:color="auto" w:sz="4" w:space="0"/>
              <w:left w:val="single" w:color="auto" w:sz="4" w:space="0"/>
              <w:bottom w:val="single" w:color="auto" w:sz="4" w:space="0"/>
              <w:right w:val="single" w:color="auto" w:sz="4" w:space="0"/>
            </w:tcBorders>
            <w:vAlign w:val="center"/>
          </w:tcPr>
          <w:p w14:paraId="32011B8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备注</w:t>
            </w:r>
          </w:p>
        </w:tc>
      </w:tr>
      <w:tr w14:paraId="58909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6" w:type="dxa"/>
            <w:tcBorders>
              <w:top w:val="single" w:color="auto" w:sz="4" w:space="0"/>
              <w:left w:val="single" w:color="auto" w:sz="4" w:space="0"/>
              <w:bottom w:val="single" w:color="auto" w:sz="4" w:space="0"/>
              <w:right w:val="single" w:color="auto" w:sz="4" w:space="0"/>
            </w:tcBorders>
          </w:tcPr>
          <w:p w14:paraId="02F96EA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w:t>
            </w:r>
          </w:p>
        </w:tc>
        <w:tc>
          <w:tcPr>
            <w:tcW w:w="1284" w:type="dxa"/>
            <w:tcBorders>
              <w:top w:val="single" w:color="auto" w:sz="4" w:space="0"/>
              <w:left w:val="single" w:color="auto" w:sz="4" w:space="0"/>
              <w:bottom w:val="single" w:color="auto" w:sz="4" w:space="0"/>
              <w:right w:val="single" w:color="auto" w:sz="4" w:space="0"/>
            </w:tcBorders>
          </w:tcPr>
          <w:p w14:paraId="751FB64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24C89C0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11FA310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615C3B78">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60471C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4CB5544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20CCD23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71667CC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35279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6BC3FB12">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w:t>
            </w:r>
          </w:p>
        </w:tc>
        <w:tc>
          <w:tcPr>
            <w:tcW w:w="1284" w:type="dxa"/>
            <w:tcBorders>
              <w:top w:val="single" w:color="auto" w:sz="4" w:space="0"/>
              <w:left w:val="single" w:color="auto" w:sz="4" w:space="0"/>
              <w:bottom w:val="single" w:color="auto" w:sz="4" w:space="0"/>
              <w:right w:val="single" w:color="auto" w:sz="4" w:space="0"/>
            </w:tcBorders>
          </w:tcPr>
          <w:p w14:paraId="30EE802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789D29C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30D0E7A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44B29A5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9C6FCC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51F5F41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745ECB6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3CE029A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3EE42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16" w:type="dxa"/>
            <w:tcBorders>
              <w:top w:val="single" w:color="auto" w:sz="4" w:space="0"/>
              <w:left w:val="single" w:color="auto" w:sz="4" w:space="0"/>
              <w:bottom w:val="single" w:color="auto" w:sz="4" w:space="0"/>
              <w:right w:val="single" w:color="auto" w:sz="4" w:space="0"/>
            </w:tcBorders>
          </w:tcPr>
          <w:p w14:paraId="0EEA52D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w:t>
            </w:r>
          </w:p>
        </w:tc>
        <w:tc>
          <w:tcPr>
            <w:tcW w:w="1284" w:type="dxa"/>
            <w:tcBorders>
              <w:top w:val="single" w:color="auto" w:sz="4" w:space="0"/>
              <w:left w:val="single" w:color="auto" w:sz="4" w:space="0"/>
              <w:bottom w:val="single" w:color="auto" w:sz="4" w:space="0"/>
              <w:right w:val="single" w:color="auto" w:sz="4" w:space="0"/>
            </w:tcBorders>
          </w:tcPr>
          <w:p w14:paraId="7693E15F">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175A5BB8">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7C998A5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5E59048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4EE6782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51AC217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72DD71D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4191C6E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6EE5A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531845C8">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w:t>
            </w:r>
          </w:p>
        </w:tc>
        <w:tc>
          <w:tcPr>
            <w:tcW w:w="1284" w:type="dxa"/>
            <w:tcBorders>
              <w:top w:val="single" w:color="auto" w:sz="4" w:space="0"/>
              <w:left w:val="single" w:color="auto" w:sz="4" w:space="0"/>
              <w:bottom w:val="single" w:color="auto" w:sz="4" w:space="0"/>
              <w:right w:val="single" w:color="auto" w:sz="4" w:space="0"/>
            </w:tcBorders>
          </w:tcPr>
          <w:p w14:paraId="6DBD555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00E1954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F49F021">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62C4BEE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6D24BB4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6DF46C5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0219BAB8">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0163846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696CA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174F110F">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5</w:t>
            </w:r>
          </w:p>
        </w:tc>
        <w:tc>
          <w:tcPr>
            <w:tcW w:w="1284" w:type="dxa"/>
            <w:tcBorders>
              <w:top w:val="single" w:color="auto" w:sz="4" w:space="0"/>
              <w:left w:val="single" w:color="auto" w:sz="4" w:space="0"/>
              <w:bottom w:val="single" w:color="auto" w:sz="4" w:space="0"/>
              <w:right w:val="single" w:color="auto" w:sz="4" w:space="0"/>
            </w:tcBorders>
          </w:tcPr>
          <w:p w14:paraId="1C0A795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613D986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0A5240C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10C5B8B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3AA0775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649C543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30A4C33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429ECEA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14D67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76CC64A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6</w:t>
            </w:r>
          </w:p>
        </w:tc>
        <w:tc>
          <w:tcPr>
            <w:tcW w:w="1284" w:type="dxa"/>
            <w:tcBorders>
              <w:top w:val="single" w:color="auto" w:sz="4" w:space="0"/>
              <w:left w:val="single" w:color="auto" w:sz="4" w:space="0"/>
              <w:bottom w:val="single" w:color="auto" w:sz="4" w:space="0"/>
              <w:right w:val="single" w:color="auto" w:sz="4" w:space="0"/>
            </w:tcBorders>
          </w:tcPr>
          <w:p w14:paraId="13A8B951">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7BD4135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48B6A90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2FFDF98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5B66619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333EF76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3E35EDF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27835FB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1183C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60086B2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7</w:t>
            </w:r>
          </w:p>
        </w:tc>
        <w:tc>
          <w:tcPr>
            <w:tcW w:w="1284" w:type="dxa"/>
            <w:tcBorders>
              <w:top w:val="single" w:color="auto" w:sz="4" w:space="0"/>
              <w:left w:val="single" w:color="auto" w:sz="4" w:space="0"/>
              <w:bottom w:val="single" w:color="auto" w:sz="4" w:space="0"/>
              <w:right w:val="single" w:color="auto" w:sz="4" w:space="0"/>
            </w:tcBorders>
          </w:tcPr>
          <w:p w14:paraId="75299FAF">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6785300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4C2A581F">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0F0637A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46AF113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45FEE63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5D7932C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26FB4A2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6C78F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6" w:type="dxa"/>
            <w:tcBorders>
              <w:top w:val="single" w:color="auto" w:sz="4" w:space="0"/>
              <w:left w:val="single" w:color="auto" w:sz="4" w:space="0"/>
              <w:bottom w:val="single" w:color="auto" w:sz="4" w:space="0"/>
              <w:right w:val="single" w:color="auto" w:sz="4" w:space="0"/>
            </w:tcBorders>
          </w:tcPr>
          <w:p w14:paraId="6D6CA2A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8</w:t>
            </w:r>
          </w:p>
        </w:tc>
        <w:tc>
          <w:tcPr>
            <w:tcW w:w="1284" w:type="dxa"/>
            <w:tcBorders>
              <w:top w:val="single" w:color="auto" w:sz="4" w:space="0"/>
              <w:left w:val="single" w:color="auto" w:sz="4" w:space="0"/>
              <w:bottom w:val="single" w:color="auto" w:sz="4" w:space="0"/>
              <w:right w:val="single" w:color="auto" w:sz="4" w:space="0"/>
            </w:tcBorders>
          </w:tcPr>
          <w:p w14:paraId="2438098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56C5F85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7BC675B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011196E2">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0BC038A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15C1D2C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242781C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2A05E71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211E3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6" w:type="dxa"/>
            <w:tcBorders>
              <w:top w:val="single" w:color="auto" w:sz="4" w:space="0"/>
              <w:left w:val="single" w:color="auto" w:sz="4" w:space="0"/>
              <w:bottom w:val="single" w:color="auto" w:sz="4" w:space="0"/>
              <w:right w:val="single" w:color="auto" w:sz="4" w:space="0"/>
            </w:tcBorders>
          </w:tcPr>
          <w:p w14:paraId="619A760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9</w:t>
            </w:r>
          </w:p>
        </w:tc>
        <w:tc>
          <w:tcPr>
            <w:tcW w:w="1284" w:type="dxa"/>
            <w:tcBorders>
              <w:top w:val="single" w:color="auto" w:sz="4" w:space="0"/>
              <w:left w:val="single" w:color="auto" w:sz="4" w:space="0"/>
              <w:bottom w:val="single" w:color="auto" w:sz="4" w:space="0"/>
              <w:right w:val="single" w:color="auto" w:sz="4" w:space="0"/>
            </w:tcBorders>
          </w:tcPr>
          <w:p w14:paraId="1DFF66B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7884F512">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1863753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197AE18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62B7727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5CBDB8C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433C9481">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791168A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397FA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16" w:type="dxa"/>
            <w:tcBorders>
              <w:top w:val="single" w:color="auto" w:sz="4" w:space="0"/>
              <w:left w:val="single" w:color="auto" w:sz="4" w:space="0"/>
              <w:bottom w:val="single" w:color="auto" w:sz="4" w:space="0"/>
              <w:right w:val="single" w:color="auto" w:sz="4" w:space="0"/>
            </w:tcBorders>
          </w:tcPr>
          <w:p w14:paraId="20C8604D">
            <w:pPr>
              <w:pageBreakBefore w:val="0"/>
              <w:tabs>
                <w:tab w:val="left" w:pos="1418"/>
              </w:tabs>
              <w:kinsoku/>
              <w:overflowPunct/>
              <w:topLinePunct w:val="0"/>
              <w:bidi w:val="0"/>
              <w:snapToGrid w:val="0"/>
              <w:spacing w:before="50" w:after="50" w:line="360" w:lineRule="auto"/>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w:t>
            </w:r>
          </w:p>
        </w:tc>
        <w:tc>
          <w:tcPr>
            <w:tcW w:w="1284" w:type="dxa"/>
            <w:tcBorders>
              <w:top w:val="single" w:color="auto" w:sz="4" w:space="0"/>
              <w:left w:val="single" w:color="auto" w:sz="4" w:space="0"/>
              <w:bottom w:val="single" w:color="auto" w:sz="4" w:space="0"/>
              <w:right w:val="single" w:color="auto" w:sz="4" w:space="0"/>
            </w:tcBorders>
          </w:tcPr>
          <w:p w14:paraId="53967E4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0730738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45517F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6D7839A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7B8CC6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7F587F4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6CFC6BB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69672D2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1DB37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100" w:type="dxa"/>
            <w:gridSpan w:val="2"/>
            <w:vMerge w:val="restart"/>
            <w:tcBorders>
              <w:top w:val="single" w:color="auto" w:sz="4" w:space="0"/>
              <w:left w:val="single" w:color="auto" w:sz="4" w:space="0"/>
              <w:right w:val="single" w:color="auto" w:sz="4" w:space="0"/>
            </w:tcBorders>
            <w:vAlign w:val="center"/>
          </w:tcPr>
          <w:p w14:paraId="35F4498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投标报价</w:t>
            </w:r>
          </w:p>
        </w:tc>
        <w:tc>
          <w:tcPr>
            <w:tcW w:w="6103" w:type="dxa"/>
            <w:gridSpan w:val="6"/>
            <w:tcBorders>
              <w:top w:val="single" w:color="auto" w:sz="4" w:space="0"/>
              <w:left w:val="single" w:color="auto" w:sz="4" w:space="0"/>
              <w:bottom w:val="single" w:color="auto" w:sz="4" w:space="0"/>
              <w:right w:val="single" w:color="auto" w:sz="4" w:space="0"/>
            </w:tcBorders>
          </w:tcPr>
          <w:p w14:paraId="34AE8B73">
            <w:pPr>
              <w:pageBreakBefore w:val="0"/>
              <w:tabs>
                <w:tab w:val="left" w:pos="1418"/>
              </w:tabs>
              <w:kinsoku/>
              <w:overflowPunct/>
              <w:topLinePunct w:val="0"/>
              <w:bidi w:val="0"/>
              <w:snapToGrid w:val="0"/>
              <w:spacing w:before="50" w:after="50"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小写：</w:t>
            </w:r>
          </w:p>
        </w:tc>
        <w:tc>
          <w:tcPr>
            <w:tcW w:w="855" w:type="dxa"/>
            <w:tcBorders>
              <w:top w:val="single" w:color="auto" w:sz="4" w:space="0"/>
              <w:left w:val="single" w:color="auto" w:sz="4" w:space="0"/>
              <w:bottom w:val="single" w:color="auto" w:sz="4" w:space="0"/>
              <w:right w:val="single" w:color="auto" w:sz="4" w:space="0"/>
            </w:tcBorders>
          </w:tcPr>
          <w:p w14:paraId="712D8250">
            <w:pPr>
              <w:pageBreakBefore w:val="0"/>
              <w:tabs>
                <w:tab w:val="left" w:pos="1418"/>
              </w:tabs>
              <w:kinsoku/>
              <w:overflowPunct/>
              <w:topLinePunct w:val="0"/>
              <w:bidi w:val="0"/>
              <w:snapToGrid w:val="0"/>
              <w:spacing w:before="50" w:after="50" w:line="360" w:lineRule="auto"/>
              <w:rPr>
                <w:rFonts w:hint="eastAsia" w:ascii="宋体" w:hAnsi="宋体" w:eastAsia="宋体" w:cs="宋体"/>
                <w:color w:val="auto"/>
                <w:spacing w:val="20"/>
                <w:sz w:val="24"/>
                <w:szCs w:val="24"/>
                <w:highlight w:val="none"/>
              </w:rPr>
            </w:pPr>
          </w:p>
        </w:tc>
      </w:tr>
      <w:tr w14:paraId="71AC4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2100" w:type="dxa"/>
            <w:gridSpan w:val="2"/>
            <w:vMerge w:val="continue"/>
            <w:tcBorders>
              <w:left w:val="single" w:color="auto" w:sz="4" w:space="0"/>
              <w:bottom w:val="single" w:color="auto" w:sz="4" w:space="0"/>
              <w:right w:val="single" w:color="auto" w:sz="4" w:space="0"/>
            </w:tcBorders>
          </w:tcPr>
          <w:p w14:paraId="24BAB0A2">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6103" w:type="dxa"/>
            <w:gridSpan w:val="6"/>
            <w:tcBorders>
              <w:top w:val="single" w:color="auto" w:sz="4" w:space="0"/>
              <w:left w:val="single" w:color="auto" w:sz="4" w:space="0"/>
              <w:bottom w:val="single" w:color="auto" w:sz="4" w:space="0"/>
              <w:right w:val="single" w:color="auto" w:sz="4" w:space="0"/>
            </w:tcBorders>
          </w:tcPr>
          <w:p w14:paraId="1EFB61D7">
            <w:pPr>
              <w:pageBreakBefore w:val="0"/>
              <w:tabs>
                <w:tab w:val="left" w:pos="1418"/>
              </w:tabs>
              <w:kinsoku/>
              <w:overflowPunct/>
              <w:topLinePunct w:val="0"/>
              <w:bidi w:val="0"/>
              <w:snapToGrid w:val="0"/>
              <w:spacing w:before="50" w:after="50"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大写：</w:t>
            </w:r>
          </w:p>
        </w:tc>
        <w:tc>
          <w:tcPr>
            <w:tcW w:w="855" w:type="dxa"/>
            <w:tcBorders>
              <w:top w:val="single" w:color="auto" w:sz="4" w:space="0"/>
              <w:left w:val="single" w:color="auto" w:sz="4" w:space="0"/>
              <w:bottom w:val="single" w:color="auto" w:sz="4" w:space="0"/>
              <w:right w:val="single" w:color="auto" w:sz="4" w:space="0"/>
            </w:tcBorders>
          </w:tcPr>
          <w:p w14:paraId="51A2F7ED">
            <w:pPr>
              <w:pageBreakBefore w:val="0"/>
              <w:tabs>
                <w:tab w:val="left" w:pos="1418"/>
              </w:tabs>
              <w:kinsoku/>
              <w:overflowPunct/>
              <w:topLinePunct w:val="0"/>
              <w:bidi w:val="0"/>
              <w:snapToGrid w:val="0"/>
              <w:spacing w:before="50" w:after="50" w:line="360" w:lineRule="auto"/>
              <w:rPr>
                <w:rFonts w:hint="eastAsia" w:ascii="宋体" w:hAnsi="宋体" w:eastAsia="宋体" w:cs="宋体"/>
                <w:color w:val="auto"/>
                <w:spacing w:val="20"/>
                <w:sz w:val="24"/>
                <w:szCs w:val="24"/>
                <w:highlight w:val="none"/>
              </w:rPr>
            </w:pPr>
          </w:p>
        </w:tc>
      </w:tr>
    </w:tbl>
    <w:p w14:paraId="61E588C7">
      <w:pPr>
        <w:pStyle w:val="10"/>
        <w:pageBreakBefore w:val="0"/>
        <w:kinsoku/>
        <w:overflowPunct/>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注:投标人所填写的单价在合同实施期间不因市场变化因素而变动；投标人在计算报价时应考虑一定的风险系数。</w:t>
      </w:r>
      <w:r>
        <w:rPr>
          <w:rFonts w:hint="eastAsia" w:ascii="宋体" w:hAnsi="宋体" w:eastAsia="宋体" w:cs="宋体"/>
          <w:color w:val="auto"/>
          <w:spacing w:val="20"/>
          <w:sz w:val="24"/>
          <w:highlight w:val="none"/>
        </w:rPr>
        <w:t xml:space="preserve"> </w:t>
      </w:r>
    </w:p>
    <w:p w14:paraId="76BEE829">
      <w:pPr>
        <w:pageBreakBefore w:val="0"/>
        <w:kinsoku/>
        <w:overflowPunct/>
        <w:topLinePunct w:val="0"/>
        <w:autoSpaceDE w:val="0"/>
        <w:autoSpaceDN w:val="0"/>
        <w:bidi w:val="0"/>
        <w:spacing w:line="360" w:lineRule="auto"/>
        <w:ind w:right="1120"/>
        <w:jc w:val="left"/>
        <w:rPr>
          <w:rFonts w:hint="eastAsia" w:ascii="宋体" w:hAnsi="宋体" w:eastAsia="宋体" w:cs="宋体"/>
          <w:kern w:val="0"/>
          <w:sz w:val="24"/>
          <w:highlight w:val="none"/>
          <w:lang w:val="zh-CN"/>
        </w:rPr>
      </w:pPr>
    </w:p>
    <w:p w14:paraId="2EE222A2">
      <w:pPr>
        <w:pageBreakBefore w:val="0"/>
        <w:kinsoku/>
        <w:overflowPunct/>
        <w:topLinePunct w:val="0"/>
        <w:autoSpaceDE w:val="0"/>
        <w:autoSpaceDN w:val="0"/>
        <w:bidi w:val="0"/>
        <w:spacing w:line="360" w:lineRule="auto"/>
        <w:ind w:right="112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72BB138B">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日</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902A0DB">
      <w:pPr>
        <w:pStyle w:val="11"/>
        <w:pageBreakBefore w:val="0"/>
        <w:kinsoku/>
        <w:overflowPunct/>
        <w:topLinePunct w:val="0"/>
        <w:bidi w:val="0"/>
        <w:spacing w:line="360" w:lineRule="auto"/>
        <w:rPr>
          <w:rFonts w:hint="eastAsia" w:ascii="宋体" w:hAnsi="宋体" w:eastAsia="宋体" w:cs="宋体"/>
          <w:highlight w:val="none"/>
          <w:lang w:val="zh-CN"/>
        </w:rPr>
      </w:pPr>
    </w:p>
    <w:p w14:paraId="28808351">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707CB3E">
      <w:pPr>
        <w:pageBreakBefore w:val="0"/>
        <w:kinsoku/>
        <w:overflowPunct/>
        <w:topLinePunct w:val="0"/>
        <w:bidi w:val="0"/>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1</w:t>
      </w:r>
      <w:r>
        <w:rPr>
          <w:rFonts w:hint="eastAsia" w:ascii="宋体" w:hAnsi="宋体" w:eastAsia="宋体" w:cs="宋体"/>
          <w:b/>
          <w:spacing w:val="6"/>
          <w:sz w:val="32"/>
          <w:szCs w:val="32"/>
          <w:highlight w:val="none"/>
        </w:rPr>
        <w:t>：质疑函范本及制作说明</w:t>
      </w:r>
    </w:p>
    <w:p w14:paraId="46A515CE">
      <w:pPr>
        <w:pageBreakBefore w:val="0"/>
        <w:kinsoku/>
        <w:overflowPunct/>
        <w:topLinePunct w:val="0"/>
        <w:bidi w:val="0"/>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18A0F3B2">
      <w:pPr>
        <w:pageBreakBefore w:val="0"/>
        <w:kinsoku/>
        <w:overflowPunct/>
        <w:topLinePunct w:val="0"/>
        <w:bidi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00C47F78">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2FFD05CA">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2BB5FDA4">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15AA21E">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44258DBD">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1025DA06">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00CE7AB0">
      <w:pPr>
        <w:pageBreakBefore w:val="0"/>
        <w:kinsoku/>
        <w:overflowPunct/>
        <w:topLinePunct w:val="0"/>
        <w:bidi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5BC306A2">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6F7F2AEA">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35B0CE63">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1A21592E">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7ED97DD8">
      <w:pPr>
        <w:pageBreakBefore w:val="0"/>
        <w:kinsoku/>
        <w:overflowPunct/>
        <w:topLinePunct w:val="0"/>
        <w:bidi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4162E0D1">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167702C2">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64A3BABC">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60C61BA9">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77F2631A">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741362ED">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6A22B3A2">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0E0BF78D">
      <w:pPr>
        <w:pageBreakBefore w:val="0"/>
        <w:kinsoku/>
        <w:overflowPunct/>
        <w:topLinePunct w:val="0"/>
        <w:bidi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3BC18264">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0B8C3E7C">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DAA9542">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494CE66D">
      <w:pPr>
        <w:pageBreakBefore w:val="0"/>
        <w:kinsoku/>
        <w:overflowPunct/>
        <w:topLinePunct w:val="0"/>
        <w:bidi w:val="0"/>
        <w:spacing w:line="360" w:lineRule="auto"/>
        <w:jc w:val="center"/>
        <w:rPr>
          <w:rFonts w:hint="eastAsia" w:ascii="宋体" w:hAnsi="宋体" w:eastAsia="宋体" w:cs="宋体"/>
          <w:b/>
          <w:bCs/>
          <w:sz w:val="24"/>
          <w:highlight w:val="none"/>
        </w:rPr>
      </w:pPr>
    </w:p>
    <w:p w14:paraId="6B50AAFA">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br w:type="page"/>
      </w:r>
    </w:p>
    <w:p w14:paraId="36142039">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590EFF67">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AEEA6F6">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3398F559">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2E3BE08E">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78FEB129">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6159F8BB">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0737B0E4">
      <w:pPr>
        <w:pageBreakBefore w:val="0"/>
        <w:kinsoku/>
        <w:overflowPunct/>
        <w:topLinePunct w:val="0"/>
        <w:bidi w:val="0"/>
        <w:spacing w:line="360" w:lineRule="auto"/>
        <w:jc w:val="left"/>
        <w:rPr>
          <w:rFonts w:hint="eastAsia" w:ascii="宋体" w:hAnsi="宋体" w:eastAsia="宋体" w:cs="宋体"/>
          <w:b/>
          <w:sz w:val="24"/>
          <w:highlight w:val="none"/>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2</w:t>
      </w:r>
      <w:r>
        <w:rPr>
          <w:rFonts w:hint="eastAsia" w:ascii="宋体" w:hAnsi="宋体" w:eastAsia="宋体" w:cs="宋体"/>
          <w:b/>
          <w:spacing w:val="6"/>
          <w:sz w:val="32"/>
          <w:szCs w:val="32"/>
          <w:highlight w:val="none"/>
        </w:rPr>
        <w:t>：投诉书范本及制作说明</w:t>
      </w:r>
    </w:p>
    <w:p w14:paraId="16C3B46D">
      <w:pPr>
        <w:pageBreakBefore w:val="0"/>
        <w:kinsoku/>
        <w:overflowPunct/>
        <w:topLinePunct w:val="0"/>
        <w:bidi w:val="0"/>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314B4959">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7AD64E37">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1CAB8EC6">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4AE32BD">
      <w:pPr>
        <w:pageBreakBefore w:val="0"/>
        <w:tabs>
          <w:tab w:val="left" w:pos="6510"/>
        </w:tabs>
        <w:kinsoku/>
        <w:overflowPunct/>
        <w:topLinePunct w:val="0"/>
        <w:bidi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742C2B45">
      <w:pPr>
        <w:pageBreakBefore w:val="0"/>
        <w:tabs>
          <w:tab w:val="left" w:pos="6510"/>
        </w:tabs>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5A1C2CB">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5EFE698B">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00B55953">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B213FF9">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7462323">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5F84EEE">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3A6B475E">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25CD7C24">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79A2562">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5F318AA">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C096F95">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4A40B921">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6D0A5A23">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5074DE78">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F1EE37D">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26B83E6B">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03B95220">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46792C0B">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186549E4">
      <w:pPr>
        <w:pageBreakBefore w:val="0"/>
        <w:kinsoku/>
        <w:overflowPunct/>
        <w:topLinePunct w:val="0"/>
        <w:bidi w:val="0"/>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52B8ECAE">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3CE30FAF">
      <w:pPr>
        <w:pageBreakBefore w:val="0"/>
        <w:kinsoku/>
        <w:overflowPunct/>
        <w:topLinePunct w:val="0"/>
        <w:bidi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6487E885">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3BA1EF56">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2075984C">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3D60D28D">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5997F17C">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4122DD92">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5484898F">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32315675">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10C25BFE">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612315CA">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7D2AEA3E">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0A431A80">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3DCFE21E">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4127D5E2">
      <w:pPr>
        <w:pageBreakBefore w:val="0"/>
        <w:kinsoku/>
        <w:overflowPunct/>
        <w:topLinePunct w:val="0"/>
        <w:bidi w:val="0"/>
        <w:spacing w:line="360" w:lineRule="auto"/>
        <w:rPr>
          <w:rFonts w:hint="eastAsia" w:ascii="宋体" w:hAnsi="宋体" w:eastAsia="宋体" w:cs="宋体"/>
          <w:b/>
          <w:sz w:val="24"/>
          <w:highlight w:val="none"/>
        </w:rPr>
      </w:pPr>
    </w:p>
    <w:p w14:paraId="1A4FFCB5">
      <w:pPr>
        <w:pageBreakBefore w:val="0"/>
        <w:kinsoku/>
        <w:overflowPunct/>
        <w:topLinePunct w:val="0"/>
        <w:bidi w:val="0"/>
        <w:spacing w:line="360" w:lineRule="auto"/>
        <w:rPr>
          <w:rFonts w:hint="eastAsia" w:ascii="宋体" w:hAnsi="宋体" w:eastAsia="宋体" w:cs="宋体"/>
          <w:b/>
          <w:sz w:val="24"/>
          <w:highlight w:val="none"/>
        </w:rPr>
      </w:pPr>
    </w:p>
    <w:p w14:paraId="23442ADA">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br w:type="page"/>
      </w:r>
    </w:p>
    <w:p w14:paraId="7AA4954C">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6B1249BC">
      <w:pPr>
        <w:pageBreakBefore w:val="0"/>
        <w:widowControl/>
        <w:kinsoku/>
        <w:overflowPunct/>
        <w:topLinePunct w:val="0"/>
        <w:bidi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2262320F">
      <w:pPr>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3CD65778">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350B494F">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0C2237F4">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7B103206">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653E9590">
      <w:pPr>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2B612023">
      <w:pPr>
        <w:pageBreakBefore w:val="0"/>
        <w:kinsoku/>
        <w:overflowPunct/>
        <w:topLinePunct w:val="0"/>
        <w:bidi w:val="0"/>
        <w:spacing w:line="360" w:lineRule="auto"/>
        <w:rPr>
          <w:rFonts w:hint="eastAsia" w:ascii="宋体" w:hAnsi="宋体" w:eastAsia="宋体" w:cs="宋体"/>
          <w:b/>
          <w:sz w:val="24"/>
          <w:highlight w:val="none"/>
        </w:rPr>
      </w:pPr>
    </w:p>
    <w:p w14:paraId="67DD6DF7">
      <w:pPr>
        <w:pageBreakBefore w:val="0"/>
        <w:kinsoku/>
        <w:overflowPunct/>
        <w:topLinePunct w:val="0"/>
        <w:autoSpaceDE w:val="0"/>
        <w:autoSpaceDN w:val="0"/>
        <w:bidi w:val="0"/>
        <w:spacing w:line="360" w:lineRule="auto"/>
        <w:jc w:val="center"/>
        <w:rPr>
          <w:rFonts w:hint="eastAsia" w:ascii="宋体" w:hAnsi="宋体" w:eastAsia="宋体" w:cs="宋体"/>
          <w:b/>
          <w:spacing w:val="6"/>
          <w:sz w:val="32"/>
          <w:szCs w:val="32"/>
          <w:highlight w:val="none"/>
        </w:rPr>
      </w:pPr>
    </w:p>
    <w:p w14:paraId="1385B33E">
      <w:pPr>
        <w:pageBreakBefore w:val="0"/>
        <w:kinsoku/>
        <w:overflowPunct/>
        <w:topLinePunct w:val="0"/>
        <w:autoSpaceDE w:val="0"/>
        <w:autoSpaceDN w:val="0"/>
        <w:bidi w:val="0"/>
        <w:spacing w:line="360" w:lineRule="auto"/>
        <w:jc w:val="center"/>
        <w:rPr>
          <w:rFonts w:hint="eastAsia" w:ascii="宋体" w:hAnsi="宋体" w:eastAsia="宋体" w:cs="宋体"/>
          <w:b/>
          <w:spacing w:val="6"/>
          <w:sz w:val="32"/>
          <w:szCs w:val="32"/>
          <w:highlight w:val="none"/>
        </w:rPr>
      </w:pPr>
    </w:p>
    <w:p w14:paraId="42A890F7">
      <w:pPr>
        <w:pageBreakBefore w:val="0"/>
        <w:kinsoku/>
        <w:overflowPunct/>
        <w:topLinePunct w:val="0"/>
        <w:autoSpaceDE w:val="0"/>
        <w:autoSpaceDN w:val="0"/>
        <w:bidi w:val="0"/>
        <w:spacing w:line="360" w:lineRule="auto"/>
        <w:jc w:val="both"/>
        <w:rPr>
          <w:rFonts w:hint="eastAsia" w:ascii="宋体" w:hAnsi="宋体" w:eastAsia="宋体" w:cs="宋体"/>
          <w:b/>
          <w:spacing w:val="6"/>
          <w:sz w:val="32"/>
          <w:szCs w:val="32"/>
          <w:highlight w:val="none"/>
        </w:rPr>
      </w:pPr>
    </w:p>
    <w:p w14:paraId="37106053">
      <w:pPr>
        <w:pStyle w:val="3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4"/>
          <w:szCs w:val="24"/>
          <w:highlight w:val="none"/>
        </w:rPr>
      </w:pPr>
    </w:p>
    <w:p w14:paraId="02AA3C9E">
      <w:pPr>
        <w:pStyle w:val="32"/>
        <w:keepNext w:val="0"/>
        <w:keepLines w:val="0"/>
        <w:pageBreakBefore w:val="0"/>
        <w:widowControl w:val="0"/>
        <w:kinsoku/>
        <w:wordWrap/>
        <w:overflowPunct/>
        <w:topLinePunct w:val="0"/>
        <w:autoSpaceDE/>
        <w:autoSpaceDN/>
        <w:bidi w:val="0"/>
        <w:adjustRightInd/>
        <w:snapToGrid w:val="0"/>
        <w:spacing w:line="360" w:lineRule="auto"/>
        <w:textAlignment w:val="auto"/>
        <w:rPr>
          <w:rStyle w:val="22"/>
          <w:rFonts w:hint="eastAsia" w:ascii="宋体" w:hAnsi="宋体" w:eastAsia="宋体" w:cs="宋体"/>
          <w:b w:val="0"/>
          <w:bCs w:val="0"/>
          <w:sz w:val="24"/>
          <w:szCs w:val="24"/>
          <w:highlight w:val="none"/>
          <w:lang w:eastAsia="zh-CN"/>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宋体" w:hAnsi="宋体" w:eastAsia="宋体" w:cs="宋体"/>
          <w:b w:val="0"/>
          <w:bCs w:val="0"/>
          <w:color w:val="auto"/>
          <w:sz w:val="24"/>
          <w:szCs w:val="24"/>
          <w:highlight w:val="none"/>
        </w:rPr>
        <w:fldChar w:fldCharType="separate"/>
      </w:r>
      <w:r>
        <w:rPr>
          <w:rStyle w:val="22"/>
          <w:rFonts w:hint="eastAsia" w:ascii="宋体" w:hAnsi="宋体" w:eastAsia="宋体" w:cs="宋体"/>
          <w:b w:val="0"/>
          <w:bCs w:val="0"/>
          <w:sz w:val="24"/>
          <w:szCs w:val="24"/>
          <w:highlight w:val="none"/>
          <w:lang w:eastAsia="zh-CN"/>
        </w:rPr>
        <w:t>各潜在</w:t>
      </w:r>
      <w:r>
        <w:rPr>
          <w:rStyle w:val="22"/>
          <w:rFonts w:hint="eastAsia" w:ascii="宋体" w:hAnsi="宋体" w:eastAsia="宋体" w:cs="宋体"/>
          <w:b w:val="0"/>
          <w:bCs w:val="0"/>
          <w:sz w:val="24"/>
          <w:szCs w:val="24"/>
          <w:highlight w:val="none"/>
        </w:rPr>
        <w:t>投标供应商</w:t>
      </w:r>
      <w:r>
        <w:rPr>
          <w:rStyle w:val="22"/>
          <w:rFonts w:hint="eastAsia" w:ascii="宋体" w:hAnsi="宋体" w:eastAsia="宋体" w:cs="宋体"/>
          <w:b w:val="0"/>
          <w:bCs w:val="0"/>
          <w:sz w:val="24"/>
          <w:szCs w:val="24"/>
          <w:highlight w:val="none"/>
          <w:lang w:eastAsia="zh-CN"/>
        </w:rPr>
        <w:t>：</w:t>
      </w:r>
    </w:p>
    <w:p w14:paraId="3D051048">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Style w:val="22"/>
          <w:rFonts w:hint="eastAsia" w:ascii="宋体" w:hAnsi="宋体" w:eastAsia="宋体" w:cs="宋体"/>
          <w:b w:val="0"/>
          <w:bCs w:val="0"/>
          <w:sz w:val="24"/>
          <w:szCs w:val="24"/>
          <w:highlight w:val="none"/>
        </w:rPr>
        <w:t>在投标文件解密后</w:t>
      </w:r>
      <w:r>
        <w:rPr>
          <w:rStyle w:val="22"/>
          <w:rFonts w:hint="eastAsia" w:ascii="宋体" w:hAnsi="宋体" w:eastAsia="宋体" w:cs="宋体"/>
          <w:b w:val="0"/>
          <w:bCs w:val="0"/>
          <w:sz w:val="24"/>
          <w:szCs w:val="24"/>
          <w:highlight w:val="none"/>
          <w:lang w:eastAsia="zh-CN"/>
        </w:rPr>
        <w:t>半小时内</w:t>
      </w:r>
      <w:r>
        <w:rPr>
          <w:rStyle w:val="22"/>
          <w:rFonts w:hint="eastAsia" w:ascii="宋体" w:hAnsi="宋体" w:eastAsia="宋体" w:cs="宋体"/>
          <w:b w:val="0"/>
          <w:bCs w:val="0"/>
          <w:sz w:val="24"/>
          <w:szCs w:val="24"/>
          <w:highlight w:val="none"/>
        </w:rPr>
        <w:t>如实</w:t>
      </w:r>
      <w:r>
        <w:rPr>
          <w:rStyle w:val="22"/>
          <w:rFonts w:hint="eastAsia" w:ascii="宋体" w:hAnsi="宋体" w:eastAsia="宋体" w:cs="宋体"/>
          <w:b w:val="0"/>
          <w:bCs w:val="0"/>
          <w:color w:val="auto"/>
          <w:sz w:val="24"/>
          <w:szCs w:val="24"/>
          <w:highlight w:val="none"/>
        </w:rPr>
        <w:t>填写</w:t>
      </w:r>
      <w:r>
        <w:rPr>
          <w:rStyle w:val="22"/>
          <w:rFonts w:hint="eastAsia" w:ascii="宋体" w:hAnsi="宋体" w:eastAsia="宋体" w:cs="宋体"/>
          <w:b w:val="0"/>
          <w:bCs w:val="0"/>
          <w:color w:val="auto"/>
          <w:sz w:val="24"/>
          <w:szCs w:val="24"/>
          <w:highlight w:val="none"/>
          <w:lang w:eastAsia="zh-CN"/>
        </w:rPr>
        <w:t>政企</w:t>
      </w:r>
      <w:r>
        <w:rPr>
          <w:rStyle w:val="22"/>
          <w:rFonts w:hint="eastAsia" w:ascii="宋体" w:hAnsi="宋体" w:eastAsia="宋体" w:cs="宋体"/>
          <w:b w:val="0"/>
          <w:bCs w:val="0"/>
          <w:color w:val="auto"/>
          <w:sz w:val="24"/>
          <w:szCs w:val="24"/>
          <w:highlight w:val="none"/>
        </w:rPr>
        <w:t>采购活动现场确认声明书，并以扫描件形式发送至</w:t>
      </w:r>
      <w:r>
        <w:rPr>
          <w:rStyle w:val="22"/>
          <w:rFonts w:hint="eastAsia" w:ascii="宋体" w:hAnsi="宋体" w:eastAsia="宋体" w:cs="宋体"/>
          <w:b w:val="0"/>
          <w:bCs w:val="0"/>
          <w:color w:val="auto"/>
          <w:sz w:val="24"/>
          <w:szCs w:val="24"/>
          <w:highlight w:val="none"/>
          <w:lang w:eastAsia="zh-CN"/>
        </w:rPr>
        <w:t>65523876</w:t>
      </w:r>
      <w:r>
        <w:rPr>
          <w:rStyle w:val="22"/>
          <w:rFonts w:hint="eastAsia" w:ascii="宋体" w:hAnsi="宋体" w:eastAsia="宋体" w:cs="宋体"/>
          <w:b w:val="0"/>
          <w:bCs w:val="0"/>
          <w:color w:val="auto"/>
          <w:sz w:val="24"/>
          <w:szCs w:val="24"/>
          <w:highlight w:val="none"/>
        </w:rPr>
        <w:t>@qq.com邮箱，如未如实填写，将有可能影响你的投标文件评审（</w:t>
      </w:r>
      <w:r>
        <w:rPr>
          <w:rStyle w:val="22"/>
          <w:rFonts w:hint="eastAsia" w:ascii="宋体" w:hAnsi="宋体" w:eastAsia="宋体" w:cs="宋体"/>
          <w:b w:val="0"/>
          <w:bCs w:val="0"/>
          <w:color w:val="auto"/>
          <w:sz w:val="24"/>
          <w:szCs w:val="24"/>
          <w:highlight w:val="none"/>
          <w:lang w:eastAsia="zh-CN"/>
        </w:rPr>
        <w:t>政企</w:t>
      </w:r>
      <w:r>
        <w:rPr>
          <w:rStyle w:val="22"/>
          <w:rFonts w:hint="eastAsia" w:ascii="宋体" w:hAnsi="宋体" w:eastAsia="宋体" w:cs="宋体"/>
          <w:b w:val="0"/>
          <w:bCs w:val="0"/>
          <w:color w:val="auto"/>
          <w:sz w:val="24"/>
          <w:szCs w:val="24"/>
          <w:highlight w:val="none"/>
        </w:rPr>
        <w:t>采购活动现场确认声明书格式</w:t>
      </w:r>
      <w:r>
        <w:rPr>
          <w:rStyle w:val="22"/>
          <w:rFonts w:hint="eastAsia" w:ascii="宋体" w:hAnsi="宋体" w:eastAsia="宋体" w:cs="宋体"/>
          <w:b w:val="0"/>
          <w:bCs w:val="0"/>
          <w:color w:val="auto"/>
          <w:sz w:val="24"/>
          <w:szCs w:val="24"/>
          <w:highlight w:val="none"/>
          <w:lang w:eastAsia="zh-CN"/>
        </w:rPr>
        <w:t>如下</w:t>
      </w:r>
      <w:r>
        <w:rPr>
          <w:rStyle w:val="22"/>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fldChar w:fldCharType="end"/>
      </w:r>
    </w:p>
    <w:p w14:paraId="6C539726">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5853D5C9">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45603EF5">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5155562F">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46F6EF13">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35A38D01">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2B668739">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75749EAC">
      <w:pPr>
        <w:pageBreakBefore w:val="0"/>
        <w:kinsoku/>
        <w:overflowPunct/>
        <w:topLinePunct w:val="0"/>
        <w:bidi w:val="0"/>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26797D3">
      <w:pPr>
        <w:pStyle w:val="3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00B050"/>
          <w:sz w:val="28"/>
          <w:szCs w:val="28"/>
          <w:highlight w:val="none"/>
        </w:rPr>
      </w:pPr>
      <w:r>
        <w:rPr>
          <w:rFonts w:hint="eastAsia" w:ascii="宋体" w:hAnsi="宋体" w:eastAsia="宋体" w:cs="宋体"/>
          <w:b/>
          <w:bCs/>
          <w:color w:val="auto"/>
          <w:sz w:val="28"/>
          <w:szCs w:val="28"/>
          <w:highlight w:val="none"/>
          <w:lang w:val="en-US" w:eastAsia="zh-CN"/>
        </w:rPr>
        <w:t>国</w:t>
      </w:r>
      <w:r>
        <w:rPr>
          <w:rFonts w:hint="eastAsia" w:ascii="宋体" w:hAnsi="宋体" w:eastAsia="宋体" w:cs="宋体"/>
          <w:b/>
          <w:bCs/>
          <w:color w:val="auto"/>
          <w:sz w:val="28"/>
          <w:szCs w:val="28"/>
          <w:highlight w:val="none"/>
          <w:lang w:eastAsia="zh-CN"/>
        </w:rPr>
        <w:t>企</w:t>
      </w:r>
      <w:r>
        <w:rPr>
          <w:rFonts w:hint="eastAsia" w:ascii="宋体" w:hAnsi="宋体" w:eastAsia="宋体" w:cs="宋体"/>
          <w:b/>
          <w:bCs/>
          <w:color w:val="auto"/>
          <w:sz w:val="28"/>
          <w:szCs w:val="28"/>
          <w:highlight w:val="none"/>
        </w:rPr>
        <w:t>采购活动现场确认声明书</w:t>
      </w:r>
    </w:p>
    <w:p w14:paraId="094D58D8">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lang w:eastAsia="zh-CN"/>
        </w:rPr>
        <w:t>禾泽都林设计集团有限公司</w:t>
      </w:r>
      <w:r>
        <w:rPr>
          <w:rFonts w:hint="eastAsia" w:ascii="宋体" w:hAnsi="宋体" w:eastAsia="宋体" w:cs="宋体"/>
          <w:color w:val="auto"/>
          <w:kern w:val="0"/>
          <w:sz w:val="24"/>
          <w:szCs w:val="24"/>
          <w:highlight w:val="none"/>
        </w:rPr>
        <w:t>：</w:t>
      </w:r>
    </w:p>
    <w:p w14:paraId="3F5B12D1">
      <w:pPr>
        <w:pStyle w:val="32"/>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i/>
          <w:iCs/>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rPr>
        <w:t>（姓名）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lang w:eastAsia="zh-CN"/>
        </w:rPr>
        <w:t>HZDL-2024-019</w:t>
      </w:r>
      <w:r>
        <w:rPr>
          <w:rFonts w:hint="eastAsia" w:ascii="宋体" w:hAnsi="宋体" w:eastAsia="宋体" w:cs="宋体"/>
          <w:color w:val="auto"/>
          <w:spacing w:val="6"/>
          <w:sz w:val="24"/>
          <w:szCs w:val="24"/>
          <w:highlight w:val="none"/>
        </w:rPr>
        <w:t xml:space="preserve">）采购活动，经与本单位法人代表（负责人）联系确认，现就有关公平竞争事项郑重声明如下： </w:t>
      </w:r>
    </w:p>
    <w:p w14:paraId="4A45CE73">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一、本单位与采购人之间 </w:t>
      </w:r>
    </w:p>
    <w:p w14:paraId="67F0F504">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□不存在利害关系;</w:t>
      </w:r>
    </w:p>
    <w:p w14:paraId="18078D93">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0A86870">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101E7C97">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210F6D08">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kern w:val="0"/>
          <w:sz w:val="24"/>
          <w:szCs w:val="24"/>
          <w:highlight w:val="none"/>
        </w:rPr>
        <w:t xml:space="preserve">现已清楚知道参加本项目采购活动的其他所有供应商名称，本单位 </w:t>
      </w:r>
    </w:p>
    <w:p w14:paraId="7644EB7E">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□与其他所有供应商之间均不存在利害关系 </w:t>
      </w:r>
    </w:p>
    <w:p w14:paraId="1A069372">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6E5D189">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6E1C27CA">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75A96C04">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11CB667">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06E51F97">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020C3AEE">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10372C53">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5038C515">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3114082A">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7DDCF476">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三、现已清楚知道并</w:t>
      </w:r>
      <w:r>
        <w:rPr>
          <w:rFonts w:hint="eastAsia" w:ascii="宋体" w:hAnsi="宋体" w:eastAsia="宋体" w:cs="宋体"/>
          <w:color w:val="auto"/>
          <w:kern w:val="0"/>
          <w:sz w:val="24"/>
          <w:szCs w:val="24"/>
          <w:highlight w:val="none"/>
        </w:rPr>
        <w:t>严格遵守政府采购法律法规和现场纪律。</w:t>
      </w:r>
    </w:p>
    <w:p w14:paraId="2534C6FA">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469E6EE7">
      <w:pPr>
        <w:pStyle w:val="11"/>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rPr>
        <w:t xml:space="preserve"> （供应商代表签名）：                                        </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rPr>
        <w:t xml:space="preserve">  月   日</w:t>
      </w:r>
      <w:r>
        <w:rPr>
          <w:rFonts w:hint="eastAsia" w:ascii="宋体" w:hAnsi="宋体" w:eastAsia="宋体" w:cs="宋体"/>
          <w:kern w:val="0"/>
          <w:sz w:val="24"/>
          <w:highlight w:val="none"/>
          <w:lang w:val="zh-CN"/>
        </w:rPr>
        <w:t xml:space="preserve">      </w:t>
      </w:r>
    </w:p>
    <w:sectPr>
      <w:pgSz w:w="11906" w:h="16838"/>
      <w:pgMar w:top="1440" w:right="1485" w:bottom="1440" w:left="1378"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99C2E">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5967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05967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CA219">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C713D">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3C713D">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C759">
    <w:pPr>
      <w:pStyle w:val="16"/>
      <w:pBdr>
        <w:bottom w:val="single" w:color="auto" w:sz="6"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5D2DB"/>
    <w:multiLevelType w:val="singleLevel"/>
    <w:tmpl w:val="A355D2DB"/>
    <w:lvl w:ilvl="0" w:tentative="0">
      <w:start w:val="1"/>
      <w:numFmt w:val="decimal"/>
      <w:suff w:val="nothing"/>
      <w:lvlText w:val="（%1）"/>
      <w:lvlJc w:val="left"/>
    </w:lvl>
  </w:abstractNum>
  <w:abstractNum w:abstractNumId="1">
    <w:nsid w:val="FB62CA41"/>
    <w:multiLevelType w:val="singleLevel"/>
    <w:tmpl w:val="FB62CA41"/>
    <w:lvl w:ilvl="0" w:tentative="0">
      <w:start w:val="3"/>
      <w:numFmt w:val="chineseCounting"/>
      <w:suff w:val="nothing"/>
      <w:lvlText w:val="%1、"/>
      <w:lvlJc w:val="left"/>
      <w:rPr>
        <w:rFonts w:hint="eastAsia"/>
      </w:rPr>
    </w:lvl>
  </w:abstractNum>
  <w:abstractNum w:abstractNumId="2">
    <w:nsid w:val="116F39D3"/>
    <w:multiLevelType w:val="singleLevel"/>
    <w:tmpl w:val="116F39D3"/>
    <w:lvl w:ilvl="0" w:tentative="0">
      <w:start w:val="1"/>
      <w:numFmt w:val="chineseCounting"/>
      <w:suff w:val="nothing"/>
      <w:lvlText w:val="%1、"/>
      <w:lvlJc w:val="left"/>
      <w:rPr>
        <w:rFonts w:hint="eastAsia"/>
      </w:rPr>
    </w:lvl>
  </w:abstractNum>
  <w:abstractNum w:abstractNumId="3">
    <w:nsid w:val="132C7268"/>
    <w:multiLevelType w:val="singleLevel"/>
    <w:tmpl w:val="132C7268"/>
    <w:lvl w:ilvl="0" w:tentative="0">
      <w:start w:val="3"/>
      <w:numFmt w:val="chineseCounting"/>
      <w:suff w:val="nothing"/>
      <w:lvlText w:val="第%1章，"/>
      <w:lvlJc w:val="left"/>
      <w:rPr>
        <w:rFonts w:hint="eastAsia"/>
      </w:rPr>
    </w:lvl>
  </w:abstractNum>
  <w:abstractNum w:abstractNumId="4">
    <w:nsid w:val="282977B6"/>
    <w:multiLevelType w:val="singleLevel"/>
    <w:tmpl w:val="282977B6"/>
    <w:lvl w:ilvl="0" w:tentative="0">
      <w:start w:val="1"/>
      <w:numFmt w:val="chineseCounting"/>
      <w:suff w:val="nothing"/>
      <w:lvlText w:val="%1、"/>
      <w:lvlJc w:val="left"/>
      <w:rPr>
        <w:rFonts w:hint="eastAsia"/>
      </w:rPr>
    </w:lvl>
  </w:abstractNum>
  <w:abstractNum w:abstractNumId="5">
    <w:nsid w:val="3FCF26A4"/>
    <w:multiLevelType w:val="multilevel"/>
    <w:tmpl w:val="3FCF26A4"/>
    <w:lvl w:ilvl="0" w:tentative="0">
      <w:start w:val="1"/>
      <w:numFmt w:val="decimal"/>
      <w:lvlText w:val="%1."/>
      <w:lvlJc w:val="left"/>
      <w:pPr>
        <w:ind w:left="326" w:hanging="360"/>
      </w:pPr>
      <w:rPr>
        <w:rFonts w:hint="default"/>
      </w:rPr>
    </w:lvl>
    <w:lvl w:ilvl="1" w:tentative="0">
      <w:start w:val="1"/>
      <w:numFmt w:val="lowerLetter"/>
      <w:lvlText w:val="%2)"/>
      <w:lvlJc w:val="left"/>
      <w:pPr>
        <w:ind w:left="806" w:hanging="420"/>
      </w:pPr>
    </w:lvl>
    <w:lvl w:ilvl="2" w:tentative="0">
      <w:start w:val="1"/>
      <w:numFmt w:val="lowerRoman"/>
      <w:lvlText w:val="%3."/>
      <w:lvlJc w:val="right"/>
      <w:pPr>
        <w:ind w:left="1226" w:hanging="420"/>
      </w:pPr>
    </w:lvl>
    <w:lvl w:ilvl="3" w:tentative="0">
      <w:start w:val="1"/>
      <w:numFmt w:val="decimal"/>
      <w:lvlText w:val="%4."/>
      <w:lvlJc w:val="left"/>
      <w:pPr>
        <w:ind w:left="1646" w:hanging="420"/>
      </w:pPr>
    </w:lvl>
    <w:lvl w:ilvl="4" w:tentative="0">
      <w:start w:val="1"/>
      <w:numFmt w:val="lowerLetter"/>
      <w:lvlText w:val="%5)"/>
      <w:lvlJc w:val="left"/>
      <w:pPr>
        <w:ind w:left="2066" w:hanging="420"/>
      </w:pPr>
    </w:lvl>
    <w:lvl w:ilvl="5" w:tentative="0">
      <w:start w:val="1"/>
      <w:numFmt w:val="lowerRoman"/>
      <w:lvlText w:val="%6."/>
      <w:lvlJc w:val="right"/>
      <w:pPr>
        <w:ind w:left="2486" w:hanging="420"/>
      </w:pPr>
    </w:lvl>
    <w:lvl w:ilvl="6" w:tentative="0">
      <w:start w:val="1"/>
      <w:numFmt w:val="decimal"/>
      <w:lvlText w:val="%7."/>
      <w:lvlJc w:val="left"/>
      <w:pPr>
        <w:ind w:left="2906" w:hanging="420"/>
      </w:pPr>
    </w:lvl>
    <w:lvl w:ilvl="7" w:tentative="0">
      <w:start w:val="1"/>
      <w:numFmt w:val="lowerLetter"/>
      <w:lvlText w:val="%8)"/>
      <w:lvlJc w:val="left"/>
      <w:pPr>
        <w:ind w:left="3326" w:hanging="420"/>
      </w:pPr>
    </w:lvl>
    <w:lvl w:ilvl="8" w:tentative="0">
      <w:start w:val="1"/>
      <w:numFmt w:val="lowerRoman"/>
      <w:lvlText w:val="%9."/>
      <w:lvlJc w:val="right"/>
      <w:pPr>
        <w:ind w:left="3746" w:hanging="420"/>
      </w:pPr>
    </w:lvl>
  </w:abstractNum>
  <w:abstractNum w:abstractNumId="6">
    <w:nsid w:val="6B4A5A2C"/>
    <w:multiLevelType w:val="singleLevel"/>
    <w:tmpl w:val="6B4A5A2C"/>
    <w:lvl w:ilvl="0" w:tentative="0">
      <w:start w:val="6"/>
      <w:numFmt w:val="chineseCounting"/>
      <w:suff w:val="nothing"/>
      <w:lvlText w:val="%1、"/>
      <w:lvlJc w:val="left"/>
      <w:rPr>
        <w:rFonts w:hint="eastAsia"/>
      </w:rPr>
    </w:lvl>
  </w:abstractNum>
  <w:abstractNum w:abstractNumId="7">
    <w:nsid w:val="75341CE4"/>
    <w:multiLevelType w:val="singleLevel"/>
    <w:tmpl w:val="75341CE4"/>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5"/>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MDAxYjQ2Y2Y0NmQ4NjJkOGRhNTI3ZjcxZmU3NzAifQ=="/>
  </w:docVars>
  <w:rsids>
    <w:rsidRoot w:val="29A25036"/>
    <w:rsid w:val="00CD545D"/>
    <w:rsid w:val="016C7665"/>
    <w:rsid w:val="035E4919"/>
    <w:rsid w:val="041526FA"/>
    <w:rsid w:val="046D6604"/>
    <w:rsid w:val="050E411D"/>
    <w:rsid w:val="0AAA3015"/>
    <w:rsid w:val="0B4D74FF"/>
    <w:rsid w:val="0C831DFB"/>
    <w:rsid w:val="0C9E0034"/>
    <w:rsid w:val="0D591029"/>
    <w:rsid w:val="0DA925F8"/>
    <w:rsid w:val="0E316A36"/>
    <w:rsid w:val="0E727929"/>
    <w:rsid w:val="0F917E25"/>
    <w:rsid w:val="0FC338F7"/>
    <w:rsid w:val="0FFB4CC7"/>
    <w:rsid w:val="105B4AEE"/>
    <w:rsid w:val="10790CD3"/>
    <w:rsid w:val="12A029B2"/>
    <w:rsid w:val="13DD7512"/>
    <w:rsid w:val="144302DE"/>
    <w:rsid w:val="144A086B"/>
    <w:rsid w:val="146A6A7C"/>
    <w:rsid w:val="151673A9"/>
    <w:rsid w:val="168B7CC4"/>
    <w:rsid w:val="17B246DF"/>
    <w:rsid w:val="18711AAF"/>
    <w:rsid w:val="188462A4"/>
    <w:rsid w:val="1A1E1C28"/>
    <w:rsid w:val="1BA875D4"/>
    <w:rsid w:val="1BAE61D4"/>
    <w:rsid w:val="1E0353CB"/>
    <w:rsid w:val="1ECD7A4B"/>
    <w:rsid w:val="1FB72C4C"/>
    <w:rsid w:val="1FD67CFC"/>
    <w:rsid w:val="1FF94B77"/>
    <w:rsid w:val="20A30FB8"/>
    <w:rsid w:val="20E040F9"/>
    <w:rsid w:val="20FE313C"/>
    <w:rsid w:val="21585766"/>
    <w:rsid w:val="21B06AF2"/>
    <w:rsid w:val="234D7183"/>
    <w:rsid w:val="24B2466D"/>
    <w:rsid w:val="24DE5462"/>
    <w:rsid w:val="2580651A"/>
    <w:rsid w:val="25897AC4"/>
    <w:rsid w:val="276E0D20"/>
    <w:rsid w:val="28550462"/>
    <w:rsid w:val="28802752"/>
    <w:rsid w:val="288054F2"/>
    <w:rsid w:val="28EA087A"/>
    <w:rsid w:val="29A25036"/>
    <w:rsid w:val="2A9860B3"/>
    <w:rsid w:val="2AB7478C"/>
    <w:rsid w:val="2B145578"/>
    <w:rsid w:val="2B8E506F"/>
    <w:rsid w:val="2C840FAF"/>
    <w:rsid w:val="2CC43190"/>
    <w:rsid w:val="2D2B320F"/>
    <w:rsid w:val="2FFD70E5"/>
    <w:rsid w:val="30C62A66"/>
    <w:rsid w:val="30E70A06"/>
    <w:rsid w:val="31EC11BC"/>
    <w:rsid w:val="32DB3574"/>
    <w:rsid w:val="33030E50"/>
    <w:rsid w:val="330D147E"/>
    <w:rsid w:val="344D6161"/>
    <w:rsid w:val="349528F2"/>
    <w:rsid w:val="355E6877"/>
    <w:rsid w:val="36EB0B74"/>
    <w:rsid w:val="3832071F"/>
    <w:rsid w:val="3D950AC6"/>
    <w:rsid w:val="3FB012AC"/>
    <w:rsid w:val="4023412F"/>
    <w:rsid w:val="407C3434"/>
    <w:rsid w:val="45353D59"/>
    <w:rsid w:val="46610821"/>
    <w:rsid w:val="47BE5E35"/>
    <w:rsid w:val="482374AD"/>
    <w:rsid w:val="48EB3931"/>
    <w:rsid w:val="499A09EB"/>
    <w:rsid w:val="4DE80860"/>
    <w:rsid w:val="4E563300"/>
    <w:rsid w:val="4ED0205A"/>
    <w:rsid w:val="52706A0C"/>
    <w:rsid w:val="53620D6E"/>
    <w:rsid w:val="53D224B3"/>
    <w:rsid w:val="55351C71"/>
    <w:rsid w:val="559F42D9"/>
    <w:rsid w:val="55C67DF5"/>
    <w:rsid w:val="56AF76D2"/>
    <w:rsid w:val="56B57E6A"/>
    <w:rsid w:val="57BD4ABF"/>
    <w:rsid w:val="59BC506B"/>
    <w:rsid w:val="5A160C1F"/>
    <w:rsid w:val="5D9953D6"/>
    <w:rsid w:val="5DFB13FF"/>
    <w:rsid w:val="5E7B00E3"/>
    <w:rsid w:val="607E588E"/>
    <w:rsid w:val="60D925C7"/>
    <w:rsid w:val="617D60D7"/>
    <w:rsid w:val="62A2001C"/>
    <w:rsid w:val="62E80C7F"/>
    <w:rsid w:val="637B3508"/>
    <w:rsid w:val="64353694"/>
    <w:rsid w:val="64EC793F"/>
    <w:rsid w:val="65421AC2"/>
    <w:rsid w:val="65E41BD1"/>
    <w:rsid w:val="66EA76BB"/>
    <w:rsid w:val="67F85E08"/>
    <w:rsid w:val="688B4586"/>
    <w:rsid w:val="68966E3E"/>
    <w:rsid w:val="68C65B7A"/>
    <w:rsid w:val="68C703F9"/>
    <w:rsid w:val="69FC1E52"/>
    <w:rsid w:val="6A9516EC"/>
    <w:rsid w:val="6B6D6ED0"/>
    <w:rsid w:val="6C004AEF"/>
    <w:rsid w:val="6C9C5A58"/>
    <w:rsid w:val="6D102342"/>
    <w:rsid w:val="6DA771A2"/>
    <w:rsid w:val="707D334E"/>
    <w:rsid w:val="71E12BC1"/>
    <w:rsid w:val="73297458"/>
    <w:rsid w:val="74026044"/>
    <w:rsid w:val="75912ACF"/>
    <w:rsid w:val="75C44D0C"/>
    <w:rsid w:val="768C6099"/>
    <w:rsid w:val="783D7067"/>
    <w:rsid w:val="78AD0549"/>
    <w:rsid w:val="7A2618F6"/>
    <w:rsid w:val="7A487D6C"/>
    <w:rsid w:val="7AB70B5E"/>
    <w:rsid w:val="7B0F7299"/>
    <w:rsid w:val="7B1C1273"/>
    <w:rsid w:val="7B4909FD"/>
    <w:rsid w:val="7B816961"/>
    <w:rsid w:val="7CF83328"/>
    <w:rsid w:val="7D0E6DBB"/>
    <w:rsid w:val="7DE90341"/>
    <w:rsid w:val="7E6A3D4A"/>
    <w:rsid w:val="7FC0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5"/>
    <w:autoRedefine/>
    <w:qFormat/>
    <w:uiPriority w:val="0"/>
    <w:pPr>
      <w:spacing w:line="480" w:lineRule="exact"/>
      <w:ind w:firstLine="480" w:firstLineChars="200"/>
    </w:pPr>
    <w:rPr>
      <w:rFonts w:ascii="宋体" w:hAnsi="宋体"/>
      <w:sz w:val="24"/>
    </w:rPr>
  </w:style>
  <w:style w:type="paragraph" w:customStyle="1" w:styleId="5">
    <w:name w:val="正文文本首行缩进 2"/>
    <w:basedOn w:val="6"/>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6">
    <w:name w:val="正文缩进1"/>
    <w:basedOn w:val="7"/>
    <w:next w:val="4"/>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
    <w:name w:val="正文1"/>
    <w:basedOn w:val="8"/>
    <w:next w:val="9"/>
    <w:qFormat/>
    <w:uiPriority w:val="0"/>
    <w:pPr>
      <w:tabs>
        <w:tab w:val="right" w:leader="dot" w:pos="8268"/>
      </w:tabs>
    </w:pPr>
    <w:rPr>
      <w:color w:val="000000"/>
      <w:kern w:val="1"/>
    </w:rPr>
  </w:style>
  <w:style w:type="paragraph" w:styleId="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9">
    <w:name w:val="标题 21"/>
    <w:basedOn w:val="7"/>
    <w:next w:val="7"/>
    <w:autoRedefine/>
    <w:qFormat/>
    <w:uiPriority w:val="0"/>
    <w:pPr>
      <w:keepNext/>
      <w:keepLines/>
      <w:tabs>
        <w:tab w:val="left" w:pos="706"/>
      </w:tabs>
      <w:ind w:left="106" w:firstLine="454"/>
      <w:outlineLvl w:val="1"/>
    </w:pPr>
    <w:rPr>
      <w:rFonts w:ascii="Arial" w:hAnsi="Arial" w:eastAsia="??"/>
      <w:b/>
      <w:bCs/>
      <w:szCs w:val="32"/>
    </w:rPr>
  </w:style>
  <w:style w:type="paragraph" w:styleId="10">
    <w:name w:val="caption"/>
    <w:basedOn w:val="1"/>
    <w:next w:val="1"/>
    <w:qFormat/>
    <w:uiPriority w:val="0"/>
    <w:pPr>
      <w:spacing w:before="152" w:after="160"/>
    </w:pPr>
    <w:rPr>
      <w:rFonts w:ascii="Arial" w:hAnsi="Arial" w:eastAsia="黑体"/>
      <w:sz w:val="20"/>
      <w:szCs w:val="20"/>
    </w:rPr>
  </w:style>
  <w:style w:type="paragraph" w:styleId="11">
    <w:name w:val="Body Text"/>
    <w:basedOn w:val="1"/>
    <w:next w:val="12"/>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Body Text First Indent"/>
    <w:basedOn w:val="11"/>
    <w:next w:val="13"/>
    <w:autoRedefine/>
    <w:qFormat/>
    <w:uiPriority w:val="0"/>
    <w:pPr>
      <w:ind w:firstLine="420"/>
    </w:pPr>
    <w:rPr>
      <w:rFonts w:hAnsi="Calibri" w:cs="Times New Roman"/>
      <w:snapToGrid/>
      <w:szCs w:val="20"/>
    </w:rPr>
  </w:style>
  <w:style w:type="paragraph" w:styleId="13">
    <w:name w:val="toc 6"/>
    <w:basedOn w:val="1"/>
    <w:next w:val="1"/>
    <w:autoRedefine/>
    <w:qFormat/>
    <w:uiPriority w:val="0"/>
    <w:pPr>
      <w:ind w:left="2100" w:leftChars="1000"/>
    </w:pPr>
  </w:style>
  <w:style w:type="paragraph" w:styleId="14">
    <w:name w:val="Plain Text"/>
    <w:basedOn w:val="1"/>
    <w:next w:val="1"/>
    <w:autoRedefine/>
    <w:qFormat/>
    <w:uiPriority w:val="0"/>
    <w:rPr>
      <w:rFonts w:ascii="宋体" w:hAnsi="Courier New" w:cs="Arial"/>
      <w:snapToGrid w:val="0"/>
      <w:szCs w:val="21"/>
    </w:rPr>
  </w:style>
  <w:style w:type="paragraph" w:styleId="15">
    <w:name w:val="footer"/>
    <w:basedOn w:val="1"/>
    <w:autoRedefine/>
    <w:qFormat/>
    <w:uiPriority w:val="99"/>
    <w:pPr>
      <w:tabs>
        <w:tab w:val="center" w:pos="4153"/>
        <w:tab w:val="right" w:pos="8306"/>
      </w:tabs>
      <w:snapToGrid w:val="0"/>
      <w:jc w:val="left"/>
    </w:pPr>
    <w:rPr>
      <w:sz w:val="18"/>
    </w:rPr>
  </w:style>
  <w:style w:type="paragraph" w:styleId="16">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rPr>
      <w:rFonts w:ascii="Times New Roman" w:hAnsi="Times New Roman" w:eastAsia="黑体" w:cs="Times New Roman"/>
      <w:b/>
      <w:sz w:val="24"/>
      <w:szCs w:val="24"/>
    </w:rPr>
  </w:style>
  <w:style w:type="paragraph" w:styleId="18">
    <w:name w:val="Body Text First Indent 2"/>
    <w:basedOn w:val="4"/>
    <w:autoRedefine/>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autoRedefine/>
    <w:qFormat/>
    <w:uiPriority w:val="99"/>
    <w:rPr>
      <w:rFonts w:ascii="Arial" w:hAnsi="Arial" w:eastAsia="黑体" w:cs="Arial"/>
      <w:snapToGrid w:val="0"/>
      <w:color w:val="000000"/>
      <w:kern w:val="0"/>
      <w:sz w:val="18"/>
      <w:szCs w:val="18"/>
      <w:u w:val="none"/>
    </w:rPr>
  </w:style>
  <w:style w:type="paragraph" w:customStyle="1" w:styleId="23">
    <w:name w:val="Default"/>
    <w:next w:val="2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25">
    <w:name w:val="正文2"/>
    <w:basedOn w:val="1"/>
    <w:autoRedefine/>
    <w:qFormat/>
    <w:uiPriority w:val="0"/>
    <w:pPr>
      <w:spacing w:before="156" w:line="360" w:lineRule="auto"/>
      <w:ind w:firstLine="510" w:firstLineChars="200"/>
    </w:pPr>
    <w:rPr>
      <w:sz w:val="24"/>
      <w:szCs w:val="20"/>
    </w:rPr>
  </w:style>
  <w:style w:type="paragraph" w:customStyle="1" w:styleId="2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Plain Text"/>
    <w:basedOn w:val="33"/>
    <w:autoRedefine/>
    <w:qFormat/>
    <w:uiPriority w:val="0"/>
    <w:pPr>
      <w:widowControl/>
      <w:jc w:val="left"/>
    </w:pPr>
    <w:rPr>
      <w:rFonts w:ascii="宋体" w:hAnsi="Courier New"/>
    </w:rPr>
  </w:style>
  <w:style w:type="paragraph" w:customStyle="1" w:styleId="33">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34">
    <w:name w:val="NormalCharacter"/>
    <w:semiHidden/>
    <w:qFormat/>
    <w:uiPriority w:val="0"/>
  </w:style>
  <w:style w:type="paragraph" w:styleId="3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25549</Words>
  <Characters>27174</Characters>
  <Lines>0</Lines>
  <Paragraphs>0</Paragraphs>
  <TotalTime>14</TotalTime>
  <ScaleCrop>false</ScaleCrop>
  <LinksUpToDate>false</LinksUpToDate>
  <CharactersWithSpaces>32293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2024-08-20T03:15:00Z</dcterms:created>
  <dc:creator>NTKO</dc:creator>
  <cp:lastModifiedBy>NTKO</cp:lastModifiedBy>
  <cp:lastPrinted>2024-11-25T01:51:51Z</cp:lastPrinted>
  <dcterms:modified xsi:type="dcterms:W3CDTF">2024-11-25T02:49:25Z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0C34DD5F6FF34A46A32BCCE337C30FA7_13</vt:lpwstr>
  </property>
</Properties>
</file>