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64547">
      <w:pPr>
        <w:rPr>
          <w:rFonts w:hint="eastAsia" w:ascii="宋体" w:hAnsi="宋体" w:eastAsia="宋体" w:cs="宋体"/>
          <w:bCs/>
          <w:color w:val="auto"/>
          <w:sz w:val="44"/>
          <w:szCs w:val="44"/>
          <w:highlight w:val="none"/>
        </w:rPr>
      </w:pPr>
    </w:p>
    <w:p w14:paraId="7C0E22D3">
      <w:pPr>
        <w:rPr>
          <w:rFonts w:hint="eastAsia"/>
        </w:rPr>
      </w:pPr>
    </w:p>
    <w:p w14:paraId="1DAD9421">
      <w:pPr>
        <w:spacing w:line="720" w:lineRule="exact"/>
        <w:jc w:val="center"/>
        <w:rPr>
          <w:rFonts w:hint="eastAsia" w:cs="方正小标宋简体" w:asciiTheme="majorEastAsia" w:hAnsiTheme="majorEastAsia" w:eastAsiaTheme="majorEastAsia"/>
          <w:b/>
          <w:bCs/>
          <w:color w:val="auto"/>
          <w:kern w:val="0"/>
          <w:sz w:val="44"/>
          <w:szCs w:val="44"/>
          <w:highlight w:val="none"/>
          <w:lang w:eastAsia="zh-CN"/>
        </w:rPr>
      </w:pPr>
      <w:r>
        <w:rPr>
          <w:rFonts w:hint="eastAsia" w:cs="方正小标宋简体" w:asciiTheme="majorEastAsia" w:hAnsiTheme="majorEastAsia" w:eastAsiaTheme="majorEastAsia"/>
          <w:b/>
          <w:bCs/>
          <w:color w:val="auto"/>
          <w:kern w:val="0"/>
          <w:sz w:val="44"/>
          <w:szCs w:val="44"/>
          <w:highlight w:val="none"/>
          <w:lang w:eastAsia="zh-CN"/>
        </w:rPr>
        <w:t>嵊州市水联污泥处理有限公司实验室器材及药剂采购项目</w:t>
      </w:r>
    </w:p>
    <w:p w14:paraId="45E88F36">
      <w:pPr>
        <w:spacing w:line="72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（项目编号：</w:t>
      </w:r>
      <w:r>
        <w:rPr>
          <w:rFonts w:hint="eastAsia" w:ascii="宋体" w:hAnsi="宋体" w:cs="宋体"/>
          <w:b w:val="0"/>
          <w:bCs w:val="0"/>
          <w:color w:val="auto"/>
          <w:sz w:val="32"/>
          <w:szCs w:val="32"/>
          <w:highlight w:val="none"/>
          <w:lang w:val="en-US" w:eastAsia="zh-CN"/>
        </w:rPr>
        <w:t>HZDL-2024-020</w:t>
      </w:r>
      <w:r>
        <w:rPr>
          <w:rFonts w:hint="eastAsia" w:ascii="宋体" w:hAnsi="宋体" w:eastAsia="宋体" w:cs="宋体"/>
          <w:b w:val="0"/>
          <w:bCs w:val="0"/>
          <w:color w:val="auto"/>
          <w:sz w:val="28"/>
          <w:szCs w:val="28"/>
          <w:highlight w:val="none"/>
        </w:rPr>
        <w:t>）</w:t>
      </w:r>
    </w:p>
    <w:p w14:paraId="574A44A4">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（国企采购）</w:t>
      </w:r>
    </w:p>
    <w:p w14:paraId="5ACE01A2">
      <w:pPr>
        <w:keepNext w:val="0"/>
        <w:keepLines w:val="0"/>
        <w:pageBreakBefore w:val="0"/>
        <w:widowControl w:val="0"/>
        <w:kinsoku/>
        <w:wordWrap/>
        <w:overflowPunct/>
        <w:topLinePunct w:val="0"/>
        <w:autoSpaceDE/>
        <w:autoSpaceDN/>
        <w:bidi w:val="0"/>
        <w:adjustRightInd/>
        <w:snapToGrid/>
        <w:spacing w:before="937" w:beforeLines="300"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公</w:t>
      </w:r>
    </w:p>
    <w:p w14:paraId="54554265">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774CB0D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182898B0">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6F2E6049">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5553ADA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3F5A362B">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（国企采购电子标）</w:t>
      </w:r>
    </w:p>
    <w:p w14:paraId="4992EF53">
      <w:pPr>
        <w:spacing w:line="580" w:lineRule="exact"/>
        <w:jc w:val="both"/>
        <w:rPr>
          <w:rFonts w:ascii="宋体" w:hAnsi="宋体" w:cs="宋体"/>
          <w:bCs/>
          <w:color w:val="auto"/>
          <w:sz w:val="36"/>
          <w:highlight w:val="none"/>
        </w:rPr>
      </w:pPr>
    </w:p>
    <w:p w14:paraId="67F515DA">
      <w:pPr>
        <w:keepNext w:val="0"/>
        <w:keepLines w:val="0"/>
        <w:pageBreakBefore w:val="0"/>
        <w:widowControl w:val="0"/>
        <w:wordWrap/>
        <w:overflowPunct/>
        <w:topLinePunct w:val="0"/>
        <w:autoSpaceDE/>
        <w:autoSpaceDN/>
        <w:bidi w:val="0"/>
        <w:adjustRightInd/>
        <w:snapToGrid/>
        <w:spacing w:line="600" w:lineRule="exact"/>
        <w:ind w:firstLine="1280" w:firstLineChars="4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采购单位：</w:t>
      </w:r>
      <w:r>
        <w:rPr>
          <w:rFonts w:hint="eastAsia" w:ascii="宋体" w:hAnsi="宋体"/>
          <w:color w:val="auto"/>
          <w:sz w:val="32"/>
          <w:szCs w:val="32"/>
          <w:highlight w:val="none"/>
          <w:lang w:eastAsia="zh-CN"/>
        </w:rPr>
        <w:t>嵊州市水联污泥处理有限公司</w:t>
      </w:r>
    </w:p>
    <w:p w14:paraId="62248CB4">
      <w:pPr>
        <w:keepNext w:val="0"/>
        <w:keepLines w:val="0"/>
        <w:pageBreakBefore w:val="0"/>
        <w:widowControl w:val="0"/>
        <w:wordWrap/>
        <w:overflowPunct/>
        <w:topLinePunct w:val="0"/>
        <w:autoSpaceDE/>
        <w:autoSpaceDN/>
        <w:bidi w:val="0"/>
        <w:adjustRightInd/>
        <w:snapToGrid/>
        <w:spacing w:line="600" w:lineRule="exact"/>
        <w:ind w:firstLine="1280" w:firstLineChars="4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代理机构：</w:t>
      </w:r>
      <w:r>
        <w:rPr>
          <w:rFonts w:hint="eastAsia" w:ascii="宋体" w:hAnsi="宋体" w:cs="宋体"/>
          <w:bCs/>
          <w:color w:val="auto"/>
          <w:sz w:val="32"/>
          <w:szCs w:val="32"/>
          <w:highlight w:val="none"/>
          <w:lang w:eastAsia="zh-CN"/>
        </w:rPr>
        <w:t>禾泽都林设计集团有限公司</w:t>
      </w:r>
    </w:p>
    <w:p w14:paraId="1AB68A1E">
      <w:pPr>
        <w:pStyle w:val="20"/>
        <w:widowControl w:val="0"/>
        <w:spacing w:line="580" w:lineRule="exact"/>
        <w:ind w:firstLine="1280" w:firstLineChars="400"/>
        <w:jc w:val="both"/>
        <w:rPr>
          <w:rFonts w:hint="eastAsia" w:ascii="宋体" w:hAnsi="宋体" w:eastAsia="宋体" w:cs="宋体"/>
          <w:bCs/>
          <w:color w:val="auto"/>
          <w:szCs w:val="32"/>
          <w:highlight w:val="none"/>
        </w:rPr>
      </w:pPr>
      <w:bookmarkStart w:id="0" w:name="用户单位名称"/>
      <w:bookmarkEnd w:id="0"/>
      <w:r>
        <w:rPr>
          <w:rFonts w:hint="eastAsia" w:ascii="宋体" w:hAnsi="宋体" w:eastAsia="宋体" w:cs="宋体"/>
          <w:bCs/>
          <w:color w:val="auto"/>
          <w:sz w:val="32"/>
          <w:szCs w:val="32"/>
          <w:highlight w:val="none"/>
          <w:lang w:eastAsia="zh-CN"/>
        </w:rPr>
        <w:t>监督单位：嵊州市水务投资发展集团有限公司</w:t>
      </w:r>
    </w:p>
    <w:p w14:paraId="22FF54A5">
      <w:pPr>
        <w:pStyle w:val="20"/>
        <w:widowControl w:val="0"/>
        <w:spacing w:line="580" w:lineRule="exact"/>
        <w:ind w:firstLine="1280" w:firstLineChars="400"/>
        <w:jc w:val="both"/>
        <w:rPr>
          <w:rFonts w:hint="eastAsia" w:ascii="宋体" w:hAnsi="宋体" w:eastAsia="宋体" w:cs="宋体"/>
          <w:bCs/>
          <w:color w:val="auto"/>
          <w:szCs w:val="32"/>
          <w:highlight w:val="none"/>
        </w:rPr>
        <w:sectPr>
          <w:pgSz w:w="11906" w:h="16838"/>
          <w:pgMar w:top="1361" w:right="1289" w:bottom="1361" w:left="1797" w:header="851" w:footer="851" w:gutter="0"/>
          <w:cols w:space="720" w:num="1"/>
          <w:docGrid w:type="lines" w:linePitch="312" w:charSpace="0"/>
        </w:sectPr>
      </w:pPr>
      <w:r>
        <w:rPr>
          <w:rFonts w:hint="eastAsia" w:ascii="宋体" w:hAnsi="宋体" w:eastAsia="宋体" w:cs="宋体"/>
          <w:bCs/>
          <w:color w:val="auto"/>
          <w:szCs w:val="32"/>
          <w:highlight w:val="none"/>
          <w:lang w:val="en-US" w:eastAsia="zh-CN"/>
        </w:rPr>
        <w:t>日   期：</w:t>
      </w:r>
      <w:r>
        <w:rPr>
          <w:rFonts w:hint="eastAsia" w:ascii="宋体" w:hAnsi="宋体" w:eastAsia="宋体" w:cs="宋体"/>
          <w:bCs/>
          <w:color w:val="auto"/>
          <w:szCs w:val="32"/>
          <w:highlight w:val="none"/>
        </w:rPr>
        <w:t>202</w:t>
      </w:r>
      <w:r>
        <w:rPr>
          <w:rFonts w:hint="eastAsia" w:ascii="宋体" w:hAnsi="宋体" w:eastAsia="宋体" w:cs="宋体"/>
          <w:bCs/>
          <w:color w:val="auto"/>
          <w:szCs w:val="32"/>
          <w:highlight w:val="none"/>
          <w:lang w:val="en-US" w:eastAsia="zh-CN"/>
        </w:rPr>
        <w:t>4</w:t>
      </w:r>
      <w:r>
        <w:rPr>
          <w:rFonts w:hint="eastAsia" w:ascii="宋体" w:hAnsi="宋体" w:eastAsia="宋体" w:cs="宋体"/>
          <w:bCs/>
          <w:color w:val="auto"/>
          <w:szCs w:val="32"/>
          <w:highlight w:val="none"/>
        </w:rPr>
        <w:t>年</w:t>
      </w:r>
      <w:r>
        <w:rPr>
          <w:rFonts w:hint="eastAsia" w:ascii="宋体" w:hAnsi="宋体" w:eastAsia="宋体" w:cs="宋体"/>
          <w:bCs/>
          <w:color w:val="auto"/>
          <w:szCs w:val="32"/>
          <w:highlight w:val="none"/>
          <w:lang w:val="en-US" w:eastAsia="zh-CN"/>
        </w:rPr>
        <w:t>11</w:t>
      </w:r>
      <w:r>
        <w:rPr>
          <w:rFonts w:hint="eastAsia" w:ascii="宋体" w:hAnsi="宋体" w:eastAsia="宋体" w:cs="宋体"/>
          <w:bCs/>
          <w:color w:val="auto"/>
          <w:szCs w:val="32"/>
          <w:highlight w:val="none"/>
        </w:rPr>
        <w:t>月</w:t>
      </w:r>
    </w:p>
    <w:p w14:paraId="45DB9E0B">
      <w:pPr>
        <w:pStyle w:val="20"/>
        <w:widowControl w:val="0"/>
        <w:spacing w:line="58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目  录</w:t>
      </w:r>
    </w:p>
    <w:p w14:paraId="250E9BA8">
      <w:pPr>
        <w:rPr>
          <w:rFonts w:ascii="宋体" w:hAnsi="宋体" w:cs="宋体"/>
          <w:color w:val="auto"/>
          <w:highlight w:val="none"/>
        </w:rPr>
      </w:pPr>
    </w:p>
    <w:p w14:paraId="46F8732D">
      <w:pPr>
        <w:rPr>
          <w:rFonts w:ascii="宋体" w:hAnsi="宋体" w:cs="宋体"/>
          <w:color w:val="auto"/>
          <w:highlight w:val="none"/>
        </w:rPr>
      </w:pPr>
    </w:p>
    <w:p w14:paraId="46841D93">
      <w:pPr>
        <w:rPr>
          <w:rFonts w:ascii="宋体" w:hAnsi="宋体" w:cs="宋体"/>
          <w:color w:val="auto"/>
          <w:highlight w:val="none"/>
        </w:rPr>
      </w:pPr>
    </w:p>
    <w:p w14:paraId="2A187938">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"_Toc513456138" </w:instrText>
      </w:r>
      <w:r>
        <w:rPr>
          <w:color w:val="auto"/>
          <w:highlight w:val="none"/>
        </w:rPr>
        <w:fldChar w:fldCharType="separate"/>
      </w:r>
      <w:r>
        <w:rPr>
          <w:rStyle w:val="37"/>
          <w:rFonts w:hint="eastAsia" w:ascii="宋体" w:hAnsi="宋体" w:cs="宋体"/>
          <w:b w:val="0"/>
          <w:bCs/>
          <w:color w:val="auto"/>
          <w:sz w:val="28"/>
          <w:szCs w:val="28"/>
          <w:highlight w:val="none"/>
        </w:rPr>
        <w:t>第一部分  招标公告</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1</w:t>
      </w:r>
      <w:r>
        <w:rPr>
          <w:rFonts w:hint="eastAsia" w:ascii="宋体" w:hAnsi="宋体" w:cs="宋体"/>
          <w:b w:val="0"/>
          <w:bCs/>
          <w:color w:val="auto"/>
          <w:sz w:val="28"/>
          <w:szCs w:val="28"/>
          <w:highlight w:val="none"/>
        </w:rPr>
        <w:fldChar w:fldCharType="end"/>
      </w:r>
    </w:p>
    <w:p w14:paraId="1B3FFA7A">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"_Toc513456139" </w:instrText>
      </w:r>
      <w:r>
        <w:rPr>
          <w:color w:val="auto"/>
          <w:highlight w:val="none"/>
        </w:rPr>
        <w:fldChar w:fldCharType="separate"/>
      </w:r>
      <w:r>
        <w:rPr>
          <w:rStyle w:val="37"/>
          <w:rFonts w:hint="eastAsia" w:ascii="宋体" w:hAnsi="宋体" w:cs="宋体"/>
          <w:b w:val="0"/>
          <w:bCs/>
          <w:color w:val="auto"/>
          <w:sz w:val="28"/>
          <w:szCs w:val="28"/>
          <w:highlight w:val="none"/>
        </w:rPr>
        <w:t>第二部分  投标须知</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4</w:t>
      </w:r>
      <w:r>
        <w:rPr>
          <w:rFonts w:hint="eastAsia" w:ascii="宋体" w:hAnsi="宋体" w:cs="宋体"/>
          <w:b w:val="0"/>
          <w:bCs/>
          <w:color w:val="auto"/>
          <w:sz w:val="28"/>
          <w:szCs w:val="28"/>
          <w:highlight w:val="none"/>
        </w:rPr>
        <w:fldChar w:fldCharType="end"/>
      </w:r>
    </w:p>
    <w:p w14:paraId="56C75A6C">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"_Toc513456147" </w:instrText>
      </w:r>
      <w:r>
        <w:rPr>
          <w:color w:val="auto"/>
          <w:highlight w:val="none"/>
        </w:rPr>
        <w:fldChar w:fldCharType="separate"/>
      </w:r>
      <w:r>
        <w:rPr>
          <w:rStyle w:val="37"/>
          <w:rFonts w:hint="eastAsia" w:ascii="宋体" w:hAnsi="宋体" w:cs="宋体"/>
          <w:b w:val="0"/>
          <w:bCs/>
          <w:color w:val="auto"/>
          <w:sz w:val="28"/>
          <w:szCs w:val="28"/>
          <w:highlight w:val="none"/>
        </w:rPr>
        <w:t>第三部分  项目招标范围及服务要求</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2</w:t>
      </w:r>
    </w:p>
    <w:p w14:paraId="2B3915B1">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"_Toc513456150" </w:instrText>
      </w:r>
      <w:r>
        <w:rPr>
          <w:color w:val="auto"/>
          <w:highlight w:val="none"/>
        </w:rPr>
        <w:fldChar w:fldCharType="separate"/>
      </w:r>
      <w:r>
        <w:rPr>
          <w:rStyle w:val="37"/>
          <w:rFonts w:hint="eastAsia" w:ascii="宋体" w:hAnsi="宋体" w:cs="宋体"/>
          <w:b w:val="0"/>
          <w:bCs/>
          <w:color w:val="auto"/>
          <w:sz w:val="28"/>
          <w:szCs w:val="28"/>
          <w:highlight w:val="none"/>
        </w:rPr>
        <w:t>第四部分  评标办</w:t>
      </w:r>
      <w:bookmarkStart w:id="1" w:name="_Hlt516404789"/>
      <w:bookmarkStart w:id="2" w:name="_Hlt516404788"/>
      <w:r>
        <w:rPr>
          <w:rStyle w:val="37"/>
          <w:rFonts w:hint="eastAsia" w:ascii="宋体" w:hAnsi="宋体" w:cs="宋体"/>
          <w:b w:val="0"/>
          <w:bCs/>
          <w:color w:val="auto"/>
          <w:sz w:val="28"/>
          <w:szCs w:val="28"/>
          <w:highlight w:val="none"/>
        </w:rPr>
        <w:t>法</w:t>
      </w:r>
      <w:bookmarkEnd w:id="1"/>
      <w:bookmarkEnd w:id="2"/>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77</w:t>
      </w:r>
    </w:p>
    <w:p w14:paraId="5E066DB9">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"_Toc513456151" </w:instrText>
      </w:r>
      <w:r>
        <w:rPr>
          <w:color w:val="auto"/>
          <w:highlight w:val="none"/>
        </w:rPr>
        <w:fldChar w:fldCharType="separate"/>
      </w:r>
      <w:r>
        <w:rPr>
          <w:rStyle w:val="37"/>
          <w:rFonts w:hint="eastAsia" w:ascii="宋体" w:hAnsi="宋体" w:cs="宋体"/>
          <w:b w:val="0"/>
          <w:bCs/>
          <w:color w:val="auto"/>
          <w:sz w:val="28"/>
          <w:szCs w:val="28"/>
          <w:highlight w:val="none"/>
        </w:rPr>
        <w:t>第五部分  合同主要条款</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81</w:t>
      </w:r>
    </w:p>
    <w:p w14:paraId="3D66BA64">
      <w:pPr>
        <w:pStyle w:val="2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"_Toc513456152" </w:instrText>
      </w:r>
      <w:r>
        <w:rPr>
          <w:color w:val="auto"/>
          <w:highlight w:val="none"/>
        </w:rPr>
        <w:fldChar w:fldCharType="separate"/>
      </w:r>
      <w:r>
        <w:rPr>
          <w:rStyle w:val="37"/>
          <w:rFonts w:hint="eastAsia" w:ascii="宋体" w:hAnsi="宋体" w:cs="宋体"/>
          <w:b w:val="0"/>
          <w:bCs/>
          <w:color w:val="auto"/>
          <w:sz w:val="28"/>
          <w:szCs w:val="28"/>
          <w:highlight w:val="none"/>
        </w:rPr>
        <w:t>第六部分  投标文件格式</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85</w:t>
      </w:r>
    </w:p>
    <w:p w14:paraId="2F27271C">
      <w:pPr>
        <w:rPr>
          <w:rFonts w:ascii="宋体" w:hAnsi="宋体" w:cs="宋体"/>
          <w:color w:val="auto"/>
          <w:highlight w:val="none"/>
        </w:rPr>
      </w:pPr>
    </w:p>
    <w:p w14:paraId="1A24EF2D">
      <w:pPr>
        <w:rPr>
          <w:rFonts w:ascii="宋体" w:hAnsi="宋体" w:cs="宋体"/>
          <w:color w:val="auto"/>
          <w:highlight w:val="none"/>
        </w:rPr>
      </w:pPr>
    </w:p>
    <w:p w14:paraId="1008381F">
      <w:pPr>
        <w:pStyle w:val="42"/>
        <w:rPr>
          <w:color w:val="auto"/>
          <w:highlight w:val="none"/>
        </w:rPr>
      </w:pPr>
    </w:p>
    <w:p w14:paraId="3EF7DAAC">
      <w:pPr>
        <w:rPr>
          <w:rFonts w:hint="eastAsia" w:hAnsi="宋体" w:cs="宋体"/>
          <w:color w:val="auto"/>
          <w:highlight w:val="none"/>
        </w:rPr>
      </w:pPr>
      <w:r>
        <w:rPr>
          <w:rFonts w:hint="eastAsia" w:hAnsi="宋体" w:cs="宋体"/>
          <w:color w:val="auto"/>
          <w:highlight w:val="none"/>
        </w:rPr>
        <w:fldChar w:fldCharType="end"/>
      </w:r>
      <w:bookmarkStart w:id="3" w:name="_Toc15829"/>
    </w:p>
    <w:p w14:paraId="1B362BC5">
      <w:pPr>
        <w:rPr>
          <w:rFonts w:hint="eastAsia" w:hAnsi="宋体" w:cs="宋体"/>
          <w:color w:val="auto"/>
          <w:highlight w:val="none"/>
        </w:rPr>
      </w:pPr>
    </w:p>
    <w:p w14:paraId="58264D8F">
      <w:pPr>
        <w:rPr>
          <w:rFonts w:hint="eastAsia" w:hAnsi="宋体" w:cs="宋体"/>
          <w:color w:val="auto"/>
          <w:highlight w:val="none"/>
        </w:rPr>
      </w:pPr>
    </w:p>
    <w:p w14:paraId="5650B221">
      <w:pPr>
        <w:rPr>
          <w:rFonts w:hint="eastAsia" w:hAnsi="宋体" w:cs="宋体"/>
          <w:color w:val="auto"/>
          <w:highlight w:val="none"/>
        </w:rPr>
      </w:pPr>
    </w:p>
    <w:p w14:paraId="05A89AA6">
      <w:pPr>
        <w:rPr>
          <w:rFonts w:hint="eastAsia" w:hAnsi="宋体" w:cs="宋体"/>
          <w:color w:val="auto"/>
          <w:highlight w:val="none"/>
        </w:rPr>
      </w:pPr>
    </w:p>
    <w:p w14:paraId="5A2ED876">
      <w:pPr>
        <w:rPr>
          <w:rFonts w:hint="eastAsia" w:hAnsi="宋体" w:cs="宋体"/>
          <w:color w:val="auto"/>
          <w:highlight w:val="none"/>
        </w:rPr>
      </w:pPr>
    </w:p>
    <w:p w14:paraId="71700702">
      <w:pPr>
        <w:rPr>
          <w:rFonts w:hint="eastAsia" w:hAnsi="宋体" w:cs="宋体"/>
          <w:color w:val="auto"/>
          <w:highlight w:val="none"/>
        </w:rPr>
      </w:pPr>
    </w:p>
    <w:p w14:paraId="48FA7F85">
      <w:pPr>
        <w:rPr>
          <w:rFonts w:hint="eastAsia" w:hAnsi="宋体" w:cs="宋体"/>
          <w:color w:val="auto"/>
          <w:highlight w:val="none"/>
        </w:rPr>
      </w:pPr>
    </w:p>
    <w:p w14:paraId="1AEAE0BF">
      <w:pPr>
        <w:rPr>
          <w:rFonts w:hint="eastAsia" w:hAnsi="宋体" w:cs="宋体"/>
          <w:color w:val="auto"/>
          <w:highlight w:val="none"/>
        </w:rPr>
      </w:pPr>
    </w:p>
    <w:p w14:paraId="43A0DA28">
      <w:pPr>
        <w:rPr>
          <w:rFonts w:hint="eastAsia" w:hAnsi="宋体" w:cs="宋体"/>
          <w:color w:val="auto"/>
          <w:highlight w:val="none"/>
        </w:rPr>
      </w:pPr>
    </w:p>
    <w:p w14:paraId="0D991871">
      <w:pPr>
        <w:rPr>
          <w:rFonts w:hint="eastAsia" w:hAnsi="宋体" w:cs="宋体"/>
          <w:color w:val="auto"/>
          <w:highlight w:val="none"/>
        </w:rPr>
      </w:pPr>
    </w:p>
    <w:p w14:paraId="00BC78E0">
      <w:pPr>
        <w:rPr>
          <w:rFonts w:hint="eastAsia" w:hAnsi="宋体" w:cs="宋体"/>
          <w:color w:val="auto"/>
          <w:highlight w:val="none"/>
        </w:rPr>
      </w:pPr>
    </w:p>
    <w:p w14:paraId="772926F1">
      <w:pPr>
        <w:rPr>
          <w:rFonts w:hint="eastAsia" w:hAnsi="宋体" w:cs="宋体"/>
          <w:color w:val="auto"/>
          <w:highlight w:val="none"/>
        </w:rPr>
      </w:pPr>
    </w:p>
    <w:p w14:paraId="4049A750">
      <w:pPr>
        <w:rPr>
          <w:rFonts w:hint="eastAsia" w:hAnsi="宋体" w:cs="宋体"/>
          <w:color w:val="auto"/>
          <w:highlight w:val="none"/>
        </w:rPr>
      </w:pPr>
    </w:p>
    <w:p w14:paraId="7E5D5479">
      <w:pPr>
        <w:rPr>
          <w:rFonts w:hint="eastAsia" w:hAnsi="宋体" w:cs="宋体"/>
          <w:color w:val="auto"/>
          <w:highlight w:val="none"/>
        </w:rPr>
      </w:pPr>
    </w:p>
    <w:p w14:paraId="4F4C7959">
      <w:pPr>
        <w:pStyle w:val="4"/>
        <w:rPr>
          <w:rFonts w:hint="eastAsia"/>
          <w:color w:val="auto"/>
          <w:highlight w:val="none"/>
        </w:rPr>
      </w:pPr>
    </w:p>
    <w:p w14:paraId="68396A0F">
      <w:pPr>
        <w:rPr>
          <w:rFonts w:hint="eastAsia"/>
          <w:color w:val="auto"/>
          <w:highlight w:val="none"/>
        </w:rPr>
      </w:pPr>
    </w:p>
    <w:p w14:paraId="4A515E57">
      <w:pPr>
        <w:pStyle w:val="2"/>
        <w:rPr>
          <w:rFonts w:hint="eastAsia"/>
          <w:color w:val="auto"/>
          <w:highlight w:val="none"/>
        </w:rPr>
      </w:pPr>
    </w:p>
    <w:p w14:paraId="70BDA5AD">
      <w:pPr>
        <w:pStyle w:val="3"/>
        <w:rPr>
          <w:rFonts w:hint="eastAsia"/>
          <w:color w:val="auto"/>
          <w:highlight w:val="none"/>
        </w:rPr>
      </w:pPr>
    </w:p>
    <w:p w14:paraId="2CAC69B1">
      <w:pPr>
        <w:rPr>
          <w:rFonts w:hint="eastAsia" w:hAnsi="宋体" w:cs="宋体"/>
          <w:color w:val="auto"/>
          <w:highlight w:val="none"/>
        </w:rPr>
        <w:sectPr>
          <w:footerReference r:id="rId3" w:type="default"/>
          <w:pgSz w:w="11906" w:h="16838"/>
          <w:pgMar w:top="1134" w:right="1289" w:bottom="1134" w:left="1797" w:header="851" w:footer="851" w:gutter="0"/>
          <w:pgNumType w:fmt="decimal" w:start="1"/>
          <w:cols w:space="720" w:num="1"/>
          <w:docGrid w:type="lines" w:linePitch="312" w:charSpace="0"/>
        </w:sectPr>
      </w:pPr>
    </w:p>
    <w:p w14:paraId="0CD6E32C">
      <w:pPr>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第一部分  招标公告</w:t>
      </w:r>
      <w:bookmarkEnd w:id="3"/>
    </w:p>
    <w:p w14:paraId="09E083D1">
      <w:pPr>
        <w:spacing w:line="300" w:lineRule="exact"/>
        <w:jc w:val="center"/>
        <w:rPr>
          <w:rFonts w:ascii="宋体" w:hAnsi="宋体" w:cs="宋体"/>
          <w:color w:val="auto"/>
          <w:spacing w:val="6"/>
          <w:sz w:val="21"/>
          <w:szCs w:val="21"/>
          <w:highlight w:val="none"/>
        </w:rPr>
      </w:pPr>
    </w:p>
    <w:p w14:paraId="1104F492">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项目概况</w:t>
      </w:r>
    </w:p>
    <w:p w14:paraId="2548113B">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highlight w:val="none"/>
          <w:u w:val="single"/>
          <w:lang w:eastAsia="zh-CN"/>
        </w:rPr>
        <w:t>嵊州市水联污泥处理有限公司实验室器材及药剂采购项目</w:t>
      </w:r>
      <w:r>
        <w:rPr>
          <w:rFonts w:hint="eastAsia" w:ascii="宋体" w:hAnsi="宋体" w:cs="宋体"/>
          <w:color w:val="auto"/>
          <w:szCs w:val="24"/>
          <w:highlight w:val="none"/>
        </w:rPr>
        <w:t>的潜在投标人应在</w:t>
      </w:r>
      <w:r>
        <w:rPr>
          <w:rFonts w:hint="eastAsia" w:ascii="宋体" w:hAnsi="宋体" w:cs="宋体"/>
          <w:color w:val="auto"/>
          <w:spacing w:val="6"/>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u w:val="single"/>
        </w:rPr>
        <w:fldChar w:fldCharType="begin"/>
      </w:r>
      <w:r>
        <w:rPr>
          <w:rFonts w:hint="eastAsia" w:ascii="宋体" w:hAnsi="宋体" w:eastAsia="宋体" w:cs="宋体"/>
          <w:u w:val="single"/>
        </w:rPr>
        <w:instrText xml:space="preserve"> HYPERLINK "https://www.zcygov.cn/" </w:instrText>
      </w:r>
      <w:r>
        <w:rPr>
          <w:rFonts w:hint="eastAsia" w:ascii="宋体" w:hAnsi="宋体" w:eastAsia="宋体" w:cs="宋体"/>
          <w:u w:val="single"/>
        </w:rPr>
        <w:fldChar w:fldCharType="separate"/>
      </w:r>
      <w:r>
        <w:rPr>
          <w:rStyle w:val="37"/>
          <w:rFonts w:hint="eastAsia" w:ascii="宋体" w:hAnsi="宋体" w:eastAsia="宋体" w:cs="宋体"/>
          <w:color w:val="000000" w:themeColor="text1"/>
          <w:sz w:val="24"/>
          <w:u w:val="single"/>
          <w14:textFill>
            <w14:solidFill>
              <w14:schemeClr w14:val="tx1"/>
            </w14:solidFill>
          </w14:textFill>
        </w:rPr>
        <w:t>https://www.lecaiyun.com/</w:t>
      </w:r>
      <w:r>
        <w:rPr>
          <w:rStyle w:val="37"/>
          <w:rFonts w:hint="eastAsia" w:ascii="宋体" w:hAnsi="宋体" w:eastAsia="宋体" w:cs="宋体"/>
          <w:color w:val="000000" w:themeColor="text1"/>
          <w:sz w:val="24"/>
          <w:u w:val="single"/>
          <w14:textFill>
            <w14:solidFill>
              <w14:schemeClr w14:val="tx1"/>
            </w14:solidFill>
          </w14:textFill>
        </w:rPr>
        <w:fldChar w:fldCharType="end"/>
      </w:r>
      <w:r>
        <w:rPr>
          <w:rFonts w:hint="eastAsia" w:ascii="宋体" w:hAnsi="宋体" w:eastAsia="宋体" w:cs="宋体"/>
          <w:color w:val="000000" w:themeColor="text1"/>
          <w:sz w:val="24"/>
          <w:u w:val="single"/>
          <w14:textFill>
            <w14:solidFill>
              <w14:schemeClr w14:val="tx1"/>
            </w14:solidFill>
          </w14:textFill>
        </w:rPr>
        <w:t>）</w:t>
      </w:r>
      <w:r>
        <w:rPr>
          <w:rStyle w:val="37"/>
          <w:rFonts w:hint="eastAsia" w:ascii="宋体" w:hAnsi="宋体" w:cs="宋体"/>
          <w:color w:val="auto"/>
          <w:szCs w:val="24"/>
          <w:highlight w:val="none"/>
          <w:u w:val="none"/>
        </w:rPr>
        <w:t>获取采购文件，并于</w:t>
      </w:r>
      <w:r>
        <w:rPr>
          <w:rStyle w:val="37"/>
          <w:rFonts w:hint="eastAsia" w:ascii="宋体" w:hAnsi="宋体" w:cs="宋体"/>
          <w:color w:val="auto"/>
          <w:szCs w:val="24"/>
          <w:highlight w:val="none"/>
        </w:rPr>
        <w:t>202</w:t>
      </w:r>
      <w:r>
        <w:rPr>
          <w:rStyle w:val="37"/>
          <w:rFonts w:hint="eastAsia" w:ascii="宋体" w:hAnsi="宋体" w:cs="宋体"/>
          <w:color w:val="auto"/>
          <w:szCs w:val="24"/>
          <w:highlight w:val="none"/>
          <w:lang w:val="en-US" w:eastAsia="zh-CN"/>
        </w:rPr>
        <w:t>4</w:t>
      </w:r>
      <w:r>
        <w:rPr>
          <w:rStyle w:val="37"/>
          <w:rFonts w:hint="eastAsia" w:ascii="宋体" w:hAnsi="宋体" w:cs="宋体"/>
          <w:color w:val="auto"/>
          <w:szCs w:val="24"/>
          <w:highlight w:val="none"/>
          <w:u w:val="none"/>
        </w:rPr>
        <w:t>年</w:t>
      </w:r>
      <w:r>
        <w:rPr>
          <w:rStyle w:val="37"/>
          <w:rFonts w:hint="eastAsia" w:ascii="宋体" w:hAnsi="宋体" w:cs="宋体"/>
          <w:color w:val="auto"/>
          <w:szCs w:val="24"/>
          <w:highlight w:val="none"/>
          <w:u w:val="none"/>
        </w:rPr>
        <w:fldChar w:fldCharType="end"/>
      </w:r>
      <w:r>
        <w:rPr>
          <w:rStyle w:val="37"/>
          <w:rFonts w:hint="eastAsia" w:ascii="宋体" w:hAnsi="宋体" w:cs="宋体"/>
          <w:color w:val="auto"/>
          <w:szCs w:val="24"/>
          <w:highlight w:val="none"/>
          <w:u w:val="single"/>
          <w:lang w:val="en-US" w:eastAsia="zh-CN"/>
        </w:rPr>
        <w:t xml:space="preserve"> 12 </w:t>
      </w:r>
      <w:r>
        <w:rPr>
          <w:rFonts w:hint="eastAsia" w:ascii="宋体" w:hAnsi="宋体" w:cs="宋体"/>
          <w:color w:val="auto"/>
          <w:szCs w:val="24"/>
          <w:highlight w:val="none"/>
        </w:rPr>
        <w:t>月</w:t>
      </w:r>
      <w:r>
        <w:rPr>
          <w:rFonts w:hint="eastAsia" w:ascii="宋体" w:hAnsi="宋体" w:cs="宋体"/>
          <w:color w:val="auto"/>
          <w:szCs w:val="24"/>
          <w:highlight w:val="none"/>
          <w:u w:val="single"/>
          <w:lang w:val="en-US" w:eastAsia="zh-CN"/>
        </w:rPr>
        <w:t xml:space="preserve">4  </w:t>
      </w:r>
      <w:r>
        <w:rPr>
          <w:rFonts w:hint="eastAsia" w:ascii="宋体" w:hAnsi="宋体" w:cs="宋体"/>
          <w:color w:val="auto"/>
          <w:szCs w:val="24"/>
          <w:highlight w:val="none"/>
        </w:rPr>
        <w:t>日</w:t>
      </w:r>
      <w:r>
        <w:rPr>
          <w:rFonts w:hint="eastAsia" w:ascii="宋体" w:hAnsi="宋体" w:cs="宋体"/>
          <w:color w:val="auto"/>
          <w:szCs w:val="24"/>
          <w:highlight w:val="none"/>
          <w:u w:val="single"/>
          <w:lang w:val="en-US" w:eastAsia="zh-CN"/>
        </w:rPr>
        <w:t xml:space="preserve"> 9 </w:t>
      </w:r>
      <w:r>
        <w:rPr>
          <w:rFonts w:hint="eastAsia" w:ascii="宋体" w:hAnsi="宋体" w:cs="宋体"/>
          <w:color w:val="auto"/>
          <w:szCs w:val="24"/>
          <w:highlight w:val="none"/>
        </w:rPr>
        <w:t>点</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00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w:t>
      </w:r>
      <w:r>
        <w:rPr>
          <w:rFonts w:hint="eastAsia" w:ascii="宋体" w:hAnsi="宋体" w:cs="宋体"/>
          <w:bCs/>
          <w:color w:val="auto"/>
          <w:szCs w:val="24"/>
          <w:highlight w:val="none"/>
        </w:rPr>
        <w:t>（北京时间）前递交投标文件</w:t>
      </w:r>
      <w:r>
        <w:rPr>
          <w:rFonts w:hint="eastAsia" w:ascii="宋体" w:hAnsi="宋体" w:cs="宋体"/>
          <w:color w:val="auto"/>
          <w:szCs w:val="24"/>
          <w:highlight w:val="none"/>
        </w:rPr>
        <w:t>。</w:t>
      </w:r>
    </w:p>
    <w:p w14:paraId="7B841C4A">
      <w:pPr>
        <w:spacing w:line="440" w:lineRule="exact"/>
        <w:rPr>
          <w:rFonts w:ascii="宋体" w:hAnsi="宋体" w:cs="宋体"/>
          <w:b/>
          <w:bCs/>
          <w:color w:val="auto"/>
          <w:spacing w:val="6"/>
          <w:szCs w:val="24"/>
          <w:highlight w:val="none"/>
        </w:rPr>
      </w:pPr>
      <w:bookmarkStart w:id="4" w:name="_Toc28359002"/>
      <w:bookmarkStart w:id="5" w:name="_Toc35393621"/>
      <w:bookmarkStart w:id="6" w:name="_Toc28359079"/>
      <w:bookmarkStart w:id="7" w:name="_Toc35393790"/>
      <w:bookmarkStart w:id="8" w:name="_Hlk24379207"/>
      <w:r>
        <w:rPr>
          <w:rFonts w:hint="eastAsia" w:ascii="宋体" w:hAnsi="宋体" w:cs="宋体"/>
          <w:b/>
          <w:bCs/>
          <w:color w:val="auto"/>
          <w:spacing w:val="6"/>
          <w:szCs w:val="24"/>
          <w:highlight w:val="none"/>
        </w:rPr>
        <w:t>一、项目基本情况</w:t>
      </w:r>
      <w:bookmarkEnd w:id="4"/>
      <w:bookmarkEnd w:id="5"/>
      <w:bookmarkEnd w:id="6"/>
      <w:bookmarkEnd w:id="7"/>
    </w:p>
    <w:p w14:paraId="45DB5EEC">
      <w:pPr>
        <w:spacing w:line="480" w:lineRule="exact"/>
        <w:ind w:firstLine="480" w:firstLineChars="200"/>
        <w:rPr>
          <w:rFonts w:hint="eastAsia" w:ascii="宋体" w:hAnsi="宋体" w:eastAsia="宋体" w:cs="宋体"/>
          <w:color w:val="auto"/>
          <w:highlight w:val="none"/>
          <w:u w:val="single"/>
          <w:lang w:val="en-US" w:eastAsia="zh-CN"/>
        </w:rPr>
      </w:pPr>
      <w:r>
        <w:rPr>
          <w:rFonts w:hint="eastAsia" w:ascii="宋体" w:hAnsi="宋体" w:cs="宋体"/>
          <w:color w:val="auto"/>
          <w:szCs w:val="24"/>
          <w:highlight w:val="none"/>
        </w:rPr>
        <w:t>1.项目编号：</w:t>
      </w:r>
      <w:r>
        <w:rPr>
          <w:rFonts w:hint="eastAsia" w:ascii="宋体" w:hAnsi="宋体" w:cs="宋体"/>
          <w:color w:val="auto"/>
          <w:highlight w:val="none"/>
          <w:u w:val="single"/>
          <w:lang w:val="en-US" w:eastAsia="zh-CN"/>
        </w:rPr>
        <w:t>HZDL-2024-020</w:t>
      </w:r>
    </w:p>
    <w:p w14:paraId="641E509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highlight w:val="none"/>
          <w:u w:val="single"/>
          <w:lang w:eastAsia="zh-CN"/>
        </w:rPr>
        <w:t>嵊州市水联污泥处理有限公司实验室器材及药剂采购项目</w:t>
      </w:r>
      <w:r>
        <w:rPr>
          <w:rFonts w:hint="eastAsia" w:ascii="宋体" w:hAnsi="宋体" w:cs="宋体"/>
          <w:color w:val="auto"/>
          <w:szCs w:val="24"/>
          <w:highlight w:val="none"/>
        </w:rPr>
        <w:t>。</w:t>
      </w:r>
    </w:p>
    <w:bookmarkEnd w:id="8"/>
    <w:p w14:paraId="231247CC">
      <w:pPr>
        <w:spacing w:line="480" w:lineRule="exact"/>
        <w:ind w:firstLine="480" w:firstLineChars="200"/>
        <w:rPr>
          <w:rFonts w:hint="default" w:ascii="宋体" w:hAnsi="宋体" w:cs="宋体"/>
          <w:color w:val="auto"/>
          <w:szCs w:val="24"/>
          <w:highlight w:val="none"/>
          <w:lang w:val="en-US"/>
        </w:rPr>
      </w:pPr>
      <w:r>
        <w:rPr>
          <w:rFonts w:hint="eastAsia" w:ascii="宋体" w:hAnsi="宋体" w:cs="宋体"/>
          <w:color w:val="auto"/>
          <w:szCs w:val="24"/>
          <w:highlight w:val="none"/>
        </w:rPr>
        <w:t>3.预算金额：</w:t>
      </w:r>
      <w:r>
        <w:rPr>
          <w:rFonts w:hint="eastAsia" w:ascii="宋体" w:hAnsi="宋体" w:cs="宋体"/>
          <w:color w:val="auto"/>
          <w:szCs w:val="24"/>
          <w:highlight w:val="none"/>
          <w:lang w:val="en-US" w:eastAsia="zh-CN"/>
        </w:rPr>
        <w:t>178549.00元</w:t>
      </w:r>
    </w:p>
    <w:p w14:paraId="5D8FCE28">
      <w:pPr>
        <w:spacing w:line="440" w:lineRule="exact"/>
        <w:ind w:firstLine="480" w:firstLineChars="200"/>
        <w:rPr>
          <w:rFonts w:hint="default" w:ascii="宋体" w:hAnsi="宋体" w:cs="宋体"/>
          <w:color w:val="auto"/>
          <w:szCs w:val="24"/>
          <w:highlight w:val="none"/>
          <w:lang w:val="en-US"/>
        </w:rPr>
      </w:pPr>
      <w:r>
        <w:rPr>
          <w:rFonts w:hint="eastAsia" w:ascii="宋体" w:hAnsi="宋体" w:cs="宋体"/>
          <w:color w:val="auto"/>
          <w:szCs w:val="24"/>
          <w:highlight w:val="none"/>
        </w:rPr>
        <w:t>4.最高限价：</w:t>
      </w:r>
      <w:r>
        <w:rPr>
          <w:rFonts w:hint="eastAsia" w:ascii="宋体" w:hAnsi="宋体" w:cs="宋体"/>
          <w:color w:val="auto"/>
          <w:szCs w:val="24"/>
          <w:highlight w:val="none"/>
          <w:lang w:val="en-US" w:eastAsia="zh-CN"/>
        </w:rPr>
        <w:t>178549.00元</w:t>
      </w:r>
    </w:p>
    <w:p w14:paraId="07B038B4">
      <w:pPr>
        <w:pStyle w:val="80"/>
        <w:spacing w:afterLines="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5.采购需求：</w:t>
      </w:r>
    </w:p>
    <w:p w14:paraId="4338CE97">
      <w:pPr>
        <w:pStyle w:val="80"/>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标项一:</w:t>
      </w:r>
    </w:p>
    <w:p w14:paraId="79018AC0">
      <w:pPr>
        <w:pStyle w:val="80"/>
        <w:spacing w:afterLines="0" w:line="440" w:lineRule="exact"/>
        <w:ind w:firstLine="480"/>
        <w:rPr>
          <w:rFonts w:hint="eastAsia" w:ascii="宋体" w:hAnsi="宋体" w:cs="宋体"/>
          <w:color w:val="auto"/>
          <w:highlight w:val="none"/>
          <w:u w:val="single"/>
          <w:lang w:val="en-US" w:eastAsia="zh-CN"/>
        </w:rPr>
      </w:pPr>
      <w:r>
        <w:rPr>
          <w:rFonts w:hint="eastAsia" w:ascii="宋体" w:hAnsi="宋体" w:eastAsia="宋体" w:cs="宋体"/>
          <w:color w:val="auto"/>
          <w:kern w:val="2"/>
          <w:sz w:val="24"/>
          <w:szCs w:val="24"/>
          <w:highlight w:val="none"/>
          <w:lang w:val="en-US" w:eastAsia="zh-CN" w:bidi="ar-SA"/>
        </w:rPr>
        <w:t xml:space="preserve">标项名称: </w:t>
      </w:r>
      <w:r>
        <w:rPr>
          <w:rFonts w:hint="eastAsia" w:ascii="宋体" w:hAnsi="宋体" w:cs="宋体"/>
          <w:color w:val="auto"/>
          <w:highlight w:val="none"/>
          <w:u w:val="single"/>
          <w:lang w:eastAsia="zh-CN"/>
        </w:rPr>
        <w:t>嵊州市水联污泥处理有限公司实验室器材及药剂采购项目</w:t>
      </w:r>
    </w:p>
    <w:p w14:paraId="38CF7C2E">
      <w:pPr>
        <w:pStyle w:val="80"/>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数量:1批</w:t>
      </w:r>
    </w:p>
    <w:p w14:paraId="5801531A">
      <w:pPr>
        <w:pStyle w:val="80"/>
        <w:spacing w:afterLines="0" w:line="440" w:lineRule="exact"/>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szCs w:val="24"/>
          <w:highlight w:val="none"/>
          <w:lang w:val="en-US" w:eastAsia="zh-CN"/>
        </w:rPr>
        <w:t>178549.00元</w:t>
      </w:r>
    </w:p>
    <w:p w14:paraId="7C7437B9">
      <w:pPr>
        <w:pStyle w:val="80"/>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简要规格描述或项目基本概况介绍、用途：详见采购文件 </w:t>
      </w:r>
    </w:p>
    <w:p w14:paraId="282681F4">
      <w:pPr>
        <w:pStyle w:val="80"/>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合同履约期限：</w:t>
      </w:r>
      <w:r>
        <w:rPr>
          <w:rFonts w:hint="eastAsia" w:ascii="宋体" w:hAnsi="宋体" w:cs="宋体"/>
          <w:b/>
          <w:bCs/>
          <w:color w:val="auto"/>
          <w:kern w:val="2"/>
          <w:sz w:val="24"/>
          <w:szCs w:val="24"/>
          <w:highlight w:val="none"/>
          <w:lang w:val="en-US" w:eastAsia="zh-CN" w:bidi="ar-SA"/>
        </w:rPr>
        <w:t>30日历天</w:t>
      </w:r>
      <w:r>
        <w:rPr>
          <w:rFonts w:hint="eastAsia" w:ascii="宋体" w:hAnsi="宋体" w:cs="宋体"/>
          <w:color w:val="auto"/>
          <w:kern w:val="2"/>
          <w:sz w:val="24"/>
          <w:szCs w:val="24"/>
          <w:highlight w:val="none"/>
          <w:lang w:val="en-US" w:eastAsia="zh-CN" w:bidi="ar-SA"/>
        </w:rPr>
        <w:t>（详见采购需求）</w:t>
      </w:r>
      <w:r>
        <w:rPr>
          <w:rFonts w:hint="eastAsia" w:ascii="宋体" w:hAnsi="宋体" w:eastAsia="宋体" w:cs="宋体"/>
          <w:color w:val="auto"/>
          <w:kern w:val="2"/>
          <w:sz w:val="24"/>
          <w:szCs w:val="24"/>
          <w:highlight w:val="none"/>
          <w:lang w:val="en-US" w:eastAsia="zh-CN" w:bidi="ar-SA"/>
        </w:rPr>
        <w:t>。</w:t>
      </w:r>
    </w:p>
    <w:p w14:paraId="004F950A">
      <w:pPr>
        <w:pStyle w:val="80"/>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本项目（否）接受联合体投标。</w:t>
      </w:r>
    </w:p>
    <w:p w14:paraId="37CB41CA">
      <w:pPr>
        <w:spacing w:line="440" w:lineRule="exact"/>
        <w:rPr>
          <w:rFonts w:ascii="宋体" w:hAnsi="宋体" w:cs="宋体"/>
          <w:b/>
          <w:bCs/>
          <w:color w:val="auto"/>
          <w:spacing w:val="6"/>
          <w:szCs w:val="24"/>
          <w:highlight w:val="none"/>
        </w:rPr>
      </w:pPr>
      <w:bookmarkStart w:id="9" w:name="_Toc28359003"/>
      <w:bookmarkStart w:id="10" w:name="_Toc35393622"/>
      <w:bookmarkStart w:id="11" w:name="_Toc28359080"/>
      <w:bookmarkStart w:id="12" w:name="_Toc35393791"/>
      <w:r>
        <w:rPr>
          <w:rFonts w:hint="eastAsia" w:ascii="宋体" w:hAnsi="宋体" w:cs="宋体"/>
          <w:b/>
          <w:bCs/>
          <w:color w:val="auto"/>
          <w:spacing w:val="6"/>
          <w:szCs w:val="24"/>
          <w:highlight w:val="none"/>
        </w:rPr>
        <w:t>二、</w:t>
      </w:r>
      <w:r>
        <w:rPr>
          <w:rFonts w:hint="eastAsia" w:ascii="宋体" w:hAnsi="宋体" w:cs="宋体"/>
          <w:b/>
          <w:bCs/>
          <w:color w:val="auto"/>
          <w:spacing w:val="6"/>
          <w:szCs w:val="24"/>
          <w:highlight w:val="none"/>
          <w:lang w:val="en-US" w:eastAsia="zh-CN"/>
        </w:rPr>
        <w:t>供应商</w:t>
      </w:r>
      <w:r>
        <w:rPr>
          <w:rFonts w:hint="eastAsia" w:ascii="宋体" w:hAnsi="宋体" w:cs="宋体"/>
          <w:b/>
          <w:bCs/>
          <w:color w:val="auto"/>
          <w:spacing w:val="6"/>
          <w:szCs w:val="24"/>
          <w:highlight w:val="none"/>
        </w:rPr>
        <w:t>的资格要求：</w:t>
      </w:r>
      <w:bookmarkEnd w:id="9"/>
      <w:bookmarkEnd w:id="10"/>
      <w:bookmarkEnd w:id="11"/>
      <w:bookmarkEnd w:id="12"/>
    </w:p>
    <w:p w14:paraId="79C42A0A">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（一）基本资格要求：</w:t>
      </w:r>
    </w:p>
    <w:p w14:paraId="4F5B942A">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1、</w:t>
      </w:r>
      <w:r>
        <w:rPr>
          <w:rFonts w:hint="eastAsia" w:ascii="宋体" w:hAnsi="宋体" w:eastAsia="宋体" w:cs="宋体"/>
          <w:snapToGrid w:val="0"/>
          <w:color w:val="auto"/>
          <w:kern w:val="28"/>
          <w:sz w:val="24"/>
          <w:szCs w:val="20"/>
          <w:highlight w:val="none"/>
          <w:lang w:val="en-US" w:eastAsia="zh-CN"/>
        </w:rPr>
        <w:t>具备以下条件</w:t>
      </w:r>
      <w:r>
        <w:rPr>
          <w:rFonts w:hint="eastAsia" w:ascii="宋体" w:hAnsi="宋体" w:cs="宋体"/>
          <w:snapToGrid w:val="0"/>
          <w:color w:val="auto"/>
          <w:kern w:val="28"/>
          <w:sz w:val="24"/>
          <w:szCs w:val="20"/>
          <w:highlight w:val="none"/>
          <w:lang w:val="en-US" w:eastAsia="zh-CN"/>
        </w:rPr>
        <w:t>：</w:t>
      </w:r>
    </w:p>
    <w:p w14:paraId="324D8EE2">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Times New Roman"/>
          <w:color w:val="auto"/>
          <w:highlight w:val="none"/>
          <w:lang w:val="en-US" w:eastAsia="zh-CN"/>
        </w:rPr>
      </w:pPr>
      <w:bookmarkStart w:id="13" w:name="_Toc28359004"/>
      <w:bookmarkStart w:id="14" w:name="_Toc28359081"/>
      <w:r>
        <w:rPr>
          <w:rFonts w:hint="eastAsia" w:ascii="宋体" w:hAnsi="宋体" w:eastAsia="宋体" w:cs="Times New Roman"/>
          <w:color w:val="auto"/>
          <w:highlight w:val="none"/>
          <w:lang w:val="en-US" w:eastAsia="zh-CN"/>
        </w:rPr>
        <w:t>1.1具有独立承担民事责任能力的法人。</w:t>
      </w:r>
    </w:p>
    <w:p w14:paraId="738BA89C">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1.2具有良好的商业信誉。</w:t>
      </w:r>
    </w:p>
    <w:p w14:paraId="75064679">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1.3具有履行合同所必需的设备和专业技术、售后保障等能力。</w:t>
      </w:r>
    </w:p>
    <w:p w14:paraId="0AA2EB71">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1.4有依法缴纳税收和社会保障资金的良好记录。</w:t>
      </w:r>
    </w:p>
    <w:p w14:paraId="6162CB23">
      <w:pPr>
        <w:keepNext w:val="0"/>
        <w:keepLines w:val="0"/>
        <w:pageBreakBefore w:val="0"/>
        <w:widowControl w:val="0"/>
        <w:kinsoku/>
        <w:wordWrap/>
        <w:overflowPunct/>
        <w:topLinePunct w:val="0"/>
        <w:autoSpaceDE/>
        <w:autoSpaceDN/>
        <w:bidi w:val="0"/>
        <w:adjustRightInd/>
        <w:snapToGrid/>
        <w:spacing w:line="460" w:lineRule="exact"/>
        <w:ind w:firstLine="684" w:firstLineChars="300"/>
        <w:textAlignment w:val="auto"/>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lang w:val="en-US" w:eastAsia="zh-CN"/>
        </w:rPr>
        <w:t>1.5参加采购活动前三年内，没有重大违法记录、严重失信行为和行贿记录。</w:t>
      </w:r>
    </w:p>
    <w:p w14:paraId="5869A4EA">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cs="宋体"/>
          <w:color w:val="auto"/>
          <w:szCs w:val="24"/>
          <w:highlight w:val="none"/>
        </w:rPr>
      </w:pPr>
      <w:r>
        <w:rPr>
          <w:rFonts w:hint="eastAsia" w:ascii="宋体" w:hAnsi="宋体" w:eastAsia="宋体" w:cs="Times New Roman"/>
          <w:color w:val="auto"/>
          <w:highlight w:val="none"/>
          <w:lang w:val="en-US" w:eastAsia="zh-CN"/>
        </w:rPr>
        <w:t>1.6法律、行政法规规定的其他条件。</w:t>
      </w:r>
    </w:p>
    <w:p w14:paraId="5505B336">
      <w:pPr>
        <w:spacing w:line="500" w:lineRule="exact"/>
        <w:ind w:firstLine="480" w:firstLineChars="200"/>
        <w:rPr>
          <w:rFonts w:hint="eastAsia" w:ascii="宋体" w:hAnsi="宋体" w:cs="宋体"/>
          <w:color w:val="auto"/>
          <w:szCs w:val="24"/>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未被“信用中国”（www.creditchina.gov.cn)、中国政府采购网（www.ccgp.gov.cn）列入失信被执行人、重大税收违法案件当事人名单、政府采购严重违法失信行为记录名单；</w:t>
      </w:r>
    </w:p>
    <w:p w14:paraId="38CBC024">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（二）特定资格要求：</w:t>
      </w:r>
      <w:bookmarkStart w:id="15" w:name="_Toc35393623"/>
      <w:bookmarkStart w:id="16" w:name="_Toc35393792"/>
      <w:r>
        <w:rPr>
          <w:rFonts w:hint="eastAsia" w:ascii="宋体" w:hAnsi="宋体" w:cs="宋体"/>
          <w:color w:val="auto"/>
          <w:szCs w:val="24"/>
          <w:highlight w:val="none"/>
          <w:lang w:val="en-US" w:eastAsia="zh-CN"/>
        </w:rPr>
        <w:t xml:space="preserve">无  </w:t>
      </w:r>
    </w:p>
    <w:p w14:paraId="6E54197E">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b/>
          <w:bCs/>
          <w:color w:val="auto"/>
          <w:spacing w:val="6"/>
          <w:szCs w:val="24"/>
          <w:highlight w:val="none"/>
        </w:rPr>
      </w:pPr>
      <w:r>
        <w:rPr>
          <w:rFonts w:hint="eastAsia" w:ascii="宋体" w:hAnsi="宋体" w:cs="宋体"/>
          <w:b/>
          <w:bCs/>
          <w:color w:val="auto"/>
          <w:spacing w:val="6"/>
          <w:szCs w:val="24"/>
          <w:highlight w:val="none"/>
        </w:rPr>
        <w:t>三、获取</w:t>
      </w:r>
      <w:bookmarkEnd w:id="13"/>
      <w:bookmarkEnd w:id="14"/>
      <w:bookmarkEnd w:id="15"/>
      <w:bookmarkEnd w:id="16"/>
      <w:r>
        <w:rPr>
          <w:rFonts w:hint="eastAsia" w:ascii="宋体" w:hAnsi="宋体" w:cs="宋体"/>
          <w:b/>
          <w:bCs/>
          <w:color w:val="auto"/>
          <w:spacing w:val="6"/>
          <w:szCs w:val="24"/>
          <w:highlight w:val="none"/>
          <w:lang w:val="en-US" w:eastAsia="zh-CN"/>
        </w:rPr>
        <w:t>采购</w:t>
      </w:r>
      <w:r>
        <w:rPr>
          <w:rFonts w:hint="eastAsia" w:ascii="宋体" w:hAnsi="宋体" w:cs="宋体"/>
          <w:b/>
          <w:bCs/>
          <w:color w:val="auto"/>
          <w:spacing w:val="6"/>
          <w:szCs w:val="24"/>
          <w:highlight w:val="none"/>
        </w:rPr>
        <w:t>文件</w:t>
      </w:r>
    </w:p>
    <w:p w14:paraId="1A6C1CAE">
      <w:pPr>
        <w:keepNext w:val="0"/>
        <w:keepLines w:val="0"/>
        <w:pageBreakBefore w:val="0"/>
        <w:kinsoku/>
        <w:wordWrap/>
        <w:overflowPunct/>
        <w:topLinePunct w:val="0"/>
        <w:autoSpaceDE/>
        <w:autoSpaceDN/>
        <w:bidi w:val="0"/>
        <w:adjustRightInd/>
        <w:snapToGrid/>
        <w:spacing w:line="460" w:lineRule="exact"/>
        <w:ind w:firstLine="504" w:firstLineChars="200"/>
        <w:textAlignment w:val="auto"/>
        <w:rPr>
          <w:bCs/>
          <w:color w:val="auto"/>
          <w:highlight w:val="none"/>
        </w:rPr>
      </w:pPr>
      <w:bookmarkStart w:id="17" w:name="_Toc28359082"/>
      <w:bookmarkStart w:id="18" w:name="_Toc28359005"/>
      <w:bookmarkStart w:id="19" w:name="_Toc35393793"/>
      <w:bookmarkStart w:id="20" w:name="_Toc35393624"/>
      <w:r>
        <w:rPr>
          <w:rFonts w:hint="eastAsia" w:ascii="宋体" w:hAnsi="宋体" w:cs="宋体"/>
          <w:color w:val="auto"/>
          <w:spacing w:val="6"/>
          <w:szCs w:val="24"/>
          <w:highlight w:val="none"/>
        </w:rPr>
        <w:t>1.采购文件获取时间：</w:t>
      </w:r>
      <w:r>
        <w:rPr>
          <w:rFonts w:hint="eastAsia" w:ascii="Times New Roman" w:hAnsi="Times New Roman" w:eastAsia="宋体" w:cs="Times New Roman"/>
          <w:bCs/>
          <w:color w:val="auto"/>
          <w:highlight w:val="none"/>
        </w:rPr>
        <w:t>/至</w:t>
      </w:r>
      <w:r>
        <w:rPr>
          <w:rFonts w:hint="eastAsia" w:cs="Times New Roman"/>
          <w:bCs/>
          <w:color w:val="auto"/>
          <w:highlight w:val="none"/>
          <w:u w:val="single"/>
          <w:lang w:val="en-US" w:eastAsia="zh-CN"/>
        </w:rPr>
        <w:t xml:space="preserve"> 2024</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12 </w:t>
      </w:r>
      <w:r>
        <w:rPr>
          <w:rFonts w:hint="eastAsia" w:ascii="Times New Roman" w:hAnsi="Times New Roman" w:eastAsia="宋体" w:cs="Times New Roman"/>
          <w:bCs/>
          <w:color w:val="auto"/>
          <w:highlight w:val="none"/>
          <w:lang w:val="en-US" w:eastAsia="zh-CN"/>
        </w:rPr>
        <w:t>月</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4</w:t>
      </w:r>
      <w:r>
        <w:rPr>
          <w:rFonts w:hint="eastAsia" w:ascii="Times New Roman" w:hAnsi="Times New Roman" w:eastAsia="宋体" w:cs="Times New Roman"/>
          <w:bCs/>
          <w:color w:val="auto"/>
          <w:highlight w:val="none"/>
          <w:lang w:val="en-US" w:eastAsia="zh-CN"/>
        </w:rPr>
        <w:t>日</w:t>
      </w:r>
      <w:r>
        <w:rPr>
          <w:rFonts w:hint="eastAsia" w:ascii="Times New Roman" w:hAnsi="Times New Roman" w:eastAsia="宋体" w:cs="Times New Roman"/>
          <w:bCs/>
          <w:color w:val="auto"/>
          <w:highlight w:val="none"/>
        </w:rPr>
        <w:t>。每</w:t>
      </w:r>
      <w:r>
        <w:rPr>
          <w:rFonts w:hint="eastAsia"/>
          <w:bCs/>
          <w:color w:val="auto"/>
          <w:highlight w:val="none"/>
        </w:rPr>
        <w:t>天上午</w:t>
      </w:r>
      <w:r>
        <w:rPr>
          <w:rFonts w:hint="eastAsia"/>
          <w:bCs/>
          <w:color w:val="auto"/>
          <w:highlight w:val="none"/>
          <w:u w:val="single"/>
        </w:rPr>
        <w:t>00:00</w:t>
      </w:r>
      <w:r>
        <w:rPr>
          <w:rFonts w:hint="eastAsia"/>
          <w:bCs/>
          <w:color w:val="auto"/>
          <w:highlight w:val="none"/>
        </w:rPr>
        <w:t>至</w:t>
      </w:r>
      <w:r>
        <w:rPr>
          <w:rFonts w:hint="eastAsia"/>
          <w:bCs/>
          <w:color w:val="auto"/>
          <w:highlight w:val="none"/>
          <w:u w:val="single"/>
        </w:rPr>
        <w:t>12:00</w:t>
      </w:r>
      <w:r>
        <w:rPr>
          <w:rFonts w:hint="eastAsia"/>
          <w:bCs/>
          <w:color w:val="auto"/>
          <w:highlight w:val="none"/>
        </w:rPr>
        <w:t>，下午</w:t>
      </w:r>
      <w:r>
        <w:rPr>
          <w:rFonts w:hint="eastAsia"/>
          <w:bCs/>
          <w:color w:val="auto"/>
          <w:highlight w:val="none"/>
          <w:u w:val="single"/>
        </w:rPr>
        <w:t>12:00</w:t>
      </w:r>
      <w:r>
        <w:rPr>
          <w:rFonts w:hint="eastAsia"/>
          <w:bCs/>
          <w:color w:val="auto"/>
          <w:highlight w:val="none"/>
        </w:rPr>
        <w:t>至</w:t>
      </w:r>
      <w:r>
        <w:rPr>
          <w:rFonts w:hint="eastAsia"/>
          <w:bCs/>
          <w:color w:val="auto"/>
          <w:highlight w:val="none"/>
          <w:u w:val="single"/>
        </w:rPr>
        <w:t>23:59</w:t>
      </w:r>
      <w:r>
        <w:rPr>
          <w:rFonts w:hint="eastAsia"/>
          <w:bCs/>
          <w:color w:val="auto"/>
          <w:highlight w:val="none"/>
        </w:rPr>
        <w:t>（北京时间，线上获取法定节假日均可，线下获取文件法定节假日除外）</w:t>
      </w:r>
    </w:p>
    <w:p w14:paraId="19C81F67">
      <w:pPr>
        <w:keepNext w:val="0"/>
        <w:keepLines w:val="0"/>
        <w:pageBreakBefore w:val="0"/>
        <w:widowControl/>
        <w:kinsoku/>
        <w:wordWrap/>
        <w:overflowPunct/>
        <w:topLinePunct w:val="0"/>
        <w:autoSpaceDE/>
        <w:autoSpaceDN/>
        <w:bidi w:val="0"/>
        <w:adjustRightInd/>
        <w:snapToGrid/>
        <w:spacing w:line="460" w:lineRule="exact"/>
        <w:ind w:firstLine="378" w:firstLineChars="150"/>
        <w:jc w:val="left"/>
        <w:textAlignment w:val="auto"/>
        <w:rPr>
          <w:rFonts w:ascii="宋体" w:hAnsi="宋体" w:cs="宋体"/>
          <w:color w:val="auto"/>
          <w:spacing w:val="6"/>
          <w:szCs w:val="24"/>
          <w:highlight w:val="none"/>
        </w:rPr>
      </w:pPr>
      <w:r>
        <w:rPr>
          <w:rFonts w:ascii="宋体" w:hAnsi="宋体" w:cs="宋体"/>
          <w:color w:val="auto"/>
          <w:spacing w:val="6"/>
          <w:szCs w:val="24"/>
          <w:highlight w:val="none"/>
        </w:rPr>
        <w:t>2.地点（网址）：</w:t>
      </w:r>
      <w:r>
        <w:rPr>
          <w:rFonts w:hint="eastAsia" w:ascii="宋体" w:hAnsi="宋体" w:cs="宋体"/>
          <w:color w:val="auto"/>
          <w:spacing w:val="6"/>
          <w:szCs w:val="24"/>
          <w:highlight w:val="none"/>
        </w:rPr>
        <w:t>乐采云平台</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u w:val="none"/>
        </w:rPr>
        <w:fldChar w:fldCharType="begin"/>
      </w:r>
      <w:r>
        <w:rPr>
          <w:rFonts w:hint="eastAsia" w:ascii="宋体" w:hAnsi="宋体" w:eastAsia="宋体" w:cs="宋体"/>
          <w:u w:val="none"/>
        </w:rPr>
        <w:instrText xml:space="preserve"> HYPERLINK "https://www.zcygov.cn/" </w:instrText>
      </w:r>
      <w:r>
        <w:rPr>
          <w:rFonts w:hint="eastAsia" w:ascii="宋体" w:hAnsi="宋体" w:eastAsia="宋体" w:cs="宋体"/>
          <w:u w:val="none"/>
        </w:rPr>
        <w:fldChar w:fldCharType="separate"/>
      </w:r>
      <w:r>
        <w:rPr>
          <w:rStyle w:val="37"/>
          <w:rFonts w:hint="eastAsia" w:ascii="宋体" w:hAnsi="宋体" w:eastAsia="宋体" w:cs="宋体"/>
          <w:color w:val="000000" w:themeColor="text1"/>
          <w:sz w:val="24"/>
          <w:u w:val="none"/>
          <w14:textFill>
            <w14:solidFill>
              <w14:schemeClr w14:val="tx1"/>
            </w14:solidFill>
          </w14:textFill>
        </w:rPr>
        <w:t>https://www.lecaiyun.com/</w:t>
      </w:r>
      <w:r>
        <w:rPr>
          <w:rStyle w:val="37"/>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sz w:val="24"/>
          <w:u w:val="none"/>
          <w14:textFill>
            <w14:solidFill>
              <w14:schemeClr w14:val="tx1"/>
            </w14:solidFill>
          </w14:textFill>
        </w:rPr>
        <w:t>）</w:t>
      </w:r>
      <w:r>
        <w:rPr>
          <w:rFonts w:ascii="宋体" w:hAnsi="宋体" w:cs="宋体"/>
          <w:color w:val="auto"/>
          <w:spacing w:val="6"/>
          <w:szCs w:val="24"/>
          <w:highlight w:val="none"/>
        </w:rPr>
        <w:t> </w:t>
      </w:r>
    </w:p>
    <w:p w14:paraId="20974CC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color w:val="auto"/>
          <w:spacing w:val="6"/>
          <w:szCs w:val="24"/>
          <w:highlight w:val="none"/>
        </w:rPr>
      </w:pPr>
      <w:r>
        <w:rPr>
          <w:rFonts w:ascii="仿宋" w:hAnsi="仿宋" w:cs="宋体"/>
          <w:color w:val="auto"/>
          <w:kern w:val="0"/>
          <w:sz w:val="27"/>
          <w:szCs w:val="27"/>
          <w:highlight w:val="none"/>
        </w:rPr>
        <w:t> </w:t>
      </w:r>
      <w:r>
        <w:rPr>
          <w:rFonts w:hint="eastAsia" w:ascii="仿宋" w:hAnsi="仿宋" w:cs="宋体"/>
          <w:color w:val="auto"/>
          <w:kern w:val="0"/>
          <w:sz w:val="27"/>
          <w:szCs w:val="27"/>
          <w:highlight w:val="none"/>
          <w:lang w:val="en-US" w:eastAsia="zh-CN"/>
        </w:rPr>
        <w:t xml:space="preserve">  </w:t>
      </w:r>
      <w:r>
        <w:rPr>
          <w:rFonts w:ascii="宋体" w:hAnsi="宋体" w:cs="宋体"/>
          <w:color w:val="auto"/>
          <w:spacing w:val="6"/>
          <w:szCs w:val="24"/>
          <w:highlight w:val="none"/>
        </w:rPr>
        <w:t>3.方式：在线获取 </w:t>
      </w:r>
    </w:p>
    <w:p w14:paraId="4EA8CFCF">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bCs/>
          <w:color w:val="auto"/>
          <w:highlight w:val="none"/>
        </w:rPr>
      </w:pPr>
      <w:r>
        <w:rPr>
          <w:bCs/>
          <w:color w:val="auto"/>
          <w:szCs w:val="21"/>
          <w:highlight w:val="none"/>
        </w:rPr>
        <w:t>4.</w:t>
      </w:r>
      <w:r>
        <w:rPr>
          <w:rFonts w:hint="eastAsia"/>
          <w:bCs/>
          <w:color w:val="auto"/>
          <w:szCs w:val="21"/>
          <w:highlight w:val="none"/>
        </w:rPr>
        <w:t>售价（元）：</w:t>
      </w:r>
      <w:r>
        <w:rPr>
          <w:bCs/>
          <w:color w:val="auto"/>
          <w:highlight w:val="none"/>
        </w:rPr>
        <w:t>0</w:t>
      </w:r>
    </w:p>
    <w:p w14:paraId="3E450529">
      <w:pPr>
        <w:pStyle w:val="28"/>
        <w:keepNext w:val="0"/>
        <w:keepLines w:val="0"/>
        <w:pageBreakBefore w:val="0"/>
        <w:widowControl/>
        <w:kinsoku/>
        <w:wordWrap/>
        <w:overflowPunct/>
        <w:topLinePunct w:val="0"/>
        <w:autoSpaceDE/>
        <w:autoSpaceDN/>
        <w:bidi w:val="0"/>
        <w:adjustRightInd/>
        <w:snapToGrid/>
        <w:spacing w:line="460" w:lineRule="exact"/>
        <w:textAlignment w:val="auto"/>
        <w:outlineLvl w:val="1"/>
        <w:rPr>
          <w:b/>
          <w:color w:val="auto"/>
          <w:highlight w:val="none"/>
        </w:rPr>
      </w:pPr>
      <w:r>
        <w:rPr>
          <w:rFonts w:hint="eastAsia"/>
          <w:bCs/>
          <w:color w:val="auto"/>
          <w:szCs w:val="20"/>
          <w:highlight w:val="none"/>
        </w:rPr>
        <w:t> </w:t>
      </w:r>
      <w:bookmarkStart w:id="21" w:name="_Toc208"/>
      <w:bookmarkStart w:id="22" w:name="_Toc413"/>
      <w:r>
        <w:rPr>
          <w:b/>
          <w:color w:val="auto"/>
          <w:highlight w:val="none"/>
        </w:rPr>
        <w:t>四、提交投标文件截止时间、开标时间和地点</w:t>
      </w:r>
      <w:bookmarkEnd w:id="21"/>
      <w:bookmarkEnd w:id="22"/>
    </w:p>
    <w:p w14:paraId="4B8E2B8C">
      <w:pPr>
        <w:pStyle w:val="28"/>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1.提交投标文件截止时间：</w:t>
      </w:r>
      <w:r>
        <w:rPr>
          <w:rFonts w:hint="eastAsia" w:cs="Times New Roman"/>
          <w:bCs/>
          <w:color w:val="auto"/>
          <w:highlight w:val="none"/>
          <w:u w:val="single"/>
          <w:lang w:val="en-US" w:eastAsia="zh-CN"/>
        </w:rPr>
        <w:t>2024</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cs="Times New Roman"/>
          <w:bCs/>
          <w:color w:val="auto"/>
          <w:highlight w:val="none"/>
          <w:u w:val="single"/>
          <w:lang w:val="en-US" w:eastAsia="zh-CN"/>
        </w:rPr>
        <w:t xml:space="preserve"> 12</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val="en-US" w:eastAsia="zh-CN"/>
        </w:rPr>
        <w:t>月</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4 </w:t>
      </w:r>
      <w:r>
        <w:rPr>
          <w:rFonts w:hint="eastAsia" w:ascii="Times New Roman" w:hAnsi="Times New Roman" w:eastAsia="宋体" w:cs="Times New Roman"/>
          <w:bCs/>
          <w:color w:val="auto"/>
          <w:highlight w:val="none"/>
          <w:lang w:val="en-US" w:eastAsia="zh-CN"/>
        </w:rPr>
        <w:t>日</w:t>
      </w:r>
      <w:r>
        <w:rPr>
          <w:rFonts w:hint="eastAsia"/>
          <w:bCs/>
          <w:color w:val="auto"/>
          <w:highlight w:val="none"/>
          <w:u w:val="single"/>
          <w:lang w:val="en-US" w:eastAsia="zh-CN"/>
        </w:rPr>
        <w:t xml:space="preserve"> 9:00 </w:t>
      </w:r>
      <w:r>
        <w:rPr>
          <w:rFonts w:hint="eastAsia"/>
          <w:bCs/>
          <w:color w:val="auto"/>
          <w:highlight w:val="none"/>
        </w:rPr>
        <w:t>（北京时间）</w:t>
      </w:r>
    </w:p>
    <w:p w14:paraId="077F97A6">
      <w:pPr>
        <w:pStyle w:val="28"/>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2.投标地点（网址）：</w:t>
      </w:r>
      <w:r>
        <w:rPr>
          <w:rStyle w:val="35"/>
          <w:rFonts w:hint="eastAsia"/>
          <w:color w:val="auto"/>
          <w:highlight w:val="none"/>
        </w:rPr>
        <w:t>通过“乐采云平台</w:t>
      </w:r>
      <w:r>
        <w:rPr>
          <w:rFonts w:hint="eastAsia" w:ascii="宋体" w:hAnsi="宋体" w:eastAsia="宋体" w:cs="宋体"/>
          <w:b/>
          <w:bCs/>
          <w:color w:val="000000" w:themeColor="text1"/>
          <w:sz w:val="24"/>
          <w:u w:val="none"/>
          <w14:textFill>
            <w14:solidFill>
              <w14:schemeClr w14:val="tx1"/>
            </w14:solidFill>
          </w14:textFill>
        </w:rPr>
        <w:t>（</w:t>
      </w:r>
      <w:r>
        <w:rPr>
          <w:rFonts w:hint="eastAsia" w:ascii="宋体" w:hAnsi="宋体" w:eastAsia="宋体" w:cs="宋体"/>
          <w:b/>
          <w:bCs/>
          <w:u w:val="none"/>
        </w:rPr>
        <w:fldChar w:fldCharType="begin"/>
      </w:r>
      <w:r>
        <w:rPr>
          <w:rFonts w:hint="eastAsia" w:ascii="宋体" w:hAnsi="宋体" w:eastAsia="宋体" w:cs="宋体"/>
          <w:b/>
          <w:bCs/>
          <w:u w:val="none"/>
        </w:rPr>
        <w:instrText xml:space="preserve"> HYPERLINK "https://www.zcygov.cn/" </w:instrText>
      </w:r>
      <w:r>
        <w:rPr>
          <w:rFonts w:hint="eastAsia" w:ascii="宋体" w:hAnsi="宋体" w:eastAsia="宋体" w:cs="宋体"/>
          <w:b/>
          <w:bCs/>
          <w:u w:val="none"/>
        </w:rPr>
        <w:fldChar w:fldCharType="separate"/>
      </w:r>
      <w:r>
        <w:rPr>
          <w:rStyle w:val="37"/>
          <w:rFonts w:hint="eastAsia" w:ascii="宋体" w:hAnsi="宋体" w:eastAsia="宋体" w:cs="宋体"/>
          <w:b/>
          <w:bCs/>
          <w:color w:val="000000" w:themeColor="text1"/>
          <w:sz w:val="24"/>
          <w:u w:val="none"/>
          <w14:textFill>
            <w14:solidFill>
              <w14:schemeClr w14:val="tx1"/>
            </w14:solidFill>
          </w14:textFill>
        </w:rPr>
        <w:t>https://www.lecaiyun.com/</w:t>
      </w:r>
      <w:r>
        <w:rPr>
          <w:rStyle w:val="37"/>
          <w:rFonts w:hint="eastAsia" w:ascii="宋体" w:hAnsi="宋体" w:eastAsia="宋体" w:cs="宋体"/>
          <w:b/>
          <w:bCs/>
          <w:color w:val="000000" w:themeColor="text1"/>
          <w:sz w:val="24"/>
          <w:u w:val="none"/>
          <w14:textFill>
            <w14:solidFill>
              <w14:schemeClr w14:val="tx1"/>
            </w14:solidFill>
          </w14:textFill>
        </w:rPr>
        <w:fldChar w:fldCharType="end"/>
      </w:r>
      <w:r>
        <w:rPr>
          <w:rFonts w:hint="eastAsia" w:ascii="宋体" w:hAnsi="宋体" w:eastAsia="宋体" w:cs="宋体"/>
          <w:b/>
          <w:bCs/>
          <w:color w:val="000000" w:themeColor="text1"/>
          <w:sz w:val="24"/>
          <w:u w:val="none"/>
          <w14:textFill>
            <w14:solidFill>
              <w14:schemeClr w14:val="tx1"/>
            </w14:solidFill>
          </w14:textFill>
        </w:rPr>
        <w:t>）</w:t>
      </w:r>
      <w:r>
        <w:rPr>
          <w:rStyle w:val="35"/>
          <w:rFonts w:hint="eastAsia"/>
          <w:color w:val="auto"/>
          <w:highlight w:val="none"/>
        </w:rPr>
        <w:t>”实行在线投标响应</w:t>
      </w:r>
    </w:p>
    <w:p w14:paraId="23DD7B5B">
      <w:pPr>
        <w:pStyle w:val="28"/>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3.开标时间：</w:t>
      </w:r>
      <w:r>
        <w:rPr>
          <w:rFonts w:hint="eastAsia" w:cs="Times New Roman"/>
          <w:bCs/>
          <w:color w:val="auto"/>
          <w:highlight w:val="none"/>
          <w:u w:val="single"/>
          <w:lang w:val="en-US" w:eastAsia="zh-CN"/>
        </w:rPr>
        <w:t>2024</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cs="Times New Roman"/>
          <w:bCs/>
          <w:color w:val="auto"/>
          <w:highlight w:val="none"/>
          <w:u w:val="single"/>
          <w:lang w:val="en-US" w:eastAsia="zh-CN"/>
        </w:rPr>
        <w:t xml:space="preserve"> 12</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val="en-US" w:eastAsia="zh-CN"/>
        </w:rPr>
        <w:t>月</w:t>
      </w:r>
      <w:r>
        <w:rPr>
          <w:rFonts w:hint="eastAsia" w:cs="Times New Roman"/>
          <w:bCs/>
          <w:color w:val="auto"/>
          <w:highlight w:val="none"/>
          <w:u w:val="single"/>
          <w:lang w:val="en-US" w:eastAsia="zh-CN"/>
        </w:rPr>
        <w:t>4</w:t>
      </w:r>
      <w:bookmarkStart w:id="34" w:name="_GoBack"/>
      <w:bookmarkEnd w:id="34"/>
      <w:r>
        <w:rPr>
          <w:rFonts w:hint="eastAsia"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val="en-US" w:eastAsia="zh-CN"/>
        </w:rPr>
        <w:t>日</w:t>
      </w:r>
      <w:r>
        <w:rPr>
          <w:rFonts w:hint="eastAsia"/>
          <w:bCs/>
          <w:color w:val="auto"/>
          <w:highlight w:val="none"/>
          <w:u w:val="single"/>
          <w:lang w:val="en-US" w:eastAsia="zh-CN"/>
        </w:rPr>
        <w:t xml:space="preserve"> 9:00 </w:t>
      </w:r>
      <w:r>
        <w:rPr>
          <w:rFonts w:hint="eastAsia"/>
          <w:bCs/>
          <w:color w:val="auto"/>
          <w:highlight w:val="none"/>
        </w:rPr>
        <w:t>（北京时间）</w:t>
      </w:r>
    </w:p>
    <w:p w14:paraId="471F8D3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highlight w:val="none"/>
        </w:rPr>
      </w:pPr>
      <w:r>
        <w:rPr>
          <w:rFonts w:hint="eastAsia"/>
          <w:bCs/>
          <w:color w:val="auto"/>
          <w:highlight w:val="none"/>
        </w:rPr>
        <w:t>4.开标地点（网址）：</w:t>
      </w:r>
      <w:r>
        <w:rPr>
          <w:rFonts w:hint="eastAsia" w:ascii="宋体" w:hAnsi="宋体" w:cs="宋体"/>
          <w:bCs/>
          <w:color w:val="auto"/>
          <w:highlight w:val="none"/>
        </w:rPr>
        <w:t>乐采云平台（https://www.lecaiyun.com/）</w:t>
      </w:r>
    </w:p>
    <w:p w14:paraId="17E76BF1">
      <w:pPr>
        <w:pStyle w:val="28"/>
        <w:keepNext w:val="0"/>
        <w:keepLines w:val="0"/>
        <w:pageBreakBefore w:val="0"/>
        <w:widowControl/>
        <w:kinsoku/>
        <w:wordWrap/>
        <w:overflowPunct/>
        <w:topLinePunct w:val="0"/>
        <w:autoSpaceDE/>
        <w:autoSpaceDN/>
        <w:bidi w:val="0"/>
        <w:adjustRightInd/>
        <w:snapToGrid/>
        <w:spacing w:line="460" w:lineRule="exact"/>
        <w:textAlignment w:val="auto"/>
        <w:rPr>
          <w:b/>
          <w:color w:val="auto"/>
          <w:highlight w:val="none"/>
        </w:rPr>
      </w:pPr>
      <w:bookmarkStart w:id="23" w:name="_Toc14112"/>
      <w:bookmarkStart w:id="24" w:name="_Toc5110"/>
      <w:r>
        <w:rPr>
          <w:rFonts w:hint="eastAsia"/>
          <w:b/>
          <w:color w:val="auto"/>
          <w:highlight w:val="none"/>
          <w:lang w:val="en-US" w:eastAsia="zh-CN"/>
        </w:rPr>
        <w:t>五</w:t>
      </w:r>
      <w:r>
        <w:rPr>
          <w:b/>
          <w:color w:val="auto"/>
          <w:highlight w:val="none"/>
        </w:rPr>
        <w:t>、公告期限</w:t>
      </w:r>
      <w:bookmarkEnd w:id="23"/>
      <w:bookmarkEnd w:id="24"/>
    </w:p>
    <w:p w14:paraId="44A875FF">
      <w:pPr>
        <w:pStyle w:val="28"/>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自本公告发布之日起5个工作日。</w:t>
      </w:r>
    </w:p>
    <w:p w14:paraId="46B9BB8C">
      <w:pPr>
        <w:keepNext w:val="0"/>
        <w:keepLines w:val="0"/>
        <w:pageBreakBefore w:val="0"/>
        <w:widowControl/>
        <w:kinsoku/>
        <w:wordWrap/>
        <w:overflowPunct/>
        <w:topLinePunct w:val="0"/>
        <w:autoSpaceDE/>
        <w:autoSpaceDN/>
        <w:bidi w:val="0"/>
        <w:adjustRightInd/>
        <w:snapToGrid/>
        <w:spacing w:line="460" w:lineRule="exact"/>
        <w:textAlignment w:val="auto"/>
        <w:rPr>
          <w:bCs/>
          <w:color w:val="auto"/>
          <w:highlight w:val="none"/>
        </w:rPr>
      </w:pPr>
      <w:r>
        <w:rPr>
          <w:rFonts w:hint="eastAsia" w:ascii="宋体" w:hAnsi="宋体" w:cs="宋体"/>
          <w:b/>
          <w:bCs/>
          <w:color w:val="auto"/>
          <w:spacing w:val="6"/>
          <w:szCs w:val="24"/>
          <w:highlight w:val="none"/>
          <w:lang w:val="en-US" w:eastAsia="zh-CN"/>
        </w:rPr>
        <w:t>六</w:t>
      </w:r>
      <w:r>
        <w:rPr>
          <w:rFonts w:hint="eastAsia" w:ascii="宋体" w:hAnsi="宋体" w:cs="宋体"/>
          <w:b/>
          <w:bCs/>
          <w:color w:val="auto"/>
          <w:spacing w:val="6"/>
          <w:szCs w:val="24"/>
          <w:highlight w:val="none"/>
        </w:rPr>
        <w:t>、其他补充事宜</w:t>
      </w:r>
    </w:p>
    <w:p w14:paraId="5076B5DE">
      <w:pPr>
        <w:pStyle w:val="28"/>
        <w:keepNext w:val="0"/>
        <w:keepLines w:val="0"/>
        <w:pageBreakBefore w:val="0"/>
        <w:widowControl/>
        <w:numPr>
          <w:ilvl w:val="0"/>
          <w:numId w:val="4"/>
        </w:numPr>
        <w:kinsoku/>
        <w:wordWrap/>
        <w:overflowPunct/>
        <w:topLinePunct w:val="0"/>
        <w:autoSpaceDE/>
        <w:autoSpaceDN/>
        <w:bidi w:val="0"/>
        <w:adjustRightInd/>
        <w:snapToGrid/>
        <w:spacing w:line="460" w:lineRule="exact"/>
        <w:ind w:firstLine="480" w:firstLineChars="200"/>
        <w:jc w:val="left"/>
        <w:textAlignment w:val="auto"/>
        <w:rPr>
          <w:color w:val="auto"/>
          <w:highlight w:val="none"/>
        </w:rPr>
      </w:pPr>
      <w:r>
        <w:rPr>
          <w:rFonts w:hint="eastAsia"/>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宋体" w:hAnsi="宋体" w:cs="宋体"/>
          <w:color w:val="auto"/>
          <w:szCs w:val="24"/>
          <w:highlight w:val="none"/>
        </w:rPr>
        <w:t>可以在答复期满后十五个工作日</w:t>
      </w:r>
      <w:r>
        <w:rPr>
          <w:rFonts w:hint="eastAsia" w:ascii="宋体" w:hAnsi="宋体" w:cs="宋体"/>
          <w:color w:val="auto"/>
          <w:szCs w:val="24"/>
          <w:highlight w:val="none"/>
          <w:lang w:val="en-US" w:eastAsia="zh-CN"/>
        </w:rPr>
        <w:t>内根据嵊国资委【2023】1号文件的规定</w:t>
      </w:r>
      <w:r>
        <w:rPr>
          <w:rFonts w:hint="eastAsia" w:ascii="宋体" w:hAnsi="宋体" w:cs="宋体"/>
          <w:color w:val="auto"/>
          <w:szCs w:val="24"/>
          <w:highlight w:val="none"/>
        </w:rPr>
        <w:t>提出投诉。</w:t>
      </w:r>
    </w:p>
    <w:bookmarkEnd w:id="17"/>
    <w:bookmarkEnd w:id="18"/>
    <w:bookmarkEnd w:id="19"/>
    <w:bookmarkEnd w:id="20"/>
    <w:p w14:paraId="4308B8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乐采云平台（www.lecaiyun.com）；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14:paraId="1DC2E88F">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hAnsi="宋体" w:cs="宋体"/>
          <w:b/>
          <w:bCs/>
          <w:color w:val="auto"/>
          <w:spacing w:val="6"/>
          <w:szCs w:val="24"/>
          <w:highlight w:val="none"/>
        </w:rPr>
      </w:pPr>
      <w:r>
        <w:rPr>
          <w:rFonts w:hint="eastAsia" w:ascii="宋体" w:hAnsi="宋体" w:cs="宋体"/>
          <w:b/>
          <w:bCs/>
          <w:color w:val="auto"/>
          <w:spacing w:val="6"/>
          <w:szCs w:val="24"/>
          <w:highlight w:val="none"/>
          <w:lang w:val="en-US" w:eastAsia="zh-CN"/>
        </w:rPr>
        <w:t>七</w:t>
      </w:r>
      <w:r>
        <w:rPr>
          <w:rFonts w:hint="eastAsia" w:ascii="宋体" w:hAnsi="宋体" w:cs="宋体"/>
          <w:b/>
          <w:bCs/>
          <w:color w:val="auto"/>
          <w:spacing w:val="6"/>
          <w:szCs w:val="24"/>
          <w:highlight w:val="none"/>
        </w:rPr>
        <w:t>、对本次采购提出询问、质疑、投诉，请按以下方式联系</w:t>
      </w:r>
    </w:p>
    <w:p w14:paraId="6F2255C8">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ascii="宋体" w:hAnsi="宋体" w:cs="宋体"/>
          <w:color w:val="auto"/>
          <w:kern w:val="0"/>
          <w:sz w:val="27"/>
          <w:szCs w:val="27"/>
          <w:highlight w:val="none"/>
        </w:rPr>
        <w:t> </w:t>
      </w:r>
      <w:r>
        <w:rPr>
          <w:rFonts w:ascii="仿宋" w:hAnsi="仿宋" w:cs="宋体"/>
          <w:color w:val="auto"/>
          <w:kern w:val="0"/>
          <w:sz w:val="27"/>
          <w:szCs w:val="27"/>
          <w:highlight w:val="none"/>
        </w:rPr>
        <w:t xml:space="preserve"> </w:t>
      </w:r>
      <w:r>
        <w:rPr>
          <w:bCs/>
          <w:color w:val="auto"/>
          <w:szCs w:val="24"/>
          <w:highlight w:val="none"/>
        </w:rPr>
        <w:t>1.</w:t>
      </w:r>
      <w:r>
        <w:rPr>
          <w:rFonts w:hint="eastAsia"/>
          <w:bCs/>
          <w:color w:val="auto"/>
          <w:szCs w:val="24"/>
          <w:highlight w:val="none"/>
        </w:rPr>
        <w:t>采购人信息</w:t>
      </w:r>
    </w:p>
    <w:p w14:paraId="74FF2400">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eastAsia="宋体" w:cs="Arial" w:asciiTheme="minorEastAsia" w:hAnsiTheme="minorEastAsia"/>
          <w:bCs/>
          <w:color w:val="auto"/>
          <w:szCs w:val="24"/>
          <w:highlight w:val="none"/>
          <w:lang w:eastAsia="zh-CN"/>
        </w:rPr>
      </w:pPr>
      <w:r>
        <w:rPr>
          <w:rFonts w:hint="eastAsia"/>
          <w:bCs/>
          <w:color w:val="auto"/>
          <w:szCs w:val="24"/>
          <w:highlight w:val="none"/>
        </w:rPr>
        <w:t> 名   称：</w:t>
      </w:r>
      <w:r>
        <w:rPr>
          <w:rFonts w:hint="eastAsia"/>
          <w:bCs/>
          <w:color w:val="auto"/>
          <w:szCs w:val="24"/>
          <w:highlight w:val="none"/>
          <w:lang w:eastAsia="zh-CN"/>
        </w:rPr>
        <w:t>嵊州市水联污泥处理有限公司</w:t>
      </w:r>
    </w:p>
    <w:p w14:paraId="7C64A423">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ascii="宋体" w:hAnsi="宋体" w:cs="宋体"/>
          <w:color w:val="auto"/>
          <w:highlight w:val="none"/>
        </w:rPr>
      </w:pPr>
      <w:r>
        <w:rPr>
          <w:rFonts w:hint="eastAsia"/>
          <w:bCs/>
          <w:color w:val="auto"/>
          <w:szCs w:val="24"/>
          <w:highlight w:val="none"/>
        </w:rPr>
        <w:t> 地   址：</w:t>
      </w:r>
      <w:r>
        <w:rPr>
          <w:color w:val="auto"/>
          <w:highlight w:val="none"/>
        </w:rPr>
        <w:t>嵊州市仙岩镇严坑村</w:t>
      </w:r>
    </w:p>
    <w:p w14:paraId="36FB715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eastAsia="宋体"/>
          <w:bCs/>
          <w:color w:val="auto"/>
          <w:szCs w:val="24"/>
          <w:highlight w:val="none"/>
          <w:lang w:val="en-US" w:eastAsia="zh-CN"/>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lang w:val="en-US" w:eastAsia="zh-CN"/>
        </w:rPr>
        <w:t xml:space="preserve"> </w:t>
      </w:r>
      <w:r>
        <w:rPr>
          <w:rFonts w:hint="eastAsia"/>
          <w:bCs/>
          <w:color w:val="auto"/>
          <w:szCs w:val="24"/>
          <w:highlight w:val="none"/>
        </w:rPr>
        <w:t>联系人：</w:t>
      </w:r>
      <w:r>
        <w:rPr>
          <w:rFonts w:hint="eastAsia"/>
          <w:bCs/>
          <w:color w:val="auto"/>
          <w:szCs w:val="24"/>
          <w:highlight w:val="none"/>
          <w:lang w:val="en-US" w:eastAsia="zh-CN"/>
        </w:rPr>
        <w:t>俞伟峰</w:t>
      </w:r>
    </w:p>
    <w:p w14:paraId="6425058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Cs w:val="24"/>
          <w:highlight w:val="none"/>
          <w:lang w:val="en-US" w:eastAsia="zh-CN"/>
        </w:rPr>
      </w:pPr>
      <w:r>
        <w:rPr>
          <w:rFonts w:hint="eastAsia"/>
          <w:bCs/>
          <w:color w:val="auto"/>
          <w:szCs w:val="24"/>
          <w:highlight w:val="none"/>
        </w:rPr>
        <w:t>联系方式</w:t>
      </w:r>
      <w:r>
        <w:rPr>
          <w:rFonts w:hint="eastAsia"/>
          <w:bCs/>
          <w:color w:val="auto"/>
          <w:szCs w:val="24"/>
          <w:highlight w:val="none"/>
          <w:lang w:eastAsia="zh-CN"/>
        </w:rPr>
        <w:t>：</w:t>
      </w:r>
      <w:r>
        <w:rPr>
          <w:rFonts w:hint="eastAsia"/>
          <w:bCs/>
          <w:color w:val="auto"/>
          <w:szCs w:val="24"/>
          <w:highlight w:val="none"/>
        </w:rPr>
        <w:t>15757822161</w:t>
      </w:r>
    </w:p>
    <w:p w14:paraId="5FF3D6E3">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lang w:val="en-US" w:eastAsia="zh-CN"/>
        </w:rPr>
        <w:t xml:space="preserve"> </w:t>
      </w:r>
      <w:r>
        <w:rPr>
          <w:bCs/>
          <w:color w:val="auto"/>
          <w:szCs w:val="24"/>
          <w:highlight w:val="none"/>
        </w:rPr>
        <w:t>2.</w:t>
      </w:r>
      <w:r>
        <w:rPr>
          <w:rFonts w:hint="eastAsia"/>
          <w:bCs/>
          <w:color w:val="auto"/>
          <w:szCs w:val="24"/>
          <w:highlight w:val="none"/>
        </w:rPr>
        <w:t>采购代理机构信息</w:t>
      </w:r>
      <w:r>
        <w:rPr>
          <w:bCs/>
          <w:color w:val="auto"/>
          <w:szCs w:val="24"/>
          <w:highlight w:val="none"/>
        </w:rPr>
        <w:t xml:space="preserve">            </w:t>
      </w:r>
    </w:p>
    <w:p w14:paraId="634F9CE9">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rPr>
        <w:t>名   称：</w:t>
      </w:r>
      <w:r>
        <w:rPr>
          <w:rFonts w:hint="eastAsia"/>
          <w:bCs/>
          <w:color w:val="auto"/>
          <w:szCs w:val="24"/>
          <w:highlight w:val="none"/>
          <w:lang w:eastAsia="zh-CN"/>
        </w:rPr>
        <w:t>禾泽都林设计集团有限公司</w:t>
      </w:r>
      <w:r>
        <w:rPr>
          <w:rFonts w:hint="eastAsia"/>
          <w:bCs/>
          <w:color w:val="auto"/>
          <w:szCs w:val="24"/>
          <w:highlight w:val="none"/>
        </w:rPr>
        <w:t>       </w:t>
      </w:r>
    </w:p>
    <w:p w14:paraId="08AFF7AC">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rPr>
        <w:t>地   址：</w:t>
      </w:r>
      <w:r>
        <w:rPr>
          <w:rFonts w:hint="eastAsia"/>
          <w:bCs/>
          <w:color w:val="auto"/>
          <w:szCs w:val="24"/>
          <w:highlight w:val="none"/>
          <w:lang w:eastAsia="zh-CN"/>
        </w:rPr>
        <w:t>绍兴市嵊州市剡湖街道龙会一路14号 </w:t>
      </w:r>
      <w:r>
        <w:rPr>
          <w:rFonts w:hint="eastAsia"/>
          <w:bCs/>
          <w:color w:val="auto"/>
          <w:szCs w:val="24"/>
          <w:highlight w:val="none"/>
        </w:rPr>
        <w:t>       </w:t>
      </w:r>
    </w:p>
    <w:p w14:paraId="2C2165AC">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lang w:val="en-US" w:eastAsia="zh-CN"/>
        </w:rPr>
        <w:t xml:space="preserve"> </w:t>
      </w:r>
      <w:r>
        <w:rPr>
          <w:bCs/>
          <w:color w:val="auto"/>
          <w:szCs w:val="24"/>
          <w:highlight w:val="none"/>
        </w:rPr>
        <w:t xml:space="preserve"> </w:t>
      </w:r>
      <w:r>
        <w:rPr>
          <w:rFonts w:hint="eastAsia"/>
          <w:bCs/>
          <w:color w:val="auto"/>
          <w:szCs w:val="24"/>
          <w:highlight w:val="none"/>
        </w:rPr>
        <w:t>联系人</w:t>
      </w:r>
      <w:r>
        <w:rPr>
          <w:rFonts w:hint="eastAsia"/>
          <w:bCs/>
          <w:color w:val="auto"/>
          <w:szCs w:val="24"/>
          <w:highlight w:val="none"/>
          <w:lang w:val="en-US" w:eastAsia="zh-CN"/>
        </w:rPr>
        <w:t>：</w:t>
      </w:r>
      <w:r>
        <w:rPr>
          <w:rFonts w:hint="eastAsia"/>
          <w:bCs/>
          <w:color w:val="auto"/>
          <w:szCs w:val="24"/>
          <w:highlight w:val="none"/>
          <w:lang w:eastAsia="zh-CN"/>
        </w:rPr>
        <w:t>钱巧林</w:t>
      </w:r>
      <w:r>
        <w:rPr>
          <w:rFonts w:hint="eastAsia"/>
          <w:bCs/>
          <w:color w:val="auto"/>
          <w:szCs w:val="24"/>
          <w:highlight w:val="none"/>
        </w:rPr>
        <w:t>   </w:t>
      </w:r>
    </w:p>
    <w:p w14:paraId="2A774C06">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eastAsia="宋体"/>
          <w:bCs/>
          <w:color w:val="auto"/>
          <w:szCs w:val="24"/>
          <w:highlight w:val="none"/>
          <w:lang w:eastAsia="zh-CN"/>
        </w:rPr>
      </w:pPr>
      <w:r>
        <w:rPr>
          <w:rFonts w:hint="eastAsia"/>
          <w:bCs/>
          <w:color w:val="auto"/>
          <w:szCs w:val="24"/>
          <w:highlight w:val="none"/>
        </w:rPr>
        <w:t>联系方式：</w:t>
      </w:r>
      <w:bookmarkStart w:id="25" w:name="_Toc513456147"/>
      <w:r>
        <w:rPr>
          <w:rFonts w:hint="eastAsia"/>
          <w:bCs/>
          <w:color w:val="auto"/>
          <w:szCs w:val="24"/>
          <w:highlight w:val="none"/>
          <w:lang w:eastAsia="zh-CN"/>
        </w:rPr>
        <w:t>0575-83031200   18758559400</w:t>
      </w:r>
    </w:p>
    <w:p w14:paraId="153E24D0">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Times New Roman" w:hAnsi="Times New Roman" w:eastAsia="宋体" w:cs="Times New Roman"/>
          <w:bCs/>
          <w:color w:val="auto"/>
          <w:szCs w:val="24"/>
          <w:highlight w:val="none"/>
        </w:rPr>
      </w:pPr>
      <w:r>
        <w:rPr>
          <w:rFonts w:hint="eastAsia" w:ascii="Times New Roman" w:hAnsi="Times New Roman" w:eastAsia="宋体" w:cs="Times New Roman"/>
          <w:bCs/>
          <w:color w:val="auto"/>
          <w:szCs w:val="24"/>
          <w:highlight w:val="none"/>
        </w:rPr>
        <w:t xml:space="preserve">3.采购监督管理部门信息： </w:t>
      </w:r>
    </w:p>
    <w:p w14:paraId="5E8E8EB8">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lang w:val="en-US" w:eastAsia="zh-CN"/>
        </w:rPr>
        <w:t xml:space="preserve">名    称： </w:t>
      </w:r>
      <w:r>
        <w:rPr>
          <w:rFonts w:hint="eastAsia" w:ascii="Times New Roman" w:hAnsi="Times New Roman" w:eastAsia="宋体" w:cs="Times New Roman"/>
          <w:bCs/>
          <w:color w:val="auto"/>
          <w:szCs w:val="24"/>
          <w:highlight w:val="none"/>
          <w:lang w:eastAsia="zh-CN"/>
        </w:rPr>
        <w:t>嵊州市水务投资发展集团有限公司</w:t>
      </w:r>
      <w:r>
        <w:rPr>
          <w:rFonts w:hint="eastAsia" w:ascii="Times New Roman" w:hAnsi="Times New Roman" w:eastAsia="宋体" w:cs="Times New Roman"/>
          <w:bCs/>
          <w:color w:val="auto"/>
          <w:szCs w:val="24"/>
          <w:highlight w:val="none"/>
          <w:lang w:val="en-US" w:eastAsia="zh-CN"/>
        </w:rPr>
        <w:t> </w:t>
      </w:r>
    </w:p>
    <w:p w14:paraId="219F26A3">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lang w:val="en-US" w:eastAsia="zh-CN"/>
        </w:rPr>
        <w:t xml:space="preserve">地    址： </w:t>
      </w:r>
      <w:r>
        <w:rPr>
          <w:rFonts w:hint="eastAsia" w:ascii="Times New Roman" w:hAnsi="Times New Roman" w:eastAsia="宋体" w:cs="Times New Roman"/>
          <w:bCs/>
          <w:color w:val="auto"/>
          <w:szCs w:val="24"/>
          <w:highlight w:val="none"/>
          <w:lang w:eastAsia="zh-CN"/>
        </w:rPr>
        <w:t>嵊州</w:t>
      </w:r>
      <w:r>
        <w:rPr>
          <w:rFonts w:hint="eastAsia" w:ascii="Times New Roman" w:hAnsi="Times New Roman" w:eastAsia="宋体" w:cs="Times New Roman"/>
          <w:bCs/>
          <w:color w:val="auto"/>
          <w:szCs w:val="24"/>
          <w:highlight w:val="none"/>
          <w:lang w:val="en-US" w:eastAsia="zh-CN"/>
        </w:rPr>
        <w:t>市剡湖街道雅石路74号</w:t>
      </w:r>
    </w:p>
    <w:p w14:paraId="42311A68">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rPr>
        <w:t>传    真：</w:t>
      </w:r>
      <w:r>
        <w:rPr>
          <w:rFonts w:hint="eastAsia" w:ascii="Times New Roman" w:hAnsi="Times New Roman" w:eastAsia="宋体" w:cs="Times New Roman"/>
          <w:bCs/>
          <w:color w:val="auto"/>
          <w:szCs w:val="24"/>
          <w:highlight w:val="none"/>
          <w:lang w:val="en-US" w:eastAsia="zh-CN"/>
        </w:rPr>
        <w:t>/</w:t>
      </w:r>
    </w:p>
    <w:p w14:paraId="5538EF03">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rPr>
        <w:t>联系人 ：</w:t>
      </w:r>
      <w:r>
        <w:rPr>
          <w:rFonts w:hint="eastAsia" w:ascii="Times New Roman" w:hAnsi="Times New Roman" w:eastAsia="宋体" w:cs="Times New Roman"/>
          <w:bCs/>
          <w:color w:val="auto"/>
          <w:szCs w:val="24"/>
          <w:highlight w:val="none"/>
          <w:lang w:val="en-US" w:eastAsia="zh-CN"/>
        </w:rPr>
        <w:t>吴鑫波</w:t>
      </w:r>
    </w:p>
    <w:p w14:paraId="69B8B815">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rPr>
        <w:t>监督投诉电话：</w:t>
      </w:r>
      <w:r>
        <w:rPr>
          <w:rFonts w:hint="eastAsia" w:ascii="Times New Roman" w:hAnsi="Times New Roman" w:eastAsia="宋体" w:cs="Times New Roman"/>
          <w:bCs/>
          <w:color w:val="auto"/>
          <w:szCs w:val="24"/>
          <w:highlight w:val="none"/>
          <w:lang w:val="en-US" w:eastAsia="zh-CN"/>
        </w:rPr>
        <w:t>18358561802</w:t>
      </w:r>
    </w:p>
    <w:p w14:paraId="2B1F8D7D">
      <w:pPr>
        <w:pStyle w:val="31"/>
        <w:rPr>
          <w:rFonts w:hint="eastAsia"/>
          <w:color w:val="auto"/>
        </w:rPr>
      </w:pPr>
    </w:p>
    <w:p w14:paraId="548CEB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AC4CB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8F941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2C2960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8B5FA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F4930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6FC11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8F9B5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431EA6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0AD40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4BA208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3B0EB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C1661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CC985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8D188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D97DE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53EE8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A761036">
      <w:pPr>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br w:type="page"/>
      </w:r>
    </w:p>
    <w:p w14:paraId="0DE7D8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第二部分 投标须知</w:t>
      </w:r>
    </w:p>
    <w:p w14:paraId="5FD589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bookmarkStart w:id="26" w:name="_Hlk47616320"/>
      <w:r>
        <w:rPr>
          <w:rFonts w:hint="eastAsia" w:ascii="宋体" w:hAnsi="宋体" w:eastAsia="宋体" w:cs="宋体"/>
          <w:b/>
          <w:bCs/>
          <w:color w:val="auto"/>
          <w:kern w:val="0"/>
          <w:sz w:val="36"/>
          <w:highlight w:val="none"/>
        </w:rPr>
        <w:t>前附表</w:t>
      </w: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2B6A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9B287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83" w:type="dxa"/>
            <w:gridSpan w:val="2"/>
            <w:vAlign w:val="center"/>
          </w:tcPr>
          <w:p w14:paraId="26F361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4F84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7F218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83" w:type="dxa"/>
            <w:gridSpan w:val="2"/>
            <w:vAlign w:val="center"/>
          </w:tcPr>
          <w:p w14:paraId="057934AD">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投标人按照项目要求</w:t>
            </w:r>
            <w:r>
              <w:rPr>
                <w:rFonts w:hint="eastAsia" w:ascii="宋体" w:hAnsi="宋体" w:eastAsia="宋体" w:cs="宋体"/>
                <w:b/>
                <w:color w:val="auto"/>
                <w:sz w:val="24"/>
                <w:szCs w:val="24"/>
                <w:highlight w:val="none"/>
              </w:rPr>
              <w:t>特许资格、资信证明文件（如果有）：</w:t>
            </w:r>
          </w:p>
          <w:p w14:paraId="5FA838B7">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FA4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626865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83" w:type="dxa"/>
            <w:gridSpan w:val="2"/>
            <w:vAlign w:val="center"/>
          </w:tcPr>
          <w:p w14:paraId="787EAC0E">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w:t>
            </w:r>
          </w:p>
          <w:p w14:paraId="310134A9">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1.资格后审。</w:t>
            </w:r>
          </w:p>
          <w:p w14:paraId="51D42023">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宋体" w:hAnsi="宋体" w:eastAsia="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p>
        </w:tc>
      </w:tr>
      <w:tr w14:paraId="60C4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065A0D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83" w:type="dxa"/>
            <w:gridSpan w:val="2"/>
            <w:vAlign w:val="center"/>
          </w:tcPr>
          <w:p w14:paraId="1BFE1C0F">
            <w:pPr>
              <w:keepNext w:val="0"/>
              <w:keepLines w:val="0"/>
              <w:pageBreakBefore w:val="0"/>
              <w:widowControl w:val="0"/>
              <w:kinsoku/>
              <w:wordWrap/>
              <w:overflowPunct/>
              <w:topLinePunct w:val="0"/>
              <w:autoSpaceDE w:val="0"/>
              <w:autoSpaceDN w:val="0"/>
              <w:bidi w:val="0"/>
              <w:spacing w:line="500" w:lineRule="exact"/>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投标有效期：</w:t>
            </w:r>
            <w:r>
              <w:rPr>
                <w:rFonts w:hint="eastAsia" w:ascii="宋体" w:hAnsi="宋体" w:eastAsia="宋体" w:cs="宋体"/>
                <w:color w:val="auto"/>
                <w:sz w:val="24"/>
                <w:szCs w:val="24"/>
                <w:highlight w:val="none"/>
              </w:rPr>
              <w:t>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tc>
      </w:tr>
      <w:tr w14:paraId="4DD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6863D2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83" w:type="dxa"/>
            <w:gridSpan w:val="2"/>
            <w:vAlign w:val="center"/>
          </w:tcPr>
          <w:p w14:paraId="2F430E37">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转包：</w:t>
            </w:r>
            <w:r>
              <w:rPr>
                <w:rFonts w:hint="eastAsia" w:ascii="宋体" w:hAnsi="宋体" w:eastAsia="宋体" w:cs="宋体"/>
                <w:color w:val="auto"/>
                <w:sz w:val="24"/>
                <w:szCs w:val="24"/>
                <w:highlight w:val="none"/>
              </w:rPr>
              <w:t>本项目不得转包。</w:t>
            </w:r>
          </w:p>
        </w:tc>
      </w:tr>
      <w:tr w14:paraId="4AC3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C0446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83" w:type="dxa"/>
            <w:gridSpan w:val="2"/>
            <w:vAlign w:val="center"/>
          </w:tcPr>
          <w:p w14:paraId="6A225F83">
            <w:pPr>
              <w:keepNext w:val="0"/>
              <w:keepLines w:val="0"/>
              <w:pageBreakBefore w:val="0"/>
              <w:widowControl w:val="0"/>
              <w:kinsoku/>
              <w:wordWrap/>
              <w:overflowPunct/>
              <w:topLinePunct w:val="0"/>
              <w:bidi w:val="0"/>
              <w:spacing w:line="5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分包：</w:t>
            </w:r>
            <w:r>
              <w:rPr>
                <w:rFonts w:hint="eastAsia" w:ascii="宋体" w:hAnsi="宋体" w:eastAsia="宋体" w:cs="宋体"/>
                <w:b w:val="0"/>
                <w:bCs/>
                <w:color w:val="auto"/>
                <w:sz w:val="24"/>
                <w:szCs w:val="24"/>
                <w:highlight w:val="none"/>
                <w:lang w:val="en-US" w:eastAsia="zh-CN"/>
              </w:rPr>
              <w:t>不同意分包。</w:t>
            </w:r>
          </w:p>
        </w:tc>
      </w:tr>
      <w:tr w14:paraId="511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1D7131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483" w:type="dxa"/>
            <w:gridSpan w:val="2"/>
            <w:vAlign w:val="center"/>
          </w:tcPr>
          <w:p w14:paraId="4235D881">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投标文件份数：</w:t>
            </w:r>
            <w:r>
              <w:rPr>
                <w:rFonts w:hint="eastAsia" w:ascii="宋体" w:hAnsi="宋体" w:eastAsia="宋体" w:cs="宋体"/>
                <w:color w:val="auto"/>
                <w:sz w:val="24"/>
                <w:szCs w:val="24"/>
                <w:highlight w:val="none"/>
              </w:rPr>
              <w:t>本项目实行网上投标，供应商于“</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采云”上提供电子投标文件。</w:t>
            </w:r>
          </w:p>
        </w:tc>
      </w:tr>
      <w:tr w14:paraId="0C4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DEA8370">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483" w:type="dxa"/>
            <w:gridSpan w:val="2"/>
            <w:vAlign w:val="center"/>
          </w:tcPr>
          <w:p w14:paraId="50ED1E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7B7351A">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A不组织</w:t>
            </w:r>
          </w:p>
          <w:p w14:paraId="47B79C92">
            <w:pPr>
              <w:keepNext w:val="0"/>
              <w:keepLines w:val="0"/>
              <w:pageBreakBefore w:val="0"/>
              <w:widowControl w:val="0"/>
              <w:kinsoku/>
              <w:wordWrap/>
              <w:overflowPunct/>
              <w:topLinePunct w:val="0"/>
              <w:bidi w:val="0"/>
              <w:spacing w:line="500" w:lineRule="exact"/>
              <w:rPr>
                <w:rFonts w:hint="eastAsia" w:ascii="宋体" w:hAnsi="宋体" w:eastAsia="宋体" w:cs="宋体"/>
                <w:b/>
                <w:color w:val="auto"/>
                <w:sz w:val="24"/>
                <w:szCs w:val="24"/>
                <w:highlight w:val="none"/>
                <w:lang w:val="en-US" w:eastAsia="zh-CN"/>
              </w:rPr>
            </w:pPr>
            <w:sdt>
              <w:sdtPr>
                <w:rPr>
                  <w:rFonts w:hint="eastAsia" w:ascii="宋体" w:hAnsi="宋体" w:eastAsia="宋体" w:cs="宋体"/>
                  <w:color w:val="auto"/>
                  <w:kern w:val="0"/>
                  <w:sz w:val="24"/>
                  <w:szCs w:val="22"/>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2"/>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B组织</w:t>
            </w:r>
          </w:p>
        </w:tc>
      </w:tr>
      <w:tr w14:paraId="1341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F4E63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483" w:type="dxa"/>
            <w:gridSpan w:val="2"/>
            <w:vAlign w:val="center"/>
          </w:tcPr>
          <w:p w14:paraId="47CCAABD">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p w14:paraId="59896B7B">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4"/>
                <w:szCs w:val="22"/>
                <w:highlight w:val="none"/>
              </w:rPr>
            </w:pPr>
            <w:sdt>
              <w:sdtPr>
                <w:rPr>
                  <w:rFonts w:hint="eastAsia" w:ascii="宋体" w:hAnsi="宋体" w:eastAsia="宋体" w:cs="宋体"/>
                  <w:color w:val="auto"/>
                  <w:kern w:val="0"/>
                  <w:sz w:val="24"/>
                  <w:szCs w:val="22"/>
                  <w:highlight w:val="none"/>
                </w:rPr>
                <w:id w:val="14746743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2"/>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2"/>
                <w:highlight w:val="none"/>
              </w:rPr>
              <w:t>不要求提供。</w:t>
            </w:r>
          </w:p>
          <w:p w14:paraId="013C4598">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kern w:val="0"/>
                <w:sz w:val="24"/>
                <w:szCs w:val="22"/>
                <w:highlight w:val="none"/>
              </w:rPr>
            </w:pPr>
            <w:sdt>
              <w:sdtPr>
                <w:rPr>
                  <w:rFonts w:hint="eastAsia" w:ascii="宋体" w:hAnsi="宋体" w:eastAsia="宋体" w:cs="宋体"/>
                  <w:color w:val="auto"/>
                  <w:kern w:val="0"/>
                  <w:sz w:val="24"/>
                  <w:szCs w:val="22"/>
                  <w:highlight w:val="none"/>
                </w:rPr>
                <w:id w:val="1474748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2"/>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2"/>
                <w:highlight w:val="none"/>
              </w:rPr>
              <w:t>要求提供，</w:t>
            </w:r>
          </w:p>
          <w:p w14:paraId="6B2A9D56">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w:t>
            </w:r>
            <w:r>
              <w:rPr>
                <w:rFonts w:hint="eastAsia" w:ascii="宋体" w:hAnsi="宋体" w:eastAsia="宋体" w:cs="宋体"/>
                <w:snapToGrid w:val="0"/>
                <w:color w:val="auto"/>
                <w:kern w:val="28"/>
                <w:sz w:val="24"/>
                <w:szCs w:val="22"/>
                <w:highlight w:val="none"/>
              </w:rPr>
              <w:t>样品：</w:t>
            </w:r>
            <w:r>
              <w:rPr>
                <w:rFonts w:hint="eastAsia" w:ascii="宋体" w:hAnsi="宋体" w:eastAsia="宋体" w:cs="宋体"/>
                <w:color w:val="auto"/>
                <w:sz w:val="24"/>
                <w:szCs w:val="22"/>
                <w:highlight w:val="none"/>
                <w:u w:val="single"/>
                <w:lang w:eastAsia="zh-CN"/>
              </w:rPr>
              <w:t>详见</w:t>
            </w:r>
            <w:r>
              <w:rPr>
                <w:rFonts w:hint="eastAsia" w:ascii="宋体" w:hAnsi="宋体" w:eastAsia="宋体" w:cs="宋体"/>
                <w:snapToGrid w:val="0"/>
                <w:color w:val="auto"/>
                <w:kern w:val="28"/>
                <w:sz w:val="24"/>
                <w:szCs w:val="22"/>
                <w:highlight w:val="none"/>
                <w:u w:val="single"/>
                <w:lang w:val="en-US" w:eastAsia="zh-CN"/>
              </w:rPr>
              <w:t>第三部分项目招标范围及服务要求；</w:t>
            </w:r>
          </w:p>
          <w:p w14:paraId="59B85688">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w:t>
            </w:r>
            <w:r>
              <w:rPr>
                <w:rFonts w:hint="eastAsia" w:ascii="宋体" w:hAnsi="宋体" w:eastAsia="宋体" w:cs="宋体"/>
                <w:snapToGrid w:val="0"/>
                <w:color w:val="auto"/>
                <w:kern w:val="28"/>
                <w:sz w:val="24"/>
                <w:szCs w:val="22"/>
                <w:highlight w:val="none"/>
              </w:rPr>
              <w:t>样品制作的标准和要求：</w:t>
            </w:r>
            <w:r>
              <w:rPr>
                <w:rFonts w:hint="eastAsia" w:ascii="宋体" w:hAnsi="宋体" w:eastAsia="宋体" w:cs="宋体"/>
                <w:color w:val="auto"/>
                <w:sz w:val="24"/>
                <w:szCs w:val="22"/>
                <w:highlight w:val="none"/>
                <w:u w:val="single"/>
                <w:lang w:eastAsia="zh-CN"/>
              </w:rPr>
              <w:t>详见</w:t>
            </w:r>
            <w:r>
              <w:rPr>
                <w:rFonts w:hint="eastAsia" w:ascii="宋体" w:hAnsi="宋体" w:eastAsia="宋体" w:cs="宋体"/>
                <w:snapToGrid w:val="0"/>
                <w:color w:val="auto"/>
                <w:kern w:val="28"/>
                <w:sz w:val="24"/>
                <w:szCs w:val="22"/>
                <w:highlight w:val="none"/>
                <w:u w:val="single"/>
                <w:lang w:val="en-US" w:eastAsia="zh-CN"/>
              </w:rPr>
              <w:t>第三部分项目招标范围及服务要求</w:t>
            </w:r>
            <w:r>
              <w:rPr>
                <w:rFonts w:hint="eastAsia" w:ascii="宋体" w:hAnsi="宋体" w:eastAsia="宋体" w:cs="宋体"/>
                <w:color w:val="auto"/>
                <w:kern w:val="0"/>
                <w:sz w:val="24"/>
                <w:szCs w:val="22"/>
                <w:highlight w:val="none"/>
              </w:rPr>
              <w:t>；</w:t>
            </w:r>
          </w:p>
          <w:p w14:paraId="2704960E">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（3）样品的评审方法以及评审标准</w:t>
            </w:r>
            <w:r>
              <w:rPr>
                <w:rFonts w:hint="eastAsia" w:ascii="宋体" w:hAnsi="宋体" w:eastAsia="宋体" w:cs="宋体"/>
                <w:snapToGrid w:val="0"/>
                <w:color w:val="auto"/>
                <w:kern w:val="28"/>
                <w:sz w:val="24"/>
                <w:szCs w:val="22"/>
                <w:highlight w:val="none"/>
              </w:rPr>
              <w:t>：详见</w:t>
            </w:r>
            <w:r>
              <w:rPr>
                <w:rFonts w:hint="eastAsia" w:ascii="宋体" w:hAnsi="宋体" w:eastAsia="宋体" w:cs="宋体"/>
                <w:snapToGrid w:val="0"/>
                <w:color w:val="auto"/>
                <w:kern w:val="28"/>
                <w:sz w:val="24"/>
                <w:szCs w:val="22"/>
                <w:highlight w:val="none"/>
                <w:u w:val="single"/>
                <w:lang w:val="en-US" w:eastAsia="zh-CN"/>
              </w:rPr>
              <w:t>第四部分</w:t>
            </w:r>
            <w:r>
              <w:rPr>
                <w:rFonts w:hint="eastAsia" w:ascii="宋体" w:hAnsi="宋体" w:eastAsia="宋体" w:cs="宋体"/>
                <w:color w:val="auto"/>
                <w:sz w:val="24"/>
                <w:szCs w:val="22"/>
                <w:highlight w:val="none"/>
                <w:u w:val="single"/>
              </w:rPr>
              <w:t>评标办法</w:t>
            </w:r>
            <w:r>
              <w:rPr>
                <w:rFonts w:hint="eastAsia" w:ascii="宋体" w:hAnsi="宋体" w:eastAsia="宋体" w:cs="宋体"/>
                <w:color w:val="auto"/>
                <w:kern w:val="0"/>
                <w:sz w:val="24"/>
                <w:szCs w:val="22"/>
                <w:highlight w:val="none"/>
              </w:rPr>
              <w:t>；</w:t>
            </w:r>
          </w:p>
          <w:p w14:paraId="27C20C54">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（4）是否需要随样品提交检测报告：</w:t>
            </w:r>
            <w:sdt>
              <w:sdtPr>
                <w:rPr>
                  <w:rFonts w:hint="eastAsia" w:ascii="宋体" w:hAnsi="宋体" w:eastAsia="宋体" w:cs="宋体"/>
                  <w:color w:val="auto"/>
                  <w:kern w:val="0"/>
                  <w:sz w:val="24"/>
                  <w:szCs w:val="22"/>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2"/>
                  <w:highlight w:val="none"/>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szCs w:val="22"/>
                <w:highlight w:val="none"/>
              </w:rPr>
              <w:t>否；</w:t>
            </w:r>
            <w:sdt>
              <w:sdtPr>
                <w:rPr>
                  <w:rFonts w:hint="eastAsia" w:ascii="宋体" w:hAnsi="宋体" w:eastAsia="宋体" w:cs="宋体"/>
                  <w:color w:val="auto"/>
                  <w:kern w:val="0"/>
                  <w:sz w:val="24"/>
                  <w:szCs w:val="22"/>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2"/>
                  <w:highlight w:val="none"/>
                </w:rPr>
              </w:sdtEndPr>
              <w:sdtContent>
                <w:r>
                  <w:rPr>
                    <w:rFonts w:hint="eastAsia" w:ascii="宋体" w:hAnsi="宋体" w:eastAsia="宋体" w:cs="宋体"/>
                    <w:color w:val="auto"/>
                    <w:kern w:val="0"/>
                    <w:sz w:val="24"/>
                    <w:szCs w:val="22"/>
                    <w:highlight w:val="none"/>
                    <w:lang w:val="en-US" w:eastAsia="zh-CN" w:bidi="ar-SA"/>
                  </w:rPr>
                  <w:t>☐</w:t>
                </w:r>
              </w:sdtContent>
            </w:sdt>
            <w:r>
              <w:rPr>
                <w:rFonts w:hint="eastAsia" w:ascii="宋体" w:hAnsi="宋体" w:eastAsia="宋体" w:cs="宋体"/>
                <w:color w:val="auto"/>
                <w:kern w:val="0"/>
                <w:sz w:val="24"/>
                <w:szCs w:val="22"/>
                <w:highlight w:val="none"/>
              </w:rPr>
              <w:t>是，检测机构的要求</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u w:val="single"/>
                <w:lang w:val="en-US" w:eastAsia="zh-CN"/>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kern w:val="0"/>
                <w:sz w:val="24"/>
                <w:szCs w:val="22"/>
                <w:highlight w:val="none"/>
              </w:rPr>
              <w:t>；检测内容</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u w:val="single"/>
                <w:lang w:val="en-US" w:eastAsia="zh-CN"/>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kern w:val="0"/>
                <w:sz w:val="24"/>
                <w:szCs w:val="22"/>
                <w:highlight w:val="none"/>
              </w:rPr>
              <w:t>。</w:t>
            </w:r>
          </w:p>
          <w:p w14:paraId="7E9C6175">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（5）提供样品的时间：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前</w:t>
            </w:r>
            <w:r>
              <w:rPr>
                <w:rFonts w:hint="eastAsia" w:ascii="宋体" w:hAnsi="宋体" w:eastAsia="宋体" w:cs="宋体"/>
                <w:color w:val="auto"/>
                <w:sz w:val="24"/>
                <w:szCs w:val="22"/>
                <w:highlight w:val="none"/>
              </w:rPr>
              <w:t>；地点：</w:t>
            </w:r>
            <w:r>
              <w:rPr>
                <w:rFonts w:hint="eastAsia" w:ascii="宋体" w:hAnsi="宋体" w:eastAsia="宋体" w:cs="宋体"/>
                <w:bCs/>
                <w:color w:val="auto"/>
                <w:szCs w:val="24"/>
                <w:highlight w:val="none"/>
                <w:lang w:eastAsia="zh-CN"/>
              </w:rPr>
              <w:t>绍兴市嵊州市剡湖街道龙会一路14号 </w:t>
            </w:r>
            <w:r>
              <w:rPr>
                <w:rFonts w:hint="eastAsia" w:ascii="宋体" w:hAnsi="宋体" w:eastAsia="宋体" w:cs="宋体"/>
                <w:bCs/>
                <w:color w:val="auto"/>
                <w:szCs w:val="24"/>
                <w:highlight w:val="none"/>
              </w:rPr>
              <w:t> </w:t>
            </w:r>
            <w:r>
              <w:rPr>
                <w:rFonts w:hint="eastAsia" w:ascii="宋体" w:hAnsi="宋体" w:eastAsia="宋体" w:cs="宋体"/>
                <w:color w:val="auto"/>
                <w:sz w:val="24"/>
                <w:szCs w:val="22"/>
                <w:highlight w:val="none"/>
              </w:rPr>
              <w:t>；联系人：</w:t>
            </w:r>
            <w:r>
              <w:rPr>
                <w:rFonts w:hint="eastAsia" w:ascii="宋体" w:hAnsi="宋体" w:eastAsia="宋体" w:cs="宋体"/>
                <w:color w:val="auto"/>
                <w:sz w:val="24"/>
                <w:szCs w:val="22"/>
                <w:highlight w:val="none"/>
                <w:lang w:val="en-US" w:eastAsia="zh-CN"/>
              </w:rPr>
              <w:t>钱巧林</w:t>
            </w:r>
            <w:r>
              <w:rPr>
                <w:rFonts w:hint="eastAsia" w:ascii="宋体" w:hAnsi="宋体" w:eastAsia="宋体" w:cs="宋体"/>
                <w:color w:val="auto"/>
                <w:sz w:val="24"/>
                <w:szCs w:val="22"/>
                <w:highlight w:val="none"/>
              </w:rPr>
              <w:t>，联系电话：</w:t>
            </w:r>
            <w:r>
              <w:rPr>
                <w:rFonts w:hint="eastAsia" w:ascii="宋体" w:hAnsi="宋体" w:eastAsia="宋体" w:cs="宋体"/>
                <w:color w:val="auto"/>
                <w:sz w:val="24"/>
                <w:szCs w:val="22"/>
                <w:highlight w:val="none"/>
                <w:lang w:val="en-US" w:eastAsia="zh-CN"/>
              </w:rPr>
              <w:t xml:space="preserve">0575-83031200 </w:t>
            </w:r>
            <w:r>
              <w:rPr>
                <w:rFonts w:hint="eastAsia" w:ascii="宋体" w:hAnsi="宋体" w:eastAsia="宋体" w:cs="宋体"/>
                <w:color w:val="auto"/>
                <w:sz w:val="24"/>
                <w:szCs w:val="22"/>
                <w:highlight w:val="none"/>
              </w:rPr>
              <w:t>。请投标人在上述时间内提供样品并按规定位置安装完毕。超过截止时间的，采购人或采购代理机构将不予接收，将清场并封闭样品现场。</w:t>
            </w:r>
          </w:p>
          <w:p w14:paraId="168F5836">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25B4B79">
            <w:pPr>
              <w:keepNext w:val="0"/>
              <w:keepLines w:val="0"/>
              <w:pageBreakBefore w:val="0"/>
              <w:widowControl w:val="0"/>
              <w:kinsoku/>
              <w:wordWrap/>
              <w:overflowPunct/>
              <w:topLinePunct w:val="0"/>
              <w:autoSpaceDE w:val="0"/>
              <w:autoSpaceDN w:val="0"/>
              <w:bidi w:val="0"/>
              <w:adjustRightInd w:val="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2"/>
                <w:highlight w:val="none"/>
              </w:rPr>
              <w:t>（7）制作、运输、安装和保管样品所发生的一切费用由投标人自理。</w:t>
            </w:r>
          </w:p>
        </w:tc>
      </w:tr>
      <w:tr w14:paraId="7F8C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B01F19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483" w:type="dxa"/>
            <w:gridSpan w:val="2"/>
            <w:vAlign w:val="center"/>
          </w:tcPr>
          <w:p w14:paraId="5630225D">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p w14:paraId="4FA1932B">
            <w:pPr>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07ED7083">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□B有方案讲解演示：</w:t>
            </w:r>
          </w:p>
          <w:p w14:paraId="64B2E432">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分钟（编制时可根据项目情况进行调整），讲解次序以投标文件解密时间先后次序为准。讲解演示结束后按要求解答评标委员会提问。</w:t>
            </w:r>
          </w:p>
          <w:p w14:paraId="5FF73A57">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3898D5A6">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方式一：政采云平台在线讲解演示。政采云平台在线讲解需供应商根据政采云平台操作要求做好准备工作，提前完善软硬件配置环境。</w:t>
            </w:r>
          </w:p>
          <w:p w14:paraId="5C0AF504">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3765725B">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B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94D3E1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60" w:type="dxa"/>
            <w:vAlign w:val="center"/>
          </w:tcPr>
          <w:p w14:paraId="019607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进口</w:t>
            </w:r>
          </w:p>
          <w:p w14:paraId="0D39E68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p>
        </w:tc>
        <w:tc>
          <w:tcPr>
            <w:tcW w:w="7223" w:type="dxa"/>
            <w:vAlign w:val="center"/>
          </w:tcPr>
          <w:p w14:paraId="40457FE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本项目不</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采购进口产品，供应商所提供的货物和服务须在我国境内合法生产、销售。</w:t>
            </w:r>
          </w:p>
        </w:tc>
      </w:tr>
      <w:tr w14:paraId="5F16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FEB292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11</w:t>
            </w:r>
          </w:p>
        </w:tc>
        <w:tc>
          <w:tcPr>
            <w:tcW w:w="1260" w:type="dxa"/>
            <w:vAlign w:val="center"/>
          </w:tcPr>
          <w:p w14:paraId="76CC7AC2">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宋体" w:hAnsi="宋体" w:eastAsia="宋体" w:cs="宋体"/>
                <w:b/>
                <w:color w:val="auto"/>
                <w:spacing w:val="-20"/>
                <w:kern w:val="2"/>
                <w:sz w:val="24"/>
                <w:highlight w:val="none"/>
                <w:lang w:val="en-US" w:eastAsia="zh-CN" w:bidi="ar-SA"/>
              </w:rPr>
            </w:pPr>
            <w:r>
              <w:rPr>
                <w:rFonts w:hint="eastAsia" w:ascii="宋体" w:hAnsi="宋体" w:eastAsia="宋体" w:cs="宋体"/>
                <w:b/>
                <w:color w:val="auto"/>
                <w:spacing w:val="-20"/>
                <w:sz w:val="24"/>
                <w:highlight w:val="none"/>
              </w:rPr>
              <w:t>项目属性与核心产品</w:t>
            </w:r>
          </w:p>
        </w:tc>
        <w:tc>
          <w:tcPr>
            <w:tcW w:w="7223" w:type="dxa"/>
            <w:vAlign w:val="center"/>
          </w:tcPr>
          <w:p w14:paraId="06FF3E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14:paraId="6006C5E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734E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38C30590">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260" w:type="dxa"/>
            <w:vMerge w:val="restart"/>
            <w:vAlign w:val="center"/>
          </w:tcPr>
          <w:p w14:paraId="1345F6D0">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投标人信用信息事项</w:t>
            </w:r>
          </w:p>
        </w:tc>
        <w:tc>
          <w:tcPr>
            <w:tcW w:w="7223" w:type="dxa"/>
            <w:vAlign w:val="center"/>
          </w:tcPr>
          <w:p w14:paraId="20985CC9">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信用信息查询渠道及截止时间：</w:t>
            </w:r>
            <w:r>
              <w:rPr>
                <w:rFonts w:hint="eastAsia" w:ascii="宋体" w:hAnsi="宋体" w:eastAsia="宋体" w:cs="宋体"/>
                <w:color w:val="auto"/>
                <w:sz w:val="24"/>
                <w:szCs w:val="24"/>
                <w:highlight w:val="none"/>
              </w:rPr>
              <w:t>采购人或采购代理机构将通过“信用中国”网站(www.creditchina.gov.cn)、中国政府采购网(www.ccgp.gov.cn)渠道查询投标人</w:t>
            </w:r>
            <w:r>
              <w:rPr>
                <w:rFonts w:hint="eastAsia" w:ascii="宋体" w:hAnsi="宋体" w:eastAsia="宋体" w:cs="宋体"/>
                <w:b/>
                <w:color w:val="auto"/>
                <w:sz w:val="24"/>
                <w:szCs w:val="24"/>
                <w:highlight w:val="none"/>
              </w:rPr>
              <w:t>开标当天</w:t>
            </w:r>
            <w:r>
              <w:rPr>
                <w:rFonts w:hint="eastAsia" w:ascii="宋体" w:hAnsi="宋体" w:eastAsia="宋体" w:cs="宋体"/>
                <w:color w:val="auto"/>
                <w:sz w:val="24"/>
                <w:szCs w:val="24"/>
                <w:highlight w:val="none"/>
              </w:rPr>
              <w:t>的信用记录。</w:t>
            </w:r>
          </w:p>
        </w:tc>
      </w:tr>
      <w:tr w14:paraId="20D1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7F1CE366">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5E5F4230">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11BEE327">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信用信息查询记录和证据留存的具体方式：</w:t>
            </w:r>
            <w:r>
              <w:rPr>
                <w:rFonts w:hint="eastAsia" w:ascii="宋体" w:hAnsi="宋体" w:eastAsia="宋体" w:cs="宋体"/>
                <w:color w:val="auto"/>
                <w:sz w:val="24"/>
                <w:szCs w:val="24"/>
                <w:highlight w:val="none"/>
              </w:rPr>
              <w:t>采购人或采购代理机构现场查询投标人的信用记录，查询结果经确认后与采购文件一起存档。</w:t>
            </w:r>
          </w:p>
        </w:tc>
      </w:tr>
      <w:tr w14:paraId="22A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79FC9786">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4934AE67">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0D52F966">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信用信息的使用规则：</w:t>
            </w:r>
            <w:r>
              <w:rPr>
                <w:rFonts w:hint="eastAsia" w:ascii="宋体" w:hAnsi="宋体" w:eastAsia="宋体" w:cs="宋体"/>
                <w:color w:val="auto"/>
                <w:sz w:val="24"/>
                <w:szCs w:val="24"/>
                <w:highlight w:val="none"/>
              </w:rPr>
              <w:t>经查询列入失信被执行人名单、重大税收违法案件当事人名单、政府采购严重违法失信行为记录名单的投标人将被拒绝参与政府采购活动。</w:t>
            </w:r>
          </w:p>
        </w:tc>
      </w:tr>
      <w:tr w14:paraId="35A3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7BF0EE8">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8483" w:type="dxa"/>
            <w:gridSpan w:val="2"/>
            <w:vAlign w:val="center"/>
          </w:tcPr>
          <w:p w14:paraId="7A519023">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更正补充公告请自行登录浙江政府采购网查看下载。</w:t>
            </w:r>
          </w:p>
        </w:tc>
      </w:tr>
      <w:tr w14:paraId="1AA7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44CB60D">
            <w:pPr>
              <w:keepNext w:val="0"/>
              <w:keepLines w:val="0"/>
              <w:pageBreakBefore w:val="0"/>
              <w:widowControl w:val="0"/>
              <w:kinsoku/>
              <w:wordWrap/>
              <w:overflowPunct/>
              <w:topLinePunct w:val="0"/>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483" w:type="dxa"/>
            <w:gridSpan w:val="2"/>
            <w:vAlign w:val="center"/>
          </w:tcPr>
          <w:p w14:paraId="7E33D751">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投标与开标注意事项：</w:t>
            </w:r>
          </w:p>
          <w:p w14:paraId="4C337FDE">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1.本项目实行网上投标，采用电子投标文件。若供应商参与投标，自行承担投标一切费用。</w:t>
            </w:r>
          </w:p>
          <w:p w14:paraId="0244C60B">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2.标前准备：各供应商应在开标前应确保成为浙江省政府采购网正式注册入库供应商，并完成CA数字证书办理。因未注册入库、未办理CA数字证书等原因造成无法投标或投标失败等后果由供应商自行承担。</w:t>
            </w:r>
          </w:p>
          <w:p w14:paraId="1E308935">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供应商将政采云电子交易客户端下载、安装完成后，可通过账号密码或CA登录客户端进行投标文件制作。在使用政采云投标客户端时，建议使用WIN7及以上操作系统。</w:t>
            </w:r>
          </w:p>
          <w:p w14:paraId="2457EEE3">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14:paraId="7AB0E74D">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3.投标文件制作、递交、解密：</w:t>
            </w:r>
          </w:p>
          <w:p w14:paraId="31A297A7">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3.1应按照本项目招标文件和</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采云平台的要求编制、加密传输投标文件。供应商在使用系统进行投标的过程中遇到涉及平台使用的任何问题，可致电</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25AB9DA1">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3.2投标人通过“</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采云”平台制作电子投标文件，投标文件制作详见“供应商-政府采购项目电子交易操作指南：</w:t>
            </w:r>
          </w:p>
          <w:p w14:paraId="37BEF456">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3.3开标时间后30分钟内供应商可以登录“</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采云”平台，用“项目采购-开标评标”功能进行解密投标文件。若供应商</w:t>
            </w:r>
            <w:r>
              <w:rPr>
                <w:rFonts w:hint="eastAsia" w:ascii="宋体" w:hAnsi="宋体" w:eastAsia="宋体" w:cs="宋体"/>
                <w:b/>
                <w:color w:val="auto"/>
                <w:sz w:val="24"/>
                <w:szCs w:val="24"/>
                <w:highlight w:val="none"/>
                <w:u w:val="single"/>
              </w:rPr>
              <w:t>未按时解密的</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视为投标文件撤回</w:t>
            </w:r>
            <w:r>
              <w:rPr>
                <w:rFonts w:hint="eastAsia" w:ascii="宋体" w:hAnsi="宋体" w:eastAsia="宋体" w:cs="宋体"/>
                <w:color w:val="auto"/>
                <w:sz w:val="24"/>
                <w:szCs w:val="24"/>
                <w:highlight w:val="none"/>
              </w:rPr>
              <w:t>。</w:t>
            </w:r>
          </w:p>
        </w:tc>
      </w:tr>
      <w:tr w14:paraId="1305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4218CFF">
            <w:pPr>
              <w:keepNext w:val="0"/>
              <w:keepLines w:val="0"/>
              <w:pageBreakBefore w:val="0"/>
              <w:widowControl w:val="0"/>
              <w:kinsoku/>
              <w:wordWrap/>
              <w:overflowPunct/>
              <w:topLinePunct w:val="0"/>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483" w:type="dxa"/>
            <w:gridSpan w:val="2"/>
            <w:vAlign w:val="center"/>
          </w:tcPr>
          <w:p w14:paraId="6AC0EB9C">
            <w:pPr>
              <w:pStyle w:val="66"/>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中标人</w:t>
            </w:r>
            <w:r>
              <w:rPr>
                <w:rFonts w:hint="eastAsia" w:ascii="宋体" w:hAnsi="宋体" w:eastAsia="宋体" w:cs="宋体"/>
                <w:color w:val="auto"/>
                <w:szCs w:val="24"/>
                <w:highlight w:val="none"/>
                <w:lang w:val="en-US" w:eastAsia="zh-CN"/>
              </w:rPr>
              <w:t>需向招标代理机构</w:t>
            </w:r>
            <w:r>
              <w:rPr>
                <w:rFonts w:hint="eastAsia" w:ascii="宋体" w:hAnsi="宋体" w:eastAsia="宋体" w:cs="宋体"/>
                <w:color w:val="auto"/>
                <w:szCs w:val="24"/>
                <w:highlight w:val="none"/>
              </w:rPr>
              <w:t>交纳中标服务费</w:t>
            </w:r>
            <w:r>
              <w:rPr>
                <w:rFonts w:hint="eastAsia" w:ascii="宋体" w:hAnsi="宋体" w:eastAsia="宋体" w:cs="宋体"/>
                <w:color w:val="auto"/>
                <w:szCs w:val="24"/>
                <w:highlight w:val="none"/>
                <w:lang w:val="en-US" w:eastAsia="zh-CN"/>
              </w:rPr>
              <w:t>2000元</w:t>
            </w:r>
            <w:r>
              <w:rPr>
                <w:rFonts w:hint="eastAsia" w:ascii="宋体" w:hAnsi="宋体" w:eastAsia="宋体" w:cs="宋体"/>
                <w:color w:val="auto"/>
                <w:szCs w:val="24"/>
                <w:highlight w:val="none"/>
              </w:rPr>
              <w:t>，请在投标报价中自行考虑</w:t>
            </w:r>
            <w:r>
              <w:rPr>
                <w:rFonts w:hint="eastAsia" w:ascii="宋体" w:hAnsi="宋体" w:eastAsia="宋体" w:cs="宋体"/>
                <w:color w:val="auto"/>
                <w:szCs w:val="24"/>
                <w:highlight w:val="none"/>
                <w:lang w:eastAsia="zh-CN"/>
              </w:rPr>
              <w:t>。</w:t>
            </w:r>
          </w:p>
          <w:p w14:paraId="50D454C9">
            <w:pPr>
              <w:pStyle w:val="66"/>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2、中标服务费的交纳方式：</w:t>
            </w:r>
          </w:p>
          <w:p w14:paraId="4937D65B">
            <w:pPr>
              <w:pStyle w:val="66"/>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用银行支票、汇票、电汇、现金等付款方式直接交纳中标服务费。</w:t>
            </w:r>
          </w:p>
          <w:p w14:paraId="03DE43E7">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公司名称：</w:t>
            </w:r>
            <w:r>
              <w:rPr>
                <w:rFonts w:hint="eastAsia" w:ascii="宋体" w:hAnsi="宋体" w:eastAsia="宋体" w:cs="宋体"/>
                <w:color w:val="auto"/>
                <w:sz w:val="24"/>
                <w:lang w:eastAsia="zh-CN"/>
              </w:rPr>
              <w:t>禾泽都林设计集团有限公司</w:t>
            </w:r>
          </w:p>
          <w:p w14:paraId="56614770">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开户银行：</w:t>
            </w:r>
            <w:r>
              <w:rPr>
                <w:rFonts w:hint="eastAsia" w:ascii="宋体" w:hAnsi="宋体" w:eastAsia="宋体" w:cs="宋体"/>
                <w:color w:val="auto"/>
                <w:sz w:val="24"/>
                <w:lang w:eastAsia="zh-CN"/>
              </w:rPr>
              <w:t xml:space="preserve">招商银行绍兴分行嵊州支行 </w:t>
            </w:r>
          </w:p>
          <w:p w14:paraId="65D45E40">
            <w:pPr>
              <w:pStyle w:val="66"/>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rPr>
              <w:t>帐    号：</w:t>
            </w:r>
            <w:r>
              <w:rPr>
                <w:rFonts w:hint="eastAsia" w:ascii="宋体" w:hAnsi="宋体" w:eastAsia="宋体" w:cs="宋体"/>
                <w:color w:val="auto"/>
                <w:szCs w:val="24"/>
              </w:rPr>
              <w:t>575902902110606</w:t>
            </w:r>
          </w:p>
        </w:tc>
      </w:tr>
      <w:tr w14:paraId="402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240" w:type="dxa"/>
            <w:gridSpan w:val="3"/>
            <w:vAlign w:val="center"/>
          </w:tcPr>
          <w:p w14:paraId="18D68F2C">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解释：凡涉及本招标文件的解释权属于采购人。</w:t>
            </w:r>
          </w:p>
        </w:tc>
      </w:tr>
      <w:tr w14:paraId="4CB5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21621391">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注：中标人放弃中标资格或因质疑、投诉被取消中标资格或不能履行合同的，本项目重新组织采购。</w:t>
            </w:r>
          </w:p>
        </w:tc>
      </w:tr>
      <w:bookmarkEnd w:id="26"/>
    </w:tbl>
    <w:p w14:paraId="62C1E927">
      <w:pPr>
        <w:pageBreakBefore/>
        <w:snapToGrid w:val="0"/>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一、总则</w:t>
      </w:r>
    </w:p>
    <w:p w14:paraId="3F58C19A">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6889F8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0C3894C">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54397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F97C8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EC078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14:paraId="41998BB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“负责人”系指法人企业的法定负责人，或其他组织为法律、行政法规规定代表单位行使职权的主要负责人，或自然人本人。</w:t>
      </w:r>
    </w:p>
    <w:p w14:paraId="21F12D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right="-94" w:rightChars="-39"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w:t>
      </w:r>
    </w:p>
    <w:p w14:paraId="48DC36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p>
    <w:p w14:paraId="158180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lang w:val="en" w:eastAsia="zh-CN"/>
        </w:rPr>
        <w:t>☑</w:t>
      </w:r>
      <w:r>
        <w:rPr>
          <w:rFonts w:hint="eastAsia" w:ascii="宋体" w:hAnsi="宋体" w:eastAsia="宋体" w:cs="宋体"/>
          <w:color w:val="auto"/>
          <w:sz w:val="24"/>
          <w:highlight w:val="none"/>
        </w:rPr>
        <w:t>” 系指适用本项目的要求，“☐” 系指不适用本项目的要求。</w:t>
      </w:r>
    </w:p>
    <w:p w14:paraId="6788345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.特别说明</w:t>
      </w:r>
    </w:p>
    <w:p w14:paraId="178EC7D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.1供应商投标所使用的资格、信誉、荣誉、业绩与企业认证必须为投标单位所拥有。供应商投标所使用的采购项目实施人员必须为投标单位正式员工。</w:t>
      </w:r>
    </w:p>
    <w:p w14:paraId="46B20F1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.2供应商应仔细阅读招标文件的所有内容，按照招标文件的要求提交投标文件，并对所提供的全部资料的真实性承担法律责任。</w:t>
      </w:r>
    </w:p>
    <w:p w14:paraId="74B03CF0">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10264756">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二、招标文件</w:t>
      </w:r>
    </w:p>
    <w:p w14:paraId="3CF3619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1．招标方式</w:t>
      </w:r>
    </w:p>
    <w:p w14:paraId="31B921F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本次招标采用</w:t>
      </w:r>
      <w:r>
        <w:rPr>
          <w:rFonts w:hint="eastAsia" w:ascii="宋体" w:hAnsi="宋体" w:eastAsia="宋体" w:cs="宋体"/>
          <w:b/>
          <w:color w:val="auto"/>
          <w:kern w:val="0"/>
          <w:sz w:val="24"/>
          <w:szCs w:val="24"/>
          <w:highlight w:val="none"/>
        </w:rPr>
        <w:t>公开招标</w:t>
      </w:r>
      <w:r>
        <w:rPr>
          <w:rFonts w:hint="eastAsia" w:ascii="宋体" w:hAnsi="宋体" w:eastAsia="宋体" w:cs="宋体"/>
          <w:color w:val="auto"/>
          <w:sz w:val="24"/>
          <w:szCs w:val="24"/>
          <w:highlight w:val="none"/>
        </w:rPr>
        <w:t>方式进行。</w:t>
      </w:r>
    </w:p>
    <w:p w14:paraId="43FAAF78">
      <w:pPr>
        <w:snapToGrid w:val="0"/>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 如某一标项投标人或实质性响应招标文件的投标人不足三家时，由采购人重新组织招标或按有关规定实施。</w:t>
      </w:r>
    </w:p>
    <w:p w14:paraId="4834F2B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本次招标设定限价，即招标公告中公布的各标项预算金额或最高限价（各标项之间的预算金额不能互相调整）。</w:t>
      </w:r>
    </w:p>
    <w:p w14:paraId="1F6D577B">
      <w:pPr>
        <w:pStyle w:val="11"/>
        <w:snapToGrid w:val="0"/>
        <w:spacing w:after="0" w:line="440" w:lineRule="exact"/>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64964632">
      <w:pPr>
        <w:pStyle w:val="9"/>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0E1F3B9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投标费用</w:t>
      </w:r>
    </w:p>
    <w:p w14:paraId="78DC0CF0">
      <w:pPr>
        <w:pStyle w:val="9"/>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投标人应自行承担编制投标文件及参加本次投标所涉及的一切费用。不管投标结果如何，招标人对上述费用不负任何责任。</w:t>
      </w:r>
    </w:p>
    <w:p w14:paraId="363B1DE9">
      <w:pPr>
        <w:numPr>
          <w:ilvl w:val="0"/>
          <w:numId w:val="5"/>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招标文件的修改</w:t>
      </w:r>
    </w:p>
    <w:p w14:paraId="385738EC">
      <w:pPr>
        <w:numPr>
          <w:ilvl w:val="0"/>
          <w:numId w:val="0"/>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招标文件包括本招标文件及所有的招标答疑记录（澄清、修改）和发出的补充通知。</w:t>
      </w:r>
    </w:p>
    <w:p w14:paraId="0EE6407F">
      <w:pPr>
        <w:numPr>
          <w:ilvl w:val="0"/>
          <w:numId w:val="0"/>
        </w:numPr>
        <w:snapToGrid w:val="0"/>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4.2招标文件的澄清  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2C38F66D">
      <w:pPr>
        <w:pStyle w:val="9"/>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4.3招标文件的修改</w:t>
      </w:r>
    </w:p>
    <w:p w14:paraId="5CD6B618">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4.3.1在投标截止时间前，招标人有权修改招标文件，</w:t>
      </w:r>
      <w:r>
        <w:rPr>
          <w:rFonts w:hint="eastAsia" w:ascii="宋体" w:hAnsi="宋体" w:eastAsia="宋体" w:cs="宋体"/>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1E10815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4.3.2</w:t>
      </w:r>
      <w:r>
        <w:rPr>
          <w:rFonts w:hint="eastAsia" w:ascii="宋体" w:hAnsi="宋体" w:eastAsia="宋体" w:cs="宋体"/>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78967F0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b/>
          <w:color w:val="auto"/>
          <w:sz w:val="24"/>
          <w:szCs w:val="24"/>
          <w:highlight w:val="none"/>
        </w:rPr>
        <w:t>参考品牌</w:t>
      </w:r>
    </w:p>
    <w:p w14:paraId="3982D62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本招标文件如涉及各类品牌、型号，则所述品牌、型号是结合实际现有情况的推荐性参考方案，投标方也可根据招标文件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w:t>
      </w:r>
    </w:p>
    <w:p w14:paraId="4DECE944">
      <w:pPr>
        <w:snapToGrid w:val="0"/>
        <w:spacing w:line="8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三、投标文件</w:t>
      </w:r>
    </w:p>
    <w:p w14:paraId="16B90489">
      <w:pPr>
        <w:numPr>
          <w:ilvl w:val="0"/>
          <w:numId w:val="6"/>
        </w:num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投标文件的语言、计量单位、形式及效力</w:t>
      </w:r>
    </w:p>
    <w:p w14:paraId="57C398F6">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76CB5EA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5D4C4BE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5750FA62">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367AAFC7">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36A10FC2">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1.5.1投标文件为电子投标文件，电子投标文件按“政采云供应商项目采购-电子招投标操作指南”及本招标文件要求制作、加密传输。</w:t>
      </w:r>
    </w:p>
    <w:p w14:paraId="7978AA4B">
      <w:pPr>
        <w:snapToGrid w:val="0"/>
        <w:spacing w:line="440" w:lineRule="exact"/>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196334F4">
      <w:pPr>
        <w:snapToGrid w:val="0"/>
        <w:spacing w:line="440" w:lineRule="exact"/>
        <w:ind w:firstLine="472" w:firstLineChars="196"/>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04F7F86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投标文件的组成</w:t>
      </w:r>
    </w:p>
    <w:p w14:paraId="53D2C8DA">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投标文件由</w:t>
      </w:r>
      <w:r>
        <w:rPr>
          <w:rFonts w:hint="eastAsia" w:ascii="宋体" w:hAnsi="宋体" w:eastAsia="宋体" w:cs="宋体"/>
          <w:b/>
          <w:bCs/>
          <w:color w:val="auto"/>
          <w:sz w:val="24"/>
          <w:szCs w:val="24"/>
          <w:highlight w:val="none"/>
          <w:lang w:eastAsia="zh-CN"/>
        </w:rPr>
        <w:t>“资格文件”、</w:t>
      </w:r>
      <w:r>
        <w:rPr>
          <w:rFonts w:hint="eastAsia" w:ascii="宋体" w:hAnsi="宋体" w:eastAsia="宋体" w:cs="宋体"/>
          <w:b/>
          <w:bCs/>
          <w:color w:val="auto"/>
          <w:sz w:val="24"/>
          <w:szCs w:val="24"/>
          <w:highlight w:val="none"/>
        </w:rPr>
        <w:t>“商务技术文件资料”、“报价文件资料”</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部分组成，其中电子投标文件中所须加盖公章部分均应采用电子签章。</w:t>
      </w:r>
    </w:p>
    <w:p w14:paraId="507D775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60216A03">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营业执照扫描件；</w:t>
      </w:r>
    </w:p>
    <w:p w14:paraId="3223472A">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 </w:t>
      </w:r>
      <w:r>
        <w:rPr>
          <w:rFonts w:hint="eastAsia" w:ascii="宋体" w:cs="宋体"/>
          <w:color w:val="auto"/>
          <w:kern w:val="0"/>
          <w:sz w:val="24"/>
          <w:szCs w:val="24"/>
          <w:highlight w:val="none"/>
        </w:rPr>
        <w:t>具有履行合同所必需的设备和专业技术能力的承诺函</w:t>
      </w:r>
    </w:p>
    <w:p w14:paraId="5713BB99">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符合参加政府采购活动应当具备的一般条件的承诺函；</w:t>
      </w:r>
    </w:p>
    <w:p w14:paraId="1A277978">
      <w:pPr>
        <w:pStyle w:val="19"/>
        <w:keepNext w:val="0"/>
        <w:keepLines w:val="0"/>
        <w:pageBreakBefore w:val="0"/>
        <w:widowControl w:val="0"/>
        <w:kinsoku/>
        <w:wordWrap/>
        <w:overflowPunct/>
        <w:topLinePunct w:val="0"/>
        <w:autoSpaceDE/>
        <w:autoSpaceDN/>
        <w:bidi w:val="0"/>
        <w:spacing w:line="480" w:lineRule="exact"/>
        <w:ind w:left="0" w:leftChars="0" w:right="0" w:firstLine="720" w:firstLineChars="300"/>
        <w:textAlignment w:val="auto"/>
        <w:rPr>
          <w:rFonts w:hint="eastAsia" w:ascii="宋体" w:hAnsi="宋体" w:eastAsia="宋体" w:cs="宋体"/>
          <w:color w:val="auto"/>
          <w:sz w:val="24"/>
          <w:szCs w:val="24"/>
          <w:highlight w:val="none"/>
          <w:u w:val="none"/>
          <w:lang w:val="en-US" w:eastAsia="zh-CN"/>
        </w:rPr>
      </w:pPr>
      <w:r>
        <w:rPr>
          <w:rStyle w:val="37"/>
          <w:rFonts w:hint="eastAsia" w:ascii="宋体" w:hAnsi="宋体" w:eastAsia="宋体" w:cs="宋体"/>
          <w:color w:val="auto"/>
          <w:sz w:val="24"/>
          <w:szCs w:val="24"/>
          <w:highlight w:val="none"/>
          <w:u w:val="none"/>
          <w:lang w:val="en-US" w:eastAsia="zh-CN" w:bidi="ar-SA"/>
        </w:rPr>
        <w:t>2.1.4 特定资格要求</w:t>
      </w:r>
      <w:r>
        <w:rPr>
          <w:rStyle w:val="37"/>
          <w:rFonts w:hint="eastAsia" w:hAnsi="宋体" w:cs="宋体"/>
          <w:color w:val="auto"/>
          <w:sz w:val="24"/>
          <w:szCs w:val="24"/>
          <w:highlight w:val="none"/>
          <w:u w:val="none"/>
          <w:lang w:val="en-US" w:eastAsia="zh-CN" w:bidi="ar-SA"/>
        </w:rPr>
        <w:t>需提供</w:t>
      </w:r>
      <w:r>
        <w:rPr>
          <w:rStyle w:val="37"/>
          <w:rFonts w:hint="eastAsia" w:ascii="宋体" w:hAnsi="宋体" w:eastAsia="宋体" w:cs="宋体"/>
          <w:color w:val="auto"/>
          <w:sz w:val="24"/>
          <w:szCs w:val="24"/>
          <w:highlight w:val="none"/>
          <w:u w:val="none"/>
          <w:lang w:val="en-US" w:eastAsia="zh-CN" w:bidi="ar-SA"/>
        </w:rPr>
        <w:t>的证明材料（</w:t>
      </w:r>
      <w:r>
        <w:rPr>
          <w:rStyle w:val="37"/>
          <w:rFonts w:hint="eastAsia" w:hAnsi="宋体" w:cs="宋体"/>
          <w:color w:val="auto"/>
          <w:sz w:val="24"/>
          <w:szCs w:val="24"/>
          <w:highlight w:val="none"/>
          <w:u w:val="none"/>
          <w:lang w:val="en-US" w:eastAsia="zh-CN" w:bidi="ar-SA"/>
        </w:rPr>
        <w:t>若</w:t>
      </w:r>
      <w:r>
        <w:rPr>
          <w:rStyle w:val="37"/>
          <w:rFonts w:hint="eastAsia" w:ascii="宋体" w:hAnsi="宋体" w:eastAsia="宋体" w:cs="宋体"/>
          <w:color w:val="auto"/>
          <w:sz w:val="24"/>
          <w:szCs w:val="24"/>
          <w:highlight w:val="none"/>
          <w:u w:val="none"/>
          <w:lang w:val="en-US" w:eastAsia="zh-CN" w:bidi="ar-SA"/>
        </w:rPr>
        <w:t>有）。</w:t>
      </w:r>
    </w:p>
    <w:p w14:paraId="3FFBE69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0B5AEB6C">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响应函；</w:t>
      </w:r>
    </w:p>
    <w:p w14:paraId="40F889C2">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法定代表人身份证明书；</w:t>
      </w:r>
    </w:p>
    <w:p w14:paraId="20E8328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p>
    <w:p w14:paraId="74FDD89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lang w:val="en-US" w:eastAsia="zh-CN"/>
        </w:rPr>
        <w:t>法定代表人及其授权代表身份证复印件（正反面）；</w:t>
      </w:r>
    </w:p>
    <w:p w14:paraId="1B01B96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评分索引表；</w:t>
      </w:r>
    </w:p>
    <w:p w14:paraId="14D094E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商务响应表；</w:t>
      </w:r>
    </w:p>
    <w:p w14:paraId="1A6EC5F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lang w:val="en-US" w:eastAsia="zh-CN"/>
        </w:rPr>
        <w:t>响应表</w:t>
      </w:r>
      <w:r>
        <w:rPr>
          <w:rFonts w:hint="eastAsia" w:ascii="宋体" w:hAnsi="宋体" w:eastAsia="宋体" w:cs="宋体"/>
          <w:color w:val="auto"/>
          <w:sz w:val="24"/>
          <w:szCs w:val="24"/>
          <w:highlight w:val="none"/>
          <w:lang w:eastAsia="zh-CN"/>
        </w:rPr>
        <w:t>；</w:t>
      </w:r>
    </w:p>
    <w:p w14:paraId="2B4EC6B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同类</w:t>
      </w:r>
      <w:r>
        <w:rPr>
          <w:rFonts w:hint="eastAsia" w:ascii="宋体" w:hAnsi="宋体" w:eastAsia="宋体" w:cs="宋体"/>
          <w:color w:val="auto"/>
          <w:sz w:val="24"/>
          <w:szCs w:val="24"/>
          <w:highlight w:val="none"/>
          <w:lang w:val="zh-CN" w:eastAsia="zh-CN"/>
        </w:rPr>
        <w:t>业绩证明</w:t>
      </w:r>
    </w:p>
    <w:p w14:paraId="40FA2CC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2.2.9</w:t>
      </w:r>
      <w:r>
        <w:rPr>
          <w:rFonts w:hint="eastAsia" w:ascii="宋体" w:hAnsi="宋体" w:eastAsia="宋体" w:cs="宋体"/>
          <w:color w:val="auto"/>
          <w:sz w:val="24"/>
          <w:szCs w:val="24"/>
          <w:highlight w:val="none"/>
          <w:lang w:val="en-US" w:eastAsia="zh-CN"/>
        </w:rPr>
        <w:t>供应商廉洁自律承诺书；</w:t>
      </w:r>
    </w:p>
    <w:p w14:paraId="0A210F05">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 xml:space="preserve"> 技术参数；</w:t>
      </w:r>
    </w:p>
    <w:p w14:paraId="7FD213A9">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2.2.11 项目总体理解及重难点分析；</w:t>
      </w:r>
    </w:p>
    <w:p w14:paraId="7FF6F6CF">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2.2.12 实施方案；</w:t>
      </w:r>
    </w:p>
    <w:p w14:paraId="33B27919">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2.2.13 质量保障措施；</w:t>
      </w:r>
    </w:p>
    <w:p w14:paraId="18BB9AC0">
      <w:pPr>
        <w:pStyle w:val="16"/>
        <w:pageBreakBefore w:val="0"/>
        <w:widowControl w:val="0"/>
        <w:kinsoku/>
        <w:wordWrap/>
        <w:overflowPunct/>
        <w:topLinePunct w:val="0"/>
        <w:autoSpaceDE/>
        <w:autoSpaceDN/>
        <w:bidi w:val="0"/>
        <w:spacing w:after="0" w:line="460" w:lineRule="exact"/>
        <w:ind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 xml:space="preserve">4 </w:t>
      </w:r>
      <w:r>
        <w:rPr>
          <w:rFonts w:hint="eastAsia" w:ascii="宋体" w:hAnsi="宋体" w:eastAsia="宋体" w:cs="宋体"/>
          <w:b w:val="0"/>
          <w:color w:val="auto"/>
          <w:kern w:val="2"/>
          <w:sz w:val="24"/>
          <w:szCs w:val="24"/>
          <w:highlight w:val="none"/>
          <w:lang w:val="en-US" w:eastAsia="zh-CN" w:bidi="ar-SA"/>
        </w:rPr>
        <w:t>售后服务；</w:t>
      </w:r>
    </w:p>
    <w:p w14:paraId="601D5BFB">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投标人认为需要说明的其他文件和说明（若有）。</w:t>
      </w:r>
    </w:p>
    <w:p w14:paraId="0DC7C592">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324E4ECB">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2.3.1开标一览表；</w:t>
      </w:r>
    </w:p>
    <w:p w14:paraId="5B4670E7">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w:t>
      </w:r>
      <w:r>
        <w:rPr>
          <w:rFonts w:hint="eastAsia" w:ascii="宋体" w:hAnsi="宋体" w:cs="宋体"/>
          <w:color w:val="auto"/>
          <w:sz w:val="24"/>
          <w:szCs w:val="24"/>
          <w:highlight w:val="none"/>
          <w:lang w:val="en-US" w:eastAsia="zh-CN"/>
        </w:rPr>
        <w:t xml:space="preserve"> 报价明细表；</w:t>
      </w:r>
    </w:p>
    <w:p w14:paraId="378358E7">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2.3.3 </w:t>
      </w:r>
      <w:r>
        <w:rPr>
          <w:rFonts w:hint="eastAsia" w:ascii="宋体" w:hAnsi="宋体"/>
          <w:color w:val="auto"/>
          <w:highlight w:val="none"/>
        </w:rPr>
        <w:t>投标人针对报价需要说明的其他文件和说明</w:t>
      </w:r>
      <w:r>
        <w:rPr>
          <w:rFonts w:hint="eastAsia" w:ascii="宋体" w:hAnsi="宋体"/>
          <w:color w:val="auto"/>
          <w:highlight w:val="none"/>
          <w:lang w:eastAsia="zh-CN"/>
        </w:rPr>
        <w:t>。</w:t>
      </w:r>
    </w:p>
    <w:p w14:paraId="6B596767">
      <w:pPr>
        <w:keepNext w:val="0"/>
        <w:keepLines w:val="0"/>
        <w:pageBreakBefore w:val="0"/>
        <w:widowControl w:val="0"/>
        <w:kinsoku/>
        <w:wordWrap/>
        <w:overflowPunct/>
        <w:topLinePunct w:val="0"/>
        <w:autoSpaceDE/>
        <w:autoSpaceDN/>
        <w:bidi w:val="0"/>
        <w:adjustRightInd w:val="0"/>
        <w:snapToGrid w:val="0"/>
        <w:spacing w:beforeAutospacing="0" w:line="4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 投标报价</w:t>
      </w:r>
    </w:p>
    <w:p w14:paraId="1159D23F">
      <w:pPr>
        <w:pStyle w:val="19"/>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3.1投标人应按招标文件中《开标一览表》等附表要求填写。</w:t>
      </w:r>
    </w:p>
    <w:p w14:paraId="431C72F2">
      <w:pPr>
        <w:pStyle w:val="19"/>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Ansi="宋体" w:cs="Arial"/>
          <w:color w:val="auto"/>
          <w:sz w:val="24"/>
          <w:szCs w:val="24"/>
          <w:highlight w:val="none"/>
        </w:rPr>
      </w:pPr>
      <w:r>
        <w:rPr>
          <w:rFonts w:hint="eastAsia" w:ascii="宋体" w:hAnsi="宋体" w:eastAsia="宋体" w:cs="宋体"/>
          <w:color w:val="auto"/>
          <w:kern w:val="2"/>
          <w:sz w:val="24"/>
          <w:szCs w:val="24"/>
          <w:highlight w:val="none"/>
          <w:lang w:val="en-US" w:eastAsia="zh-CN" w:bidi="ar-SA"/>
        </w:rPr>
        <w:t>3.2报价为采购人可以合格使用产品的价格，</w:t>
      </w:r>
      <w:r>
        <w:rPr>
          <w:rFonts w:hAnsi="宋体" w:cs="Arial"/>
          <w:color w:val="auto"/>
          <w:sz w:val="24"/>
          <w:szCs w:val="24"/>
          <w:highlight w:val="none"/>
        </w:rPr>
        <w:t>包括货款、标准附件、备品备件、专用工具、包装、运输、装卸、调试、保修、税金、规费、保险及</w:t>
      </w:r>
      <w:r>
        <w:rPr>
          <w:rFonts w:hint="eastAsia" w:hAnsi="宋体" w:cs="Arial"/>
          <w:color w:val="auto"/>
          <w:sz w:val="24"/>
          <w:szCs w:val="24"/>
          <w:highlight w:val="none"/>
          <w:lang w:val="en-US" w:eastAsia="zh-CN"/>
        </w:rPr>
        <w:t>招标代理</w:t>
      </w:r>
      <w:r>
        <w:rPr>
          <w:rFonts w:hAnsi="宋体" w:cs="Arial"/>
          <w:color w:val="auto"/>
          <w:sz w:val="24"/>
          <w:szCs w:val="24"/>
          <w:highlight w:val="none"/>
        </w:rPr>
        <w:t>费用等。</w:t>
      </w:r>
    </w:p>
    <w:p w14:paraId="1CB99A48">
      <w:pPr>
        <w:pStyle w:val="19"/>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3.3招标文件未列明，而投标人认为必需的费用也需列入报价。</w:t>
      </w:r>
    </w:p>
    <w:p w14:paraId="236EFE57">
      <w:pPr>
        <w:keepNext w:val="0"/>
        <w:keepLines w:val="0"/>
        <w:pageBreakBefore w:val="0"/>
        <w:widowControl w:val="0"/>
        <w:tabs>
          <w:tab w:val="left" w:pos="525"/>
        </w:tabs>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3.4投标报价只允许有一个报价，有选择的报价将不予接受（除指定外）。</w:t>
      </w:r>
    </w:p>
    <w:p w14:paraId="76F33A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eastAsia="宋体" w:cs="宋体"/>
          <w:color w:val="auto"/>
          <w:kern w:val="2"/>
          <w:sz w:val="24"/>
          <w:szCs w:val="24"/>
          <w:highlight w:val="none"/>
          <w:lang w:val="en-US" w:eastAsia="zh-CN" w:bidi="ar-SA"/>
        </w:rPr>
        <w:t>投标文件的编制和签署</w:t>
      </w:r>
    </w:p>
    <w:p w14:paraId="736EB650">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99EBDC">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.2投标人进行电子投标应安装客户端软件—“政采云电子交易客户端”，并按照招标文件和电子交易平台的要求编制并加密投标文件。投标人未按规定加密的投标文件，电子交易平台将拒收并提示。</w:t>
      </w:r>
    </w:p>
    <w:p w14:paraId="7A5B5AA1">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.3使用“政采云电子交易客户端”需要提前申领CA数字证书，申领流程请自行前往“浙江政府采购网-下载专区-电子交易客户端-CA驱动和申领流程”进行查阅。</w:t>
      </w:r>
    </w:p>
    <w:p w14:paraId="0741DB98">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4.4</w:t>
      </w:r>
      <w:r>
        <w:rPr>
          <w:rFonts w:hint="eastAsia" w:ascii="宋体" w:hAnsi="宋体" w:eastAsia="宋体" w:cs="宋体"/>
          <w:color w:val="auto"/>
          <w:kern w:val="2"/>
          <w:sz w:val="24"/>
          <w:szCs w:val="24"/>
          <w:highlight w:val="none"/>
          <w:lang w:val="zh-CN" w:eastAsia="zh-CN" w:bidi="ar-SA"/>
        </w:rPr>
        <w:t>投标文件按照招标文件第六部分格式要求进行签署、盖章。投标人的投标文件未按照招标文件要求签署、盖章的，其投标无效。</w:t>
      </w:r>
    </w:p>
    <w:p w14:paraId="1FB94D0C">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为确保网上操作合法、有效和安全，投标人应当在投标截止时间前完成在“政府采购云平台”的身份认证，确保在电子投标过程中能够对相关数据电文进行加密和使用电子签名。</w:t>
      </w:r>
    </w:p>
    <w:p w14:paraId="4DC41BBE">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kern w:val="2"/>
          <w:sz w:val="24"/>
          <w:szCs w:val="24"/>
          <w:highlight w:val="none"/>
          <w:lang w:val="zh-CN" w:eastAsia="zh-CN" w:bidi="ar-SA"/>
        </w:rPr>
        <w:t>招标文件对投标文件签署、盖章的要求适用于电子签名。</w:t>
      </w:r>
    </w:p>
    <w:p w14:paraId="1CE16334">
      <w:pPr>
        <w:pStyle w:val="107"/>
        <w:spacing w:before="0" w:line="4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投标文件的提交、补充、修改、撤回</w:t>
      </w:r>
    </w:p>
    <w:p w14:paraId="52B0EB7B">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EC5E47">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5.2电子交易平台收到投标文件，将妥善保存并即时向供应商发出确认回执通知。在投标截止时间前，除供应商补充、修改或者撤回投标文件外，任何单位和个人不得解密或提取投标文件。</w:t>
      </w:r>
    </w:p>
    <w:p w14:paraId="48CE7B56">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5.3采购人、采购代理机构可以视情况延长投标文件提交的截止时间。在上述情况下，采购代理机构与投标人以前在投标截止期方面的全部权利、责任和义务，将适用于延长至新的投标截止期。</w:t>
      </w:r>
    </w:p>
    <w:p w14:paraId="65BC59B5">
      <w:pPr>
        <w:adjustRightInd w:val="0"/>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.投标有效期</w:t>
      </w:r>
    </w:p>
    <w:p w14:paraId="2EDF9F8C">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.1投标有效期为从提交投标文件的截止之日起90天。投标人的投标文件中承诺的投标有效期少于招标文件中载明的投标有效期的，投标无效。</w:t>
      </w:r>
    </w:p>
    <w:p w14:paraId="72D4291D">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.2投标文件合格投递后，自投标截止日期起，在投标有效期内有效。</w:t>
      </w:r>
    </w:p>
    <w:p w14:paraId="04D56E0B">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r>
        <w:rPr>
          <w:rFonts w:hint="default" w:ascii="仿宋" w:hAnsi="仿宋" w:eastAsia="仿宋" w:cs="仿宋"/>
          <w:b w:val="0"/>
          <w:bCs w:val="0"/>
          <w:i w:val="0"/>
          <w:iCs w:val="0"/>
          <w:color w:val="auto"/>
          <w:kern w:val="2"/>
          <w:sz w:val="24"/>
          <w:szCs w:val="24"/>
          <w:highlight w:val="none"/>
          <w:vertAlign w:val="baseline"/>
          <w:lang w:val="en-US" w:eastAsia="zh-CN" w:bidi="ar-SA"/>
        </w:rPr>
        <w:t>。</w:t>
      </w:r>
    </w:p>
    <w:p w14:paraId="05A513B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四、开标和评标</w:t>
      </w:r>
    </w:p>
    <w:p w14:paraId="42520481">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1．电子招投标开标及评审程序</w:t>
      </w:r>
    </w:p>
    <w:p w14:paraId="2837310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1.1投标截止时间后，主持人宣布开标开始。</w:t>
      </w:r>
    </w:p>
    <w:p w14:paraId="7EF24ED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1.2投标人登录政采云平台，用“项目采购-开标评标”功能对电子投标文件进行在线解密。在线解密电子投标文件时间为开标时间起30分钟内。</w:t>
      </w:r>
    </w:p>
    <w:p w14:paraId="233F935E">
      <w:pPr>
        <w:snapToGrid w:val="0"/>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1.3评标委员会对资格和商务技术响应文件进行评审</w:t>
      </w:r>
      <w:r>
        <w:rPr>
          <w:rFonts w:hint="eastAsia" w:ascii="宋体" w:hAnsi="宋体" w:eastAsia="宋体" w:cs="宋体"/>
          <w:color w:val="auto"/>
          <w:sz w:val="24"/>
          <w:szCs w:val="24"/>
          <w:highlight w:val="none"/>
          <w:lang w:eastAsia="zh-CN"/>
        </w:rPr>
        <w:t>。</w:t>
      </w:r>
    </w:p>
    <w:p w14:paraId="1BF42CE0">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1.4主持人宣布商务技术得分及无效（废）投标情形（如有），公布经商务技术（资信）评审符合招标文件要求的投标人名单及其商务技术得分。</w:t>
      </w:r>
    </w:p>
    <w:p w14:paraId="6BF5D1A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1.5启封报价文件资料，主持人宣读投标人名称、投标价格和投标文件的其他内容。未宣读的投标报价和招标文件未允许提供的备选投标方案等实质性内容，评标时不予承认。</w:t>
      </w:r>
    </w:p>
    <w:p w14:paraId="1010834A">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1.6评标委员会对投标文件报价文件资料进行评审，核准投标报价及计算价格分，汇总商务技术分、价格分，根据得分排序确定中标候选人。</w:t>
      </w:r>
    </w:p>
    <w:p w14:paraId="6D7A039D">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1.7主持人公布评标结果。</w:t>
      </w:r>
    </w:p>
    <w:p w14:paraId="62C31FC4">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特别说明：政采云公司如对电子化开标及评审程序有调整的，按调整后的程序操作。</w:t>
      </w:r>
    </w:p>
    <w:p w14:paraId="51942E71">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44B0315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3F33FF6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0CB07634">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696E04E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228D19F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45C3FC0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6ACCCFC7">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3．评标</w:t>
      </w:r>
    </w:p>
    <w:p w14:paraId="441F6A88">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5817F68A">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3.2评标委员会由采购人代表和有关方面的专家组成，成员人数为五人以上单数。</w:t>
      </w:r>
    </w:p>
    <w:p w14:paraId="7756E56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3.3评标委员会负责对投标人资格的最终审定。</w:t>
      </w:r>
    </w:p>
    <w:p w14:paraId="08BC3D87">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3.4评标委员会可以要求投标人对其投标文件中含义不明确的内容作必要的澄清或者说明，但澄清或者说明不得超过投标文件的范围或者改变投标文件的实质性内容。</w:t>
      </w:r>
    </w:p>
    <w:p w14:paraId="440848F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4409A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供应商通过政采云平台交换的数据电文必须进行电子签章。</w:t>
      </w:r>
    </w:p>
    <w:p w14:paraId="1BF563AD">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对投标文件的判定，只依据投标文件和招标文件内容本身，不依据任何外来证明。</w:t>
      </w:r>
    </w:p>
    <w:p w14:paraId="24C76D8F">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3.6评标委员会不向落标方解释落标的原因。</w:t>
      </w:r>
    </w:p>
    <w:p w14:paraId="6F7F6A46">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4．投标文件的初审鉴定</w:t>
      </w:r>
    </w:p>
    <w:p w14:paraId="467EA25B">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17A85873">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0B0B76F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7E305B0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C1C8904">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39BFF81E">
      <w:pPr>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5. </w:t>
      </w:r>
      <w:r>
        <w:rPr>
          <w:rFonts w:hint="eastAsia" w:ascii="宋体" w:hAnsi="宋体" w:eastAsia="宋体" w:cs="宋体"/>
          <w:b/>
          <w:color w:val="auto"/>
          <w:sz w:val="24"/>
          <w:szCs w:val="24"/>
          <w:highlight w:val="none"/>
        </w:rPr>
        <w:t>投标文件报价出现前后不一致的，按照下列规定修正：</w:t>
      </w:r>
    </w:p>
    <w:p w14:paraId="1CF29393">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63183AE2">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0A97AC93">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18D47C9F">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6DC54533">
      <w:pPr>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w:t>
      </w:r>
      <w:r>
        <w:rPr>
          <w:rFonts w:hint="eastAsia" w:ascii="宋体" w:hAnsi="宋体" w:eastAsia="宋体" w:cs="宋体"/>
          <w:bCs/>
          <w:color w:val="auto"/>
          <w:sz w:val="24"/>
          <w:szCs w:val="24"/>
          <w:highlight w:val="none"/>
        </w:rPr>
        <w:t>修正后的报价</w:t>
      </w:r>
      <w:r>
        <w:rPr>
          <w:rFonts w:hint="eastAsia" w:ascii="宋体" w:hAnsi="宋体" w:cs="宋体"/>
          <w:bCs/>
          <w:color w:val="auto"/>
          <w:sz w:val="24"/>
          <w:szCs w:val="24"/>
          <w:highlight w:val="none"/>
          <w:lang w:val="en-US" w:eastAsia="zh-CN"/>
        </w:rPr>
        <w:t>参</w:t>
      </w:r>
      <w:r>
        <w:rPr>
          <w:rFonts w:hint="eastAsia" w:ascii="宋体" w:hAnsi="宋体" w:eastAsia="宋体" w:cs="宋体"/>
          <w:bCs/>
          <w:color w:val="auto"/>
          <w:sz w:val="24"/>
          <w:szCs w:val="24"/>
          <w:highlight w:val="none"/>
        </w:rPr>
        <w:t>照财政部公布第87号令 《政府采购货物和服务招标投标管理办法》</w:t>
      </w:r>
      <w:r>
        <w:rPr>
          <w:rFonts w:hint="eastAsia" w:ascii="宋体" w:hAnsi="宋体" w:eastAsia="宋体" w:cs="宋体"/>
          <w:color w:val="auto"/>
          <w:sz w:val="24"/>
          <w:szCs w:val="24"/>
          <w:highlight w:val="none"/>
        </w:rPr>
        <w:t>第五十一条第二款的规定经投标人确认后产生约束力，投标人不确认的，其投标无效。</w:t>
      </w:r>
    </w:p>
    <w:p w14:paraId="221478C1">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33D3F4CF">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52EACE6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AFE64E7">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22E61FE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6.4在评审过程中，如属于实质性偏离或符合无效响应条件的，应当询问相关投标人，并可对其通过政采云平台进行线上确认，但不允许对偏离条款进行补充、修正或撤回。</w:t>
      </w:r>
    </w:p>
    <w:p w14:paraId="149C6BE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313C1C9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661EAD63">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4CCE45F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06459B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6.7.3如需投标价格修正，按财政部87号令第五十九条的规定对投标价格进行修正。</w:t>
      </w:r>
    </w:p>
    <w:p w14:paraId="5790D58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6.8评标委员会依据招标文件规定的评标标准和方法，对投标文件进行评审和比较后，向本中心提供书面评标报告，并按得分高低排序推荐中标候选供应商。</w:t>
      </w:r>
    </w:p>
    <w:p w14:paraId="178899CE">
      <w:pPr>
        <w:pStyle w:val="9"/>
        <w:widowControl w:val="0"/>
        <w:spacing w:afterLines="0" w:line="440" w:lineRule="exact"/>
        <w:ind w:left="0"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36618C52">
      <w:pPr>
        <w:pStyle w:val="9"/>
        <w:widowControl w:val="0"/>
        <w:spacing w:afterLines="0"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6E7068D">
      <w:pPr>
        <w:pStyle w:val="19"/>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5560C403">
      <w:pPr>
        <w:tabs>
          <w:tab w:val="left" w:pos="4085"/>
        </w:tabs>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48E43019">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8.1未按照招标文件规定要求电子签章、签字或盖章的；</w:t>
      </w:r>
    </w:p>
    <w:p w14:paraId="0D859F2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8.2单位负责人为同一人或者存在直接控股、管理关系的不同供应商参加同一合同项下的政府采购活动的（均无效）；</w:t>
      </w:r>
    </w:p>
    <w:p w14:paraId="7600C92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8.3为采购项目提供整体设计、规范编制或者项目管理、监理、检测等服务的供应商参加该采购项目的其他采购活动的； </w:t>
      </w:r>
    </w:p>
    <w:p w14:paraId="48DB698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8.4投标人不具备招标文件中规定的资格要求的（投标人未提供有效的资格证明文件的，视为投标人不具备招标文件中规定的资格要求）；</w:t>
      </w:r>
    </w:p>
    <w:p w14:paraId="2C04DA36">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8.5《法定代表人身份证明书》与提供的身份证复印件信息不符的；《法定代表人授权委托书》与提供的身份证复印件信息不符的；</w:t>
      </w:r>
    </w:p>
    <w:p w14:paraId="0F48C076">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7721E1D1">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2F262B3F">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8.8投标文件中的投标函无投标人的电子签章或填写不全的；</w:t>
      </w:r>
    </w:p>
    <w:p w14:paraId="557CB7EF">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8.9报</w:t>
      </w:r>
      <w:r>
        <w:rPr>
          <w:rFonts w:hint="eastAsia" w:ascii="宋体" w:hAnsi="宋体" w:eastAsia="宋体" w:cs="宋体"/>
          <w:b/>
          <w:color w:val="auto"/>
          <w:sz w:val="24"/>
          <w:szCs w:val="24"/>
          <w:highlight w:val="none"/>
        </w:rPr>
        <w:t>价一经涂改，未在涂改处加盖投标单位公章或者未经法定代表人或其授权代表签字或盖章的；</w:t>
      </w:r>
    </w:p>
    <w:p w14:paraId="01009DE3">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8.10</w:t>
      </w:r>
      <w:r>
        <w:rPr>
          <w:rFonts w:hint="eastAsia" w:ascii="宋体" w:hAnsi="宋体" w:eastAsia="宋体" w:cs="宋体"/>
          <w:b/>
          <w:color w:val="auto"/>
          <w:sz w:val="24"/>
          <w:szCs w:val="24"/>
          <w:highlight w:val="none"/>
        </w:rPr>
        <w:t>未按招标文件规定的格式填写，或对招标服务或技术或产品等要求未详细应答或应答内容不全、有缺失的,经评标委员会认定为无法评审的；</w:t>
      </w:r>
    </w:p>
    <w:p w14:paraId="53FBA55B">
      <w:pPr>
        <w:pStyle w:val="19"/>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6734209">
      <w:pPr>
        <w:pStyle w:val="19"/>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8.12《技术偏离说明表》不真实填写或弄虚作假的；</w:t>
      </w:r>
    </w:p>
    <w:p w14:paraId="48557F16">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8.13投</w:t>
      </w:r>
      <w:r>
        <w:rPr>
          <w:rFonts w:hint="eastAsia" w:ascii="宋体" w:hAnsi="宋体" w:eastAsia="宋体" w:cs="宋体"/>
          <w:b/>
          <w:color w:val="auto"/>
          <w:kern w:val="0"/>
          <w:sz w:val="24"/>
          <w:szCs w:val="24"/>
          <w:highlight w:val="none"/>
        </w:rPr>
        <w:t>标文件含有采购人不能接受的附加条件；</w:t>
      </w:r>
    </w:p>
    <w:p w14:paraId="7571838F">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8.14评</w:t>
      </w:r>
      <w:r>
        <w:rPr>
          <w:rFonts w:hint="eastAsia" w:ascii="宋体" w:hAnsi="宋体" w:eastAsia="宋体" w:cs="宋体"/>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29BF37D6">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8.15报价超过招标文件中规定的预算金额或最高限价的；</w:t>
      </w:r>
    </w:p>
    <w:p w14:paraId="1FDAB75C">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8.16投标文件“商务技术（资信）文件资料”部分中出现《开标一览表》相关内容的；</w:t>
      </w:r>
    </w:p>
    <w:p w14:paraId="4E47B3E1">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《开标一览表》填写不完整或字迹不能辨认或有漏项的，经评标委员会认定属于重大偏差的；</w:t>
      </w:r>
    </w:p>
    <w:p w14:paraId="674B0B98">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投标人对根据修正原则修正后的报价不确认的；</w:t>
      </w:r>
    </w:p>
    <w:p w14:paraId="7A57455E">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rPr>
        <w:t>投标人提供虚假材料投标的（包括但不限于以下情节）；</w:t>
      </w:r>
    </w:p>
    <w:p w14:paraId="6FA199C1">
      <w:pPr>
        <w:tabs>
          <w:tab w:val="left" w:pos="3870"/>
          <w:tab w:val="left" w:pos="4085"/>
        </w:tabs>
        <w:snapToGrid w:val="0"/>
        <w:spacing w:line="44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8.20.1使用伪造、变造的许可证件；</w:t>
      </w:r>
    </w:p>
    <w:p w14:paraId="1FC948E7">
      <w:pPr>
        <w:tabs>
          <w:tab w:val="left" w:pos="3870"/>
          <w:tab w:val="left" w:pos="4085"/>
        </w:tabs>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8.20.2提供虚假的财务状况或者业绩；</w:t>
      </w:r>
    </w:p>
    <w:p w14:paraId="282C685B">
      <w:pPr>
        <w:tabs>
          <w:tab w:val="left" w:pos="3870"/>
          <w:tab w:val="left" w:pos="4085"/>
        </w:tabs>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8.20.3提供虚假的项目负责人或者主要技术人员简历、劳动关系证明；</w:t>
      </w:r>
    </w:p>
    <w:p w14:paraId="144A4695">
      <w:pPr>
        <w:tabs>
          <w:tab w:val="left" w:pos="3870"/>
          <w:tab w:val="left" w:pos="4085"/>
        </w:tabs>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8.20.4提供虚假的信用状况；</w:t>
      </w:r>
    </w:p>
    <w:p w14:paraId="3C584C98">
      <w:pPr>
        <w:tabs>
          <w:tab w:val="left" w:pos="3870"/>
          <w:tab w:val="left" w:pos="4085"/>
        </w:tabs>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8.20.5其他弄虚作假的行为。</w:t>
      </w:r>
    </w:p>
    <w:p w14:paraId="77AF71EE">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下列情形之一的，视为投标人串通投标，其投标无效：</w:t>
      </w:r>
    </w:p>
    <w:p w14:paraId="6A058523">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.1不同投标人的投标文件由同一单位或者个人编制；</w:t>
      </w:r>
    </w:p>
    <w:p w14:paraId="64CE2E38">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.2不同投标人委托同一单位或者个人办理投标事宜；</w:t>
      </w:r>
    </w:p>
    <w:p w14:paraId="79BC98BE">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.3不同投标人的投标文件载明的项目管理成员或者联系人员为同一人；</w:t>
      </w:r>
    </w:p>
    <w:p w14:paraId="757999C3">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.4不同投标人的投标文件异常一致或者投标报价呈规律性差异；</w:t>
      </w:r>
    </w:p>
    <w:p w14:paraId="6E0E6A9B">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.5不同投标人的投标文件相互混装；</w:t>
      </w:r>
    </w:p>
    <w:p w14:paraId="6E7F6642">
      <w:pPr>
        <w:tabs>
          <w:tab w:val="left" w:pos="3870"/>
          <w:tab w:val="left" w:pos="4085"/>
        </w:tabs>
        <w:snapToGrid w:val="0"/>
        <w:spacing w:line="440" w:lineRule="exact"/>
        <w:ind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512531CF">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有下列情形之一的，属于恶意串通，其投标无效：</w:t>
      </w:r>
    </w:p>
    <w:p w14:paraId="51FF7C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.1供应商直接或者间接从采购人或者采购机构处获得其他供应商的相关情况并修改其投标文件或者响应文件；</w:t>
      </w:r>
    </w:p>
    <w:p w14:paraId="24978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.2供应商按照采购人或者采购机构的授意撤换、修改投标文件或者响应文件；</w:t>
      </w:r>
    </w:p>
    <w:p w14:paraId="58CF1F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.3供应商之间协商报价、技术方案等投标文件或者响应文件的实质性内容；</w:t>
      </w:r>
    </w:p>
    <w:p w14:paraId="55CBED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.4属于同一集团、协会、商会等组织成员的供应商按照该组织要求协同参加政府采购活动；</w:t>
      </w:r>
    </w:p>
    <w:p w14:paraId="411031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.5供应商之间事先约定由某一特定供应商中标、成交；</w:t>
      </w:r>
    </w:p>
    <w:p w14:paraId="00B75F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.6供应商之间商定部分供应商放弃参加政府采购活动或者放弃中标、成交；</w:t>
      </w:r>
    </w:p>
    <w:p w14:paraId="099E4E5E">
      <w:pPr>
        <w:tabs>
          <w:tab w:val="left" w:pos="3870"/>
          <w:tab w:val="left" w:pos="4085"/>
        </w:tabs>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.7供应商与采购人或者采购机构之间、供应商相互之间，为谋求特定供应商中标、成交或者排斥其他供应商的其他串通行为。</w:t>
      </w:r>
    </w:p>
    <w:p w14:paraId="379EA7DE">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评标委员会认定有重大偏差或实质性不响应招标文件要求的；</w:t>
      </w:r>
    </w:p>
    <w:p w14:paraId="605E3EC1">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报价文件中出现2个(含)以上的报价或方案的；</w:t>
      </w:r>
    </w:p>
    <w:p w14:paraId="657F4C58">
      <w:pPr>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其他违反法律、法规的情形。</w:t>
      </w:r>
    </w:p>
    <w:p w14:paraId="474117C8">
      <w:pPr>
        <w:snapToGrid w:val="0"/>
        <w:spacing w:line="4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 评标过程保密</w:t>
      </w:r>
    </w:p>
    <w:p w14:paraId="79BA9B16">
      <w:pPr>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7925FEC">
      <w:pPr>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在评标期间，投标人企图影响招标人或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p w14:paraId="3DCAA212">
      <w:pPr>
        <w:pStyle w:val="19"/>
        <w:spacing w:line="800" w:lineRule="exact"/>
        <w:ind w:firstLine="726"/>
        <w:jc w:val="center"/>
        <w:rPr>
          <w:rFonts w:hint="eastAsia" w:ascii="宋体" w:hAnsi="宋体" w:eastAsia="宋体" w:cs="宋体"/>
          <w:b/>
          <w:color w:val="auto"/>
          <w:sz w:val="24"/>
          <w:szCs w:val="24"/>
          <w:highlight w:val="none"/>
        </w:rPr>
      </w:pPr>
      <w:bookmarkStart w:id="27" w:name="_Toc84325929"/>
      <w:bookmarkStart w:id="28" w:name="_Toc81372953"/>
      <w:bookmarkStart w:id="29" w:name="_Toc81372776"/>
      <w:r>
        <w:rPr>
          <w:rFonts w:hint="eastAsia" w:ascii="宋体" w:hAnsi="宋体" w:eastAsia="宋体" w:cs="宋体"/>
          <w:b/>
          <w:color w:val="auto"/>
          <w:sz w:val="24"/>
          <w:szCs w:val="24"/>
          <w:highlight w:val="none"/>
        </w:rPr>
        <w:t>五、授予合同</w:t>
      </w:r>
    </w:p>
    <w:p w14:paraId="49930A09">
      <w:pPr>
        <w:pStyle w:val="9"/>
        <w:numPr>
          <w:ilvl w:val="0"/>
          <w:numId w:val="0"/>
        </w:numPr>
        <w:spacing w:afterLines="0" w:line="440" w:lineRule="exact"/>
        <w:ind w:left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4D20906A">
      <w:pPr>
        <w:pStyle w:val="9"/>
        <w:numPr>
          <w:ilvl w:val="0"/>
          <w:numId w:val="0"/>
        </w:numPr>
        <w:spacing w:afterLines="0" w:line="440" w:lineRule="exact"/>
        <w:ind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608427A1">
      <w:pPr>
        <w:pStyle w:val="9"/>
        <w:numPr>
          <w:ilvl w:val="0"/>
          <w:numId w:val="0"/>
        </w:numPr>
        <w:spacing w:afterLines="0" w:line="440" w:lineRule="exact"/>
        <w:ind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009ACC56">
      <w:pPr>
        <w:pStyle w:val="9"/>
        <w:numPr>
          <w:ilvl w:val="0"/>
          <w:numId w:val="0"/>
        </w:numPr>
        <w:spacing w:afterLines="0" w:line="440" w:lineRule="exact"/>
        <w:ind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1.3实施方案最合理并对招标人最为有利，最大限度满足招标文件的要求；</w:t>
      </w:r>
    </w:p>
    <w:p w14:paraId="04722087">
      <w:pPr>
        <w:pStyle w:val="9"/>
        <w:numPr>
          <w:ilvl w:val="0"/>
          <w:numId w:val="0"/>
        </w:numPr>
        <w:spacing w:afterLines="0" w:line="440" w:lineRule="exact"/>
        <w:ind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49113F27">
      <w:pPr>
        <w:pStyle w:val="9"/>
        <w:numPr>
          <w:ilvl w:val="0"/>
          <w:numId w:val="0"/>
        </w:numPr>
        <w:spacing w:afterLines="0" w:line="440" w:lineRule="exact"/>
        <w:ind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1.5招标人将把中标通知书授予最佳投标者，但最低价不是中标的绝对保证。</w:t>
      </w:r>
    </w:p>
    <w:bookmarkEnd w:id="27"/>
    <w:bookmarkEnd w:id="28"/>
    <w:bookmarkEnd w:id="29"/>
    <w:p w14:paraId="2D5CD35F">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7EFF5A8F">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5983A11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24E3C85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302D4668">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3．中标通知</w:t>
      </w:r>
    </w:p>
    <w:p w14:paraId="6156C57A">
      <w:pPr>
        <w:pStyle w:val="107"/>
        <w:tabs>
          <w:tab w:val="left" w:pos="0"/>
        </w:tabs>
        <w:spacing w:before="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对中标结果在指定媒体</w:t>
      </w:r>
      <w:r>
        <w:rPr>
          <w:rFonts w:hint="eastAsia" w:ascii="宋体" w:hAnsi="宋体" w:eastAsia="宋体" w:cs="宋体"/>
          <w:color w:val="auto"/>
          <w:kern w:val="0"/>
          <w:sz w:val="24"/>
          <w:szCs w:val="24"/>
          <w:highlight w:val="none"/>
          <w:lang w:val="en-US" w:eastAsia="zh-CN" w:bidi="ar-SA"/>
        </w:rPr>
        <w:t>（乐采云平台</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"http://www.zcygov.cn/获取采购文件，并于2023年"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http://www.zcygov.cn/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发布中标公告，中标公告期限为1个工作日。</w:t>
      </w:r>
    </w:p>
    <w:p w14:paraId="796BF087">
      <w:pPr>
        <w:tabs>
          <w:tab w:val="left" w:pos="0"/>
        </w:tabs>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3.2在采购代理机构发出中标通知书前，中标供应商如有违反有关法律法规和本项目要求行为的，则取消该投标人的中标资格</w:t>
      </w:r>
      <w:r>
        <w:rPr>
          <w:rFonts w:hint="eastAsia" w:ascii="宋体" w:hAnsi="宋体" w:eastAsia="宋体" w:cs="宋体"/>
          <w:color w:val="auto"/>
          <w:kern w:val="0"/>
          <w:sz w:val="24"/>
          <w:szCs w:val="24"/>
          <w:highlight w:val="none"/>
          <w:lang w:val="zh-CN"/>
        </w:rPr>
        <w:t>。</w:t>
      </w:r>
    </w:p>
    <w:p w14:paraId="4BF6E1F1">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14682B25">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4．履约保证金</w:t>
      </w:r>
    </w:p>
    <w:p w14:paraId="0FA389F6">
      <w:pPr>
        <w:pStyle w:val="31"/>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不需缴纳</w:t>
      </w:r>
    </w:p>
    <w:p w14:paraId="5BFA6250">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．合同签订及备案</w:t>
      </w:r>
    </w:p>
    <w:p w14:paraId="7F44F5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3CC82FD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5.2如中标人为联合体的，由联合体成员各方法定代表人或其授权代表与采购人代表签订合同。</w:t>
      </w:r>
    </w:p>
    <w:p w14:paraId="2589B2A5">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1C49CF66">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5D33252">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1E566E12">
      <w:pPr>
        <w:spacing w:line="440" w:lineRule="exact"/>
        <w:ind w:firstLine="480" w:firstLineChars="200"/>
        <w:jc w:val="left"/>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6.3 采购人负责加强对中标人的履约管理，并按照采购合同约定，及时向中标人支</w:t>
      </w:r>
      <w:r>
        <w:rPr>
          <w:rFonts w:hint="eastAsia" w:ascii="宋体" w:hAnsi="宋体" w:eastAsia="宋体" w:cs="宋体"/>
          <w:color w:val="auto"/>
          <w:spacing w:val="-11"/>
          <w:sz w:val="24"/>
          <w:szCs w:val="24"/>
          <w:highlight w:val="none"/>
        </w:rPr>
        <w:t>付采购资金。对于中标人违反采购合同约定的行为，采购人应当及时处理，依法追究其违约责任。</w:t>
      </w:r>
    </w:p>
    <w:p w14:paraId="43769E59">
      <w:pPr>
        <w:snapToGrid w:val="0"/>
        <w:spacing w:line="800" w:lineRule="exact"/>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六、质疑与投诉</w:t>
      </w:r>
    </w:p>
    <w:p w14:paraId="58087EE7">
      <w:pPr>
        <w:spacing w:line="460" w:lineRule="exact"/>
        <w:ind w:firstLine="420"/>
        <w:rPr>
          <w:rFonts w:ascii="宋体" w:hAnsi="宋体" w:cs="宋体"/>
          <w:color w:val="auto"/>
          <w:szCs w:val="24"/>
          <w:highlight w:val="none"/>
        </w:rPr>
      </w:pPr>
      <w:r>
        <w:rPr>
          <w:rFonts w:hint="eastAsia" w:ascii="宋体" w:hAnsi="宋体" w:cs="宋体"/>
          <w:color w:val="auto"/>
          <w:szCs w:val="24"/>
          <w:highlight w:val="none"/>
        </w:rPr>
        <w:t>供应商（投标人，下同）可以依法提起质疑和投诉</w:t>
      </w:r>
      <w:r>
        <w:rPr>
          <w:rFonts w:hint="eastAsia" w:ascii="宋体" w:hAnsi="宋体" w:cs="宋体"/>
          <w:color w:val="auto"/>
          <w:szCs w:val="24"/>
          <w:highlight w:val="none"/>
          <w:lang w:eastAsia="zh-CN"/>
        </w:rPr>
        <w:t>，</w:t>
      </w:r>
      <w:r>
        <w:rPr>
          <w:rFonts w:hint="eastAsia" w:ascii="宋体" w:hAnsi="宋体" w:cs="宋体"/>
          <w:color w:val="auto"/>
          <w:szCs w:val="24"/>
          <w:highlight w:val="none"/>
        </w:rPr>
        <w:t>质疑函范本、投诉书范本请到浙江政府采购网下载专区下载。</w:t>
      </w:r>
    </w:p>
    <w:p w14:paraId="7E027CA7">
      <w:pPr>
        <w:autoSpaceDE w:val="0"/>
        <w:autoSpaceDN w:val="0"/>
        <w:spacing w:line="360" w:lineRule="auto"/>
        <w:ind w:firstLine="472" w:firstLineChars="196"/>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1.供应商询问</w:t>
      </w:r>
    </w:p>
    <w:p w14:paraId="20652C26">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供应商对采购活动事项有疑问的，可以向采购机构提出询问，采购机构将对供应商依法提出的询问作出答复，但答复的内容不得涉及商业秘密。</w:t>
      </w:r>
    </w:p>
    <w:p w14:paraId="1AB6BB8A">
      <w:pPr>
        <w:autoSpaceDE w:val="0"/>
        <w:autoSpaceDN w:val="0"/>
        <w:spacing w:line="360" w:lineRule="auto"/>
        <w:ind w:firstLine="472" w:firstLineChars="196"/>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2.供应商质疑</w:t>
      </w:r>
    </w:p>
    <w:p w14:paraId="3E00F344">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2.1供应商认为采购文件、采购过程和成交结果使自己的权益受到损害的，可以在知道或者应知其权益受到损害之日起七个工作日内，可以以书面邮寄的方式向采购机构提出质疑，否则，采购机构不予受理：</w:t>
      </w:r>
    </w:p>
    <w:p w14:paraId="47ED1CBD">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79E64438">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（2）对采购过程提出质疑的，质疑期限为各采购程序环节结束之日起计算。</w:t>
      </w:r>
    </w:p>
    <w:p w14:paraId="71A02CEF">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（3）对采购结果提出质疑的，质疑期限自采购结果公告（包括公示、预公告、结果变更公告等）期限届满之日起计算。</w:t>
      </w:r>
    </w:p>
    <w:p w14:paraId="2D6D7B2E">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（4）供应商应在法定质疑期内一次性提出针对同一采购程序环节的质疑。</w:t>
      </w:r>
    </w:p>
    <w:p w14:paraId="0A2511A0">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3.供应商提交提出质疑应当提交质疑书和必要的证明材料，质疑书需一式三份，质疑书至少应包括下列主要内容：</w:t>
      </w:r>
    </w:p>
    <w:p w14:paraId="6312C85B">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（1）质疑人的名称、地址、邮政编码、联系人、联系电话，以及被质疑人名称及联系方式；</w:t>
      </w:r>
    </w:p>
    <w:p w14:paraId="6C747DF9">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（2）被质疑采购项目名称、编号及采购内容；</w:t>
      </w:r>
    </w:p>
    <w:p w14:paraId="1D1A2554">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8BEF2A8">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5A5FA6E2">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6593FB2F">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（6）认为自己合法权益受到损害或可能受到损害的相关证据材料；</w:t>
      </w:r>
    </w:p>
    <w:p w14:paraId="6A29BD81">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（7）提出质疑的日期。</w:t>
      </w:r>
    </w:p>
    <w:p w14:paraId="4630B4BF">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质疑书应当署名。质疑人为自然人的，应当由本人签字并附有效身份证明；质疑人为法人或其他组织的，应当由法定代表人或主要负责人签字（或盖章）并加盖单位公章。</w:t>
      </w:r>
    </w:p>
    <w:p w14:paraId="5A5DA15B">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质疑人因故不能自行办理质疑事项的，可以委托代理人办理质疑事宜，但应当向被质疑人提交授权委托书，并载明委托代理的具体权限和事项。</w:t>
      </w:r>
    </w:p>
    <w:p w14:paraId="449E1147">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（10）质疑人提供的相关材料中有外文资料的，应当将与质疑相关的外文资料完整、客观、真实地翻译为中文，并注明翻译人员姓名、工作单位、联系方式等信息。</w:t>
      </w:r>
    </w:p>
    <w:p w14:paraId="22D7C9EE">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原则上由采购人回复的质疑：</w:t>
      </w:r>
    </w:p>
    <w:p w14:paraId="32134688">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（1）对采购文件中特定资格条件、采购需求、评分办法提出的质疑；</w:t>
      </w:r>
    </w:p>
    <w:p w14:paraId="7A06DC12">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（2）对采购过程中有关现场考察或开标前答疑会事项提出的质疑。</w:t>
      </w:r>
    </w:p>
    <w:p w14:paraId="1185FC5A">
      <w:pPr>
        <w:pStyle w:val="19"/>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原则上由采购代理机构回复的质疑：</w:t>
      </w:r>
    </w:p>
    <w:p w14:paraId="2CEAA0B0">
      <w:pPr>
        <w:pStyle w:val="19"/>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（1）除特定资格条件、采购需求、评分办法外，对采购文件中其他内容提出的质疑；</w:t>
      </w:r>
    </w:p>
    <w:p w14:paraId="42F8F526">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（2）除有关现场考察或开标前答疑会事项外，对采购过程中其它事项提出的质疑；</w:t>
      </w:r>
    </w:p>
    <w:p w14:paraId="5D9252A8">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（3）对采购结果提出的质疑。</w:t>
      </w:r>
    </w:p>
    <w:p w14:paraId="52053274">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5.采购机构应当在收到供应商的书面质疑后七个工作日内作出答复，并以书面形式通知质疑供应商和其他与质疑处理结果有利害关系的政府采购当事人，但答复的内容不得涉及商业秘密。</w:t>
      </w:r>
    </w:p>
    <w:p w14:paraId="1E89714F">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5A10C432">
      <w:pPr>
        <w:pStyle w:val="19"/>
        <w:spacing w:line="360" w:lineRule="auto"/>
        <w:ind w:firstLine="480" w:firstLineChars="200"/>
        <w:rPr>
          <w:rFonts w:hint="eastAsia" w:ascii="宋体" w:hAnsi="宋体" w:cs="宋体"/>
          <w:b/>
          <w:bCs/>
          <w:color w:val="auto"/>
          <w:kern w:val="0"/>
          <w:sz w:val="36"/>
          <w:highlight w:val="none"/>
        </w:rPr>
        <w:sectPr>
          <w:headerReference r:id="rId4" w:type="default"/>
          <w:footerReference r:id="rId5" w:type="default"/>
          <w:pgSz w:w="11906" w:h="16838"/>
          <w:pgMar w:top="1440" w:right="146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0"/>
          <w:sz w:val="24"/>
          <w:szCs w:val="24"/>
          <w:highlight w:val="none"/>
        </w:rPr>
        <w:t>7.质疑函范本、投诉书范本请到浙江政府采购网下载专区下载。</w:t>
      </w:r>
    </w:p>
    <w:bookmarkEnd w:id="25"/>
    <w:p w14:paraId="4B9171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bookmarkStart w:id="30" w:name="_Toc513456151"/>
      <w:r>
        <w:rPr>
          <w:rFonts w:hint="eastAsia" w:ascii="宋体" w:hAnsi="宋体" w:eastAsia="宋体" w:cs="宋体"/>
          <w:b/>
          <w:bCs/>
          <w:color w:val="auto"/>
          <w:kern w:val="0"/>
          <w:sz w:val="36"/>
          <w:highlight w:val="none"/>
        </w:rPr>
        <w:t>第三部分  项目招标范围及服务要求</w:t>
      </w:r>
    </w:p>
    <w:p w14:paraId="1FA4C3B6">
      <w:pPr>
        <w:pStyle w:val="15"/>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kern w:val="2"/>
          <w:sz w:val="24"/>
          <w:szCs w:val="24"/>
          <w:highlight w:val="none"/>
          <w:lang w:val="en-US" w:eastAsia="zh-CN" w:bidi="ar-SA"/>
        </w:rPr>
        <w:t>实验室</w:t>
      </w:r>
      <w:r>
        <w:rPr>
          <w:rFonts w:hint="eastAsia" w:ascii="宋体" w:hAnsi="宋体" w:eastAsia="宋体" w:cs="宋体"/>
          <w:color w:val="auto"/>
          <w:kern w:val="2"/>
          <w:sz w:val="24"/>
          <w:szCs w:val="24"/>
          <w:highlight w:val="none"/>
          <w:lang w:val="en-US" w:eastAsia="zh-CN" w:bidi="ar-SA"/>
        </w:rPr>
        <w:t>采购</w:t>
      </w:r>
      <w:r>
        <w:rPr>
          <w:rFonts w:hint="eastAsia" w:ascii="宋体" w:hAnsi="宋体" w:cs="宋体"/>
          <w:color w:val="auto"/>
          <w:kern w:val="2"/>
          <w:sz w:val="24"/>
          <w:szCs w:val="24"/>
          <w:highlight w:val="none"/>
          <w:lang w:val="en-US" w:eastAsia="zh-CN" w:bidi="ar-SA"/>
        </w:rPr>
        <w:t>清单</w:t>
      </w:r>
    </w:p>
    <w:tbl>
      <w:tblPr>
        <w:tblStyle w:val="32"/>
        <w:tblpPr w:leftFromText="180" w:rightFromText="180" w:vertAnchor="text" w:horzAnchor="page" w:tblpX="1656" w:tblpY="20"/>
        <w:tblOverlap w:val="never"/>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2940"/>
        <w:gridCol w:w="1815"/>
        <w:gridCol w:w="1200"/>
        <w:gridCol w:w="1800"/>
      </w:tblGrid>
      <w:tr w14:paraId="0A8C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E6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煤炭检测</w:t>
            </w:r>
          </w:p>
        </w:tc>
      </w:tr>
      <w:tr w14:paraId="4255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D84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BE4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563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A6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CD1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379C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48F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9A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高精度触控量热仪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FA492">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0B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5E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308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3F3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A9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触控智能定硫仪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478C3">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73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0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AAE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D7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CB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触控智能马弗炉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9C317">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E6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F31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A01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7D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密封式制样粉碎机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CF5D3">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63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BE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8C4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9BB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FB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锤式破碎机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229F5">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ED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7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F76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449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A3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电子天平(万分之一）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5492A">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F1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E6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7B9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913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F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电热鼓风干燥箱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F1B14">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092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6C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4E4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199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0A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触控天平管理器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145BE">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31B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B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ABC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6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45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二、</w:t>
            </w:r>
            <w:r>
              <w:rPr>
                <w:rFonts w:hint="eastAsia" w:ascii="宋体" w:hAnsi="宋体" w:eastAsia="宋体" w:cs="宋体"/>
                <w:i w:val="0"/>
                <w:iCs w:val="0"/>
                <w:color w:val="auto"/>
                <w:kern w:val="0"/>
                <w:sz w:val="24"/>
                <w:szCs w:val="24"/>
                <w:u w:val="none"/>
                <w:lang w:val="en-US" w:eastAsia="zh-CN" w:bidi="ar"/>
              </w:rPr>
              <w:t>水质分析</w:t>
            </w:r>
          </w:p>
        </w:tc>
      </w:tr>
      <w:tr w14:paraId="04DD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14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09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CF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AA5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91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58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03A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top"/>
          </w:tcPr>
          <w:p w14:paraId="7A23F5E7">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箱形高温炉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EFC4A2C">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0E8FECE8">
            <w:pPr>
              <w:keepNext w:val="0"/>
              <w:keepLines w:val="0"/>
              <w:widowControl/>
              <w:suppressLineNumbers w:val="0"/>
              <w:jc w:val="center"/>
              <w:textAlignment w:val="top"/>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9106CAC">
            <w:pPr>
              <w:keepNext w:val="0"/>
              <w:keepLines w:val="0"/>
              <w:widowControl/>
              <w:suppressLineNumbers w:val="0"/>
              <w:jc w:val="center"/>
              <w:textAlignment w:val="top"/>
              <w:rPr>
                <w:rFonts w:hint="default" w:ascii="Times New Roman" w:hAnsi="Times New Roman" w:eastAsia="宋体" w:cs="Times New Roman"/>
                <w:i w:val="0"/>
                <w:iCs w:val="0"/>
                <w:color w:val="auto"/>
                <w:sz w:val="24"/>
                <w:szCs w:val="24"/>
                <w:u w:val="none"/>
              </w:rPr>
            </w:pPr>
          </w:p>
        </w:tc>
      </w:tr>
      <w:tr w14:paraId="32F1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511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1E1E5">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电热干燥箱</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598D002">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2B6FC4EF">
            <w:pPr>
              <w:keepNext w:val="0"/>
              <w:keepLines w:val="0"/>
              <w:widowControl/>
              <w:suppressLineNumbers w:val="0"/>
              <w:jc w:val="center"/>
              <w:textAlignment w:val="top"/>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6C44A05">
            <w:pPr>
              <w:keepNext w:val="0"/>
              <w:keepLines w:val="0"/>
              <w:widowControl/>
              <w:suppressLineNumbers w:val="0"/>
              <w:jc w:val="center"/>
              <w:textAlignment w:val="top"/>
              <w:rPr>
                <w:rFonts w:hint="default" w:ascii="Times New Roman" w:hAnsi="Times New Roman" w:eastAsia="宋体" w:cs="Times New Roman"/>
                <w:i w:val="0"/>
                <w:iCs w:val="0"/>
                <w:color w:val="auto"/>
                <w:sz w:val="24"/>
                <w:szCs w:val="24"/>
                <w:u w:val="none"/>
              </w:rPr>
            </w:pPr>
          </w:p>
        </w:tc>
      </w:tr>
      <w:tr w14:paraId="6372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0FC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E45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钠度计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32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805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E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4446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B8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771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电导率仪</w:t>
            </w:r>
            <w:r>
              <w:rPr>
                <w:rFonts w:hint="eastAsia" w:ascii="宋体" w:hAnsi="宋体" w:cs="宋体"/>
                <w:i w:val="0"/>
                <w:iCs w:val="0"/>
                <w:color w:val="auto"/>
                <w:kern w:val="0"/>
                <w:sz w:val="24"/>
                <w:szCs w:val="24"/>
                <w:u w:val="none"/>
                <w:lang w:val="en-US" w:eastAsia="zh-CN" w:bidi="ar"/>
              </w:rPr>
              <w:t>探头（在线）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3B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82F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5D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50C7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9A8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C0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电导率仪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333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391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2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7031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2B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top"/>
          </w:tcPr>
          <w:p w14:paraId="0333A7EA">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酸度计</w:t>
            </w:r>
            <w:r>
              <w:rPr>
                <w:rFonts w:hint="eastAsia" w:ascii="宋体" w:hAnsi="宋体" w:cs="宋体"/>
                <w:i w:val="0"/>
                <w:iCs w:val="0"/>
                <w:color w:val="auto"/>
                <w:kern w:val="0"/>
                <w:sz w:val="24"/>
                <w:szCs w:val="24"/>
                <w:u w:val="none"/>
                <w:lang w:val="en-US" w:eastAsia="zh-CN" w:bidi="ar"/>
              </w:rPr>
              <w:t>探头（在线）</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69DBA">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778F9DFB">
            <w:pPr>
              <w:keepNext w:val="0"/>
              <w:keepLines w:val="0"/>
              <w:widowControl/>
              <w:suppressLineNumbers w:val="0"/>
              <w:jc w:val="center"/>
              <w:textAlignment w:val="top"/>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3A7BD28">
            <w:pPr>
              <w:keepNext w:val="0"/>
              <w:keepLines w:val="0"/>
              <w:widowControl/>
              <w:suppressLineNumbers w:val="0"/>
              <w:jc w:val="center"/>
              <w:textAlignment w:val="top"/>
              <w:rPr>
                <w:rFonts w:hint="default" w:ascii="Times New Roman" w:hAnsi="Times New Roman" w:eastAsia="宋体" w:cs="Times New Roman"/>
                <w:i w:val="0"/>
                <w:iCs w:val="0"/>
                <w:color w:val="auto"/>
                <w:sz w:val="24"/>
                <w:szCs w:val="24"/>
                <w:u w:val="none"/>
              </w:rPr>
            </w:pPr>
          </w:p>
        </w:tc>
      </w:tr>
      <w:tr w14:paraId="500F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FA6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top"/>
          </w:tcPr>
          <w:p w14:paraId="5C4F70AE">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台式酸度计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1CFED745">
            <w:pPr>
              <w:keepNext w:val="0"/>
              <w:keepLines w:val="0"/>
              <w:widowControl/>
              <w:suppressLineNumbers w:val="0"/>
              <w:jc w:val="center"/>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705596CF">
            <w:pPr>
              <w:keepNext w:val="0"/>
              <w:keepLines w:val="0"/>
              <w:widowControl/>
              <w:suppressLineNumbers w:val="0"/>
              <w:jc w:val="center"/>
              <w:textAlignment w:val="top"/>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C8B00FA">
            <w:pPr>
              <w:keepNext w:val="0"/>
              <w:keepLines w:val="0"/>
              <w:widowControl/>
              <w:suppressLineNumbers w:val="0"/>
              <w:jc w:val="center"/>
              <w:textAlignment w:val="top"/>
              <w:rPr>
                <w:rFonts w:hint="default" w:ascii="Times New Roman" w:hAnsi="Times New Roman" w:eastAsia="宋体" w:cs="Times New Roman"/>
                <w:i w:val="0"/>
                <w:iCs w:val="0"/>
                <w:color w:val="auto"/>
                <w:sz w:val="24"/>
                <w:szCs w:val="24"/>
                <w:u w:val="none"/>
              </w:rPr>
            </w:pPr>
          </w:p>
        </w:tc>
      </w:tr>
      <w:tr w14:paraId="634C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A23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403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分光光度计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39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9B9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6C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403A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5B1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26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硅酸根分析仪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DA0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DD8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1F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187A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020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A4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磷酸根分析仪</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4F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F9C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46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67F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7E3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7E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溶解氧测定仪</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F1EFC">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664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9C2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35F9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CA3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4A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超纯水机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C1E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47DA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26C1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3086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51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993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浊度仪</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57E38">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DB12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A60C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7F8A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B13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BE8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滤膜过滤器</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7B51">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F53F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376A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r>
      <w:tr w14:paraId="7283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D19">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463D">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实验器皿</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61F6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129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D7E0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845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93A">
            <w:pPr>
              <w:keepNext w:val="0"/>
              <w:keepLines w:val="0"/>
              <w:widowControl/>
              <w:suppressLineNumbers w:val="0"/>
              <w:jc w:val="righ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B4DA">
            <w:pPr>
              <w:keepNext w:val="0"/>
              <w:keepLines w:val="0"/>
              <w:widowControl/>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实验药剂</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48E3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97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1F0A9">
            <w:pPr>
              <w:keepNext w:val="0"/>
              <w:keepLines w:val="0"/>
              <w:widowControl/>
              <w:suppressLineNumbers w:val="0"/>
              <w:jc w:val="center"/>
              <w:textAlignment w:val="center"/>
              <w:rPr>
                <w:rFonts w:hint="default" w:cs="Times New Roman"/>
                <w:i w:val="0"/>
                <w:iCs w:val="0"/>
                <w:color w:val="auto"/>
                <w:kern w:val="0"/>
                <w:sz w:val="24"/>
                <w:szCs w:val="24"/>
                <w:u w:val="none"/>
                <w:lang w:val="en-US" w:eastAsia="zh-CN" w:bidi="ar"/>
              </w:rPr>
            </w:pPr>
          </w:p>
        </w:tc>
      </w:tr>
    </w:tbl>
    <w:p w14:paraId="0630CFC0">
      <w:pPr>
        <w:rPr>
          <w:color w:val="auto"/>
        </w:rPr>
      </w:pPr>
    </w:p>
    <w:p w14:paraId="12EB797E">
      <w:pPr>
        <w:rPr>
          <w:rFonts w:hint="default"/>
          <w:color w:val="auto"/>
          <w:lang w:val="en-US" w:eastAsia="zh-CN"/>
        </w:rPr>
      </w:pPr>
    </w:p>
    <w:p w14:paraId="4A0A9B08">
      <w:pPr>
        <w:keepNext w:val="0"/>
        <w:keepLines w:val="0"/>
        <w:pageBreakBefore w:val="0"/>
        <w:widowControl w:val="0"/>
        <w:numPr>
          <w:ilvl w:val="0"/>
          <w:numId w:val="7"/>
        </w:numPr>
        <w:kinsoku/>
        <w:wordWrap/>
        <w:overflowPunct/>
        <w:topLinePunct w:val="0"/>
        <w:autoSpaceDE/>
        <w:autoSpaceDN/>
        <w:bidi w:val="0"/>
        <w:adjustRightInd/>
        <w:snapToGrid/>
        <w:spacing w:line="480" w:lineRule="exact"/>
        <w:textAlignment w:val="auto"/>
        <w:rPr>
          <w:rFonts w:hint="default"/>
          <w:b/>
          <w:bCs/>
          <w:color w:val="auto"/>
          <w:lang w:val="en-US" w:eastAsia="zh-CN"/>
        </w:rPr>
      </w:pPr>
      <w:r>
        <w:rPr>
          <w:rFonts w:hint="eastAsia"/>
          <w:b/>
          <w:bCs/>
          <w:color w:val="auto"/>
          <w:lang w:val="en-US" w:eastAsia="zh-CN"/>
        </w:rPr>
        <w:t>设备参数</w:t>
      </w:r>
    </w:p>
    <w:p w14:paraId="5F73D832">
      <w:pPr>
        <w:pStyle w:val="3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default"/>
          <w:b/>
          <w:bCs/>
          <w:color w:val="auto"/>
          <w:lang w:val="en-US" w:eastAsia="zh-CN"/>
        </w:rPr>
      </w:pPr>
      <w:r>
        <w:rPr>
          <w:rFonts w:hint="eastAsia" w:hAnsi="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一</w:t>
      </w:r>
      <w:r>
        <w:rPr>
          <w:rFonts w:hint="eastAsia" w:hAnsi="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煤炭检测</w:t>
      </w:r>
    </w:p>
    <w:p w14:paraId="1EF66F4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b/>
          <w:bCs/>
          <w:color w:val="auto"/>
          <w:sz w:val="24"/>
          <w:szCs w:val="24"/>
          <w:lang w:val="en-US" w:eastAsia="zh-CN"/>
        </w:rPr>
      </w:pPr>
      <w:r>
        <w:rPr>
          <w:rFonts w:hint="eastAsia"/>
          <w:b/>
          <w:bCs/>
          <w:color w:val="auto"/>
          <w:sz w:val="24"/>
          <w:szCs w:val="24"/>
          <w:lang w:val="en-US" w:eastAsia="zh-CN"/>
        </w:rPr>
        <w:t>1.高精度触控量热仪</w:t>
      </w:r>
    </w:p>
    <w:p w14:paraId="6746F9E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（1）仪器热容量：约 10500J/K；   </w:t>
      </w:r>
    </w:p>
    <w:p w14:paraId="75A95D1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（2）稳定性：0.2%；氧弹耐压：20Mpa 以上；</w:t>
      </w:r>
    </w:p>
    <w:p w14:paraId="48A0F0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（3）测温装置使用环境温度：0-40℃ ；</w:t>
      </w:r>
    </w:p>
    <w:p w14:paraId="3747A6D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（4）分辨率：0.0001℃；</w:t>
      </w:r>
    </w:p>
    <w:p w14:paraId="35D007A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（5）测温传感器规格和材质：PT1000 铂电阻；</w:t>
      </w:r>
    </w:p>
    <w:p w14:paraId="42BC1E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（6）精度：重复性相对标准偏差≤0.1%，一年内热容量变化≤0.10%；</w:t>
      </w:r>
    </w:p>
    <w:p w14:paraId="3F6E98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（7）测试时间：≤15 min；</w:t>
      </w:r>
    </w:p>
    <w:p w14:paraId="5730C8A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（8）自动化程度高：自动加水、自动打水、自动点火、自动搅拌、自动打印结果，结果显示燃烧样品高低位热值；</w:t>
      </w:r>
    </w:p>
    <w:p w14:paraId="2676317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（9）测试热值数据，重新输入硫、氢、水参数值，可以重新计算，可以有效节省实验等待时间；</w:t>
      </w:r>
    </w:p>
    <w:p w14:paraId="52BD193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（10）氧弹材质：优质镍铬钼合金耐压 20Mpa 以上，工作压力：2.8～3.0Mpa；</w:t>
      </w:r>
    </w:p>
    <w:p w14:paraId="293EDE7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b/>
          <w:bCs/>
          <w:color w:val="auto"/>
          <w:lang w:val="en-US" w:eastAsia="zh-CN"/>
        </w:rPr>
      </w:pPr>
      <w:r>
        <w:rPr>
          <w:rFonts w:hint="eastAsia"/>
          <w:b/>
          <w:bCs/>
          <w:color w:val="auto"/>
          <w:lang w:val="en-US" w:eastAsia="zh-CN"/>
        </w:rPr>
        <w:t>2.触控智能定硫仪</w:t>
      </w:r>
    </w:p>
    <w:p w14:paraId="03DC6C1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（1）测硫范围：0-99.99%，分辨率：0.001mg；</w:t>
      </w:r>
    </w:p>
    <w:p w14:paraId="0549ECC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（2）测试时间：3分-6分 30秒，根据试样含硫量的高低自动判定；</w:t>
      </w:r>
    </w:p>
    <w:p w14:paraId="0691307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（3）加热元件：碳硅化合物材料，30/40/400 螺纹硅碳管；</w:t>
      </w:r>
    </w:p>
    <w:p w14:paraId="645135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（4）控温：精度 1150±3℃；</w:t>
      </w:r>
    </w:p>
    <w:p w14:paraId="5106EFA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（5）试样重量：(50±0.02)mg, 粒度≤0.2mm；</w:t>
      </w:r>
    </w:p>
    <w:p w14:paraId="6D13C5B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（6）样品数量：1个/次；</w:t>
      </w:r>
    </w:p>
    <w:p w14:paraId="18C97B7A">
      <w:pPr>
        <w:pStyle w:val="31"/>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3.触控智能马弗炉</w:t>
      </w:r>
    </w:p>
    <w:p w14:paraId="2F6B932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（1）最高温度：1000℃， 使用温度：RT+50~900℃， 控温精度：±1℃；</w:t>
      </w:r>
    </w:p>
    <w:p w14:paraId="7685D9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输入功率：4KW；</w:t>
      </w:r>
    </w:p>
    <w:p w14:paraId="1D9BD46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（3）炉膛尺寸（W×D×H）：200×300×120mm；</w:t>
      </w:r>
    </w:p>
    <w:p w14:paraId="67DDF3B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（4）外形尺寸（W×D×H）：500×650×570mm；</w:t>
      </w:r>
    </w:p>
    <w:p w14:paraId="077F66A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（5）容积：7.2L；</w:t>
      </w:r>
    </w:p>
    <w:p w14:paraId="1206505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（6）触摸屏带多段编程；</w:t>
      </w:r>
    </w:p>
    <w:p w14:paraId="6797FC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b/>
          <w:bCs/>
          <w:color w:val="auto"/>
          <w:lang w:val="en-US" w:eastAsia="zh-CN"/>
        </w:rPr>
        <w:t>4.</w:t>
      </w:r>
      <w:r>
        <w:rPr>
          <w:rFonts w:hint="default"/>
          <w:b/>
          <w:bCs/>
          <w:color w:val="auto"/>
          <w:lang w:val="en-US" w:eastAsia="zh-CN"/>
        </w:rPr>
        <w:t>密封式制样粉碎机</w:t>
      </w:r>
    </w:p>
    <w:p w14:paraId="03F90CE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）粉槽容量： 1000克/单次</w:t>
      </w:r>
    </w:p>
    <w:p w14:paraId="2E3B859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）粉碎细度： 30-200目</w:t>
      </w:r>
    </w:p>
    <w:p w14:paraId="41D1027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）最大功率： 2000W</w:t>
      </w:r>
    </w:p>
    <w:p w14:paraId="69C8426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）电源电压： 220V/50Hz</w:t>
      </w:r>
    </w:p>
    <w:p w14:paraId="2969C99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）电机转速： 25000转/分</w:t>
      </w:r>
    </w:p>
    <w:p w14:paraId="013D103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）粉槽尺寸： Φ内210×87mm</w:t>
      </w:r>
    </w:p>
    <w:p w14:paraId="312F56C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）粉碗尺寸： Φ外223×130mm</w:t>
      </w:r>
    </w:p>
    <w:p w14:paraId="4D895B8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）外形尺寸： 260×260×400mm</w:t>
      </w:r>
    </w:p>
    <w:p w14:paraId="636C0D4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）重 量： 12kg</w:t>
      </w:r>
    </w:p>
    <w:p w14:paraId="48F356D4">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5.锤式破碎机</w:t>
      </w:r>
    </w:p>
    <w:p w14:paraId="3D9A0ED4">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进料口尺寸：100*60mm</w:t>
      </w:r>
    </w:p>
    <w:p w14:paraId="1BC4144F">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 xml:space="preserve">出料粒度：＜6 mm 可调                     </w:t>
      </w:r>
    </w:p>
    <w:p w14:paraId="2E4BAA44">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进料粒度：&lt;60mm</w:t>
      </w:r>
    </w:p>
    <w:p w14:paraId="4159AF0C">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（4）</w:t>
      </w:r>
      <w:r>
        <w:rPr>
          <w:rFonts w:hint="default"/>
          <w:color w:val="auto"/>
          <w:sz w:val="24"/>
          <w:szCs w:val="24"/>
          <w:lang w:val="en-US" w:eastAsia="zh-CN"/>
        </w:rPr>
        <w:t>生产量：200-500kg/h</w:t>
      </w:r>
    </w:p>
    <w:p w14:paraId="420C0595">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（5）</w:t>
      </w:r>
      <w:r>
        <w:rPr>
          <w:rFonts w:hint="default"/>
          <w:color w:val="auto"/>
          <w:sz w:val="24"/>
          <w:szCs w:val="24"/>
          <w:lang w:val="en-US" w:eastAsia="zh-CN"/>
        </w:rPr>
        <w:t>机器重量：80 kg</w:t>
      </w:r>
    </w:p>
    <w:p w14:paraId="3AD314CE">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（6）</w:t>
      </w:r>
      <w:r>
        <w:rPr>
          <w:rFonts w:hint="default"/>
          <w:color w:val="auto"/>
          <w:sz w:val="24"/>
          <w:szCs w:val="24"/>
          <w:lang w:val="en-US" w:eastAsia="zh-CN"/>
        </w:rPr>
        <w:t>功率：1.5kw</w:t>
      </w:r>
    </w:p>
    <w:p w14:paraId="358DF2C5">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（7）</w:t>
      </w:r>
      <w:r>
        <w:rPr>
          <w:rFonts w:hint="default"/>
          <w:color w:val="auto"/>
          <w:sz w:val="24"/>
          <w:szCs w:val="24"/>
          <w:lang w:val="en-US" w:eastAsia="zh-CN"/>
        </w:rPr>
        <w:t>电压：380v（或220V）</w:t>
      </w:r>
    </w:p>
    <w:p w14:paraId="2D3A5900">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（8）</w:t>
      </w:r>
      <w:r>
        <w:rPr>
          <w:rFonts w:hint="default"/>
          <w:color w:val="auto"/>
          <w:sz w:val="24"/>
          <w:szCs w:val="24"/>
          <w:lang w:val="en-US" w:eastAsia="zh-CN"/>
        </w:rPr>
        <w:t>外形尺寸：600*450*700mm</w:t>
      </w:r>
    </w:p>
    <w:p w14:paraId="420D1F41">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sz w:val="24"/>
          <w:szCs w:val="24"/>
          <w:lang w:val="en-US" w:eastAsia="zh-CN"/>
        </w:rPr>
      </w:pPr>
      <w:r>
        <w:rPr>
          <w:rFonts w:hint="default"/>
          <w:b/>
          <w:bCs/>
          <w:color w:val="auto"/>
          <w:sz w:val="24"/>
          <w:szCs w:val="24"/>
          <w:lang w:val="en-US" w:eastAsia="zh-CN"/>
        </w:rPr>
        <w:t xml:space="preserve"> </w:t>
      </w:r>
      <w:r>
        <w:rPr>
          <w:rFonts w:hint="eastAsia"/>
          <w:b/>
          <w:bCs/>
          <w:color w:val="auto"/>
          <w:sz w:val="24"/>
          <w:szCs w:val="24"/>
          <w:lang w:val="en-US" w:eastAsia="zh-CN"/>
        </w:rPr>
        <w:t>6.电子天平(万分之一)</w:t>
      </w:r>
    </w:p>
    <w:p w14:paraId="159C1E49">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（1）最高称量：220g</w:t>
      </w:r>
    </w:p>
    <w:p w14:paraId="6CFDCBBA">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（2）读数精度：0.1mg（万分之一克）</w:t>
      </w:r>
    </w:p>
    <w:p w14:paraId="38BFB95C">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（3）重复性：±0.1mg</w:t>
      </w:r>
    </w:p>
    <w:p w14:paraId="796AC8B4">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（4）线性误差：±0.2mg</w:t>
      </w:r>
    </w:p>
    <w:p w14:paraId="00D56968">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（5）秤盘尺寸：φ80mm</w:t>
      </w:r>
    </w:p>
    <w:p w14:paraId="6A16BCEB">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（6）外形尺寸为（W×D×H）：320×220×330mm</w:t>
      </w:r>
    </w:p>
    <w:p w14:paraId="3A7A005C">
      <w:pPr>
        <w:pStyle w:val="3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（7）净重：9kg</w:t>
      </w:r>
    </w:p>
    <w:p w14:paraId="1AA28FA2">
      <w:pPr>
        <w:pStyle w:val="31"/>
        <w:keepNext w:val="0"/>
        <w:keepLines w:val="0"/>
        <w:pageBreakBefore w:val="0"/>
        <w:widowControl w:val="0"/>
        <w:numPr>
          <w:ilvl w:val="0"/>
          <w:numId w:val="8"/>
        </w:numPr>
        <w:kinsoku/>
        <w:wordWrap/>
        <w:overflowPunct/>
        <w:topLinePunct w:val="0"/>
        <w:autoSpaceDE/>
        <w:autoSpaceDN/>
        <w:bidi w:val="0"/>
        <w:adjustRightInd/>
        <w:snapToGrid/>
        <w:spacing w:after="0" w:line="440" w:lineRule="exact"/>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电热鼓风干燥箱</w:t>
      </w:r>
    </w:p>
    <w:p w14:paraId="4F47A783">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60" w:leftChars="0" w:hanging="6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控温范围：RT+10～200℃</w:t>
      </w:r>
    </w:p>
    <w:p w14:paraId="5959B6B0">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温度分辨率：0.1℃</w:t>
      </w:r>
    </w:p>
    <w:p w14:paraId="2C21FF0C">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温度波动：±1℃， 温度均匀性：±2.5℃</w:t>
      </w:r>
    </w:p>
    <w:p w14:paraId="0F88B00A">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内胆容积：72L</w:t>
      </w:r>
    </w:p>
    <w:p w14:paraId="0791BDC2">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工作室尺寸（W×D×H）：400×400×450mm</w:t>
      </w:r>
    </w:p>
    <w:p w14:paraId="5B4424D6">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外形尺寸（W×D×H）：550×600×800mm</w:t>
      </w:r>
    </w:p>
    <w:p w14:paraId="32F9BEAE">
      <w:pPr>
        <w:pStyle w:val="31"/>
        <w:keepNext w:val="0"/>
        <w:keepLines w:val="0"/>
        <w:pageBreakBefore w:val="0"/>
        <w:widowControl w:val="0"/>
        <w:numPr>
          <w:ilvl w:val="0"/>
          <w:numId w:val="9"/>
        </w:numPr>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输入功率：1000W</w:t>
      </w:r>
    </w:p>
    <w:p w14:paraId="24EB5129">
      <w:pPr>
        <w:pStyle w:val="31"/>
        <w:keepNext w:val="0"/>
        <w:keepLines w:val="0"/>
        <w:pageBreakBefore w:val="0"/>
        <w:widowControl w:val="0"/>
        <w:numPr>
          <w:ilvl w:val="0"/>
          <w:numId w:val="8"/>
        </w:numPr>
        <w:kinsoku/>
        <w:wordWrap/>
        <w:overflowPunct/>
        <w:topLinePunct w:val="0"/>
        <w:autoSpaceDE/>
        <w:autoSpaceDN/>
        <w:bidi w:val="0"/>
        <w:adjustRightInd/>
        <w:snapToGrid/>
        <w:spacing w:after="0" w:line="440" w:lineRule="exact"/>
        <w:ind w:left="0" w:leftChars="0" w:firstLine="0" w:firstLineChars="0"/>
        <w:textAlignment w:val="auto"/>
        <w:rPr>
          <w:rFonts w:hint="default"/>
          <w:b/>
          <w:bCs/>
          <w:color w:val="auto"/>
          <w:sz w:val="24"/>
          <w:szCs w:val="24"/>
          <w:lang w:val="en-US" w:eastAsia="zh-CN"/>
        </w:rPr>
      </w:pPr>
      <w:r>
        <w:rPr>
          <w:rFonts w:hint="default"/>
          <w:b/>
          <w:bCs/>
          <w:color w:val="auto"/>
          <w:sz w:val="24"/>
          <w:szCs w:val="24"/>
          <w:lang w:val="en-US" w:eastAsia="zh-CN"/>
        </w:rPr>
        <w:t>触控天平管理器</w:t>
      </w:r>
    </w:p>
    <w:p w14:paraId="10FEF0CD">
      <w:pPr>
        <w:pStyle w:val="31"/>
        <w:keepNext w:val="0"/>
        <w:keepLines w:val="0"/>
        <w:pageBreakBefore w:val="0"/>
        <w:widowControl w:val="0"/>
        <w:numPr>
          <w:ilvl w:val="0"/>
          <w:numId w:val="10"/>
        </w:numPr>
        <w:kinsoku/>
        <w:wordWrap/>
        <w:overflowPunct/>
        <w:topLinePunct w:val="0"/>
        <w:autoSpaceDE/>
        <w:autoSpaceDN/>
        <w:bidi w:val="0"/>
        <w:adjustRightInd/>
        <w:snapToGrid/>
        <w:spacing w:after="0" w:line="440" w:lineRule="exact"/>
        <w:ind w:left="1020" w:leftChars="0" w:hanging="1020" w:firstLineChars="0"/>
        <w:textAlignment w:val="auto"/>
        <w:rPr>
          <w:rFonts w:hint="default"/>
          <w:b w:val="0"/>
          <w:bCs w:val="0"/>
          <w:color w:val="auto"/>
          <w:sz w:val="24"/>
          <w:szCs w:val="24"/>
          <w:lang w:val="en-US" w:eastAsia="zh-CN"/>
        </w:rPr>
      </w:pPr>
      <w:r>
        <w:rPr>
          <w:rFonts w:hint="default"/>
          <w:b w:val="0"/>
          <w:bCs w:val="0"/>
          <w:color w:val="auto"/>
          <w:sz w:val="24"/>
          <w:szCs w:val="24"/>
          <w:lang w:val="en-US" w:eastAsia="zh-CN"/>
        </w:rPr>
        <w:t>支持天平：支持称重数据可通过接口外传的分析天平</w:t>
      </w:r>
    </w:p>
    <w:p w14:paraId="3114E7B4">
      <w:pPr>
        <w:pStyle w:val="31"/>
        <w:keepNext w:val="0"/>
        <w:keepLines w:val="0"/>
        <w:pageBreakBefore w:val="0"/>
        <w:widowControl w:val="0"/>
        <w:numPr>
          <w:ilvl w:val="0"/>
          <w:numId w:val="10"/>
        </w:numPr>
        <w:kinsoku/>
        <w:wordWrap/>
        <w:overflowPunct/>
        <w:topLinePunct w:val="0"/>
        <w:autoSpaceDE/>
        <w:autoSpaceDN/>
        <w:bidi w:val="0"/>
        <w:adjustRightInd/>
        <w:snapToGrid/>
        <w:spacing w:after="0" w:line="440" w:lineRule="exact"/>
        <w:ind w:left="1020" w:leftChars="0" w:hanging="1020" w:firstLineChars="0"/>
        <w:textAlignment w:val="auto"/>
        <w:rPr>
          <w:rFonts w:hint="eastAsia"/>
          <w:b w:val="0"/>
          <w:bCs w:val="0"/>
          <w:color w:val="auto"/>
          <w:sz w:val="24"/>
          <w:szCs w:val="24"/>
          <w:lang w:val="en-US" w:eastAsia="zh-CN"/>
        </w:rPr>
      </w:pPr>
      <w:r>
        <w:rPr>
          <w:rFonts w:hint="default"/>
          <w:b w:val="0"/>
          <w:bCs w:val="0"/>
          <w:color w:val="auto"/>
          <w:sz w:val="24"/>
          <w:szCs w:val="24"/>
          <w:lang w:val="en-US" w:eastAsia="zh-CN"/>
        </w:rPr>
        <w:t>具备 200条数据滚动存储（保存 200 条结果）</w:t>
      </w:r>
    </w:p>
    <w:p w14:paraId="4CE9FA60">
      <w:pPr>
        <w:pStyle w:val="31"/>
        <w:keepNext w:val="0"/>
        <w:keepLines w:val="0"/>
        <w:pageBreakBefore w:val="0"/>
        <w:widowControl w:val="0"/>
        <w:numPr>
          <w:ilvl w:val="0"/>
          <w:numId w:val="10"/>
        </w:numPr>
        <w:kinsoku/>
        <w:wordWrap/>
        <w:overflowPunct/>
        <w:topLinePunct w:val="0"/>
        <w:autoSpaceDE/>
        <w:autoSpaceDN/>
        <w:bidi w:val="0"/>
        <w:adjustRightInd/>
        <w:snapToGrid/>
        <w:spacing w:after="0" w:line="440" w:lineRule="exact"/>
        <w:ind w:left="1020" w:leftChars="0" w:hanging="1020" w:firstLineChars="0"/>
        <w:textAlignment w:val="auto"/>
        <w:rPr>
          <w:rFonts w:hint="eastAsia"/>
          <w:b w:val="0"/>
          <w:bCs w:val="0"/>
          <w:color w:val="auto"/>
          <w:sz w:val="24"/>
          <w:szCs w:val="24"/>
          <w:lang w:val="en-US" w:eastAsia="zh-CN"/>
        </w:rPr>
      </w:pPr>
      <w:r>
        <w:rPr>
          <w:rFonts w:hint="default"/>
          <w:b w:val="0"/>
          <w:bCs w:val="0"/>
          <w:color w:val="auto"/>
          <w:sz w:val="24"/>
          <w:szCs w:val="24"/>
          <w:lang w:val="en-US" w:eastAsia="zh-CN"/>
        </w:rPr>
        <w:t>具备数据单条、整页打印，历史数据也可打印</w:t>
      </w:r>
    </w:p>
    <w:p w14:paraId="0396DC8B">
      <w:pPr>
        <w:pStyle w:val="31"/>
        <w:keepNext w:val="0"/>
        <w:keepLines w:val="0"/>
        <w:pageBreakBefore w:val="0"/>
        <w:widowControl w:val="0"/>
        <w:numPr>
          <w:ilvl w:val="0"/>
          <w:numId w:val="10"/>
        </w:numPr>
        <w:kinsoku/>
        <w:wordWrap/>
        <w:overflowPunct/>
        <w:topLinePunct w:val="0"/>
        <w:autoSpaceDE/>
        <w:autoSpaceDN/>
        <w:bidi w:val="0"/>
        <w:adjustRightInd/>
        <w:snapToGrid/>
        <w:spacing w:after="0" w:line="440" w:lineRule="exact"/>
        <w:ind w:left="480" w:leftChars="0" w:hanging="480" w:firstLineChars="0"/>
        <w:textAlignment w:val="auto"/>
        <w:rPr>
          <w:rFonts w:hint="eastAsia"/>
          <w:b w:val="0"/>
          <w:bCs w:val="0"/>
          <w:color w:val="auto"/>
          <w:sz w:val="24"/>
          <w:szCs w:val="24"/>
          <w:lang w:val="en-US" w:eastAsia="zh-CN"/>
        </w:rPr>
      </w:pPr>
      <w:r>
        <w:rPr>
          <w:rFonts w:hint="default"/>
          <w:b w:val="0"/>
          <w:bCs w:val="0"/>
          <w:color w:val="auto"/>
          <w:sz w:val="24"/>
          <w:szCs w:val="24"/>
          <w:lang w:val="en-US" w:eastAsia="zh-CN"/>
        </w:rPr>
        <w:t xml:space="preserve">具备断电数据自动保存，已有参数不丢失 </w:t>
      </w:r>
    </w:p>
    <w:p w14:paraId="048AF635">
      <w:pPr>
        <w:pStyle w:val="31"/>
        <w:keepNext w:val="0"/>
        <w:keepLines w:val="0"/>
        <w:pageBreakBefore w:val="0"/>
        <w:widowControl w:val="0"/>
        <w:numPr>
          <w:ilvl w:val="0"/>
          <w:numId w:val="10"/>
        </w:numPr>
        <w:kinsoku/>
        <w:wordWrap/>
        <w:overflowPunct/>
        <w:topLinePunct w:val="0"/>
        <w:autoSpaceDE/>
        <w:autoSpaceDN/>
        <w:bidi w:val="0"/>
        <w:adjustRightInd/>
        <w:snapToGrid/>
        <w:spacing w:after="0" w:line="440" w:lineRule="exact"/>
        <w:ind w:left="480" w:leftChars="0" w:hanging="480" w:firstLineChars="0"/>
        <w:textAlignment w:val="auto"/>
        <w:rPr>
          <w:rFonts w:hint="eastAsia"/>
          <w:b w:val="0"/>
          <w:bCs w:val="0"/>
          <w:color w:val="auto"/>
          <w:sz w:val="24"/>
          <w:szCs w:val="24"/>
          <w:lang w:val="en-US" w:eastAsia="zh-CN"/>
        </w:rPr>
      </w:pPr>
      <w:r>
        <w:rPr>
          <w:rFonts w:hint="default"/>
          <w:b w:val="0"/>
          <w:bCs w:val="0"/>
          <w:color w:val="auto"/>
          <w:sz w:val="24"/>
          <w:szCs w:val="24"/>
          <w:lang w:val="en-US" w:eastAsia="zh-CN"/>
        </w:rPr>
        <w:t>具备防错工作模式和连续工作模式，</w:t>
      </w:r>
      <w:r>
        <w:rPr>
          <w:rFonts w:hint="eastAsia"/>
          <w:b w:val="0"/>
          <w:bCs w:val="0"/>
          <w:color w:val="auto"/>
          <w:sz w:val="24"/>
          <w:szCs w:val="24"/>
          <w:lang w:val="en-US" w:eastAsia="zh-CN"/>
        </w:rPr>
        <w:t>两</w:t>
      </w:r>
      <w:r>
        <w:rPr>
          <w:rFonts w:hint="default"/>
          <w:b w:val="0"/>
          <w:bCs w:val="0"/>
          <w:color w:val="auto"/>
          <w:sz w:val="24"/>
          <w:szCs w:val="24"/>
          <w:lang w:val="en-US" w:eastAsia="zh-CN"/>
        </w:rPr>
        <w:t>种模式可交互</w:t>
      </w:r>
      <w:r>
        <w:rPr>
          <w:rFonts w:hint="eastAsia"/>
          <w:b w:val="0"/>
          <w:bCs w:val="0"/>
          <w:color w:val="auto"/>
          <w:sz w:val="24"/>
          <w:szCs w:val="24"/>
          <w:lang w:val="en-US" w:eastAsia="zh-CN"/>
        </w:rPr>
        <w:t>。</w:t>
      </w:r>
    </w:p>
    <w:p w14:paraId="623DD8FD">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b/>
          <w:bCs/>
          <w:color w:val="auto"/>
          <w:sz w:val="24"/>
          <w:szCs w:val="24"/>
          <w:lang w:val="en-US" w:eastAsia="zh-CN"/>
        </w:rPr>
      </w:pPr>
      <w:r>
        <w:rPr>
          <w:rFonts w:hint="eastAsia" w:hAnsi="宋体" w:cs="宋体"/>
          <w:b/>
          <w:bCs/>
          <w:i w:val="0"/>
          <w:iCs w:val="0"/>
          <w:color w:val="auto"/>
          <w:kern w:val="0"/>
          <w:sz w:val="24"/>
          <w:szCs w:val="24"/>
          <w:u w:val="none"/>
          <w:lang w:val="en-US" w:eastAsia="zh-CN" w:bidi="ar"/>
        </w:rPr>
        <w:t>（</w:t>
      </w:r>
      <w:r>
        <w:rPr>
          <w:rFonts w:hint="eastAsia" w:ascii="宋体" w:hAnsi="宋体" w:cs="宋体"/>
          <w:b/>
          <w:bCs/>
          <w:i w:val="0"/>
          <w:iCs w:val="0"/>
          <w:color w:val="auto"/>
          <w:kern w:val="0"/>
          <w:sz w:val="24"/>
          <w:szCs w:val="24"/>
          <w:u w:val="none"/>
          <w:lang w:val="en-US" w:eastAsia="zh-CN" w:bidi="ar"/>
        </w:rPr>
        <w:t>二</w:t>
      </w:r>
      <w:r>
        <w:rPr>
          <w:rFonts w:hint="eastAsia" w:hAnsi="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水质分析</w:t>
      </w:r>
    </w:p>
    <w:p w14:paraId="236D711D">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.箱形高温炉</w:t>
      </w:r>
    </w:p>
    <w:p w14:paraId="6856F1D9">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（1）最高温度：1000℃</w:t>
      </w:r>
    </w:p>
    <w:p w14:paraId="5421C24D">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（2）使用温度：RT+50~900℃</w:t>
      </w:r>
    </w:p>
    <w:p w14:paraId="579A7C0E">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（3）控温精度：±1℃</w:t>
      </w:r>
    </w:p>
    <w:p w14:paraId="1EBAE128">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（4）输入功率：4KW</w:t>
      </w:r>
    </w:p>
    <w:p w14:paraId="01FEEC13">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（5）炉膛尺寸（W×D×H）：200×300×120mm</w:t>
      </w:r>
    </w:p>
    <w:p w14:paraId="1F32C324">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（6）外形尺寸（W×D×H）：500×650×570mm</w:t>
      </w:r>
    </w:p>
    <w:p w14:paraId="05F4738D">
      <w:pPr>
        <w:pStyle w:val="3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（7）容积：7.2L</w:t>
      </w:r>
    </w:p>
    <w:p w14:paraId="6DEA960C">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color w:val="auto"/>
          <w:lang w:val="en-US" w:eastAsia="zh-CN"/>
        </w:rPr>
      </w:pPr>
      <w:r>
        <w:rPr>
          <w:rFonts w:hint="eastAsia"/>
          <w:b/>
          <w:bCs/>
          <w:color w:val="auto"/>
          <w:lang w:val="en-US" w:eastAsia="zh-CN"/>
        </w:rPr>
        <w:t>2.电热干燥箱</w:t>
      </w:r>
    </w:p>
    <w:p w14:paraId="2F4AB9E8">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（1）控温范围：RT+10～200℃</w:t>
      </w:r>
    </w:p>
    <w:p w14:paraId="5E4E5415">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（2）温度分辨率：0.1℃</w:t>
      </w:r>
    </w:p>
    <w:p w14:paraId="61221C85">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（3）温度波动：±1℃， 温度均匀性：±2.5℃</w:t>
      </w:r>
    </w:p>
    <w:p w14:paraId="6C25BD27">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（4）内胆容积：72L</w:t>
      </w:r>
    </w:p>
    <w:p w14:paraId="4E0FB8B3">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（5）工作室尺寸（W×D×H）：400×400×450mm</w:t>
      </w:r>
    </w:p>
    <w:p w14:paraId="1AA0C45D">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（6）外形尺寸（W×D×H）：550×600×800mm</w:t>
      </w:r>
    </w:p>
    <w:p w14:paraId="0A2195BC">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（7）输入功率：1000W</w:t>
      </w:r>
    </w:p>
    <w:p w14:paraId="419A129C">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color w:val="auto"/>
          <w:lang w:val="en-US" w:eastAsia="zh-CN"/>
        </w:rPr>
      </w:pPr>
      <w:r>
        <w:rPr>
          <w:rFonts w:hint="eastAsia"/>
          <w:b/>
          <w:bCs/>
          <w:color w:val="auto"/>
          <w:lang w:val="en-US" w:eastAsia="zh-CN"/>
        </w:rPr>
        <w:t>3.钠度计</w:t>
      </w:r>
    </w:p>
    <w:p w14:paraId="52B068CE">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auto"/>
          <w:lang w:val="en-US" w:eastAsia="zh-CN"/>
        </w:rPr>
      </w:pPr>
      <w:r>
        <w:rPr>
          <w:rFonts w:hint="eastAsia"/>
          <w:color w:val="auto"/>
          <w:lang w:val="en-US" w:eastAsia="zh-CN"/>
        </w:rPr>
        <w:t>（1）</w:t>
      </w:r>
      <w:r>
        <w:rPr>
          <w:rFonts w:hint="default"/>
          <w:color w:val="auto"/>
          <w:lang w:val="en-US" w:eastAsia="zh-CN"/>
        </w:rPr>
        <w:t>测量参数：pNa值、Na+浓度</w:t>
      </w:r>
    </w:p>
    <w:p w14:paraId="63D85EB3">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auto"/>
          <w:lang w:val="en-US" w:eastAsia="zh-CN"/>
        </w:rPr>
      </w:pPr>
      <w:r>
        <w:rPr>
          <w:rFonts w:hint="eastAsia"/>
          <w:color w:val="auto"/>
          <w:lang w:val="en-US" w:eastAsia="zh-CN"/>
        </w:rPr>
        <w:t>（2）</w:t>
      </w:r>
      <w:r>
        <w:rPr>
          <w:rFonts w:hint="default"/>
          <w:color w:val="auto"/>
          <w:lang w:val="en-US" w:eastAsia="zh-CN"/>
        </w:rPr>
        <w:t>测量范围：pNa值（0.00～9.00）pNa；[Na+]离子浓度：（2.3×10-2～2.3×107）μg/L</w:t>
      </w:r>
    </w:p>
    <w:p w14:paraId="2157A074">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b/>
          <w:bCs/>
          <w:color w:val="auto"/>
          <w:lang w:val="en-US" w:eastAsia="zh-CN"/>
        </w:rPr>
      </w:pPr>
      <w:r>
        <w:rPr>
          <w:rFonts w:hint="eastAsia"/>
          <w:b/>
          <w:bCs/>
          <w:color w:val="auto"/>
          <w:lang w:val="en-US" w:eastAsia="zh-CN"/>
        </w:rPr>
        <w:t>4.电导率仪探头（在线）</w:t>
      </w:r>
    </w:p>
    <w:p w14:paraId="3E3915CA">
      <w:pPr>
        <w:pStyle w:val="9"/>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 温度：（-10.0～120）℃</w:t>
      </w:r>
    </w:p>
    <w:p w14:paraId="120EDA42">
      <w:pPr>
        <w:pStyle w:val="9"/>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仪器可显示电导率范围：0.000～0.199、0.20～1.99、2.0～19.9、20～199、200～1990、2000～10000，单位μS/cm</w:t>
      </w:r>
    </w:p>
    <w:p w14:paraId="2D7ED6C9">
      <w:pPr>
        <w:pStyle w:val="9"/>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eastAsia"/>
          <w:color w:val="auto"/>
          <w:lang w:val="en-US" w:eastAsia="zh-CN"/>
        </w:rPr>
        <w:t>由于原机器品牌为科瑞达，该产品需适配科瑞达电导率仪</w:t>
      </w:r>
    </w:p>
    <w:p w14:paraId="06AAC549">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电导率仪</w:t>
      </w:r>
    </w:p>
    <w:p w14:paraId="1088682D">
      <w:pPr>
        <w:pStyle w:val="9"/>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测量范围：（0.00～0～200μs/cm）；</w:t>
      </w:r>
    </w:p>
    <w:p w14:paraId="057F3E94">
      <w:pPr>
        <w:pStyle w:val="9"/>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 xml:space="preserve">精确度：±1.0%。 </w:t>
      </w:r>
    </w:p>
    <w:p w14:paraId="113976DB">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酸度计</w:t>
      </w:r>
      <w:r>
        <w:rPr>
          <w:rFonts w:hint="eastAsia"/>
          <w:b/>
          <w:bCs/>
          <w:color w:val="auto"/>
          <w:lang w:val="en-US" w:eastAsia="zh-CN"/>
        </w:rPr>
        <w:t>探头（</w:t>
      </w:r>
      <w:r>
        <w:rPr>
          <w:rFonts w:hint="default"/>
          <w:b/>
          <w:bCs/>
          <w:color w:val="auto"/>
          <w:lang w:val="en-US" w:eastAsia="zh-CN"/>
        </w:rPr>
        <w:t>在线</w:t>
      </w:r>
      <w:r>
        <w:rPr>
          <w:rFonts w:hint="eastAsia"/>
          <w:b/>
          <w:bCs/>
          <w:color w:val="auto"/>
          <w:lang w:val="en-US" w:eastAsia="zh-CN"/>
        </w:rPr>
        <w:t>）</w:t>
      </w:r>
    </w:p>
    <w:p w14:paraId="0D6DA31B">
      <w:pPr>
        <w:pStyle w:val="9"/>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测量范围：pH：0～14；</w:t>
      </w:r>
    </w:p>
    <w:p w14:paraId="5EDFCC07">
      <w:pPr>
        <w:pStyle w:val="9"/>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数字式：pH±0.01pH</w:t>
      </w:r>
    </w:p>
    <w:p w14:paraId="5D3BF3BD">
      <w:pPr>
        <w:pStyle w:val="9"/>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eastAsia"/>
          <w:color w:val="auto"/>
          <w:lang w:val="en-US" w:eastAsia="zh-CN"/>
        </w:rPr>
        <w:t>由于原机器品牌为科瑞达，该产品需适配科瑞达酸度计</w:t>
      </w:r>
    </w:p>
    <w:p w14:paraId="1106B650">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台式酸度计</w:t>
      </w:r>
    </w:p>
    <w:p w14:paraId="15EA536C">
      <w:pPr>
        <w:pStyle w:val="9"/>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 (-2.00--18.00)ph；</w:t>
      </w:r>
    </w:p>
    <w:p w14:paraId="4868FB06">
      <w:pPr>
        <w:pStyle w:val="9"/>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PH分辨率：0.01PH</w:t>
      </w:r>
    </w:p>
    <w:p w14:paraId="715FEB3E">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分光光度计</w:t>
      </w:r>
    </w:p>
    <w:p w14:paraId="0FBED027">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光谱带宽</w:t>
      </w:r>
      <w:r>
        <w:rPr>
          <w:rFonts w:hint="eastAsia"/>
          <w:color w:val="auto"/>
          <w:lang w:val="en-US" w:eastAsia="zh-CN"/>
        </w:rPr>
        <w:t>：</w:t>
      </w:r>
      <w:r>
        <w:rPr>
          <w:rFonts w:hint="default"/>
          <w:color w:val="auto"/>
          <w:lang w:val="en-US" w:eastAsia="zh-CN"/>
        </w:rPr>
        <w:t>2nm</w:t>
      </w:r>
    </w:p>
    <w:p w14:paraId="6C15239E">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波长重复性</w:t>
      </w:r>
      <w:r>
        <w:rPr>
          <w:rFonts w:hint="eastAsia"/>
          <w:color w:val="auto"/>
          <w:lang w:val="en-US" w:eastAsia="zh-CN"/>
        </w:rPr>
        <w:t>：</w:t>
      </w:r>
      <w:r>
        <w:rPr>
          <w:rFonts w:hint="default"/>
          <w:color w:val="auto"/>
          <w:lang w:val="en-US" w:eastAsia="zh-CN"/>
        </w:rPr>
        <w:t>0.5nm</w:t>
      </w:r>
    </w:p>
    <w:p w14:paraId="57A4E862">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波长范围</w:t>
      </w:r>
      <w:r>
        <w:rPr>
          <w:rFonts w:hint="eastAsia"/>
          <w:color w:val="auto"/>
          <w:lang w:val="en-US" w:eastAsia="zh-CN"/>
        </w:rPr>
        <w:t>：</w:t>
      </w:r>
      <w:r>
        <w:rPr>
          <w:rFonts w:hint="default"/>
          <w:color w:val="auto"/>
          <w:lang w:val="en-US" w:eastAsia="zh-CN"/>
        </w:rPr>
        <w:t>325-1000nm</w:t>
      </w:r>
    </w:p>
    <w:p w14:paraId="63C5D4E7">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波长准确度</w:t>
      </w:r>
      <w:r>
        <w:rPr>
          <w:rFonts w:hint="eastAsia"/>
          <w:color w:val="auto"/>
          <w:lang w:val="en-US" w:eastAsia="zh-CN"/>
        </w:rPr>
        <w:t>：</w:t>
      </w:r>
      <w:r>
        <w:rPr>
          <w:rFonts w:hint="default"/>
          <w:color w:val="auto"/>
          <w:lang w:val="en-US" w:eastAsia="zh-CN"/>
        </w:rPr>
        <w:t>±1nm</w:t>
      </w:r>
    </w:p>
    <w:p w14:paraId="14CAE20E">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光度准确度</w:t>
      </w:r>
      <w:r>
        <w:rPr>
          <w:rFonts w:hint="eastAsia"/>
          <w:color w:val="auto"/>
          <w:lang w:val="en-US" w:eastAsia="zh-CN"/>
        </w:rPr>
        <w:t>：</w:t>
      </w:r>
      <w:r>
        <w:rPr>
          <w:rFonts w:hint="default"/>
          <w:color w:val="auto"/>
          <w:lang w:val="en-US" w:eastAsia="zh-CN"/>
        </w:rPr>
        <w:t>±0.3%T</w:t>
      </w:r>
    </w:p>
    <w:p w14:paraId="41EA4434">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光度重复性</w:t>
      </w:r>
      <w:r>
        <w:rPr>
          <w:rFonts w:hint="eastAsia"/>
          <w:color w:val="auto"/>
          <w:lang w:val="en-US" w:eastAsia="zh-CN"/>
        </w:rPr>
        <w:t>：</w:t>
      </w:r>
      <w:r>
        <w:rPr>
          <w:rFonts w:hint="default"/>
          <w:color w:val="auto"/>
          <w:lang w:val="en-US" w:eastAsia="zh-CN"/>
        </w:rPr>
        <w:t>≤0.2%T</w:t>
      </w:r>
    </w:p>
    <w:p w14:paraId="3F2CE1EC">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稳定性</w:t>
      </w:r>
      <w:r>
        <w:rPr>
          <w:rFonts w:hint="eastAsia"/>
          <w:color w:val="auto"/>
          <w:lang w:val="en-US" w:eastAsia="zh-CN"/>
        </w:rPr>
        <w:t>：</w:t>
      </w:r>
      <w:r>
        <w:rPr>
          <w:rFonts w:hint="default"/>
          <w:color w:val="auto"/>
          <w:lang w:val="en-US" w:eastAsia="zh-CN"/>
        </w:rPr>
        <w:t>±0.002A/h@500nm</w:t>
      </w:r>
    </w:p>
    <w:p w14:paraId="3179F87D">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杂散光</w:t>
      </w:r>
      <w:r>
        <w:rPr>
          <w:rFonts w:hint="eastAsia"/>
          <w:color w:val="auto"/>
          <w:lang w:val="en-US" w:eastAsia="zh-CN"/>
        </w:rPr>
        <w:t>：</w:t>
      </w:r>
      <w:r>
        <w:rPr>
          <w:rFonts w:hint="default"/>
          <w:color w:val="auto"/>
          <w:lang w:val="en-US" w:eastAsia="zh-CN"/>
        </w:rPr>
        <w:t>≤0.1%T@360nm</w:t>
      </w:r>
    </w:p>
    <w:p w14:paraId="7EDF1CBB">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工作方式</w:t>
      </w:r>
      <w:r>
        <w:rPr>
          <w:rFonts w:hint="eastAsia"/>
          <w:color w:val="auto"/>
          <w:lang w:val="en-US" w:eastAsia="zh-CN"/>
        </w:rPr>
        <w:t>：</w:t>
      </w:r>
      <w:r>
        <w:rPr>
          <w:rFonts w:hint="default"/>
          <w:color w:val="auto"/>
          <w:lang w:val="en-US" w:eastAsia="zh-CN"/>
        </w:rPr>
        <w:t>T,A,C,F</w:t>
      </w:r>
    </w:p>
    <w:p w14:paraId="40F8749B">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调零方式</w:t>
      </w:r>
      <w:r>
        <w:rPr>
          <w:rFonts w:hint="eastAsia"/>
          <w:color w:val="auto"/>
          <w:lang w:val="en-US" w:eastAsia="zh-CN"/>
        </w:rPr>
        <w:t>：</w:t>
      </w:r>
      <w:r>
        <w:rPr>
          <w:rFonts w:hint="default"/>
          <w:color w:val="auto"/>
          <w:lang w:val="en-US" w:eastAsia="zh-CN"/>
        </w:rPr>
        <w:t>自动</w:t>
      </w:r>
    </w:p>
    <w:p w14:paraId="77F60C06">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光源</w:t>
      </w:r>
      <w:r>
        <w:rPr>
          <w:rFonts w:hint="eastAsia"/>
          <w:color w:val="auto"/>
          <w:lang w:val="en-US" w:eastAsia="zh-CN"/>
        </w:rPr>
        <w:t>：</w:t>
      </w:r>
      <w:r>
        <w:rPr>
          <w:rFonts w:hint="default"/>
          <w:color w:val="auto"/>
          <w:lang w:val="en-US" w:eastAsia="zh-CN"/>
        </w:rPr>
        <w:t>进口卤钨灯</w:t>
      </w:r>
    </w:p>
    <w:p w14:paraId="59E3BB44">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单色器</w:t>
      </w:r>
      <w:r>
        <w:rPr>
          <w:rFonts w:hint="eastAsia"/>
          <w:color w:val="auto"/>
          <w:lang w:val="en-US" w:eastAsia="zh-CN"/>
        </w:rPr>
        <w:t>：</w:t>
      </w:r>
      <w:r>
        <w:rPr>
          <w:rFonts w:hint="default"/>
          <w:color w:val="auto"/>
          <w:lang w:val="en-US" w:eastAsia="zh-CN"/>
        </w:rPr>
        <w:t>CT式</w:t>
      </w:r>
    </w:p>
    <w:p w14:paraId="4F1614CB">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显示系统</w:t>
      </w:r>
      <w:r>
        <w:rPr>
          <w:rFonts w:hint="eastAsia"/>
          <w:color w:val="auto"/>
          <w:lang w:val="en-US" w:eastAsia="zh-CN"/>
        </w:rPr>
        <w:t>：</w:t>
      </w:r>
      <w:r>
        <w:rPr>
          <w:rFonts w:hint="default"/>
          <w:color w:val="auto"/>
          <w:lang w:val="en-US" w:eastAsia="zh-CN"/>
        </w:rPr>
        <w:t>液晶显示器</w:t>
      </w:r>
    </w:p>
    <w:p w14:paraId="7147AE99">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显示范围</w:t>
      </w:r>
      <w:r>
        <w:rPr>
          <w:rFonts w:hint="eastAsia"/>
          <w:color w:val="auto"/>
          <w:lang w:val="en-US" w:eastAsia="zh-CN"/>
        </w:rPr>
        <w:t>：</w:t>
      </w:r>
      <w:r>
        <w:rPr>
          <w:rFonts w:hint="default"/>
          <w:color w:val="auto"/>
          <w:lang w:val="en-US" w:eastAsia="zh-CN"/>
        </w:rPr>
        <w:t>0-200%T，-0.3-3A</w:t>
      </w:r>
    </w:p>
    <w:p w14:paraId="553648C6">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波长分辨率</w:t>
      </w:r>
      <w:r>
        <w:rPr>
          <w:rFonts w:hint="eastAsia"/>
          <w:color w:val="auto"/>
          <w:lang w:val="en-US" w:eastAsia="zh-CN"/>
        </w:rPr>
        <w:t>：</w:t>
      </w:r>
      <w:r>
        <w:rPr>
          <w:rFonts w:hint="default"/>
          <w:color w:val="auto"/>
          <w:lang w:val="en-US" w:eastAsia="zh-CN"/>
        </w:rPr>
        <w:t>0.1nm</w:t>
      </w:r>
    </w:p>
    <w:p w14:paraId="1644868E">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电源</w:t>
      </w:r>
      <w:r>
        <w:rPr>
          <w:rFonts w:hint="eastAsia"/>
          <w:color w:val="auto"/>
          <w:lang w:val="en-US" w:eastAsia="zh-CN"/>
        </w:rPr>
        <w:t>：</w:t>
      </w:r>
      <w:r>
        <w:rPr>
          <w:rFonts w:hint="default"/>
          <w:color w:val="auto"/>
          <w:lang w:val="en-US" w:eastAsia="zh-CN"/>
        </w:rPr>
        <w:t>AC90-240/50Hz</w:t>
      </w:r>
    </w:p>
    <w:p w14:paraId="2A57E4C4">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外形尺寸</w:t>
      </w:r>
      <w:r>
        <w:rPr>
          <w:rFonts w:hint="eastAsia"/>
          <w:color w:val="auto"/>
          <w:lang w:val="en-US" w:eastAsia="zh-CN"/>
        </w:rPr>
        <w:t>：</w:t>
      </w:r>
      <w:r>
        <w:rPr>
          <w:rFonts w:hint="default"/>
          <w:color w:val="auto"/>
          <w:lang w:val="en-US" w:eastAsia="zh-CN"/>
        </w:rPr>
        <w:t>470*370*200mm</w:t>
      </w:r>
    </w:p>
    <w:p w14:paraId="2172B627">
      <w:pPr>
        <w:pStyle w:val="9"/>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重量</w:t>
      </w:r>
      <w:r>
        <w:rPr>
          <w:rFonts w:hint="eastAsia"/>
          <w:color w:val="auto"/>
          <w:lang w:val="en-US" w:eastAsia="zh-CN"/>
        </w:rPr>
        <w:t>：</w:t>
      </w:r>
      <w:r>
        <w:rPr>
          <w:rFonts w:hint="default"/>
          <w:color w:val="auto"/>
          <w:lang w:val="en-US" w:eastAsia="zh-CN"/>
        </w:rPr>
        <w:t>12kg</w:t>
      </w:r>
    </w:p>
    <w:p w14:paraId="5EBAFB26">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硅酸根分析仪</w:t>
      </w:r>
    </w:p>
    <w:p w14:paraId="64C00511">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测量范围：0～10ug/L～200ug/L（可选择）；</w:t>
      </w:r>
    </w:p>
    <w:p w14:paraId="068AB11D">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分辨率：0.01ug/L（ppb）；</w:t>
      </w:r>
    </w:p>
    <w:p w14:paraId="347DFED7">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显示方式：8寸彩色触摸屏；</w:t>
      </w:r>
    </w:p>
    <w:p w14:paraId="2710A7BC">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基本误差：±2%F.S；</w:t>
      </w:r>
    </w:p>
    <w:p w14:paraId="5248B057">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重复性误差：±1%F.S；</w:t>
      </w:r>
    </w:p>
    <w:p w14:paraId="5F190A13">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稳定性：±1%F.S/24h；</w:t>
      </w:r>
    </w:p>
    <w:p w14:paraId="3588AF26">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被测水样：20～35℃；</w:t>
      </w:r>
    </w:p>
    <w:p w14:paraId="6C8EE5B7">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时钟精度：±1分/月；</w:t>
      </w:r>
    </w:p>
    <w:p w14:paraId="46B47CDC">
      <w:pPr>
        <w:pStyle w:val="9"/>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数据掉电连续保存时间：&gt;5年；</w:t>
      </w:r>
    </w:p>
    <w:p w14:paraId="58422E17">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磷酸根分析仪</w:t>
      </w:r>
    </w:p>
    <w:p w14:paraId="0D6DC84B">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测量范围：0～5mg/L，0～50mg/L（分段可选）；</w:t>
      </w:r>
    </w:p>
    <w:p w14:paraId="315C09F7">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分辨率：0.01mg/L；</w:t>
      </w:r>
    </w:p>
    <w:p w14:paraId="258346BE">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显示方式：7寸彩色触摸屏；</w:t>
      </w:r>
    </w:p>
    <w:p w14:paraId="6DCFF6F3">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基本误差：±2%F.S；</w:t>
      </w:r>
    </w:p>
    <w:p w14:paraId="0E5BC3A3">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重复性误差：±0.5%F.S；</w:t>
      </w:r>
    </w:p>
    <w:p w14:paraId="636A1B56">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稳定性：±1%F.S/24h；</w:t>
      </w:r>
    </w:p>
    <w:p w14:paraId="0994A2F0">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被测水样：20～35℃；</w:t>
      </w:r>
    </w:p>
    <w:p w14:paraId="508A7445">
      <w:pPr>
        <w:pStyle w:val="9"/>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数据储存：500万条</w:t>
      </w:r>
    </w:p>
    <w:p w14:paraId="296D57CF">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溶解氧测定仪</w:t>
      </w:r>
    </w:p>
    <w:p w14:paraId="3305F2F7">
      <w:pPr>
        <w:pStyle w:val="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范围</w:t>
      </w:r>
      <w:r>
        <w:rPr>
          <w:rFonts w:hint="eastAsia"/>
          <w:color w:val="auto"/>
          <w:lang w:val="en-US" w:eastAsia="zh-CN"/>
        </w:rPr>
        <w:t>：</w:t>
      </w:r>
      <w:r>
        <w:rPr>
          <w:rFonts w:hint="default"/>
          <w:color w:val="auto"/>
          <w:lang w:val="en-US" w:eastAsia="zh-CN"/>
        </w:rPr>
        <w:t>电子单元（0.00--99.99mg/L）</w:t>
      </w:r>
    </w:p>
    <w:p w14:paraId="1C8B325D">
      <w:pPr>
        <w:pStyle w:val="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配套范围：（0.00--50.00mg/L）；</w:t>
      </w:r>
    </w:p>
    <w:p w14:paraId="53C0938D">
      <w:pPr>
        <w:pStyle w:val="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PH分辨率：0.01PH</w:t>
      </w:r>
    </w:p>
    <w:p w14:paraId="28021642">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超纯水机</w:t>
      </w:r>
    </w:p>
    <w:p w14:paraId="19D8B1EB">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产水量：20L/H</w:t>
      </w:r>
    </w:p>
    <w:p w14:paraId="6985BFD6">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 xml:space="preserve">产水水质：纯水 2-10us/cm25℃(原水 TDS 小于 200PPM) </w:t>
      </w:r>
    </w:p>
    <w:p w14:paraId="3AC2C7AB">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超纯水电阻率 18.2MΩ.cm@25℃;</w:t>
      </w:r>
    </w:p>
    <w:p w14:paraId="78FEFD6D">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TOC：1-5ppb</w:t>
      </w:r>
    </w:p>
    <w:p w14:paraId="4A1E7040">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细菌：&lt;1cfu/ml</w:t>
      </w:r>
    </w:p>
    <w:p w14:paraId="4B261A0F">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颗粒物（0.2um)</w:t>
      </w:r>
      <w:r>
        <w:rPr>
          <w:rFonts w:hint="eastAsia"/>
          <w:color w:val="auto"/>
          <w:lang w:val="en-US" w:eastAsia="zh-CN"/>
        </w:rPr>
        <w:t>：</w:t>
      </w:r>
      <w:r>
        <w:rPr>
          <w:rFonts w:hint="default"/>
          <w:color w:val="auto"/>
          <w:lang w:val="en-US" w:eastAsia="zh-CN"/>
        </w:rPr>
        <w:t>&lt;1 个/ml</w:t>
      </w:r>
    </w:p>
    <w:p w14:paraId="4BF58A70">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总有机碳（TOC)</w:t>
      </w:r>
      <w:r>
        <w:rPr>
          <w:rFonts w:hint="eastAsia"/>
          <w:color w:val="auto"/>
          <w:lang w:val="en-US" w:eastAsia="zh-CN"/>
        </w:rPr>
        <w:t>：</w:t>
      </w:r>
      <w:r>
        <w:rPr>
          <w:rFonts w:hint="default"/>
          <w:color w:val="auto"/>
          <w:lang w:val="en-US" w:eastAsia="zh-CN"/>
        </w:rPr>
        <w:t xml:space="preserve">&lt;10ppb </w:t>
      </w:r>
    </w:p>
    <w:p w14:paraId="5258A5C7">
      <w:pPr>
        <w:pStyle w:val="9"/>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内毒素：0.001EU/ml</w:t>
      </w:r>
    </w:p>
    <w:p w14:paraId="645A183B">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浊度仪</w:t>
      </w:r>
    </w:p>
    <w:p w14:paraId="6BD8106F">
      <w:pPr>
        <w:pStyle w:val="9"/>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测量范围：(0.00~9.99)NTU、(10.0~99.9)NTU、(100~500)NTU；</w:t>
      </w:r>
    </w:p>
    <w:p w14:paraId="05780C26">
      <w:pPr>
        <w:pStyle w:val="9"/>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分辨率：0.01/0.1/1 NTU；</w:t>
      </w:r>
    </w:p>
    <w:p w14:paraId="17DE212D">
      <w:pPr>
        <w:pStyle w:val="9"/>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示值误差：±6%；</w:t>
      </w:r>
    </w:p>
    <w:p w14:paraId="0B9C2912">
      <w:pPr>
        <w:pStyle w:val="9"/>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Chars="0"/>
        <w:textAlignment w:val="auto"/>
        <w:rPr>
          <w:rFonts w:hint="default"/>
          <w:color w:val="auto"/>
          <w:lang w:val="en-US" w:eastAsia="zh-CN"/>
        </w:rPr>
      </w:pPr>
      <w:r>
        <w:rPr>
          <w:rFonts w:hint="default"/>
          <w:color w:val="auto"/>
          <w:lang w:val="en-US" w:eastAsia="zh-CN"/>
        </w:rPr>
        <w:t>重复性：≤0.5%；</w:t>
      </w:r>
    </w:p>
    <w:p w14:paraId="683D0C6D">
      <w:pPr>
        <w:pStyle w:val="9"/>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b/>
          <w:bCs/>
          <w:color w:val="auto"/>
          <w:lang w:val="en-US" w:eastAsia="zh-CN"/>
        </w:rPr>
      </w:pPr>
      <w:r>
        <w:rPr>
          <w:rFonts w:hint="default"/>
          <w:b/>
          <w:bCs/>
          <w:color w:val="auto"/>
          <w:lang w:val="en-US" w:eastAsia="zh-CN"/>
        </w:rPr>
        <w:t>滤膜过滤器</w:t>
      </w:r>
    </w:p>
    <w:p w14:paraId="7893E0D0">
      <w:pPr>
        <w:pStyle w:val="9"/>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textAlignment w:val="auto"/>
        <w:rPr>
          <w:rFonts w:hint="eastAsia"/>
          <w:b w:val="0"/>
          <w:bCs w:val="0"/>
          <w:color w:val="auto"/>
          <w:lang w:val="en-US" w:eastAsia="zh-CN"/>
        </w:rPr>
      </w:pPr>
      <w:r>
        <w:rPr>
          <w:rFonts w:hint="eastAsia"/>
          <w:b w:val="0"/>
          <w:bCs w:val="0"/>
          <w:color w:val="auto"/>
          <w:lang w:val="en-US" w:eastAsia="zh-CN"/>
        </w:rPr>
        <w:t>使用环境温度：室温-40℃ 相对湿度：≤70％</w:t>
      </w:r>
    </w:p>
    <w:p w14:paraId="0179605A">
      <w:pPr>
        <w:pStyle w:val="9"/>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textAlignment w:val="auto"/>
        <w:rPr>
          <w:rFonts w:hint="eastAsia"/>
          <w:b w:val="0"/>
          <w:bCs w:val="0"/>
          <w:color w:val="auto"/>
          <w:lang w:val="en-US" w:eastAsia="zh-CN"/>
        </w:rPr>
      </w:pPr>
      <w:r>
        <w:rPr>
          <w:rFonts w:hint="eastAsia"/>
          <w:b w:val="0"/>
          <w:bCs w:val="0"/>
          <w:color w:val="auto"/>
          <w:lang w:val="en-US" w:eastAsia="zh-CN"/>
        </w:rPr>
        <w:t>最佳工作时间:＜30min</w:t>
      </w:r>
    </w:p>
    <w:p w14:paraId="16D71239">
      <w:pPr>
        <w:pStyle w:val="9"/>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textAlignment w:val="auto"/>
        <w:rPr>
          <w:rFonts w:hint="eastAsia"/>
          <w:b w:val="0"/>
          <w:bCs w:val="0"/>
          <w:color w:val="auto"/>
          <w:lang w:val="en-US" w:eastAsia="zh-CN"/>
        </w:rPr>
      </w:pPr>
      <w:r>
        <w:rPr>
          <w:rFonts w:hint="eastAsia"/>
          <w:b w:val="0"/>
          <w:bCs w:val="0"/>
          <w:color w:val="auto"/>
          <w:lang w:val="en-US" w:eastAsia="zh-CN"/>
        </w:rPr>
        <w:t>抽气嘴接口外径：Ø6-Ø8mm</w:t>
      </w:r>
    </w:p>
    <w:p w14:paraId="6E4897F8">
      <w:pPr>
        <w:pStyle w:val="9"/>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textAlignment w:val="auto"/>
        <w:rPr>
          <w:rFonts w:hint="eastAsia"/>
          <w:b w:val="0"/>
          <w:bCs w:val="0"/>
          <w:color w:val="auto"/>
          <w:lang w:val="en-US" w:eastAsia="zh-CN"/>
        </w:rPr>
      </w:pPr>
      <w:r>
        <w:rPr>
          <w:rFonts w:hint="eastAsia"/>
          <w:b w:val="0"/>
          <w:bCs w:val="0"/>
          <w:color w:val="auto"/>
          <w:lang w:val="en-US" w:eastAsia="zh-CN"/>
        </w:rPr>
        <w:t>使用电源：AC220V±22V / 50Hz±1Hz</w:t>
      </w:r>
    </w:p>
    <w:p w14:paraId="78992C2C">
      <w:pPr>
        <w:pStyle w:val="9"/>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textAlignment w:val="auto"/>
        <w:rPr>
          <w:rFonts w:hint="default"/>
          <w:b/>
          <w:bCs/>
          <w:color w:val="auto"/>
          <w:lang w:val="en-US" w:eastAsia="zh-CN"/>
        </w:rPr>
      </w:pPr>
      <w:r>
        <w:rPr>
          <w:color w:val="auto"/>
          <w:spacing w:val="-16"/>
        </w:rPr>
        <w:t>使用无油隔膜式真空</w:t>
      </w:r>
      <w:r>
        <w:rPr>
          <w:rFonts w:hint="eastAsia"/>
          <w:color w:val="auto"/>
          <w:spacing w:val="-16"/>
          <w:lang w:val="en-US" w:eastAsia="zh-CN"/>
        </w:rPr>
        <w:t>泵，</w:t>
      </w:r>
      <w:r>
        <w:rPr>
          <w:color w:val="auto"/>
          <w:spacing w:val="-16"/>
        </w:rPr>
        <w:t xml:space="preserve">真空压力一般在 </w:t>
      </w:r>
      <w:r>
        <w:rPr>
          <w:color w:val="auto"/>
        </w:rPr>
        <w:t>0.08</w:t>
      </w:r>
      <w:r>
        <w:rPr>
          <w:color w:val="auto"/>
          <w:spacing w:val="-82"/>
        </w:rPr>
        <w:t xml:space="preserve"> </w:t>
      </w:r>
      <w:r>
        <w:rPr>
          <w:color w:val="auto"/>
        </w:rPr>
        <w:t>Mpa</w:t>
      </w:r>
      <w:r>
        <w:rPr>
          <w:color w:val="auto"/>
          <w:spacing w:val="-54"/>
        </w:rPr>
        <w:t xml:space="preserve"> </w:t>
      </w:r>
      <w:r>
        <w:rPr>
          <w:rFonts w:hint="eastAsia"/>
          <w:b w:val="0"/>
          <w:bCs w:val="0"/>
          <w:color w:val="auto"/>
          <w:lang w:val="en-US" w:eastAsia="zh-CN"/>
        </w:rPr>
        <w:t>左右</w:t>
      </w:r>
    </w:p>
    <w:p w14:paraId="09E6E786">
      <w:pPr>
        <w:pStyle w:val="9"/>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eastAsia"/>
          <w:b/>
          <w:bCs/>
          <w:color w:val="auto"/>
          <w:lang w:val="en-US" w:eastAsia="zh-CN"/>
        </w:rPr>
      </w:pPr>
      <w:r>
        <w:rPr>
          <w:rFonts w:hint="eastAsia"/>
          <w:b/>
          <w:bCs/>
          <w:color w:val="auto"/>
          <w:lang w:val="en-US" w:eastAsia="zh-CN"/>
        </w:rPr>
        <w:t>实验器皿</w:t>
      </w:r>
    </w:p>
    <w:tbl>
      <w:tblPr>
        <w:tblStyle w:val="32"/>
        <w:tblpPr w:leftFromText="180" w:rightFromText="180" w:vertAnchor="text" w:horzAnchor="page" w:tblpX="1656" w:tblpY="1"/>
        <w:tblOverlap w:val="never"/>
        <w:tblW w:w="46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418"/>
        <w:gridCol w:w="2065"/>
        <w:gridCol w:w="1066"/>
        <w:gridCol w:w="2138"/>
      </w:tblGrid>
      <w:tr w14:paraId="43B8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71FD">
            <w:pPr>
              <w:keepNext w:val="0"/>
              <w:keepLines w:val="0"/>
              <w:widowControl/>
              <w:suppressLineNumbers w:val="0"/>
              <w:jc w:val="righ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序号</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23C38">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名称</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6A2E95DD">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规格</w:t>
            </w:r>
          </w:p>
        </w:tc>
        <w:tc>
          <w:tcPr>
            <w:tcW w:w="621"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8EBA7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单位</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BC9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数量</w:t>
            </w:r>
          </w:p>
        </w:tc>
      </w:tr>
      <w:tr w14:paraId="19F8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E05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0273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水浴锅</w:t>
            </w:r>
          </w:p>
        </w:tc>
        <w:tc>
          <w:tcPr>
            <w:tcW w:w="1203" w:type="pct"/>
            <w:tcBorders>
              <w:top w:val="single" w:color="auto" w:sz="4" w:space="0"/>
              <w:left w:val="single" w:color="000000" w:sz="4" w:space="0"/>
              <w:bottom w:val="single" w:color="000000" w:sz="4" w:space="0"/>
              <w:right w:val="single" w:color="000000" w:sz="4" w:space="0"/>
            </w:tcBorders>
            <w:shd w:val="clear" w:color="auto" w:fill="auto"/>
            <w:vAlign w:val="center"/>
          </w:tcPr>
          <w:p w14:paraId="4A69CE16">
            <w:pPr>
              <w:jc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八孔</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0356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5467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r>
      <w:tr w14:paraId="0167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A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38FC7F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试剂瓶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66BF7D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564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4D762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CEB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8C9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476FA44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试剂瓶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1F5FD33F">
            <w:pPr>
              <w:keepNext w:val="0"/>
              <w:keepLines w:val="0"/>
              <w:widowControl/>
              <w:suppressLineNumbers w:val="0"/>
              <w:jc w:val="center"/>
              <w:textAlignment w:val="center"/>
              <w:rPr>
                <w:rStyle w:val="121"/>
                <w:rFonts w:hint="eastAsia" w:ascii="宋体" w:hAnsi="宋体" w:eastAsia="宋体" w:cs="宋体"/>
                <w:color w:val="auto"/>
                <w:sz w:val="24"/>
                <w:szCs w:val="24"/>
                <w:lang w:val="en-US" w:eastAsia="zh-CN" w:bidi="ar"/>
              </w:rPr>
            </w:pPr>
            <w:r>
              <w:rPr>
                <w:rStyle w:val="121"/>
                <w:rFonts w:hint="eastAsia" w:ascii="宋体" w:hAnsi="宋体" w:eastAsia="宋体" w:cs="宋体"/>
                <w:color w:val="auto"/>
                <w:sz w:val="24"/>
                <w:szCs w:val="24"/>
                <w:lang w:val="en-US" w:eastAsia="zh-CN" w:bidi="ar"/>
              </w:rPr>
              <w:t>1000ml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B6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05DA0B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0D25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54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565CB2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试剂瓶（棕）</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66F115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200ml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3F89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6D4099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198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0A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4C25752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试剂瓶（棕）</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1781AA31">
            <w:pPr>
              <w:keepNext w:val="0"/>
              <w:keepLines w:val="0"/>
              <w:widowControl/>
              <w:suppressLineNumbers w:val="0"/>
              <w:jc w:val="center"/>
              <w:textAlignment w:val="center"/>
              <w:rPr>
                <w:rStyle w:val="121"/>
                <w:rFonts w:hint="eastAsia" w:ascii="宋体" w:hAnsi="宋体" w:eastAsia="宋体" w:cs="宋体"/>
                <w:color w:val="auto"/>
                <w:sz w:val="24"/>
                <w:szCs w:val="24"/>
                <w:lang w:val="en-US" w:eastAsia="zh-CN" w:bidi="ar"/>
              </w:rPr>
            </w:pPr>
            <w:r>
              <w:rPr>
                <w:rStyle w:val="121"/>
                <w:rFonts w:hint="eastAsia" w:ascii="宋体" w:hAnsi="宋体" w:eastAsia="宋体" w:cs="宋体"/>
                <w:color w:val="auto"/>
                <w:sz w:val="24"/>
                <w:szCs w:val="24"/>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E2F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77B2F05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5DD6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09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478DBF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容量瓶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559FC7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100ml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07B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7E5444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84B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51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13DE33F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容量瓶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59510CD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250ml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C88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1B3B1A3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6610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D7A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40CB74F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容量瓶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3C3527E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75B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2B6893E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30F5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D5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276B4E9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容量瓶</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65DFFD5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1000ml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703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72D1259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4F74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027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09C9EF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试管刷</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20A389DC">
            <w:pPr>
              <w:jc w:val="center"/>
              <w:rPr>
                <w:rFonts w:hint="eastAsia" w:ascii="宋体" w:hAnsi="宋体" w:eastAsia="宋体" w:cs="宋体"/>
                <w:i w:val="0"/>
                <w:iCs w:val="0"/>
                <w:color w:val="auto"/>
                <w:sz w:val="24"/>
                <w:szCs w:val="24"/>
                <w:u w:val="none"/>
              </w:rPr>
            </w:pPr>
          </w:p>
        </w:tc>
        <w:tc>
          <w:tcPr>
            <w:tcW w:w="621" w:type="pct"/>
            <w:tcBorders>
              <w:top w:val="nil"/>
              <w:left w:val="single" w:color="000000" w:sz="4" w:space="0"/>
              <w:bottom w:val="single" w:color="000000" w:sz="4" w:space="0"/>
              <w:right w:val="single" w:color="000000" w:sz="4" w:space="0"/>
            </w:tcBorders>
            <w:shd w:val="clear" w:color="auto" w:fill="FFFFFF"/>
            <w:noWrap/>
            <w:vAlign w:val="center"/>
          </w:tcPr>
          <w:p w14:paraId="15CF5D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62732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4D8B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93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7C5506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74988D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21" w:type="pct"/>
            <w:tcBorders>
              <w:top w:val="nil"/>
              <w:left w:val="single" w:color="000000" w:sz="4" w:space="0"/>
              <w:bottom w:val="single" w:color="000000" w:sz="4" w:space="0"/>
              <w:right w:val="single" w:color="000000" w:sz="4" w:space="0"/>
            </w:tcBorders>
            <w:shd w:val="clear" w:color="auto" w:fill="FFFFFF"/>
            <w:noWrap/>
            <w:vAlign w:val="center"/>
          </w:tcPr>
          <w:p w14:paraId="5B8065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7D03FA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31D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8A4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5027CA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瓷蒸发皿</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1FA251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w:t>
            </w:r>
          </w:p>
        </w:tc>
        <w:tc>
          <w:tcPr>
            <w:tcW w:w="621" w:type="pct"/>
            <w:tcBorders>
              <w:top w:val="nil"/>
              <w:left w:val="single" w:color="000000" w:sz="4" w:space="0"/>
              <w:bottom w:val="single" w:color="000000" w:sz="4" w:space="0"/>
              <w:right w:val="single" w:color="000000" w:sz="4" w:space="0"/>
            </w:tcBorders>
            <w:shd w:val="clear" w:color="auto" w:fill="FFFFFF"/>
            <w:noWrap/>
            <w:vAlign w:val="center"/>
          </w:tcPr>
          <w:p w14:paraId="65539F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5A669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1D4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4C7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55494B6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瓷蒸发皿</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708B901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200ml</w:t>
            </w:r>
          </w:p>
        </w:tc>
        <w:tc>
          <w:tcPr>
            <w:tcW w:w="621" w:type="pct"/>
            <w:tcBorders>
              <w:top w:val="nil"/>
              <w:left w:val="single" w:color="000000" w:sz="4" w:space="0"/>
              <w:bottom w:val="single" w:color="000000" w:sz="4" w:space="0"/>
              <w:right w:val="single" w:color="000000" w:sz="4" w:space="0"/>
            </w:tcBorders>
            <w:shd w:val="clear" w:color="auto" w:fill="FFFFFF"/>
            <w:noWrap/>
            <w:vAlign w:val="center"/>
          </w:tcPr>
          <w:p w14:paraId="036F3B2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4937CAB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71D3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2B0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A3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D71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100ml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CE3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5C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A73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8B8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15</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14A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烧杯</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395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250ml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2C6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B7D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r>
      <w:tr w14:paraId="2846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72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16</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F969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烧杯</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0E72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B40C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446B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r>
      <w:tr w14:paraId="03BB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C8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17</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298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烧杯</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C35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1000ml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BB3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37E9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1941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2F5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1CF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量筒</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59E5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50ml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69E9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B9D4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5341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92E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19</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1A7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40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100ml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84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53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23C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B3E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DD0F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量筒</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627D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250ml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3FD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B031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1C54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CDF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21</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A93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量筒</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936C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A54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E572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14:paraId="2D42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36D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22</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9D7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量筒</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C627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1000ml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27C7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E899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5</w:t>
            </w:r>
          </w:p>
        </w:tc>
      </w:tr>
      <w:tr w14:paraId="2839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6A5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23</w:t>
            </w:r>
          </w:p>
        </w:tc>
        <w:tc>
          <w:tcPr>
            <w:tcW w:w="1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5A2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1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1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AA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B39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02B2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B76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529FD4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移液管</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4858C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21"/>
                <w:rFonts w:hint="eastAsia" w:ascii="宋体" w:hAnsi="宋体" w:eastAsia="宋体" w:cs="宋体"/>
                <w:color w:val="auto"/>
                <w:sz w:val="24"/>
                <w:szCs w:val="24"/>
                <w:lang w:val="en-US" w:eastAsia="zh-CN" w:bidi="ar"/>
              </w:rPr>
              <w:t>1ml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2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50E1DBE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r>
      <w:tr w14:paraId="21BA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AB9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25</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7CFEBB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移液管</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0334011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3ml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CC3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1F06BE8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10</w:t>
            </w:r>
          </w:p>
        </w:tc>
      </w:tr>
      <w:tr w14:paraId="06D6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C7D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26</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5B80911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移液管</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249BA46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5ml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50FC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36D3E29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r>
      <w:tr w14:paraId="77C2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B2B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27</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209DFE9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移液管</w:t>
            </w:r>
          </w:p>
        </w:tc>
        <w:tc>
          <w:tcPr>
            <w:tcW w:w="1203" w:type="pct"/>
            <w:tcBorders>
              <w:top w:val="nil"/>
              <w:left w:val="single" w:color="000000" w:sz="4" w:space="0"/>
              <w:bottom w:val="single" w:color="000000" w:sz="4" w:space="0"/>
              <w:right w:val="single" w:color="000000" w:sz="4" w:space="0"/>
            </w:tcBorders>
            <w:shd w:val="clear" w:color="auto" w:fill="FFFFFF"/>
            <w:noWrap/>
            <w:vAlign w:val="center"/>
          </w:tcPr>
          <w:p w14:paraId="28EA59D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21"/>
                <w:rFonts w:hint="eastAsia" w:ascii="宋体" w:hAnsi="宋体" w:eastAsia="宋体" w:cs="宋体"/>
                <w:color w:val="auto"/>
                <w:sz w:val="24"/>
                <w:szCs w:val="24"/>
                <w:lang w:val="en-US" w:eastAsia="zh-CN" w:bidi="ar"/>
              </w:rPr>
              <w:t>10ml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90C4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4BD597F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r>
      <w:tr w14:paraId="2F9D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CD8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28</w:t>
            </w:r>
          </w:p>
        </w:tc>
        <w:tc>
          <w:tcPr>
            <w:tcW w:w="1409" w:type="pct"/>
            <w:tcBorders>
              <w:top w:val="nil"/>
              <w:left w:val="single" w:color="000000" w:sz="4" w:space="0"/>
              <w:bottom w:val="single" w:color="000000" w:sz="4" w:space="0"/>
              <w:right w:val="single" w:color="000000" w:sz="4" w:space="0"/>
            </w:tcBorders>
            <w:shd w:val="clear" w:color="auto" w:fill="FFFFFF"/>
            <w:noWrap/>
            <w:vAlign w:val="center"/>
          </w:tcPr>
          <w:p w14:paraId="3F6F75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滴瓶</w:t>
            </w:r>
          </w:p>
        </w:tc>
        <w:tc>
          <w:tcPr>
            <w:tcW w:w="1203" w:type="pct"/>
            <w:tcBorders>
              <w:top w:val="nil"/>
              <w:left w:val="single" w:color="000000" w:sz="4" w:space="0"/>
              <w:bottom w:val="single" w:color="000000" w:sz="4" w:space="0"/>
              <w:right w:val="single" w:color="000000" w:sz="4" w:space="0"/>
            </w:tcBorders>
            <w:shd w:val="clear" w:color="auto" w:fill="auto"/>
            <w:vAlign w:val="center"/>
          </w:tcPr>
          <w:p w14:paraId="25CB83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60ml</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068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245" w:type="pct"/>
            <w:tcBorders>
              <w:top w:val="nil"/>
              <w:left w:val="single" w:color="000000" w:sz="4" w:space="0"/>
              <w:bottom w:val="single" w:color="000000" w:sz="4" w:space="0"/>
              <w:right w:val="single" w:color="000000" w:sz="4" w:space="0"/>
            </w:tcBorders>
            <w:shd w:val="clear" w:color="auto" w:fill="FFFFFF"/>
            <w:noWrap/>
            <w:vAlign w:val="center"/>
          </w:tcPr>
          <w:p w14:paraId="4454A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7E61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7607">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1C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洗瓶</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1E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9C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88C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876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DF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称量瓶</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02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 （扁型）</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2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47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B72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50F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B7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比色管(带盖）</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D6E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100ml，12只/盒</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FB9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盒</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868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w:t>
            </w:r>
          </w:p>
        </w:tc>
      </w:tr>
      <w:tr w14:paraId="21C8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12B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FE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碱式滴定管</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A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E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2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B2A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BCF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D0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酸式滴定管</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79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D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B9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25B8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C97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34</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5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滴定管刷</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B0A9">
            <w:pPr>
              <w:jc w:val="center"/>
              <w:rPr>
                <w:rFonts w:hint="eastAsia" w:ascii="宋体" w:hAnsi="宋体" w:eastAsia="宋体" w:cs="宋体"/>
                <w:i w:val="0"/>
                <w:iCs w:val="0"/>
                <w:color w:val="auto"/>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A7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3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513B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4B1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0F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大理石滴定台</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CD3E">
            <w:pPr>
              <w:jc w:val="center"/>
              <w:rPr>
                <w:rFonts w:hint="eastAsia" w:ascii="宋体" w:hAnsi="宋体" w:eastAsia="宋体" w:cs="宋体"/>
                <w:i w:val="0"/>
                <w:iCs w:val="0"/>
                <w:color w:val="auto"/>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7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7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427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655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36</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FA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样品取样瓶（聚乙烯）</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C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E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94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4E0E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C67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37</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22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不锈钢取样桶</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3E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7A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4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50F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479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38</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14:paraId="3E22F145">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玛瑙研钵</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top"/>
          </w:tcPr>
          <w:p w14:paraId="6C50A2AD">
            <w:pPr>
              <w:jc w:val="center"/>
              <w:rPr>
                <w:rFonts w:hint="eastAsia" w:ascii="宋体" w:hAnsi="宋体" w:eastAsia="宋体" w:cs="宋体"/>
                <w:i w:val="0"/>
                <w:iCs w:val="0"/>
                <w:color w:val="auto"/>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top"/>
          </w:tcPr>
          <w:p w14:paraId="4FBEA6F3">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top"/>
          </w:tcPr>
          <w:p w14:paraId="2FED17F4">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662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36A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83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酒精灯（配三脚架）</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E4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150ml</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C7E2">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F4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896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C10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43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15cm</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2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A4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2D2B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0B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E1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玻璃搅拌棒</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86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30cm</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A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FD1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4D36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9E4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3A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移液管架</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B80E">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A7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F3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2ECA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7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D36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洗耳球</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6CED">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小</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177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4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r>
      <w:tr w14:paraId="0E8A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3A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D57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洗耳球</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D997">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中</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FA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B67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r>
    </w:tbl>
    <w:p w14:paraId="2045A921">
      <w:pPr>
        <w:pStyle w:val="9"/>
        <w:numPr>
          <w:ilvl w:val="0"/>
          <w:numId w:val="0"/>
        </w:numPr>
        <w:bidi w:val="0"/>
        <w:ind w:leftChars="0"/>
        <w:rPr>
          <w:rFonts w:hint="eastAsia"/>
          <w:b/>
          <w:bCs/>
          <w:color w:val="auto"/>
          <w:lang w:val="en-US" w:eastAsia="zh-CN"/>
        </w:rPr>
      </w:pPr>
    </w:p>
    <w:p w14:paraId="1ACA5155">
      <w:pPr>
        <w:pStyle w:val="9"/>
        <w:numPr>
          <w:ilvl w:val="0"/>
          <w:numId w:val="5"/>
        </w:numPr>
        <w:bidi w:val="0"/>
        <w:ind w:left="0" w:leftChars="0" w:firstLine="0" w:firstLineChars="0"/>
        <w:rPr>
          <w:rFonts w:hint="eastAsia"/>
          <w:b/>
          <w:bCs/>
          <w:color w:val="auto"/>
          <w:lang w:val="en-US" w:eastAsia="zh-CN"/>
        </w:rPr>
      </w:pPr>
      <w:r>
        <w:rPr>
          <w:rFonts w:hint="eastAsia"/>
          <w:b/>
          <w:bCs/>
          <w:color w:val="auto"/>
          <w:lang w:val="en-US" w:eastAsia="zh-CN"/>
        </w:rPr>
        <w:t>实验药剂</w:t>
      </w:r>
    </w:p>
    <w:p w14:paraId="75088F93">
      <w:pPr>
        <w:pStyle w:val="9"/>
        <w:numPr>
          <w:ilvl w:val="0"/>
          <w:numId w:val="0"/>
        </w:numPr>
        <w:bidi w:val="0"/>
        <w:ind w:leftChars="0"/>
        <w:rPr>
          <w:rFonts w:hint="default"/>
          <w:b w:val="0"/>
          <w:bCs w:val="0"/>
          <w:color w:val="auto"/>
          <w:lang w:val="en-US" w:eastAsia="zh-CN"/>
        </w:rPr>
      </w:pPr>
    </w:p>
    <w:tbl>
      <w:tblPr>
        <w:tblStyle w:val="32"/>
        <w:tblW w:w="45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837"/>
        <w:gridCol w:w="1534"/>
        <w:gridCol w:w="963"/>
        <w:gridCol w:w="750"/>
        <w:gridCol w:w="2750"/>
      </w:tblGrid>
      <w:tr w14:paraId="2AE6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CD16F7D">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实验室药剂清单</w:t>
            </w:r>
          </w:p>
        </w:tc>
      </w:tr>
      <w:tr w14:paraId="53DB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16AE18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86"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395EDE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90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78BF89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56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7B907D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443"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50236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626" w:type="pct"/>
            <w:tcBorders>
              <w:top w:val="single" w:color="auto" w:sz="4" w:space="0"/>
              <w:left w:val="nil"/>
              <w:bottom w:val="single" w:color="000000" w:sz="4" w:space="0"/>
              <w:right w:val="single" w:color="000000" w:sz="4" w:space="0"/>
            </w:tcBorders>
            <w:shd w:val="clear" w:color="auto" w:fill="auto"/>
            <w:noWrap/>
            <w:vAlign w:val="center"/>
          </w:tcPr>
          <w:p w14:paraId="7EF55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694E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4AB2">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6D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亚硫酸钠</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9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5F6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2E3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44689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测溶解氧用</w:t>
            </w:r>
          </w:p>
        </w:tc>
      </w:tr>
      <w:tr w14:paraId="7405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7461">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8E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硫酸联氨</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6E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AR100g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7E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922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2CE43A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测浊度用</w:t>
            </w:r>
          </w:p>
        </w:tc>
      </w:tr>
      <w:tr w14:paraId="2C23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4760E">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C75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碳酸钠</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7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345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992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2EB558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测溶解固形物用</w:t>
            </w:r>
          </w:p>
        </w:tc>
      </w:tr>
      <w:tr w14:paraId="04B1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303C">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D8F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酚酞</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99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ind25g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118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64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01D2C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测溶解固形物用</w:t>
            </w:r>
          </w:p>
        </w:tc>
      </w:tr>
      <w:tr w14:paraId="1819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872F6">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62D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钼酸铵</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5F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DB0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9B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5ED7D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测磷酸盐用</w:t>
            </w:r>
          </w:p>
        </w:tc>
      </w:tr>
      <w:tr w14:paraId="596C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12C56">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913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磷酸二氢钾</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A2B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0F0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7A6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74C0E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测磷酸盐用</w:t>
            </w:r>
          </w:p>
        </w:tc>
      </w:tr>
      <w:tr w14:paraId="04F2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4951A">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E98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氯化亚锡</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311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7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758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7371D2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测磷酸盐用</w:t>
            </w:r>
          </w:p>
        </w:tc>
      </w:tr>
      <w:tr w14:paraId="3B99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CE53">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1E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纯甘油（丙三醇）</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49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AR500ml</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7FA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61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7D812E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测磷酸盐用</w:t>
            </w:r>
          </w:p>
        </w:tc>
      </w:tr>
      <w:tr w14:paraId="0F76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D4F5D">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976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氯化钠</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7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PT50g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65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4FB1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354EB0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测氯化物用</w:t>
            </w:r>
          </w:p>
        </w:tc>
      </w:tr>
      <w:tr w14:paraId="2445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F54D9">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0E9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铁铵矾</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92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55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EA0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0E8E7F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测氯化物用</w:t>
            </w:r>
          </w:p>
        </w:tc>
      </w:tr>
      <w:tr w14:paraId="138D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5B804">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90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硫氰酸铵</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A42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CA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862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7B24A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测氯化物用</w:t>
            </w:r>
          </w:p>
        </w:tc>
      </w:tr>
      <w:tr w14:paraId="3D48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51F5B">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48B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甲基橙</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7BD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ind25g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09C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23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46BDDE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测碱度用</w:t>
            </w:r>
          </w:p>
        </w:tc>
      </w:tr>
      <w:tr w14:paraId="1791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70EF4">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C14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甲基红-亚甲基蓝</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9D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AR25g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30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DEA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46F5C8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测碱度用</w:t>
            </w:r>
          </w:p>
        </w:tc>
      </w:tr>
      <w:tr w14:paraId="59E5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BEFA8">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7C7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淀粉指示液</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C49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0F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AD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614E8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测亚硫酸盐用</w:t>
            </w:r>
          </w:p>
        </w:tc>
      </w:tr>
      <w:tr w14:paraId="6A0B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F5656">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C4C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碘化钾</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D2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7E5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64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33C66B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测亚硫酸盐用</w:t>
            </w:r>
          </w:p>
        </w:tc>
      </w:tr>
      <w:tr w14:paraId="4778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9E51">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76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碳酸氢钠</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D07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B57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405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45D85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测亚硫酸盐用</w:t>
            </w:r>
          </w:p>
        </w:tc>
      </w:tr>
      <w:tr w14:paraId="2F30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BE2DB">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279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硼砂</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60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848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159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24361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测低硬度用</w:t>
            </w:r>
          </w:p>
        </w:tc>
      </w:tr>
      <w:tr w14:paraId="0994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E251">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E8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酸性铬兰K</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FE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ind10g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3A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00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6F16D9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测低硬度用</w:t>
            </w:r>
          </w:p>
        </w:tc>
      </w:tr>
      <w:tr w14:paraId="7F2A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7A66A">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9F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盐酸羟胺</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DC5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AR100g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E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B59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31E321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测低硬度用</w:t>
            </w:r>
          </w:p>
        </w:tc>
      </w:tr>
      <w:tr w14:paraId="168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A9123">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CC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EDTA</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E31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AR250g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54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048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5940A0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测低硬度用</w:t>
            </w:r>
          </w:p>
        </w:tc>
      </w:tr>
      <w:tr w14:paraId="68AD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AD605">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F2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氯化铵</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3B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62C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DD6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2786CD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测高硬度用</w:t>
            </w:r>
          </w:p>
        </w:tc>
      </w:tr>
      <w:tr w14:paraId="1642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0290">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0A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EDTA二钠镁盐</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7D2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8C8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B3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D2415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测高硬度用</w:t>
            </w:r>
          </w:p>
        </w:tc>
      </w:tr>
      <w:tr w14:paraId="122B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1C3B">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0C8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三乙醇胺</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10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AR500ml</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738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E4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51266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测高硬度用</w:t>
            </w:r>
          </w:p>
        </w:tc>
      </w:tr>
      <w:tr w14:paraId="729A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0CA8">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190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铬黑T</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2D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ind25g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FB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6A0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0B703A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测高硬度用</w:t>
            </w:r>
          </w:p>
        </w:tc>
      </w:tr>
      <w:tr w14:paraId="0FAE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01E0">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95D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L-半胱胺酸盐酸盐</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7E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BS98%25g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8C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82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7F8D7F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测高硬度用</w:t>
            </w:r>
          </w:p>
        </w:tc>
      </w:tr>
      <w:tr w14:paraId="55C3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42559">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59E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无水硫酸钠</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CA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AR500g</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15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6F4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96CD7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测油用</w:t>
            </w:r>
          </w:p>
        </w:tc>
      </w:tr>
      <w:tr w14:paraId="0CBE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E1C8D">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679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正十六烷</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3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AR500ml</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FC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E0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0AA6CF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测油用</w:t>
            </w:r>
          </w:p>
        </w:tc>
      </w:tr>
      <w:tr w14:paraId="7FDD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6757">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A45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PH试纸</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1C2F">
            <w:pPr>
              <w:jc w:val="center"/>
              <w:rPr>
                <w:rFonts w:hint="eastAsia" w:ascii="宋体" w:hAnsi="宋体" w:eastAsia="宋体" w:cs="宋体"/>
                <w:i w:val="0"/>
                <w:iCs w:val="0"/>
                <w:color w:val="auto"/>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5EC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14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1143987D">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80条/本，20本一盒</w:t>
            </w:r>
          </w:p>
        </w:tc>
      </w:tr>
      <w:tr w14:paraId="59D4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131B">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18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总碱度测试盒</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B9DD">
            <w:pPr>
              <w:jc w:val="center"/>
              <w:rPr>
                <w:rFonts w:hint="eastAsia" w:ascii="宋体" w:hAnsi="宋体" w:eastAsia="宋体" w:cs="宋体"/>
                <w:i w:val="0"/>
                <w:iCs w:val="0"/>
                <w:color w:val="auto"/>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77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35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6BFCE222">
            <w:pPr>
              <w:jc w:val="center"/>
              <w:rPr>
                <w:rFonts w:hint="eastAsia" w:ascii="宋体" w:hAnsi="宋体" w:eastAsia="宋体" w:cs="宋体"/>
                <w:i w:val="0"/>
                <w:iCs w:val="0"/>
                <w:color w:val="auto"/>
                <w:sz w:val="24"/>
                <w:szCs w:val="24"/>
                <w:u w:val="none"/>
              </w:rPr>
            </w:pPr>
          </w:p>
        </w:tc>
      </w:tr>
      <w:tr w14:paraId="0EF2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47866">
            <w:pPr>
              <w:keepNext w:val="0"/>
              <w:keepLines w:val="0"/>
              <w:widowControl/>
              <w:numPr>
                <w:ilvl w:val="0"/>
                <w:numId w:val="22"/>
              </w:numPr>
              <w:suppressLineNumbers w:val="0"/>
              <w:ind w:left="425" w:leftChars="0" w:hanging="425" w:firstLineChars="0"/>
              <w:jc w:val="center"/>
              <w:textAlignment w:val="center"/>
              <w:rPr>
                <w:rFonts w:hint="eastAsia" w:ascii="宋体" w:hAnsi="宋体" w:eastAsia="宋体" w:cs="宋体"/>
                <w:i w:val="0"/>
                <w:iCs w:val="0"/>
                <w:color w:val="auto"/>
                <w:sz w:val="24"/>
                <w:szCs w:val="24"/>
                <w:u w:val="none"/>
                <w:lang w:val="en-US"/>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71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总硬度测试盒</w:t>
            </w:r>
          </w:p>
        </w:tc>
        <w:tc>
          <w:tcPr>
            <w:tcW w:w="9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5CDC">
            <w:pPr>
              <w:jc w:val="center"/>
              <w:rPr>
                <w:rFonts w:hint="eastAsia" w:ascii="宋体" w:hAnsi="宋体" w:eastAsia="宋体" w:cs="宋体"/>
                <w:i w:val="0"/>
                <w:iCs w:val="0"/>
                <w:color w:val="auto"/>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F2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23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26" w:type="pct"/>
            <w:tcBorders>
              <w:top w:val="single" w:color="000000" w:sz="4" w:space="0"/>
              <w:left w:val="nil"/>
              <w:bottom w:val="single" w:color="000000" w:sz="4" w:space="0"/>
              <w:right w:val="single" w:color="000000" w:sz="4" w:space="0"/>
            </w:tcBorders>
            <w:shd w:val="clear" w:color="auto" w:fill="auto"/>
            <w:noWrap/>
            <w:vAlign w:val="center"/>
          </w:tcPr>
          <w:p w14:paraId="59263424">
            <w:pPr>
              <w:jc w:val="center"/>
              <w:rPr>
                <w:rFonts w:hint="eastAsia" w:ascii="宋体" w:hAnsi="宋体" w:eastAsia="宋体" w:cs="宋体"/>
                <w:i w:val="0"/>
                <w:iCs w:val="0"/>
                <w:color w:val="auto"/>
                <w:sz w:val="24"/>
                <w:szCs w:val="24"/>
                <w:u w:val="none"/>
              </w:rPr>
            </w:pPr>
          </w:p>
        </w:tc>
      </w:tr>
    </w:tbl>
    <w:p w14:paraId="5FA81362">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textAlignment w:val="auto"/>
        <w:rPr>
          <w:rFonts w:hint="eastAsia" w:eastAsia="宋体"/>
          <w:b/>
          <w:bCs/>
          <w:color w:val="auto"/>
          <w:lang w:val="en-US" w:eastAsia="zh-CN"/>
        </w:rPr>
      </w:pPr>
      <w:r>
        <w:rPr>
          <w:rFonts w:hint="eastAsia" w:ascii="宋体" w:hAnsi="宋体" w:eastAsia="宋体" w:cs="宋体"/>
          <w:color w:val="auto"/>
          <w:kern w:val="1"/>
          <w:sz w:val="24"/>
          <w:szCs w:val="24"/>
          <w:highlight w:val="none"/>
          <w:lang w:val="en-US" w:eastAsia="zh-CN"/>
        </w:rPr>
        <w:t>注：</w:t>
      </w:r>
      <w:r>
        <w:rPr>
          <w:rFonts w:hint="eastAsia" w:ascii="宋体" w:hAnsi="宋体" w:eastAsia="宋体" w:cs="宋体"/>
          <w:color w:val="auto"/>
          <w:kern w:val="1"/>
          <w:sz w:val="24"/>
          <w:szCs w:val="24"/>
          <w:highlight w:val="none"/>
        </w:rPr>
        <w:t>招标文件上所列的型号规格和材质等作为投标人投标参考，投标人所提供的货物在材料、功能、工艺等方面应等同于或</w:t>
      </w:r>
      <w:r>
        <w:rPr>
          <w:rFonts w:hint="eastAsia" w:ascii="宋体" w:hAnsi="宋体" w:eastAsia="宋体" w:cs="宋体"/>
          <w:color w:val="auto"/>
          <w:kern w:val="1"/>
          <w:sz w:val="24"/>
          <w:szCs w:val="24"/>
          <w:highlight w:val="none"/>
          <w:lang w:eastAsia="zh-CN"/>
        </w:rPr>
        <w:t>优于</w:t>
      </w:r>
      <w:r>
        <w:rPr>
          <w:rFonts w:hint="eastAsia" w:ascii="宋体" w:hAnsi="宋体" w:eastAsia="宋体" w:cs="宋体"/>
          <w:color w:val="auto"/>
          <w:kern w:val="1"/>
          <w:sz w:val="24"/>
          <w:szCs w:val="24"/>
          <w:highlight w:val="none"/>
        </w:rPr>
        <w:t>清单所</w:t>
      </w:r>
      <w:r>
        <w:rPr>
          <w:rFonts w:hint="eastAsia" w:ascii="宋体" w:hAnsi="宋体" w:eastAsia="宋体" w:cs="宋体"/>
          <w:color w:val="auto"/>
          <w:kern w:val="1"/>
          <w:sz w:val="24"/>
          <w:szCs w:val="24"/>
          <w:highlight w:val="none"/>
          <w:lang w:val="en-US" w:eastAsia="zh-CN"/>
        </w:rPr>
        <w:t>列</w:t>
      </w:r>
      <w:r>
        <w:rPr>
          <w:rFonts w:hint="eastAsia" w:ascii="宋体" w:hAnsi="宋体" w:eastAsia="宋体" w:cs="宋体"/>
          <w:color w:val="auto"/>
          <w:kern w:val="1"/>
          <w:sz w:val="24"/>
          <w:szCs w:val="24"/>
          <w:highlight w:val="none"/>
        </w:rPr>
        <w:t>要求</w:t>
      </w:r>
      <w:r>
        <w:rPr>
          <w:rFonts w:hint="eastAsia" w:ascii="宋体" w:hAnsi="宋体" w:eastAsia="宋体" w:cs="宋体"/>
          <w:color w:val="auto"/>
          <w:kern w:val="1"/>
          <w:sz w:val="24"/>
          <w:szCs w:val="24"/>
          <w:highlight w:val="none"/>
          <w:lang w:eastAsia="zh-CN"/>
        </w:rPr>
        <w:t>。</w:t>
      </w:r>
    </w:p>
    <w:p w14:paraId="39B49329">
      <w:pPr>
        <w:pStyle w:val="19"/>
        <w:snapToGrid w:val="0"/>
        <w:spacing w:before="120" w:afterLines="0" w:line="240" w:lineRule="auto"/>
        <w:outlineLvl w:val="0"/>
        <w:rPr>
          <w:rFonts w:hint="eastAsia" w:hAnsi="宋体" w:cs="宋体"/>
          <w:b/>
          <w:color w:val="auto"/>
          <w:kern w:val="0"/>
          <w:sz w:val="24"/>
          <w:szCs w:val="24"/>
        </w:rPr>
      </w:pPr>
    </w:p>
    <w:p w14:paraId="5CDCF247">
      <w:pPr>
        <w:rPr>
          <w:rFonts w:hint="eastAsia"/>
          <w:color w:val="auto"/>
        </w:rPr>
      </w:pPr>
    </w:p>
    <w:p w14:paraId="7D042486">
      <w:pPr>
        <w:pStyle w:val="19"/>
        <w:keepNext w:val="0"/>
        <w:keepLines w:val="0"/>
        <w:pageBreakBefore w:val="0"/>
        <w:widowControl w:val="0"/>
        <w:kinsoku/>
        <w:wordWrap/>
        <w:overflowPunct/>
        <w:topLinePunct w:val="0"/>
        <w:autoSpaceDE/>
        <w:autoSpaceDN/>
        <w:bidi w:val="0"/>
        <w:adjustRightInd/>
        <w:snapToGrid w:val="0"/>
        <w:spacing w:before="120" w:after="157" w:afterLines="50" w:line="240" w:lineRule="auto"/>
        <w:textAlignment w:val="auto"/>
        <w:outlineLvl w:val="0"/>
        <w:rPr>
          <w:rFonts w:hAnsi="宋体" w:cs="宋体"/>
          <w:b/>
          <w:color w:val="auto"/>
          <w:kern w:val="0"/>
          <w:sz w:val="24"/>
          <w:szCs w:val="24"/>
        </w:rPr>
      </w:pPr>
      <w:r>
        <w:rPr>
          <w:rFonts w:hint="eastAsia" w:hAnsi="宋体" w:cs="宋体"/>
          <w:b/>
          <w:color w:val="auto"/>
          <w:kern w:val="0"/>
          <w:sz w:val="24"/>
          <w:szCs w:val="24"/>
          <w:lang w:val="en-US" w:eastAsia="zh-CN"/>
        </w:rPr>
        <w:t>二</w:t>
      </w:r>
      <w:r>
        <w:rPr>
          <w:rFonts w:hint="eastAsia" w:hAnsi="宋体" w:cs="宋体"/>
          <w:b/>
          <w:color w:val="auto"/>
          <w:kern w:val="0"/>
          <w:sz w:val="24"/>
          <w:szCs w:val="24"/>
        </w:rPr>
        <w:t>、商务要求</w:t>
      </w:r>
    </w:p>
    <w:tbl>
      <w:tblPr>
        <w:tblStyle w:val="32"/>
        <w:tblW w:w="89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5"/>
        <w:gridCol w:w="7422"/>
      </w:tblGrid>
      <w:tr w14:paraId="41141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65" w:type="dxa"/>
            <w:tcBorders>
              <w:top w:val="single" w:color="auto" w:sz="4" w:space="0"/>
              <w:left w:val="single" w:color="auto" w:sz="4" w:space="0"/>
              <w:bottom w:val="single" w:color="auto" w:sz="4" w:space="0"/>
              <w:right w:val="single" w:color="auto" w:sz="4" w:space="0"/>
            </w:tcBorders>
            <w:vAlign w:val="center"/>
          </w:tcPr>
          <w:p w14:paraId="3D35CD5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kern w:val="0"/>
                <w:szCs w:val="21"/>
              </w:rPr>
            </w:pPr>
            <w:r>
              <w:rPr>
                <w:rFonts w:hint="eastAsia" w:ascii="Times New Roman" w:hAnsi="Times New Roman" w:eastAsia="宋体" w:cs="Times New Roman"/>
                <w:color w:val="auto"/>
                <w:szCs w:val="24"/>
                <w:highlight w:val="none"/>
                <w:lang w:val="en-US" w:eastAsia="zh-CN"/>
              </w:rPr>
              <w:t>质保</w:t>
            </w:r>
            <w:r>
              <w:rPr>
                <w:rFonts w:hint="eastAsia" w:ascii="Times New Roman" w:hAnsi="Times New Roman" w:eastAsia="宋体" w:cs="Times New Roman"/>
                <w:color w:val="auto"/>
                <w:szCs w:val="24"/>
                <w:highlight w:val="none"/>
              </w:rPr>
              <w:t>期</w:t>
            </w:r>
          </w:p>
        </w:tc>
        <w:tc>
          <w:tcPr>
            <w:tcW w:w="7422" w:type="dxa"/>
            <w:tcBorders>
              <w:top w:val="single" w:color="auto" w:sz="4" w:space="0"/>
              <w:left w:val="single" w:color="auto" w:sz="4" w:space="0"/>
              <w:bottom w:val="single" w:color="auto" w:sz="4" w:space="0"/>
              <w:right w:val="single" w:color="auto" w:sz="4" w:space="0"/>
            </w:tcBorders>
            <w:vAlign w:val="center"/>
          </w:tcPr>
          <w:p w14:paraId="73C80C0C">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sz w:val="24"/>
                <w:highlight w:val="none"/>
                <w:lang w:val="en-US" w:eastAsia="zh-CN"/>
              </w:rPr>
              <w:t>质保期</w:t>
            </w:r>
            <w:r>
              <w:rPr>
                <w:rFonts w:hint="eastAsia" w:ascii="宋体" w:hAnsi="宋体" w:cs="宋体"/>
                <w:color w:val="auto"/>
                <w:sz w:val="24"/>
                <w:highlight w:val="none"/>
                <w:lang w:val="en-US" w:eastAsia="zh-CN"/>
              </w:rPr>
              <w:t>为一</w:t>
            </w:r>
            <w:r>
              <w:rPr>
                <w:rFonts w:hint="eastAsia" w:ascii="宋体" w:hAnsi="宋体" w:eastAsia="宋体" w:cs="宋体"/>
                <w:color w:val="auto"/>
                <w:sz w:val="24"/>
                <w:highlight w:val="none"/>
                <w:lang w:val="en-US" w:eastAsia="zh-CN"/>
              </w:rPr>
              <w:t>年（实际以</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承诺的为准）</w:t>
            </w:r>
          </w:p>
        </w:tc>
      </w:tr>
      <w:tr w14:paraId="431B0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1565" w:type="dxa"/>
            <w:tcBorders>
              <w:top w:val="single" w:color="auto" w:sz="4" w:space="0"/>
              <w:left w:val="single" w:color="auto" w:sz="4" w:space="0"/>
              <w:bottom w:val="single" w:color="auto" w:sz="4" w:space="0"/>
              <w:right w:val="single" w:color="auto" w:sz="4" w:space="0"/>
            </w:tcBorders>
            <w:vAlign w:val="center"/>
          </w:tcPr>
          <w:p w14:paraId="2BDB791D">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kern w:val="0"/>
                <w:szCs w:val="21"/>
              </w:rPr>
            </w:pPr>
            <w:r>
              <w:rPr>
                <w:rFonts w:hint="eastAsia" w:ascii="宋体" w:hAnsi="宋体" w:cs="宋体"/>
                <w:color w:val="auto"/>
                <w:kern w:val="0"/>
                <w:szCs w:val="21"/>
              </w:rPr>
              <w:t>供货时间及</w:t>
            </w:r>
          </w:p>
          <w:p w14:paraId="1F454EB2">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kern w:val="0"/>
                <w:szCs w:val="21"/>
              </w:rPr>
            </w:pPr>
            <w:r>
              <w:rPr>
                <w:rFonts w:hint="eastAsia" w:ascii="宋体" w:hAnsi="宋体" w:cs="宋体"/>
                <w:color w:val="auto"/>
                <w:kern w:val="0"/>
                <w:szCs w:val="21"/>
              </w:rPr>
              <w:t>地点</w:t>
            </w:r>
          </w:p>
        </w:tc>
        <w:tc>
          <w:tcPr>
            <w:tcW w:w="7422" w:type="dxa"/>
            <w:tcBorders>
              <w:top w:val="single" w:color="auto" w:sz="4" w:space="0"/>
              <w:left w:val="single" w:color="auto" w:sz="4" w:space="0"/>
              <w:bottom w:val="single" w:color="auto" w:sz="4" w:space="0"/>
              <w:right w:val="single" w:color="auto" w:sz="4" w:space="0"/>
            </w:tcBorders>
            <w:vAlign w:val="center"/>
          </w:tcPr>
          <w:p w14:paraId="7EE369D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在合同签订之日起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天内完成供货并安装调试完成，安装过程中的所有费用由</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自行负责。</w:t>
            </w:r>
          </w:p>
          <w:p w14:paraId="52EE0D6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地点：嵊州市水联污泥处理有限公司。</w:t>
            </w:r>
          </w:p>
        </w:tc>
      </w:tr>
      <w:tr w14:paraId="5EF61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65" w:type="dxa"/>
            <w:tcBorders>
              <w:top w:val="single" w:color="auto" w:sz="4" w:space="0"/>
              <w:left w:val="single" w:color="auto" w:sz="4" w:space="0"/>
              <w:bottom w:val="single" w:color="auto" w:sz="4" w:space="0"/>
              <w:right w:val="single" w:color="auto" w:sz="4" w:space="0"/>
            </w:tcBorders>
            <w:vAlign w:val="center"/>
          </w:tcPr>
          <w:p w14:paraId="75B958A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付款</w:t>
            </w:r>
            <w:r>
              <w:rPr>
                <w:rFonts w:hint="eastAsia" w:ascii="宋体" w:hAnsi="宋体" w:cs="宋体"/>
                <w:color w:val="auto"/>
                <w:kern w:val="0"/>
                <w:szCs w:val="21"/>
                <w:lang w:val="en-US" w:eastAsia="zh-CN"/>
              </w:rPr>
              <w:t>方式</w:t>
            </w:r>
          </w:p>
        </w:tc>
        <w:tc>
          <w:tcPr>
            <w:tcW w:w="7422" w:type="dxa"/>
            <w:tcBorders>
              <w:top w:val="single" w:color="auto" w:sz="4" w:space="0"/>
              <w:left w:val="single" w:color="auto" w:sz="4" w:space="0"/>
              <w:bottom w:val="single" w:color="auto" w:sz="4" w:space="0"/>
              <w:right w:val="single" w:color="auto" w:sz="4" w:space="0"/>
            </w:tcBorders>
            <w:vAlign w:val="center"/>
          </w:tcPr>
          <w:p w14:paraId="18A6DC9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pacing w:val="6"/>
                <w:highlight w:val="none"/>
              </w:rPr>
            </w:pPr>
            <w:r>
              <w:rPr>
                <w:rFonts w:hint="eastAsia" w:ascii="宋体" w:hAnsi="宋体" w:cs="宋体"/>
                <w:color w:val="auto"/>
                <w:sz w:val="24"/>
                <w:szCs w:val="24"/>
                <w:highlight w:val="none"/>
                <w:lang w:val="en-US" w:eastAsia="zh-CN"/>
              </w:rPr>
              <w:t>合同签订收到发票后7天内支付合同款的30%作为预付款，采购单位验收合格后30日内支付至合同金额的95%，余款待项目质保期满后无遗留问题后支付（无息）。</w:t>
            </w:r>
          </w:p>
        </w:tc>
      </w:tr>
      <w:tr w14:paraId="2F39D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180CC7D">
            <w:pPr>
              <w:keepNext w:val="0"/>
              <w:keepLines w:val="0"/>
              <w:pageBreakBefore w:val="0"/>
              <w:kinsoku/>
              <w:wordWrap/>
              <w:topLinePunct w:val="0"/>
              <w:bidi w:val="0"/>
              <w:snapToGrid w:val="0"/>
              <w:spacing w:line="240" w:lineRule="auto"/>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结算方式</w:t>
            </w:r>
          </w:p>
        </w:tc>
        <w:tc>
          <w:tcPr>
            <w:tcW w:w="7422" w:type="dxa"/>
            <w:tcBorders>
              <w:top w:val="single" w:color="auto" w:sz="4" w:space="0"/>
              <w:left w:val="single" w:color="auto" w:sz="4" w:space="0"/>
              <w:bottom w:val="single" w:color="auto" w:sz="4" w:space="0"/>
              <w:right w:val="single" w:color="auto" w:sz="4" w:space="0"/>
            </w:tcBorders>
            <w:shd w:val="clear" w:color="auto" w:fill="auto"/>
            <w:vAlign w:val="center"/>
          </w:tcPr>
          <w:p w14:paraId="065FF339">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当采购数量与实际使用数量不一致时，应根据实际使用量供货，合同的最终结算金额按实际</w:t>
            </w:r>
            <w:r>
              <w:rPr>
                <w:rFonts w:hint="eastAsia" w:ascii="宋体" w:hAnsi="宋体" w:cs="宋体"/>
                <w:color w:val="auto"/>
                <w:sz w:val="24"/>
                <w:szCs w:val="24"/>
                <w:highlight w:val="none"/>
                <w:lang w:val="en-US" w:eastAsia="zh-CN"/>
              </w:rPr>
              <w:t>供货数</w:t>
            </w:r>
            <w:r>
              <w:rPr>
                <w:rFonts w:hint="eastAsia" w:ascii="宋体" w:hAnsi="宋体" w:eastAsia="宋体" w:cs="宋体"/>
                <w:color w:val="auto"/>
                <w:sz w:val="24"/>
                <w:szCs w:val="24"/>
                <w:highlight w:val="none"/>
              </w:rPr>
              <w:t>量乘以</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单价进行计算</w:t>
            </w:r>
            <w:r>
              <w:rPr>
                <w:rFonts w:hint="eastAsia" w:ascii="宋体" w:hAnsi="宋体" w:eastAsia="宋体" w:cs="宋体"/>
                <w:color w:val="auto"/>
                <w:kern w:val="1"/>
                <w:sz w:val="24"/>
                <w:szCs w:val="24"/>
                <w:highlight w:val="none"/>
                <w:lang w:eastAsia="zh-CN"/>
              </w:rPr>
              <w:t>。</w:t>
            </w:r>
          </w:p>
        </w:tc>
      </w:tr>
      <w:tr w14:paraId="60D0E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CCDFCDF">
            <w:pPr>
              <w:keepNext w:val="0"/>
              <w:keepLines w:val="0"/>
              <w:pageBreakBefore w:val="0"/>
              <w:kinsoku/>
              <w:wordWrap/>
              <w:topLinePunct w:val="0"/>
              <w:bidi w:val="0"/>
              <w:snapToGrid w:val="0"/>
              <w:spacing w:line="240" w:lineRule="auto"/>
              <w:ind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eastAsia="zh-CN"/>
              </w:rPr>
              <w:t>售后服务</w:t>
            </w:r>
          </w:p>
        </w:tc>
        <w:tc>
          <w:tcPr>
            <w:tcW w:w="7422" w:type="dxa"/>
            <w:tcBorders>
              <w:top w:val="single" w:color="auto" w:sz="4" w:space="0"/>
              <w:left w:val="single" w:color="auto" w:sz="4" w:space="0"/>
              <w:bottom w:val="single" w:color="auto" w:sz="4" w:space="0"/>
              <w:right w:val="single" w:color="auto" w:sz="4" w:space="0"/>
            </w:tcBorders>
            <w:shd w:val="clear" w:color="auto" w:fill="auto"/>
            <w:vAlign w:val="center"/>
          </w:tcPr>
          <w:p w14:paraId="30CFCCC3">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保修期后服务</w:t>
            </w:r>
          </w:p>
          <w:p w14:paraId="1C924355">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保修期后，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供应商应对其提供的</w:t>
            </w:r>
            <w:r>
              <w:rPr>
                <w:rFonts w:hint="eastAsia" w:ascii="宋体" w:hAnsi="宋体" w:eastAsia="宋体" w:cs="宋体"/>
                <w:color w:val="auto"/>
                <w:sz w:val="24"/>
                <w:highlight w:val="none"/>
                <w:lang w:val="en-US" w:eastAsia="zh-CN"/>
              </w:rPr>
              <w:t>产品</w:t>
            </w:r>
            <w:r>
              <w:rPr>
                <w:rFonts w:hint="eastAsia" w:ascii="宋体" w:hAnsi="宋体" w:eastAsia="宋体" w:cs="宋体"/>
                <w:color w:val="auto"/>
                <w:sz w:val="24"/>
                <w:highlight w:val="none"/>
              </w:rPr>
              <w:t>提供终身技术服务，器材维修、更换只向采购人收取材料成本费；终身维修。</w:t>
            </w:r>
          </w:p>
          <w:p w14:paraId="2BF5D80D">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响应时间</w:t>
            </w:r>
          </w:p>
          <w:p w14:paraId="3D053C3C">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在免费维护期：故障发生2小时内现场响应，中标供应商根据项目需要4小时内派出中标方技术人员到现场技术支持；中标方应提供免费24小时电话技术支持。</w:t>
            </w:r>
          </w:p>
        </w:tc>
      </w:tr>
      <w:tr w14:paraId="3F446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2E74798">
            <w:pPr>
              <w:pStyle w:val="19"/>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int="eastAsia" w:hAnsi="宋体" w:cs="宋体"/>
                <w:color w:val="auto"/>
                <w:kern w:val="0"/>
                <w:sz w:val="24"/>
                <w:szCs w:val="24"/>
              </w:rPr>
            </w:pPr>
            <w:r>
              <w:rPr>
                <w:rFonts w:hint="eastAsia" w:hAnsi="宋体" w:cs="宋体"/>
                <w:color w:val="auto"/>
                <w:kern w:val="0"/>
                <w:sz w:val="24"/>
                <w:szCs w:val="24"/>
              </w:rPr>
              <w:t>包装、运输</w:t>
            </w:r>
          </w:p>
          <w:p w14:paraId="1BF67175">
            <w:pPr>
              <w:pStyle w:val="19"/>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rPr>
              <w:t>标准</w:t>
            </w:r>
          </w:p>
        </w:tc>
        <w:tc>
          <w:tcPr>
            <w:tcW w:w="7422" w:type="dxa"/>
            <w:tcBorders>
              <w:top w:val="single" w:color="auto" w:sz="4" w:space="0"/>
              <w:left w:val="single" w:color="auto" w:sz="4" w:space="0"/>
              <w:bottom w:val="single" w:color="auto" w:sz="4" w:space="0"/>
              <w:right w:val="single" w:color="auto" w:sz="4" w:space="0"/>
            </w:tcBorders>
            <w:shd w:val="clear" w:color="auto" w:fill="auto"/>
            <w:vAlign w:val="center"/>
          </w:tcPr>
          <w:p w14:paraId="1B3B2F17">
            <w:pPr>
              <w:pStyle w:val="19"/>
              <w:keepNext w:val="0"/>
              <w:keepLines w:val="0"/>
              <w:pageBreakBefore w:val="0"/>
              <w:widowControl w:val="0"/>
              <w:kinsoku/>
              <w:wordWrap/>
              <w:overflowPunct/>
              <w:topLinePunct w:val="0"/>
              <w:autoSpaceDE/>
              <w:autoSpaceDN/>
              <w:bidi w:val="0"/>
              <w:adjustRightInd/>
              <w:snapToGrid w:val="0"/>
              <w:spacing w:before="120" w:after="120" w:line="420" w:lineRule="exact"/>
              <w:ind w:firstLine="480" w:firstLineChars="200"/>
              <w:textAlignment w:val="auto"/>
              <w:outlineLvl w:val="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rPr>
              <w:t>运输车辆应符合相关管理部门的运输要求，并具有符合要求的运输证明；标志标识应符合国家及当地相关管理部门的管理规定，运输时要密闭，装运容器要求防腐，</w:t>
            </w:r>
            <w:r>
              <w:rPr>
                <w:rFonts w:hint="eastAsia" w:hAnsi="宋体" w:cs="宋体"/>
                <w:color w:val="auto"/>
                <w:kern w:val="0"/>
                <w:sz w:val="24"/>
                <w:szCs w:val="24"/>
                <w:lang w:val="en-US" w:eastAsia="zh-CN"/>
              </w:rPr>
              <w:t>供应商</w:t>
            </w:r>
            <w:r>
              <w:rPr>
                <w:rFonts w:hint="eastAsia" w:hAnsi="宋体" w:cs="宋体"/>
                <w:color w:val="auto"/>
                <w:kern w:val="0"/>
                <w:sz w:val="24"/>
                <w:szCs w:val="24"/>
              </w:rPr>
              <w:t>负责运输过程及装卸过程的安全措施。</w:t>
            </w:r>
          </w:p>
        </w:tc>
      </w:tr>
      <w:tr w14:paraId="59975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7A4B9C29">
            <w:pPr>
              <w:pStyle w:val="19"/>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rPr>
              <w:t>验收方法及标准</w:t>
            </w:r>
          </w:p>
        </w:tc>
        <w:tc>
          <w:tcPr>
            <w:tcW w:w="7422" w:type="dxa"/>
            <w:tcBorders>
              <w:top w:val="single" w:color="auto" w:sz="4" w:space="0"/>
              <w:left w:val="single" w:color="auto" w:sz="4" w:space="0"/>
              <w:bottom w:val="single" w:color="auto" w:sz="4" w:space="0"/>
              <w:right w:val="single" w:color="auto" w:sz="4" w:space="0"/>
            </w:tcBorders>
            <w:shd w:val="clear" w:color="auto" w:fill="auto"/>
            <w:vAlign w:val="center"/>
          </w:tcPr>
          <w:p w14:paraId="5982B4CF">
            <w:pPr>
              <w:pStyle w:val="19"/>
              <w:keepNext w:val="0"/>
              <w:keepLines w:val="0"/>
              <w:pageBreakBefore w:val="0"/>
              <w:widowControl w:val="0"/>
              <w:kinsoku/>
              <w:wordWrap/>
              <w:overflowPunct/>
              <w:topLinePunct w:val="0"/>
              <w:autoSpaceDE/>
              <w:autoSpaceDN/>
              <w:bidi w:val="0"/>
              <w:adjustRightInd/>
              <w:snapToGrid w:val="0"/>
              <w:spacing w:before="120" w:after="120" w:line="420" w:lineRule="exact"/>
              <w:textAlignment w:val="auto"/>
              <w:outlineLvl w:val="0"/>
              <w:rPr>
                <w:rFonts w:hAnsi="宋体" w:cs="宋体"/>
                <w:color w:val="auto"/>
                <w:kern w:val="0"/>
                <w:sz w:val="24"/>
                <w:szCs w:val="24"/>
              </w:rPr>
            </w:pPr>
            <w:r>
              <w:rPr>
                <w:rFonts w:hint="eastAsia" w:hAnsi="宋体" w:cs="宋体"/>
                <w:color w:val="auto"/>
                <w:kern w:val="0"/>
                <w:sz w:val="24"/>
                <w:szCs w:val="24"/>
                <w:lang w:val="en-US" w:eastAsia="zh-CN"/>
              </w:rPr>
              <w:t>1、</w:t>
            </w:r>
            <w:r>
              <w:rPr>
                <w:rFonts w:hint="eastAsia" w:hAnsi="宋体" w:cs="宋体"/>
                <w:color w:val="auto"/>
                <w:kern w:val="0"/>
                <w:sz w:val="24"/>
                <w:szCs w:val="24"/>
              </w:rPr>
              <w:t>产品应提供生产商家出具的当批次药剂的质量检验合格证明。质量检验合格证明内容包括：生产企业名称、地址、产品名称、净含量、生产日期及标志、产品质量指标符合本标准的证明和本标准的编号。</w:t>
            </w:r>
          </w:p>
          <w:p w14:paraId="1DD69A8C">
            <w:pPr>
              <w:pStyle w:val="19"/>
              <w:keepNext w:val="0"/>
              <w:keepLines w:val="0"/>
              <w:pageBreakBefore w:val="0"/>
              <w:widowControl w:val="0"/>
              <w:kinsoku/>
              <w:wordWrap/>
              <w:overflowPunct/>
              <w:topLinePunct w:val="0"/>
              <w:autoSpaceDE/>
              <w:autoSpaceDN/>
              <w:bidi w:val="0"/>
              <w:adjustRightInd/>
              <w:snapToGrid w:val="0"/>
              <w:spacing w:before="120" w:after="120" w:line="420" w:lineRule="exact"/>
              <w:textAlignment w:val="auto"/>
              <w:outlineLvl w:val="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rPr>
              <w:t>2、供应商</w:t>
            </w:r>
            <w:r>
              <w:rPr>
                <w:rFonts w:hint="eastAsia" w:hAnsi="宋体" w:cs="宋体"/>
                <w:color w:val="auto"/>
                <w:kern w:val="0"/>
                <w:sz w:val="24"/>
                <w:szCs w:val="24"/>
              </w:rPr>
              <w:t>提供的货物必须为</w:t>
            </w:r>
            <w:r>
              <w:rPr>
                <w:rFonts w:hint="eastAsia" w:hAnsi="宋体" w:cs="宋体"/>
                <w:color w:val="auto"/>
                <w:kern w:val="0"/>
                <w:sz w:val="24"/>
                <w:szCs w:val="24"/>
                <w:lang w:val="en-US" w:eastAsia="zh-CN"/>
              </w:rPr>
              <w:t>有效期内</w:t>
            </w:r>
            <w:r>
              <w:rPr>
                <w:rFonts w:hint="eastAsia" w:hAnsi="宋体" w:cs="宋体"/>
                <w:color w:val="auto"/>
                <w:kern w:val="0"/>
                <w:sz w:val="24"/>
                <w:szCs w:val="24"/>
              </w:rPr>
              <w:t>的货物，严禁使用代工或贴牌产品，一旦发现有前述情况，招标人拒付后续所有余款，</w:t>
            </w:r>
            <w:r>
              <w:rPr>
                <w:rFonts w:hint="eastAsia" w:hAnsi="宋体" w:cs="宋体"/>
                <w:color w:val="auto"/>
                <w:spacing w:val="-6"/>
                <w:kern w:val="0"/>
                <w:sz w:val="24"/>
                <w:szCs w:val="24"/>
              </w:rPr>
              <w:t>且由</w:t>
            </w:r>
            <w:r>
              <w:rPr>
                <w:rFonts w:hint="eastAsia" w:hAnsi="宋体" w:cs="宋体"/>
                <w:color w:val="auto"/>
                <w:kern w:val="0"/>
                <w:sz w:val="24"/>
                <w:szCs w:val="24"/>
                <w:lang w:val="en-US" w:eastAsia="zh-CN"/>
              </w:rPr>
              <w:t>供应商</w:t>
            </w:r>
            <w:r>
              <w:rPr>
                <w:rFonts w:hint="eastAsia" w:hAnsi="宋体" w:cs="宋体"/>
                <w:color w:val="auto"/>
                <w:spacing w:val="-6"/>
                <w:kern w:val="0"/>
                <w:sz w:val="24"/>
                <w:szCs w:val="24"/>
              </w:rPr>
              <w:t>承担由此对招标人产生的一切经济损失</w:t>
            </w:r>
            <w:r>
              <w:rPr>
                <w:rFonts w:hint="eastAsia" w:hAnsi="宋体" w:cs="宋体"/>
                <w:color w:val="auto"/>
                <w:spacing w:val="-6"/>
                <w:kern w:val="0"/>
                <w:sz w:val="24"/>
                <w:szCs w:val="24"/>
                <w:lang w:eastAsia="zh-CN"/>
              </w:rPr>
              <w:t>，</w:t>
            </w:r>
            <w:r>
              <w:rPr>
                <w:rFonts w:hint="eastAsia" w:hAnsi="宋体" w:cs="宋体"/>
                <w:color w:val="auto"/>
                <w:spacing w:val="-6"/>
                <w:kern w:val="0"/>
                <w:sz w:val="24"/>
                <w:szCs w:val="24"/>
                <w:lang w:val="en-US" w:eastAsia="zh-CN"/>
              </w:rPr>
              <w:t>采购人有权终止合同</w:t>
            </w:r>
            <w:r>
              <w:rPr>
                <w:rFonts w:hint="eastAsia" w:hAnsi="宋体" w:cs="宋体"/>
                <w:color w:val="auto"/>
                <w:spacing w:val="-6"/>
                <w:kern w:val="0"/>
                <w:sz w:val="24"/>
                <w:szCs w:val="24"/>
              </w:rPr>
              <w:t>。</w:t>
            </w:r>
          </w:p>
        </w:tc>
      </w:tr>
    </w:tbl>
    <w:p w14:paraId="126A673A">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60312DC1">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3E872A4E">
      <w:pPr>
        <w:pStyle w:val="4"/>
        <w:numPr>
          <w:ilvl w:val="0"/>
          <w:numId w:val="0"/>
        </w:numPr>
        <w:ind w:leftChars="0"/>
        <w:jc w:val="both"/>
        <w:rPr>
          <w:rFonts w:hint="eastAsia" w:ascii="宋体" w:hAnsi="宋体" w:eastAsia="宋体" w:cs="宋体"/>
          <w:color w:val="auto"/>
          <w:sz w:val="36"/>
          <w:szCs w:val="36"/>
          <w:highlight w:val="none"/>
          <w:lang w:val="en-US" w:eastAsia="zh-CN"/>
        </w:rPr>
      </w:pPr>
    </w:p>
    <w:p w14:paraId="447171EF">
      <w:pPr>
        <w:pStyle w:val="4"/>
        <w:numPr>
          <w:ilvl w:val="0"/>
          <w:numId w:val="0"/>
        </w:numPr>
        <w:ind w:leftChars="0"/>
        <w:jc w:val="center"/>
        <w:rPr>
          <w:rFonts w:hint="eastAsia" w:ascii="宋体" w:hAnsi="宋体"/>
          <w:color w:val="auto"/>
          <w:highlight w:val="none"/>
        </w:rPr>
      </w:pPr>
      <w:r>
        <w:rPr>
          <w:rFonts w:hint="eastAsia" w:ascii="宋体" w:hAnsi="宋体" w:eastAsia="宋体" w:cs="宋体"/>
          <w:color w:val="auto"/>
          <w:sz w:val="36"/>
          <w:szCs w:val="36"/>
          <w:highlight w:val="none"/>
          <w:lang w:val="en-US" w:eastAsia="zh-CN"/>
        </w:rPr>
        <w:t xml:space="preserve">第四部分 </w:t>
      </w:r>
      <w:r>
        <w:rPr>
          <w:rFonts w:hint="eastAsia" w:ascii="宋体" w:hAnsi="宋体" w:eastAsia="宋体" w:cs="宋体"/>
          <w:color w:val="auto"/>
          <w:sz w:val="36"/>
          <w:szCs w:val="36"/>
          <w:highlight w:val="none"/>
        </w:rPr>
        <w:t>评标办法</w:t>
      </w:r>
    </w:p>
    <w:p w14:paraId="21E85B13">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1、评标方法：</w:t>
      </w:r>
    </w:p>
    <w:p w14:paraId="1B3695CB">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w:t>
      </w:r>
      <w:r>
        <w:rPr>
          <w:rFonts w:hint="eastAsia" w:ascii="宋体" w:hAnsi="宋体" w:eastAsia="宋体" w:cs="宋体"/>
          <w:b w:val="0"/>
          <w:i w:val="0"/>
          <w:iCs w:val="0"/>
          <w:color w:val="auto"/>
          <w:kern w:val="0"/>
          <w:sz w:val="24"/>
          <w:szCs w:val="24"/>
          <w:highlight w:val="none"/>
          <w:u w:val="none"/>
          <w:lang w:val="en-US" w:eastAsia="zh-CN" w:bidi="ar"/>
        </w:rPr>
        <w:t>为一名，</w:t>
      </w:r>
      <w:r>
        <w:rPr>
          <w:rFonts w:hint="eastAsia" w:ascii="宋体" w:hAnsi="宋体" w:eastAsia="宋体" w:cs="宋体"/>
          <w:b w:val="0"/>
          <w:i w:val="0"/>
          <w:iCs w:val="0"/>
          <w:color w:val="auto"/>
          <w:kern w:val="0"/>
          <w:sz w:val="24"/>
          <w:szCs w:val="24"/>
          <w:highlight w:val="none"/>
          <w:u w:val="none"/>
          <w:lang w:val="zh-CN" w:eastAsia="zh-CN" w:bidi="ar"/>
        </w:rPr>
        <w:t>中标候选人并列的，采用随机抽取的方式确定。</w:t>
      </w:r>
    </w:p>
    <w:p w14:paraId="2466359C">
      <w:pPr>
        <w:spacing w:line="440" w:lineRule="exact"/>
        <w:ind w:firstLine="470" w:firstLineChars="196"/>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ED25C9">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非单一产品采购项目，采购人应当根据采购项目技术构成、产品价格比重等合理确定核心产品，并在招标文件中载明。多家投标人提供的核心产品品牌相同的，按前款规定处理。</w:t>
      </w:r>
    </w:p>
    <w:p w14:paraId="56C6A370">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2.评分标准：共100分，其中商务技术分</w:t>
      </w:r>
      <w:r>
        <w:rPr>
          <w:rFonts w:hint="eastAsia" w:ascii="宋体" w:hAnsi="宋体" w:cs="宋体"/>
          <w:b w:val="0"/>
          <w:i w:val="0"/>
          <w:iCs w:val="0"/>
          <w:color w:val="auto"/>
          <w:kern w:val="0"/>
          <w:sz w:val="24"/>
          <w:szCs w:val="24"/>
          <w:highlight w:val="none"/>
          <w:u w:val="none"/>
          <w:lang w:val="en-US" w:eastAsia="zh-CN" w:bidi="ar"/>
        </w:rPr>
        <w:t>5</w:t>
      </w:r>
      <w:r>
        <w:rPr>
          <w:rFonts w:hint="eastAsia" w:ascii="宋体" w:hAnsi="宋体" w:eastAsia="宋体" w:cs="宋体"/>
          <w:b w:val="0"/>
          <w:i w:val="0"/>
          <w:iCs w:val="0"/>
          <w:color w:val="auto"/>
          <w:kern w:val="0"/>
          <w:sz w:val="24"/>
          <w:szCs w:val="24"/>
          <w:highlight w:val="none"/>
          <w:u w:val="none"/>
          <w:lang w:val="zh-CN" w:eastAsia="zh-CN" w:bidi="ar"/>
        </w:rPr>
        <w:t>0分，价格分</w:t>
      </w:r>
      <w:r>
        <w:rPr>
          <w:rFonts w:hint="eastAsia" w:ascii="宋体" w:hAnsi="宋体" w:cs="宋体"/>
          <w:b w:val="0"/>
          <w:i w:val="0"/>
          <w:iCs w:val="0"/>
          <w:color w:val="auto"/>
          <w:kern w:val="0"/>
          <w:sz w:val="24"/>
          <w:szCs w:val="24"/>
          <w:highlight w:val="none"/>
          <w:u w:val="none"/>
          <w:lang w:val="en-US" w:eastAsia="zh-CN" w:bidi="ar"/>
        </w:rPr>
        <w:t>5</w:t>
      </w:r>
      <w:r>
        <w:rPr>
          <w:rFonts w:hint="eastAsia" w:ascii="宋体" w:hAnsi="宋体" w:eastAsia="宋体" w:cs="宋体"/>
          <w:b w:val="0"/>
          <w:i w:val="0"/>
          <w:iCs w:val="0"/>
          <w:color w:val="auto"/>
          <w:kern w:val="0"/>
          <w:sz w:val="24"/>
          <w:szCs w:val="24"/>
          <w:highlight w:val="none"/>
          <w:u w:val="none"/>
          <w:lang w:val="zh-CN" w:eastAsia="zh-CN" w:bidi="ar"/>
        </w:rPr>
        <w:t>0分。评分依下述所列为评标打分依据，分值如下（计算分值时，按其算术平均值保留小数2位）。</w:t>
      </w:r>
    </w:p>
    <w:p w14:paraId="20F69B8B">
      <w:pPr>
        <w:spacing w:line="440" w:lineRule="exact"/>
        <w:rPr>
          <w:rFonts w:hint="eastAsia" w:ascii="仿宋_GB2312" w:hAnsi="宋体" w:eastAsia="仿宋_GB2312"/>
          <w:b/>
          <w:bCs/>
          <w:iCs/>
          <w:color w:val="auto"/>
          <w:sz w:val="24"/>
          <w:highlight w:val="none"/>
        </w:rPr>
      </w:pPr>
      <w:r>
        <w:rPr>
          <w:rFonts w:hint="eastAsia" w:ascii="宋体" w:hAnsi="宋体"/>
          <w:b/>
          <w:color w:val="auto"/>
          <w:highlight w:val="none"/>
          <w:lang w:val="en-US" w:eastAsia="zh-CN"/>
        </w:rPr>
        <w:t>2.1商务技术分（50分）</w:t>
      </w:r>
      <w:bookmarkEnd w:id="30"/>
      <w:bookmarkStart w:id="31" w:name="_Toc1479"/>
      <w:bookmarkStart w:id="32" w:name="_Toc6326"/>
      <w:bookmarkStart w:id="33" w:name="_Toc23578"/>
    </w:p>
    <w:tbl>
      <w:tblPr>
        <w:tblStyle w:val="32"/>
        <w:tblpPr w:leftFromText="180" w:rightFromText="180" w:vertAnchor="text" w:horzAnchor="page" w:tblpXSpec="center" w:tblpY="126"/>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62"/>
        <w:gridCol w:w="5990"/>
        <w:gridCol w:w="1054"/>
      </w:tblGrid>
      <w:tr w14:paraId="7693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89" w:type="pct"/>
            <w:vAlign w:val="center"/>
          </w:tcPr>
          <w:p w14:paraId="1464E30A">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序号</w:t>
            </w:r>
          </w:p>
        </w:tc>
        <w:tc>
          <w:tcPr>
            <w:tcW w:w="746" w:type="pct"/>
            <w:vAlign w:val="center"/>
          </w:tcPr>
          <w:p w14:paraId="597E8F0D">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评标内容</w:t>
            </w:r>
          </w:p>
        </w:tc>
        <w:tc>
          <w:tcPr>
            <w:tcW w:w="3285" w:type="pct"/>
            <w:vAlign w:val="center"/>
          </w:tcPr>
          <w:p w14:paraId="0F8C9B35">
            <w:pPr>
              <w:spacing w:line="440" w:lineRule="exact"/>
              <w:ind w:firstLine="480" w:firstLineChars="200"/>
              <w:jc w:val="center"/>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评标标准</w:t>
            </w:r>
          </w:p>
        </w:tc>
        <w:tc>
          <w:tcPr>
            <w:tcW w:w="578" w:type="pct"/>
            <w:vAlign w:val="center"/>
          </w:tcPr>
          <w:p w14:paraId="362F81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Cs w:val="24"/>
                <w:highlight w:val="none"/>
              </w:rPr>
            </w:pPr>
            <w:r>
              <w:rPr>
                <w:rFonts w:hint="eastAsia" w:ascii="宋体" w:hAnsi="宋体" w:cs="宋体"/>
                <w:color w:val="auto"/>
                <w:szCs w:val="24"/>
                <w:highlight w:val="none"/>
              </w:rPr>
              <w:t>分值</w:t>
            </w:r>
          </w:p>
          <w:p w14:paraId="7DBA9D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cs="宋体"/>
                <w:color w:val="auto"/>
                <w:szCs w:val="24"/>
                <w:highlight w:val="none"/>
              </w:rPr>
              <w:t>范围</w:t>
            </w:r>
          </w:p>
        </w:tc>
      </w:tr>
      <w:tr w14:paraId="03B1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89" w:type="pct"/>
            <w:vAlign w:val="center"/>
          </w:tcPr>
          <w:p w14:paraId="57697AED">
            <w:pPr>
              <w:spacing w:line="440" w:lineRule="exact"/>
              <w:jc w:val="center"/>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w:t>
            </w:r>
          </w:p>
        </w:tc>
        <w:tc>
          <w:tcPr>
            <w:tcW w:w="746" w:type="pct"/>
            <w:shd w:val="clear" w:color="auto" w:fill="auto"/>
            <w:vAlign w:val="center"/>
          </w:tcPr>
          <w:p w14:paraId="0D44624A">
            <w:pPr>
              <w:spacing w:line="44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类似</w:t>
            </w:r>
            <w:r>
              <w:rPr>
                <w:rFonts w:hint="eastAsia" w:ascii="宋体" w:hAnsi="宋体" w:eastAsia="宋体" w:cs="宋体"/>
                <w:b w:val="0"/>
                <w:i w:val="0"/>
                <w:iCs w:val="0"/>
                <w:color w:val="auto"/>
                <w:kern w:val="0"/>
                <w:sz w:val="24"/>
                <w:szCs w:val="24"/>
                <w:highlight w:val="none"/>
                <w:u w:val="none"/>
                <w:lang w:val="zh-CN" w:eastAsia="zh-CN" w:bidi="ar"/>
              </w:rPr>
              <w:t>案例</w:t>
            </w:r>
          </w:p>
        </w:tc>
        <w:tc>
          <w:tcPr>
            <w:tcW w:w="3285" w:type="pct"/>
            <w:shd w:val="clear" w:color="auto" w:fill="auto"/>
            <w:vAlign w:val="center"/>
          </w:tcPr>
          <w:p w14:paraId="6A5D5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投标人自</w:t>
            </w:r>
            <w:r>
              <w:rPr>
                <w:rFonts w:hint="eastAsia" w:ascii="宋体" w:hAnsi="宋体" w:eastAsia="宋体" w:cs="宋体"/>
                <w:b w:val="0"/>
                <w:i w:val="0"/>
                <w:iCs w:val="0"/>
                <w:color w:val="auto"/>
                <w:kern w:val="0"/>
                <w:sz w:val="24"/>
                <w:szCs w:val="24"/>
                <w:highlight w:val="none"/>
                <w:u w:val="none"/>
                <w:lang w:val="en-US" w:eastAsia="zh-CN" w:bidi="ar"/>
              </w:rPr>
              <w:t>202</w:t>
            </w:r>
            <w:r>
              <w:rPr>
                <w:rFonts w:hint="eastAsia" w:ascii="宋体" w:hAnsi="宋体" w:cs="宋体"/>
                <w:b w:val="0"/>
                <w:i w:val="0"/>
                <w:iCs w:val="0"/>
                <w:color w:val="auto"/>
                <w:kern w:val="0"/>
                <w:sz w:val="24"/>
                <w:szCs w:val="24"/>
                <w:highlight w:val="none"/>
                <w:u w:val="none"/>
                <w:lang w:val="en-US" w:eastAsia="zh-CN" w:bidi="ar"/>
              </w:rPr>
              <w:t>1</w:t>
            </w:r>
            <w:r>
              <w:rPr>
                <w:rFonts w:hint="eastAsia" w:ascii="宋体" w:hAnsi="宋体" w:eastAsia="宋体" w:cs="宋体"/>
                <w:b w:val="0"/>
                <w:i w:val="0"/>
                <w:iCs w:val="0"/>
                <w:color w:val="auto"/>
                <w:kern w:val="0"/>
                <w:sz w:val="24"/>
                <w:szCs w:val="24"/>
                <w:highlight w:val="none"/>
                <w:u w:val="none"/>
                <w:lang w:val="zh-CN" w:eastAsia="zh-CN" w:bidi="ar"/>
              </w:rPr>
              <w:t>年</w:t>
            </w:r>
            <w:r>
              <w:rPr>
                <w:rFonts w:hint="eastAsia" w:ascii="宋体" w:hAnsi="宋体" w:eastAsia="宋体" w:cs="宋体"/>
                <w:b w:val="0"/>
                <w:i w:val="0"/>
                <w:iCs w:val="0"/>
                <w:color w:val="auto"/>
                <w:kern w:val="0"/>
                <w:sz w:val="24"/>
                <w:szCs w:val="24"/>
                <w:highlight w:val="none"/>
                <w:u w:val="none"/>
                <w:lang w:val="zh-CN" w:eastAsia="zh-CN" w:bidi="ar"/>
              </w:rPr>
              <w:t>1月1日</w:t>
            </w:r>
            <w:r>
              <w:rPr>
                <w:rFonts w:hint="eastAsia" w:ascii="宋体" w:hAnsi="宋体" w:cs="宋体"/>
                <w:b w:val="0"/>
                <w:i w:val="0"/>
                <w:iCs w:val="0"/>
                <w:color w:val="auto"/>
                <w:kern w:val="0"/>
                <w:sz w:val="24"/>
                <w:szCs w:val="24"/>
                <w:highlight w:val="none"/>
                <w:u w:val="none"/>
                <w:lang w:val="en-US" w:eastAsia="zh-CN" w:bidi="ar"/>
              </w:rPr>
              <w:t>以来</w:t>
            </w:r>
            <w:r>
              <w:rPr>
                <w:rFonts w:hint="eastAsia" w:ascii="宋体" w:hAnsi="宋体" w:eastAsia="宋体" w:cs="宋体"/>
                <w:b w:val="0"/>
                <w:i w:val="0"/>
                <w:iCs w:val="0"/>
                <w:color w:val="auto"/>
                <w:kern w:val="0"/>
                <w:sz w:val="24"/>
                <w:szCs w:val="24"/>
                <w:highlight w:val="none"/>
                <w:u w:val="none"/>
                <w:lang w:val="zh-CN" w:eastAsia="zh-CN" w:bidi="ar"/>
              </w:rPr>
              <w:t>（以合同签订时间为准）承接过</w:t>
            </w:r>
            <w:r>
              <w:rPr>
                <w:rFonts w:hint="eastAsia" w:ascii="宋体" w:hAnsi="宋体" w:cs="宋体"/>
                <w:b w:val="0"/>
                <w:i w:val="0"/>
                <w:iCs w:val="0"/>
                <w:color w:val="auto"/>
                <w:kern w:val="0"/>
                <w:sz w:val="24"/>
                <w:szCs w:val="24"/>
                <w:highlight w:val="none"/>
                <w:u w:val="none"/>
                <w:lang w:val="en-US" w:eastAsia="zh-CN" w:bidi="ar"/>
              </w:rPr>
              <w:t>类似</w:t>
            </w:r>
            <w:r>
              <w:rPr>
                <w:rFonts w:hint="eastAsia" w:ascii="宋体" w:hAnsi="宋体" w:eastAsia="宋体" w:cs="宋体"/>
                <w:b w:val="0"/>
                <w:i w:val="0"/>
                <w:iCs w:val="0"/>
                <w:color w:val="auto"/>
                <w:kern w:val="0"/>
                <w:sz w:val="24"/>
                <w:szCs w:val="24"/>
                <w:highlight w:val="none"/>
                <w:u w:val="none"/>
                <w:lang w:val="zh-CN" w:eastAsia="zh-CN" w:bidi="ar"/>
              </w:rPr>
              <w:t>案例的每个得</w:t>
            </w:r>
            <w:r>
              <w:rPr>
                <w:rFonts w:hint="eastAsia" w:ascii="宋体" w:hAnsi="宋体" w:cs="宋体"/>
                <w:b w:val="0"/>
                <w:i w:val="0"/>
                <w:iCs w:val="0"/>
                <w:color w:val="auto"/>
                <w:kern w:val="0"/>
                <w:sz w:val="24"/>
                <w:szCs w:val="24"/>
                <w:highlight w:val="none"/>
                <w:u w:val="none"/>
                <w:lang w:val="en-US" w:eastAsia="zh-CN" w:bidi="ar"/>
              </w:rPr>
              <w:t>2</w:t>
            </w:r>
            <w:r>
              <w:rPr>
                <w:rFonts w:hint="eastAsia" w:ascii="宋体" w:hAnsi="宋体" w:eastAsia="宋体" w:cs="宋体"/>
                <w:b w:val="0"/>
                <w:i w:val="0"/>
                <w:iCs w:val="0"/>
                <w:color w:val="auto"/>
                <w:kern w:val="0"/>
                <w:sz w:val="24"/>
                <w:szCs w:val="24"/>
                <w:highlight w:val="none"/>
                <w:u w:val="none"/>
                <w:lang w:val="zh-CN" w:eastAsia="zh-CN" w:bidi="ar"/>
              </w:rPr>
              <w:t>分，最高得</w:t>
            </w:r>
            <w:r>
              <w:rPr>
                <w:rFonts w:hint="eastAsia" w:ascii="宋体" w:hAnsi="宋体" w:cs="宋体"/>
                <w:b w:val="0"/>
                <w:i w:val="0"/>
                <w:iCs w:val="0"/>
                <w:color w:val="auto"/>
                <w:kern w:val="0"/>
                <w:sz w:val="24"/>
                <w:szCs w:val="24"/>
                <w:highlight w:val="none"/>
                <w:u w:val="none"/>
                <w:lang w:val="en-US" w:eastAsia="zh-CN" w:bidi="ar"/>
              </w:rPr>
              <w:t>4</w:t>
            </w:r>
            <w:r>
              <w:rPr>
                <w:rFonts w:hint="eastAsia" w:ascii="宋体" w:hAnsi="宋体" w:eastAsia="宋体" w:cs="宋体"/>
                <w:b w:val="0"/>
                <w:i w:val="0"/>
                <w:iCs w:val="0"/>
                <w:color w:val="auto"/>
                <w:kern w:val="0"/>
                <w:sz w:val="24"/>
                <w:szCs w:val="24"/>
                <w:highlight w:val="none"/>
                <w:u w:val="none"/>
                <w:lang w:val="zh-CN" w:eastAsia="zh-CN" w:bidi="ar"/>
              </w:rPr>
              <w:t>分。（提供合同</w:t>
            </w:r>
            <w:r>
              <w:rPr>
                <w:rFonts w:hint="eastAsia" w:ascii="宋体" w:hAnsi="宋体" w:cs="宋体"/>
                <w:b w:val="0"/>
                <w:i w:val="0"/>
                <w:iCs w:val="0"/>
                <w:color w:val="auto"/>
                <w:kern w:val="0"/>
                <w:sz w:val="24"/>
                <w:szCs w:val="24"/>
                <w:highlight w:val="none"/>
                <w:u w:val="none"/>
                <w:lang w:val="en-US" w:eastAsia="zh-CN" w:bidi="ar"/>
              </w:rPr>
              <w:t>和中标通知书</w:t>
            </w:r>
            <w:r>
              <w:rPr>
                <w:rFonts w:hint="eastAsia" w:ascii="宋体" w:hAnsi="宋体" w:eastAsia="宋体" w:cs="宋体"/>
                <w:b w:val="0"/>
                <w:i w:val="0"/>
                <w:iCs w:val="0"/>
                <w:color w:val="auto"/>
                <w:kern w:val="0"/>
                <w:sz w:val="24"/>
                <w:szCs w:val="24"/>
                <w:highlight w:val="none"/>
                <w:u w:val="none"/>
                <w:lang w:val="zh-CN" w:eastAsia="zh-CN" w:bidi="ar"/>
              </w:rPr>
              <w:t>扫描件</w:t>
            </w:r>
            <w:r>
              <w:rPr>
                <w:rFonts w:hint="eastAsia" w:ascii="宋体" w:hAnsi="宋体" w:eastAsia="宋体" w:cs="宋体"/>
                <w:b w:val="0"/>
                <w:i w:val="0"/>
                <w:iCs w:val="0"/>
                <w:color w:val="auto"/>
                <w:kern w:val="0"/>
                <w:sz w:val="24"/>
                <w:szCs w:val="24"/>
                <w:highlight w:val="none"/>
                <w:u w:val="none"/>
                <w:lang w:val="en-US" w:eastAsia="zh-CN" w:bidi="ar"/>
              </w:rPr>
              <w:t>加盖CA签章</w:t>
            </w:r>
            <w:r>
              <w:rPr>
                <w:rFonts w:hint="eastAsia" w:ascii="宋体" w:hAnsi="宋体" w:eastAsia="宋体" w:cs="宋体"/>
                <w:b w:val="0"/>
                <w:i w:val="0"/>
                <w:iCs w:val="0"/>
                <w:color w:val="auto"/>
                <w:kern w:val="0"/>
                <w:sz w:val="24"/>
                <w:szCs w:val="24"/>
                <w:highlight w:val="none"/>
                <w:u w:val="none"/>
                <w:lang w:val="zh-CN" w:eastAsia="zh-CN" w:bidi="ar"/>
              </w:rPr>
              <w:t>，不提供或提供不全不得分）。</w:t>
            </w:r>
          </w:p>
        </w:tc>
        <w:tc>
          <w:tcPr>
            <w:tcW w:w="578" w:type="pct"/>
            <w:shd w:val="clear" w:color="auto" w:fill="auto"/>
            <w:vAlign w:val="center"/>
          </w:tcPr>
          <w:p w14:paraId="645BC0F9">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0-4</w:t>
            </w:r>
          </w:p>
        </w:tc>
      </w:tr>
      <w:tr w14:paraId="7443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vAlign w:val="center"/>
          </w:tcPr>
          <w:p w14:paraId="7B47A67D">
            <w:pPr>
              <w:spacing w:line="440" w:lineRule="exact"/>
              <w:jc w:val="center"/>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2</w:t>
            </w:r>
          </w:p>
        </w:tc>
        <w:tc>
          <w:tcPr>
            <w:tcW w:w="746" w:type="pct"/>
            <w:shd w:val="clear" w:color="auto" w:fill="auto"/>
            <w:vAlign w:val="center"/>
          </w:tcPr>
          <w:p w14:paraId="4F39AA7F">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zh-CN" w:eastAsia="zh-CN" w:bidi="ar"/>
              </w:rPr>
              <w:t>主要产品、材料品牌认知度</w:t>
            </w:r>
          </w:p>
        </w:tc>
        <w:tc>
          <w:tcPr>
            <w:tcW w:w="3285" w:type="pct"/>
            <w:shd w:val="clear" w:color="auto" w:fill="auto"/>
            <w:vAlign w:val="center"/>
          </w:tcPr>
          <w:p w14:paraId="7081A3EB">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zh-CN" w:eastAsia="zh-CN" w:bidi="ar"/>
              </w:rPr>
              <w:t>根据投标人提供主要产品、材料等品牌的认知度等情况由评审专家进行打分。</w:t>
            </w:r>
          </w:p>
        </w:tc>
        <w:tc>
          <w:tcPr>
            <w:tcW w:w="578" w:type="pct"/>
            <w:shd w:val="clear" w:color="auto" w:fill="auto"/>
            <w:vAlign w:val="center"/>
          </w:tcPr>
          <w:p w14:paraId="63A9DFB4">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zh-CN" w:eastAsia="zh-CN" w:bidi="ar"/>
              </w:rPr>
              <w:t>0-</w:t>
            </w:r>
            <w:r>
              <w:rPr>
                <w:rFonts w:hint="eastAsia" w:ascii="宋体" w:hAnsi="宋体" w:cs="宋体"/>
                <w:b w:val="0"/>
                <w:i w:val="0"/>
                <w:iCs w:val="0"/>
                <w:color w:val="auto"/>
                <w:kern w:val="0"/>
                <w:sz w:val="24"/>
                <w:szCs w:val="24"/>
                <w:highlight w:val="none"/>
                <w:u w:val="none"/>
                <w:lang w:val="en-US" w:eastAsia="zh-CN" w:bidi="ar"/>
              </w:rPr>
              <w:t>5</w:t>
            </w:r>
          </w:p>
        </w:tc>
      </w:tr>
      <w:tr w14:paraId="7A8B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9" w:type="pct"/>
            <w:vAlign w:val="center"/>
          </w:tcPr>
          <w:p w14:paraId="59C0D9A4">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3</w:t>
            </w:r>
          </w:p>
        </w:tc>
        <w:tc>
          <w:tcPr>
            <w:tcW w:w="746" w:type="pct"/>
            <w:shd w:val="clear" w:color="auto" w:fill="auto"/>
            <w:vAlign w:val="center"/>
          </w:tcPr>
          <w:p w14:paraId="12893CEC">
            <w:pPr>
              <w:spacing w:line="44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技术参数</w:t>
            </w:r>
          </w:p>
        </w:tc>
        <w:tc>
          <w:tcPr>
            <w:tcW w:w="3285" w:type="pct"/>
            <w:shd w:val="clear" w:color="auto" w:fill="auto"/>
            <w:vAlign w:val="center"/>
          </w:tcPr>
          <w:p w14:paraId="7F50539B">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投标产品完全响应技术参数要求得</w:t>
            </w:r>
            <w:r>
              <w:rPr>
                <w:rFonts w:hint="eastAsia" w:ascii="宋体" w:hAnsi="宋体" w:cs="宋体"/>
                <w:b w:val="0"/>
                <w:i w:val="0"/>
                <w:iCs w:val="0"/>
                <w:color w:val="auto"/>
                <w:kern w:val="0"/>
                <w:sz w:val="24"/>
                <w:szCs w:val="24"/>
                <w:highlight w:val="none"/>
                <w:u w:val="none"/>
                <w:lang w:val="en-US" w:eastAsia="zh-CN" w:bidi="ar"/>
              </w:rPr>
              <w:t>11</w:t>
            </w:r>
            <w:r>
              <w:rPr>
                <w:rFonts w:hint="eastAsia" w:ascii="宋体" w:hAnsi="宋体" w:eastAsia="宋体" w:cs="宋体"/>
                <w:b w:val="0"/>
                <w:i w:val="0"/>
                <w:iCs w:val="0"/>
                <w:color w:val="auto"/>
                <w:kern w:val="0"/>
                <w:sz w:val="24"/>
                <w:szCs w:val="24"/>
                <w:highlight w:val="none"/>
                <w:u w:val="none"/>
                <w:lang w:val="en-US" w:eastAsia="zh-CN" w:bidi="ar"/>
              </w:rPr>
              <w:t>分。 技术参数有负偏离的每一项扣</w:t>
            </w:r>
            <w:r>
              <w:rPr>
                <w:rFonts w:hint="eastAsia" w:ascii="宋体" w:hAnsi="宋体" w:cs="宋体"/>
                <w:b w:val="0"/>
                <w:i w:val="0"/>
                <w:iCs w:val="0"/>
                <w:color w:val="auto"/>
                <w:kern w:val="0"/>
                <w:sz w:val="24"/>
                <w:szCs w:val="24"/>
                <w:highlight w:val="none"/>
                <w:u w:val="none"/>
                <w:lang w:val="en-US" w:eastAsia="zh-CN" w:bidi="ar"/>
              </w:rPr>
              <w:t>0.5</w:t>
            </w:r>
            <w:r>
              <w:rPr>
                <w:rFonts w:hint="eastAsia" w:ascii="宋体" w:hAnsi="宋体" w:eastAsia="宋体" w:cs="宋体"/>
                <w:b w:val="0"/>
                <w:i w:val="0"/>
                <w:iCs w:val="0"/>
                <w:color w:val="auto"/>
                <w:kern w:val="0"/>
                <w:sz w:val="24"/>
                <w:szCs w:val="24"/>
                <w:highlight w:val="none"/>
                <w:u w:val="none"/>
                <w:lang w:val="en-US" w:eastAsia="zh-CN" w:bidi="ar"/>
              </w:rPr>
              <w:t>分，扣完为止。</w:t>
            </w:r>
          </w:p>
        </w:tc>
        <w:tc>
          <w:tcPr>
            <w:tcW w:w="578" w:type="pct"/>
            <w:shd w:val="clear" w:color="auto" w:fill="auto"/>
            <w:vAlign w:val="center"/>
          </w:tcPr>
          <w:p w14:paraId="0A873D31">
            <w:pPr>
              <w:spacing w:line="44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0-11</w:t>
            </w:r>
          </w:p>
        </w:tc>
      </w:tr>
      <w:tr w14:paraId="4EC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9" w:type="pct"/>
            <w:vAlign w:val="center"/>
          </w:tcPr>
          <w:p w14:paraId="027AB391">
            <w:pPr>
              <w:spacing w:line="36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4</w:t>
            </w:r>
          </w:p>
        </w:tc>
        <w:tc>
          <w:tcPr>
            <w:tcW w:w="746" w:type="pct"/>
            <w:vAlign w:val="center"/>
          </w:tcPr>
          <w:p w14:paraId="658E8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snapToGrid w:val="0"/>
                <w:color w:val="auto"/>
                <w:kern w:val="0"/>
                <w:sz w:val="24"/>
                <w:szCs w:val="24"/>
                <w:highlight w:val="none"/>
              </w:rPr>
              <w:t>项目总体理解</w:t>
            </w:r>
            <w:r>
              <w:rPr>
                <w:rFonts w:hint="eastAsia" w:ascii="宋体" w:hAnsi="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rPr>
              <w:t>重难点分析</w:t>
            </w:r>
          </w:p>
        </w:tc>
        <w:tc>
          <w:tcPr>
            <w:tcW w:w="3285" w:type="pct"/>
            <w:vAlign w:val="center"/>
          </w:tcPr>
          <w:p w14:paraId="64409CFD">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对本项目的总体理解是否深刻、科学、是否符合项目</w:t>
            </w:r>
            <w:r>
              <w:rPr>
                <w:rFonts w:hint="eastAsia" w:ascii="宋体" w:hAnsi="宋体" w:eastAsia="宋体" w:cs="宋体"/>
                <w:snapToGrid w:val="0"/>
                <w:color w:val="auto"/>
                <w:kern w:val="0"/>
                <w:sz w:val="24"/>
                <w:szCs w:val="24"/>
                <w:highlight w:val="none"/>
                <w:lang w:val="en-US" w:eastAsia="zh-CN"/>
              </w:rPr>
              <w:t>实际等，</w:t>
            </w:r>
            <w:r>
              <w:rPr>
                <w:rFonts w:hint="eastAsia" w:ascii="宋体" w:hAnsi="宋体" w:eastAsia="宋体" w:cs="宋体"/>
                <w:snapToGrid w:val="0"/>
                <w:color w:val="auto"/>
                <w:kern w:val="0"/>
                <w:sz w:val="24"/>
                <w:szCs w:val="24"/>
                <w:highlight w:val="none"/>
                <w:shd w:val="clear" w:color="auto" w:fill="auto"/>
              </w:rPr>
              <w:t>对于本项目</w:t>
            </w:r>
            <w:r>
              <w:rPr>
                <w:rFonts w:hint="eastAsia" w:ascii="宋体" w:hAnsi="宋体" w:eastAsia="宋体" w:cs="宋体"/>
                <w:snapToGrid w:val="0"/>
                <w:color w:val="auto"/>
                <w:kern w:val="0"/>
                <w:sz w:val="24"/>
                <w:szCs w:val="24"/>
                <w:highlight w:val="none"/>
                <w:lang w:val="en-US" w:eastAsia="zh-CN"/>
              </w:rPr>
              <w:t>的熟悉程度和项目需求的理解程度等进行打分。</w:t>
            </w:r>
            <w:r>
              <w:rPr>
                <w:rFonts w:hint="eastAsia" w:ascii="宋体" w:hAnsi="宋体" w:eastAsia="宋体" w:cs="宋体"/>
                <w:b w:val="0"/>
                <w:bCs w:val="0"/>
                <w:color w:val="auto"/>
                <w:sz w:val="24"/>
                <w:szCs w:val="24"/>
                <w:highlight w:val="none"/>
                <w:lang w:val="en-US" w:eastAsia="zh-CN"/>
              </w:rPr>
              <w:t>（0-3分）</w:t>
            </w:r>
          </w:p>
          <w:p w14:paraId="796EC8A9">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ind w:left="0" w:leftChars="0" w:firstLine="0" w:firstLineChars="0"/>
              <w:textAlignment w:val="auto"/>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投标人针对本项目的重点、难点分析及针对性解决措施，根据重点难点分析是否到位（0-3分）、针对措施的合理性、可操作性（0-3分）进行打分</w:t>
            </w:r>
            <w:r>
              <w:rPr>
                <w:rFonts w:hint="eastAsia" w:ascii="宋体" w:hAnsi="宋体" w:eastAsia="宋体" w:cs="宋体"/>
                <w:b w:val="0"/>
                <w:bCs w:val="0"/>
                <w:color w:val="auto"/>
                <w:sz w:val="24"/>
                <w:szCs w:val="24"/>
                <w:highlight w:val="none"/>
                <w:lang w:val="zh-TW" w:eastAsia="zh-CN"/>
              </w:rPr>
              <w:t>。</w:t>
            </w:r>
          </w:p>
        </w:tc>
        <w:tc>
          <w:tcPr>
            <w:tcW w:w="578" w:type="pct"/>
            <w:vAlign w:val="center"/>
          </w:tcPr>
          <w:p w14:paraId="5AE5DB7F">
            <w:pPr>
              <w:spacing w:line="36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p>
        </w:tc>
      </w:tr>
      <w:tr w14:paraId="7B50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vAlign w:val="center"/>
          </w:tcPr>
          <w:p w14:paraId="675AF371">
            <w:pPr>
              <w:spacing w:line="36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5</w:t>
            </w:r>
          </w:p>
        </w:tc>
        <w:tc>
          <w:tcPr>
            <w:tcW w:w="746" w:type="pct"/>
            <w:vAlign w:val="center"/>
          </w:tcPr>
          <w:p w14:paraId="2BD91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实施方案</w:t>
            </w:r>
          </w:p>
          <w:p w14:paraId="47316D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iCs w:val="0"/>
                <w:color w:val="auto"/>
                <w:kern w:val="0"/>
                <w:sz w:val="24"/>
                <w:szCs w:val="24"/>
                <w:highlight w:val="none"/>
                <w:u w:val="none"/>
                <w:lang w:val="en-US" w:eastAsia="zh-CN" w:bidi="ar"/>
              </w:rPr>
            </w:pPr>
          </w:p>
        </w:tc>
        <w:tc>
          <w:tcPr>
            <w:tcW w:w="3285" w:type="pct"/>
            <w:vAlign w:val="center"/>
          </w:tcPr>
          <w:p w14:paraId="3D0D14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投标人提供的设备的供货方案（0-3分）、安装方案（0-3分）、调试方案（0-3分）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根据方案是否具体、详细、可行、有利于项目实施及安装测试的科学性合理性进行打分。</w:t>
            </w:r>
          </w:p>
        </w:tc>
        <w:tc>
          <w:tcPr>
            <w:tcW w:w="578" w:type="pct"/>
            <w:vAlign w:val="center"/>
          </w:tcPr>
          <w:p w14:paraId="3E1F7726">
            <w:pPr>
              <w:spacing w:line="36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0-9</w:t>
            </w:r>
          </w:p>
        </w:tc>
      </w:tr>
      <w:tr w14:paraId="339D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vAlign w:val="center"/>
          </w:tcPr>
          <w:p w14:paraId="5DB67CE5">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6</w:t>
            </w:r>
          </w:p>
        </w:tc>
        <w:tc>
          <w:tcPr>
            <w:tcW w:w="746" w:type="pct"/>
            <w:vAlign w:val="center"/>
          </w:tcPr>
          <w:p w14:paraId="7A82A615">
            <w:pPr>
              <w:spacing w:line="44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质量保障措施</w:t>
            </w:r>
          </w:p>
        </w:tc>
        <w:tc>
          <w:tcPr>
            <w:tcW w:w="3285" w:type="pct"/>
            <w:vAlign w:val="center"/>
          </w:tcPr>
          <w:p w14:paraId="5C717BC1">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根据投标人对所投产品的质</w:t>
            </w:r>
            <w:r>
              <w:rPr>
                <w:rFonts w:hint="eastAsia" w:ascii="宋体" w:hAnsi="宋体" w:cs="宋体"/>
                <w:b w:val="0"/>
                <w:i w:val="0"/>
                <w:iCs w:val="0"/>
                <w:color w:val="auto"/>
                <w:kern w:val="0"/>
                <w:sz w:val="24"/>
                <w:szCs w:val="24"/>
                <w:highlight w:val="none"/>
                <w:u w:val="none"/>
                <w:lang w:val="en-US" w:eastAsia="zh-CN" w:bidi="ar"/>
              </w:rPr>
              <w:t>量保障</w:t>
            </w:r>
            <w:r>
              <w:rPr>
                <w:rFonts w:hint="eastAsia" w:ascii="宋体" w:hAnsi="宋体" w:eastAsia="宋体" w:cs="宋体"/>
                <w:b w:val="0"/>
                <w:i w:val="0"/>
                <w:iCs w:val="0"/>
                <w:color w:val="auto"/>
                <w:kern w:val="0"/>
                <w:sz w:val="24"/>
                <w:szCs w:val="24"/>
                <w:highlight w:val="none"/>
                <w:u w:val="none"/>
                <w:lang w:val="en-US" w:eastAsia="zh-CN" w:bidi="ar"/>
              </w:rPr>
              <w:t>措施进行打分。</w:t>
            </w:r>
          </w:p>
        </w:tc>
        <w:tc>
          <w:tcPr>
            <w:tcW w:w="578" w:type="pct"/>
            <w:vAlign w:val="center"/>
          </w:tcPr>
          <w:p w14:paraId="6A3884D1">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0-5</w:t>
            </w:r>
          </w:p>
        </w:tc>
      </w:tr>
      <w:tr w14:paraId="68DF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vMerge w:val="restart"/>
            <w:vAlign w:val="center"/>
          </w:tcPr>
          <w:p w14:paraId="18BDF749">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7</w:t>
            </w:r>
          </w:p>
        </w:tc>
        <w:tc>
          <w:tcPr>
            <w:tcW w:w="746" w:type="pct"/>
            <w:vMerge w:val="restart"/>
            <w:vAlign w:val="center"/>
          </w:tcPr>
          <w:p w14:paraId="75BE8A62">
            <w:pPr>
              <w:spacing w:line="440" w:lineRule="exact"/>
              <w:jc w:val="center"/>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zh-CN" w:eastAsia="zh-CN" w:bidi="ar"/>
              </w:rPr>
              <w:t>售后服务</w:t>
            </w:r>
          </w:p>
        </w:tc>
        <w:tc>
          <w:tcPr>
            <w:tcW w:w="3285" w:type="pct"/>
            <w:vAlign w:val="center"/>
          </w:tcPr>
          <w:p w14:paraId="1AC0A822">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en-US" w:eastAsia="zh-CN" w:bidi="ar"/>
              </w:rPr>
              <w:t>质保期在满足招标文件要求的基础上，每增加一年得</w:t>
            </w:r>
            <w:r>
              <w:rPr>
                <w:rFonts w:hint="eastAsia" w:ascii="宋体" w:hAnsi="宋体" w:cs="宋体"/>
                <w:b w:val="0"/>
                <w:i w:val="0"/>
                <w:iCs w:val="0"/>
                <w:color w:val="auto"/>
                <w:kern w:val="0"/>
                <w:sz w:val="24"/>
                <w:szCs w:val="24"/>
                <w:highlight w:val="none"/>
                <w:u w:val="none"/>
                <w:lang w:val="en-US" w:eastAsia="zh-CN" w:bidi="ar"/>
              </w:rPr>
              <w:t>1</w:t>
            </w:r>
            <w:r>
              <w:rPr>
                <w:rFonts w:hint="eastAsia" w:ascii="宋体" w:hAnsi="宋体" w:eastAsia="宋体" w:cs="宋体"/>
                <w:b w:val="0"/>
                <w:i w:val="0"/>
                <w:iCs w:val="0"/>
                <w:color w:val="auto"/>
                <w:kern w:val="0"/>
                <w:sz w:val="24"/>
                <w:szCs w:val="24"/>
                <w:highlight w:val="none"/>
                <w:u w:val="none"/>
                <w:lang w:val="en-US" w:eastAsia="zh-CN" w:bidi="ar"/>
              </w:rPr>
              <w:t>分，最高得</w:t>
            </w:r>
            <w:r>
              <w:rPr>
                <w:rFonts w:hint="eastAsia" w:ascii="宋体" w:hAnsi="宋体" w:cs="宋体"/>
                <w:b w:val="0"/>
                <w:i w:val="0"/>
                <w:iCs w:val="0"/>
                <w:color w:val="auto"/>
                <w:kern w:val="0"/>
                <w:sz w:val="24"/>
                <w:szCs w:val="24"/>
                <w:highlight w:val="none"/>
                <w:u w:val="none"/>
                <w:lang w:val="en-US" w:eastAsia="zh-CN" w:bidi="ar"/>
              </w:rPr>
              <w:t>2</w:t>
            </w:r>
            <w:r>
              <w:rPr>
                <w:rFonts w:hint="eastAsia" w:ascii="宋体" w:hAnsi="宋体" w:eastAsia="宋体" w:cs="宋体"/>
                <w:b w:val="0"/>
                <w:i w:val="0"/>
                <w:iCs w:val="0"/>
                <w:color w:val="auto"/>
                <w:kern w:val="0"/>
                <w:sz w:val="24"/>
                <w:szCs w:val="24"/>
                <w:highlight w:val="none"/>
                <w:u w:val="none"/>
                <w:lang w:val="en-US" w:eastAsia="zh-CN" w:bidi="ar"/>
              </w:rPr>
              <w:t>分。</w:t>
            </w:r>
          </w:p>
        </w:tc>
        <w:tc>
          <w:tcPr>
            <w:tcW w:w="578" w:type="pct"/>
            <w:vAlign w:val="center"/>
          </w:tcPr>
          <w:p w14:paraId="4E0E10F7">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0-2</w:t>
            </w:r>
          </w:p>
        </w:tc>
      </w:tr>
      <w:tr w14:paraId="101D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9" w:type="pct"/>
            <w:vMerge w:val="continue"/>
            <w:vAlign w:val="center"/>
          </w:tcPr>
          <w:p w14:paraId="35381E9C">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en-US" w:eastAsia="zh-CN" w:bidi="ar"/>
              </w:rPr>
            </w:pPr>
          </w:p>
        </w:tc>
        <w:tc>
          <w:tcPr>
            <w:tcW w:w="746" w:type="pct"/>
            <w:vMerge w:val="continue"/>
            <w:vAlign w:val="center"/>
          </w:tcPr>
          <w:p w14:paraId="4D1464A6">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en-US" w:eastAsia="zh-CN" w:bidi="ar"/>
              </w:rPr>
            </w:pPr>
          </w:p>
        </w:tc>
        <w:tc>
          <w:tcPr>
            <w:tcW w:w="3285" w:type="pct"/>
            <w:vAlign w:val="center"/>
          </w:tcPr>
          <w:p w14:paraId="0827326D">
            <w:pPr>
              <w:spacing w:line="440" w:lineRule="exact"/>
              <w:jc w:val="left"/>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eastAsia="宋体" w:cs="宋体"/>
                <w:b w:val="0"/>
                <w:i w:val="0"/>
                <w:iCs w:val="0"/>
                <w:color w:val="auto"/>
                <w:kern w:val="0"/>
                <w:sz w:val="24"/>
                <w:szCs w:val="24"/>
                <w:highlight w:val="none"/>
                <w:u w:val="none"/>
                <w:lang w:val="zh-CN" w:eastAsia="zh-CN" w:bidi="ar"/>
              </w:rPr>
              <w:t>根据</w:t>
            </w:r>
            <w:r>
              <w:rPr>
                <w:rFonts w:hint="eastAsia" w:ascii="宋体" w:hAnsi="宋体" w:cs="宋体"/>
                <w:b w:val="0"/>
                <w:i w:val="0"/>
                <w:iCs w:val="0"/>
                <w:color w:val="auto"/>
                <w:kern w:val="0"/>
                <w:sz w:val="24"/>
                <w:szCs w:val="24"/>
                <w:highlight w:val="none"/>
                <w:u w:val="none"/>
                <w:lang w:val="en-US" w:eastAsia="zh-CN" w:bidi="ar"/>
              </w:rPr>
              <w:t>供应商</w:t>
            </w:r>
            <w:r>
              <w:rPr>
                <w:rFonts w:hint="eastAsia" w:ascii="宋体" w:hAnsi="宋体" w:eastAsia="宋体" w:cs="宋体"/>
                <w:b w:val="0"/>
                <w:i w:val="0"/>
                <w:iCs w:val="0"/>
                <w:color w:val="auto"/>
                <w:kern w:val="0"/>
                <w:sz w:val="24"/>
                <w:szCs w:val="24"/>
                <w:highlight w:val="none"/>
                <w:u w:val="none"/>
                <w:lang w:val="zh-CN" w:eastAsia="zh-CN" w:bidi="ar"/>
              </w:rPr>
              <w:t>提供的售后服务方案（包括售后</w:t>
            </w:r>
            <w:r>
              <w:rPr>
                <w:rFonts w:hint="eastAsia" w:ascii="宋体" w:hAnsi="宋体" w:eastAsia="宋体" w:cs="宋体"/>
                <w:b w:val="0"/>
                <w:i w:val="0"/>
                <w:iCs w:val="0"/>
                <w:color w:val="auto"/>
                <w:kern w:val="0"/>
                <w:sz w:val="24"/>
                <w:szCs w:val="24"/>
                <w:highlight w:val="none"/>
                <w:u w:val="none"/>
                <w:lang w:val="en-US" w:eastAsia="zh-CN" w:bidi="ar"/>
              </w:rPr>
              <w:t>服务单位故障处理和服务响应时间、处理经验</w:t>
            </w:r>
            <w:r>
              <w:rPr>
                <w:rFonts w:hint="eastAsia" w:ascii="宋体" w:hAnsi="宋体" w:cs="宋体"/>
                <w:b w:val="0"/>
                <w:i w:val="0"/>
                <w:iCs w:val="0"/>
                <w:color w:val="auto"/>
                <w:kern w:val="0"/>
                <w:sz w:val="24"/>
                <w:szCs w:val="24"/>
                <w:highlight w:val="none"/>
                <w:u w:val="none"/>
                <w:lang w:val="en-US" w:eastAsia="zh-CN" w:bidi="ar"/>
              </w:rPr>
              <w:t>等）</w:t>
            </w:r>
            <w:r>
              <w:rPr>
                <w:rFonts w:hint="eastAsia" w:ascii="宋体" w:hAnsi="宋体" w:eastAsia="宋体" w:cs="宋体"/>
                <w:b w:val="0"/>
                <w:i w:val="0"/>
                <w:iCs w:val="0"/>
                <w:color w:val="auto"/>
                <w:kern w:val="0"/>
                <w:sz w:val="24"/>
                <w:szCs w:val="24"/>
                <w:highlight w:val="none"/>
                <w:u w:val="none"/>
                <w:lang w:val="zh-CN" w:eastAsia="zh-CN" w:bidi="ar"/>
              </w:rPr>
              <w:t>进行打分</w:t>
            </w:r>
            <w:r>
              <w:rPr>
                <w:rFonts w:hint="eastAsia" w:ascii="宋体" w:hAnsi="宋体" w:cs="宋体"/>
                <w:b w:val="0"/>
                <w:i w:val="0"/>
                <w:iCs w:val="0"/>
                <w:color w:val="auto"/>
                <w:kern w:val="0"/>
                <w:sz w:val="24"/>
                <w:szCs w:val="24"/>
                <w:highlight w:val="none"/>
                <w:u w:val="none"/>
                <w:lang w:val="zh-CN" w:eastAsia="zh-CN" w:bidi="ar"/>
              </w:rPr>
              <w:t>。</w:t>
            </w:r>
          </w:p>
        </w:tc>
        <w:tc>
          <w:tcPr>
            <w:tcW w:w="578" w:type="pct"/>
            <w:vAlign w:val="center"/>
          </w:tcPr>
          <w:p w14:paraId="22C2E371">
            <w:pPr>
              <w:spacing w:line="440" w:lineRule="exact"/>
              <w:jc w:val="center"/>
              <w:rPr>
                <w:rFonts w:hint="default"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b w:val="0"/>
                <w:i w:val="0"/>
                <w:iCs w:val="0"/>
                <w:color w:val="auto"/>
                <w:kern w:val="0"/>
                <w:sz w:val="24"/>
                <w:szCs w:val="24"/>
                <w:highlight w:val="none"/>
                <w:u w:val="none"/>
                <w:lang w:val="en-US" w:eastAsia="zh-CN" w:bidi="ar"/>
              </w:rPr>
              <w:t>0-5</w:t>
            </w:r>
          </w:p>
        </w:tc>
      </w:tr>
    </w:tbl>
    <w:p w14:paraId="6AC31E44">
      <w:pPr>
        <w:spacing w:line="440" w:lineRule="exact"/>
        <w:rPr>
          <w:rFonts w:hint="eastAsia"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2.2价格分（50分）</w:t>
      </w:r>
    </w:p>
    <w:p w14:paraId="7F76F5BA">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2.2.1评标基准价：即满足招标文件要求且投标价格最低的投标报价为评标基准价，其价格分为满分。</w:t>
      </w:r>
    </w:p>
    <w:p w14:paraId="31211E53">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2.2.2其他投标人的价格分统一按照下列公式计算：</w:t>
      </w:r>
    </w:p>
    <w:p w14:paraId="77CB0291">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投标报价得分=(评标基准价／投标报价)×价格权值×100</w:t>
      </w:r>
    </w:p>
    <w:p w14:paraId="467D021A">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D635F1">
      <w:pPr>
        <w:spacing w:line="440" w:lineRule="exact"/>
        <w:ind w:firstLine="472" w:firstLineChars="196"/>
        <w:rPr>
          <w:rFonts w:hint="eastAsia" w:ascii="宋体" w:hAnsi="宋体"/>
          <w:b/>
          <w:color w:val="auto"/>
          <w:sz w:val="24"/>
          <w:highlight w:val="none"/>
        </w:rPr>
      </w:pPr>
      <w:r>
        <w:rPr>
          <w:rFonts w:hint="eastAsia" w:ascii="宋体" w:hAnsi="宋体" w:eastAsia="宋体" w:cs="Times New Roman"/>
          <w:b/>
          <w:color w:val="auto"/>
          <w:sz w:val="24"/>
          <w:highlight w:val="none"/>
        </w:rPr>
        <w:t>2.2.</w:t>
      </w:r>
      <w:r>
        <w:rPr>
          <w:rFonts w:hint="eastAsia" w:ascii="宋体" w:hAnsi="宋体" w:eastAsia="宋体" w:cs="Times New Roman"/>
          <w:b/>
          <w:color w:val="auto"/>
          <w:sz w:val="24"/>
          <w:highlight w:val="none"/>
          <w:lang w:val="en-US" w:eastAsia="zh-CN"/>
        </w:rPr>
        <w:t>3</w:t>
      </w:r>
      <w:r>
        <w:rPr>
          <w:rFonts w:hint="eastAsia" w:ascii="宋体" w:hAnsi="宋体"/>
          <w:b/>
          <w:color w:val="auto"/>
          <w:sz w:val="24"/>
          <w:highlight w:val="none"/>
        </w:rPr>
        <w:t>本项目风险控制价为预算金额的</w:t>
      </w:r>
      <w:r>
        <w:rPr>
          <w:rFonts w:hint="eastAsia" w:ascii="宋体" w:hAnsi="宋体"/>
          <w:b/>
          <w:color w:val="auto"/>
          <w:sz w:val="24"/>
          <w:highlight w:val="none"/>
          <w:lang w:val="en-US" w:eastAsia="zh-CN"/>
        </w:rPr>
        <w:t>80</w:t>
      </w:r>
      <w:r>
        <w:rPr>
          <w:rFonts w:hint="eastAsia" w:ascii="宋体" w:hAnsi="宋体"/>
          <w:b/>
          <w:color w:val="auto"/>
          <w:sz w:val="24"/>
          <w:highlight w:val="none"/>
        </w:rPr>
        <w:t>%。投标报价高于本次最高限价的，</w:t>
      </w:r>
      <w:r>
        <w:rPr>
          <w:rFonts w:hint="eastAsia" w:ascii="宋体" w:hAnsi="宋体"/>
          <w:b/>
          <w:color w:val="auto"/>
          <w:szCs w:val="24"/>
          <w:highlight w:val="none"/>
        </w:rPr>
        <w:t>投标无效。</w:t>
      </w:r>
      <w:r>
        <w:rPr>
          <w:rFonts w:hint="eastAsia" w:ascii="宋体" w:hAnsi="宋体"/>
          <w:b/>
          <w:color w:val="auto"/>
          <w:sz w:val="24"/>
          <w:highlight w:val="none"/>
        </w:rPr>
        <w:t>低于风险控制价的，必须额外补交中标价净值与风险控制价之差额</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以电汇或转帐的形式缴纳，在质保期满后退还，</w:t>
      </w:r>
      <w:r>
        <w:rPr>
          <w:rFonts w:hint="eastAsia" w:ascii="宋体" w:hAnsi="宋体"/>
          <w:b/>
          <w:color w:val="auto"/>
          <w:sz w:val="24"/>
          <w:highlight w:val="none"/>
        </w:rPr>
        <w:t>中标人不提交的视为放弃中标。</w:t>
      </w:r>
    </w:p>
    <w:p w14:paraId="79CC1BC8">
      <w:pPr>
        <w:pStyle w:val="4"/>
        <w:keepNext w:val="0"/>
        <w:keepLines w:val="0"/>
        <w:pageBreakBefore/>
        <w:widowControl/>
        <w:tabs>
          <w:tab w:val="left" w:pos="478"/>
        </w:tabs>
        <w:kinsoku/>
        <w:wordWrap/>
        <w:overflowPunct/>
        <w:topLinePunct w:val="0"/>
        <w:autoSpaceDE w:val="0"/>
        <w:autoSpaceDN w:val="0"/>
        <w:bidi w:val="0"/>
        <w:adjustRightInd/>
        <w:snapToGrid/>
        <w:spacing w:after="0" w:line="560" w:lineRule="exact"/>
        <w:jc w:val="center"/>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第五章  合同主要条款</w:t>
      </w:r>
    </w:p>
    <w:p w14:paraId="2F007ED8">
      <w:pPr>
        <w:keepNext w:val="0"/>
        <w:keepLines w:val="0"/>
        <w:shd w:val="clear" w:color="auto" w:fill="FFFFFF"/>
        <w:kinsoku/>
        <w:wordWrap/>
        <w:overflowPunct/>
        <w:topLinePunct w:val="0"/>
        <w:bidi w:val="0"/>
        <w:adjustRightInd/>
        <w:snapToGrid w:val="0"/>
        <w:spacing w:line="560" w:lineRule="exact"/>
        <w:jc w:val="center"/>
        <w:textAlignment w:val="auto"/>
        <w:rPr>
          <w:rFonts w:hint="eastAsia" w:ascii="宋体" w:hAnsi="宋体"/>
          <w:color w:val="auto"/>
          <w:sz w:val="21"/>
          <w:szCs w:val="21"/>
          <w:highlight w:val="none"/>
        </w:rPr>
      </w:pPr>
      <w:r>
        <w:rPr>
          <w:rFonts w:hint="eastAsia" w:ascii="宋体" w:hAnsi="宋体" w:cs="宋体"/>
          <w:b/>
          <w:bCs/>
          <w:color w:val="auto"/>
          <w:sz w:val="21"/>
          <w:szCs w:val="21"/>
          <w:highlight w:val="none"/>
        </w:rPr>
        <w:t>（本合同为合同样稿，仅供参考，最终稿由双方协商后确定）</w:t>
      </w:r>
    </w:p>
    <w:p w14:paraId="6B299C97">
      <w:pPr>
        <w:keepNext w:val="0"/>
        <w:keepLines w:val="0"/>
        <w:pageBreakBefore w:val="0"/>
        <w:widowControl w:val="0"/>
        <w:kinsoku/>
        <w:wordWrap/>
        <w:overflowPunct/>
        <w:topLinePunct w:val="0"/>
        <w:bidi w:val="0"/>
        <w:spacing w:line="44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甲方（采购方）：</w:t>
      </w:r>
    </w:p>
    <w:p w14:paraId="41373916">
      <w:pPr>
        <w:keepNext w:val="0"/>
        <w:keepLines w:val="0"/>
        <w:pageBreakBefore w:val="0"/>
        <w:widowControl w:val="0"/>
        <w:kinsoku/>
        <w:wordWrap/>
        <w:overflowPunct/>
        <w:topLinePunct w:val="0"/>
        <w:bidi w:val="0"/>
        <w:spacing w:line="44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乙方（供货方）： </w:t>
      </w:r>
    </w:p>
    <w:p w14:paraId="59A3AC0B">
      <w:pPr>
        <w:keepNext w:val="0"/>
        <w:keepLines w:val="0"/>
        <w:pageBreakBefore w:val="0"/>
        <w:widowControl w:val="0"/>
        <w:numPr>
          <w:ilvl w:val="0"/>
          <w:numId w:val="23"/>
        </w:numPr>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乙双方根据《中华人民共和国民法典》</w:t>
      </w:r>
      <w:r>
        <w:rPr>
          <w:rFonts w:hint="eastAsia" w:ascii="宋体" w:hAnsi="宋体" w:cs="宋体"/>
          <w:bCs/>
          <w:color w:val="auto"/>
          <w:sz w:val="24"/>
          <w:szCs w:val="24"/>
          <w:highlight w:val="none"/>
          <w:lang w:val="en-US" w:eastAsia="zh-CN"/>
        </w:rPr>
        <w:t>等相关法规</w:t>
      </w:r>
      <w:r>
        <w:rPr>
          <w:rFonts w:hint="eastAsia" w:ascii="宋体" w:hAnsi="宋体" w:cs="宋体"/>
          <w:bCs/>
          <w:color w:val="auto"/>
          <w:sz w:val="24"/>
          <w:szCs w:val="24"/>
          <w:highlight w:val="none"/>
        </w:rPr>
        <w:t>，同意按照下述的条款和条件，签署本合同。</w:t>
      </w:r>
    </w:p>
    <w:p w14:paraId="51B71F19">
      <w:pPr>
        <w:keepNext w:val="0"/>
        <w:keepLines w:val="0"/>
        <w:pageBreakBefore w:val="0"/>
        <w:widowControl w:val="0"/>
        <w:kinsoku/>
        <w:wordWrap/>
        <w:overflowPunct/>
        <w:topLinePunct w:val="0"/>
        <w:bidi w:val="0"/>
        <w:spacing w:line="440" w:lineRule="exact"/>
        <w:textAlignment w:val="auto"/>
        <w:rPr>
          <w:rFonts w:hint="eastAsia" w:ascii="宋体" w:hAnsi="宋体" w:cs="宋体"/>
          <w:color w:val="auto"/>
          <w:kern w:val="0"/>
          <w:sz w:val="24"/>
          <w:szCs w:val="24"/>
          <w:highlight w:val="none"/>
        </w:rPr>
      </w:pPr>
      <w:r>
        <w:rPr>
          <w:rFonts w:hint="eastAsia" w:ascii="宋体" w:hAnsi="宋体" w:cs="宋体"/>
          <w:bCs/>
          <w:color w:val="auto"/>
          <w:sz w:val="24"/>
          <w:szCs w:val="24"/>
          <w:highlight w:val="none"/>
        </w:rPr>
        <w:t>一、</w:t>
      </w:r>
      <w:r>
        <w:rPr>
          <w:rFonts w:hint="eastAsia" w:ascii="宋体" w:hAnsi="宋体" w:cs="宋体"/>
          <w:color w:val="auto"/>
          <w:kern w:val="0"/>
          <w:sz w:val="24"/>
          <w:szCs w:val="24"/>
          <w:highlight w:val="none"/>
        </w:rPr>
        <w:t>货物内容及合同价格（可附清单）</w:t>
      </w:r>
    </w:p>
    <w:tbl>
      <w:tblPr>
        <w:tblStyle w:val="32"/>
        <w:tblW w:w="0" w:type="auto"/>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1931"/>
        <w:gridCol w:w="930"/>
        <w:gridCol w:w="1595"/>
        <w:gridCol w:w="1546"/>
        <w:gridCol w:w="1134"/>
      </w:tblGrid>
      <w:tr w14:paraId="082B152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552" w:type="dxa"/>
            <w:tcBorders>
              <w:top w:val="single" w:color="000000" w:sz="8" w:space="0"/>
              <w:left w:val="single" w:color="000000" w:sz="8" w:space="0"/>
              <w:bottom w:val="single" w:color="000000" w:sz="8" w:space="0"/>
              <w:right w:val="single" w:color="000000" w:sz="4" w:space="0"/>
            </w:tcBorders>
            <w:noWrap w:val="0"/>
            <w:vAlign w:val="center"/>
          </w:tcPr>
          <w:p w14:paraId="2A17B2B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设备名称</w:t>
            </w:r>
          </w:p>
        </w:tc>
        <w:tc>
          <w:tcPr>
            <w:tcW w:w="1931" w:type="dxa"/>
            <w:tcBorders>
              <w:top w:val="single" w:color="000000" w:sz="8" w:space="0"/>
              <w:left w:val="single" w:color="000000" w:sz="4" w:space="0"/>
              <w:bottom w:val="single" w:color="000000" w:sz="8" w:space="0"/>
              <w:right w:val="single" w:color="000000" w:sz="8" w:space="0"/>
            </w:tcBorders>
            <w:noWrap w:val="0"/>
            <w:vAlign w:val="center"/>
          </w:tcPr>
          <w:p w14:paraId="5F02C396">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规格型号</w:t>
            </w:r>
          </w:p>
        </w:tc>
        <w:tc>
          <w:tcPr>
            <w:tcW w:w="930" w:type="dxa"/>
            <w:tcBorders>
              <w:top w:val="single" w:color="000000" w:sz="8" w:space="0"/>
              <w:left w:val="nil"/>
              <w:bottom w:val="single" w:color="000000" w:sz="8" w:space="0"/>
              <w:right w:val="single" w:color="000000" w:sz="8" w:space="0"/>
            </w:tcBorders>
            <w:noWrap w:val="0"/>
            <w:vAlign w:val="center"/>
          </w:tcPr>
          <w:p w14:paraId="701F28E5">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286C9F8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tc>
        <w:tc>
          <w:tcPr>
            <w:tcW w:w="1546" w:type="dxa"/>
            <w:tcBorders>
              <w:top w:val="single" w:color="000000" w:sz="8" w:space="0"/>
              <w:left w:val="nil"/>
              <w:bottom w:val="single" w:color="000000" w:sz="8" w:space="0"/>
              <w:right w:val="single" w:color="000000" w:sz="8" w:space="0"/>
            </w:tcBorders>
            <w:noWrap w:val="0"/>
            <w:vAlign w:val="center"/>
          </w:tcPr>
          <w:p w14:paraId="6D93EF95">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总价</w:t>
            </w:r>
          </w:p>
        </w:tc>
        <w:tc>
          <w:tcPr>
            <w:tcW w:w="1134" w:type="dxa"/>
            <w:tcBorders>
              <w:top w:val="single" w:color="000000" w:sz="8" w:space="0"/>
              <w:left w:val="nil"/>
              <w:bottom w:val="single" w:color="000000" w:sz="8" w:space="0"/>
              <w:right w:val="single" w:color="000000" w:sz="8" w:space="0"/>
            </w:tcBorders>
            <w:noWrap w:val="0"/>
            <w:vAlign w:val="center"/>
          </w:tcPr>
          <w:p w14:paraId="50A10A48">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7843E09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tcBorders>
              <w:top w:val="nil"/>
              <w:left w:val="single" w:color="000000" w:sz="8" w:space="0"/>
              <w:bottom w:val="single" w:color="000000" w:sz="8" w:space="0"/>
              <w:right w:val="single" w:color="000000" w:sz="4" w:space="0"/>
            </w:tcBorders>
            <w:noWrap w:val="0"/>
            <w:vAlign w:val="center"/>
          </w:tcPr>
          <w:p w14:paraId="0152F812">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931" w:type="dxa"/>
            <w:tcBorders>
              <w:top w:val="nil"/>
              <w:left w:val="single" w:color="000000" w:sz="4" w:space="0"/>
              <w:bottom w:val="single" w:color="000000" w:sz="8" w:space="0"/>
              <w:right w:val="single" w:color="000000" w:sz="8" w:space="0"/>
            </w:tcBorders>
            <w:noWrap w:val="0"/>
            <w:vAlign w:val="top"/>
          </w:tcPr>
          <w:p w14:paraId="6ECF1457">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930" w:type="dxa"/>
            <w:tcBorders>
              <w:top w:val="nil"/>
              <w:left w:val="nil"/>
              <w:bottom w:val="single" w:color="000000" w:sz="8" w:space="0"/>
              <w:right w:val="single" w:color="000000" w:sz="8" w:space="0"/>
            </w:tcBorders>
            <w:noWrap w:val="0"/>
            <w:vAlign w:val="top"/>
          </w:tcPr>
          <w:p w14:paraId="2CE695BA">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595" w:type="dxa"/>
            <w:tcBorders>
              <w:top w:val="nil"/>
              <w:left w:val="nil"/>
              <w:bottom w:val="single" w:color="000000" w:sz="8" w:space="0"/>
              <w:right w:val="single" w:color="000000" w:sz="8" w:space="0"/>
            </w:tcBorders>
            <w:noWrap w:val="0"/>
            <w:vAlign w:val="center"/>
          </w:tcPr>
          <w:p w14:paraId="62815E9C">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546" w:type="dxa"/>
            <w:tcBorders>
              <w:top w:val="nil"/>
              <w:left w:val="nil"/>
              <w:bottom w:val="single" w:color="000000" w:sz="8" w:space="0"/>
              <w:right w:val="single" w:color="000000" w:sz="8" w:space="0"/>
            </w:tcBorders>
            <w:noWrap w:val="0"/>
            <w:vAlign w:val="top"/>
          </w:tcPr>
          <w:p w14:paraId="46638055">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134" w:type="dxa"/>
            <w:tcBorders>
              <w:top w:val="nil"/>
              <w:left w:val="nil"/>
              <w:bottom w:val="single" w:color="000000" w:sz="8" w:space="0"/>
              <w:right w:val="single" w:color="000000" w:sz="8" w:space="0"/>
            </w:tcBorders>
            <w:noWrap w:val="0"/>
            <w:vAlign w:val="top"/>
          </w:tcPr>
          <w:p w14:paraId="51363FC7">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r>
      <w:tr w14:paraId="39EFFFD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tcBorders>
              <w:top w:val="nil"/>
              <w:left w:val="single" w:color="000000" w:sz="8" w:space="0"/>
              <w:bottom w:val="single" w:color="000000" w:sz="8" w:space="0"/>
              <w:right w:val="single" w:color="000000" w:sz="4" w:space="0"/>
            </w:tcBorders>
            <w:noWrap w:val="0"/>
            <w:vAlign w:val="center"/>
          </w:tcPr>
          <w:p w14:paraId="56E73CDD">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931" w:type="dxa"/>
            <w:tcBorders>
              <w:top w:val="nil"/>
              <w:left w:val="single" w:color="000000" w:sz="4" w:space="0"/>
              <w:bottom w:val="single" w:color="000000" w:sz="8" w:space="0"/>
              <w:right w:val="single" w:color="000000" w:sz="8" w:space="0"/>
            </w:tcBorders>
            <w:noWrap w:val="0"/>
            <w:vAlign w:val="top"/>
          </w:tcPr>
          <w:p w14:paraId="4BAC06A5">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930" w:type="dxa"/>
            <w:tcBorders>
              <w:top w:val="nil"/>
              <w:left w:val="nil"/>
              <w:bottom w:val="single" w:color="000000" w:sz="8" w:space="0"/>
              <w:right w:val="single" w:color="000000" w:sz="8" w:space="0"/>
            </w:tcBorders>
            <w:noWrap w:val="0"/>
            <w:vAlign w:val="top"/>
          </w:tcPr>
          <w:p w14:paraId="433958B3">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595" w:type="dxa"/>
            <w:tcBorders>
              <w:top w:val="nil"/>
              <w:left w:val="nil"/>
              <w:bottom w:val="single" w:color="000000" w:sz="8" w:space="0"/>
              <w:right w:val="single" w:color="000000" w:sz="8" w:space="0"/>
            </w:tcBorders>
            <w:noWrap w:val="0"/>
            <w:vAlign w:val="center"/>
          </w:tcPr>
          <w:p w14:paraId="4EF7A2C7">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546" w:type="dxa"/>
            <w:tcBorders>
              <w:top w:val="nil"/>
              <w:left w:val="nil"/>
              <w:bottom w:val="single" w:color="000000" w:sz="8" w:space="0"/>
              <w:right w:val="single" w:color="000000" w:sz="8" w:space="0"/>
            </w:tcBorders>
            <w:noWrap w:val="0"/>
            <w:vAlign w:val="top"/>
          </w:tcPr>
          <w:p w14:paraId="4D9B1AAD">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c>
          <w:tcPr>
            <w:tcW w:w="1134" w:type="dxa"/>
            <w:tcBorders>
              <w:top w:val="nil"/>
              <w:left w:val="nil"/>
              <w:bottom w:val="single" w:color="000000" w:sz="8" w:space="0"/>
              <w:right w:val="single" w:color="000000" w:sz="8" w:space="0"/>
            </w:tcBorders>
            <w:noWrap w:val="0"/>
            <w:vAlign w:val="top"/>
          </w:tcPr>
          <w:p w14:paraId="1DE23981">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kern w:val="0"/>
                <w:sz w:val="24"/>
                <w:szCs w:val="24"/>
                <w:highlight w:val="none"/>
              </w:rPr>
            </w:pPr>
          </w:p>
        </w:tc>
      </w:tr>
      <w:tr w14:paraId="5E1D3F8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688" w:type="dxa"/>
            <w:gridSpan w:val="6"/>
            <w:tcBorders>
              <w:top w:val="nil"/>
              <w:left w:val="single" w:color="000000" w:sz="8" w:space="0"/>
              <w:bottom w:val="single" w:color="000000" w:sz="8" w:space="0"/>
              <w:right w:val="single" w:color="000000" w:sz="8" w:space="0"/>
            </w:tcBorders>
            <w:noWrap w:val="0"/>
            <w:vAlign w:val="center"/>
          </w:tcPr>
          <w:p w14:paraId="07C91949">
            <w:pPr>
              <w:keepNext w:val="0"/>
              <w:keepLines w:val="0"/>
              <w:pageBreakBefore w:val="0"/>
              <w:widowControl w:val="0"/>
              <w:kinsoku/>
              <w:wordWrap/>
              <w:overflowPunct/>
              <w:topLinePunct w:val="0"/>
              <w:bidi w:val="0"/>
              <w:snapToGrid w:val="0"/>
              <w:spacing w:line="44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合计（大写）:                               元整</w:t>
            </w:r>
          </w:p>
        </w:tc>
      </w:tr>
    </w:tbl>
    <w:p w14:paraId="2D59D09D">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w:t>
      </w:r>
      <w:r>
        <w:rPr>
          <w:rFonts w:hint="eastAsia" w:ascii="宋体" w:hAnsi="宋体" w:eastAsia="宋体" w:cs="宋体"/>
          <w:color w:val="auto"/>
          <w:kern w:val="2"/>
          <w:sz w:val="24"/>
          <w:szCs w:val="24"/>
          <w:highlight w:val="none"/>
          <w:lang w:val="en-US" w:eastAsia="zh-CN" w:bidi="ar-SA"/>
        </w:rPr>
        <w:t>价格</w:t>
      </w:r>
      <w:r>
        <w:rPr>
          <w:rFonts w:hAnsi="宋体" w:cs="Arial"/>
          <w:color w:val="auto"/>
          <w:sz w:val="24"/>
          <w:szCs w:val="24"/>
          <w:highlight w:val="none"/>
        </w:rPr>
        <w:t>包括货款、标准附件、备品备件、专用工具、包装、运输、装卸、调试、保修、税金、规费、保险及</w:t>
      </w:r>
      <w:r>
        <w:rPr>
          <w:rFonts w:hint="eastAsia" w:hAnsi="宋体" w:cs="Arial"/>
          <w:color w:val="auto"/>
          <w:sz w:val="24"/>
          <w:szCs w:val="24"/>
          <w:highlight w:val="none"/>
          <w:lang w:val="en-US" w:eastAsia="zh-CN"/>
        </w:rPr>
        <w:t>招标代理</w:t>
      </w:r>
      <w:r>
        <w:rPr>
          <w:rFonts w:hAnsi="宋体" w:cs="Arial"/>
          <w:color w:val="auto"/>
          <w:sz w:val="24"/>
          <w:szCs w:val="24"/>
          <w:highlight w:val="none"/>
        </w:rPr>
        <w:t>费用等。</w:t>
      </w:r>
    </w:p>
    <w:p w14:paraId="17A6845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二、供货要求</w:t>
      </w:r>
    </w:p>
    <w:p w14:paraId="4EB58EF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Times New Roman"/>
          <w:b/>
          <w:color w:val="auto"/>
          <w:highlight w:val="none"/>
          <w:lang w:val="en-US" w:eastAsia="zh-CN"/>
        </w:rPr>
      </w:pPr>
      <w:r>
        <w:rPr>
          <w:rFonts w:hint="eastAsia" w:ascii="宋体" w:hAnsi="宋体"/>
          <w:color w:val="auto"/>
          <w:sz w:val="24"/>
          <w:szCs w:val="24"/>
          <w:highlight w:val="none"/>
        </w:rPr>
        <w:t>1、</w:t>
      </w:r>
      <w:r>
        <w:rPr>
          <w:rFonts w:hint="eastAsia" w:ascii="宋体" w:hAnsi="宋体" w:cs="Times New Roman"/>
          <w:b/>
          <w:color w:val="auto"/>
          <w:highlight w:val="none"/>
          <w:lang w:val="en-US" w:eastAsia="zh-CN"/>
        </w:rPr>
        <w:t>交货时间：</w:t>
      </w:r>
      <w:r>
        <w:rPr>
          <w:rFonts w:hint="eastAsia" w:ascii="宋体" w:hAnsi="宋体" w:eastAsia="宋体" w:cs="Times New Roman"/>
          <w:b/>
          <w:color w:val="auto"/>
          <w:highlight w:val="none"/>
          <w:lang w:val="en-US" w:eastAsia="zh-CN"/>
        </w:rPr>
        <w:t>中标人应在合同签订后</w:t>
      </w:r>
      <w:r>
        <w:rPr>
          <w:rFonts w:hint="eastAsia" w:ascii="宋体" w:hAnsi="宋体" w:cs="Times New Roman"/>
          <w:b/>
          <w:color w:val="auto"/>
          <w:highlight w:val="none"/>
          <w:lang w:val="en-US" w:eastAsia="zh-CN"/>
        </w:rPr>
        <w:t>3</w:t>
      </w:r>
      <w:r>
        <w:rPr>
          <w:rFonts w:hint="eastAsia" w:ascii="宋体" w:hAnsi="宋体" w:eastAsia="宋体" w:cs="Times New Roman"/>
          <w:b/>
          <w:color w:val="auto"/>
          <w:highlight w:val="none"/>
          <w:lang w:val="en-US" w:eastAsia="zh-CN"/>
        </w:rPr>
        <w:t>0日历天内供货、安装、调试完成。</w:t>
      </w:r>
    </w:p>
    <w:p w14:paraId="55F87A6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2、乙方提供的产品必须是招标文件和合同规定的产品，其技术指标、型号须符合相关要求。供货时，乙方须向甲方提供产品说明书、保修卡、质量保证书等相关资料和原配的附件。</w:t>
      </w:r>
    </w:p>
    <w:p w14:paraId="7CF2CD1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3、乙方不得将采购产品转包给其他供应商，否则视为违约，并将追究其违约责任，甲方有权解除采购合同，所造成的损失由乙方承担。</w:t>
      </w:r>
    </w:p>
    <w:p w14:paraId="6140A90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如本合同采购产品在合同履约过程中出现产品更新或厂家停产等情况，须由乙方书面提出更换要求，并提供充分理由或依据，经甲方核实或认可，方可更换替代性能参数指标比原采购产品高的其他产品，但产品价格不变。</w:t>
      </w:r>
    </w:p>
    <w:p w14:paraId="3832C6D2">
      <w:pPr>
        <w:pStyle w:val="19"/>
        <w:keepNext w:val="0"/>
        <w:keepLines w:val="0"/>
        <w:pageBreakBefore w:val="0"/>
        <w:widowControl w:val="0"/>
        <w:kinsoku/>
        <w:wordWrap/>
        <w:overflowPunct/>
        <w:topLinePunct w:val="0"/>
        <w:autoSpaceDE/>
        <w:autoSpaceDN/>
        <w:bidi w:val="0"/>
        <w:adjustRightInd/>
        <w:snapToGrid w:val="0"/>
        <w:spacing w:line="440" w:lineRule="exact"/>
        <w:ind w:left="359" w:hanging="410" w:hangingChars="171"/>
        <w:textAlignment w:val="auto"/>
        <w:rPr>
          <w:rFonts w:hAnsi="宋体" w:cs="宋体"/>
          <w:bCs/>
          <w:color w:val="auto"/>
          <w:sz w:val="24"/>
          <w:szCs w:val="24"/>
          <w:highlight w:val="none"/>
        </w:rPr>
      </w:pPr>
      <w:r>
        <w:rPr>
          <w:rFonts w:hint="eastAsia" w:hAnsi="宋体" w:cs="宋体"/>
          <w:bCs/>
          <w:color w:val="auto"/>
          <w:sz w:val="24"/>
          <w:szCs w:val="24"/>
          <w:highlight w:val="none"/>
          <w:lang w:eastAsia="zh-CN"/>
        </w:rPr>
        <w:t>三</w:t>
      </w:r>
      <w:r>
        <w:rPr>
          <w:rFonts w:hint="eastAsia" w:hAnsi="宋体" w:cs="宋体"/>
          <w:bCs/>
          <w:color w:val="auto"/>
          <w:sz w:val="24"/>
          <w:szCs w:val="24"/>
          <w:highlight w:val="none"/>
        </w:rPr>
        <w:t>、知识产权</w:t>
      </w:r>
    </w:p>
    <w:p w14:paraId="5FEE9E99">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Ansi="宋体" w:cs="宋体"/>
          <w:bCs/>
          <w:color w:val="auto"/>
          <w:sz w:val="24"/>
          <w:szCs w:val="24"/>
          <w:highlight w:val="none"/>
        </w:rPr>
      </w:pPr>
      <w:r>
        <w:rPr>
          <w:rFonts w:hint="eastAsia" w:hAnsi="宋体" w:cs="宋体"/>
          <w:color w:val="auto"/>
          <w:sz w:val="24"/>
          <w:szCs w:val="24"/>
          <w:highlight w:val="none"/>
        </w:rPr>
        <w:t>乙方应保证所提供的</w:t>
      </w:r>
      <w:r>
        <w:rPr>
          <w:rFonts w:hint="eastAsia" w:hAnsi="宋体" w:cs="宋体"/>
          <w:color w:val="auto"/>
          <w:sz w:val="24"/>
          <w:szCs w:val="24"/>
          <w:highlight w:val="none"/>
          <w:lang w:eastAsia="zh-CN"/>
        </w:rPr>
        <w:t>货物</w:t>
      </w:r>
      <w:r>
        <w:rPr>
          <w:rFonts w:hint="eastAsia" w:hAnsi="宋体" w:cs="宋体"/>
          <w:color w:val="auto"/>
          <w:sz w:val="24"/>
          <w:szCs w:val="24"/>
          <w:highlight w:val="none"/>
        </w:rPr>
        <w:t>或其任何一部分均不会侵犯任何第三方的知识产权</w:t>
      </w:r>
      <w:r>
        <w:rPr>
          <w:rFonts w:hint="eastAsia" w:hAnsi="宋体" w:cs="宋体"/>
          <w:bCs/>
          <w:color w:val="auto"/>
          <w:sz w:val="24"/>
          <w:szCs w:val="24"/>
          <w:highlight w:val="none"/>
        </w:rPr>
        <w:t>。</w:t>
      </w:r>
    </w:p>
    <w:p w14:paraId="772A1D74">
      <w:pPr>
        <w:pStyle w:val="19"/>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Cs/>
          <w:color w:val="auto"/>
          <w:sz w:val="24"/>
          <w:szCs w:val="24"/>
          <w:highlight w:val="none"/>
          <w:u w:val="single"/>
        </w:rPr>
      </w:pPr>
      <w:r>
        <w:rPr>
          <w:rFonts w:hint="eastAsia" w:hAnsi="宋体" w:cs="宋体"/>
          <w:bCs/>
          <w:color w:val="auto"/>
          <w:sz w:val="24"/>
          <w:szCs w:val="24"/>
          <w:highlight w:val="none"/>
          <w:lang w:eastAsia="zh-CN"/>
        </w:rPr>
        <w:t>四</w:t>
      </w:r>
      <w:r>
        <w:rPr>
          <w:rFonts w:hint="eastAsia" w:hAnsi="宋体" w:cs="宋体"/>
          <w:bCs/>
          <w:color w:val="auto"/>
          <w:sz w:val="24"/>
          <w:szCs w:val="24"/>
          <w:highlight w:val="none"/>
        </w:rPr>
        <w:t>、产权担保</w:t>
      </w:r>
    </w:p>
    <w:p w14:paraId="4971B632">
      <w:pPr>
        <w:pStyle w:val="19"/>
        <w:keepNext w:val="0"/>
        <w:keepLines w:val="0"/>
        <w:pageBreakBefore w:val="0"/>
        <w:widowControl w:val="0"/>
        <w:kinsoku/>
        <w:wordWrap/>
        <w:overflowPunct/>
        <w:topLinePunct w:val="0"/>
        <w:autoSpaceDE/>
        <w:autoSpaceDN/>
        <w:bidi w:val="0"/>
        <w:adjustRightInd/>
        <w:snapToGrid w:val="0"/>
        <w:spacing w:line="440" w:lineRule="exact"/>
        <w:ind w:left="418" w:leftChars="174" w:firstLine="72" w:firstLineChars="30"/>
        <w:textAlignment w:val="auto"/>
        <w:rPr>
          <w:rFonts w:hint="eastAsia" w:hAnsi="宋体" w:cs="宋体"/>
          <w:bCs/>
          <w:color w:val="auto"/>
          <w:sz w:val="24"/>
          <w:szCs w:val="24"/>
          <w:highlight w:val="none"/>
        </w:rPr>
      </w:pPr>
      <w:r>
        <w:rPr>
          <w:rFonts w:hint="eastAsia" w:hAnsi="宋体" w:cs="宋体"/>
          <w:color w:val="auto"/>
          <w:sz w:val="24"/>
          <w:szCs w:val="24"/>
          <w:highlight w:val="none"/>
        </w:rPr>
        <w:t>乙方保证所交付的</w:t>
      </w:r>
      <w:r>
        <w:rPr>
          <w:rFonts w:hint="eastAsia" w:hAnsi="宋体" w:cs="宋体"/>
          <w:color w:val="auto"/>
          <w:sz w:val="24"/>
          <w:szCs w:val="24"/>
          <w:highlight w:val="none"/>
          <w:lang w:eastAsia="zh-CN"/>
        </w:rPr>
        <w:t>货物</w:t>
      </w:r>
      <w:r>
        <w:rPr>
          <w:rFonts w:hint="eastAsia" w:hAnsi="宋体" w:cs="宋体"/>
          <w:color w:val="auto"/>
          <w:sz w:val="24"/>
          <w:szCs w:val="24"/>
          <w:highlight w:val="none"/>
        </w:rPr>
        <w:t>的所有权完全属于乙方且无任何抵押、查封等产权瑕疵。</w:t>
      </w:r>
    </w:p>
    <w:p w14:paraId="702B7C62">
      <w:pPr>
        <w:pStyle w:val="19"/>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Cs/>
          <w:color w:val="auto"/>
          <w:sz w:val="24"/>
          <w:szCs w:val="24"/>
          <w:highlight w:val="none"/>
        </w:rPr>
      </w:pPr>
      <w:r>
        <w:rPr>
          <w:rFonts w:hint="eastAsia" w:hAnsi="宋体" w:cs="宋体"/>
          <w:bCs/>
          <w:color w:val="auto"/>
          <w:sz w:val="24"/>
          <w:szCs w:val="24"/>
          <w:highlight w:val="none"/>
          <w:lang w:val="en-US" w:eastAsia="zh-CN"/>
        </w:rPr>
        <w:t>五</w:t>
      </w:r>
      <w:r>
        <w:rPr>
          <w:rFonts w:hint="eastAsia" w:hAnsi="宋体" w:cs="宋体"/>
          <w:bCs/>
          <w:color w:val="auto"/>
          <w:sz w:val="24"/>
          <w:szCs w:val="24"/>
          <w:highlight w:val="none"/>
        </w:rPr>
        <w:t>、质保期</w:t>
      </w:r>
    </w:p>
    <w:p w14:paraId="57090B87">
      <w:pPr>
        <w:pStyle w:val="19"/>
        <w:keepNext w:val="0"/>
        <w:keepLines w:val="0"/>
        <w:pageBreakBefore w:val="0"/>
        <w:widowControl w:val="0"/>
        <w:kinsoku/>
        <w:wordWrap/>
        <w:overflowPunct/>
        <w:topLinePunct w:val="0"/>
        <w:autoSpaceDE/>
        <w:autoSpaceDN/>
        <w:bidi w:val="0"/>
        <w:adjustRightInd/>
        <w:snapToGrid w:val="0"/>
        <w:spacing w:line="440" w:lineRule="exact"/>
        <w:ind w:left="418" w:leftChars="174" w:firstLine="69" w:firstLineChars="29"/>
        <w:textAlignment w:val="auto"/>
        <w:rPr>
          <w:rFonts w:hAnsi="宋体" w:cs="宋体"/>
          <w:color w:val="auto"/>
          <w:sz w:val="24"/>
          <w:szCs w:val="24"/>
          <w:highlight w:val="none"/>
        </w:rPr>
      </w:pPr>
      <w:r>
        <w:rPr>
          <w:rFonts w:hint="eastAsia" w:hAnsi="宋体" w:cs="宋体"/>
          <w:color w:val="auto"/>
          <w:sz w:val="24"/>
          <w:szCs w:val="24"/>
          <w:highlight w:val="none"/>
        </w:rPr>
        <w:t>质保期</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w:t>
      </w:r>
    </w:p>
    <w:p w14:paraId="2E7B5C8B">
      <w:pPr>
        <w:keepNext w:val="0"/>
        <w:keepLines w:val="0"/>
        <w:pageBreakBefore w:val="0"/>
        <w:widowControl w:val="0"/>
        <w:numPr>
          <w:ilvl w:val="0"/>
          <w:numId w:val="24"/>
        </w:numPr>
        <w:kinsoku/>
        <w:wordWrap/>
        <w:overflowPunct/>
        <w:topLinePunct w:val="0"/>
        <w:autoSpaceDE w:val="0"/>
        <w:autoSpaceDN w:val="0"/>
        <w:bidi w:val="0"/>
        <w:adjustRightInd w:val="0"/>
        <w:spacing w:line="440" w:lineRule="exac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付款方式</w:t>
      </w:r>
    </w:p>
    <w:p w14:paraId="0B43B45F">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合同签订收到发票后7天内支付合同款的30%作为预付款，采购单位验收合格后30日内支付至合同金额的95%，余款待项目质保期满后无遗留问题后支付（无息）。</w:t>
      </w:r>
    </w:p>
    <w:p w14:paraId="0F226CC9">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结算方式</w:t>
      </w:r>
    </w:p>
    <w:p w14:paraId="0975C9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当采购数量与实际使用数量不一致时，应根据实际使用量供货，合同的最终结算金额按实际</w:t>
      </w:r>
      <w:r>
        <w:rPr>
          <w:rFonts w:hint="eastAsia" w:ascii="宋体" w:hAnsi="宋体" w:cs="宋体"/>
          <w:color w:val="auto"/>
          <w:sz w:val="24"/>
          <w:szCs w:val="24"/>
          <w:highlight w:val="none"/>
          <w:lang w:val="en-US" w:eastAsia="zh-CN"/>
        </w:rPr>
        <w:t>供货数</w:t>
      </w:r>
      <w:r>
        <w:rPr>
          <w:rFonts w:hint="eastAsia" w:ascii="宋体" w:hAnsi="宋体" w:eastAsia="宋体" w:cs="宋体"/>
          <w:color w:val="auto"/>
          <w:sz w:val="24"/>
          <w:szCs w:val="24"/>
          <w:highlight w:val="none"/>
        </w:rPr>
        <w:t>量乘以</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单价进行计算</w:t>
      </w:r>
      <w:r>
        <w:rPr>
          <w:rFonts w:hint="eastAsia" w:ascii="宋体" w:hAnsi="宋体" w:eastAsia="宋体" w:cs="宋体"/>
          <w:color w:val="auto"/>
          <w:kern w:val="1"/>
          <w:sz w:val="24"/>
          <w:szCs w:val="24"/>
          <w:highlight w:val="none"/>
          <w:lang w:eastAsia="zh-CN"/>
        </w:rPr>
        <w:t>。</w:t>
      </w:r>
    </w:p>
    <w:p w14:paraId="6798A12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auto"/>
          <w:kern w:val="2"/>
          <w:sz w:val="24"/>
          <w:szCs w:val="20"/>
          <w:highlight w:val="none"/>
          <w:lang w:val="zh-CN" w:eastAsia="zh-CN" w:bidi="ar-SA"/>
        </w:rPr>
      </w:pPr>
      <w:r>
        <w:rPr>
          <w:rFonts w:hint="eastAsia" w:ascii="宋体" w:hAnsi="宋体" w:cs="宋体"/>
          <w:b w:val="0"/>
          <w:bCs w:val="0"/>
          <w:i w:val="0"/>
          <w:iCs w:val="0"/>
          <w:color w:val="auto"/>
          <w:kern w:val="0"/>
          <w:sz w:val="24"/>
          <w:szCs w:val="24"/>
          <w:highlight w:val="none"/>
          <w:u w:val="none"/>
          <w:lang w:val="en-US" w:eastAsia="zh-CN" w:bidi="ar"/>
        </w:rPr>
        <w:t>八</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Times New Roman"/>
          <w:b w:val="0"/>
          <w:bCs w:val="0"/>
          <w:color w:val="auto"/>
          <w:kern w:val="2"/>
          <w:sz w:val="24"/>
          <w:szCs w:val="20"/>
          <w:highlight w:val="none"/>
          <w:lang w:val="zh-CN" w:eastAsia="zh-CN" w:bidi="ar-SA"/>
        </w:rPr>
        <w:t>售后服务</w:t>
      </w:r>
    </w:p>
    <w:p w14:paraId="3A90B3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i w:val="0"/>
          <w:iCs w:val="0"/>
          <w:color w:val="auto"/>
          <w:kern w:val="0"/>
          <w:sz w:val="24"/>
          <w:szCs w:val="24"/>
          <w:highlight w:val="none"/>
          <w:u w:val="none"/>
          <w:lang w:val="en-US" w:eastAsia="zh-CN" w:bidi="ar"/>
        </w:rPr>
        <w:t>1</w:t>
      </w:r>
      <w:r>
        <w:rPr>
          <w:rFonts w:hint="eastAsia" w:ascii="宋体" w:hAnsi="宋体" w:cs="宋体"/>
          <w:b w:val="0"/>
          <w:i w:val="0"/>
          <w:iCs w:val="0"/>
          <w:color w:val="auto"/>
          <w:kern w:val="0"/>
          <w:sz w:val="24"/>
          <w:szCs w:val="24"/>
          <w:highlight w:val="none"/>
          <w:u w:val="none"/>
          <w:lang w:val="en-US" w:eastAsia="zh-CN" w:bidi="ar"/>
        </w:rPr>
        <w:t>、</w:t>
      </w:r>
      <w:r>
        <w:rPr>
          <w:rFonts w:hint="eastAsia" w:ascii="宋体" w:hAnsi="宋体" w:eastAsia="宋体" w:cs="宋体"/>
          <w:b w:val="0"/>
          <w:i w:val="0"/>
          <w:iCs w:val="0"/>
          <w:color w:val="auto"/>
          <w:kern w:val="0"/>
          <w:sz w:val="24"/>
          <w:szCs w:val="24"/>
          <w:highlight w:val="none"/>
          <w:u w:val="none"/>
          <w:lang w:val="en-US" w:eastAsia="zh-CN" w:bidi="ar"/>
        </w:rPr>
        <w:t>所提供的产品必须是全新的、未使用过的且为原装正品，原厂原包装供货，并完全符合合同规定的质量、规格和性能的要求。</w:t>
      </w:r>
    </w:p>
    <w:p w14:paraId="4A24B140">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在免费维护期：故障发生2小时内现场响应，中标供应商根据项目需</w:t>
      </w:r>
      <w:r>
        <w:rPr>
          <w:rFonts w:hint="eastAsia" w:ascii="宋体" w:hAnsi="宋体" w:eastAsia="宋体" w:cs="宋体"/>
          <w:color w:val="auto"/>
          <w:spacing w:val="-6"/>
          <w:sz w:val="24"/>
          <w:highlight w:val="none"/>
        </w:rPr>
        <w:t>要4小时内派出中标方技术人员到现场技术支持；中标方应提供免费24小时电话技术支持。</w:t>
      </w:r>
    </w:p>
    <w:p w14:paraId="0B18CAB7">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九</w:t>
      </w:r>
      <w:r>
        <w:rPr>
          <w:rFonts w:hint="eastAsia" w:ascii="宋体" w:hAnsi="宋体" w:cs="宋体"/>
          <w:bCs/>
          <w:color w:val="auto"/>
          <w:sz w:val="24"/>
          <w:szCs w:val="24"/>
          <w:highlight w:val="none"/>
        </w:rPr>
        <w:t>、税费</w:t>
      </w:r>
    </w:p>
    <w:p w14:paraId="725BB25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本合同执行中相关的一切税费均由乙方负担。</w:t>
      </w:r>
    </w:p>
    <w:p w14:paraId="337A776A">
      <w:pPr>
        <w:pStyle w:val="19"/>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Cs/>
          <w:color w:val="auto"/>
          <w:sz w:val="24"/>
          <w:szCs w:val="24"/>
          <w:highlight w:val="none"/>
        </w:rPr>
      </w:pPr>
      <w:r>
        <w:rPr>
          <w:rFonts w:hint="eastAsia" w:hAnsi="宋体" w:cs="宋体"/>
          <w:bCs/>
          <w:color w:val="auto"/>
          <w:sz w:val="24"/>
          <w:szCs w:val="24"/>
          <w:highlight w:val="none"/>
          <w:lang w:val="en-US" w:eastAsia="zh-CN"/>
        </w:rPr>
        <w:t>十</w:t>
      </w:r>
      <w:r>
        <w:rPr>
          <w:rFonts w:hint="eastAsia" w:hAnsi="宋体" w:cs="宋体"/>
          <w:bCs/>
          <w:color w:val="auto"/>
          <w:sz w:val="24"/>
          <w:szCs w:val="24"/>
          <w:highlight w:val="none"/>
        </w:rPr>
        <w:t>、质量保证</w:t>
      </w:r>
    </w:p>
    <w:p w14:paraId="31BAEA81">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bCs/>
          <w:color w:val="auto"/>
          <w:sz w:val="24"/>
          <w:szCs w:val="24"/>
          <w:highlight w:val="none"/>
        </w:rPr>
      </w:pPr>
      <w:r>
        <w:rPr>
          <w:rFonts w:hint="eastAsia" w:hAnsi="宋体" w:cs="宋体"/>
          <w:bCs/>
          <w:color w:val="auto"/>
          <w:sz w:val="24"/>
          <w:szCs w:val="24"/>
          <w:highlight w:val="none"/>
        </w:rPr>
        <w:t>1. 乙方应按招标文件规定的标的性能、技术要求、质量标准向甲方提供未经使用的全新产品。</w:t>
      </w:r>
    </w:p>
    <w:p w14:paraId="090EF4BE">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bCs/>
          <w:color w:val="auto"/>
          <w:sz w:val="24"/>
          <w:szCs w:val="24"/>
          <w:highlight w:val="none"/>
        </w:rPr>
      </w:pPr>
      <w:r>
        <w:rPr>
          <w:rFonts w:hint="eastAsia" w:hAnsi="宋体" w:cs="宋体"/>
          <w:bCs/>
          <w:color w:val="auto"/>
          <w:sz w:val="24"/>
          <w:szCs w:val="24"/>
          <w:highlight w:val="none"/>
        </w:rPr>
        <w:t>2. 乙方提供的</w:t>
      </w:r>
      <w:r>
        <w:rPr>
          <w:rFonts w:hint="eastAsia" w:hAnsi="宋体" w:cs="宋体"/>
          <w:bCs/>
          <w:color w:val="auto"/>
          <w:sz w:val="24"/>
          <w:szCs w:val="24"/>
          <w:highlight w:val="none"/>
          <w:lang w:eastAsia="zh-CN"/>
        </w:rPr>
        <w:t>货物</w:t>
      </w:r>
      <w:r>
        <w:rPr>
          <w:rFonts w:hint="eastAsia" w:hAnsi="宋体" w:cs="宋体"/>
          <w:bCs/>
          <w:color w:val="auto"/>
          <w:sz w:val="24"/>
          <w:szCs w:val="24"/>
          <w:highlight w:val="none"/>
        </w:rPr>
        <w:t>在质保期内因货物本身的质量问题发生故障，乙方应负责免费更换。对达不到技术要求者，根据实际情况，经双方协商，可按以下办法处理：</w:t>
      </w:r>
    </w:p>
    <w:p w14:paraId="061F5EEE">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bCs/>
          <w:color w:val="auto"/>
          <w:sz w:val="24"/>
          <w:szCs w:val="24"/>
          <w:highlight w:val="none"/>
        </w:rPr>
      </w:pPr>
      <w:r>
        <w:rPr>
          <w:rFonts w:hint="eastAsia" w:hAnsi="宋体" w:cs="宋体"/>
          <w:bCs/>
          <w:color w:val="auto"/>
          <w:sz w:val="24"/>
          <w:szCs w:val="24"/>
          <w:highlight w:val="none"/>
        </w:rPr>
        <w:t>(1) 退货：在材料未使用情况下，乙方按合同规定的同种货币将货款退还给甲方，并承担由此发生的一切损失和费用，包括利息、银行手续费、运费、保险费、检验费、仓储费、装卸费以及为保护退回货物所需的其它必要费用。</w:t>
      </w:r>
    </w:p>
    <w:p w14:paraId="77CF90B7">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bCs/>
          <w:color w:val="auto"/>
          <w:sz w:val="24"/>
          <w:szCs w:val="24"/>
          <w:highlight w:val="none"/>
        </w:rPr>
      </w:pPr>
      <w:r>
        <w:rPr>
          <w:rFonts w:hint="eastAsia" w:hAnsi="宋体" w:cs="宋体"/>
          <w:bCs/>
          <w:color w:val="auto"/>
          <w:sz w:val="24"/>
          <w:szCs w:val="24"/>
          <w:highlight w:val="none"/>
        </w:rPr>
        <w:t>(2) 根据货物低劣程度、损坏程度以及甲方所遭受损失的数额，经买卖双方商定降低货物的价格。</w:t>
      </w:r>
    </w:p>
    <w:p w14:paraId="10EAC5C4">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bCs/>
          <w:color w:val="auto"/>
          <w:sz w:val="24"/>
          <w:szCs w:val="24"/>
          <w:highlight w:val="none"/>
        </w:rPr>
      </w:pPr>
      <w:r>
        <w:rPr>
          <w:rFonts w:hint="eastAsia" w:hAnsi="宋体" w:cs="宋体"/>
          <w:bCs/>
          <w:color w:val="auto"/>
          <w:sz w:val="24"/>
          <w:szCs w:val="24"/>
          <w:highlight w:val="none"/>
        </w:rPr>
        <w:t>(3) 用符合规格、质量和性能要求的新零件、部件或货物来更换有缺陷的部分或修补缺陷部分，乙方应承担一切费用和风险，并负担甲方所发生的一切直接费用。同时，相应延长修补或更换部件的质保期。</w:t>
      </w:r>
    </w:p>
    <w:p w14:paraId="0BC34EA2">
      <w:pPr>
        <w:pStyle w:val="19"/>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Cs/>
          <w:color w:val="auto"/>
          <w:sz w:val="24"/>
          <w:szCs w:val="24"/>
          <w:highlight w:val="none"/>
        </w:rPr>
      </w:pPr>
      <w:r>
        <w:rPr>
          <w:rFonts w:hint="eastAsia" w:hAnsi="宋体" w:cs="宋体"/>
          <w:bCs/>
          <w:color w:val="auto"/>
          <w:sz w:val="24"/>
          <w:szCs w:val="24"/>
          <w:highlight w:val="none"/>
        </w:rPr>
        <w:t>十</w:t>
      </w:r>
      <w:r>
        <w:rPr>
          <w:rFonts w:hint="eastAsia" w:hAnsi="宋体" w:cs="宋体"/>
          <w:bCs/>
          <w:color w:val="auto"/>
          <w:sz w:val="24"/>
          <w:szCs w:val="24"/>
          <w:highlight w:val="none"/>
          <w:lang w:val="en-US" w:eastAsia="zh-CN"/>
        </w:rPr>
        <w:t>一</w:t>
      </w:r>
      <w:r>
        <w:rPr>
          <w:rFonts w:hint="eastAsia" w:hAnsi="宋体" w:cs="宋体"/>
          <w:bCs/>
          <w:color w:val="auto"/>
          <w:sz w:val="24"/>
          <w:szCs w:val="24"/>
          <w:highlight w:val="none"/>
        </w:rPr>
        <w:t>、违约责任</w:t>
      </w:r>
    </w:p>
    <w:p w14:paraId="2CDCCC81">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甲方无正当理由拒收的，甲方向乙方偿付拒收当前合同款总值的</w:t>
      </w:r>
      <w:r>
        <w:rPr>
          <w:rFonts w:hAnsi="宋体" w:cs="宋体"/>
          <w:color w:val="auto"/>
          <w:sz w:val="24"/>
          <w:szCs w:val="24"/>
          <w:highlight w:val="none"/>
        </w:rPr>
        <w:t>5%</w:t>
      </w:r>
      <w:r>
        <w:rPr>
          <w:rFonts w:hint="eastAsia" w:hAnsi="宋体" w:cs="宋体"/>
          <w:color w:val="auto"/>
          <w:sz w:val="24"/>
          <w:szCs w:val="24"/>
          <w:highlight w:val="none"/>
        </w:rPr>
        <w:t>违约金。</w:t>
      </w:r>
    </w:p>
    <w:p w14:paraId="7BE54B4A">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甲方无故逾期验收和办理款项支付手续的</w:t>
      </w:r>
      <w:r>
        <w:rPr>
          <w:rFonts w:hAnsi="宋体" w:cs="宋体"/>
          <w:color w:val="auto"/>
          <w:sz w:val="24"/>
          <w:szCs w:val="24"/>
          <w:highlight w:val="none"/>
        </w:rPr>
        <w:t>,</w:t>
      </w:r>
      <w:r>
        <w:rPr>
          <w:rFonts w:hint="eastAsia" w:hAnsi="宋体" w:cs="宋体"/>
          <w:color w:val="auto"/>
          <w:sz w:val="24"/>
          <w:szCs w:val="24"/>
          <w:highlight w:val="none"/>
        </w:rPr>
        <w:t>甲方应按逾期付款总额每日万分之五向乙方支付违约金。</w:t>
      </w:r>
    </w:p>
    <w:p w14:paraId="04D222B2">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乙方逾期交付的，乙方应按逾期交付总额每日万分之五向甲方支付违约金，由甲方从待付货款中扣除。逾期超过约定日期</w:t>
      </w:r>
      <w:r>
        <w:rPr>
          <w:rFonts w:hAnsi="宋体" w:cs="宋体"/>
          <w:color w:val="auto"/>
          <w:sz w:val="24"/>
          <w:szCs w:val="24"/>
          <w:highlight w:val="none"/>
        </w:rPr>
        <w:t>20</w:t>
      </w:r>
      <w:r>
        <w:rPr>
          <w:rFonts w:hint="eastAsia" w:hAnsi="宋体" w:cs="宋体"/>
          <w:color w:val="auto"/>
          <w:sz w:val="24"/>
          <w:szCs w:val="24"/>
          <w:highlight w:val="none"/>
        </w:rPr>
        <w:t>个工作日不能交付的，甲方可解除本合同。乙方因逾期交付或因其他违约行为导致甲方解除合同的，乙方应向甲方支付合同总值</w:t>
      </w:r>
      <w:r>
        <w:rPr>
          <w:rFonts w:hAnsi="宋体" w:cs="宋体"/>
          <w:color w:val="auto"/>
          <w:sz w:val="24"/>
          <w:szCs w:val="24"/>
          <w:highlight w:val="none"/>
        </w:rPr>
        <w:t>5%</w:t>
      </w:r>
      <w:r>
        <w:rPr>
          <w:rFonts w:hint="eastAsia" w:hAnsi="宋体" w:cs="宋体"/>
          <w:color w:val="auto"/>
          <w:sz w:val="24"/>
          <w:szCs w:val="24"/>
          <w:highlight w:val="none"/>
        </w:rPr>
        <w:t>的违约金，如造成甲方损失超过违约金的，超出部分由乙方继续承担赔偿责任。</w:t>
      </w:r>
      <w:r>
        <w:rPr>
          <w:rFonts w:hAnsi="宋体" w:cs="宋体"/>
          <w:color w:val="auto"/>
          <w:sz w:val="24"/>
          <w:szCs w:val="24"/>
          <w:highlight w:val="none"/>
        </w:rPr>
        <w:t xml:space="preserve"> </w:t>
      </w:r>
    </w:p>
    <w:p w14:paraId="44014FEE">
      <w:pPr>
        <w:pStyle w:val="19"/>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4.</w:t>
      </w:r>
      <w:r>
        <w:rPr>
          <w:rFonts w:hint="eastAsia" w:hAnsi="宋体" w:cs="宋体"/>
          <w:color w:val="auto"/>
          <w:sz w:val="24"/>
          <w:szCs w:val="24"/>
          <w:highlight w:val="none"/>
        </w:rPr>
        <w:t>乙方所交的</w:t>
      </w:r>
      <w:r>
        <w:rPr>
          <w:rFonts w:hint="eastAsia" w:hAnsi="宋体" w:cs="宋体"/>
          <w:color w:val="auto"/>
          <w:sz w:val="24"/>
          <w:szCs w:val="24"/>
          <w:highlight w:val="none"/>
          <w:lang w:eastAsia="zh-CN"/>
        </w:rPr>
        <w:t>货物</w:t>
      </w:r>
      <w:r>
        <w:rPr>
          <w:rFonts w:hint="eastAsia" w:hAnsi="宋体" w:cs="宋体"/>
          <w:color w:val="auto"/>
          <w:sz w:val="24"/>
          <w:szCs w:val="24"/>
          <w:highlight w:val="none"/>
        </w:rPr>
        <w:t>品种、型号、规格、技术参数、质量不符合合同规定及招标文件规定标准的，甲方有权拒收，乙方愿意更换但逾期交付的，按乙方逾期交付处理。乙方拒绝更换的，甲方可单方面解除合同。</w:t>
      </w:r>
    </w:p>
    <w:p w14:paraId="6B61F9DE">
      <w:pPr>
        <w:pStyle w:val="19"/>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Ansi="宋体" w:cs="宋体"/>
          <w:bCs/>
          <w:color w:val="auto"/>
          <w:sz w:val="24"/>
          <w:szCs w:val="24"/>
          <w:highlight w:val="none"/>
        </w:rPr>
      </w:pPr>
      <w:r>
        <w:rPr>
          <w:rFonts w:hint="eastAsia" w:hAnsi="宋体" w:cs="宋体"/>
          <w:bCs/>
          <w:color w:val="auto"/>
          <w:sz w:val="24"/>
          <w:szCs w:val="24"/>
          <w:highlight w:val="none"/>
        </w:rPr>
        <w:t>十</w:t>
      </w:r>
      <w:r>
        <w:rPr>
          <w:rFonts w:hint="eastAsia" w:hAnsi="宋体" w:cs="宋体"/>
          <w:bCs/>
          <w:color w:val="auto"/>
          <w:sz w:val="24"/>
          <w:szCs w:val="24"/>
          <w:highlight w:val="none"/>
          <w:lang w:val="en-US" w:eastAsia="zh-CN"/>
        </w:rPr>
        <w:t>二</w:t>
      </w:r>
      <w:r>
        <w:rPr>
          <w:rFonts w:hint="eastAsia" w:hAnsi="宋体" w:cs="宋体"/>
          <w:bCs/>
          <w:color w:val="auto"/>
          <w:sz w:val="24"/>
          <w:szCs w:val="24"/>
          <w:highlight w:val="none"/>
        </w:rPr>
        <w:t>、不可抗力事件处理</w:t>
      </w:r>
    </w:p>
    <w:p w14:paraId="056E587A">
      <w:pPr>
        <w:pStyle w:val="1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在合同有效期内，任何一方因不可抗力事件导致不能履行合同，则合同履行期可延长，其延长期与不可抗力影响期相同。</w:t>
      </w:r>
    </w:p>
    <w:p w14:paraId="5C1E93F6">
      <w:pPr>
        <w:pStyle w:val="1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不可抗力事件发生后，应立即通知对方，并寄送有关权威机构出具的证明。</w:t>
      </w:r>
    </w:p>
    <w:p w14:paraId="1E99EA7D">
      <w:pPr>
        <w:pStyle w:val="1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不可抗力事件延续</w:t>
      </w:r>
      <w:r>
        <w:rPr>
          <w:rFonts w:hAnsi="宋体" w:cs="宋体"/>
          <w:color w:val="auto"/>
          <w:sz w:val="24"/>
          <w:szCs w:val="24"/>
          <w:highlight w:val="none"/>
        </w:rPr>
        <w:t>120</w:t>
      </w:r>
      <w:r>
        <w:rPr>
          <w:rFonts w:hint="eastAsia" w:hAnsi="宋体" w:cs="宋体"/>
          <w:color w:val="auto"/>
          <w:sz w:val="24"/>
          <w:szCs w:val="24"/>
          <w:highlight w:val="none"/>
        </w:rPr>
        <w:t>天以上，双方应通过友好协商，确定是否继续履行合同。</w:t>
      </w:r>
    </w:p>
    <w:p w14:paraId="5B2C970B">
      <w:pPr>
        <w:keepNext w:val="0"/>
        <w:keepLines w:val="0"/>
        <w:pageBreakBefore w:val="0"/>
        <w:widowControl w:val="0"/>
        <w:suppressLineNumbers w:val="0"/>
        <w:kinsoku/>
        <w:wordWrap/>
        <w:overflowPunct/>
        <w:topLinePunct w:val="0"/>
        <w:autoSpaceDE/>
        <w:autoSpaceDN/>
        <w:bidi w:val="0"/>
        <w:adjustRightInd w:val="0"/>
        <w:spacing w:beforeAutospacing="0" w:afterAutospacing="0" w:line="460" w:lineRule="exact"/>
        <w:ind w:right="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rPr>
        <w:t>十</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4"/>
          <w:lang w:val="en-US" w:eastAsia="zh-CN" w:bidi="ar"/>
        </w:rPr>
        <w:t>合同争议的解决</w:t>
      </w:r>
    </w:p>
    <w:p w14:paraId="6F919AD4">
      <w:pPr>
        <w:keepNext w:val="0"/>
        <w:keepLines w:val="0"/>
        <w:pageBreakBefore w:val="0"/>
        <w:widowControl w:val="0"/>
        <w:suppressLineNumbers w:val="0"/>
        <w:kinsoku/>
        <w:wordWrap/>
        <w:overflowPunct/>
        <w:topLinePunct w:val="0"/>
        <w:autoSpaceDE/>
        <w:autoSpaceDN/>
        <w:bidi w:val="0"/>
        <w:adjustRightInd w:val="0"/>
        <w:spacing w:beforeAutospacing="0" w:afterAutospacing="0" w:line="46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本合同履行过程中发生的任何争议，双方当事人均可通过和解或者调解解决；不愿和解、调解或者和解、调解不成的，可以选择以下条款规定的方式解决：</w:t>
      </w:r>
    </w:p>
    <w:p w14:paraId="7451CA93">
      <w:pPr>
        <w:keepNext w:val="0"/>
        <w:keepLines w:val="0"/>
        <w:pageBreakBefore w:val="0"/>
        <w:widowControl w:val="0"/>
        <w:suppressLineNumbers w:val="0"/>
        <w:kinsoku/>
        <w:wordWrap/>
        <w:overflowPunct/>
        <w:topLinePunct w:val="0"/>
        <w:autoSpaceDE/>
        <w:autoSpaceDN/>
        <w:bidi w:val="0"/>
        <w:adjustRightInd w:val="0"/>
        <w:spacing w:beforeAutospacing="0" w:afterAutospacing="0" w:line="460" w:lineRule="exact"/>
        <w:ind w:left="0" w:right="0" w:firstLine="456" w:firstLineChars="200"/>
        <w:jc w:val="both"/>
        <w:textAlignment w:val="auto"/>
        <w:rPr>
          <w:rFonts w:hint="eastAsia" w:ascii="宋体" w:hAnsi="宋体" w:eastAsia="宋体" w:cs="宋体"/>
          <w:color w:val="auto"/>
          <w:spacing w:val="-6"/>
          <w:kern w:val="2"/>
          <w:sz w:val="24"/>
          <w:szCs w:val="24"/>
          <w:lang w:val="en-US" w:eastAsia="zh-CN" w:bidi="ar"/>
        </w:rPr>
      </w:pPr>
      <w:r>
        <w:rPr>
          <w:rFonts w:hint="eastAsia" w:ascii="宋体" w:hAnsi="宋体" w:eastAsia="宋体" w:cs="宋体"/>
          <w:color w:val="auto"/>
          <w:spacing w:val="-6"/>
          <w:kern w:val="2"/>
          <w:sz w:val="24"/>
          <w:szCs w:val="24"/>
          <w:lang w:val="en-US" w:eastAsia="zh-CN" w:bidi="ar"/>
        </w:rPr>
        <w:t>1. 将争议提交</w:t>
      </w:r>
      <w:r>
        <w:rPr>
          <w:rFonts w:hint="eastAsia" w:ascii="宋体" w:hAnsi="宋体" w:eastAsia="宋体" w:cs="宋体"/>
          <w:color w:val="auto"/>
          <w:spacing w:val="-6"/>
          <w:kern w:val="2"/>
          <w:sz w:val="24"/>
          <w:szCs w:val="24"/>
          <w:u w:val="single"/>
          <w:lang w:val="en-US" w:eastAsia="zh-CN" w:bidi="ar"/>
        </w:rPr>
        <w:t xml:space="preserve"> 项目所在地 </w:t>
      </w:r>
      <w:r>
        <w:rPr>
          <w:rFonts w:hint="eastAsia" w:ascii="宋体" w:hAnsi="宋体" w:eastAsia="宋体" w:cs="宋体"/>
          <w:color w:val="auto"/>
          <w:spacing w:val="-6"/>
          <w:kern w:val="2"/>
          <w:sz w:val="24"/>
          <w:szCs w:val="24"/>
          <w:lang w:val="en-US" w:eastAsia="zh-CN" w:bidi="ar"/>
        </w:rPr>
        <w:t>仲裁委员会依申请仲裁时其现行有效的仲裁规则裁决；</w:t>
      </w:r>
    </w:p>
    <w:p w14:paraId="535F6110">
      <w:pPr>
        <w:keepNext w:val="0"/>
        <w:keepLines w:val="0"/>
        <w:pageBreakBefore w:val="0"/>
        <w:widowControl w:val="0"/>
        <w:suppressLineNumbers w:val="0"/>
        <w:kinsoku/>
        <w:wordWrap/>
        <w:overflowPunct/>
        <w:topLinePunct w:val="0"/>
        <w:autoSpaceDE/>
        <w:autoSpaceDN/>
        <w:bidi w:val="0"/>
        <w:adjustRightInd w:val="0"/>
        <w:spacing w:beforeAutospacing="0" w:afterAutospacing="0" w:line="460" w:lineRule="exact"/>
        <w:ind w:left="0" w:right="0" w:firstLine="480" w:firstLineChars="200"/>
        <w:jc w:val="both"/>
        <w:textAlignment w:val="auto"/>
        <w:rPr>
          <w:rFonts w:hint="eastAsia" w:hAnsi="宋体" w:cs="宋体"/>
          <w:color w:val="auto"/>
          <w:sz w:val="24"/>
          <w:szCs w:val="24"/>
          <w:highlight w:val="none"/>
        </w:rPr>
      </w:pPr>
      <w:r>
        <w:rPr>
          <w:rFonts w:hint="eastAsia" w:ascii="宋体" w:hAnsi="宋体" w:eastAsia="宋体" w:cs="宋体"/>
          <w:color w:val="auto"/>
          <w:kern w:val="2"/>
          <w:sz w:val="24"/>
          <w:szCs w:val="24"/>
          <w:lang w:val="en-US" w:eastAsia="zh-CN" w:bidi="ar"/>
        </w:rPr>
        <w:t>2. 向</w:t>
      </w:r>
      <w:r>
        <w:rPr>
          <w:rFonts w:hint="eastAsia" w:ascii="宋体" w:hAnsi="宋体" w:eastAsia="宋体" w:cs="宋体"/>
          <w:color w:val="auto"/>
          <w:kern w:val="2"/>
          <w:sz w:val="24"/>
          <w:szCs w:val="24"/>
          <w:u w:val="single"/>
          <w:lang w:val="en-US" w:eastAsia="zh-CN" w:bidi="ar"/>
        </w:rPr>
        <w:t xml:space="preserve"> 项目所在地 </w:t>
      </w:r>
      <w:r>
        <w:rPr>
          <w:rFonts w:hint="eastAsia" w:ascii="宋体" w:hAnsi="宋体" w:eastAsia="宋体" w:cs="宋体"/>
          <w:color w:val="auto"/>
          <w:kern w:val="2"/>
          <w:sz w:val="24"/>
          <w:szCs w:val="24"/>
          <w:lang w:val="en-US" w:eastAsia="zh-CN" w:bidi="ar"/>
        </w:rPr>
        <w:t>人民法院起诉。</w:t>
      </w:r>
    </w:p>
    <w:p w14:paraId="37154923">
      <w:pPr>
        <w:pStyle w:val="19"/>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十</w:t>
      </w:r>
      <w:r>
        <w:rPr>
          <w:rFonts w:hint="eastAsia" w:hAnsi="宋体" w:cs="宋体"/>
          <w:color w:val="auto"/>
          <w:sz w:val="24"/>
          <w:szCs w:val="24"/>
          <w:highlight w:val="none"/>
          <w:lang w:val="en-US" w:eastAsia="zh-CN"/>
        </w:rPr>
        <w:t>四</w:t>
      </w:r>
      <w:r>
        <w:rPr>
          <w:rFonts w:hint="eastAsia" w:hAnsi="宋体" w:cs="宋体"/>
          <w:color w:val="auto"/>
          <w:sz w:val="24"/>
          <w:szCs w:val="24"/>
          <w:highlight w:val="none"/>
          <w:lang w:eastAsia="zh-CN"/>
        </w:rPr>
        <w:t>、合同生效及其它</w:t>
      </w:r>
    </w:p>
    <w:p w14:paraId="6B21F9B3">
      <w:pPr>
        <w:pStyle w:val="7"/>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.合同应在双方签字盖章后开始生效。</w:t>
      </w:r>
    </w:p>
    <w:p w14:paraId="4CC09E21">
      <w:pPr>
        <w:pStyle w:val="7"/>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.本合同未尽事宜，遵照《民法典》有关条文执行。</w:t>
      </w:r>
    </w:p>
    <w:p w14:paraId="53C6A4E6">
      <w:pPr>
        <w:pStyle w:val="7"/>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.本合同正本一式五份，具有同等法律效力，甲乙双方各执二份。</w:t>
      </w:r>
    </w:p>
    <w:p w14:paraId="5819FD2C">
      <w:pPr>
        <w:keepNext w:val="0"/>
        <w:keepLines w:val="0"/>
        <w:pageBreakBefore w:val="0"/>
        <w:widowControl w:val="0"/>
        <w:kinsoku/>
        <w:wordWrap/>
        <w:overflowPunct/>
        <w:topLinePunct w:val="0"/>
        <w:autoSpaceDE/>
        <w:autoSpaceDN/>
        <w:bidi w:val="0"/>
        <w:adjustRightInd/>
        <w:snapToGrid/>
        <w:spacing w:before="313" w:beforeLines="100" w:line="46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甲方（盖章）：　　　　　　　　　　　            乙方（盖章）： </w:t>
      </w:r>
    </w:p>
    <w:p w14:paraId="0374090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联系地址：                                       联系地址：</w:t>
      </w:r>
    </w:p>
    <w:p w14:paraId="587BF586">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法定代表人或其授权代表：                         法定代表人或其授权代表：</w:t>
      </w:r>
    </w:p>
    <w:p w14:paraId="6DAA8C30">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14:paraId="713C2A38">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账  号：                                       账  号：</w:t>
      </w:r>
    </w:p>
    <w:p w14:paraId="14DDCD5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签订日期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月   日                          签订日期：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3137F2EA">
      <w:pPr>
        <w:pStyle w:val="16"/>
        <w:keepNext w:val="0"/>
        <w:keepLines w:val="0"/>
        <w:pageBreakBefore w:val="0"/>
        <w:widowControl w:val="0"/>
        <w:kinsoku/>
        <w:wordWrap/>
        <w:overflowPunct/>
        <w:topLinePunct w:val="0"/>
        <w:autoSpaceDE/>
        <w:autoSpaceDN/>
        <w:bidi w:val="0"/>
        <w:adjustRightInd/>
        <w:snapToGrid/>
        <w:spacing w:before="157" w:beforeLines="50" w:after="0" w:line="460" w:lineRule="exact"/>
        <w:textAlignment w:val="auto"/>
        <w:rPr>
          <w:rFonts w:hint="default"/>
          <w:color w:val="auto"/>
          <w:sz w:val="24"/>
          <w:szCs w:val="24"/>
          <w:highlight w:val="none"/>
          <w:lang w:val="en-US"/>
        </w:rPr>
      </w:pPr>
      <w:r>
        <w:rPr>
          <w:rFonts w:hint="eastAsia" w:ascii="宋体" w:hAnsi="宋体" w:cs="宋体"/>
          <w:b/>
          <w:bCs/>
          <w:color w:val="auto"/>
          <w:sz w:val="24"/>
          <w:szCs w:val="24"/>
          <w:highlight w:val="none"/>
        </w:rPr>
        <w:t>注：具体以双方签定的正式合同为准，合同内容不得违背本采购文件实质性要求。</w:t>
      </w:r>
    </w:p>
    <w:p w14:paraId="28BCF3B4">
      <w:pPr>
        <w:spacing w:line="240" w:lineRule="auto"/>
        <w:ind w:firstLine="723" w:firstLineChars="300"/>
        <w:rPr>
          <w:rFonts w:ascii="Times New Roman" w:hAnsi="宋体" w:eastAsia="宋体" w:cs="Times New Roman"/>
          <w:b/>
          <w:bCs/>
          <w:color w:val="auto"/>
          <w:sz w:val="24"/>
          <w:szCs w:val="24"/>
          <w:highlight w:val="none"/>
        </w:rPr>
      </w:pPr>
      <w:r>
        <w:rPr>
          <w:rFonts w:ascii="宋体" w:hAnsi="宋体" w:eastAsia="宋体" w:cs="Times New Roman"/>
          <w:b/>
          <w:bCs/>
          <w:color w:val="auto"/>
          <w:sz w:val="24"/>
          <w:szCs w:val="24"/>
          <w:highlight w:val="none"/>
        </w:rPr>
        <w:br w:type="page"/>
      </w:r>
    </w:p>
    <w:p w14:paraId="5A4A1333">
      <w:pPr>
        <w:widowControl/>
        <w:adjustRightInd/>
        <w:jc w:val="center"/>
        <w:rPr>
          <w:rFonts w:hint="eastAsia" w:ascii="仿宋" w:hAnsi="仿宋" w:eastAsia="仿宋" w:cs="仿宋"/>
          <w:b/>
          <w:color w:val="auto"/>
          <w:sz w:val="36"/>
          <w:szCs w:val="20"/>
          <w:highlight w:val="none"/>
        </w:rPr>
      </w:pPr>
    </w:p>
    <w:p w14:paraId="708AF49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44D16105">
      <w:pPr>
        <w:spacing w:line="360" w:lineRule="auto"/>
        <w:jc w:val="center"/>
        <w:outlineLvl w:val="0"/>
        <w:rPr>
          <w:rFonts w:hint="eastAsia" w:ascii="仿宋" w:hAnsi="仿宋" w:eastAsia="仿宋" w:cs="仿宋"/>
          <w:b/>
          <w:color w:val="auto"/>
          <w:kern w:val="0"/>
          <w:sz w:val="36"/>
          <w:szCs w:val="36"/>
          <w:highlight w:val="none"/>
        </w:rPr>
      </w:pPr>
    </w:p>
    <w:p w14:paraId="18560FF4">
      <w:pPr>
        <w:spacing w:line="336" w:lineRule="auto"/>
        <w:jc w:val="center"/>
        <w:outlineLvl w:val="0"/>
        <w:rPr>
          <w:rFonts w:hint="eastAsia" w:ascii="仿宋" w:hAnsi="仿宋" w:eastAsia="仿宋" w:cs="仿宋"/>
          <w:b/>
          <w:color w:val="auto"/>
          <w:kern w:val="0"/>
          <w:sz w:val="36"/>
          <w:szCs w:val="36"/>
          <w:highlight w:val="none"/>
        </w:rPr>
      </w:pPr>
    </w:p>
    <w:p w14:paraId="4F3675B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915EEDA">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1A78FB4">
      <w:pPr>
        <w:spacing w:line="336" w:lineRule="auto"/>
        <w:jc w:val="center"/>
        <w:outlineLvl w:val="0"/>
        <w:rPr>
          <w:rFonts w:ascii="仿宋" w:hAnsi="仿宋" w:eastAsia="仿宋" w:cs="仿宋"/>
          <w:b/>
          <w:color w:val="auto"/>
          <w:kern w:val="0"/>
          <w:sz w:val="36"/>
          <w:szCs w:val="36"/>
          <w:highlight w:val="none"/>
        </w:rPr>
      </w:pPr>
    </w:p>
    <w:p w14:paraId="1C8765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highlight w:val="none"/>
          <w:lang w:val="en-US" w:eastAsia="zh-CN"/>
        </w:rPr>
      </w:pPr>
    </w:p>
    <w:p w14:paraId="49B248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w:t>
      </w:r>
      <w:r>
        <w:rPr>
          <w:rFonts w:hint="eastAsia" w:ascii="宋体" w:hAnsi="Times New Roman" w:eastAsia="宋体" w:cs="宋体"/>
          <w:color w:val="auto"/>
          <w:kern w:val="0"/>
          <w:sz w:val="24"/>
          <w:szCs w:val="24"/>
          <w:highlight w:val="none"/>
          <w:lang w:eastAsia="zh-CN"/>
        </w:rPr>
        <w:t>营业执照扫描件</w:t>
      </w:r>
      <w:r>
        <w:rPr>
          <w:rFonts w:hint="eastAsia" w:ascii="宋体" w:hAnsi="Times New Roman" w:eastAsia="宋体" w:cs="宋体"/>
          <w:color w:val="auto"/>
          <w:kern w:val="0"/>
          <w:sz w:val="24"/>
          <w:szCs w:val="24"/>
          <w:highlight w:val="none"/>
        </w:rPr>
        <w:t>……………………………………………………………（页码）</w:t>
      </w:r>
    </w:p>
    <w:p w14:paraId="1FD5FC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rPr>
      </w:pPr>
      <w:r>
        <w:rPr>
          <w:rFonts w:hint="eastAsia" w:ascii="宋体" w:cs="宋体"/>
          <w:color w:val="auto"/>
          <w:kern w:val="0"/>
          <w:sz w:val="24"/>
          <w:szCs w:val="24"/>
          <w:highlight w:val="none"/>
        </w:rPr>
        <w:t>（2）具有履行合同所必需的设备和专业技术能力的承诺函</w:t>
      </w:r>
      <w:r>
        <w:rPr>
          <w:rFonts w:hint="eastAsia" w:ascii="宋体" w:hAnsi="Times New Roman" w:eastAsia="宋体" w:cs="宋体"/>
          <w:color w:val="auto"/>
          <w:kern w:val="0"/>
          <w:sz w:val="24"/>
          <w:szCs w:val="24"/>
          <w:highlight w:val="none"/>
        </w:rPr>
        <w:t>…………………（页码）</w:t>
      </w:r>
    </w:p>
    <w:p w14:paraId="4CF765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rPr>
        <w:t>（3</w:t>
      </w:r>
      <w:r>
        <w:rPr>
          <w:rFonts w:hint="eastAsia" w:ascii="宋体" w:cs="宋体"/>
          <w:color w:val="auto"/>
          <w:kern w:val="0"/>
          <w:sz w:val="24"/>
          <w:szCs w:val="24"/>
          <w:highlight w:val="none"/>
          <w:lang w:val="zh-CN"/>
        </w:rPr>
        <w:t>）符合参加采购活动应当具备的一般条件的承诺函</w:t>
      </w:r>
      <w:r>
        <w:rPr>
          <w:rFonts w:hint="eastAsia" w:ascii="宋体" w:hAnsi="Times New Roman" w:eastAsia="宋体" w:cs="宋体"/>
          <w:color w:val="auto"/>
          <w:kern w:val="0"/>
          <w:sz w:val="24"/>
          <w:szCs w:val="24"/>
          <w:highlight w:val="none"/>
        </w:rPr>
        <w:t>………………………（页码）</w:t>
      </w:r>
    </w:p>
    <w:p w14:paraId="701C6A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rPr>
      </w:pP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lang w:val="en-US" w:eastAsia="zh-CN"/>
        </w:rPr>
        <w:t>4）</w:t>
      </w:r>
      <w:r>
        <w:rPr>
          <w:rFonts w:hint="eastAsia" w:ascii="宋体" w:hAnsi="宋体" w:cs="宋体"/>
          <w:color w:val="auto"/>
          <w:sz w:val="24"/>
          <w:szCs w:val="24"/>
          <w:highlight w:val="none"/>
        </w:rPr>
        <w:t>特定资格要求需提供的证明材料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Times New Roman" w:eastAsia="宋体" w:cs="宋体"/>
          <w:color w:val="auto"/>
          <w:kern w:val="0"/>
          <w:sz w:val="24"/>
          <w:szCs w:val="24"/>
          <w:highlight w:val="none"/>
        </w:rPr>
        <w:t>………………………………（页码）</w:t>
      </w:r>
    </w:p>
    <w:p w14:paraId="6D1CE221">
      <w:pPr>
        <w:snapToGrid w:val="0"/>
        <w:spacing w:line="360" w:lineRule="auto"/>
        <w:ind w:right="480"/>
        <w:jc w:val="center"/>
        <w:rPr>
          <w:rFonts w:hint="eastAsia" w:ascii="仿宋" w:hAnsi="仿宋" w:eastAsia="仿宋" w:cs="仿宋"/>
          <w:b/>
          <w:color w:val="auto"/>
          <w:kern w:val="0"/>
          <w:sz w:val="32"/>
          <w:szCs w:val="32"/>
          <w:highlight w:val="none"/>
        </w:rPr>
      </w:pPr>
    </w:p>
    <w:p w14:paraId="330B9570">
      <w:pPr>
        <w:snapToGrid w:val="0"/>
        <w:spacing w:line="360" w:lineRule="auto"/>
        <w:ind w:right="480"/>
        <w:jc w:val="center"/>
        <w:rPr>
          <w:rFonts w:hint="eastAsia" w:ascii="仿宋" w:hAnsi="仿宋" w:eastAsia="仿宋" w:cs="仿宋"/>
          <w:b/>
          <w:color w:val="auto"/>
          <w:kern w:val="0"/>
          <w:sz w:val="32"/>
          <w:szCs w:val="32"/>
          <w:highlight w:val="none"/>
        </w:rPr>
      </w:pPr>
    </w:p>
    <w:p w14:paraId="33E725CE">
      <w:pPr>
        <w:snapToGrid w:val="0"/>
        <w:spacing w:line="360" w:lineRule="auto"/>
        <w:ind w:right="480"/>
        <w:jc w:val="center"/>
        <w:rPr>
          <w:rFonts w:hint="eastAsia" w:ascii="仿宋" w:hAnsi="仿宋" w:eastAsia="仿宋" w:cs="仿宋"/>
          <w:b/>
          <w:color w:val="auto"/>
          <w:kern w:val="0"/>
          <w:sz w:val="32"/>
          <w:szCs w:val="32"/>
          <w:highlight w:val="none"/>
        </w:rPr>
      </w:pPr>
    </w:p>
    <w:p w14:paraId="12B6772D">
      <w:pPr>
        <w:snapToGrid w:val="0"/>
        <w:spacing w:line="360" w:lineRule="auto"/>
        <w:ind w:right="480"/>
        <w:jc w:val="center"/>
        <w:rPr>
          <w:rFonts w:hint="eastAsia" w:ascii="仿宋" w:hAnsi="仿宋" w:eastAsia="仿宋" w:cs="仿宋"/>
          <w:b/>
          <w:color w:val="auto"/>
          <w:kern w:val="0"/>
          <w:sz w:val="32"/>
          <w:szCs w:val="32"/>
          <w:highlight w:val="none"/>
        </w:rPr>
      </w:pPr>
    </w:p>
    <w:p w14:paraId="53F943E3">
      <w:pPr>
        <w:snapToGrid w:val="0"/>
        <w:spacing w:line="360" w:lineRule="auto"/>
        <w:ind w:right="480"/>
        <w:jc w:val="center"/>
        <w:rPr>
          <w:rFonts w:hint="eastAsia" w:ascii="仿宋" w:hAnsi="仿宋" w:eastAsia="仿宋" w:cs="仿宋"/>
          <w:b/>
          <w:color w:val="auto"/>
          <w:kern w:val="0"/>
          <w:sz w:val="32"/>
          <w:szCs w:val="32"/>
          <w:highlight w:val="none"/>
        </w:rPr>
      </w:pPr>
    </w:p>
    <w:p w14:paraId="2EB99907">
      <w:pPr>
        <w:snapToGrid w:val="0"/>
        <w:spacing w:line="360" w:lineRule="auto"/>
        <w:ind w:right="480"/>
        <w:jc w:val="center"/>
        <w:rPr>
          <w:rFonts w:hint="eastAsia" w:ascii="仿宋" w:hAnsi="仿宋" w:eastAsia="仿宋" w:cs="仿宋"/>
          <w:b/>
          <w:color w:val="auto"/>
          <w:kern w:val="0"/>
          <w:sz w:val="32"/>
          <w:szCs w:val="32"/>
          <w:highlight w:val="none"/>
        </w:rPr>
      </w:pPr>
    </w:p>
    <w:p w14:paraId="50D0295E">
      <w:pPr>
        <w:snapToGrid w:val="0"/>
        <w:spacing w:line="360" w:lineRule="auto"/>
        <w:ind w:right="480"/>
        <w:jc w:val="center"/>
        <w:rPr>
          <w:rFonts w:hint="eastAsia" w:ascii="仿宋" w:hAnsi="仿宋" w:eastAsia="仿宋" w:cs="仿宋"/>
          <w:b/>
          <w:color w:val="auto"/>
          <w:kern w:val="0"/>
          <w:sz w:val="32"/>
          <w:szCs w:val="32"/>
          <w:highlight w:val="none"/>
        </w:rPr>
      </w:pPr>
    </w:p>
    <w:p w14:paraId="7B804569">
      <w:pPr>
        <w:snapToGrid w:val="0"/>
        <w:spacing w:line="360" w:lineRule="auto"/>
        <w:ind w:right="480"/>
        <w:jc w:val="center"/>
        <w:rPr>
          <w:rFonts w:hint="eastAsia" w:ascii="仿宋" w:hAnsi="仿宋" w:eastAsia="仿宋" w:cs="仿宋"/>
          <w:b/>
          <w:color w:val="auto"/>
          <w:kern w:val="0"/>
          <w:sz w:val="32"/>
          <w:szCs w:val="32"/>
          <w:highlight w:val="none"/>
        </w:rPr>
      </w:pPr>
    </w:p>
    <w:p w14:paraId="3FA28093">
      <w:pPr>
        <w:pStyle w:val="15"/>
        <w:rPr>
          <w:rFonts w:hint="eastAsia"/>
          <w:color w:val="auto"/>
          <w:highlight w:val="none"/>
        </w:rPr>
      </w:pPr>
    </w:p>
    <w:p w14:paraId="32FD8B5C">
      <w:pPr>
        <w:snapToGrid w:val="0"/>
        <w:spacing w:line="360" w:lineRule="auto"/>
        <w:ind w:right="480"/>
        <w:jc w:val="center"/>
        <w:rPr>
          <w:rFonts w:hint="eastAsia" w:ascii="仿宋" w:hAnsi="仿宋" w:eastAsia="仿宋" w:cs="仿宋"/>
          <w:b/>
          <w:color w:val="auto"/>
          <w:kern w:val="0"/>
          <w:sz w:val="32"/>
          <w:szCs w:val="32"/>
          <w:highlight w:val="none"/>
        </w:rPr>
      </w:pPr>
    </w:p>
    <w:p w14:paraId="2E58924E">
      <w:pPr>
        <w:pStyle w:val="2"/>
        <w:rPr>
          <w:rFonts w:hint="eastAsia"/>
          <w:color w:val="auto"/>
          <w:highlight w:val="none"/>
        </w:rPr>
      </w:pPr>
    </w:p>
    <w:p w14:paraId="5E7A17B2">
      <w:pPr>
        <w:snapToGrid w:val="0"/>
        <w:spacing w:line="360" w:lineRule="auto"/>
        <w:ind w:right="480"/>
        <w:jc w:val="center"/>
        <w:rPr>
          <w:rFonts w:hint="eastAsia" w:ascii="仿宋" w:hAnsi="仿宋" w:eastAsia="仿宋" w:cs="仿宋"/>
          <w:b/>
          <w:color w:val="auto"/>
          <w:kern w:val="0"/>
          <w:sz w:val="32"/>
          <w:szCs w:val="32"/>
          <w:highlight w:val="none"/>
        </w:rPr>
      </w:pPr>
    </w:p>
    <w:p w14:paraId="14FAFAE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EADB29">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营业执照扫描件</w:t>
      </w:r>
    </w:p>
    <w:p w14:paraId="435DDF7E">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54F954D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045B7F5D">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eastAsia="zh-CN"/>
        </w:rPr>
        <w:t>具有履行合同所必需的设备和专业技术能力的承诺函</w:t>
      </w:r>
    </w:p>
    <w:p w14:paraId="2A8D8130">
      <w:pPr>
        <w:spacing w:line="480" w:lineRule="auto"/>
        <w:rPr>
          <w:rFonts w:hint="eastAsia" w:ascii="宋体" w:hAnsi="宋体" w:eastAsia="宋体" w:cs="宋体"/>
          <w:color w:val="auto"/>
          <w:sz w:val="24"/>
          <w:szCs w:val="24"/>
          <w:highlight w:val="none"/>
        </w:rPr>
      </w:pPr>
    </w:p>
    <w:p w14:paraId="626CA46B">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w:t>
      </w:r>
    </w:p>
    <w:p w14:paraId="4E57FA9E">
      <w:pPr>
        <w:spacing w:line="480" w:lineRule="auto"/>
        <w:ind w:firstLine="480" w:firstLineChars="200"/>
        <w:rPr>
          <w:rStyle w:val="68"/>
          <w:rFonts w:hint="eastAsia" w:ascii="宋体" w:hAnsi="宋体" w:eastAsia="宋体" w:cs="宋体"/>
          <w:color w:val="auto"/>
          <w:kern w:val="0"/>
          <w:sz w:val="24"/>
          <w:szCs w:val="24"/>
          <w:highlight w:val="none"/>
        </w:rPr>
      </w:pPr>
      <w:r>
        <w:rPr>
          <w:rStyle w:val="68"/>
          <w:rFonts w:hint="eastAsia" w:ascii="宋体" w:hAnsi="宋体" w:eastAsia="宋体" w:cs="宋体"/>
          <w:color w:val="auto"/>
          <w:kern w:val="0"/>
          <w:sz w:val="24"/>
          <w:szCs w:val="24"/>
          <w:highlight w:val="none"/>
        </w:rPr>
        <w:t>我方郑重声明，我方具有履行</w:t>
      </w:r>
      <w:r>
        <w:rPr>
          <w:rStyle w:val="68"/>
          <w:rFonts w:hint="eastAsia" w:ascii="宋体" w:hAnsi="宋体" w:eastAsia="宋体" w:cs="宋体"/>
          <w:color w:val="auto"/>
          <w:kern w:val="0"/>
          <w:sz w:val="24"/>
          <w:szCs w:val="24"/>
          <w:highlight w:val="none"/>
          <w:u w:val="single" w:color="000000"/>
        </w:rPr>
        <w:t xml:space="preserve">（          项目名称     项目编号   </w:t>
      </w:r>
      <w:r>
        <w:rPr>
          <w:rStyle w:val="68"/>
          <w:rFonts w:hint="eastAsia" w:ascii="宋体" w:hAnsi="宋体" w:eastAsia="宋体" w:cs="宋体"/>
          <w:color w:val="auto"/>
          <w:kern w:val="0"/>
          <w:sz w:val="24"/>
          <w:szCs w:val="24"/>
          <w:highlight w:val="none"/>
        </w:rPr>
        <w:t>）合同所必需的设备和专业技术能力，如中标，我方将按我方投标文件承诺，保证合同顺利履行。如有虚假或隐瞒，愿意承担一切后果。</w:t>
      </w:r>
    </w:p>
    <w:p w14:paraId="2FBC12F9">
      <w:pPr>
        <w:spacing w:line="480" w:lineRule="auto"/>
        <w:ind w:firstLine="480" w:firstLineChars="200"/>
        <w:rPr>
          <w:rStyle w:val="68"/>
          <w:rFonts w:hint="eastAsia" w:ascii="宋体" w:hAnsi="宋体" w:eastAsia="宋体" w:cs="宋体"/>
          <w:color w:val="auto"/>
          <w:kern w:val="0"/>
          <w:sz w:val="24"/>
          <w:szCs w:val="24"/>
          <w:highlight w:val="none"/>
        </w:rPr>
      </w:pPr>
    </w:p>
    <w:p w14:paraId="49713E9E">
      <w:pPr>
        <w:spacing w:line="480" w:lineRule="auto"/>
        <w:ind w:firstLine="480" w:firstLineChars="200"/>
        <w:rPr>
          <w:rStyle w:val="68"/>
          <w:rFonts w:hint="eastAsia" w:ascii="宋体" w:hAnsi="宋体" w:eastAsia="宋体" w:cs="宋体"/>
          <w:color w:val="auto"/>
          <w:kern w:val="0"/>
          <w:sz w:val="24"/>
          <w:szCs w:val="24"/>
          <w:highlight w:val="none"/>
        </w:rPr>
      </w:pPr>
      <w:r>
        <w:rPr>
          <w:rStyle w:val="68"/>
          <w:rFonts w:hint="eastAsia" w:ascii="宋体" w:hAnsi="宋体" w:eastAsia="宋体" w:cs="宋体"/>
          <w:color w:val="auto"/>
          <w:kern w:val="0"/>
          <w:sz w:val="24"/>
          <w:szCs w:val="24"/>
          <w:highlight w:val="none"/>
        </w:rPr>
        <w:t>特此承诺！</w:t>
      </w:r>
    </w:p>
    <w:p w14:paraId="239C6E8F">
      <w:pPr>
        <w:spacing w:line="480" w:lineRule="auto"/>
        <w:rPr>
          <w:rStyle w:val="68"/>
          <w:rFonts w:hint="eastAsia" w:ascii="宋体" w:hAnsi="宋体" w:eastAsia="宋体" w:cs="宋体"/>
          <w:color w:val="auto"/>
          <w:kern w:val="0"/>
          <w:sz w:val="24"/>
          <w:szCs w:val="24"/>
          <w:highlight w:val="none"/>
        </w:rPr>
      </w:pPr>
    </w:p>
    <w:p w14:paraId="2DE13D2E">
      <w:pPr>
        <w:pStyle w:val="16"/>
        <w:ind w:firstLine="4080" w:firstLineChars="1700"/>
        <w:rPr>
          <w:rFonts w:hint="eastAsia" w:ascii="宋体" w:hAnsi="宋体" w:eastAsia="宋体" w:cs="宋体"/>
          <w:color w:val="auto"/>
          <w:sz w:val="24"/>
          <w:szCs w:val="24"/>
          <w:highlight w:val="none"/>
        </w:rPr>
      </w:pPr>
    </w:p>
    <w:p w14:paraId="504828C6">
      <w:pPr>
        <w:snapToGrid w:val="0"/>
        <w:spacing w:before="50" w:after="50" w:line="600" w:lineRule="exact"/>
        <w:ind w:firstLine="4200" w:firstLineChars="1500"/>
        <w:rPr>
          <w:rFonts w:hint="eastAsia" w:ascii="宋体" w:hAnsi="宋体" w:eastAsia="宋体" w:cs="宋体"/>
          <w:color w:val="auto"/>
          <w:spacing w:val="20"/>
          <w:sz w:val="24"/>
          <w:szCs w:val="24"/>
          <w:highlight w:val="none"/>
          <w:lang w:val="en-US" w:eastAsia="zh-CN"/>
        </w:rPr>
      </w:pPr>
    </w:p>
    <w:p w14:paraId="1B66EF67">
      <w:pPr>
        <w:snapToGrid w:val="0"/>
        <w:spacing w:before="50" w:after="50" w:line="600" w:lineRule="exact"/>
        <w:ind w:firstLine="4284" w:firstLineChars="1700"/>
        <w:rPr>
          <w:rFonts w:hint="eastAsia" w:ascii="宋体" w:hAnsi="宋体" w:eastAsia="宋体" w:cs="宋体"/>
          <w:color w:val="auto"/>
          <w:spacing w:val="20"/>
          <w:sz w:val="24"/>
          <w:szCs w:val="24"/>
          <w:highlight w:val="none"/>
        </w:rPr>
      </w:pPr>
      <w:r>
        <w:rPr>
          <w:rFonts w:hint="eastAsia" w:ascii="宋体" w:hAnsi="宋体" w:eastAsia="宋体" w:cs="宋体"/>
          <w:color w:val="auto"/>
          <w:spacing w:val="6"/>
          <w:kern w:val="0"/>
          <w:sz w:val="24"/>
          <w:szCs w:val="24"/>
          <w:highlight w:val="none"/>
          <w:lang w:val="en-US" w:eastAsia="zh-CN" w:bidi="ar-SA"/>
        </w:rPr>
        <w:t>投标人(电子签名)</w:t>
      </w:r>
      <w:r>
        <w:rPr>
          <w:rFonts w:hint="eastAsia" w:ascii="宋体" w:hAnsi="宋体" w:eastAsia="宋体" w:cs="宋体"/>
          <w:color w:val="auto"/>
          <w:spacing w:val="6"/>
          <w:sz w:val="24"/>
          <w:szCs w:val="24"/>
          <w:highlight w:val="none"/>
        </w:rPr>
        <w:t>：</w:t>
      </w:r>
    </w:p>
    <w:p w14:paraId="51B50FBE">
      <w:pPr>
        <w:snapToGrid w:val="0"/>
        <w:spacing w:line="540" w:lineRule="exact"/>
        <w:ind w:firstLine="4200" w:firstLineChars="1500"/>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lang w:val="en-US" w:eastAsia="zh-CN"/>
        </w:rPr>
        <w:t xml:space="preserve">   年 月 日</w:t>
      </w:r>
    </w:p>
    <w:p w14:paraId="056583F2">
      <w:pPr>
        <w:keepNext w:val="0"/>
        <w:keepLines w:val="0"/>
        <w:pageBreakBefore w:val="0"/>
        <w:widowControl w:val="0"/>
        <w:kinsoku/>
        <w:wordWrap/>
        <w:overflowPunct/>
        <w:topLinePunct w:val="0"/>
        <w:autoSpaceDE/>
        <w:autoSpaceDN/>
        <w:bidi w:val="0"/>
        <w:adjustRightInd w:val="0"/>
        <w:snapToGrid w:val="0"/>
        <w:spacing w:before="625" w:beforeLines="200" w:line="360" w:lineRule="auto"/>
        <w:ind w:right="482"/>
        <w:jc w:val="center"/>
        <w:textAlignment w:val="auto"/>
        <w:rPr>
          <w:rFonts w:hint="eastAsia" w:ascii="宋体" w:hAnsi="宋体" w:eastAsia="宋体" w:cs="宋体"/>
          <w:b/>
          <w:color w:val="auto"/>
          <w:kern w:val="0"/>
          <w:sz w:val="32"/>
          <w:szCs w:val="32"/>
          <w:highlight w:val="none"/>
          <w:lang w:val="en-US" w:eastAsia="zh-CN"/>
        </w:rPr>
      </w:pPr>
    </w:p>
    <w:p w14:paraId="16407400">
      <w:pPr>
        <w:keepNext w:val="0"/>
        <w:keepLines w:val="0"/>
        <w:pageBreakBefore w:val="0"/>
        <w:widowControl w:val="0"/>
        <w:kinsoku/>
        <w:wordWrap/>
        <w:overflowPunct/>
        <w:topLinePunct w:val="0"/>
        <w:autoSpaceDE/>
        <w:autoSpaceDN/>
        <w:bidi w:val="0"/>
        <w:adjustRightInd w:val="0"/>
        <w:snapToGrid w:val="0"/>
        <w:spacing w:before="625" w:beforeLines="200"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4CD06A6E">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宋体" w:hAnsi="宋体" w:eastAsia="宋体" w:cs="宋体"/>
          <w:b/>
          <w:color w:val="auto"/>
          <w:kern w:val="0"/>
          <w:sz w:val="32"/>
          <w:szCs w:val="32"/>
          <w:highlight w:val="none"/>
          <w:lang w:val="en-US" w:eastAsia="zh-CN"/>
        </w:rPr>
      </w:pPr>
    </w:p>
    <w:p w14:paraId="0416159B">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77ABBDEF">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符合参加政府采购活动应当具备的一般条件的承诺函</w:t>
      </w:r>
    </w:p>
    <w:p w14:paraId="76848F8D">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采购代理机构）</w:t>
      </w:r>
      <w:r>
        <w:rPr>
          <w:rFonts w:hint="eastAsia" w:ascii="宋体" w:hAnsi="宋体" w:eastAsia="宋体" w:cs="宋体"/>
          <w:color w:val="auto"/>
          <w:sz w:val="24"/>
          <w:szCs w:val="24"/>
          <w:highlight w:val="none"/>
          <w:u w:val="single"/>
        </w:rPr>
        <w:t>：</w:t>
      </w:r>
    </w:p>
    <w:p w14:paraId="476B79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Style w:val="68"/>
          <w:rFonts w:hint="eastAsia" w:ascii="宋体" w:hAnsi="宋体" w:eastAsia="宋体" w:cs="宋体"/>
          <w:color w:val="auto"/>
          <w:kern w:val="0"/>
          <w:sz w:val="24"/>
          <w:szCs w:val="24"/>
          <w:highlight w:val="none"/>
          <w:u w:val="single" w:color="000000"/>
        </w:rPr>
        <w:t xml:space="preserve">（          项目名称     项目编号   </w:t>
      </w:r>
      <w:r>
        <w:rPr>
          <w:rStyle w:val="68"/>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政府采购活动，郑重承诺：</w:t>
      </w:r>
    </w:p>
    <w:p w14:paraId="410A2A6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386CB350">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.具有独立承担民事责任的能力；</w:t>
      </w:r>
    </w:p>
    <w:p w14:paraId="405BC6FB">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p>
    <w:p w14:paraId="681FEB3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.具有履行本项目合同所必需的设备和专业技术能力；</w:t>
      </w:r>
    </w:p>
    <w:p w14:paraId="1FE2761A">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.有依法缴纳税收和社会保障资金的良好记录；</w:t>
      </w:r>
    </w:p>
    <w:p w14:paraId="3EA5BA9C">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.在参加本次采购活动前三年内，经营活动中没有重大违法记录；</w:t>
      </w:r>
    </w:p>
    <w:p w14:paraId="64FB9C86">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.具有法律、行政法规规定的其他条件。</w:t>
      </w:r>
    </w:p>
    <w:p w14:paraId="674D93E7">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D4B4A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0FAA6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793A9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902A102">
      <w:pPr>
        <w:snapToGrid w:val="0"/>
        <w:spacing w:line="360" w:lineRule="auto"/>
        <w:ind w:firstLine="5520" w:firstLineChars="2300"/>
        <w:rPr>
          <w:rFonts w:hint="eastAsia" w:ascii="宋体" w:hAnsi="宋体" w:eastAsia="宋体" w:cs="宋体"/>
          <w:color w:val="auto"/>
          <w:kern w:val="0"/>
          <w:sz w:val="24"/>
          <w:highlight w:val="none"/>
          <w:lang w:val="zh-CN"/>
        </w:rPr>
      </w:pPr>
    </w:p>
    <w:p w14:paraId="7157B341">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SA"/>
        </w:rPr>
        <w:t xml:space="preserve">                                投标人(电子签名)</w:t>
      </w:r>
      <w:r>
        <w:rPr>
          <w:rFonts w:hint="eastAsia" w:ascii="宋体" w:hAnsi="宋体" w:eastAsia="宋体" w:cs="宋体"/>
          <w:color w:val="auto"/>
          <w:spacing w:val="6"/>
          <w:sz w:val="24"/>
          <w:szCs w:val="24"/>
          <w:highlight w:val="none"/>
        </w:rPr>
        <w:t>：</w:t>
      </w:r>
    </w:p>
    <w:p w14:paraId="7A5F66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03E3F96">
      <w:pPr>
        <w:widowControl/>
        <w:spacing w:line="360" w:lineRule="auto"/>
        <w:jc w:val="both"/>
        <w:rPr>
          <w:rFonts w:hint="eastAsia" w:ascii="宋体" w:hAnsi="宋体" w:eastAsia="宋体" w:cs="宋体"/>
          <w:b/>
          <w:color w:val="auto"/>
          <w:kern w:val="0"/>
          <w:sz w:val="32"/>
          <w:szCs w:val="32"/>
          <w:highlight w:val="none"/>
          <w:lang w:val="en-US" w:eastAsia="zh-CN"/>
        </w:rPr>
      </w:pPr>
    </w:p>
    <w:p w14:paraId="797B5D09">
      <w:pPr>
        <w:widowControl/>
        <w:spacing w:line="360" w:lineRule="auto"/>
        <w:ind w:left="150"/>
        <w:jc w:val="center"/>
        <w:rPr>
          <w:rFonts w:hint="eastAsia" w:ascii="宋体" w:hAnsi="宋体" w:eastAsia="宋体" w:cs="宋体"/>
          <w:b/>
          <w:bCs w:val="0"/>
          <w:color w:val="auto"/>
          <w:kern w:val="0"/>
          <w:sz w:val="32"/>
          <w:szCs w:val="32"/>
          <w:highlight w:val="none"/>
          <w:lang w:val="en-US" w:eastAsia="zh-CN"/>
        </w:rPr>
      </w:pPr>
    </w:p>
    <w:p w14:paraId="008A4DF9">
      <w:pPr>
        <w:pStyle w:val="15"/>
        <w:rPr>
          <w:rFonts w:hint="eastAsia" w:ascii="宋体" w:hAnsi="宋体" w:eastAsia="宋体" w:cs="宋体"/>
          <w:b/>
          <w:bCs w:val="0"/>
          <w:color w:val="auto"/>
          <w:kern w:val="0"/>
          <w:sz w:val="32"/>
          <w:szCs w:val="32"/>
          <w:highlight w:val="none"/>
          <w:lang w:val="en-US" w:eastAsia="zh-CN"/>
        </w:rPr>
      </w:pPr>
    </w:p>
    <w:p w14:paraId="29F432D0">
      <w:pPr>
        <w:pStyle w:val="16"/>
        <w:rPr>
          <w:rFonts w:hint="eastAsia" w:ascii="宋体" w:hAnsi="宋体" w:eastAsia="宋体" w:cs="宋体"/>
          <w:color w:val="auto"/>
          <w:highlight w:val="none"/>
          <w:lang w:val="en-US" w:eastAsia="zh-CN"/>
        </w:rPr>
      </w:pPr>
    </w:p>
    <w:p w14:paraId="4341CFB6">
      <w:pPr>
        <w:pStyle w:val="17"/>
        <w:rPr>
          <w:rFonts w:hint="eastAsia" w:ascii="宋体" w:hAnsi="宋体" w:eastAsia="宋体" w:cs="宋体"/>
          <w:color w:val="auto"/>
          <w:highlight w:val="none"/>
          <w:lang w:val="en-US" w:eastAsia="zh-CN"/>
        </w:rPr>
      </w:pPr>
    </w:p>
    <w:p w14:paraId="7BAFC63F">
      <w:pPr>
        <w:rPr>
          <w:rFonts w:hint="eastAsia" w:ascii="宋体" w:hAnsi="宋体" w:eastAsia="宋体" w:cs="宋体"/>
          <w:color w:val="auto"/>
          <w:highlight w:val="none"/>
          <w:lang w:val="en-US" w:eastAsia="zh-CN"/>
        </w:rPr>
      </w:pPr>
    </w:p>
    <w:p w14:paraId="230B52A9">
      <w:pPr>
        <w:pStyle w:val="4"/>
        <w:rPr>
          <w:rFonts w:hint="eastAsia" w:ascii="宋体" w:hAnsi="宋体" w:eastAsia="宋体" w:cs="宋体"/>
          <w:color w:val="auto"/>
          <w:highlight w:val="none"/>
          <w:lang w:val="en-US" w:eastAsia="zh-CN"/>
        </w:rPr>
      </w:pPr>
    </w:p>
    <w:p w14:paraId="2D79D62B">
      <w:pPr>
        <w:widowControl/>
        <w:spacing w:line="360" w:lineRule="auto"/>
        <w:jc w:val="both"/>
        <w:rPr>
          <w:rFonts w:hint="eastAsia" w:ascii="宋体" w:hAnsi="宋体" w:eastAsia="宋体" w:cs="宋体"/>
          <w:b/>
          <w:color w:val="auto"/>
          <w:kern w:val="0"/>
          <w:sz w:val="32"/>
          <w:szCs w:val="32"/>
          <w:highlight w:val="none"/>
          <w:lang w:eastAsia="zh-CN"/>
        </w:rPr>
      </w:pPr>
    </w:p>
    <w:p w14:paraId="1F32409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3D377E3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（根据</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公告本项目的特定资格要求提供相应的材料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如果本项目没有设置特定资格条件，则不需要提供）</w:t>
      </w:r>
    </w:p>
    <w:p w14:paraId="607FA926">
      <w:pPr>
        <w:spacing w:line="360" w:lineRule="auto"/>
        <w:jc w:val="center"/>
        <w:rPr>
          <w:rFonts w:hint="eastAsia" w:ascii="宋体" w:hAnsi="宋体" w:eastAsia="宋体" w:cs="宋体"/>
          <w:b/>
          <w:bCs/>
          <w:color w:val="auto"/>
          <w:sz w:val="24"/>
          <w:highlight w:val="none"/>
          <w:lang w:val="zh-CN"/>
        </w:rPr>
      </w:pPr>
    </w:p>
    <w:p w14:paraId="07253F16">
      <w:pPr>
        <w:pStyle w:val="15"/>
        <w:rPr>
          <w:rFonts w:hint="eastAsia" w:ascii="宋体" w:hAnsi="宋体" w:eastAsia="宋体" w:cs="宋体"/>
          <w:color w:val="auto"/>
          <w:kern w:val="0"/>
          <w:sz w:val="24"/>
          <w:highlight w:val="none"/>
          <w:lang w:val="zh-CN"/>
        </w:rPr>
      </w:pPr>
    </w:p>
    <w:p w14:paraId="19A59CD6">
      <w:pPr>
        <w:pStyle w:val="16"/>
        <w:rPr>
          <w:rFonts w:hint="eastAsia" w:ascii="宋体" w:hAnsi="宋体" w:eastAsia="宋体" w:cs="宋体"/>
          <w:color w:val="auto"/>
          <w:kern w:val="0"/>
          <w:sz w:val="24"/>
          <w:highlight w:val="none"/>
          <w:lang w:val="zh-CN"/>
        </w:rPr>
      </w:pPr>
    </w:p>
    <w:p w14:paraId="694751A3">
      <w:pPr>
        <w:pStyle w:val="17"/>
        <w:rPr>
          <w:rFonts w:hint="eastAsia" w:ascii="宋体" w:hAnsi="宋体" w:eastAsia="宋体" w:cs="宋体"/>
          <w:color w:val="auto"/>
          <w:kern w:val="0"/>
          <w:sz w:val="24"/>
          <w:highlight w:val="none"/>
          <w:lang w:val="zh-CN"/>
        </w:rPr>
      </w:pPr>
    </w:p>
    <w:p w14:paraId="3E2277ED">
      <w:pPr>
        <w:rPr>
          <w:rFonts w:hint="eastAsia" w:ascii="宋体" w:hAnsi="宋体" w:eastAsia="宋体" w:cs="宋体"/>
          <w:color w:val="auto"/>
          <w:kern w:val="0"/>
          <w:sz w:val="24"/>
          <w:highlight w:val="none"/>
          <w:lang w:val="zh-CN"/>
        </w:rPr>
      </w:pPr>
    </w:p>
    <w:p w14:paraId="4BAC9D38">
      <w:pPr>
        <w:pStyle w:val="15"/>
        <w:rPr>
          <w:rFonts w:hint="eastAsia" w:ascii="宋体" w:hAnsi="宋体" w:eastAsia="宋体" w:cs="宋体"/>
          <w:color w:val="auto"/>
          <w:kern w:val="0"/>
          <w:sz w:val="24"/>
          <w:highlight w:val="none"/>
          <w:lang w:val="zh-CN"/>
        </w:rPr>
      </w:pPr>
    </w:p>
    <w:p w14:paraId="3BD701E6">
      <w:pPr>
        <w:pStyle w:val="16"/>
        <w:rPr>
          <w:rFonts w:hint="eastAsia" w:ascii="宋体" w:hAnsi="宋体" w:eastAsia="宋体" w:cs="宋体"/>
          <w:color w:val="auto"/>
          <w:kern w:val="0"/>
          <w:sz w:val="24"/>
          <w:highlight w:val="none"/>
          <w:lang w:val="zh-CN"/>
        </w:rPr>
      </w:pPr>
    </w:p>
    <w:p w14:paraId="658AE695">
      <w:pPr>
        <w:pStyle w:val="17"/>
        <w:rPr>
          <w:rFonts w:hint="eastAsia" w:ascii="宋体" w:hAnsi="宋体" w:eastAsia="宋体" w:cs="宋体"/>
          <w:color w:val="auto"/>
          <w:kern w:val="0"/>
          <w:sz w:val="24"/>
          <w:highlight w:val="none"/>
          <w:lang w:val="zh-CN"/>
        </w:rPr>
      </w:pPr>
    </w:p>
    <w:p w14:paraId="40AC11E4">
      <w:pPr>
        <w:rPr>
          <w:rFonts w:hint="eastAsia" w:ascii="宋体" w:hAnsi="宋体" w:eastAsia="宋体" w:cs="宋体"/>
          <w:color w:val="auto"/>
          <w:kern w:val="0"/>
          <w:sz w:val="24"/>
          <w:highlight w:val="none"/>
          <w:lang w:val="zh-CN"/>
        </w:rPr>
      </w:pPr>
    </w:p>
    <w:p w14:paraId="275FF9FC">
      <w:pPr>
        <w:pStyle w:val="15"/>
        <w:rPr>
          <w:rFonts w:hint="eastAsia" w:ascii="宋体" w:hAnsi="宋体" w:eastAsia="宋体" w:cs="宋体"/>
          <w:color w:val="auto"/>
          <w:kern w:val="0"/>
          <w:sz w:val="24"/>
          <w:highlight w:val="none"/>
          <w:lang w:val="zh-CN"/>
        </w:rPr>
      </w:pPr>
    </w:p>
    <w:p w14:paraId="12EED7E8">
      <w:pPr>
        <w:pStyle w:val="16"/>
        <w:rPr>
          <w:rFonts w:hint="eastAsia" w:ascii="宋体" w:hAnsi="宋体" w:eastAsia="宋体" w:cs="宋体"/>
          <w:color w:val="auto"/>
          <w:kern w:val="0"/>
          <w:sz w:val="24"/>
          <w:highlight w:val="none"/>
          <w:lang w:val="zh-CN"/>
        </w:rPr>
      </w:pPr>
    </w:p>
    <w:p w14:paraId="5863A53E">
      <w:pPr>
        <w:pStyle w:val="17"/>
        <w:rPr>
          <w:rFonts w:hint="eastAsia" w:ascii="宋体" w:hAnsi="宋体" w:eastAsia="宋体" w:cs="宋体"/>
          <w:color w:val="auto"/>
          <w:kern w:val="0"/>
          <w:sz w:val="24"/>
          <w:highlight w:val="none"/>
          <w:lang w:val="zh-CN"/>
        </w:rPr>
      </w:pPr>
    </w:p>
    <w:p w14:paraId="5AA19884">
      <w:pPr>
        <w:rPr>
          <w:rFonts w:hint="eastAsia" w:ascii="宋体" w:hAnsi="宋体" w:eastAsia="宋体" w:cs="宋体"/>
          <w:color w:val="auto"/>
          <w:kern w:val="0"/>
          <w:sz w:val="24"/>
          <w:highlight w:val="none"/>
          <w:lang w:val="zh-CN"/>
        </w:rPr>
      </w:pPr>
    </w:p>
    <w:p w14:paraId="60479027">
      <w:pPr>
        <w:pStyle w:val="15"/>
        <w:rPr>
          <w:rFonts w:hint="eastAsia" w:ascii="宋体" w:hAnsi="宋体" w:eastAsia="宋体" w:cs="宋体"/>
          <w:color w:val="auto"/>
          <w:kern w:val="0"/>
          <w:sz w:val="24"/>
          <w:highlight w:val="none"/>
          <w:lang w:val="zh-CN"/>
        </w:rPr>
      </w:pPr>
    </w:p>
    <w:p w14:paraId="4A40471B">
      <w:pPr>
        <w:pStyle w:val="16"/>
        <w:rPr>
          <w:rFonts w:hint="eastAsia" w:ascii="宋体" w:hAnsi="宋体" w:eastAsia="宋体" w:cs="宋体"/>
          <w:color w:val="auto"/>
          <w:kern w:val="0"/>
          <w:sz w:val="24"/>
          <w:highlight w:val="none"/>
          <w:lang w:val="zh-CN"/>
        </w:rPr>
      </w:pPr>
    </w:p>
    <w:p w14:paraId="4F0AD3C3">
      <w:pPr>
        <w:pStyle w:val="17"/>
        <w:rPr>
          <w:rFonts w:hint="eastAsia" w:ascii="宋体" w:hAnsi="宋体" w:eastAsia="宋体" w:cs="宋体"/>
          <w:color w:val="auto"/>
          <w:kern w:val="0"/>
          <w:sz w:val="24"/>
          <w:highlight w:val="none"/>
          <w:lang w:val="zh-CN"/>
        </w:rPr>
      </w:pPr>
    </w:p>
    <w:p w14:paraId="3B45C3EC">
      <w:pPr>
        <w:rPr>
          <w:rFonts w:hint="eastAsia" w:ascii="宋体" w:hAnsi="宋体" w:eastAsia="宋体" w:cs="宋体"/>
          <w:color w:val="auto"/>
          <w:kern w:val="0"/>
          <w:sz w:val="24"/>
          <w:highlight w:val="none"/>
          <w:lang w:val="zh-CN"/>
        </w:rPr>
      </w:pPr>
    </w:p>
    <w:p w14:paraId="23B1A63C">
      <w:pPr>
        <w:pStyle w:val="15"/>
        <w:rPr>
          <w:rFonts w:hint="eastAsia" w:ascii="宋体" w:hAnsi="宋体" w:eastAsia="宋体" w:cs="宋体"/>
          <w:color w:val="auto"/>
          <w:kern w:val="0"/>
          <w:sz w:val="24"/>
          <w:highlight w:val="none"/>
          <w:lang w:val="zh-CN"/>
        </w:rPr>
      </w:pPr>
    </w:p>
    <w:p w14:paraId="6F68DA06">
      <w:pPr>
        <w:pStyle w:val="16"/>
        <w:rPr>
          <w:rFonts w:hint="eastAsia" w:ascii="宋体" w:hAnsi="宋体" w:eastAsia="宋体" w:cs="宋体"/>
          <w:color w:val="auto"/>
          <w:kern w:val="0"/>
          <w:sz w:val="24"/>
          <w:highlight w:val="none"/>
          <w:lang w:val="zh-CN"/>
        </w:rPr>
      </w:pPr>
    </w:p>
    <w:p w14:paraId="33277436">
      <w:pPr>
        <w:pStyle w:val="17"/>
        <w:rPr>
          <w:rFonts w:hint="eastAsia" w:ascii="宋体" w:hAnsi="宋体" w:eastAsia="宋体" w:cs="宋体"/>
          <w:color w:val="auto"/>
          <w:kern w:val="0"/>
          <w:sz w:val="24"/>
          <w:highlight w:val="none"/>
          <w:lang w:val="zh-CN"/>
        </w:rPr>
      </w:pPr>
    </w:p>
    <w:p w14:paraId="21B41E5E">
      <w:pPr>
        <w:rPr>
          <w:rFonts w:hint="eastAsia" w:ascii="宋体" w:hAnsi="宋体" w:eastAsia="宋体" w:cs="宋体"/>
          <w:color w:val="auto"/>
          <w:kern w:val="0"/>
          <w:sz w:val="24"/>
          <w:highlight w:val="none"/>
          <w:lang w:val="zh-CN"/>
        </w:rPr>
      </w:pPr>
    </w:p>
    <w:p w14:paraId="6CB14977">
      <w:pPr>
        <w:pStyle w:val="4"/>
        <w:rPr>
          <w:rFonts w:hint="eastAsia" w:ascii="宋体" w:hAnsi="宋体" w:eastAsia="宋体" w:cs="宋体"/>
          <w:color w:val="auto"/>
          <w:kern w:val="0"/>
          <w:sz w:val="24"/>
          <w:highlight w:val="none"/>
          <w:lang w:val="zh-CN"/>
        </w:rPr>
      </w:pPr>
    </w:p>
    <w:p w14:paraId="3F88B44F">
      <w:pPr>
        <w:rPr>
          <w:rFonts w:hint="eastAsia" w:ascii="宋体" w:hAnsi="宋体" w:eastAsia="宋体" w:cs="宋体"/>
          <w:color w:val="auto"/>
          <w:kern w:val="0"/>
          <w:sz w:val="24"/>
          <w:highlight w:val="none"/>
          <w:lang w:val="zh-CN"/>
        </w:rPr>
      </w:pPr>
    </w:p>
    <w:p w14:paraId="05393C96">
      <w:pPr>
        <w:pStyle w:val="4"/>
        <w:rPr>
          <w:rFonts w:hint="eastAsia" w:ascii="宋体" w:hAnsi="宋体" w:eastAsia="宋体" w:cs="宋体"/>
          <w:color w:val="auto"/>
          <w:kern w:val="0"/>
          <w:sz w:val="24"/>
          <w:highlight w:val="none"/>
          <w:lang w:val="zh-CN"/>
        </w:rPr>
      </w:pPr>
    </w:p>
    <w:p w14:paraId="36EDCC78">
      <w:pPr>
        <w:rPr>
          <w:rFonts w:hint="eastAsia" w:ascii="宋体" w:hAnsi="宋体" w:eastAsia="宋体" w:cs="宋体"/>
          <w:color w:val="auto"/>
          <w:kern w:val="0"/>
          <w:sz w:val="24"/>
          <w:highlight w:val="none"/>
          <w:lang w:val="zh-CN"/>
        </w:rPr>
      </w:pPr>
    </w:p>
    <w:p w14:paraId="119C0D67">
      <w:pPr>
        <w:pStyle w:val="4"/>
        <w:rPr>
          <w:rFonts w:hint="eastAsia" w:ascii="宋体" w:hAnsi="宋体" w:eastAsia="宋体" w:cs="宋体"/>
          <w:color w:val="auto"/>
          <w:kern w:val="0"/>
          <w:sz w:val="24"/>
          <w:highlight w:val="none"/>
          <w:lang w:val="zh-CN"/>
        </w:rPr>
      </w:pPr>
    </w:p>
    <w:p w14:paraId="70C7D68D">
      <w:pPr>
        <w:rPr>
          <w:rFonts w:hint="eastAsia" w:ascii="宋体" w:hAnsi="宋体" w:eastAsia="宋体" w:cs="宋体"/>
          <w:color w:val="auto"/>
          <w:kern w:val="0"/>
          <w:sz w:val="24"/>
          <w:highlight w:val="none"/>
          <w:lang w:val="zh-CN"/>
        </w:rPr>
      </w:pPr>
    </w:p>
    <w:p w14:paraId="241E43E6">
      <w:pPr>
        <w:pStyle w:val="4"/>
        <w:rPr>
          <w:rFonts w:hint="eastAsia" w:ascii="宋体" w:hAnsi="宋体" w:eastAsia="宋体" w:cs="宋体"/>
          <w:color w:val="auto"/>
          <w:highlight w:val="none"/>
          <w:lang w:val="zh-CN"/>
        </w:rPr>
      </w:pPr>
    </w:p>
    <w:p w14:paraId="2CF79A76">
      <w:pPr>
        <w:pStyle w:val="4"/>
        <w:rPr>
          <w:rFonts w:hint="eastAsia" w:ascii="宋体" w:hAnsi="宋体" w:eastAsia="宋体" w:cs="宋体"/>
          <w:color w:val="auto"/>
          <w:highlight w:val="none"/>
          <w:lang w:val="zh-CN"/>
        </w:rPr>
      </w:pPr>
    </w:p>
    <w:p w14:paraId="720B81C5">
      <w:pPr>
        <w:rPr>
          <w:rFonts w:hint="eastAsia" w:ascii="宋体" w:hAnsi="宋体" w:eastAsia="宋体" w:cs="宋体"/>
          <w:color w:val="auto"/>
          <w:highlight w:val="none"/>
          <w:lang w:val="zh-CN"/>
        </w:rPr>
      </w:pPr>
    </w:p>
    <w:p w14:paraId="24449A71">
      <w:pPr>
        <w:rPr>
          <w:rFonts w:hint="eastAsia" w:ascii="宋体" w:hAnsi="宋体" w:eastAsia="宋体" w:cs="宋体"/>
          <w:color w:val="auto"/>
          <w:highlight w:val="none"/>
          <w:lang w:val="zh-CN"/>
        </w:rPr>
      </w:pPr>
    </w:p>
    <w:p w14:paraId="6AD36BF7">
      <w:pPr>
        <w:pStyle w:val="2"/>
        <w:spacing w:line="336" w:lineRule="auto"/>
        <w:rPr>
          <w:rFonts w:hint="eastAsia" w:ascii="宋体" w:hAnsi="宋体" w:eastAsia="宋体" w:cs="宋体"/>
          <w:color w:val="auto"/>
          <w:highlight w:val="none"/>
          <w:lang w:val="zh-CN"/>
        </w:rPr>
      </w:pPr>
    </w:p>
    <w:p w14:paraId="662A84D3">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E2FCC9C">
      <w:pPr>
        <w:pStyle w:val="3"/>
        <w:ind w:left="0" w:leftChars="0" w:firstLine="0" w:firstLineChars="0"/>
        <w:rPr>
          <w:rFonts w:hint="eastAsia" w:ascii="宋体" w:hAnsi="宋体" w:eastAsia="宋体" w:cs="宋体"/>
          <w:color w:val="auto"/>
          <w:highlight w:val="none"/>
          <w:lang w:val="zh-CN"/>
        </w:rPr>
      </w:pPr>
    </w:p>
    <w:p w14:paraId="0957A4A7">
      <w:pPr>
        <w:spacing w:line="336"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4CC3B2EF">
      <w:pPr>
        <w:pStyle w:val="3"/>
        <w:rPr>
          <w:rFonts w:hint="eastAsia" w:ascii="宋体" w:hAnsi="宋体" w:eastAsia="宋体" w:cs="宋体"/>
          <w:color w:val="auto"/>
          <w:highlight w:val="none"/>
          <w:lang w:val="zh-CN"/>
        </w:rPr>
      </w:pPr>
    </w:p>
    <w:p w14:paraId="4DDCD76B">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投标函</w:t>
      </w:r>
      <w:r>
        <w:rPr>
          <w:rFonts w:hint="eastAsia" w:ascii="宋体" w:hAnsi="宋体" w:eastAsia="宋体" w:cs="宋体"/>
          <w:color w:val="auto"/>
          <w:highlight w:val="none"/>
        </w:rPr>
        <w:t>…………………………………………………………………………（页码）</w:t>
      </w:r>
    </w:p>
    <w:p w14:paraId="12FAAC2F">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rPr>
        <w:t>法定代表人身份证明书</w:t>
      </w:r>
      <w:r>
        <w:rPr>
          <w:rFonts w:hint="eastAsia" w:ascii="宋体" w:hAnsi="宋体" w:eastAsia="宋体" w:cs="宋体"/>
          <w:color w:val="auto"/>
          <w:highlight w:val="none"/>
        </w:rPr>
        <w:t>………………………………………………………（页码）</w:t>
      </w:r>
    </w:p>
    <w:p w14:paraId="286FDC42">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法定代表人授权委托书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授权代表社保证明（</w:t>
      </w:r>
      <w:r>
        <w:rPr>
          <w:rFonts w:hint="eastAsia" w:ascii="宋体" w:hAnsi="宋体" w:eastAsia="宋体" w:cs="宋体"/>
          <w:color w:val="auto"/>
          <w:sz w:val="24"/>
          <w:highlight w:val="none"/>
          <w:lang w:val="en-US" w:eastAsia="zh-CN"/>
        </w:rPr>
        <w:t>若委托</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rPr>
        <w:t>…………………（页码）</w:t>
      </w:r>
    </w:p>
    <w:p w14:paraId="106B3C8E">
      <w:pPr>
        <w:pStyle w:val="83"/>
        <w:numPr>
          <w:ilvl w:val="0"/>
          <w:numId w:val="25"/>
        </w:numPr>
        <w:spacing w:line="336" w:lineRule="auto"/>
        <w:ind w:left="0" w:firstLine="0" w:firstLineChars="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法定代表人及其授权代表身份证复印件（正反面）</w:t>
      </w:r>
      <w:r>
        <w:rPr>
          <w:rFonts w:hint="eastAsia" w:ascii="宋体" w:hAnsi="宋体" w:eastAsia="宋体" w:cs="宋体"/>
          <w:color w:val="auto"/>
          <w:highlight w:val="none"/>
        </w:rPr>
        <w:t>………………………（页码）</w:t>
      </w:r>
    </w:p>
    <w:p w14:paraId="520AC240">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评分索引表</w:t>
      </w:r>
      <w:r>
        <w:rPr>
          <w:rFonts w:hint="eastAsia" w:ascii="宋体" w:hAnsi="宋体" w:eastAsia="宋体" w:cs="宋体"/>
          <w:color w:val="auto"/>
          <w:highlight w:val="none"/>
        </w:rPr>
        <w:t>……………………………………………………………………（页码）</w:t>
      </w:r>
    </w:p>
    <w:p w14:paraId="5C69C881">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商务响应表……………………………………………………………………（页码）</w:t>
      </w:r>
    </w:p>
    <w:p w14:paraId="4B7FABB2">
      <w:pPr>
        <w:pStyle w:val="83"/>
        <w:numPr>
          <w:ilvl w:val="0"/>
          <w:numId w:val="25"/>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响应表……………………………………………………………………（页码）</w:t>
      </w:r>
    </w:p>
    <w:p w14:paraId="6CFA71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8</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highlight w:val="none"/>
        </w:rPr>
        <w:t>…………………………………………………………………（页码）</w:t>
      </w:r>
    </w:p>
    <w:p w14:paraId="38B64F94">
      <w:pPr>
        <w:pStyle w:val="83"/>
        <w:numPr>
          <w:ilvl w:val="0"/>
          <w:numId w:val="0"/>
        </w:numPr>
        <w:spacing w:line="336" w:lineRule="auto"/>
        <w:ind w:left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）供应商廉洁自律承诺书</w:t>
      </w:r>
      <w:r>
        <w:rPr>
          <w:rFonts w:hint="eastAsia" w:ascii="宋体" w:hAnsi="宋体" w:eastAsia="宋体" w:cs="宋体"/>
          <w:color w:val="auto"/>
          <w:highlight w:val="none"/>
        </w:rPr>
        <w:t>………………………………………………………（页码）</w:t>
      </w:r>
    </w:p>
    <w:p w14:paraId="536B4DEB">
      <w:pPr>
        <w:pStyle w:val="83"/>
        <w:numPr>
          <w:ilvl w:val="0"/>
          <w:numId w:val="0"/>
        </w:numPr>
        <w:spacing w:line="336" w:lineRule="auto"/>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(10)技术参数…………………………………………………………………………（页码）</w:t>
      </w:r>
    </w:p>
    <w:p w14:paraId="1CFE126D">
      <w:pPr>
        <w:pStyle w:val="83"/>
        <w:numPr>
          <w:ilvl w:val="0"/>
          <w:numId w:val="0"/>
        </w:numPr>
        <w:spacing w:line="336" w:lineRule="auto"/>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(11)项目总体理解及重难点分析……………………………………………………（页码）</w:t>
      </w:r>
    </w:p>
    <w:p w14:paraId="7BE1373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kern w:val="2"/>
          <w:sz w:val="24"/>
          <w:highlight w:val="none"/>
          <w:lang w:val="en-US" w:eastAsia="zh-CN" w:bidi="ar-SA"/>
        </w:rPr>
        <w:t>2)实施方案</w:t>
      </w:r>
      <w:r>
        <w:rPr>
          <w:rFonts w:hint="eastAsia" w:ascii="宋体" w:hAnsi="宋体" w:eastAsia="宋体" w:cs="宋体"/>
          <w:color w:val="auto"/>
          <w:sz w:val="24"/>
          <w:highlight w:val="none"/>
          <w:lang w:val="en-US" w:eastAsia="zh-CN"/>
        </w:rPr>
        <w:t>…………………………………………………………………………（页码）</w:t>
      </w:r>
    </w:p>
    <w:p w14:paraId="080D9D93">
      <w:pPr>
        <w:pStyle w:val="83"/>
        <w:numPr>
          <w:ilvl w:val="0"/>
          <w:numId w:val="0"/>
        </w:numPr>
        <w:spacing w:line="336" w:lineRule="auto"/>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(13)质量保障措施</w:t>
      </w:r>
      <w:r>
        <w:rPr>
          <w:rFonts w:hint="eastAsia" w:ascii="宋体" w:hAnsi="宋体" w:eastAsia="宋体" w:cs="宋体"/>
          <w:color w:val="auto"/>
          <w:sz w:val="24"/>
          <w:highlight w:val="none"/>
          <w:lang w:val="en-US" w:eastAsia="zh-CN"/>
        </w:rPr>
        <w:t>……………………………………………………………………（页码）</w:t>
      </w:r>
    </w:p>
    <w:p w14:paraId="6CADE026">
      <w:pPr>
        <w:pStyle w:val="83"/>
        <w:numPr>
          <w:ilvl w:val="0"/>
          <w:numId w:val="0"/>
        </w:numPr>
        <w:spacing w:line="336" w:lineRule="auto"/>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(14)</w:t>
      </w:r>
      <w:r>
        <w:rPr>
          <w:rFonts w:hint="eastAsia" w:ascii="宋体" w:hAnsi="宋体" w:eastAsia="宋体" w:cs="宋体"/>
          <w:color w:val="auto"/>
          <w:kern w:val="2"/>
          <w:sz w:val="24"/>
          <w:highlight w:val="none"/>
          <w:lang w:val="zh-CN" w:eastAsia="zh-CN" w:bidi="ar-SA"/>
        </w:rPr>
        <w:t>售后服务</w:t>
      </w:r>
      <w:r>
        <w:rPr>
          <w:rFonts w:hint="eastAsia" w:ascii="宋体" w:hAnsi="宋体" w:eastAsia="宋体" w:cs="宋体"/>
          <w:color w:val="auto"/>
          <w:sz w:val="24"/>
          <w:highlight w:val="none"/>
          <w:lang w:val="en-US" w:eastAsia="zh-CN"/>
        </w:rPr>
        <w:t>…………………………………………………………………………（页码）</w:t>
      </w:r>
    </w:p>
    <w:p w14:paraId="4C24EC0B">
      <w:pPr>
        <w:pStyle w:val="83"/>
        <w:numPr>
          <w:ilvl w:val="0"/>
          <w:numId w:val="0"/>
        </w:numPr>
        <w:spacing w:line="336" w:lineRule="auto"/>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（15）投标人认为需要说明的其他文件和说明（若有）…………………………（页码）</w:t>
      </w:r>
    </w:p>
    <w:p w14:paraId="445ED00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4AFCC60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75E057E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1E662D4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3AF428D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28FB807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5E5FE21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2E6D506B">
      <w:pPr>
        <w:pStyle w:val="39"/>
        <w:ind w:left="0" w:leftChars="0" w:firstLine="0" w:firstLineChars="0"/>
        <w:rPr>
          <w:rFonts w:hint="eastAsia" w:ascii="宋体" w:hAnsi="宋体" w:eastAsia="宋体" w:cs="宋体"/>
          <w:b/>
          <w:color w:val="auto"/>
          <w:kern w:val="0"/>
          <w:sz w:val="32"/>
          <w:szCs w:val="32"/>
          <w:highlight w:val="none"/>
          <w:lang w:val="en-US" w:eastAsia="zh-CN"/>
        </w:rPr>
      </w:pPr>
    </w:p>
    <w:p w14:paraId="2077D1DF">
      <w:pPr>
        <w:pStyle w:val="39"/>
        <w:ind w:left="0" w:leftChars="0" w:firstLine="0" w:firstLineChars="0"/>
        <w:rPr>
          <w:rFonts w:hint="eastAsia" w:ascii="宋体" w:hAnsi="宋体" w:eastAsia="宋体" w:cs="宋体"/>
          <w:b/>
          <w:color w:val="auto"/>
          <w:kern w:val="0"/>
          <w:sz w:val="32"/>
          <w:szCs w:val="32"/>
          <w:highlight w:val="none"/>
          <w:lang w:val="en-US" w:eastAsia="zh-CN"/>
        </w:rPr>
      </w:pPr>
    </w:p>
    <w:p w14:paraId="1669BA53">
      <w:pPr>
        <w:pStyle w:val="39"/>
        <w:ind w:left="0" w:leftChars="0" w:firstLine="0" w:firstLineChars="0"/>
        <w:rPr>
          <w:rFonts w:hint="eastAsia" w:ascii="宋体" w:hAnsi="宋体" w:eastAsia="宋体" w:cs="宋体"/>
          <w:b/>
          <w:color w:val="auto"/>
          <w:kern w:val="0"/>
          <w:sz w:val="32"/>
          <w:szCs w:val="32"/>
          <w:highlight w:val="none"/>
          <w:lang w:val="en-US" w:eastAsia="zh-CN"/>
        </w:rPr>
      </w:pPr>
    </w:p>
    <w:p w14:paraId="7E05B35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6EAAE9D">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263A0F8">
      <w:pPr>
        <w:pStyle w:val="80"/>
        <w:keepNext w:val="0"/>
        <w:keepLines w:val="0"/>
        <w:pageBreakBefore w:val="0"/>
        <w:kinsoku/>
        <w:wordWrap/>
        <w:overflowPunct/>
        <w:topLinePunct w:val="0"/>
        <w:autoSpaceDE/>
        <w:autoSpaceDN/>
        <w:bidi w:val="0"/>
        <w:adjustRightInd/>
        <w:spacing w:afterLines="0" w:line="500" w:lineRule="exact"/>
        <w:ind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名称）</w:t>
      </w:r>
    </w:p>
    <w:p w14:paraId="6498EA8B">
      <w:pPr>
        <w:pStyle w:val="80"/>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根据贵方（</w:t>
      </w:r>
      <w:r>
        <w:rPr>
          <w:rFonts w:hint="eastAsia" w:ascii="宋体" w:hAnsi="宋体" w:eastAsia="宋体" w:cs="宋体"/>
          <w:b/>
          <w:color w:val="auto"/>
          <w:szCs w:val="24"/>
          <w:highlight w:val="none"/>
          <w:u w:val="single"/>
        </w:rPr>
        <w:t>填写项目名称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文件的要求，正式授权</w:t>
      </w:r>
      <w:r>
        <w:rPr>
          <w:rFonts w:hint="eastAsia" w:ascii="宋体" w:hAnsi="宋体" w:eastAsia="宋体" w:cs="宋体"/>
          <w:b/>
          <w:color w:val="auto"/>
          <w:szCs w:val="24"/>
          <w:highlight w:val="none"/>
          <w:u w:val="single"/>
        </w:rPr>
        <w:t>（全权代表姓名 、单位  、职务   ）</w:t>
      </w:r>
      <w:r>
        <w:rPr>
          <w:rFonts w:hint="eastAsia" w:ascii="宋体" w:hAnsi="宋体" w:eastAsia="宋体" w:cs="宋体"/>
          <w:color w:val="auto"/>
          <w:szCs w:val="24"/>
          <w:highlight w:val="none"/>
        </w:rPr>
        <w:t>代表投标人</w:t>
      </w:r>
      <w:r>
        <w:rPr>
          <w:rFonts w:hint="eastAsia" w:ascii="宋体" w:hAnsi="宋体" w:eastAsia="宋体" w:cs="宋体"/>
          <w:color w:val="auto"/>
          <w:szCs w:val="24"/>
          <w:highlight w:val="none"/>
          <w:u w:val="single"/>
        </w:rPr>
        <w:t>（</w:t>
      </w:r>
      <w:r>
        <w:rPr>
          <w:rFonts w:hint="eastAsia" w:ascii="宋体" w:hAnsi="宋体" w:eastAsia="宋体" w:cs="宋体"/>
          <w:b/>
          <w:color w:val="auto"/>
          <w:szCs w:val="24"/>
          <w:highlight w:val="none"/>
          <w:u w:val="single"/>
        </w:rPr>
        <w:t xml:space="preserve">填写单位 、地址 </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提交投标文件。</w:t>
      </w:r>
    </w:p>
    <w:p w14:paraId="26C19DCD">
      <w:pPr>
        <w:pStyle w:val="80"/>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我方已完全明白</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文件的所有条款要求，兹声明同意如下：</w:t>
      </w:r>
    </w:p>
    <w:p w14:paraId="64F486A6">
      <w:pPr>
        <w:pStyle w:val="7"/>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我方同意在投标人</w:t>
      </w:r>
      <w:r>
        <w:rPr>
          <w:rFonts w:hint="eastAsia" w:ascii="宋体" w:hAnsi="宋体" w:eastAsia="宋体" w:cs="宋体"/>
          <w:color w:val="auto"/>
          <w:kern w:val="44"/>
          <w:szCs w:val="24"/>
          <w:highlight w:val="none"/>
        </w:rPr>
        <w:t>须知</w:t>
      </w:r>
      <w:r>
        <w:rPr>
          <w:rFonts w:hint="eastAsia" w:ascii="宋体" w:hAnsi="宋体" w:eastAsia="宋体" w:cs="宋体"/>
          <w:color w:val="auto"/>
          <w:szCs w:val="24"/>
          <w:highlight w:val="none"/>
        </w:rPr>
        <w:t>规定的开标日期起遵守本投标文件中的承诺且在投标有效期满之前均具有约束力。</w:t>
      </w:r>
    </w:p>
    <w:p w14:paraId="0900F810">
      <w:pPr>
        <w:pStyle w:val="80"/>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中规定的参加采购活动的供应商应当具备的条件。</w:t>
      </w:r>
    </w:p>
    <w:p w14:paraId="748AA331">
      <w:pPr>
        <w:pStyle w:val="7"/>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147FD4D">
      <w:pPr>
        <w:pStyle w:val="80"/>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4.我方理解贵方将不受你们所收到的最低报价的约束。</w:t>
      </w:r>
    </w:p>
    <w:p w14:paraId="27C3474C">
      <w:pPr>
        <w:pStyle w:val="7"/>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5.本投标自开标之日（投标截止之日）起90天内有效。</w:t>
      </w:r>
    </w:p>
    <w:p w14:paraId="4D60D5C2">
      <w:pPr>
        <w:pStyle w:val="80"/>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 w:val="24"/>
          <w:highlight w:val="none"/>
        </w:rPr>
        <w:t>如在此有效期内，</w:t>
      </w:r>
      <w:r>
        <w:rPr>
          <w:rFonts w:hint="eastAsia" w:ascii="宋体" w:hAnsi="宋体" w:eastAsia="宋体" w:cs="宋体"/>
          <w:color w:val="auto"/>
          <w:sz w:val="24"/>
          <w:szCs w:val="24"/>
          <w:highlight w:val="none"/>
        </w:rPr>
        <w:t>我方出现下列行为之一者，同意无条件接受采购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及上级部门的处罚。</w:t>
      </w:r>
    </w:p>
    <w:p w14:paraId="13CB0BCC">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a)提供虚假材料谋取中标、成交的；</w:t>
      </w:r>
    </w:p>
    <w:p w14:paraId="04A123A5">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b)采取不正当手段诋毁、排挤其他供应商的；</w:t>
      </w:r>
    </w:p>
    <w:p w14:paraId="3FDB2B4B">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c)与采购人、其它供应商或者采购代理机构恶意串通的；</w:t>
      </w:r>
    </w:p>
    <w:p w14:paraId="0F0630A1">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d)向采购人、采购代理机构行贿或者提供其他不正当利益的；</w:t>
      </w:r>
    </w:p>
    <w:p w14:paraId="1199B7A6">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e)在招标采购过程中与采购人进行协商谈判的；</w:t>
      </w:r>
    </w:p>
    <w:p w14:paraId="5A40100B">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f)拒绝有关部门监督检查或提供虚假情况的。</w:t>
      </w:r>
    </w:p>
    <w:p w14:paraId="02197B71">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供应商有前款第a)至e)项情形之一的，中标、成交无效。</w:t>
      </w:r>
    </w:p>
    <w:p w14:paraId="696CB1AE">
      <w:pPr>
        <w:pStyle w:val="80"/>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邮政编码：</w:t>
      </w:r>
    </w:p>
    <w:p w14:paraId="62A651C4">
      <w:pPr>
        <w:pStyle w:val="80"/>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                              传真：</w:t>
      </w:r>
    </w:p>
    <w:p w14:paraId="5C08CC87">
      <w:pPr>
        <w:pStyle w:val="80"/>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                          帐号：</w:t>
      </w:r>
    </w:p>
    <w:p w14:paraId="5592670E">
      <w:pPr>
        <w:pStyle w:val="80"/>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法定代表人或授权委托人</w:t>
      </w:r>
      <w:r>
        <w:rPr>
          <w:rFonts w:hint="eastAsia" w:ascii="宋体" w:hAnsi="宋体" w:eastAsia="宋体" w:cs="宋体"/>
          <w:color w:val="auto"/>
          <w:spacing w:val="20"/>
          <w:szCs w:val="24"/>
          <w:highlight w:val="none"/>
        </w:rPr>
        <w:t>签</w:t>
      </w:r>
      <w:r>
        <w:rPr>
          <w:rFonts w:hint="eastAsia" w:ascii="宋体" w:hAnsi="宋体" w:eastAsia="宋体" w:cs="宋体"/>
          <w:color w:val="auto"/>
          <w:spacing w:val="20"/>
          <w:szCs w:val="24"/>
          <w:highlight w:val="none"/>
          <w:lang w:val="en-US" w:eastAsia="zh-CN"/>
        </w:rPr>
        <w:t>字</w:t>
      </w:r>
      <w:r>
        <w:rPr>
          <w:rFonts w:hint="eastAsia" w:ascii="宋体" w:hAnsi="宋体" w:eastAsia="宋体" w:cs="宋体"/>
          <w:color w:val="auto"/>
          <w:spacing w:val="20"/>
          <w:szCs w:val="24"/>
          <w:highlight w:val="none"/>
        </w:rPr>
        <w:t>：</w:t>
      </w:r>
    </w:p>
    <w:p w14:paraId="63676EDC">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投标人(电子签名)：　　　　　　　　　日期：  </w:t>
      </w:r>
    </w:p>
    <w:p w14:paraId="4CEF849A">
      <w:pPr>
        <w:pStyle w:val="16"/>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Cs w:val="24"/>
          <w:highlight w:val="none"/>
        </w:rPr>
        <w:t xml:space="preserve">  </w:t>
      </w:r>
    </w:p>
    <w:p w14:paraId="2BFE056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二、法定代表人身份证明书</w:t>
      </w:r>
    </w:p>
    <w:p w14:paraId="1D0400C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611001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1764AB1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5BE02D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49B8D936">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89AB8E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DEAAEC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1B0239E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85FB60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7FFD09D9">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投标人(电子签名)</w:t>
      </w:r>
      <w:r>
        <w:rPr>
          <w:rFonts w:hint="eastAsia" w:ascii="宋体" w:hAnsi="宋体" w:eastAsia="宋体" w:cs="宋体"/>
          <w:color w:val="auto"/>
          <w:sz w:val="24"/>
          <w:highlight w:val="none"/>
          <w:lang w:val="en-US" w:eastAsia="zh-CN"/>
        </w:rPr>
        <w:t xml:space="preserve">            </w:t>
      </w:r>
    </w:p>
    <w:p w14:paraId="6357426C">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6FC0CD2">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619E2AD8">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5B29F8DE">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1E7B7C0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595A82C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7ECFBE5D">
      <w:pPr>
        <w:pStyle w:val="109"/>
        <w:rPr>
          <w:rFonts w:hint="eastAsia" w:ascii="宋体" w:hAnsi="宋体" w:eastAsia="宋体" w:cs="宋体"/>
          <w:color w:val="auto"/>
          <w:highlight w:val="none"/>
          <w:lang w:val="en-US" w:eastAsia="zh-CN"/>
        </w:rPr>
      </w:pPr>
    </w:p>
    <w:p w14:paraId="6C588C48">
      <w:pPr>
        <w:pStyle w:val="109"/>
        <w:rPr>
          <w:rFonts w:hint="eastAsia" w:ascii="宋体" w:hAnsi="宋体" w:eastAsia="宋体" w:cs="宋体"/>
          <w:color w:val="auto"/>
          <w:highlight w:val="none"/>
          <w:lang w:val="en-US" w:eastAsia="zh-CN"/>
        </w:rPr>
      </w:pPr>
    </w:p>
    <w:p w14:paraId="6FD56A4A">
      <w:pPr>
        <w:pStyle w:val="109"/>
        <w:rPr>
          <w:rFonts w:hint="eastAsia" w:ascii="宋体" w:hAnsi="宋体" w:eastAsia="宋体" w:cs="宋体"/>
          <w:color w:val="auto"/>
          <w:highlight w:val="none"/>
          <w:lang w:val="en-US" w:eastAsia="zh-CN"/>
        </w:rPr>
      </w:pPr>
    </w:p>
    <w:p w14:paraId="2A08992B">
      <w:pPr>
        <w:pStyle w:val="109"/>
        <w:rPr>
          <w:rFonts w:hint="eastAsia" w:ascii="宋体" w:hAnsi="宋体" w:eastAsia="宋体" w:cs="宋体"/>
          <w:color w:val="auto"/>
          <w:highlight w:val="none"/>
          <w:lang w:val="en-US" w:eastAsia="zh-CN"/>
        </w:rPr>
      </w:pPr>
    </w:p>
    <w:p w14:paraId="6D44C7A7">
      <w:pPr>
        <w:pStyle w:val="109"/>
        <w:rPr>
          <w:rFonts w:hint="eastAsia" w:ascii="宋体" w:hAnsi="宋体" w:eastAsia="宋体" w:cs="宋体"/>
          <w:color w:val="auto"/>
          <w:highlight w:val="none"/>
          <w:lang w:val="en-US" w:eastAsia="zh-CN"/>
        </w:rPr>
      </w:pPr>
    </w:p>
    <w:p w14:paraId="137F98CC">
      <w:pPr>
        <w:pStyle w:val="109"/>
        <w:rPr>
          <w:rFonts w:hint="eastAsia" w:ascii="宋体" w:hAnsi="宋体" w:eastAsia="宋体" w:cs="宋体"/>
          <w:color w:val="auto"/>
          <w:highlight w:val="none"/>
          <w:lang w:val="en-US" w:eastAsia="zh-CN"/>
        </w:rPr>
      </w:pPr>
    </w:p>
    <w:p w14:paraId="1E6A1177">
      <w:pPr>
        <w:pStyle w:val="109"/>
        <w:rPr>
          <w:rFonts w:hint="eastAsia" w:ascii="宋体" w:hAnsi="宋体" w:eastAsia="宋体" w:cs="宋体"/>
          <w:color w:val="auto"/>
          <w:highlight w:val="none"/>
          <w:lang w:val="en-US" w:eastAsia="zh-CN"/>
        </w:rPr>
      </w:pPr>
    </w:p>
    <w:p w14:paraId="6BC4E561">
      <w:pPr>
        <w:pStyle w:val="109"/>
        <w:rPr>
          <w:rFonts w:hint="eastAsia" w:ascii="宋体" w:hAnsi="宋体" w:eastAsia="宋体" w:cs="宋体"/>
          <w:color w:val="auto"/>
          <w:highlight w:val="none"/>
          <w:lang w:val="en-US" w:eastAsia="zh-CN"/>
        </w:rPr>
      </w:pPr>
    </w:p>
    <w:p w14:paraId="104276F8">
      <w:pPr>
        <w:pStyle w:val="109"/>
        <w:rPr>
          <w:rFonts w:hint="eastAsia" w:ascii="宋体" w:hAnsi="宋体" w:eastAsia="宋体" w:cs="宋体"/>
          <w:color w:val="auto"/>
          <w:highlight w:val="none"/>
          <w:lang w:val="en-US" w:eastAsia="zh-CN"/>
        </w:rPr>
      </w:pPr>
    </w:p>
    <w:p w14:paraId="1DE0CC95">
      <w:pPr>
        <w:pStyle w:val="109"/>
        <w:rPr>
          <w:rFonts w:hint="eastAsia" w:ascii="宋体" w:hAnsi="宋体" w:eastAsia="宋体" w:cs="宋体"/>
          <w:color w:val="auto"/>
          <w:highlight w:val="none"/>
          <w:lang w:val="en-US" w:eastAsia="zh-CN"/>
        </w:rPr>
      </w:pPr>
    </w:p>
    <w:p w14:paraId="6E2A28B9">
      <w:pPr>
        <w:pStyle w:val="109"/>
        <w:rPr>
          <w:rFonts w:hint="eastAsia" w:ascii="宋体" w:hAnsi="宋体" w:eastAsia="宋体" w:cs="宋体"/>
          <w:color w:val="auto"/>
          <w:highlight w:val="none"/>
          <w:lang w:val="en-US" w:eastAsia="zh-CN"/>
        </w:rPr>
      </w:pPr>
    </w:p>
    <w:p w14:paraId="5D5E524A">
      <w:pPr>
        <w:pStyle w:val="109"/>
        <w:rPr>
          <w:rFonts w:hint="eastAsia" w:ascii="宋体" w:hAnsi="宋体" w:eastAsia="宋体" w:cs="宋体"/>
          <w:color w:val="auto"/>
          <w:highlight w:val="none"/>
          <w:lang w:val="en-US" w:eastAsia="zh-CN"/>
        </w:rPr>
      </w:pPr>
    </w:p>
    <w:p w14:paraId="217AD410">
      <w:pPr>
        <w:pStyle w:val="109"/>
        <w:rPr>
          <w:rFonts w:hint="eastAsia" w:ascii="宋体" w:hAnsi="宋体" w:eastAsia="宋体" w:cs="宋体"/>
          <w:color w:val="auto"/>
          <w:highlight w:val="none"/>
          <w:lang w:val="en-US" w:eastAsia="zh-CN"/>
        </w:rPr>
      </w:pPr>
    </w:p>
    <w:p w14:paraId="5A7F091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4E540F24">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3A3667F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三、法定代表人授权委托书及授权代表社保证明（若委托）</w:t>
      </w:r>
    </w:p>
    <w:p w14:paraId="396EC9E3">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活动。授权代表在开标、评标、合同谈判过程中所签署的一切文件和处理与之有关的一切事务，我均予以承认。</w:t>
      </w:r>
    </w:p>
    <w:p w14:paraId="6E62DA75">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79EAA9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31D24177">
      <w:pPr>
        <w:snapToGrid w:val="0"/>
        <w:spacing w:line="600" w:lineRule="exact"/>
        <w:jc w:val="left"/>
        <w:rPr>
          <w:rFonts w:hint="eastAsia" w:ascii="宋体" w:hAnsi="宋体" w:eastAsia="宋体" w:cs="宋体"/>
          <w:color w:val="auto"/>
          <w:sz w:val="24"/>
          <w:highlight w:val="none"/>
        </w:rPr>
      </w:pPr>
    </w:p>
    <w:p w14:paraId="2F61AF0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4D1FC6B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110BF1C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221F696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79407F2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highlight w:val="none"/>
        </w:rPr>
        <w:t>）：</w:t>
      </w:r>
    </w:p>
    <w:p w14:paraId="2BCF7CF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7440DD9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BFE6623">
      <w:pPr>
        <w:spacing w:line="360" w:lineRule="exact"/>
        <w:rPr>
          <w:rFonts w:hint="eastAsia" w:ascii="宋体" w:hAnsi="宋体" w:eastAsia="宋体" w:cs="宋体"/>
          <w:color w:val="auto"/>
          <w:sz w:val="24"/>
          <w:highlight w:val="none"/>
        </w:rPr>
      </w:pPr>
    </w:p>
    <w:p w14:paraId="24F43327">
      <w:pPr>
        <w:spacing w:line="360" w:lineRule="exact"/>
        <w:rPr>
          <w:rFonts w:hint="eastAsia" w:ascii="宋体" w:hAnsi="宋体" w:eastAsia="宋体" w:cs="宋体"/>
          <w:color w:val="auto"/>
          <w:sz w:val="24"/>
          <w:highlight w:val="none"/>
        </w:rPr>
      </w:pPr>
    </w:p>
    <w:p w14:paraId="1D4695B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0281E2AC">
      <w:pPr>
        <w:snapToGrid w:val="0"/>
        <w:spacing w:line="360" w:lineRule="auto"/>
        <w:ind w:right="480"/>
        <w:jc w:val="both"/>
        <w:rPr>
          <w:rFonts w:hint="eastAsia" w:ascii="宋体" w:hAnsi="宋体" w:eastAsia="宋体" w:cs="宋体"/>
          <w:b/>
          <w:color w:val="auto"/>
          <w:kern w:val="0"/>
          <w:sz w:val="32"/>
          <w:szCs w:val="32"/>
          <w:highlight w:val="none"/>
          <w:lang w:val="en-US" w:eastAsia="zh-CN"/>
        </w:rPr>
      </w:pPr>
    </w:p>
    <w:p w14:paraId="15253D39">
      <w:pPr>
        <w:pStyle w:val="15"/>
        <w:rPr>
          <w:rFonts w:hint="eastAsia"/>
          <w:lang w:val="en-US" w:eastAsia="zh-CN"/>
        </w:rPr>
      </w:pPr>
    </w:p>
    <w:p w14:paraId="76EE306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提供由社保机构出具的该授权代表的社保证明（1.如该授权代表为离退休返聘人员的，需提供退休证明及单位聘用证明;2.如由第三方代理社保事项的，则需提供加盖供应商公章的委托代理协议扫描件）</w:t>
      </w:r>
      <w:r>
        <w:rPr>
          <w:rFonts w:hint="eastAsia" w:ascii="宋体" w:hAnsi="宋体" w:cs="宋体"/>
          <w:b/>
          <w:bCs w:val="0"/>
          <w:color w:val="auto"/>
          <w:kern w:val="0"/>
          <w:sz w:val="24"/>
          <w:szCs w:val="24"/>
          <w:highlight w:val="none"/>
          <w:lang w:val="en-US" w:eastAsia="zh-CN"/>
        </w:rPr>
        <w:t>及法定代表人及其授权代表身份证复印件（正反面）</w:t>
      </w:r>
    </w:p>
    <w:p w14:paraId="340AB929">
      <w:pPr>
        <w:jc w:val="both"/>
        <w:rPr>
          <w:rFonts w:hint="eastAsia" w:ascii="宋体" w:hAnsi="宋体" w:eastAsia="宋体" w:cs="宋体"/>
          <w:b/>
          <w:color w:val="auto"/>
          <w:kern w:val="0"/>
          <w:sz w:val="32"/>
          <w:szCs w:val="32"/>
          <w:highlight w:val="none"/>
        </w:rPr>
      </w:pPr>
    </w:p>
    <w:p w14:paraId="6094879A">
      <w:p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四、法定代表人及其授权代表身份证复印件（正反面）</w:t>
      </w:r>
    </w:p>
    <w:p w14:paraId="5A2654FD">
      <w:pPr>
        <w:rPr>
          <w:rFonts w:hint="eastAsia" w:ascii="宋体" w:hAnsi="宋体" w:eastAsia="宋体" w:cs="宋体"/>
          <w:color w:val="auto"/>
          <w:highlight w:val="none"/>
          <w:lang w:val="en-US" w:eastAsia="zh-CN"/>
        </w:rPr>
      </w:pPr>
    </w:p>
    <w:p w14:paraId="21FC8DA4">
      <w:pPr>
        <w:pStyle w:val="2"/>
        <w:rPr>
          <w:rFonts w:hint="eastAsia"/>
          <w:lang w:val="en-US" w:eastAsia="zh-CN"/>
        </w:rPr>
      </w:pPr>
    </w:p>
    <w:p w14:paraId="7E7A2C95">
      <w:pPr>
        <w:rPr>
          <w:rFonts w:hint="eastAsia" w:ascii="宋体" w:hAnsi="宋体" w:cs="宋体"/>
          <w:b/>
          <w:bCs w:val="0"/>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br w:type="page"/>
      </w:r>
    </w:p>
    <w:p w14:paraId="06A53F19">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五</w:t>
      </w:r>
      <w:r>
        <w:rPr>
          <w:rFonts w:hint="eastAsia" w:ascii="宋体" w:hAnsi="宋体" w:eastAsia="宋体" w:cs="宋体"/>
          <w:b/>
          <w:bCs w:val="0"/>
          <w:color w:val="auto"/>
          <w:kern w:val="0"/>
          <w:sz w:val="32"/>
          <w:szCs w:val="32"/>
          <w:highlight w:val="none"/>
          <w:lang w:val="en-US" w:eastAsia="zh-CN"/>
        </w:rPr>
        <w:t>、评分索引表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4AE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7E136DC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0" w:type="dxa"/>
            <w:noWrap w:val="0"/>
            <w:vAlign w:val="center"/>
          </w:tcPr>
          <w:p w14:paraId="597157F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476" w:type="dxa"/>
            <w:noWrap w:val="0"/>
            <w:vAlign w:val="center"/>
          </w:tcPr>
          <w:p w14:paraId="774D7E1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1FECE1E7">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2E975B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61DF96A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470A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C6F28B2">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0935DD60">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0C6E72E1">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6B5C793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C52585D">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6FA6CAD">
            <w:pPr>
              <w:adjustRightInd/>
              <w:spacing w:line="380" w:lineRule="exact"/>
              <w:jc w:val="center"/>
              <w:outlineLvl w:val="9"/>
              <w:rPr>
                <w:rFonts w:hint="eastAsia" w:ascii="宋体" w:hAnsi="宋体" w:eastAsia="宋体" w:cs="宋体"/>
                <w:color w:val="auto"/>
                <w:sz w:val="24"/>
                <w:szCs w:val="24"/>
                <w:highlight w:val="none"/>
              </w:rPr>
            </w:pPr>
          </w:p>
        </w:tc>
      </w:tr>
      <w:tr w14:paraId="34A0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71287057">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0EAD1691">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784F428A">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36F69B7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ECA82DF">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8F02999">
            <w:pPr>
              <w:adjustRightInd/>
              <w:spacing w:line="380" w:lineRule="exact"/>
              <w:jc w:val="center"/>
              <w:outlineLvl w:val="9"/>
              <w:rPr>
                <w:rFonts w:hint="eastAsia" w:ascii="宋体" w:hAnsi="宋体" w:eastAsia="宋体" w:cs="宋体"/>
                <w:color w:val="auto"/>
                <w:sz w:val="24"/>
                <w:szCs w:val="24"/>
                <w:highlight w:val="none"/>
              </w:rPr>
            </w:pPr>
          </w:p>
        </w:tc>
      </w:tr>
      <w:tr w14:paraId="0674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F840A44">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2E11CA86">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7AC6CCC1">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F6F05B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295B8EB">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4CBA0856">
            <w:pPr>
              <w:adjustRightInd/>
              <w:spacing w:line="380" w:lineRule="exact"/>
              <w:jc w:val="center"/>
              <w:outlineLvl w:val="9"/>
              <w:rPr>
                <w:rFonts w:hint="eastAsia" w:ascii="宋体" w:hAnsi="宋体" w:eastAsia="宋体" w:cs="宋体"/>
                <w:color w:val="auto"/>
                <w:sz w:val="24"/>
                <w:szCs w:val="24"/>
                <w:highlight w:val="none"/>
              </w:rPr>
            </w:pPr>
          </w:p>
        </w:tc>
      </w:tr>
      <w:tr w14:paraId="329F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968F410">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3653995E">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70F26217">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95BDC95">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4AF54E7">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7EF42D4">
            <w:pPr>
              <w:adjustRightInd/>
              <w:spacing w:line="380" w:lineRule="exact"/>
              <w:jc w:val="center"/>
              <w:outlineLvl w:val="9"/>
              <w:rPr>
                <w:rFonts w:hint="eastAsia" w:ascii="宋体" w:hAnsi="宋体" w:eastAsia="宋体" w:cs="宋体"/>
                <w:color w:val="auto"/>
                <w:sz w:val="24"/>
                <w:szCs w:val="24"/>
                <w:highlight w:val="none"/>
              </w:rPr>
            </w:pPr>
          </w:p>
        </w:tc>
      </w:tr>
      <w:tr w14:paraId="19EF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B3A7DF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1C59C9E5">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4D5FF9C0">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7E0CC07B">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D3848B1">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6FA93E61">
            <w:pPr>
              <w:adjustRightInd/>
              <w:spacing w:line="380" w:lineRule="exact"/>
              <w:jc w:val="center"/>
              <w:outlineLvl w:val="9"/>
              <w:rPr>
                <w:rFonts w:hint="eastAsia" w:ascii="宋体" w:hAnsi="宋体" w:eastAsia="宋体" w:cs="宋体"/>
                <w:color w:val="auto"/>
                <w:sz w:val="24"/>
                <w:szCs w:val="24"/>
                <w:highlight w:val="none"/>
              </w:rPr>
            </w:pPr>
          </w:p>
        </w:tc>
      </w:tr>
    </w:tbl>
    <w:p w14:paraId="0C3966B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对应第四部分评标方法及标准（报价除外）</w:t>
      </w:r>
    </w:p>
    <w:p w14:paraId="7856BD2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eastAsia="zh-CN"/>
        </w:rPr>
      </w:pPr>
    </w:p>
    <w:p w14:paraId="7333B9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eastAsia="zh-CN"/>
        </w:rPr>
      </w:pPr>
    </w:p>
    <w:p w14:paraId="05DDB2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3C3639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223D08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5E39A3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2B5015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3E2263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714047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73716D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1A5939E8">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333252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891" w:firstLineChars="900"/>
        <w:jc w:val="both"/>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商务响应表</w:t>
      </w:r>
    </w:p>
    <w:p w14:paraId="7A8D88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（由投标人根据采购需求及招标文件要求编制）</w:t>
      </w:r>
    </w:p>
    <w:tbl>
      <w:tblPr>
        <w:tblStyle w:val="32"/>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3CC6E9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58C42BA7">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p>
        </w:tc>
        <w:tc>
          <w:tcPr>
            <w:tcW w:w="2544" w:type="dxa"/>
            <w:tcBorders>
              <w:top w:val="single" w:color="auto" w:sz="4" w:space="0"/>
              <w:left w:val="single" w:color="auto" w:sz="4" w:space="0"/>
              <w:bottom w:val="single" w:color="auto" w:sz="4" w:space="0"/>
              <w:right w:val="single" w:color="auto" w:sz="4" w:space="0"/>
            </w:tcBorders>
            <w:noWrap/>
            <w:vAlign w:val="center"/>
          </w:tcPr>
          <w:p w14:paraId="44B06241">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文件要求</w:t>
            </w:r>
          </w:p>
        </w:tc>
        <w:tc>
          <w:tcPr>
            <w:tcW w:w="1795" w:type="dxa"/>
            <w:tcBorders>
              <w:top w:val="single" w:color="auto" w:sz="4" w:space="0"/>
              <w:left w:val="single" w:color="auto" w:sz="4" w:space="0"/>
              <w:bottom w:val="single" w:color="auto" w:sz="4" w:space="0"/>
              <w:right w:val="single" w:color="auto" w:sz="4" w:space="0"/>
            </w:tcBorders>
            <w:noWrap/>
            <w:vAlign w:val="center"/>
          </w:tcPr>
          <w:p w14:paraId="03C7561E">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是否响应</w:t>
            </w:r>
          </w:p>
        </w:tc>
        <w:tc>
          <w:tcPr>
            <w:tcW w:w="2485" w:type="dxa"/>
            <w:tcBorders>
              <w:top w:val="single" w:color="auto" w:sz="4" w:space="0"/>
              <w:left w:val="single" w:color="auto" w:sz="4" w:space="0"/>
              <w:bottom w:val="single" w:color="auto" w:sz="4" w:space="0"/>
              <w:right w:val="single" w:color="auto" w:sz="4" w:space="0"/>
            </w:tcBorders>
            <w:noWrap/>
            <w:vAlign w:val="center"/>
          </w:tcPr>
          <w:p w14:paraId="7D541A70">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投标人的承诺或说明</w:t>
            </w:r>
          </w:p>
        </w:tc>
      </w:tr>
      <w:tr w14:paraId="2F3243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0ABEAB63">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529AFFF4">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31B45E4E">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5024FE77">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r>
      <w:tr w14:paraId="4A386E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2781B70E">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35D64BA9">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099D6F1">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0F0149C8">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r>
      <w:tr w14:paraId="432913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006FEBC8">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311127D7">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582A820B">
            <w:pPr>
              <w:keepNext w:val="0"/>
              <w:keepLines w:val="0"/>
              <w:suppressLineNumbers w:val="0"/>
              <w:snapToGrid w:val="0"/>
              <w:spacing w:before="0" w:beforeLines="50" w:beforeAutospacing="0" w:after="0" w:afterAutospacing="0" w:line="360" w:lineRule="auto"/>
              <w:ind w:left="43" w:right="0"/>
              <w:jc w:val="center"/>
              <w:rPr>
                <w:rFonts w:hint="eastAsia" w:ascii="宋体" w:hAnsi="宋体" w:eastAsia="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223A585E">
            <w:pPr>
              <w:keepNext w:val="0"/>
              <w:keepLines w:val="0"/>
              <w:suppressLineNumbers w:val="0"/>
              <w:snapToGrid w:val="0"/>
              <w:spacing w:before="0" w:beforeLines="50" w:beforeAutospacing="0" w:after="0" w:afterAutospacing="0" w:line="360" w:lineRule="auto"/>
              <w:ind w:left="43" w:right="0"/>
              <w:jc w:val="center"/>
              <w:rPr>
                <w:rFonts w:hint="eastAsia" w:ascii="宋体" w:hAnsi="宋体" w:eastAsia="宋体" w:cs="宋体"/>
                <w:color w:val="auto"/>
                <w:szCs w:val="21"/>
                <w:highlight w:val="none"/>
              </w:rPr>
            </w:pPr>
          </w:p>
        </w:tc>
      </w:tr>
      <w:tr w14:paraId="7B411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4A49B95E">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059F28D0">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BEC0AD4">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35F3DE07">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r>
      <w:tr w14:paraId="43CDC0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ign w:val="center"/>
          </w:tcPr>
          <w:p w14:paraId="4BE4AE5C">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6C41F306">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7C2E278C">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111696D3">
            <w:pPr>
              <w:keepNext w:val="0"/>
              <w:keepLines w:val="0"/>
              <w:suppressLineNumbers w:val="0"/>
              <w:snapToGrid w:val="0"/>
              <w:spacing w:before="0" w:beforeLines="50" w:beforeAutospacing="0" w:after="0" w:afterAutospacing="0" w:line="360" w:lineRule="auto"/>
              <w:ind w:left="0" w:right="0"/>
              <w:jc w:val="center"/>
              <w:rPr>
                <w:rFonts w:hint="eastAsia" w:ascii="宋体" w:hAnsi="宋体" w:eastAsia="宋体" w:cs="宋体"/>
                <w:color w:val="auto"/>
                <w:szCs w:val="21"/>
                <w:highlight w:val="none"/>
              </w:rPr>
            </w:pPr>
          </w:p>
        </w:tc>
      </w:tr>
    </w:tbl>
    <w:p w14:paraId="61DF70B7">
      <w:pPr>
        <w:pStyle w:val="19"/>
        <w:spacing w:after="156" w:line="48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w:t>
      </w:r>
      <w:r>
        <w:rPr>
          <w:rFonts w:hint="eastAsia" w:ascii="宋体" w:hAnsi="宋体" w:eastAsia="宋体" w:cs="宋体"/>
          <w:b/>
          <w:color w:val="auto"/>
          <w:sz w:val="24"/>
          <w:szCs w:val="24"/>
          <w:highlight w:val="none"/>
        </w:rPr>
        <w:t>如不填写本表，则视为完全响应</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p>
    <w:p w14:paraId="1F5FA8F7">
      <w:pPr>
        <w:snapToGrid w:val="0"/>
        <w:spacing w:beforeLines="50" w:line="360" w:lineRule="auto"/>
        <w:rPr>
          <w:rFonts w:hint="eastAsia" w:ascii="宋体" w:hAnsi="宋体" w:eastAsia="宋体" w:cs="宋体"/>
          <w:color w:val="auto"/>
          <w:szCs w:val="21"/>
          <w:highlight w:val="none"/>
        </w:rPr>
      </w:pPr>
    </w:p>
    <w:p w14:paraId="46671ED2">
      <w:pPr>
        <w:snapToGrid w:val="0"/>
        <w:spacing w:before="50" w:after="50" w:line="60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 xml:space="preserve">  法定代表人或授权委托人</w:t>
      </w:r>
      <w:r>
        <w:rPr>
          <w:rFonts w:hint="eastAsia" w:ascii="宋体" w:hAnsi="宋体" w:eastAsia="宋体" w:cs="宋体"/>
          <w:color w:val="auto"/>
          <w:spacing w:val="20"/>
          <w:szCs w:val="21"/>
          <w:highlight w:val="none"/>
        </w:rPr>
        <w:t>签</w:t>
      </w:r>
      <w:r>
        <w:rPr>
          <w:rFonts w:hint="eastAsia" w:ascii="宋体" w:hAnsi="宋体" w:eastAsia="宋体" w:cs="宋体"/>
          <w:color w:val="auto"/>
          <w:spacing w:val="20"/>
          <w:szCs w:val="21"/>
          <w:highlight w:val="none"/>
          <w:lang w:val="en-US" w:eastAsia="zh-CN"/>
        </w:rPr>
        <w:t>字</w:t>
      </w:r>
      <w:r>
        <w:rPr>
          <w:rFonts w:hint="eastAsia" w:ascii="宋体" w:hAnsi="宋体" w:eastAsia="宋体" w:cs="宋体"/>
          <w:color w:val="auto"/>
          <w:spacing w:val="20"/>
          <w:szCs w:val="21"/>
          <w:highlight w:val="none"/>
        </w:rPr>
        <w:t>：</w:t>
      </w:r>
    </w:p>
    <w:p w14:paraId="3E0B08E0">
      <w:pPr>
        <w:snapToGrid w:val="0"/>
        <w:spacing w:before="50" w:after="50" w:line="6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电子签名</w:t>
      </w:r>
      <w:r>
        <w:rPr>
          <w:rFonts w:hint="eastAsia" w:ascii="宋体" w:hAnsi="宋体" w:eastAsia="宋体" w:cs="宋体"/>
          <w:color w:val="auto"/>
          <w:szCs w:val="21"/>
          <w:highlight w:val="none"/>
        </w:rPr>
        <w:t>）：</w:t>
      </w:r>
    </w:p>
    <w:p w14:paraId="64E7630A">
      <w:pPr>
        <w:snapToGrid w:val="0"/>
        <w:spacing w:before="50" w:after="50" w:line="60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 xml:space="preserve">  日         期：</w:t>
      </w:r>
    </w:p>
    <w:p w14:paraId="4064F21E">
      <w:pPr>
        <w:spacing w:line="360" w:lineRule="auto"/>
        <w:rPr>
          <w:rFonts w:hint="eastAsia" w:ascii="宋体" w:hAnsi="宋体" w:eastAsia="宋体" w:cs="宋体"/>
          <w:b/>
          <w:bCs/>
          <w:color w:val="auto"/>
          <w:szCs w:val="21"/>
          <w:highlight w:val="none"/>
        </w:rPr>
      </w:pPr>
    </w:p>
    <w:p w14:paraId="5EBADE1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注：此表仅提供了表格形式，投标人可按此表格格式进行扩展。</w:t>
      </w:r>
    </w:p>
    <w:p w14:paraId="61F35A3D">
      <w:pPr>
        <w:spacing w:line="480" w:lineRule="exact"/>
        <w:ind w:right="-108" w:firstLine="720"/>
        <w:jc w:val="center"/>
        <w:rPr>
          <w:rFonts w:hint="eastAsia" w:ascii="宋体" w:hAnsi="宋体" w:eastAsia="宋体" w:cs="宋体"/>
          <w:color w:val="auto"/>
          <w:highlight w:val="none"/>
        </w:rPr>
      </w:pPr>
    </w:p>
    <w:p w14:paraId="2345AB9C">
      <w:pPr>
        <w:spacing w:line="360" w:lineRule="auto"/>
        <w:ind w:right="420"/>
        <w:rPr>
          <w:rFonts w:hint="eastAsia" w:ascii="宋体" w:hAnsi="宋体" w:eastAsia="宋体" w:cs="宋体"/>
          <w:b/>
          <w:bCs/>
          <w:color w:val="auto"/>
          <w:sz w:val="32"/>
          <w:szCs w:val="32"/>
          <w:highlight w:val="none"/>
        </w:rPr>
      </w:pPr>
    </w:p>
    <w:p w14:paraId="6465241B">
      <w:pPr>
        <w:widowControl/>
        <w:adjustRightInd/>
        <w:jc w:val="left"/>
        <w:rPr>
          <w:rFonts w:hint="eastAsia" w:ascii="宋体" w:hAnsi="宋体" w:eastAsia="宋体" w:cs="宋体"/>
          <w:b/>
          <w:bCs/>
          <w:color w:val="auto"/>
          <w:sz w:val="32"/>
          <w:szCs w:val="32"/>
          <w:highlight w:val="none"/>
          <w:lang w:eastAsia="zh-CN"/>
        </w:rPr>
      </w:pPr>
    </w:p>
    <w:p w14:paraId="7428E7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6AEE15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6AADE3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626C0E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p>
    <w:p w14:paraId="7F49F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技术</w:t>
      </w:r>
      <w:r>
        <w:rPr>
          <w:rFonts w:hint="eastAsia" w:ascii="宋体" w:hAnsi="宋体" w:eastAsia="宋体" w:cs="宋体"/>
          <w:b/>
          <w:color w:val="auto"/>
          <w:kern w:val="0"/>
          <w:sz w:val="32"/>
          <w:szCs w:val="32"/>
          <w:highlight w:val="none"/>
        </w:rPr>
        <w:t>响应表</w:t>
      </w:r>
    </w:p>
    <w:p w14:paraId="083B41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160" w:firstLineChars="900"/>
        <w:jc w:val="both"/>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（由投标人根据采购需求及招标文件要求编制）</w:t>
      </w:r>
    </w:p>
    <w:tbl>
      <w:tblPr>
        <w:tblStyle w:val="32"/>
        <w:tblW w:w="8915" w:type="dxa"/>
        <w:tblInd w:w="289" w:type="dxa"/>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459"/>
        <w:gridCol w:w="2715"/>
        <w:gridCol w:w="2741"/>
      </w:tblGrid>
      <w:tr w14:paraId="6A561F33">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799" w:hRule="atLeast"/>
        </w:trPr>
        <w:tc>
          <w:tcPr>
            <w:tcW w:w="3459" w:type="dxa"/>
            <w:tcBorders>
              <w:top w:val="thinThickLargeGap" w:color="000000" w:sz="2" w:space="0"/>
            </w:tcBorders>
            <w:noWrap/>
            <w:vAlign w:val="center"/>
          </w:tcPr>
          <w:p w14:paraId="3E41AA2C">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采购</w:t>
            </w:r>
            <w:r>
              <w:rPr>
                <w:rFonts w:hint="eastAsia" w:ascii="宋体" w:hAnsi="宋体" w:eastAsia="宋体" w:cs="宋体"/>
                <w:color w:val="auto"/>
                <w:szCs w:val="22"/>
                <w:highlight w:val="none"/>
              </w:rPr>
              <w:t>文件要求</w:t>
            </w:r>
          </w:p>
        </w:tc>
        <w:tc>
          <w:tcPr>
            <w:tcW w:w="2715" w:type="dxa"/>
            <w:tcBorders>
              <w:top w:val="thinThickLargeGap" w:color="000000" w:sz="2" w:space="0"/>
            </w:tcBorders>
            <w:noWrap/>
            <w:vAlign w:val="center"/>
          </w:tcPr>
          <w:p w14:paraId="43229BC2">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投标文件响应</w:t>
            </w:r>
          </w:p>
        </w:tc>
        <w:tc>
          <w:tcPr>
            <w:tcW w:w="2741" w:type="dxa"/>
            <w:tcBorders>
              <w:top w:val="thinThickLargeGap" w:color="000000" w:sz="2" w:space="0"/>
            </w:tcBorders>
            <w:noWrap/>
            <w:vAlign w:val="center"/>
          </w:tcPr>
          <w:p w14:paraId="480B7552">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偏离情况</w:t>
            </w:r>
          </w:p>
        </w:tc>
      </w:tr>
      <w:tr w14:paraId="7155DF1D">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3459" w:type="dxa"/>
            <w:noWrap/>
            <w:vAlign w:val="center"/>
          </w:tcPr>
          <w:p w14:paraId="681B6237">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6814DFB6">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04545FE0">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3EDD21C5">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3459" w:type="dxa"/>
            <w:noWrap/>
            <w:vAlign w:val="center"/>
          </w:tcPr>
          <w:p w14:paraId="7D039C35">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0895ED30">
            <w:pPr>
              <w:keepNext w:val="0"/>
              <w:keepLines w:val="0"/>
              <w:suppressLineNumbers w:val="0"/>
              <w:spacing w:before="0" w:beforeAutospacing="0" w:after="120" w:afterAutospacing="0" w:line="460" w:lineRule="exact"/>
              <w:ind w:left="0" w:right="0" w:firstLine="480"/>
              <w:rPr>
                <w:rFonts w:hint="eastAsia" w:ascii="宋体" w:hAnsi="宋体" w:eastAsia="宋体" w:cs="宋体"/>
                <w:color w:val="auto"/>
                <w:szCs w:val="22"/>
                <w:highlight w:val="none"/>
              </w:rPr>
            </w:pPr>
          </w:p>
        </w:tc>
        <w:tc>
          <w:tcPr>
            <w:tcW w:w="2741" w:type="dxa"/>
            <w:noWrap/>
          </w:tcPr>
          <w:p w14:paraId="381740BF">
            <w:pPr>
              <w:keepNext w:val="0"/>
              <w:keepLines w:val="0"/>
              <w:suppressLineNumbers w:val="0"/>
              <w:spacing w:before="0" w:beforeAutospacing="0" w:after="120" w:afterAutospacing="0" w:line="460" w:lineRule="exact"/>
              <w:ind w:left="0" w:right="0" w:firstLine="480"/>
              <w:rPr>
                <w:rFonts w:hint="eastAsia" w:ascii="宋体" w:hAnsi="宋体" w:eastAsia="宋体" w:cs="宋体"/>
                <w:color w:val="auto"/>
                <w:szCs w:val="22"/>
                <w:highlight w:val="none"/>
              </w:rPr>
            </w:pPr>
          </w:p>
        </w:tc>
      </w:tr>
      <w:tr w14:paraId="0B09BCE9">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3459" w:type="dxa"/>
            <w:noWrap/>
            <w:vAlign w:val="center"/>
          </w:tcPr>
          <w:p w14:paraId="11F2643F">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68D2F993">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7C79C55D">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73957284">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141" w:hRule="atLeast"/>
        </w:trPr>
        <w:tc>
          <w:tcPr>
            <w:tcW w:w="3459" w:type="dxa"/>
            <w:noWrap/>
            <w:vAlign w:val="center"/>
          </w:tcPr>
          <w:p w14:paraId="64F40C1F">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08640DE7">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18D1845A">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72E9B1C9">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3459" w:type="dxa"/>
            <w:noWrap/>
            <w:vAlign w:val="center"/>
          </w:tcPr>
          <w:p w14:paraId="32B5A036">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5FE2EC32">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12B54F41">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3F7DB36D">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43" w:hRule="atLeast"/>
        </w:trPr>
        <w:tc>
          <w:tcPr>
            <w:tcW w:w="3459" w:type="dxa"/>
            <w:noWrap/>
            <w:vAlign w:val="center"/>
          </w:tcPr>
          <w:p w14:paraId="236A273C">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7E422134">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04E5BD63">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032AEF35">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11" w:hRule="atLeast"/>
        </w:trPr>
        <w:tc>
          <w:tcPr>
            <w:tcW w:w="3459" w:type="dxa"/>
            <w:noWrap/>
            <w:vAlign w:val="center"/>
          </w:tcPr>
          <w:p w14:paraId="37CBACDF">
            <w:pPr>
              <w:keepNext w:val="0"/>
              <w:keepLines w:val="0"/>
              <w:suppressLineNumbers w:val="0"/>
              <w:spacing w:before="0" w:beforeAutospacing="0" w:after="0" w:afterAutospacing="0" w:line="360" w:lineRule="auto"/>
              <w:ind w:left="0" w:right="0" w:firstLine="480"/>
              <w:jc w:val="center"/>
              <w:rPr>
                <w:rFonts w:hint="eastAsia" w:ascii="宋体" w:hAnsi="宋体" w:eastAsia="宋体" w:cs="宋体"/>
                <w:color w:val="auto"/>
                <w:szCs w:val="22"/>
                <w:highlight w:val="none"/>
              </w:rPr>
            </w:pPr>
          </w:p>
        </w:tc>
        <w:tc>
          <w:tcPr>
            <w:tcW w:w="2715" w:type="dxa"/>
            <w:noWrap/>
          </w:tcPr>
          <w:p w14:paraId="6CA0C7BB">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0EDE27CD">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3F4D2428">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65" w:hRule="atLeast"/>
        </w:trPr>
        <w:tc>
          <w:tcPr>
            <w:tcW w:w="3459" w:type="dxa"/>
            <w:noWrap/>
          </w:tcPr>
          <w:p w14:paraId="1D827CB2">
            <w:pPr>
              <w:keepNext w:val="0"/>
              <w:keepLines w:val="0"/>
              <w:suppressLineNumbers w:val="0"/>
              <w:spacing w:before="0" w:beforeAutospacing="0" w:after="0" w:afterAutospacing="0" w:line="460" w:lineRule="exact"/>
              <w:ind w:left="0" w:right="0"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2715" w:type="dxa"/>
            <w:noWrap/>
          </w:tcPr>
          <w:p w14:paraId="17A30957">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7A6436A6">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14AD2682">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43" w:hRule="atLeast"/>
        </w:trPr>
        <w:tc>
          <w:tcPr>
            <w:tcW w:w="3459" w:type="dxa"/>
            <w:noWrap/>
          </w:tcPr>
          <w:p w14:paraId="23CDAC94">
            <w:pPr>
              <w:keepNext w:val="0"/>
              <w:keepLines w:val="0"/>
              <w:suppressLineNumbers w:val="0"/>
              <w:spacing w:before="0" w:beforeAutospacing="0" w:after="0" w:afterAutospacing="0" w:line="460" w:lineRule="exact"/>
              <w:ind w:left="0" w:right="0" w:firstLine="480"/>
              <w:rPr>
                <w:rFonts w:hint="eastAsia" w:ascii="宋体" w:hAnsi="宋体" w:eastAsia="宋体" w:cs="宋体"/>
                <w:color w:val="auto"/>
                <w:szCs w:val="22"/>
                <w:highlight w:val="none"/>
              </w:rPr>
            </w:pPr>
          </w:p>
        </w:tc>
        <w:tc>
          <w:tcPr>
            <w:tcW w:w="2715" w:type="dxa"/>
            <w:noWrap/>
          </w:tcPr>
          <w:p w14:paraId="2974502E">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noWrap/>
          </w:tcPr>
          <w:p w14:paraId="71DFC358">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r w14:paraId="0C3FE2EA">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trPr>
        <w:tc>
          <w:tcPr>
            <w:tcW w:w="3459" w:type="dxa"/>
            <w:tcBorders>
              <w:bottom w:val="thinThickLargeGap" w:color="000000" w:sz="2" w:space="0"/>
            </w:tcBorders>
            <w:noWrap/>
          </w:tcPr>
          <w:p w14:paraId="34B6C06F">
            <w:pPr>
              <w:keepNext w:val="0"/>
              <w:keepLines w:val="0"/>
              <w:suppressLineNumbers w:val="0"/>
              <w:spacing w:before="0" w:beforeAutospacing="0" w:after="0" w:afterAutospacing="0" w:line="460" w:lineRule="exact"/>
              <w:ind w:left="0" w:right="0" w:firstLine="480"/>
              <w:rPr>
                <w:rFonts w:hint="eastAsia" w:ascii="宋体" w:hAnsi="宋体" w:eastAsia="宋体" w:cs="宋体"/>
                <w:color w:val="auto"/>
                <w:szCs w:val="22"/>
                <w:highlight w:val="none"/>
              </w:rPr>
            </w:pPr>
          </w:p>
        </w:tc>
        <w:tc>
          <w:tcPr>
            <w:tcW w:w="2715" w:type="dxa"/>
            <w:tcBorders>
              <w:bottom w:val="thinThickLargeGap" w:color="000000" w:sz="2" w:space="0"/>
            </w:tcBorders>
            <w:noWrap/>
          </w:tcPr>
          <w:p w14:paraId="5E49D1D2">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c>
          <w:tcPr>
            <w:tcW w:w="2741" w:type="dxa"/>
            <w:tcBorders>
              <w:bottom w:val="thinThickLargeGap" w:color="000000" w:sz="2" w:space="0"/>
            </w:tcBorders>
            <w:noWrap/>
          </w:tcPr>
          <w:p w14:paraId="7F07585A">
            <w:pPr>
              <w:keepNext w:val="0"/>
              <w:keepLines w:val="0"/>
              <w:suppressLineNumbers w:val="0"/>
              <w:spacing w:before="0" w:beforeAutospacing="0" w:after="120" w:afterAutospacing="0" w:line="460" w:lineRule="exact"/>
              <w:ind w:left="0" w:right="0" w:firstLine="480"/>
              <w:outlineLvl w:val="0"/>
              <w:rPr>
                <w:rFonts w:hint="eastAsia" w:ascii="宋体" w:hAnsi="宋体" w:eastAsia="宋体" w:cs="宋体"/>
                <w:color w:val="auto"/>
                <w:szCs w:val="22"/>
                <w:highlight w:val="none"/>
              </w:rPr>
            </w:pPr>
          </w:p>
        </w:tc>
      </w:tr>
    </w:tbl>
    <w:p w14:paraId="5B0B2A79">
      <w:pPr>
        <w:pStyle w:val="19"/>
        <w:spacing w:after="156" w:line="480" w:lineRule="auto"/>
        <w:jc w:val="left"/>
        <w:rPr>
          <w:rFonts w:hint="eastAsia" w:ascii="宋体" w:hAnsi="宋体" w:eastAsia="宋体" w:cs="宋体"/>
          <w:b/>
          <w:color w:val="auto"/>
          <w:highlight w:val="none"/>
        </w:rPr>
      </w:pPr>
    </w:p>
    <w:p w14:paraId="69F4875E">
      <w:pPr>
        <w:pStyle w:val="19"/>
        <w:spacing w:after="156" w:line="48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注：投标人应根据投标产品的性能指标、对照</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文件要求在“偏离情况”栏注明“正偏离”、“负偏离”或“无偏离”。如不填写本表，则视为完全响应</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p>
    <w:p w14:paraId="3C3B9231">
      <w:pPr>
        <w:spacing w:before="50" w:after="50" w:line="360" w:lineRule="auto"/>
        <w:ind w:firstLine="482"/>
        <w:rPr>
          <w:rFonts w:hint="eastAsia" w:ascii="宋体" w:hAnsi="宋体" w:eastAsia="宋体" w:cs="宋体"/>
          <w:b/>
          <w:color w:val="auto"/>
          <w:highlight w:val="none"/>
          <w:lang w:val="en-US" w:eastAsia="zh-CN"/>
        </w:rPr>
      </w:pPr>
    </w:p>
    <w:p w14:paraId="53DDE167">
      <w:pPr>
        <w:spacing w:before="50" w:after="50"/>
        <w:ind w:firstLine="560"/>
        <w:rPr>
          <w:rFonts w:hint="eastAsia" w:ascii="宋体" w:hAnsi="宋体" w:eastAsia="宋体" w:cs="宋体"/>
          <w:color w:val="auto"/>
          <w:spacing w:val="20"/>
          <w:highlight w:val="none"/>
        </w:rPr>
      </w:pPr>
    </w:p>
    <w:p w14:paraId="2D9A3565">
      <w:pPr>
        <w:snapToGrid w:val="0"/>
        <w:spacing w:before="50" w:after="50" w:line="600" w:lineRule="exact"/>
        <w:ind w:firstLine="480" w:firstLineChars="200"/>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法定代表人或授权委托人</w:t>
      </w:r>
      <w:r>
        <w:rPr>
          <w:rFonts w:hint="eastAsia" w:ascii="宋体" w:hAnsi="宋体" w:eastAsia="宋体" w:cs="宋体"/>
          <w:color w:val="auto"/>
          <w:spacing w:val="20"/>
          <w:szCs w:val="21"/>
          <w:highlight w:val="none"/>
        </w:rPr>
        <w:t>签</w:t>
      </w:r>
      <w:r>
        <w:rPr>
          <w:rFonts w:hint="eastAsia" w:ascii="宋体" w:hAnsi="宋体" w:eastAsia="宋体" w:cs="宋体"/>
          <w:color w:val="auto"/>
          <w:spacing w:val="20"/>
          <w:szCs w:val="21"/>
          <w:highlight w:val="none"/>
          <w:lang w:val="en-US" w:eastAsia="zh-CN"/>
        </w:rPr>
        <w:t>字</w:t>
      </w:r>
      <w:r>
        <w:rPr>
          <w:rFonts w:hint="eastAsia" w:ascii="宋体" w:hAnsi="宋体" w:eastAsia="宋体" w:cs="宋体"/>
          <w:color w:val="auto"/>
          <w:spacing w:val="20"/>
          <w:szCs w:val="21"/>
          <w:highlight w:val="none"/>
        </w:rPr>
        <w:t>：</w:t>
      </w:r>
    </w:p>
    <w:p w14:paraId="2D556C9D">
      <w:pPr>
        <w:snapToGrid w:val="0"/>
        <w:spacing w:before="50" w:after="50" w:line="600" w:lineRule="exact"/>
        <w:ind w:firstLine="480" w:firstLineChars="200"/>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val="en-US" w:eastAsia="zh-CN"/>
        </w:rPr>
        <w:t xml:space="preserve"> 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电子签名</w:t>
      </w:r>
      <w:r>
        <w:rPr>
          <w:rFonts w:hint="eastAsia" w:ascii="宋体" w:hAnsi="宋体" w:eastAsia="宋体" w:cs="宋体"/>
          <w:color w:val="auto"/>
          <w:szCs w:val="21"/>
          <w:highlight w:val="none"/>
        </w:rPr>
        <w:t>）：</w:t>
      </w:r>
    </w:p>
    <w:p w14:paraId="71F5E12C">
      <w:pPr>
        <w:snapToGrid w:val="0"/>
        <w:spacing w:before="50" w:after="50" w:line="600" w:lineRule="exact"/>
        <w:ind w:firstLine="560" w:firstLineChars="2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p>
    <w:p w14:paraId="4494F19E">
      <w:pPr>
        <w:spacing w:line="480" w:lineRule="exact"/>
        <w:ind w:right="-108" w:firstLine="720"/>
        <w:jc w:val="center"/>
        <w:rPr>
          <w:rFonts w:hint="eastAsia" w:ascii="宋体" w:hAnsi="宋体" w:eastAsia="宋体" w:cs="宋体"/>
          <w:color w:val="auto"/>
          <w:highlight w:val="none"/>
        </w:rPr>
      </w:pPr>
    </w:p>
    <w:p w14:paraId="3E35A56F">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CE162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、同类</w:t>
      </w:r>
      <w:r>
        <w:rPr>
          <w:rFonts w:hint="eastAsia" w:ascii="宋体" w:hAnsi="宋体" w:eastAsia="宋体" w:cs="宋体"/>
          <w:b/>
          <w:color w:val="auto"/>
          <w:kern w:val="0"/>
          <w:sz w:val="32"/>
          <w:szCs w:val="32"/>
          <w:highlight w:val="none"/>
          <w:lang w:val="zh-CN" w:eastAsia="zh-CN"/>
        </w:rPr>
        <w:t>业绩证明</w:t>
      </w:r>
    </w:p>
    <w:tbl>
      <w:tblPr>
        <w:tblStyle w:val="32"/>
        <w:tblW w:w="8634" w:type="dxa"/>
        <w:tblInd w:w="108" w:type="dxa"/>
        <w:tblLayout w:type="fixed"/>
        <w:tblCellMar>
          <w:top w:w="0" w:type="dxa"/>
          <w:left w:w="108" w:type="dxa"/>
          <w:bottom w:w="0" w:type="dxa"/>
          <w:right w:w="108" w:type="dxa"/>
        </w:tblCellMar>
      </w:tblPr>
      <w:tblGrid>
        <w:gridCol w:w="1438"/>
        <w:gridCol w:w="834"/>
        <w:gridCol w:w="1400"/>
        <w:gridCol w:w="1183"/>
        <w:gridCol w:w="1965"/>
        <w:gridCol w:w="757"/>
        <w:gridCol w:w="1057"/>
      </w:tblGrid>
      <w:tr w14:paraId="18E44B27">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14:paraId="7C02F2A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34" w:type="dxa"/>
            <w:vMerge w:val="restart"/>
            <w:tcBorders>
              <w:top w:val="single" w:color="auto" w:sz="6" w:space="0"/>
              <w:left w:val="single" w:color="auto" w:sz="6" w:space="0"/>
              <w:right w:val="single" w:color="auto" w:sz="6" w:space="0"/>
            </w:tcBorders>
            <w:vAlign w:val="center"/>
          </w:tcPr>
          <w:p w14:paraId="474DBC25">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29D6885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400" w:type="dxa"/>
            <w:vMerge w:val="restart"/>
            <w:tcBorders>
              <w:top w:val="single" w:color="auto" w:sz="6" w:space="0"/>
              <w:left w:val="single" w:color="auto" w:sz="6" w:space="0"/>
              <w:right w:val="single" w:color="auto" w:sz="6" w:space="0"/>
            </w:tcBorders>
            <w:vAlign w:val="center"/>
          </w:tcPr>
          <w:p w14:paraId="2617498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简要描述</w:t>
            </w:r>
          </w:p>
        </w:tc>
        <w:tc>
          <w:tcPr>
            <w:tcW w:w="1183" w:type="dxa"/>
            <w:vMerge w:val="restart"/>
            <w:tcBorders>
              <w:top w:val="single" w:color="auto" w:sz="6" w:space="0"/>
              <w:left w:val="single" w:color="auto" w:sz="6" w:space="0"/>
              <w:right w:val="single" w:color="auto" w:sz="6" w:space="0"/>
            </w:tcBorders>
            <w:vAlign w:val="center"/>
          </w:tcPr>
          <w:p w14:paraId="0CA37BB5">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341F15B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7B69F38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965" w:type="dxa"/>
            <w:vMerge w:val="restart"/>
            <w:tcBorders>
              <w:top w:val="single" w:color="auto" w:sz="6" w:space="0"/>
              <w:left w:val="single" w:color="auto" w:sz="6" w:space="0"/>
              <w:right w:val="single" w:color="auto" w:sz="6" w:space="0"/>
            </w:tcBorders>
            <w:vAlign w:val="center"/>
          </w:tcPr>
          <w:p w14:paraId="0C35148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项目地址与采购单位联系电话</w:t>
            </w:r>
          </w:p>
        </w:tc>
        <w:tc>
          <w:tcPr>
            <w:tcW w:w="757" w:type="dxa"/>
            <w:tcBorders>
              <w:top w:val="single" w:color="auto" w:sz="6" w:space="0"/>
              <w:left w:val="single" w:color="auto" w:sz="6" w:space="0"/>
              <w:bottom w:val="single" w:color="auto" w:sz="6" w:space="0"/>
              <w:right w:val="single" w:color="auto" w:sz="6" w:space="0"/>
            </w:tcBorders>
            <w:vAlign w:val="center"/>
          </w:tcPr>
          <w:p w14:paraId="7FD727BD">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页码</w:t>
            </w:r>
          </w:p>
        </w:tc>
        <w:tc>
          <w:tcPr>
            <w:tcW w:w="1057" w:type="dxa"/>
            <w:vMerge w:val="restart"/>
            <w:tcBorders>
              <w:top w:val="single" w:color="auto" w:sz="6" w:space="0"/>
              <w:left w:val="single" w:color="auto" w:sz="6" w:space="0"/>
              <w:right w:val="single" w:color="auto" w:sz="6" w:space="0"/>
            </w:tcBorders>
            <w:vAlign w:val="center"/>
          </w:tcPr>
          <w:p w14:paraId="38E70CF7">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0EDA16CB">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14:paraId="412EFEA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834" w:type="dxa"/>
            <w:vMerge w:val="continue"/>
            <w:tcBorders>
              <w:left w:val="single" w:color="auto" w:sz="6" w:space="0"/>
              <w:bottom w:val="single" w:color="auto" w:sz="6" w:space="0"/>
              <w:right w:val="single" w:color="auto" w:sz="6" w:space="0"/>
            </w:tcBorders>
            <w:vAlign w:val="center"/>
          </w:tcPr>
          <w:p w14:paraId="7125F1C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400" w:type="dxa"/>
            <w:vMerge w:val="continue"/>
            <w:tcBorders>
              <w:left w:val="single" w:color="auto" w:sz="6" w:space="0"/>
              <w:bottom w:val="single" w:color="auto" w:sz="6" w:space="0"/>
              <w:right w:val="single" w:color="auto" w:sz="6" w:space="0"/>
            </w:tcBorders>
            <w:vAlign w:val="center"/>
          </w:tcPr>
          <w:p w14:paraId="32EE1BC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183" w:type="dxa"/>
            <w:vMerge w:val="continue"/>
            <w:tcBorders>
              <w:left w:val="single" w:color="auto" w:sz="6" w:space="0"/>
              <w:bottom w:val="single" w:color="auto" w:sz="6" w:space="0"/>
              <w:right w:val="single" w:color="auto" w:sz="6" w:space="0"/>
            </w:tcBorders>
            <w:vAlign w:val="center"/>
          </w:tcPr>
          <w:p w14:paraId="267B242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965" w:type="dxa"/>
            <w:vMerge w:val="continue"/>
            <w:tcBorders>
              <w:left w:val="single" w:color="auto" w:sz="6" w:space="0"/>
              <w:bottom w:val="single" w:color="auto" w:sz="6" w:space="0"/>
              <w:right w:val="single" w:color="auto" w:sz="6" w:space="0"/>
            </w:tcBorders>
            <w:vAlign w:val="center"/>
          </w:tcPr>
          <w:p w14:paraId="1A85C33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757" w:type="dxa"/>
            <w:tcBorders>
              <w:top w:val="single" w:color="auto" w:sz="6" w:space="0"/>
              <w:left w:val="single" w:color="auto" w:sz="6" w:space="0"/>
              <w:bottom w:val="single" w:color="auto" w:sz="6" w:space="0"/>
              <w:right w:val="single" w:color="auto" w:sz="6" w:space="0"/>
            </w:tcBorders>
            <w:vAlign w:val="center"/>
          </w:tcPr>
          <w:p w14:paraId="47F8F596">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p>
        </w:tc>
        <w:tc>
          <w:tcPr>
            <w:tcW w:w="1057" w:type="dxa"/>
            <w:vMerge w:val="continue"/>
            <w:tcBorders>
              <w:left w:val="single" w:color="auto" w:sz="6" w:space="0"/>
              <w:bottom w:val="single" w:color="auto" w:sz="6" w:space="0"/>
              <w:right w:val="single" w:color="auto" w:sz="6" w:space="0"/>
            </w:tcBorders>
            <w:vAlign w:val="center"/>
          </w:tcPr>
          <w:p w14:paraId="1EC274E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highlight w:val="none"/>
                <w:lang w:val="en-US" w:eastAsia="zh-CN"/>
              </w:rPr>
            </w:pPr>
          </w:p>
        </w:tc>
      </w:tr>
      <w:tr w14:paraId="792A1B0D">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14:paraId="5BFA6A0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E594ED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1BA8FC3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6A230CF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2965FE8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05566CE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6EAC441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13ED9F96">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14:paraId="47010F5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31D3E3D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4A1BF7E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1569918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1DCCED6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099F8BE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62A2795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58258911">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1CE6E02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29F3792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5466226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4075FD7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1936056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23E664B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2740C0B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39B8A370">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39C3214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C9021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051B318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2D3B61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722B0A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0C31F20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177D055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156DBE7D">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23E7F41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7000C27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078237A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206DDEA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5A115E5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7914B7F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0DE27FA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600D8891">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466860B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ED5E08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079C630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631AEE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435491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282FD24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B4A6DD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bl>
    <w:p w14:paraId="510D5913">
      <w:pPr>
        <w:autoSpaceDE w:val="0"/>
        <w:autoSpaceDN w:val="0"/>
        <w:spacing w:line="360" w:lineRule="auto"/>
        <w:rPr>
          <w:rFonts w:hint="eastAsia" w:ascii="宋体" w:hAnsi="宋体" w:eastAsia="宋体" w:cs="宋体"/>
          <w:b/>
          <w:color w:val="auto"/>
          <w:sz w:val="24"/>
          <w:highlight w:val="none"/>
        </w:rPr>
      </w:pPr>
    </w:p>
    <w:p w14:paraId="0C5FBF35">
      <w:pPr>
        <w:pStyle w:val="4"/>
        <w:rPr>
          <w:rFonts w:hint="eastAsia" w:ascii="宋体" w:hAnsi="宋体" w:eastAsia="宋体" w:cs="宋体"/>
          <w:color w:val="auto"/>
          <w:highlight w:val="none"/>
        </w:rPr>
      </w:pPr>
    </w:p>
    <w:p w14:paraId="46D57F57">
      <w:pPr>
        <w:autoSpaceDE w:val="0"/>
        <w:autoSpaceDN w:val="0"/>
        <w:spacing w:line="360" w:lineRule="auto"/>
        <w:jc w:val="right"/>
        <w:rPr>
          <w:rFonts w:hint="eastAsia" w:ascii="宋体" w:hAnsi="宋体" w:eastAsia="宋体" w:cs="宋体"/>
          <w:color w:val="auto"/>
          <w:sz w:val="24"/>
          <w:highlight w:val="none"/>
        </w:rPr>
      </w:pPr>
    </w:p>
    <w:p w14:paraId="61CC2B1B">
      <w:pPr>
        <w:spacing w:line="336"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 xml:space="preserve">                          </w:t>
      </w:r>
    </w:p>
    <w:p w14:paraId="3CFA02EB">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  年   月   日</w:t>
      </w:r>
    </w:p>
    <w:p w14:paraId="1ABDD7AB">
      <w:pPr>
        <w:pStyle w:val="10"/>
        <w:rPr>
          <w:rFonts w:hint="eastAsia" w:ascii="宋体" w:hAnsi="宋体" w:eastAsia="宋体" w:cs="宋体"/>
          <w:b/>
          <w:bCs/>
          <w:color w:val="auto"/>
          <w:sz w:val="32"/>
          <w:szCs w:val="32"/>
          <w:highlight w:val="none"/>
          <w:lang w:val="en-US" w:eastAsia="zh-CN"/>
        </w:rPr>
      </w:pPr>
    </w:p>
    <w:p w14:paraId="6215C3ED">
      <w:pPr>
        <w:pStyle w:val="11"/>
        <w:rPr>
          <w:rFonts w:hint="eastAsia" w:ascii="宋体" w:hAnsi="宋体" w:eastAsia="宋体" w:cs="宋体"/>
          <w:b/>
          <w:bCs/>
          <w:color w:val="auto"/>
          <w:sz w:val="32"/>
          <w:szCs w:val="32"/>
          <w:highlight w:val="none"/>
          <w:lang w:val="en-US" w:eastAsia="zh-CN"/>
        </w:rPr>
      </w:pPr>
    </w:p>
    <w:p w14:paraId="3B8253DF">
      <w:pPr>
        <w:rPr>
          <w:rFonts w:hint="eastAsia" w:ascii="宋体" w:hAnsi="宋体" w:eastAsia="宋体" w:cs="宋体"/>
          <w:color w:val="auto"/>
          <w:highlight w:val="none"/>
          <w:lang w:val="en-US" w:eastAsia="zh-CN"/>
        </w:rPr>
      </w:pPr>
    </w:p>
    <w:p w14:paraId="41E7A12A">
      <w:pPr>
        <w:widowControl/>
        <w:adjustRightInd/>
        <w:jc w:val="center"/>
        <w:rPr>
          <w:rFonts w:hint="eastAsia" w:ascii="宋体" w:hAnsi="宋体" w:eastAsia="宋体" w:cs="宋体"/>
          <w:b/>
          <w:color w:val="auto"/>
          <w:kern w:val="0"/>
          <w:sz w:val="32"/>
          <w:szCs w:val="32"/>
          <w:highlight w:val="none"/>
          <w:lang w:val="en-US" w:eastAsia="zh-CN"/>
        </w:rPr>
      </w:pPr>
    </w:p>
    <w:p w14:paraId="1ED6E608">
      <w:pPr>
        <w:widowControl/>
        <w:adjustRightInd/>
        <w:jc w:val="center"/>
        <w:rPr>
          <w:rFonts w:hint="eastAsia" w:ascii="宋体" w:hAnsi="宋体" w:eastAsia="宋体" w:cs="宋体"/>
          <w:b/>
          <w:color w:val="auto"/>
          <w:kern w:val="0"/>
          <w:sz w:val="32"/>
          <w:szCs w:val="32"/>
          <w:highlight w:val="none"/>
          <w:lang w:val="en-US" w:eastAsia="zh-CN"/>
        </w:rPr>
      </w:pPr>
    </w:p>
    <w:p w14:paraId="3D04D38E">
      <w:pPr>
        <w:widowControl/>
        <w:adjustRightInd/>
        <w:jc w:val="center"/>
        <w:rPr>
          <w:rFonts w:hint="eastAsia" w:ascii="宋体" w:hAnsi="宋体" w:eastAsia="宋体" w:cs="宋体"/>
          <w:b/>
          <w:color w:val="auto"/>
          <w:kern w:val="0"/>
          <w:sz w:val="32"/>
          <w:szCs w:val="32"/>
          <w:highlight w:val="none"/>
          <w:lang w:val="en-US" w:eastAsia="zh-CN"/>
        </w:rPr>
      </w:pPr>
    </w:p>
    <w:p w14:paraId="79F9E4AC">
      <w:pPr>
        <w:widowControl/>
        <w:adjustRightInd/>
        <w:jc w:val="center"/>
        <w:rPr>
          <w:rFonts w:hint="eastAsia" w:ascii="宋体" w:hAnsi="宋体" w:eastAsia="宋体" w:cs="宋体"/>
          <w:b/>
          <w:color w:val="auto"/>
          <w:kern w:val="0"/>
          <w:sz w:val="32"/>
          <w:szCs w:val="32"/>
          <w:highlight w:val="none"/>
          <w:lang w:val="en-US" w:eastAsia="zh-CN"/>
        </w:rPr>
      </w:pPr>
    </w:p>
    <w:p w14:paraId="01B42CB8">
      <w:pPr>
        <w:widowControl/>
        <w:adjustRightInd/>
        <w:jc w:val="center"/>
        <w:rPr>
          <w:rFonts w:hint="eastAsia" w:ascii="宋体" w:hAnsi="宋体" w:eastAsia="宋体" w:cs="宋体"/>
          <w:b/>
          <w:color w:val="auto"/>
          <w:kern w:val="0"/>
          <w:sz w:val="32"/>
          <w:szCs w:val="32"/>
          <w:highlight w:val="none"/>
          <w:lang w:val="en-US" w:eastAsia="zh-CN"/>
        </w:rPr>
      </w:pPr>
    </w:p>
    <w:p w14:paraId="6AE093AF">
      <w:pPr>
        <w:widowControl/>
        <w:adjustRightInd/>
        <w:jc w:val="center"/>
        <w:rPr>
          <w:rFonts w:hint="eastAsia" w:ascii="宋体" w:hAnsi="宋体" w:eastAsia="宋体" w:cs="宋体"/>
          <w:b/>
          <w:color w:val="auto"/>
          <w:kern w:val="0"/>
          <w:sz w:val="32"/>
          <w:szCs w:val="32"/>
          <w:highlight w:val="none"/>
          <w:lang w:val="en-US" w:eastAsia="zh-CN"/>
        </w:rPr>
      </w:pPr>
    </w:p>
    <w:p w14:paraId="7F668C55">
      <w:pPr>
        <w:widowControl/>
        <w:adjustRightInd/>
        <w:jc w:val="center"/>
        <w:rPr>
          <w:rFonts w:hint="eastAsia" w:ascii="宋体" w:hAnsi="宋体" w:eastAsia="宋体" w:cs="宋体"/>
          <w:b/>
          <w:color w:val="auto"/>
          <w:kern w:val="0"/>
          <w:sz w:val="32"/>
          <w:szCs w:val="32"/>
          <w:highlight w:val="none"/>
          <w:lang w:val="en-US" w:eastAsia="zh-CN"/>
        </w:rPr>
      </w:pPr>
    </w:p>
    <w:p w14:paraId="04A0C17E">
      <w:pPr>
        <w:widowControl/>
        <w:adjustRightInd/>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36656D85">
      <w:pPr>
        <w:snapToGrid w:val="0"/>
        <w:spacing w:line="360" w:lineRule="auto"/>
        <w:rPr>
          <w:rFonts w:hint="eastAsia" w:ascii="宋体" w:hAnsi="宋体" w:eastAsia="宋体" w:cs="宋体"/>
          <w:color w:val="auto"/>
          <w:sz w:val="24"/>
          <w:highlight w:val="none"/>
        </w:rPr>
      </w:pPr>
    </w:p>
    <w:p w14:paraId="68FBF7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DE1CF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698B9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3C8886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F62FBA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176A65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E65EAF7">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823765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B11294C">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469945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420722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736E49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731564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DF7025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2D087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4CCCAD4">
      <w:pPr>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E9EA5DB">
      <w:pPr>
        <w:spacing w:line="360" w:lineRule="auto"/>
        <w:jc w:val="center"/>
        <w:rPr>
          <w:rFonts w:hint="eastAsia" w:ascii="宋体" w:hAnsi="宋体" w:eastAsia="宋体" w:cs="宋体"/>
          <w:b/>
          <w:bCs/>
          <w:color w:val="auto"/>
          <w:sz w:val="24"/>
          <w:highlight w:val="none"/>
        </w:rPr>
      </w:pPr>
    </w:p>
    <w:p w14:paraId="4FF8EC17">
      <w:pPr>
        <w:spacing w:line="360" w:lineRule="auto"/>
        <w:jc w:val="center"/>
        <w:rPr>
          <w:rFonts w:hint="eastAsia" w:ascii="宋体" w:hAnsi="宋体" w:eastAsia="宋体" w:cs="宋体"/>
          <w:b/>
          <w:bCs/>
          <w:color w:val="auto"/>
          <w:sz w:val="24"/>
          <w:highlight w:val="none"/>
        </w:rPr>
      </w:pPr>
    </w:p>
    <w:p w14:paraId="09D4939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557DDA">
      <w:pPr>
        <w:spacing w:line="360" w:lineRule="auto"/>
        <w:jc w:val="center"/>
        <w:rPr>
          <w:rFonts w:hint="eastAsia" w:ascii="宋体" w:hAnsi="宋体" w:eastAsia="宋体" w:cs="宋体"/>
          <w:b/>
          <w:bCs/>
          <w:color w:val="auto"/>
          <w:sz w:val="24"/>
          <w:highlight w:val="none"/>
        </w:rPr>
      </w:pPr>
    </w:p>
    <w:p w14:paraId="170AD24D">
      <w:pPr>
        <w:pStyle w:val="2"/>
        <w:jc w:val="center"/>
        <w:rPr>
          <w:rFonts w:hint="eastAsia" w:ascii="宋体" w:hAnsi="宋体" w:eastAsia="宋体" w:cs="宋体"/>
          <w:b/>
          <w:bCs/>
          <w:color w:val="auto"/>
          <w:sz w:val="24"/>
          <w:highlight w:val="none"/>
        </w:rPr>
      </w:pPr>
    </w:p>
    <w:p w14:paraId="7C26505E">
      <w:pPr>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eastAsia="zh-CN"/>
        </w:rPr>
        <w:br w:type="page"/>
      </w:r>
    </w:p>
    <w:p w14:paraId="760009D4">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技术参数</w:t>
      </w:r>
    </w:p>
    <w:p w14:paraId="7E91B62C">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38233092">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66DE8897">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0E5F463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A20D6D1">
      <w:pPr>
        <w:spacing w:line="336" w:lineRule="auto"/>
        <w:jc w:val="center"/>
        <w:rPr>
          <w:rFonts w:hint="eastAsia" w:ascii="宋体" w:hAnsi="宋体" w:eastAsia="宋体" w:cs="宋体"/>
          <w:color w:val="auto"/>
          <w:sz w:val="24"/>
          <w:highlight w:val="none"/>
        </w:rPr>
      </w:pPr>
    </w:p>
    <w:p w14:paraId="07B0E768">
      <w:pPr>
        <w:spacing w:line="336" w:lineRule="auto"/>
        <w:jc w:val="center"/>
        <w:rPr>
          <w:rFonts w:hint="eastAsia" w:ascii="宋体" w:hAnsi="宋体" w:eastAsia="宋体" w:cs="宋体"/>
          <w:b/>
          <w:bCs/>
          <w:color w:val="auto"/>
          <w:sz w:val="32"/>
          <w:szCs w:val="32"/>
          <w:highlight w:val="none"/>
          <w:lang w:eastAsia="zh-CN"/>
        </w:rPr>
      </w:pPr>
    </w:p>
    <w:p w14:paraId="4C541382">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十一、项目总体理解及重难点分析</w:t>
      </w:r>
    </w:p>
    <w:p w14:paraId="6D9859AB">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17239787">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00C1F20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A11280F">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AB1665">
      <w:pPr>
        <w:spacing w:line="336" w:lineRule="auto"/>
        <w:jc w:val="center"/>
        <w:rPr>
          <w:rFonts w:hint="eastAsia" w:ascii="宋体" w:hAnsi="宋体" w:eastAsia="宋体" w:cs="宋体"/>
          <w:color w:val="auto"/>
          <w:sz w:val="24"/>
          <w:highlight w:val="none"/>
        </w:rPr>
      </w:pPr>
    </w:p>
    <w:p w14:paraId="3545F796">
      <w:pPr>
        <w:pStyle w:val="15"/>
        <w:rPr>
          <w:rFonts w:hint="eastAsia" w:ascii="宋体" w:hAnsi="宋体" w:eastAsia="宋体" w:cs="宋体"/>
          <w:color w:val="auto"/>
        </w:rPr>
      </w:pPr>
    </w:p>
    <w:p w14:paraId="6D765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十二、实施方案</w:t>
      </w:r>
    </w:p>
    <w:p w14:paraId="250FCF22">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8E5156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554D517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0D927CF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B412131">
      <w:pPr>
        <w:pStyle w:val="2"/>
        <w:rPr>
          <w:rFonts w:hint="eastAsia" w:ascii="宋体" w:hAnsi="宋体" w:eastAsia="宋体" w:cs="宋体"/>
          <w:b/>
          <w:bCs/>
          <w:color w:val="auto"/>
          <w:sz w:val="32"/>
          <w:szCs w:val="32"/>
          <w:highlight w:val="none"/>
          <w:lang w:eastAsia="zh-CN"/>
        </w:rPr>
      </w:pPr>
    </w:p>
    <w:p w14:paraId="4BC1E875">
      <w:pPr>
        <w:spacing w:line="336" w:lineRule="auto"/>
        <w:jc w:val="both"/>
        <w:rPr>
          <w:rFonts w:hint="eastAsia" w:ascii="宋体" w:hAnsi="宋体" w:eastAsia="宋体" w:cs="宋体"/>
          <w:b/>
          <w:bCs/>
          <w:color w:val="auto"/>
          <w:sz w:val="32"/>
          <w:szCs w:val="32"/>
          <w:highlight w:val="none"/>
          <w:lang w:eastAsia="zh-CN"/>
        </w:rPr>
      </w:pPr>
    </w:p>
    <w:p w14:paraId="3E70EFE1">
      <w:pPr>
        <w:spacing w:line="360" w:lineRule="auto"/>
        <w:ind w:firstLine="964" w:firstLineChars="30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十</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质量保障措施</w:t>
      </w:r>
    </w:p>
    <w:p w14:paraId="5C6980D1">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4EE8625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7A6136FB">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86DB3A4">
      <w:pPr>
        <w:spacing w:line="336"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11CCC5E7">
      <w:pPr>
        <w:spacing w:line="336" w:lineRule="auto"/>
        <w:jc w:val="center"/>
        <w:rPr>
          <w:rFonts w:hint="eastAsia" w:ascii="宋体" w:hAnsi="宋体" w:eastAsia="宋体" w:cs="宋体"/>
          <w:b/>
          <w:bCs/>
          <w:color w:val="auto"/>
          <w:sz w:val="32"/>
          <w:szCs w:val="32"/>
          <w:highlight w:val="none"/>
          <w:lang w:eastAsia="zh-CN"/>
        </w:rPr>
      </w:pPr>
    </w:p>
    <w:p w14:paraId="1ACCB85F">
      <w:pPr>
        <w:spacing w:line="360" w:lineRule="auto"/>
        <w:ind w:firstLine="964" w:firstLineChars="300"/>
        <w:jc w:val="center"/>
        <w:rPr>
          <w:rFonts w:hint="eastAsia" w:ascii="宋体" w:hAnsi="宋体" w:eastAsia="宋体" w:cs="宋体"/>
          <w:b/>
          <w:bCs/>
          <w:color w:val="auto"/>
          <w:sz w:val="32"/>
          <w:szCs w:val="32"/>
          <w:highlight w:val="none"/>
          <w:lang w:val="en-US" w:eastAsia="zh-CN"/>
        </w:rPr>
      </w:pPr>
    </w:p>
    <w:p w14:paraId="1D45FF97">
      <w:pPr>
        <w:spacing w:line="360" w:lineRule="auto"/>
        <w:ind w:firstLine="964" w:firstLineChars="30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十四、</w:t>
      </w:r>
      <w:r>
        <w:rPr>
          <w:rFonts w:hint="eastAsia" w:ascii="宋体" w:hAnsi="宋体" w:eastAsia="宋体" w:cs="宋体"/>
          <w:b/>
          <w:bCs/>
          <w:color w:val="auto"/>
          <w:sz w:val="32"/>
          <w:szCs w:val="32"/>
          <w:highlight w:val="none"/>
          <w:lang w:val="zh-CN" w:eastAsia="zh-CN"/>
        </w:rPr>
        <w:t>售后服务</w:t>
      </w:r>
    </w:p>
    <w:p w14:paraId="7E69906D">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4FB4493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340A5CE9">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3C358CBE">
      <w:pPr>
        <w:spacing w:line="336"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78A63CDE">
      <w:pPr>
        <w:rPr>
          <w:rFonts w:hint="eastAsia" w:ascii="宋体" w:hAnsi="宋体" w:eastAsia="宋体" w:cs="宋体"/>
          <w:b/>
          <w:bCs/>
          <w:color w:val="auto"/>
          <w:sz w:val="32"/>
          <w:szCs w:val="32"/>
          <w:highlight w:val="none"/>
          <w:lang w:eastAsia="zh-CN"/>
        </w:rPr>
      </w:pPr>
    </w:p>
    <w:p w14:paraId="36A6DC51">
      <w:pPr>
        <w:pStyle w:val="2"/>
        <w:rPr>
          <w:rFonts w:hint="eastAsia" w:ascii="宋体" w:hAnsi="宋体" w:eastAsia="宋体" w:cs="宋体"/>
          <w:color w:val="auto"/>
          <w:highlight w:val="none"/>
          <w:lang w:eastAsia="zh-CN"/>
        </w:rPr>
      </w:pPr>
    </w:p>
    <w:p w14:paraId="36D2A13D">
      <w:pPr>
        <w:pStyle w:val="3"/>
        <w:rPr>
          <w:rFonts w:hint="eastAsia"/>
          <w:lang w:eastAsia="zh-CN"/>
        </w:rPr>
      </w:pPr>
    </w:p>
    <w:p w14:paraId="13009984">
      <w:pPr>
        <w:spacing w:line="360" w:lineRule="auto"/>
        <w:ind w:firstLine="964" w:firstLineChars="300"/>
        <w:jc w:val="both"/>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lang w:val="en-US" w:eastAsia="zh-CN"/>
        </w:rPr>
        <w:t>十五</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投标人认为</w:t>
      </w:r>
      <w:r>
        <w:rPr>
          <w:rFonts w:hint="eastAsia" w:ascii="宋体" w:hAnsi="宋体" w:eastAsia="宋体" w:cs="宋体"/>
          <w:b/>
          <w:bCs/>
          <w:color w:val="auto"/>
          <w:sz w:val="32"/>
          <w:szCs w:val="32"/>
          <w:highlight w:val="none"/>
        </w:rPr>
        <w:t>需要说明的其他文件和说明（若有）</w:t>
      </w:r>
    </w:p>
    <w:p w14:paraId="040844D6">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C50DBA7">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12D9018">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289514E">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1439D29">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9C668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p>
    <w:p w14:paraId="24DC4357">
      <w:pPr>
        <w:pStyle w:val="2"/>
        <w:rPr>
          <w:rFonts w:hint="eastAsia" w:ascii="宋体" w:hAnsi="宋体" w:eastAsia="宋体" w:cs="宋体"/>
          <w:color w:val="auto"/>
          <w:highlight w:val="none"/>
        </w:rPr>
      </w:pPr>
    </w:p>
    <w:p w14:paraId="4E55BF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highlight w:val="none"/>
        </w:rPr>
        <w:t>开标一览表</w:t>
      </w:r>
      <w:r>
        <w:rPr>
          <w:rFonts w:hint="eastAsia" w:ascii="宋体" w:hAnsi="宋体" w:eastAsia="宋体" w:cs="宋体"/>
          <w:color w:val="auto"/>
          <w:kern w:val="0"/>
          <w:sz w:val="24"/>
          <w:szCs w:val="24"/>
          <w:highlight w:val="none"/>
        </w:rPr>
        <w:t>………………………………………………………………（页码）</w:t>
      </w:r>
    </w:p>
    <w:p w14:paraId="1EB197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highlight w:val="none"/>
        </w:rPr>
        <w:t>报价明细表</w:t>
      </w:r>
      <w:r>
        <w:rPr>
          <w:rFonts w:hint="eastAsia" w:ascii="宋体" w:hAnsi="宋体" w:eastAsia="宋体" w:cs="宋体"/>
          <w:color w:val="auto"/>
          <w:kern w:val="0"/>
          <w:sz w:val="24"/>
          <w:szCs w:val="24"/>
          <w:highlight w:val="none"/>
        </w:rPr>
        <w:t>………………………………………………………………（页码）</w:t>
      </w:r>
    </w:p>
    <w:p w14:paraId="53296C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highlight w:val="none"/>
        </w:rPr>
        <w:t>投标人针对报价需要说明的其他文件和说明</w:t>
      </w:r>
      <w:r>
        <w:rPr>
          <w:rFonts w:hint="eastAsia" w:ascii="宋体" w:hAnsi="宋体" w:eastAsia="宋体" w:cs="宋体"/>
          <w:color w:val="auto"/>
          <w:kern w:val="0"/>
          <w:sz w:val="24"/>
          <w:szCs w:val="24"/>
          <w:highlight w:val="none"/>
        </w:rPr>
        <w:t>…………………………（页码）</w:t>
      </w:r>
    </w:p>
    <w:p w14:paraId="02EB50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p>
    <w:p w14:paraId="5940703D">
      <w:pPr>
        <w:spacing w:line="360" w:lineRule="auto"/>
        <w:rPr>
          <w:rFonts w:hint="eastAsia" w:ascii="宋体" w:hAnsi="宋体" w:eastAsia="宋体" w:cs="宋体"/>
          <w:b/>
          <w:color w:val="auto"/>
          <w:spacing w:val="6"/>
          <w:sz w:val="28"/>
          <w:szCs w:val="28"/>
          <w:highlight w:val="none"/>
        </w:rPr>
      </w:pPr>
    </w:p>
    <w:p w14:paraId="00670BAE">
      <w:pPr>
        <w:spacing w:line="360" w:lineRule="auto"/>
        <w:ind w:firstLine="482"/>
        <w:rPr>
          <w:rFonts w:hint="eastAsia" w:ascii="宋体" w:hAnsi="宋体" w:eastAsia="宋体" w:cs="宋体"/>
          <w:color w:val="auto"/>
          <w:highlight w:val="none"/>
        </w:rPr>
      </w:pPr>
    </w:p>
    <w:p w14:paraId="505BC428">
      <w:pPr>
        <w:pStyle w:val="16"/>
        <w:spacing w:line="360" w:lineRule="auto"/>
        <w:ind w:firstLine="240"/>
        <w:rPr>
          <w:rFonts w:hint="eastAsia" w:ascii="宋体" w:hAnsi="宋体" w:eastAsia="宋体" w:cs="宋体"/>
          <w:color w:val="auto"/>
          <w:highlight w:val="none"/>
        </w:rPr>
      </w:pPr>
    </w:p>
    <w:p w14:paraId="37F77606">
      <w:pPr>
        <w:pStyle w:val="16"/>
        <w:spacing w:line="360" w:lineRule="auto"/>
        <w:ind w:firstLine="240"/>
        <w:rPr>
          <w:rFonts w:hint="eastAsia" w:ascii="宋体" w:hAnsi="宋体" w:eastAsia="宋体" w:cs="宋体"/>
          <w:color w:val="auto"/>
          <w:highlight w:val="none"/>
        </w:rPr>
      </w:pPr>
    </w:p>
    <w:p w14:paraId="055AFFB0">
      <w:pPr>
        <w:pStyle w:val="16"/>
        <w:spacing w:line="360" w:lineRule="auto"/>
        <w:ind w:firstLine="240"/>
        <w:rPr>
          <w:rFonts w:hint="eastAsia" w:ascii="宋体" w:hAnsi="宋体" w:eastAsia="宋体" w:cs="宋体"/>
          <w:color w:val="auto"/>
          <w:highlight w:val="none"/>
        </w:rPr>
      </w:pPr>
    </w:p>
    <w:p w14:paraId="05F3AA28">
      <w:pPr>
        <w:pStyle w:val="16"/>
        <w:spacing w:line="360" w:lineRule="auto"/>
        <w:ind w:firstLine="240"/>
        <w:rPr>
          <w:rFonts w:hint="eastAsia" w:ascii="宋体" w:hAnsi="宋体" w:eastAsia="宋体" w:cs="宋体"/>
          <w:color w:val="auto"/>
          <w:highlight w:val="none"/>
        </w:rPr>
      </w:pPr>
    </w:p>
    <w:p w14:paraId="78A88866">
      <w:pPr>
        <w:pStyle w:val="16"/>
        <w:spacing w:line="360" w:lineRule="auto"/>
        <w:ind w:firstLine="240"/>
        <w:rPr>
          <w:rFonts w:hint="eastAsia" w:ascii="宋体" w:hAnsi="宋体" w:eastAsia="宋体" w:cs="宋体"/>
          <w:color w:val="auto"/>
          <w:highlight w:val="none"/>
        </w:rPr>
      </w:pPr>
    </w:p>
    <w:p w14:paraId="50D6C01C">
      <w:pPr>
        <w:pStyle w:val="27"/>
        <w:spacing w:line="390" w:lineRule="exact"/>
        <w:ind w:firstLine="480" w:firstLineChars="200"/>
        <w:rPr>
          <w:rFonts w:hint="eastAsia" w:ascii="宋体" w:hAnsi="宋体" w:eastAsia="宋体" w:cs="宋体"/>
          <w:color w:val="auto"/>
          <w:szCs w:val="21"/>
          <w:highlight w:val="none"/>
        </w:rPr>
      </w:pPr>
    </w:p>
    <w:p w14:paraId="1F271460">
      <w:pPr>
        <w:spacing w:line="360" w:lineRule="auto"/>
        <w:rPr>
          <w:rFonts w:hint="eastAsia" w:ascii="宋体" w:hAnsi="宋体" w:eastAsia="宋体" w:cs="宋体"/>
          <w:b/>
          <w:color w:val="auto"/>
          <w:spacing w:val="6"/>
          <w:szCs w:val="21"/>
          <w:highlight w:val="none"/>
        </w:rPr>
      </w:pPr>
    </w:p>
    <w:p w14:paraId="278EB476">
      <w:pPr>
        <w:spacing w:line="360" w:lineRule="auto"/>
        <w:rPr>
          <w:rFonts w:hint="eastAsia" w:ascii="宋体" w:hAnsi="宋体" w:eastAsia="宋体" w:cs="宋体"/>
          <w:b/>
          <w:color w:val="auto"/>
          <w:spacing w:val="6"/>
          <w:szCs w:val="21"/>
          <w:highlight w:val="none"/>
        </w:rPr>
      </w:pPr>
    </w:p>
    <w:p w14:paraId="4D42AFE7">
      <w:pPr>
        <w:snapToGrid w:val="0"/>
        <w:spacing w:before="50" w:line="360" w:lineRule="auto"/>
        <w:jc w:val="center"/>
        <w:rPr>
          <w:rFonts w:hint="eastAsia" w:ascii="宋体" w:hAnsi="宋体" w:eastAsia="宋体" w:cs="宋体"/>
          <w:color w:val="auto"/>
          <w:szCs w:val="21"/>
          <w:highlight w:val="none"/>
        </w:rPr>
      </w:pPr>
    </w:p>
    <w:p w14:paraId="69E3E422">
      <w:pPr>
        <w:snapToGrid w:val="0"/>
        <w:spacing w:before="50" w:line="360" w:lineRule="auto"/>
        <w:jc w:val="center"/>
        <w:rPr>
          <w:rFonts w:hint="eastAsia" w:ascii="宋体" w:hAnsi="宋体" w:eastAsia="宋体" w:cs="宋体"/>
          <w:color w:val="auto"/>
          <w:szCs w:val="21"/>
          <w:highlight w:val="none"/>
        </w:rPr>
      </w:pPr>
    </w:p>
    <w:p w14:paraId="3A44851C">
      <w:pPr>
        <w:pStyle w:val="16"/>
        <w:ind w:firstLine="21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p>
    <w:p w14:paraId="4B94D7C7">
      <w:pPr>
        <w:snapToGrid w:val="0"/>
        <w:spacing w:before="50" w:afterLines="50"/>
        <w:jc w:val="center"/>
        <w:rPr>
          <w:rFonts w:hint="eastAsia" w:ascii="宋体" w:hAnsi="宋体" w:eastAsia="宋体" w:cs="宋体"/>
          <w:bCs/>
          <w:color w:val="auto"/>
          <w:sz w:val="36"/>
          <w:szCs w:val="36"/>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开标一览表（报价表）</w:t>
      </w:r>
    </w:p>
    <w:p w14:paraId="55FC9C77">
      <w:pPr>
        <w:rPr>
          <w:rFonts w:hint="eastAsia" w:ascii="宋体" w:hAnsi="宋体" w:eastAsia="宋体" w:cs="宋体"/>
          <w:color w:val="auto"/>
          <w:szCs w:val="21"/>
          <w:highlight w:val="none"/>
          <w:u w:val="single"/>
        </w:rPr>
      </w:pPr>
    </w:p>
    <w:p w14:paraId="23456BD1">
      <w:pPr>
        <w:pStyle w:val="4"/>
        <w:rPr>
          <w:rFonts w:hint="eastAsia" w:ascii="宋体" w:hAnsi="宋体" w:eastAsia="宋体" w:cs="宋体"/>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3495"/>
        <w:gridCol w:w="915"/>
        <w:gridCol w:w="945"/>
        <w:gridCol w:w="1802"/>
        <w:gridCol w:w="1105"/>
      </w:tblGrid>
      <w:tr w14:paraId="3A816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38" w:type="dxa"/>
            <w:tcBorders>
              <w:top w:val="single" w:color="auto" w:sz="4" w:space="0"/>
              <w:left w:val="single" w:color="auto" w:sz="4" w:space="0"/>
              <w:bottom w:val="single" w:color="auto" w:sz="4" w:space="0"/>
              <w:right w:val="single" w:color="auto" w:sz="4" w:space="0"/>
            </w:tcBorders>
            <w:noWrap/>
            <w:vAlign w:val="center"/>
          </w:tcPr>
          <w:p w14:paraId="6E6E1885">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495" w:type="dxa"/>
            <w:tcBorders>
              <w:top w:val="single" w:color="auto" w:sz="4" w:space="0"/>
              <w:left w:val="single" w:color="auto" w:sz="4" w:space="0"/>
              <w:bottom w:val="single" w:color="auto" w:sz="4" w:space="0"/>
              <w:right w:val="single" w:color="auto" w:sz="4" w:space="0"/>
            </w:tcBorders>
            <w:noWrap/>
            <w:vAlign w:val="center"/>
          </w:tcPr>
          <w:p w14:paraId="0EF389C6">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915" w:type="dxa"/>
            <w:tcBorders>
              <w:top w:val="single" w:color="auto" w:sz="4" w:space="0"/>
              <w:left w:val="single" w:color="auto" w:sz="4" w:space="0"/>
              <w:bottom w:val="single" w:color="auto" w:sz="4" w:space="0"/>
              <w:right w:val="single" w:color="auto" w:sz="4" w:space="0"/>
            </w:tcBorders>
            <w:noWrap/>
            <w:vAlign w:val="center"/>
          </w:tcPr>
          <w:p w14:paraId="763BF9EA">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240532BC">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802" w:type="dxa"/>
            <w:tcBorders>
              <w:top w:val="single" w:color="auto" w:sz="4" w:space="0"/>
              <w:left w:val="single" w:color="auto" w:sz="4" w:space="0"/>
              <w:bottom w:val="single" w:color="auto" w:sz="4" w:space="0"/>
              <w:right w:val="single" w:color="auto" w:sz="4" w:space="0"/>
            </w:tcBorders>
            <w:noWrap/>
            <w:vAlign w:val="center"/>
          </w:tcPr>
          <w:p w14:paraId="256F4AF7">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报价（元）</w:t>
            </w:r>
          </w:p>
        </w:tc>
        <w:tc>
          <w:tcPr>
            <w:tcW w:w="1105" w:type="dxa"/>
            <w:tcBorders>
              <w:top w:val="single" w:color="auto" w:sz="4" w:space="0"/>
              <w:left w:val="single" w:color="auto" w:sz="4" w:space="0"/>
              <w:bottom w:val="single" w:color="auto" w:sz="4" w:space="0"/>
              <w:right w:val="single" w:color="auto" w:sz="4" w:space="0"/>
            </w:tcBorders>
            <w:noWrap/>
            <w:vAlign w:val="center"/>
          </w:tcPr>
          <w:p w14:paraId="0A30028A">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7589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5" w:hRule="atLeast"/>
          <w:jc w:val="center"/>
        </w:trPr>
        <w:tc>
          <w:tcPr>
            <w:tcW w:w="738" w:type="dxa"/>
            <w:tcBorders>
              <w:top w:val="single" w:color="auto" w:sz="4" w:space="0"/>
              <w:left w:val="single" w:color="auto" w:sz="4" w:space="0"/>
              <w:bottom w:val="single" w:color="auto" w:sz="4" w:space="0"/>
              <w:right w:val="single" w:color="auto" w:sz="4" w:space="0"/>
            </w:tcBorders>
            <w:noWrap/>
            <w:vAlign w:val="center"/>
          </w:tcPr>
          <w:p w14:paraId="0259870A">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495" w:type="dxa"/>
            <w:tcBorders>
              <w:top w:val="single" w:color="auto" w:sz="4" w:space="0"/>
              <w:left w:val="single" w:color="auto" w:sz="4" w:space="0"/>
              <w:bottom w:val="single" w:color="auto" w:sz="4" w:space="0"/>
              <w:right w:val="single" w:color="auto" w:sz="4" w:space="0"/>
            </w:tcBorders>
            <w:noWrap/>
            <w:vAlign w:val="center"/>
          </w:tcPr>
          <w:p w14:paraId="116C17FA">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Cs/>
                <w:color w:val="auto"/>
                <w:szCs w:val="21"/>
                <w:highlight w:val="none"/>
              </w:rPr>
            </w:pPr>
          </w:p>
        </w:tc>
        <w:tc>
          <w:tcPr>
            <w:tcW w:w="915" w:type="dxa"/>
            <w:tcBorders>
              <w:top w:val="single" w:color="auto" w:sz="4" w:space="0"/>
              <w:left w:val="single" w:color="auto" w:sz="4" w:space="0"/>
              <w:right w:val="single" w:color="auto" w:sz="4" w:space="0"/>
            </w:tcBorders>
            <w:noWrap/>
            <w:vAlign w:val="center"/>
          </w:tcPr>
          <w:p w14:paraId="6606290C">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945" w:type="dxa"/>
            <w:tcBorders>
              <w:top w:val="single" w:color="auto" w:sz="4" w:space="0"/>
              <w:left w:val="single" w:color="auto" w:sz="4" w:space="0"/>
              <w:right w:val="single" w:color="auto" w:sz="4" w:space="0"/>
            </w:tcBorders>
            <w:noWrap/>
            <w:vAlign w:val="center"/>
          </w:tcPr>
          <w:p w14:paraId="4A0DCC35">
            <w:pPr>
              <w:keepNext w:val="0"/>
              <w:keepLines w:val="0"/>
              <w:suppressLineNumbers w:val="0"/>
              <w:snapToGrid w:val="0"/>
              <w:spacing w:before="100" w:beforeAutospacing="1" w:after="100" w:afterAutospacing="1"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802" w:type="dxa"/>
            <w:tcBorders>
              <w:top w:val="single" w:color="auto" w:sz="4" w:space="0"/>
              <w:left w:val="single" w:color="auto" w:sz="4" w:space="0"/>
              <w:right w:val="single" w:color="auto" w:sz="4" w:space="0"/>
            </w:tcBorders>
            <w:noWrap/>
            <w:vAlign w:val="center"/>
          </w:tcPr>
          <w:p w14:paraId="1570D603">
            <w:pPr>
              <w:keepNext w:val="0"/>
              <w:keepLines w:val="0"/>
              <w:suppressLineNumbers w:val="0"/>
              <w:snapToGrid w:val="0"/>
              <w:spacing w:before="100" w:beforeAutospacing="1" w:after="100" w:afterAutospacing="1" w:line="500" w:lineRule="exact"/>
              <w:ind w:left="0" w:right="0"/>
              <w:rPr>
                <w:rFonts w:hint="eastAsia" w:ascii="宋体" w:hAnsi="宋体" w:eastAsia="宋体" w:cs="宋体"/>
                <w:color w:val="auto"/>
                <w:szCs w:val="21"/>
                <w:highlight w:val="none"/>
              </w:rPr>
            </w:pPr>
          </w:p>
        </w:tc>
        <w:tc>
          <w:tcPr>
            <w:tcW w:w="1105" w:type="dxa"/>
            <w:tcBorders>
              <w:top w:val="single" w:color="auto" w:sz="4" w:space="0"/>
              <w:left w:val="single" w:color="auto" w:sz="4" w:space="0"/>
              <w:right w:val="single" w:color="auto" w:sz="4" w:space="0"/>
            </w:tcBorders>
            <w:noWrap/>
            <w:vAlign w:val="center"/>
          </w:tcPr>
          <w:p w14:paraId="1BDE0392">
            <w:pPr>
              <w:keepNext w:val="0"/>
              <w:keepLines w:val="0"/>
              <w:suppressLineNumbers w:val="0"/>
              <w:snapToGrid w:val="0"/>
              <w:spacing w:before="100" w:beforeAutospacing="1" w:after="100" w:afterAutospacing="1" w:line="500" w:lineRule="exact"/>
              <w:ind w:left="0" w:right="0"/>
              <w:rPr>
                <w:rFonts w:hint="eastAsia" w:ascii="宋体" w:hAnsi="宋体" w:eastAsia="宋体" w:cs="宋体"/>
                <w:color w:val="auto"/>
                <w:szCs w:val="21"/>
                <w:highlight w:val="none"/>
              </w:rPr>
            </w:pPr>
          </w:p>
        </w:tc>
      </w:tr>
    </w:tbl>
    <w:p w14:paraId="4F27DAA0">
      <w:pPr>
        <w:spacing w:line="500" w:lineRule="exact"/>
        <w:ind w:firstLine="472" w:firstLineChars="196"/>
        <w:rPr>
          <w:rFonts w:hint="eastAsia" w:ascii="宋体" w:hAnsi="宋体" w:eastAsia="宋体" w:cs="宋体"/>
          <w:b/>
          <w:color w:val="auto"/>
          <w:szCs w:val="21"/>
          <w:highlight w:val="none"/>
        </w:rPr>
      </w:pPr>
    </w:p>
    <w:p w14:paraId="2B3DBAB4">
      <w:pPr>
        <w:rPr>
          <w:rFonts w:hint="eastAsia" w:ascii="宋体" w:hAnsi="宋体" w:eastAsia="宋体" w:cs="宋体"/>
          <w:color w:val="auto"/>
          <w:szCs w:val="21"/>
          <w:highlight w:val="none"/>
        </w:rPr>
      </w:pPr>
    </w:p>
    <w:p w14:paraId="714EA3EE">
      <w:pPr>
        <w:spacing w:line="600" w:lineRule="exact"/>
        <w:ind w:right="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投标人</w:t>
      </w:r>
      <w:r>
        <w:rPr>
          <w:rFonts w:hint="eastAsia" w:ascii="宋体" w:hAnsi="宋体" w:eastAsia="宋体" w:cs="宋体"/>
          <w:color w:val="auto"/>
          <w:szCs w:val="21"/>
          <w:highlight w:val="none"/>
        </w:rPr>
        <w:t>名称（电子签名）：</w:t>
      </w:r>
    </w:p>
    <w:p w14:paraId="4586F62E">
      <w:pPr>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法定代表人或授权委托人签字：            </w:t>
      </w:r>
    </w:p>
    <w:p w14:paraId="4575FC57">
      <w:pPr>
        <w:spacing w:line="6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14:paraId="7501FB50">
      <w:pP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page"/>
      </w:r>
    </w:p>
    <w:p w14:paraId="2D88DE31">
      <w:pPr>
        <w:snapToGrid w:val="0"/>
        <w:spacing w:before="50" w:afterLines="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报价明细表</w:t>
      </w:r>
    </w:p>
    <w:p w14:paraId="46D12095">
      <w:pPr>
        <w:wordWrap w:val="0"/>
        <w:spacing w:line="360" w:lineRule="auto"/>
        <w:ind w:firstLine="480"/>
        <w:jc w:val="right"/>
        <w:rPr>
          <w:rFonts w:hint="eastAsia" w:ascii="宋体" w:hAnsi="宋体" w:eastAsia="宋体" w:cs="宋体"/>
          <w:color w:val="auto"/>
          <w:sz w:val="24"/>
          <w:highlight w:val="none"/>
        </w:rPr>
      </w:pPr>
      <w:r>
        <w:rPr>
          <w:rFonts w:hint="eastAsia" w:ascii="宋体" w:hAnsi="宋体" w:eastAsia="宋体" w:cs="宋体"/>
          <w:b/>
          <w:color w:val="auto"/>
          <w:spacing w:val="6"/>
          <w:sz w:val="24"/>
          <w:highlight w:val="none"/>
        </w:rPr>
        <w:t xml:space="preserve">    价格单位：（人民币）元</w:t>
      </w:r>
    </w:p>
    <w:tbl>
      <w:tblPr>
        <w:tblStyle w:val="32"/>
        <w:tblW w:w="907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2034"/>
        <w:gridCol w:w="1580"/>
        <w:gridCol w:w="1000"/>
        <w:gridCol w:w="990"/>
        <w:gridCol w:w="780"/>
        <w:gridCol w:w="822"/>
        <w:gridCol w:w="1125"/>
      </w:tblGrid>
      <w:tr w14:paraId="7C37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740" w:type="dxa"/>
            <w:vAlign w:val="center"/>
          </w:tcPr>
          <w:p w14:paraId="7A8C43ED">
            <w:pPr>
              <w:pStyle w:val="97"/>
              <w:spacing w:line="343" w:lineRule="auto"/>
              <w:ind w:right="25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34" w:type="dxa"/>
            <w:vAlign w:val="center"/>
          </w:tcPr>
          <w:p w14:paraId="3CD21EA7">
            <w:pPr>
              <w:pStyle w:val="97"/>
              <w:jc w:val="center"/>
              <w:rPr>
                <w:rFonts w:hint="eastAsia" w:ascii="宋体" w:hAnsi="宋体" w:eastAsia="宋体" w:cs="宋体"/>
                <w:color w:val="auto"/>
                <w:sz w:val="24"/>
                <w:highlight w:val="none"/>
              </w:rPr>
            </w:pPr>
          </w:p>
          <w:p w14:paraId="71CE8ABE">
            <w:pPr>
              <w:pStyle w:val="97"/>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p>
        </w:tc>
        <w:tc>
          <w:tcPr>
            <w:tcW w:w="1580" w:type="dxa"/>
            <w:vAlign w:val="center"/>
          </w:tcPr>
          <w:p w14:paraId="5004A293">
            <w:pPr>
              <w:pStyle w:val="97"/>
              <w:jc w:val="center"/>
              <w:rPr>
                <w:rFonts w:hint="eastAsia" w:ascii="宋体" w:hAnsi="宋体" w:eastAsia="宋体" w:cs="宋体"/>
                <w:color w:val="auto"/>
                <w:sz w:val="24"/>
                <w:highlight w:val="none"/>
              </w:rPr>
            </w:pPr>
          </w:p>
          <w:p w14:paraId="5101E652">
            <w:pPr>
              <w:pStyle w:val="97"/>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规格型号</w:t>
            </w:r>
          </w:p>
        </w:tc>
        <w:tc>
          <w:tcPr>
            <w:tcW w:w="1000" w:type="dxa"/>
            <w:vAlign w:val="center"/>
          </w:tcPr>
          <w:p w14:paraId="1CD16B3B">
            <w:pPr>
              <w:pStyle w:val="97"/>
              <w:spacing w:before="1"/>
              <w:jc w:val="center"/>
              <w:rPr>
                <w:rFonts w:hint="eastAsia" w:ascii="宋体" w:hAnsi="宋体" w:eastAsia="宋体" w:cs="宋体"/>
                <w:color w:val="auto"/>
                <w:sz w:val="19"/>
                <w:highlight w:val="none"/>
              </w:rPr>
            </w:pPr>
          </w:p>
          <w:p w14:paraId="1D4D8FD2">
            <w:pPr>
              <w:pStyle w:val="97"/>
              <w:ind w:left="19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90" w:type="dxa"/>
            <w:vAlign w:val="center"/>
          </w:tcPr>
          <w:p w14:paraId="53EEF357">
            <w:pPr>
              <w:pStyle w:val="97"/>
              <w:spacing w:before="1"/>
              <w:jc w:val="center"/>
              <w:rPr>
                <w:rFonts w:hint="eastAsia" w:ascii="宋体" w:hAnsi="宋体" w:eastAsia="宋体" w:cs="宋体"/>
                <w:color w:val="auto"/>
                <w:sz w:val="19"/>
                <w:highlight w:val="none"/>
              </w:rPr>
            </w:pPr>
          </w:p>
          <w:p w14:paraId="78475FA1">
            <w:pPr>
              <w:pStyle w:val="97"/>
              <w:ind w:left="17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80" w:type="dxa"/>
            <w:vAlign w:val="center"/>
          </w:tcPr>
          <w:p w14:paraId="7D92A06F">
            <w:pPr>
              <w:pStyle w:val="97"/>
              <w:spacing w:before="1"/>
              <w:jc w:val="center"/>
              <w:rPr>
                <w:rFonts w:hint="eastAsia" w:ascii="宋体" w:hAnsi="宋体" w:eastAsia="宋体" w:cs="宋体"/>
                <w:color w:val="auto"/>
                <w:sz w:val="19"/>
                <w:highlight w:val="none"/>
              </w:rPr>
            </w:pPr>
          </w:p>
          <w:p w14:paraId="1A731DCC">
            <w:pPr>
              <w:pStyle w:val="97"/>
              <w:ind w:left="19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22" w:type="dxa"/>
            <w:vAlign w:val="center"/>
          </w:tcPr>
          <w:p w14:paraId="7784871B">
            <w:pPr>
              <w:pStyle w:val="97"/>
              <w:spacing w:before="1"/>
              <w:jc w:val="center"/>
              <w:rPr>
                <w:rFonts w:hint="eastAsia" w:ascii="宋体" w:hAnsi="宋体" w:eastAsia="宋体" w:cs="宋体"/>
                <w:color w:val="auto"/>
                <w:sz w:val="19"/>
                <w:highlight w:val="none"/>
              </w:rPr>
            </w:pPr>
          </w:p>
          <w:p w14:paraId="75023306">
            <w:pPr>
              <w:pStyle w:val="97"/>
              <w:ind w:left="275"/>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合</w:t>
            </w:r>
            <w:r>
              <w:rPr>
                <w:rFonts w:hint="eastAsia" w:ascii="宋体" w:hAnsi="宋体" w:eastAsia="宋体" w:cs="宋体"/>
                <w:color w:val="auto"/>
                <w:sz w:val="24"/>
                <w:highlight w:val="none"/>
                <w:lang w:val="en-US" w:eastAsia="zh-CN"/>
              </w:rPr>
              <w:t>价</w:t>
            </w:r>
          </w:p>
        </w:tc>
        <w:tc>
          <w:tcPr>
            <w:tcW w:w="1125" w:type="dxa"/>
            <w:vAlign w:val="center"/>
          </w:tcPr>
          <w:p w14:paraId="67171536">
            <w:pPr>
              <w:pStyle w:val="97"/>
              <w:keepNext w:val="0"/>
              <w:keepLines w:val="0"/>
              <w:pageBreakBefore w:val="0"/>
              <w:widowControl w:val="0"/>
              <w:kinsoku/>
              <w:wordWrap/>
              <w:overflowPunct/>
              <w:topLinePunct w:val="0"/>
              <w:autoSpaceDE w:val="0"/>
              <w:autoSpaceDN w:val="0"/>
              <w:bidi w:val="0"/>
              <w:adjustRightInd/>
              <w:snapToGrid/>
              <w:spacing w:before="113" w:line="360" w:lineRule="exact"/>
              <w:ind w:right="255"/>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品牌</w:t>
            </w:r>
          </w:p>
          <w:p w14:paraId="4F499FA3">
            <w:pPr>
              <w:pStyle w:val="97"/>
              <w:keepNext w:val="0"/>
              <w:keepLines w:val="0"/>
              <w:pageBreakBefore w:val="0"/>
              <w:widowControl w:val="0"/>
              <w:kinsoku/>
              <w:wordWrap/>
              <w:overflowPunct/>
              <w:topLinePunct w:val="0"/>
              <w:autoSpaceDE w:val="0"/>
              <w:autoSpaceDN w:val="0"/>
              <w:bidi w:val="0"/>
              <w:adjustRightInd/>
              <w:snapToGrid/>
              <w:spacing w:before="113" w:line="360" w:lineRule="exact"/>
              <w:ind w:right="255"/>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（如有）</w:t>
            </w:r>
          </w:p>
        </w:tc>
      </w:tr>
      <w:tr w14:paraId="1C12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0" w:type="dxa"/>
            <w:vAlign w:val="center"/>
          </w:tcPr>
          <w:p w14:paraId="6EA4A9C6">
            <w:pPr>
              <w:pStyle w:val="97"/>
              <w:spacing w:before="113" w:line="307"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34" w:type="dxa"/>
            <w:vAlign w:val="center"/>
          </w:tcPr>
          <w:p w14:paraId="685F21C4">
            <w:pPr>
              <w:pStyle w:val="97"/>
              <w:jc w:val="center"/>
              <w:rPr>
                <w:rFonts w:hint="eastAsia" w:ascii="宋体" w:hAnsi="宋体" w:eastAsia="宋体" w:cs="宋体"/>
                <w:color w:val="auto"/>
                <w:sz w:val="24"/>
                <w:highlight w:val="none"/>
              </w:rPr>
            </w:pPr>
          </w:p>
        </w:tc>
        <w:tc>
          <w:tcPr>
            <w:tcW w:w="1580" w:type="dxa"/>
            <w:vAlign w:val="center"/>
          </w:tcPr>
          <w:p w14:paraId="5A946ED8">
            <w:pPr>
              <w:pStyle w:val="97"/>
              <w:jc w:val="center"/>
              <w:rPr>
                <w:rFonts w:hint="eastAsia" w:ascii="宋体" w:hAnsi="宋体" w:eastAsia="宋体" w:cs="宋体"/>
                <w:color w:val="auto"/>
                <w:sz w:val="24"/>
                <w:highlight w:val="none"/>
              </w:rPr>
            </w:pPr>
          </w:p>
        </w:tc>
        <w:tc>
          <w:tcPr>
            <w:tcW w:w="1000" w:type="dxa"/>
            <w:vAlign w:val="center"/>
          </w:tcPr>
          <w:p w14:paraId="206830E8">
            <w:pPr>
              <w:pStyle w:val="97"/>
              <w:jc w:val="center"/>
              <w:rPr>
                <w:rFonts w:hint="eastAsia" w:ascii="宋体" w:hAnsi="宋体" w:eastAsia="宋体" w:cs="宋体"/>
                <w:color w:val="auto"/>
                <w:sz w:val="24"/>
                <w:highlight w:val="none"/>
              </w:rPr>
            </w:pPr>
          </w:p>
        </w:tc>
        <w:tc>
          <w:tcPr>
            <w:tcW w:w="990" w:type="dxa"/>
            <w:vAlign w:val="center"/>
          </w:tcPr>
          <w:p w14:paraId="39538A71">
            <w:pPr>
              <w:pStyle w:val="97"/>
              <w:jc w:val="center"/>
              <w:rPr>
                <w:rFonts w:hint="eastAsia" w:ascii="宋体" w:hAnsi="宋体" w:eastAsia="宋体" w:cs="宋体"/>
                <w:color w:val="auto"/>
                <w:sz w:val="24"/>
                <w:highlight w:val="none"/>
              </w:rPr>
            </w:pPr>
          </w:p>
        </w:tc>
        <w:tc>
          <w:tcPr>
            <w:tcW w:w="780" w:type="dxa"/>
            <w:vAlign w:val="center"/>
          </w:tcPr>
          <w:p w14:paraId="3F55125E">
            <w:pPr>
              <w:pStyle w:val="97"/>
              <w:jc w:val="center"/>
              <w:rPr>
                <w:rFonts w:hint="eastAsia" w:ascii="宋体" w:hAnsi="宋体" w:eastAsia="宋体" w:cs="宋体"/>
                <w:color w:val="auto"/>
                <w:sz w:val="24"/>
                <w:highlight w:val="none"/>
              </w:rPr>
            </w:pPr>
          </w:p>
        </w:tc>
        <w:tc>
          <w:tcPr>
            <w:tcW w:w="822" w:type="dxa"/>
            <w:vAlign w:val="center"/>
          </w:tcPr>
          <w:p w14:paraId="7AB153E3">
            <w:pPr>
              <w:pStyle w:val="97"/>
              <w:jc w:val="center"/>
              <w:rPr>
                <w:rFonts w:hint="eastAsia" w:ascii="宋体" w:hAnsi="宋体" w:eastAsia="宋体" w:cs="宋体"/>
                <w:color w:val="auto"/>
                <w:sz w:val="24"/>
                <w:highlight w:val="none"/>
              </w:rPr>
            </w:pPr>
          </w:p>
        </w:tc>
        <w:tc>
          <w:tcPr>
            <w:tcW w:w="1125" w:type="dxa"/>
            <w:vAlign w:val="center"/>
          </w:tcPr>
          <w:p w14:paraId="55DB6CB8">
            <w:pPr>
              <w:pStyle w:val="97"/>
              <w:jc w:val="center"/>
              <w:rPr>
                <w:rFonts w:hint="eastAsia" w:ascii="宋体" w:hAnsi="宋体" w:eastAsia="宋体" w:cs="宋体"/>
                <w:color w:val="auto"/>
                <w:sz w:val="24"/>
                <w:highlight w:val="none"/>
              </w:rPr>
            </w:pPr>
          </w:p>
        </w:tc>
      </w:tr>
      <w:tr w14:paraId="086D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0" w:type="dxa"/>
            <w:vAlign w:val="center"/>
          </w:tcPr>
          <w:p w14:paraId="4D2C59E6">
            <w:pPr>
              <w:pStyle w:val="97"/>
              <w:spacing w:before="114" w:line="306"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34" w:type="dxa"/>
            <w:vAlign w:val="center"/>
          </w:tcPr>
          <w:p w14:paraId="7E2063C8">
            <w:pPr>
              <w:pStyle w:val="97"/>
              <w:jc w:val="center"/>
              <w:rPr>
                <w:rFonts w:hint="eastAsia" w:ascii="宋体" w:hAnsi="宋体" w:eastAsia="宋体" w:cs="宋体"/>
                <w:color w:val="auto"/>
                <w:sz w:val="24"/>
                <w:highlight w:val="none"/>
              </w:rPr>
            </w:pPr>
          </w:p>
        </w:tc>
        <w:tc>
          <w:tcPr>
            <w:tcW w:w="1580" w:type="dxa"/>
            <w:vAlign w:val="center"/>
          </w:tcPr>
          <w:p w14:paraId="1777B54A">
            <w:pPr>
              <w:pStyle w:val="97"/>
              <w:jc w:val="center"/>
              <w:rPr>
                <w:rFonts w:hint="eastAsia" w:ascii="宋体" w:hAnsi="宋体" w:eastAsia="宋体" w:cs="宋体"/>
                <w:color w:val="auto"/>
                <w:sz w:val="24"/>
                <w:highlight w:val="none"/>
              </w:rPr>
            </w:pPr>
          </w:p>
        </w:tc>
        <w:tc>
          <w:tcPr>
            <w:tcW w:w="1000" w:type="dxa"/>
            <w:vAlign w:val="center"/>
          </w:tcPr>
          <w:p w14:paraId="70673929">
            <w:pPr>
              <w:pStyle w:val="97"/>
              <w:jc w:val="center"/>
              <w:rPr>
                <w:rFonts w:hint="eastAsia" w:ascii="宋体" w:hAnsi="宋体" w:eastAsia="宋体" w:cs="宋体"/>
                <w:color w:val="auto"/>
                <w:sz w:val="24"/>
                <w:highlight w:val="none"/>
              </w:rPr>
            </w:pPr>
          </w:p>
        </w:tc>
        <w:tc>
          <w:tcPr>
            <w:tcW w:w="990" w:type="dxa"/>
            <w:vAlign w:val="center"/>
          </w:tcPr>
          <w:p w14:paraId="3F1373B6">
            <w:pPr>
              <w:pStyle w:val="97"/>
              <w:jc w:val="center"/>
              <w:rPr>
                <w:rFonts w:hint="eastAsia" w:ascii="宋体" w:hAnsi="宋体" w:eastAsia="宋体" w:cs="宋体"/>
                <w:color w:val="auto"/>
                <w:sz w:val="24"/>
                <w:highlight w:val="none"/>
              </w:rPr>
            </w:pPr>
          </w:p>
        </w:tc>
        <w:tc>
          <w:tcPr>
            <w:tcW w:w="780" w:type="dxa"/>
            <w:vAlign w:val="center"/>
          </w:tcPr>
          <w:p w14:paraId="7CF90473">
            <w:pPr>
              <w:pStyle w:val="97"/>
              <w:jc w:val="center"/>
              <w:rPr>
                <w:rFonts w:hint="eastAsia" w:ascii="宋体" w:hAnsi="宋体" w:eastAsia="宋体" w:cs="宋体"/>
                <w:color w:val="auto"/>
                <w:sz w:val="24"/>
                <w:highlight w:val="none"/>
              </w:rPr>
            </w:pPr>
          </w:p>
        </w:tc>
        <w:tc>
          <w:tcPr>
            <w:tcW w:w="822" w:type="dxa"/>
            <w:vAlign w:val="center"/>
          </w:tcPr>
          <w:p w14:paraId="1B8A3AA3">
            <w:pPr>
              <w:pStyle w:val="97"/>
              <w:jc w:val="center"/>
              <w:rPr>
                <w:rFonts w:hint="eastAsia" w:ascii="宋体" w:hAnsi="宋体" w:eastAsia="宋体" w:cs="宋体"/>
                <w:color w:val="auto"/>
                <w:sz w:val="24"/>
                <w:highlight w:val="none"/>
              </w:rPr>
            </w:pPr>
          </w:p>
        </w:tc>
        <w:tc>
          <w:tcPr>
            <w:tcW w:w="1125" w:type="dxa"/>
            <w:vAlign w:val="center"/>
          </w:tcPr>
          <w:p w14:paraId="6DB705DC">
            <w:pPr>
              <w:pStyle w:val="97"/>
              <w:jc w:val="center"/>
              <w:rPr>
                <w:rFonts w:hint="eastAsia" w:ascii="宋体" w:hAnsi="宋体" w:eastAsia="宋体" w:cs="宋体"/>
                <w:color w:val="auto"/>
                <w:sz w:val="24"/>
                <w:highlight w:val="none"/>
              </w:rPr>
            </w:pPr>
          </w:p>
        </w:tc>
      </w:tr>
      <w:tr w14:paraId="3DA2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0" w:type="dxa"/>
            <w:vAlign w:val="center"/>
          </w:tcPr>
          <w:p w14:paraId="0D772C43">
            <w:pPr>
              <w:pStyle w:val="97"/>
              <w:spacing w:before="113" w:line="307"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34" w:type="dxa"/>
            <w:vAlign w:val="center"/>
          </w:tcPr>
          <w:p w14:paraId="72935981">
            <w:pPr>
              <w:pStyle w:val="97"/>
              <w:jc w:val="center"/>
              <w:rPr>
                <w:rFonts w:hint="eastAsia" w:ascii="宋体" w:hAnsi="宋体" w:eastAsia="宋体" w:cs="宋体"/>
                <w:color w:val="auto"/>
                <w:sz w:val="24"/>
                <w:highlight w:val="none"/>
              </w:rPr>
            </w:pPr>
          </w:p>
        </w:tc>
        <w:tc>
          <w:tcPr>
            <w:tcW w:w="1580" w:type="dxa"/>
            <w:vAlign w:val="center"/>
          </w:tcPr>
          <w:p w14:paraId="65A51CA4">
            <w:pPr>
              <w:pStyle w:val="97"/>
              <w:jc w:val="center"/>
              <w:rPr>
                <w:rFonts w:hint="eastAsia" w:ascii="宋体" w:hAnsi="宋体" w:eastAsia="宋体" w:cs="宋体"/>
                <w:color w:val="auto"/>
                <w:sz w:val="24"/>
                <w:highlight w:val="none"/>
              </w:rPr>
            </w:pPr>
          </w:p>
        </w:tc>
        <w:tc>
          <w:tcPr>
            <w:tcW w:w="1000" w:type="dxa"/>
            <w:vAlign w:val="center"/>
          </w:tcPr>
          <w:p w14:paraId="7BAE6B6A">
            <w:pPr>
              <w:pStyle w:val="97"/>
              <w:jc w:val="center"/>
              <w:rPr>
                <w:rFonts w:hint="eastAsia" w:ascii="宋体" w:hAnsi="宋体" w:eastAsia="宋体" w:cs="宋体"/>
                <w:color w:val="auto"/>
                <w:sz w:val="24"/>
                <w:highlight w:val="none"/>
              </w:rPr>
            </w:pPr>
          </w:p>
        </w:tc>
        <w:tc>
          <w:tcPr>
            <w:tcW w:w="990" w:type="dxa"/>
            <w:vAlign w:val="center"/>
          </w:tcPr>
          <w:p w14:paraId="755BB77B">
            <w:pPr>
              <w:pStyle w:val="97"/>
              <w:jc w:val="center"/>
              <w:rPr>
                <w:rFonts w:hint="eastAsia" w:ascii="宋体" w:hAnsi="宋体" w:eastAsia="宋体" w:cs="宋体"/>
                <w:color w:val="auto"/>
                <w:sz w:val="24"/>
                <w:highlight w:val="none"/>
              </w:rPr>
            </w:pPr>
          </w:p>
        </w:tc>
        <w:tc>
          <w:tcPr>
            <w:tcW w:w="780" w:type="dxa"/>
            <w:vAlign w:val="center"/>
          </w:tcPr>
          <w:p w14:paraId="523CD86F">
            <w:pPr>
              <w:pStyle w:val="97"/>
              <w:jc w:val="center"/>
              <w:rPr>
                <w:rFonts w:hint="eastAsia" w:ascii="宋体" w:hAnsi="宋体" w:eastAsia="宋体" w:cs="宋体"/>
                <w:color w:val="auto"/>
                <w:sz w:val="24"/>
                <w:highlight w:val="none"/>
              </w:rPr>
            </w:pPr>
          </w:p>
        </w:tc>
        <w:tc>
          <w:tcPr>
            <w:tcW w:w="822" w:type="dxa"/>
            <w:vAlign w:val="center"/>
          </w:tcPr>
          <w:p w14:paraId="377426E4">
            <w:pPr>
              <w:pStyle w:val="97"/>
              <w:jc w:val="center"/>
              <w:rPr>
                <w:rFonts w:hint="eastAsia" w:ascii="宋体" w:hAnsi="宋体" w:eastAsia="宋体" w:cs="宋体"/>
                <w:color w:val="auto"/>
                <w:sz w:val="24"/>
                <w:highlight w:val="none"/>
              </w:rPr>
            </w:pPr>
          </w:p>
        </w:tc>
        <w:tc>
          <w:tcPr>
            <w:tcW w:w="1125" w:type="dxa"/>
            <w:vAlign w:val="center"/>
          </w:tcPr>
          <w:p w14:paraId="339B84ED">
            <w:pPr>
              <w:pStyle w:val="97"/>
              <w:jc w:val="center"/>
              <w:rPr>
                <w:rFonts w:hint="eastAsia" w:ascii="宋体" w:hAnsi="宋体" w:eastAsia="宋体" w:cs="宋体"/>
                <w:color w:val="auto"/>
                <w:sz w:val="24"/>
                <w:highlight w:val="none"/>
              </w:rPr>
            </w:pPr>
          </w:p>
        </w:tc>
      </w:tr>
      <w:tr w14:paraId="7B4F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0" w:type="dxa"/>
            <w:vAlign w:val="center"/>
          </w:tcPr>
          <w:p w14:paraId="0C2C6C55">
            <w:pPr>
              <w:pStyle w:val="97"/>
              <w:spacing w:before="114" w:line="306"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34" w:type="dxa"/>
            <w:vAlign w:val="center"/>
          </w:tcPr>
          <w:p w14:paraId="1DED7239">
            <w:pPr>
              <w:pStyle w:val="97"/>
              <w:jc w:val="center"/>
              <w:rPr>
                <w:rFonts w:hint="eastAsia" w:ascii="宋体" w:hAnsi="宋体" w:eastAsia="宋体" w:cs="宋体"/>
                <w:color w:val="auto"/>
                <w:sz w:val="24"/>
                <w:highlight w:val="none"/>
              </w:rPr>
            </w:pPr>
          </w:p>
        </w:tc>
        <w:tc>
          <w:tcPr>
            <w:tcW w:w="1580" w:type="dxa"/>
            <w:vAlign w:val="center"/>
          </w:tcPr>
          <w:p w14:paraId="0FC3857C">
            <w:pPr>
              <w:pStyle w:val="97"/>
              <w:jc w:val="center"/>
              <w:rPr>
                <w:rFonts w:hint="eastAsia" w:ascii="宋体" w:hAnsi="宋体" w:eastAsia="宋体" w:cs="宋体"/>
                <w:color w:val="auto"/>
                <w:sz w:val="24"/>
                <w:highlight w:val="none"/>
              </w:rPr>
            </w:pPr>
          </w:p>
        </w:tc>
        <w:tc>
          <w:tcPr>
            <w:tcW w:w="1000" w:type="dxa"/>
            <w:vAlign w:val="center"/>
          </w:tcPr>
          <w:p w14:paraId="37BF3B38">
            <w:pPr>
              <w:pStyle w:val="97"/>
              <w:jc w:val="center"/>
              <w:rPr>
                <w:rFonts w:hint="eastAsia" w:ascii="宋体" w:hAnsi="宋体" w:eastAsia="宋体" w:cs="宋体"/>
                <w:color w:val="auto"/>
                <w:sz w:val="24"/>
                <w:highlight w:val="none"/>
              </w:rPr>
            </w:pPr>
          </w:p>
        </w:tc>
        <w:tc>
          <w:tcPr>
            <w:tcW w:w="990" w:type="dxa"/>
            <w:vAlign w:val="center"/>
          </w:tcPr>
          <w:p w14:paraId="0A6DC389">
            <w:pPr>
              <w:pStyle w:val="97"/>
              <w:jc w:val="center"/>
              <w:rPr>
                <w:rFonts w:hint="eastAsia" w:ascii="宋体" w:hAnsi="宋体" w:eastAsia="宋体" w:cs="宋体"/>
                <w:color w:val="auto"/>
                <w:sz w:val="24"/>
                <w:highlight w:val="none"/>
              </w:rPr>
            </w:pPr>
          </w:p>
        </w:tc>
        <w:tc>
          <w:tcPr>
            <w:tcW w:w="780" w:type="dxa"/>
            <w:vAlign w:val="center"/>
          </w:tcPr>
          <w:p w14:paraId="7FBD1652">
            <w:pPr>
              <w:pStyle w:val="97"/>
              <w:jc w:val="center"/>
              <w:rPr>
                <w:rFonts w:hint="eastAsia" w:ascii="宋体" w:hAnsi="宋体" w:eastAsia="宋体" w:cs="宋体"/>
                <w:color w:val="auto"/>
                <w:sz w:val="24"/>
                <w:highlight w:val="none"/>
              </w:rPr>
            </w:pPr>
          </w:p>
        </w:tc>
        <w:tc>
          <w:tcPr>
            <w:tcW w:w="822" w:type="dxa"/>
            <w:vAlign w:val="center"/>
          </w:tcPr>
          <w:p w14:paraId="24E7D16A">
            <w:pPr>
              <w:pStyle w:val="97"/>
              <w:jc w:val="center"/>
              <w:rPr>
                <w:rFonts w:hint="eastAsia" w:ascii="宋体" w:hAnsi="宋体" w:eastAsia="宋体" w:cs="宋体"/>
                <w:color w:val="auto"/>
                <w:sz w:val="24"/>
                <w:highlight w:val="none"/>
              </w:rPr>
            </w:pPr>
          </w:p>
        </w:tc>
        <w:tc>
          <w:tcPr>
            <w:tcW w:w="1125" w:type="dxa"/>
            <w:vAlign w:val="center"/>
          </w:tcPr>
          <w:p w14:paraId="70CC777C">
            <w:pPr>
              <w:pStyle w:val="97"/>
              <w:jc w:val="center"/>
              <w:rPr>
                <w:rFonts w:hint="eastAsia" w:ascii="宋体" w:hAnsi="宋体" w:eastAsia="宋体" w:cs="宋体"/>
                <w:color w:val="auto"/>
                <w:sz w:val="24"/>
                <w:highlight w:val="none"/>
              </w:rPr>
            </w:pPr>
          </w:p>
        </w:tc>
      </w:tr>
      <w:tr w14:paraId="1A98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0" w:type="dxa"/>
            <w:vAlign w:val="center"/>
          </w:tcPr>
          <w:p w14:paraId="091CCB57">
            <w:pPr>
              <w:pStyle w:val="97"/>
              <w:spacing w:before="113" w:line="307"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34" w:type="dxa"/>
            <w:vAlign w:val="center"/>
          </w:tcPr>
          <w:p w14:paraId="33BCBF8A">
            <w:pPr>
              <w:pStyle w:val="97"/>
              <w:jc w:val="center"/>
              <w:rPr>
                <w:rFonts w:hint="eastAsia" w:ascii="宋体" w:hAnsi="宋体" w:eastAsia="宋体" w:cs="宋体"/>
                <w:color w:val="auto"/>
                <w:sz w:val="24"/>
                <w:highlight w:val="none"/>
              </w:rPr>
            </w:pPr>
          </w:p>
        </w:tc>
        <w:tc>
          <w:tcPr>
            <w:tcW w:w="1580" w:type="dxa"/>
            <w:vAlign w:val="center"/>
          </w:tcPr>
          <w:p w14:paraId="16BF8BFA">
            <w:pPr>
              <w:pStyle w:val="97"/>
              <w:jc w:val="center"/>
              <w:rPr>
                <w:rFonts w:hint="eastAsia" w:ascii="宋体" w:hAnsi="宋体" w:eastAsia="宋体" w:cs="宋体"/>
                <w:color w:val="auto"/>
                <w:sz w:val="24"/>
                <w:highlight w:val="none"/>
              </w:rPr>
            </w:pPr>
          </w:p>
        </w:tc>
        <w:tc>
          <w:tcPr>
            <w:tcW w:w="1000" w:type="dxa"/>
            <w:vAlign w:val="center"/>
          </w:tcPr>
          <w:p w14:paraId="549F3027">
            <w:pPr>
              <w:pStyle w:val="97"/>
              <w:jc w:val="center"/>
              <w:rPr>
                <w:rFonts w:hint="eastAsia" w:ascii="宋体" w:hAnsi="宋体" w:eastAsia="宋体" w:cs="宋体"/>
                <w:color w:val="auto"/>
                <w:sz w:val="24"/>
                <w:highlight w:val="none"/>
              </w:rPr>
            </w:pPr>
          </w:p>
        </w:tc>
        <w:tc>
          <w:tcPr>
            <w:tcW w:w="990" w:type="dxa"/>
            <w:vAlign w:val="center"/>
          </w:tcPr>
          <w:p w14:paraId="5CF40B4E">
            <w:pPr>
              <w:pStyle w:val="97"/>
              <w:jc w:val="center"/>
              <w:rPr>
                <w:rFonts w:hint="eastAsia" w:ascii="宋体" w:hAnsi="宋体" w:eastAsia="宋体" w:cs="宋体"/>
                <w:color w:val="auto"/>
                <w:sz w:val="24"/>
                <w:highlight w:val="none"/>
              </w:rPr>
            </w:pPr>
          </w:p>
        </w:tc>
        <w:tc>
          <w:tcPr>
            <w:tcW w:w="780" w:type="dxa"/>
            <w:vAlign w:val="center"/>
          </w:tcPr>
          <w:p w14:paraId="2BA345B5">
            <w:pPr>
              <w:pStyle w:val="97"/>
              <w:jc w:val="center"/>
              <w:rPr>
                <w:rFonts w:hint="eastAsia" w:ascii="宋体" w:hAnsi="宋体" w:eastAsia="宋体" w:cs="宋体"/>
                <w:color w:val="auto"/>
                <w:sz w:val="24"/>
                <w:highlight w:val="none"/>
              </w:rPr>
            </w:pPr>
          </w:p>
        </w:tc>
        <w:tc>
          <w:tcPr>
            <w:tcW w:w="822" w:type="dxa"/>
            <w:vAlign w:val="center"/>
          </w:tcPr>
          <w:p w14:paraId="09635537">
            <w:pPr>
              <w:pStyle w:val="97"/>
              <w:jc w:val="center"/>
              <w:rPr>
                <w:rFonts w:hint="eastAsia" w:ascii="宋体" w:hAnsi="宋体" w:eastAsia="宋体" w:cs="宋体"/>
                <w:color w:val="auto"/>
                <w:sz w:val="24"/>
                <w:highlight w:val="none"/>
              </w:rPr>
            </w:pPr>
          </w:p>
        </w:tc>
        <w:tc>
          <w:tcPr>
            <w:tcW w:w="1125" w:type="dxa"/>
            <w:vAlign w:val="center"/>
          </w:tcPr>
          <w:p w14:paraId="2AFDCBB6">
            <w:pPr>
              <w:pStyle w:val="97"/>
              <w:jc w:val="center"/>
              <w:rPr>
                <w:rFonts w:hint="eastAsia" w:ascii="宋体" w:hAnsi="宋体" w:eastAsia="宋体" w:cs="宋体"/>
                <w:color w:val="auto"/>
                <w:sz w:val="24"/>
                <w:highlight w:val="none"/>
              </w:rPr>
            </w:pPr>
          </w:p>
        </w:tc>
      </w:tr>
      <w:tr w14:paraId="3BC28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74" w:type="dxa"/>
            <w:gridSpan w:val="2"/>
            <w:vMerge w:val="restart"/>
            <w:vAlign w:val="center"/>
          </w:tcPr>
          <w:p w14:paraId="0F4C1DEF">
            <w:pPr>
              <w:pStyle w:val="97"/>
              <w:spacing w:before="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c>
          <w:tcPr>
            <w:tcW w:w="6297" w:type="dxa"/>
            <w:gridSpan w:val="6"/>
            <w:vAlign w:val="center"/>
          </w:tcPr>
          <w:p w14:paraId="382BD33E">
            <w:pPr>
              <w:pStyle w:val="97"/>
              <w:spacing w:before="119"/>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r w14:paraId="782C9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4" w:type="dxa"/>
            <w:gridSpan w:val="2"/>
            <w:vMerge w:val="continue"/>
            <w:tcBorders>
              <w:top w:val="nil"/>
            </w:tcBorders>
            <w:vAlign w:val="center"/>
          </w:tcPr>
          <w:p w14:paraId="417C97DF">
            <w:pPr>
              <w:jc w:val="center"/>
              <w:rPr>
                <w:rFonts w:hint="eastAsia" w:ascii="宋体" w:hAnsi="宋体" w:eastAsia="宋体" w:cs="宋体"/>
                <w:color w:val="auto"/>
                <w:sz w:val="2"/>
                <w:szCs w:val="2"/>
                <w:highlight w:val="none"/>
              </w:rPr>
            </w:pPr>
          </w:p>
        </w:tc>
        <w:tc>
          <w:tcPr>
            <w:tcW w:w="6297" w:type="dxa"/>
            <w:gridSpan w:val="6"/>
            <w:vAlign w:val="center"/>
          </w:tcPr>
          <w:p w14:paraId="6E73584C">
            <w:pPr>
              <w:pStyle w:val="97"/>
              <w:spacing w:before="120"/>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bl>
    <w:p w14:paraId="4684C64E">
      <w:pPr>
        <w:pStyle w:val="19"/>
        <w:snapToGrid w:val="0"/>
        <w:spacing w:before="120" w:after="120" w:line="360" w:lineRule="auto"/>
        <w:rPr>
          <w:rFonts w:hint="eastAsia" w:ascii="宋体" w:hAnsi="宋体" w:eastAsia="宋体" w:cs="宋体"/>
          <w:color w:val="auto"/>
          <w:highlight w:val="none"/>
        </w:rPr>
      </w:pPr>
    </w:p>
    <w:p w14:paraId="1CBECB99">
      <w:pPr>
        <w:pStyle w:val="19"/>
        <w:snapToGrid w:val="0"/>
        <w:spacing w:before="120" w:after="12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说明： </w:t>
      </w:r>
    </w:p>
    <w:p w14:paraId="5A77124C">
      <w:pPr>
        <w:pStyle w:val="19"/>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kern w:val="2"/>
          <w:sz w:val="24"/>
          <w:szCs w:val="24"/>
          <w:highlight w:val="none"/>
          <w:lang w:val="en-US" w:eastAsia="zh-CN" w:bidi="ar-SA"/>
        </w:rPr>
        <w:t>以上报价为采购人可以合格使用产品的价格，</w:t>
      </w:r>
      <w:r>
        <w:rPr>
          <w:rFonts w:hAnsi="宋体" w:cs="Arial"/>
          <w:color w:val="auto"/>
          <w:sz w:val="24"/>
          <w:szCs w:val="24"/>
          <w:highlight w:val="none"/>
        </w:rPr>
        <w:t>包括货款、标准附件、备品备件、专用工具、包装、运输、装卸、调试、保修、税金、规费、保险及</w:t>
      </w:r>
      <w:r>
        <w:rPr>
          <w:rFonts w:hint="eastAsia" w:hAnsi="宋体" w:cs="Arial"/>
          <w:color w:val="auto"/>
          <w:sz w:val="24"/>
          <w:szCs w:val="24"/>
          <w:highlight w:val="none"/>
          <w:lang w:val="en-US" w:eastAsia="zh-CN"/>
        </w:rPr>
        <w:t>招标代理</w:t>
      </w:r>
      <w:r>
        <w:rPr>
          <w:rFonts w:hAnsi="宋体" w:cs="Arial"/>
          <w:color w:val="auto"/>
          <w:sz w:val="24"/>
          <w:szCs w:val="24"/>
          <w:highlight w:val="none"/>
        </w:rPr>
        <w:t>费用等。</w:t>
      </w:r>
    </w:p>
    <w:p w14:paraId="5B2BF5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2、此表的合计金额应与开标一览表中的总价相一致。</w:t>
      </w:r>
    </w:p>
    <w:p w14:paraId="0DDE28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3、此表仅提供了表格形式，投标人可按此表格格式进行扩展。</w:t>
      </w:r>
    </w:p>
    <w:p w14:paraId="7C6A5CC5">
      <w:pPr>
        <w:keepNext w:val="0"/>
        <w:keepLines w:val="0"/>
        <w:pageBreakBefore w:val="0"/>
        <w:widowControl w:val="0"/>
        <w:kinsoku/>
        <w:wordWrap/>
        <w:overflowPunct/>
        <w:topLinePunct w:val="0"/>
        <w:autoSpaceDE/>
        <w:autoSpaceDN/>
        <w:bidi w:val="0"/>
        <w:adjustRightInd/>
        <w:snapToGrid/>
        <w:spacing w:after="120" w:line="440" w:lineRule="exact"/>
        <w:textAlignment w:val="auto"/>
        <w:rPr>
          <w:rFonts w:hint="eastAsia" w:ascii="宋体" w:hAnsi="宋体" w:eastAsia="宋体" w:cs="宋体"/>
          <w:color w:val="auto"/>
          <w:kern w:val="1"/>
          <w:highlight w:val="none"/>
        </w:rPr>
      </w:pPr>
    </w:p>
    <w:p w14:paraId="13528F82">
      <w:pPr>
        <w:spacing w:line="600" w:lineRule="exact"/>
        <w:ind w:right="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投标人</w:t>
      </w:r>
      <w:r>
        <w:rPr>
          <w:rFonts w:hint="eastAsia" w:ascii="宋体" w:hAnsi="宋体" w:eastAsia="宋体" w:cs="宋体"/>
          <w:color w:val="auto"/>
          <w:szCs w:val="21"/>
          <w:highlight w:val="none"/>
        </w:rPr>
        <w:t>名称（电子签名）：</w:t>
      </w:r>
    </w:p>
    <w:p w14:paraId="2C94D9D1">
      <w:pPr>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法定代表人或授权委托人签字：            </w:t>
      </w:r>
    </w:p>
    <w:p w14:paraId="37BB563E">
      <w:pPr>
        <w:spacing w:line="6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14:paraId="6065E6A7">
      <w:pPr>
        <w:snapToGrid w:val="0"/>
        <w:spacing w:before="50" w:afterLines="50"/>
        <w:jc w:val="left"/>
        <w:rPr>
          <w:rFonts w:hint="eastAsia" w:ascii="宋体" w:hAnsi="宋体" w:eastAsia="宋体" w:cs="宋体"/>
          <w:bCs/>
          <w:color w:val="auto"/>
          <w:kern w:val="0"/>
          <w:sz w:val="21"/>
          <w:szCs w:val="21"/>
          <w:highlight w:val="none"/>
        </w:rPr>
      </w:pPr>
    </w:p>
    <w:p w14:paraId="66748DBD">
      <w:pPr>
        <w:snapToGrid w:val="0"/>
        <w:spacing w:before="50" w:afterLines="50"/>
        <w:jc w:val="left"/>
        <w:rPr>
          <w:rFonts w:hint="eastAsia" w:ascii="宋体" w:hAnsi="宋体" w:eastAsia="宋体" w:cs="宋体"/>
          <w:bCs/>
          <w:color w:val="auto"/>
          <w:kern w:val="0"/>
          <w:sz w:val="21"/>
          <w:szCs w:val="21"/>
          <w:highlight w:val="none"/>
        </w:rPr>
      </w:pPr>
    </w:p>
    <w:p w14:paraId="2BAB8625">
      <w:pPr>
        <w:pStyle w:val="4"/>
        <w:rPr>
          <w:rFonts w:hint="eastAsia" w:ascii="宋体" w:hAnsi="宋体" w:cs="黑体"/>
          <w:bCs/>
          <w:color w:val="auto"/>
          <w:kern w:val="0"/>
          <w:sz w:val="21"/>
          <w:szCs w:val="21"/>
          <w:highlight w:val="none"/>
        </w:rPr>
      </w:pPr>
    </w:p>
    <w:p w14:paraId="34269160">
      <w:pPr>
        <w:rPr>
          <w:rFonts w:hint="eastAsia" w:ascii="宋体" w:hAnsi="宋体" w:cs="黑体"/>
          <w:bCs/>
          <w:color w:val="auto"/>
          <w:kern w:val="0"/>
          <w:sz w:val="21"/>
          <w:szCs w:val="21"/>
          <w:highlight w:val="none"/>
        </w:rPr>
      </w:pPr>
    </w:p>
    <w:p w14:paraId="7D6EC5B2">
      <w:pPr>
        <w:pStyle w:val="4"/>
        <w:rPr>
          <w:rFonts w:hint="eastAsia" w:ascii="宋体" w:hAnsi="宋体" w:cs="黑体"/>
          <w:bCs/>
          <w:color w:val="auto"/>
          <w:kern w:val="0"/>
          <w:sz w:val="21"/>
          <w:szCs w:val="21"/>
          <w:highlight w:val="none"/>
        </w:rPr>
      </w:pPr>
    </w:p>
    <w:p w14:paraId="7441253D">
      <w:pPr>
        <w:rPr>
          <w:rFonts w:hint="eastAsia"/>
          <w:color w:val="auto"/>
          <w:highlight w:val="none"/>
        </w:rPr>
      </w:pPr>
    </w:p>
    <w:p w14:paraId="57704C8D">
      <w:pPr>
        <w:snapToGrid w:val="0"/>
        <w:spacing w:line="360" w:lineRule="auto"/>
        <w:ind w:firstLine="586" w:firstLineChars="200"/>
        <w:jc w:val="left"/>
        <w:rPr>
          <w:rFonts w:ascii="宋体" w:hAnsi="宋体"/>
          <w:b/>
          <w:color w:val="auto"/>
          <w:spacing w:val="6"/>
          <w:sz w:val="28"/>
          <w:szCs w:val="28"/>
          <w:highlight w:val="none"/>
        </w:rPr>
      </w:pPr>
    </w:p>
    <w:p w14:paraId="3D563526">
      <w:pPr>
        <w:snapToGrid w:val="0"/>
        <w:spacing w:line="360" w:lineRule="auto"/>
        <w:ind w:firstLine="667" w:firstLineChars="200"/>
        <w:jc w:val="left"/>
        <w:rPr>
          <w:rFonts w:ascii="宋体" w:hAnsi="宋体"/>
          <w:b/>
          <w:color w:val="auto"/>
          <w:spacing w:val="6"/>
          <w:sz w:val="32"/>
          <w:szCs w:val="32"/>
          <w:highlight w:val="none"/>
        </w:rPr>
      </w:pPr>
      <w:r>
        <w:rPr>
          <w:rFonts w:hint="eastAsia" w:ascii="宋体" w:hAnsi="宋体"/>
          <w:b/>
          <w:color w:val="auto"/>
          <w:spacing w:val="6"/>
          <w:sz w:val="32"/>
          <w:szCs w:val="32"/>
          <w:highlight w:val="none"/>
          <w:lang w:val="en-US" w:eastAsia="zh-CN"/>
        </w:rPr>
        <w:t>三、</w:t>
      </w:r>
      <w:r>
        <w:rPr>
          <w:rFonts w:hint="eastAsia" w:ascii="宋体" w:hAnsi="宋体"/>
          <w:b/>
          <w:color w:val="auto"/>
          <w:spacing w:val="6"/>
          <w:sz w:val="32"/>
          <w:szCs w:val="32"/>
          <w:highlight w:val="none"/>
        </w:rPr>
        <w:t>投标人针对报价需要说明的其他文件和说明（格式自拟）</w:t>
      </w:r>
    </w:p>
    <w:p w14:paraId="31FBB676">
      <w:pPr>
        <w:spacing w:line="588" w:lineRule="exact"/>
        <w:rPr>
          <w:rFonts w:ascii="宋体"/>
          <w:color w:val="auto"/>
          <w:szCs w:val="21"/>
          <w:highlight w:val="none"/>
        </w:rPr>
      </w:pPr>
    </w:p>
    <w:p w14:paraId="0D99EBBC">
      <w:pPr>
        <w:rPr>
          <w:color w:val="auto"/>
          <w:highlight w:val="none"/>
        </w:rPr>
      </w:pPr>
    </w:p>
    <w:p w14:paraId="613ECA66">
      <w:pPr>
        <w:pStyle w:val="4"/>
        <w:rPr>
          <w:color w:val="auto"/>
          <w:highlight w:val="none"/>
        </w:rPr>
      </w:pPr>
    </w:p>
    <w:p w14:paraId="7CE36AD3">
      <w:pPr>
        <w:rPr>
          <w:color w:val="auto"/>
          <w:highlight w:val="none"/>
        </w:rPr>
      </w:pPr>
    </w:p>
    <w:p w14:paraId="226AB2C3">
      <w:pPr>
        <w:pStyle w:val="4"/>
        <w:rPr>
          <w:color w:val="auto"/>
          <w:highlight w:val="none"/>
        </w:rPr>
      </w:pPr>
    </w:p>
    <w:p w14:paraId="62B0CF51">
      <w:pPr>
        <w:rPr>
          <w:color w:val="auto"/>
          <w:highlight w:val="none"/>
        </w:rPr>
      </w:pPr>
    </w:p>
    <w:p w14:paraId="69F1B5D5">
      <w:pPr>
        <w:pStyle w:val="4"/>
        <w:rPr>
          <w:color w:val="auto"/>
          <w:highlight w:val="none"/>
        </w:rPr>
      </w:pPr>
    </w:p>
    <w:p w14:paraId="192A05B9">
      <w:pPr>
        <w:rPr>
          <w:color w:val="auto"/>
          <w:highlight w:val="none"/>
        </w:rPr>
      </w:pPr>
    </w:p>
    <w:p w14:paraId="41347793">
      <w:pPr>
        <w:pStyle w:val="4"/>
        <w:rPr>
          <w:color w:val="auto"/>
          <w:highlight w:val="none"/>
        </w:rPr>
      </w:pPr>
    </w:p>
    <w:p w14:paraId="19E6EE28">
      <w:pPr>
        <w:rPr>
          <w:color w:val="auto"/>
          <w:highlight w:val="none"/>
        </w:rPr>
      </w:pPr>
    </w:p>
    <w:p w14:paraId="0E857660">
      <w:pPr>
        <w:pStyle w:val="4"/>
        <w:rPr>
          <w:color w:val="auto"/>
          <w:highlight w:val="none"/>
        </w:rPr>
      </w:pPr>
    </w:p>
    <w:p w14:paraId="6E95CBD1">
      <w:pPr>
        <w:rPr>
          <w:color w:val="auto"/>
          <w:highlight w:val="none"/>
        </w:rPr>
      </w:pPr>
    </w:p>
    <w:p w14:paraId="1072A109">
      <w:pPr>
        <w:pStyle w:val="4"/>
        <w:rPr>
          <w:color w:val="auto"/>
          <w:highlight w:val="none"/>
        </w:rPr>
      </w:pPr>
    </w:p>
    <w:p w14:paraId="10D749BF">
      <w:pPr>
        <w:rPr>
          <w:color w:val="auto"/>
          <w:highlight w:val="none"/>
        </w:rPr>
      </w:pPr>
    </w:p>
    <w:p w14:paraId="7B5F9EA5">
      <w:pPr>
        <w:pStyle w:val="4"/>
        <w:rPr>
          <w:color w:val="auto"/>
          <w:highlight w:val="none"/>
        </w:rPr>
      </w:pPr>
    </w:p>
    <w:p w14:paraId="18FC2120">
      <w:pPr>
        <w:rPr>
          <w:color w:val="auto"/>
          <w:highlight w:val="none"/>
        </w:rPr>
      </w:pPr>
    </w:p>
    <w:p w14:paraId="1BC72E01">
      <w:pPr>
        <w:pStyle w:val="4"/>
        <w:rPr>
          <w:color w:val="auto"/>
          <w:highlight w:val="none"/>
        </w:rPr>
      </w:pPr>
    </w:p>
    <w:p w14:paraId="3C6D4D26">
      <w:pPr>
        <w:rPr>
          <w:color w:val="auto"/>
          <w:highlight w:val="none"/>
        </w:rPr>
      </w:pPr>
    </w:p>
    <w:p w14:paraId="50929BA9">
      <w:pPr>
        <w:pStyle w:val="4"/>
        <w:rPr>
          <w:color w:val="auto"/>
          <w:highlight w:val="none"/>
        </w:rPr>
      </w:pPr>
    </w:p>
    <w:p w14:paraId="3B942758">
      <w:pPr>
        <w:rPr>
          <w:color w:val="auto"/>
          <w:highlight w:val="none"/>
        </w:rPr>
      </w:pPr>
    </w:p>
    <w:p w14:paraId="7A00B96E">
      <w:pPr>
        <w:pStyle w:val="4"/>
        <w:rPr>
          <w:color w:val="auto"/>
          <w:highlight w:val="none"/>
        </w:rPr>
      </w:pPr>
    </w:p>
    <w:p w14:paraId="615E940A">
      <w:pPr>
        <w:rPr>
          <w:color w:val="auto"/>
          <w:highlight w:val="none"/>
        </w:rPr>
      </w:pPr>
    </w:p>
    <w:p w14:paraId="32CF53D0">
      <w:pPr>
        <w:pStyle w:val="4"/>
        <w:rPr>
          <w:color w:val="auto"/>
          <w:highlight w:val="none"/>
        </w:rPr>
      </w:pPr>
    </w:p>
    <w:p w14:paraId="7CC91A5A">
      <w:pPr>
        <w:rPr>
          <w:color w:val="auto"/>
          <w:highlight w:val="none"/>
        </w:rPr>
      </w:pPr>
    </w:p>
    <w:p w14:paraId="2589FC5D">
      <w:pPr>
        <w:rPr>
          <w:color w:val="auto"/>
          <w:highlight w:val="none"/>
        </w:rPr>
      </w:pPr>
    </w:p>
    <w:p w14:paraId="431BD6DB">
      <w:pPr>
        <w:rPr>
          <w:color w:val="auto"/>
          <w:highlight w:val="none"/>
        </w:rPr>
      </w:pPr>
    </w:p>
    <w:p w14:paraId="50B3918D">
      <w:pPr>
        <w:rPr>
          <w:color w:val="auto"/>
          <w:highlight w:val="none"/>
        </w:rPr>
      </w:pPr>
    </w:p>
    <w:p w14:paraId="2027DFBB">
      <w:pPr>
        <w:rPr>
          <w:rFonts w:ascii="黑体" w:hAnsi="黑体" w:eastAsia="黑体" w:cs="黑体"/>
          <w:color w:val="auto"/>
          <w:sz w:val="36"/>
          <w:szCs w:val="36"/>
          <w:highlight w:val="none"/>
        </w:rPr>
      </w:pPr>
      <w:r>
        <w:rPr>
          <w:rFonts w:ascii="黑体" w:hAnsi="黑体" w:eastAsia="黑体" w:cs="黑体"/>
          <w:color w:val="auto"/>
          <w:sz w:val="36"/>
          <w:szCs w:val="36"/>
          <w:highlight w:val="none"/>
        </w:rPr>
        <w:br w:type="page"/>
      </w:r>
    </w:p>
    <w:p w14:paraId="0E818284">
      <w:pPr>
        <w:pStyle w:val="16"/>
        <w:keepNext w:val="0"/>
        <w:keepLines w:val="0"/>
        <w:pageBreakBefore w:val="0"/>
        <w:widowControl w:val="0"/>
        <w:kinsoku/>
        <w:wordWrap/>
        <w:overflowPunct/>
        <w:topLinePunct w:val="0"/>
        <w:autoSpaceDE/>
        <w:autoSpaceDN/>
        <w:bidi w:val="0"/>
        <w:adjustRightInd/>
        <w:snapToGrid/>
        <w:spacing w:line="440" w:lineRule="exact"/>
        <w:ind w:firstLine="360"/>
        <w:jc w:val="left"/>
        <w:textAlignment w:val="auto"/>
        <w:rPr>
          <w:color w:val="auto"/>
          <w:sz w:val="22"/>
          <w:szCs w:val="18"/>
          <w:highlight w:val="none"/>
        </w:rPr>
      </w:pPr>
      <w:r>
        <w:rPr>
          <w:rFonts w:hint="eastAsia"/>
          <w:color w:val="auto"/>
          <w:sz w:val="22"/>
          <w:szCs w:val="18"/>
          <w:highlight w:val="none"/>
        </w:rPr>
        <w:t>（此声明书投标文件中不用做，</w:t>
      </w:r>
      <w:r>
        <w:rPr>
          <w:color w:val="auto"/>
          <w:sz w:val="22"/>
          <w:szCs w:val="18"/>
          <w:highlight w:val="none"/>
        </w:rPr>
        <w:t>开标后供应商通过邮件形式将经授权代表签署的《采购活动现场确认声明书》扫描件发至代理机构经办人邮箱</w:t>
      </w:r>
      <w:r>
        <w:rPr>
          <w:color w:val="auto"/>
          <w:sz w:val="22"/>
          <w:szCs w:val="18"/>
          <w:highlight w:val="none"/>
        </w:rPr>
        <w:fldChar w:fldCharType="begin"/>
      </w:r>
      <w:r>
        <w:rPr>
          <w:color w:val="auto"/>
          <w:sz w:val="22"/>
          <w:szCs w:val="18"/>
          <w:highlight w:val="none"/>
        </w:rPr>
        <w:instrText xml:space="preserve"> HYPERLINK "mailto:360745117@qq.com" \h </w:instrText>
      </w:r>
      <w:r>
        <w:rPr>
          <w:color w:val="auto"/>
          <w:sz w:val="22"/>
          <w:szCs w:val="18"/>
          <w:highlight w:val="none"/>
        </w:rPr>
        <w:fldChar w:fldCharType="separate"/>
      </w:r>
      <w:r>
        <w:rPr>
          <w:rFonts w:hint="eastAsia"/>
          <w:color w:val="auto"/>
          <w:sz w:val="22"/>
          <w:szCs w:val="18"/>
          <w:highlight w:val="none"/>
          <w:lang w:eastAsia="zh-CN"/>
        </w:rPr>
        <w:t>65523876</w:t>
      </w:r>
      <w:r>
        <w:rPr>
          <w:color w:val="auto"/>
          <w:sz w:val="22"/>
          <w:szCs w:val="18"/>
          <w:highlight w:val="none"/>
        </w:rPr>
        <w:t>@qq.com</w:t>
      </w:r>
      <w:r>
        <w:rPr>
          <w:color w:val="auto"/>
          <w:sz w:val="22"/>
          <w:szCs w:val="18"/>
          <w:highlight w:val="none"/>
        </w:rPr>
        <w:fldChar w:fldCharType="end"/>
      </w:r>
      <w:r>
        <w:rPr>
          <w:color w:val="auto"/>
          <w:sz w:val="22"/>
          <w:szCs w:val="18"/>
          <w:highlight w:val="none"/>
        </w:rPr>
        <w:t>，联系人：</w:t>
      </w:r>
      <w:r>
        <w:rPr>
          <w:rFonts w:hint="eastAsia"/>
          <w:color w:val="auto"/>
          <w:sz w:val="22"/>
          <w:szCs w:val="18"/>
          <w:highlight w:val="none"/>
          <w:lang w:eastAsia="zh-CN"/>
        </w:rPr>
        <w:t>钱巧林</w:t>
      </w:r>
      <w:r>
        <w:rPr>
          <w:color w:val="auto"/>
          <w:sz w:val="22"/>
          <w:szCs w:val="18"/>
          <w:highlight w:val="none"/>
        </w:rPr>
        <w:t>，电话：</w:t>
      </w:r>
      <w:r>
        <w:rPr>
          <w:rFonts w:hint="eastAsia"/>
          <w:color w:val="auto"/>
          <w:sz w:val="22"/>
          <w:szCs w:val="18"/>
          <w:highlight w:val="none"/>
          <w:lang w:eastAsia="zh-CN"/>
        </w:rPr>
        <w:t xml:space="preserve">0575-83031200 </w:t>
      </w:r>
      <w:r>
        <w:rPr>
          <w:color w:val="auto"/>
          <w:sz w:val="22"/>
          <w:szCs w:val="18"/>
          <w:highlight w:val="none"/>
        </w:rPr>
        <w:t>）</w:t>
      </w:r>
    </w:p>
    <w:p w14:paraId="392DB985">
      <w:pPr>
        <w:pStyle w:val="16"/>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ascii="黑体" w:hAnsi="黑体" w:eastAsia="黑体" w:cs="黑体"/>
          <w:color w:val="auto"/>
          <w:sz w:val="32"/>
          <w:szCs w:val="32"/>
          <w:highlight w:val="none"/>
        </w:rPr>
      </w:pPr>
      <w:r>
        <w:rPr>
          <w:rFonts w:ascii="黑体" w:hAnsi="黑体" w:eastAsia="黑体" w:cs="黑体"/>
          <w:color w:val="auto"/>
          <w:sz w:val="32"/>
          <w:szCs w:val="32"/>
          <w:highlight w:val="none"/>
        </w:rPr>
        <w:t>采购活动现场确认声明书</w:t>
      </w:r>
    </w:p>
    <w:p w14:paraId="6A6922B4">
      <w:pPr>
        <w:pStyle w:val="47"/>
        <w:keepNext w:val="0"/>
        <w:keepLines w:val="0"/>
        <w:pageBreakBefore w:val="0"/>
        <w:kinsoku/>
        <w:wordWrap/>
        <w:overflowPunct/>
        <w:topLinePunct w:val="0"/>
        <w:autoSpaceDE/>
        <w:autoSpaceDN/>
        <w:bidi w:val="0"/>
        <w:adjustRightInd/>
        <w:snapToGrid w:val="0"/>
        <w:spacing w:beforeLines="100" w:line="460" w:lineRule="exact"/>
        <w:textAlignment w:val="auto"/>
        <w:rPr>
          <w:rFonts w:hAnsi="宋体" w:cs="宋体"/>
          <w:b/>
          <w:color w:val="auto"/>
          <w:szCs w:val="24"/>
          <w:highlight w:val="none"/>
        </w:rPr>
      </w:pPr>
      <w:r>
        <w:rPr>
          <w:rFonts w:hAnsi="宋体" w:cs="宋体"/>
          <w:color w:val="auto"/>
          <w:kern w:val="0"/>
          <w:szCs w:val="24"/>
          <w:highlight w:val="none"/>
        </w:rPr>
        <w:t>（采</w:t>
      </w:r>
      <w:r>
        <w:rPr>
          <w:rFonts w:hint="eastAsia" w:hAnsi="宋体" w:cs="宋体"/>
          <w:color w:val="auto"/>
          <w:kern w:val="0"/>
          <w:szCs w:val="24"/>
          <w:highlight w:val="none"/>
          <w:lang w:val="en-US" w:eastAsia="zh-CN"/>
        </w:rPr>
        <w:t>购代理</w:t>
      </w:r>
      <w:r>
        <w:rPr>
          <w:rFonts w:hAnsi="宋体" w:cs="宋体"/>
          <w:color w:val="auto"/>
          <w:kern w:val="0"/>
          <w:szCs w:val="24"/>
          <w:highlight w:val="none"/>
        </w:rPr>
        <w:t>机构名称）：</w:t>
      </w:r>
    </w:p>
    <w:p w14:paraId="336B0BB8">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ascii="宋体" w:hAnsi="宋体" w:cs="宋体"/>
          <w:color w:val="auto"/>
          <w:spacing w:val="6"/>
          <w:highlight w:val="none"/>
        </w:rPr>
      </w:pPr>
      <w:r>
        <w:rPr>
          <w:rFonts w:hint="eastAsia" w:ascii="宋体" w:hAnsi="宋体" w:cs="宋体"/>
          <w:color w:val="auto"/>
          <w:spacing w:val="6"/>
          <w:highlight w:val="none"/>
        </w:rPr>
        <w:t xml:space="preserve"> 本人（授权代表姓名）经由（单位</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（法定代表人姓名）合法授权参加</w:t>
      </w:r>
      <w:r>
        <w:rPr>
          <w:rFonts w:hint="eastAsia" w:ascii="宋体" w:hAnsi="宋体" w:cs="宋体"/>
          <w:color w:val="auto"/>
          <w:spacing w:val="6"/>
          <w:highlight w:val="none"/>
          <w:u w:val="single"/>
          <w:lang w:val="en-US" w:eastAsia="zh-CN"/>
        </w:rPr>
        <w:t xml:space="preserve">            </w:t>
      </w:r>
      <w:r>
        <w:rPr>
          <w:rFonts w:hint="eastAsia" w:cs="宋体"/>
          <w:color w:val="auto"/>
          <w:kern w:val="0"/>
          <w:highlight w:val="none"/>
          <w:u w:val="single"/>
        </w:rPr>
        <w:t>项目</w:t>
      </w:r>
      <w:r>
        <w:rPr>
          <w:rFonts w:hint="eastAsia" w:ascii="宋体" w:hAnsi="宋体" w:cs="宋体"/>
          <w:color w:val="auto"/>
          <w:spacing w:val="6"/>
          <w:highlight w:val="none"/>
        </w:rPr>
        <w:t>（</w:t>
      </w:r>
      <w:r>
        <w:rPr>
          <w:rFonts w:hint="eastAsia" w:ascii="宋体" w:hAnsi="宋体" w:cs="宋体"/>
          <w:color w:val="auto"/>
          <w:spacing w:val="6"/>
          <w:highlight w:val="none"/>
          <w:lang w:val="en-US" w:eastAsia="zh-CN"/>
        </w:rPr>
        <w:t>项目</w:t>
      </w:r>
      <w:r>
        <w:rPr>
          <w:rFonts w:hint="eastAsia" w:ascii="宋体" w:hAnsi="宋体" w:cs="宋体"/>
          <w:color w:val="auto"/>
          <w:spacing w:val="6"/>
          <w:highlight w:val="none"/>
        </w:rPr>
        <w:t>编号：</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xml:space="preserve">）采购活动，经与本单位法人代表（负责人）联系确认，现就有关公平竞争事项郑重声明如下： </w:t>
      </w:r>
    </w:p>
    <w:p w14:paraId="540D0BB5">
      <w:pPr>
        <w:pStyle w:val="48"/>
        <w:keepNext w:val="0"/>
        <w:keepLines w:val="0"/>
        <w:pageBreakBefore w:val="0"/>
        <w:widowControl/>
        <w:numPr>
          <w:ilvl w:val="0"/>
          <w:numId w:val="26"/>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本单位与采购人之间 </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不存在利害关系 □存在下列利害关系：</w:t>
      </w:r>
    </w:p>
    <w:p w14:paraId="06F0ECFB">
      <w:pPr>
        <w:pStyle w:val="48"/>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A.投资关系    B.行政隶属关系    C.业务指导关系</w:t>
      </w:r>
    </w:p>
    <w:p w14:paraId="0AA13C8C">
      <w:pPr>
        <w:pStyle w:val="48"/>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D.其他可能</w:t>
      </w:r>
      <w:r>
        <w:rPr>
          <w:rFonts w:ascii="宋体" w:hAnsi="宋体" w:cs="宋体"/>
          <w:color w:val="auto"/>
          <w:szCs w:val="24"/>
          <w:highlight w:val="none"/>
        </w:rPr>
        <w:t>影响采购公正的</w:t>
      </w:r>
      <w:r>
        <w:rPr>
          <w:rFonts w:ascii="宋体" w:hAnsi="宋体" w:cs="宋体"/>
          <w:color w:val="auto"/>
          <w:kern w:val="0"/>
          <w:szCs w:val="24"/>
          <w:highlight w:val="none"/>
        </w:rPr>
        <w:t>利害关系</w:t>
      </w:r>
      <w:r>
        <w:rPr>
          <w:rFonts w:ascii="宋体" w:hAnsi="宋体" w:cs="宋体"/>
          <w:color w:val="auto"/>
          <w:kern w:val="0"/>
          <w:szCs w:val="24"/>
          <w:highlight w:val="none"/>
          <w:u w:val="single"/>
        </w:rPr>
        <w:t>（如有，请如实说明）</w:t>
      </w:r>
      <w:r>
        <w:rPr>
          <w:rFonts w:ascii="宋体" w:hAnsi="宋体" w:cs="宋体"/>
          <w:color w:val="auto"/>
          <w:kern w:val="0"/>
          <w:szCs w:val="24"/>
          <w:highlight w:val="none"/>
        </w:rPr>
        <w:t>。</w:t>
      </w:r>
    </w:p>
    <w:p w14:paraId="36D85FDC">
      <w:pPr>
        <w:pStyle w:val="48"/>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spacing w:val="6"/>
          <w:szCs w:val="24"/>
          <w:highlight w:val="none"/>
        </w:rPr>
        <w:t xml:space="preserve">    二、</w:t>
      </w:r>
      <w:r>
        <w:rPr>
          <w:rFonts w:ascii="宋体" w:hAnsi="宋体" w:cs="宋体"/>
          <w:color w:val="auto"/>
          <w:kern w:val="0"/>
          <w:szCs w:val="24"/>
          <w:highlight w:val="none"/>
        </w:rPr>
        <w:t>现已清楚知道参加本项目采购活动的其他所有供应商名称，本单位□与其他所有供应商之间均不存在利害关系 □与</w:t>
      </w:r>
      <w:r>
        <w:rPr>
          <w:rFonts w:ascii="宋体" w:hAnsi="宋体" w:cs="宋体"/>
          <w:color w:val="auto"/>
          <w:kern w:val="0"/>
          <w:szCs w:val="24"/>
          <w:highlight w:val="none"/>
          <w:u w:val="single"/>
        </w:rPr>
        <w:t xml:space="preserve">                        （供应商名称) </w:t>
      </w:r>
      <w:r>
        <w:rPr>
          <w:rFonts w:ascii="宋体" w:hAnsi="宋体" w:cs="宋体"/>
          <w:color w:val="auto"/>
          <w:kern w:val="0"/>
          <w:szCs w:val="24"/>
          <w:highlight w:val="none"/>
        </w:rPr>
        <w:t>之间存在下列利害关系：</w:t>
      </w:r>
    </w:p>
    <w:p w14:paraId="7707C34E">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A.法定代表人或负责人或实际控制人是同一人</w:t>
      </w:r>
    </w:p>
    <w:p w14:paraId="378CC105">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B.法定代表人或负责人或实际控制人是夫妻关系</w:t>
      </w:r>
    </w:p>
    <w:p w14:paraId="4AB4C575">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C.法定代表人或负责人或实际控制人是直系血亲关系</w:t>
      </w:r>
    </w:p>
    <w:p w14:paraId="167D2D20">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D.法定代表人或负责人或实际控制人存在三代以内旁系血亲关系</w:t>
      </w:r>
    </w:p>
    <w:p w14:paraId="62B5C0A2">
      <w:pPr>
        <w:pStyle w:val="47"/>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Ansi="宋体" w:cs="宋体"/>
          <w:color w:val="auto"/>
          <w:kern w:val="0"/>
          <w:szCs w:val="24"/>
          <w:highlight w:val="none"/>
        </w:rPr>
      </w:pPr>
      <w:r>
        <w:rPr>
          <w:rFonts w:hAnsi="宋体" w:cs="宋体"/>
          <w:color w:val="auto"/>
          <w:kern w:val="0"/>
          <w:szCs w:val="24"/>
          <w:highlight w:val="none"/>
        </w:rPr>
        <w:t>E.法定代表人或负责人或实际控制人存在近姻亲关系</w:t>
      </w:r>
    </w:p>
    <w:p w14:paraId="2DC6E4C6">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F.法定代表人或负责人或实际控制人存在股份控制或实际控制关系</w:t>
      </w:r>
    </w:p>
    <w:p w14:paraId="76110D4C">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Ansi="宋体" w:cs="宋体"/>
          <w:color w:val="auto"/>
          <w:kern w:val="0"/>
          <w:szCs w:val="24"/>
          <w:highlight w:val="none"/>
        </w:rPr>
      </w:pPr>
      <w:r>
        <w:rPr>
          <w:rFonts w:hAnsi="宋体" w:cs="宋体"/>
          <w:color w:val="auto"/>
          <w:kern w:val="0"/>
          <w:szCs w:val="24"/>
          <w:highlight w:val="none"/>
        </w:rPr>
        <w:t xml:space="preserve">    G.存在共同直接或间接投资设立子公司、联营企业和合营企业情况</w:t>
      </w:r>
    </w:p>
    <w:p w14:paraId="4E5E3BAD">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zCs w:val="24"/>
          <w:highlight w:val="none"/>
        </w:rPr>
      </w:pPr>
      <w:r>
        <w:rPr>
          <w:rFonts w:hAnsi="宋体" w:cs="宋体"/>
          <w:color w:val="auto"/>
          <w:kern w:val="0"/>
          <w:szCs w:val="24"/>
          <w:highlight w:val="none"/>
        </w:rPr>
        <w:t xml:space="preserve">    H.存在分级代理或代销关系、同一生产制造商关系、</w:t>
      </w:r>
      <w:r>
        <w:rPr>
          <w:rFonts w:hAnsi="宋体" w:cs="宋体"/>
          <w:color w:val="auto"/>
          <w:szCs w:val="24"/>
          <w:highlight w:val="none"/>
        </w:rPr>
        <w:t>管理关系、重要业务（占主营业务收入50%以上）或重要财务往来关系（如融资）等其他实质性控制关系</w:t>
      </w:r>
    </w:p>
    <w:p w14:paraId="2157F683">
      <w:pPr>
        <w:pStyle w:val="47"/>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szCs w:val="24"/>
          <w:highlight w:val="none"/>
        </w:rPr>
        <w:t xml:space="preserve">    I</w:t>
      </w:r>
      <w:r>
        <w:rPr>
          <w:rFonts w:hAnsi="宋体" w:cs="宋体"/>
          <w:color w:val="auto"/>
          <w:kern w:val="0"/>
          <w:szCs w:val="24"/>
          <w:highlight w:val="none"/>
        </w:rPr>
        <w:t>.</w:t>
      </w:r>
      <w:r>
        <w:rPr>
          <w:rFonts w:hAnsi="宋体" w:cs="宋体"/>
          <w:color w:val="auto"/>
          <w:szCs w:val="24"/>
          <w:highlight w:val="none"/>
        </w:rPr>
        <w:t>其他利害关系情况</w:t>
      </w:r>
      <w:r>
        <w:rPr>
          <w:rFonts w:hAnsi="宋体" w:cs="宋体"/>
          <w:color w:val="auto"/>
          <w:kern w:val="0"/>
          <w:szCs w:val="24"/>
          <w:highlight w:val="none"/>
        </w:rPr>
        <w:t>。</w:t>
      </w:r>
    </w:p>
    <w:p w14:paraId="732D6F7C">
      <w:pPr>
        <w:pStyle w:val="48"/>
        <w:keepNext w:val="0"/>
        <w:keepLines w:val="0"/>
        <w:pageBreakBefore w:val="0"/>
        <w:widowControl/>
        <w:numPr>
          <w:ilvl w:val="0"/>
          <w:numId w:val="27"/>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我发现</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供应商之间存在或可能存在上述第二条第</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项利害关系。</w:t>
      </w:r>
    </w:p>
    <w:p w14:paraId="7869509B">
      <w:pPr>
        <w:pStyle w:val="47"/>
        <w:widowControl w:val="0"/>
        <w:snapToGrid w:val="0"/>
        <w:spacing w:line="500" w:lineRule="exact"/>
        <w:ind w:firstLine="480" w:firstLineChars="200"/>
        <w:jc w:val="center"/>
        <w:rPr>
          <w:rFonts w:hAnsi="宋体" w:cs="宋体"/>
          <w:color w:val="auto"/>
          <w:szCs w:val="24"/>
          <w:highlight w:val="none"/>
        </w:rPr>
      </w:pPr>
    </w:p>
    <w:p w14:paraId="6C1A006D">
      <w:pPr>
        <w:pStyle w:val="47"/>
        <w:widowControl w:val="0"/>
        <w:snapToGrid w:val="0"/>
        <w:spacing w:line="500" w:lineRule="exact"/>
        <w:ind w:firstLine="480" w:firstLineChars="200"/>
        <w:jc w:val="center"/>
        <w:rPr>
          <w:rFonts w:hAnsi="宋体" w:cs="宋体"/>
          <w:color w:val="auto"/>
          <w:highlight w:val="none"/>
        </w:rPr>
      </w:pPr>
      <w:r>
        <w:rPr>
          <w:rFonts w:hAnsi="宋体" w:cs="宋体"/>
          <w:color w:val="auto"/>
          <w:szCs w:val="24"/>
          <w:highlight w:val="none"/>
        </w:rPr>
        <w:t xml:space="preserve"> 供应商代表签名：</w:t>
      </w:r>
      <w:r>
        <w:rPr>
          <w:rFonts w:hAnsi="宋体" w:cs="宋体"/>
          <w:color w:val="auto"/>
          <w:sz w:val="24"/>
          <w:szCs w:val="24"/>
          <w:highlight w:val="none"/>
        </w:rPr>
        <w:t xml:space="preserve">    </w:t>
      </w:r>
      <w:bookmarkEnd w:id="31"/>
      <w:bookmarkEnd w:id="32"/>
      <w:bookmarkEnd w:id="33"/>
    </w:p>
    <w:sectPr>
      <w:footerReference r:id="rId6" w:type="default"/>
      <w:pgSz w:w="11906" w:h="16838"/>
      <w:pgMar w:top="1361" w:right="1289" w:bottom="1361" w:left="157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2538">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FEF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11FEF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979E">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7416B">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DB7416B">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FEAD">
    <w:pPr>
      <w:pStyle w:val="22"/>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6AE1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DF6AE1D">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DCD9">
    <w:pPr>
      <w:pStyle w:val="2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3379"/>
    <w:multiLevelType w:val="singleLevel"/>
    <w:tmpl w:val="84FE3379"/>
    <w:lvl w:ilvl="0" w:tentative="0">
      <w:start w:val="1"/>
      <w:numFmt w:val="decimal"/>
      <w:suff w:val="nothing"/>
      <w:lvlText w:val="（%1）"/>
      <w:lvlJc w:val="left"/>
    </w:lvl>
  </w:abstractNum>
  <w:abstractNum w:abstractNumId="1">
    <w:nsid w:val="8F7E66EF"/>
    <w:multiLevelType w:val="singleLevel"/>
    <w:tmpl w:val="8F7E66EF"/>
    <w:lvl w:ilvl="0" w:tentative="0">
      <w:start w:val="1"/>
      <w:numFmt w:val="decimal"/>
      <w:suff w:val="nothing"/>
      <w:lvlText w:val="（%1）"/>
      <w:lvlJc w:val="left"/>
    </w:lvl>
  </w:abstractNum>
  <w:abstractNum w:abstractNumId="2">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0D74D24"/>
    <w:multiLevelType w:val="singleLevel"/>
    <w:tmpl w:val="B0D74D24"/>
    <w:lvl w:ilvl="0" w:tentative="0">
      <w:start w:val="1"/>
      <w:numFmt w:val="decimal"/>
      <w:suff w:val="nothing"/>
      <w:lvlText w:val="（%1）"/>
      <w:lvlJc w:val="left"/>
    </w:lvl>
  </w:abstractNum>
  <w:abstractNum w:abstractNumId="4">
    <w:nsid w:val="B20C2AED"/>
    <w:multiLevelType w:val="singleLevel"/>
    <w:tmpl w:val="B20C2AED"/>
    <w:lvl w:ilvl="0" w:tentative="0">
      <w:start w:val="1"/>
      <w:numFmt w:val="decimal"/>
      <w:suff w:val="nothing"/>
      <w:lvlText w:val="（%1）"/>
      <w:lvlJc w:val="left"/>
    </w:lvl>
  </w:abstractNum>
  <w:abstractNum w:abstractNumId="5">
    <w:nsid w:val="B81C5530"/>
    <w:multiLevelType w:val="singleLevel"/>
    <w:tmpl w:val="B81C5530"/>
    <w:lvl w:ilvl="0" w:tentative="0">
      <w:start w:val="1"/>
      <w:numFmt w:val="decimal"/>
      <w:suff w:val="nothing"/>
      <w:lvlText w:val="（%1）"/>
      <w:lvlJc w:val="left"/>
      <w:rPr>
        <w:rFonts w:hint="default"/>
        <w:color w:val="auto"/>
      </w:rPr>
    </w:lvl>
  </w:abstractNum>
  <w:abstractNum w:abstractNumId="6">
    <w:nsid w:val="CC126EDC"/>
    <w:multiLevelType w:val="singleLevel"/>
    <w:tmpl w:val="CC126EDC"/>
    <w:lvl w:ilvl="0" w:tentative="0">
      <w:start w:val="1"/>
      <w:numFmt w:val="decimal"/>
      <w:suff w:val="nothing"/>
      <w:lvlText w:val="（%1）"/>
      <w:lvlJc w:val="left"/>
      <w:pPr>
        <w:ind w:left="600"/>
      </w:pPr>
    </w:lvl>
  </w:abstractNum>
  <w:abstractNum w:abstractNumId="7">
    <w:nsid w:val="D16E957A"/>
    <w:multiLevelType w:val="singleLevel"/>
    <w:tmpl w:val="D16E957A"/>
    <w:lvl w:ilvl="0" w:tentative="0">
      <w:start w:val="1"/>
      <w:numFmt w:val="decimal"/>
      <w:lvlText w:val="%1."/>
      <w:lvlJc w:val="left"/>
      <w:pPr>
        <w:tabs>
          <w:tab w:val="left" w:pos="312"/>
        </w:tabs>
      </w:pPr>
    </w:lvl>
  </w:abstractNum>
  <w:abstractNum w:abstractNumId="8">
    <w:nsid w:val="DC9DF02D"/>
    <w:multiLevelType w:val="singleLevel"/>
    <w:tmpl w:val="DC9DF02D"/>
    <w:lvl w:ilvl="0" w:tentative="0">
      <w:start w:val="1"/>
      <w:numFmt w:val="decimal"/>
      <w:suff w:val="nothing"/>
      <w:lvlText w:val="（%1）"/>
      <w:lvlJc w:val="left"/>
    </w:lvl>
  </w:abstractNum>
  <w:abstractNum w:abstractNumId="9">
    <w:nsid w:val="F5605C1C"/>
    <w:multiLevelType w:val="singleLevel"/>
    <w:tmpl w:val="F5605C1C"/>
    <w:lvl w:ilvl="0" w:tentative="0">
      <w:start w:val="1"/>
      <w:numFmt w:val="decimal"/>
      <w:suff w:val="nothing"/>
      <w:lvlText w:val="（%1）"/>
      <w:lvlJc w:val="left"/>
    </w:lvl>
  </w:abstractNum>
  <w:abstractNum w:abstractNumId="10">
    <w:nsid w:val="FDBDBD64"/>
    <w:multiLevelType w:val="singleLevel"/>
    <w:tmpl w:val="FDBDBD64"/>
    <w:lvl w:ilvl="0" w:tentative="0">
      <w:start w:val="1"/>
      <w:numFmt w:val="decimal"/>
      <w:pStyle w:val="18"/>
      <w:lvlText w:val="%1."/>
      <w:lvlJc w:val="left"/>
      <w:pPr>
        <w:tabs>
          <w:tab w:val="left" w:pos="1200"/>
        </w:tabs>
        <w:ind w:left="1200" w:hanging="360"/>
      </w:pPr>
    </w:lvl>
  </w:abstractNum>
  <w:abstractNum w:abstractNumId="1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12">
    <w:nsid w:val="00000000"/>
    <w:multiLevelType w:val="singleLevel"/>
    <w:tmpl w:val="00000000"/>
    <w:lvl w:ilvl="0" w:tentative="0">
      <w:start w:val="1"/>
      <w:numFmt w:val="decimal"/>
      <w:suff w:val="nothing"/>
      <w:lvlText w:val="（%1）"/>
      <w:lvlJc w:val="left"/>
    </w:lvl>
  </w:abstractNum>
  <w:abstractNum w:abstractNumId="13">
    <w:nsid w:val="0B5EF88B"/>
    <w:multiLevelType w:val="singleLevel"/>
    <w:tmpl w:val="0B5EF88B"/>
    <w:lvl w:ilvl="0" w:tentative="0">
      <w:start w:val="1"/>
      <w:numFmt w:val="ideographTraditional"/>
      <w:suff w:val="nothing"/>
      <w:lvlText w:val="%1、"/>
      <w:lvlJc w:val="left"/>
      <w:rPr>
        <w:rFonts w:hint="eastAsia"/>
      </w:rPr>
    </w:lvl>
  </w:abstractNum>
  <w:abstractNum w:abstractNumId="14">
    <w:nsid w:val="1D07DB6F"/>
    <w:multiLevelType w:val="singleLevel"/>
    <w:tmpl w:val="1D07DB6F"/>
    <w:lvl w:ilvl="0" w:tentative="0">
      <w:start w:val="1"/>
      <w:numFmt w:val="decimal"/>
      <w:suff w:val="nothing"/>
      <w:lvlText w:val="（%1）"/>
      <w:lvlJc w:val="left"/>
    </w:lvl>
  </w:abstractNum>
  <w:abstractNum w:abstractNumId="15">
    <w:nsid w:val="21C450FA"/>
    <w:multiLevelType w:val="singleLevel"/>
    <w:tmpl w:val="21C450FA"/>
    <w:lvl w:ilvl="0" w:tentative="0">
      <w:start w:val="1"/>
      <w:numFmt w:val="decimal"/>
      <w:suff w:val="nothing"/>
      <w:lvlText w:val="（%1）"/>
      <w:lvlJc w:val="left"/>
    </w:lvl>
  </w:abstractNum>
  <w:abstractNum w:abstractNumId="16">
    <w:nsid w:val="37DF4A40"/>
    <w:multiLevelType w:val="singleLevel"/>
    <w:tmpl w:val="37DF4A40"/>
    <w:lvl w:ilvl="0" w:tentative="0">
      <w:start w:val="1"/>
      <w:numFmt w:val="decimal"/>
      <w:pStyle w:val="7"/>
      <w:lvlText w:val="%1."/>
      <w:lvlJc w:val="left"/>
      <w:pPr>
        <w:tabs>
          <w:tab w:val="left" w:pos="780"/>
        </w:tabs>
        <w:ind w:left="780" w:hanging="360"/>
      </w:pPr>
    </w:lvl>
  </w:abstractNum>
  <w:abstractNum w:abstractNumId="17">
    <w:nsid w:val="3C4AB4CB"/>
    <w:multiLevelType w:val="singleLevel"/>
    <w:tmpl w:val="3C4AB4CB"/>
    <w:lvl w:ilvl="0" w:tentative="0">
      <w:start w:val="1"/>
      <w:numFmt w:val="decimal"/>
      <w:lvlText w:val="%1"/>
      <w:lvlJc w:val="left"/>
      <w:pPr>
        <w:tabs>
          <w:tab w:val="left" w:pos="420"/>
        </w:tabs>
        <w:ind w:left="425" w:leftChars="0" w:hanging="425" w:firstLineChars="0"/>
      </w:pPr>
      <w:rPr>
        <w:rFonts w:hint="default"/>
      </w:rPr>
    </w:lvl>
  </w:abstractNum>
  <w:abstractNum w:abstractNumId="18">
    <w:nsid w:val="4D343C0A"/>
    <w:multiLevelType w:val="singleLevel"/>
    <w:tmpl w:val="4D343C0A"/>
    <w:lvl w:ilvl="0" w:tentative="0">
      <w:start w:val="2"/>
      <w:numFmt w:val="chineseCounting"/>
      <w:suff w:val="nothing"/>
      <w:lvlText w:val="%1、"/>
      <w:lvlJc w:val="left"/>
      <w:rPr>
        <w:rFonts w:hint="eastAsia"/>
      </w:rPr>
    </w:lvl>
  </w:abstractNum>
  <w:abstractNum w:abstractNumId="19">
    <w:nsid w:val="54F403B5"/>
    <w:multiLevelType w:val="singleLevel"/>
    <w:tmpl w:val="54F403B5"/>
    <w:lvl w:ilvl="0" w:tentative="0">
      <w:start w:val="1"/>
      <w:numFmt w:val="chineseCounting"/>
      <w:suff w:val="nothing"/>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5C754F48"/>
    <w:multiLevelType w:val="singleLevel"/>
    <w:tmpl w:val="5C754F48"/>
    <w:lvl w:ilvl="0" w:tentative="0">
      <w:start w:val="1"/>
      <w:numFmt w:val="decimal"/>
      <w:suff w:val="nothing"/>
      <w:lvlText w:val="（%1）"/>
      <w:lvlJc w:val="left"/>
      <w:rPr>
        <w:rFonts w:hint="default"/>
        <w:b w:val="0"/>
        <w:bCs w:val="0"/>
      </w:rPr>
    </w:lvl>
  </w:abstractNum>
  <w:abstractNum w:abstractNumId="22">
    <w:nsid w:val="6E4EBD07"/>
    <w:multiLevelType w:val="singleLevel"/>
    <w:tmpl w:val="6E4EBD07"/>
    <w:lvl w:ilvl="0" w:tentative="0">
      <w:start w:val="7"/>
      <w:numFmt w:val="decimal"/>
      <w:lvlText w:val="%1."/>
      <w:lvlJc w:val="left"/>
      <w:pPr>
        <w:tabs>
          <w:tab w:val="left" w:pos="312"/>
        </w:tabs>
      </w:pPr>
    </w:lvl>
  </w:abstractNum>
  <w:abstractNum w:abstractNumId="23">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3FCD2B6"/>
    <w:multiLevelType w:val="singleLevel"/>
    <w:tmpl w:val="73FCD2B6"/>
    <w:lvl w:ilvl="0" w:tentative="0">
      <w:start w:val="1"/>
      <w:numFmt w:val="decimal"/>
      <w:suff w:val="nothing"/>
      <w:lvlText w:val="（%1）"/>
      <w:lvlJc w:val="left"/>
      <w:pPr>
        <w:ind w:left="420"/>
      </w:pPr>
    </w:lvl>
  </w:abstractNum>
  <w:abstractNum w:abstractNumId="25">
    <w:nsid w:val="7E079565"/>
    <w:multiLevelType w:val="singleLevel"/>
    <w:tmpl w:val="7E079565"/>
    <w:lvl w:ilvl="0" w:tentative="0">
      <w:start w:val="1"/>
      <w:numFmt w:val="decimal"/>
      <w:suff w:val="nothing"/>
      <w:lvlText w:val="（%1）"/>
      <w:lvlJc w:val="left"/>
    </w:lvl>
  </w:abstractNum>
  <w:abstractNum w:abstractNumId="26">
    <w:nsid w:val="7E81192A"/>
    <w:multiLevelType w:val="singleLevel"/>
    <w:tmpl w:val="7E81192A"/>
    <w:lvl w:ilvl="0" w:tentative="0">
      <w:start w:val="6"/>
      <w:numFmt w:val="chineseCounting"/>
      <w:suff w:val="nothing"/>
      <w:lvlText w:val="%1、"/>
      <w:lvlJc w:val="left"/>
      <w:rPr>
        <w:rFonts w:hint="eastAsia"/>
      </w:rPr>
    </w:lvl>
  </w:abstractNum>
  <w:num w:numId="1">
    <w:abstractNumId w:val="16"/>
  </w:num>
  <w:num w:numId="2">
    <w:abstractNumId w:val="11"/>
  </w:num>
  <w:num w:numId="3">
    <w:abstractNumId w:val="10"/>
  </w:num>
  <w:num w:numId="4">
    <w:abstractNumId w:val="7"/>
  </w:num>
  <w:num w:numId="5">
    <w:abstractNumId w:val="2"/>
  </w:num>
  <w:num w:numId="6">
    <w:abstractNumId w:val="23"/>
  </w:num>
  <w:num w:numId="7">
    <w:abstractNumId w:val="18"/>
  </w:num>
  <w:num w:numId="8">
    <w:abstractNumId w:val="22"/>
  </w:num>
  <w:num w:numId="9">
    <w:abstractNumId w:val="24"/>
  </w:num>
  <w:num w:numId="10">
    <w:abstractNumId w:val="6"/>
  </w:num>
  <w:num w:numId="11">
    <w:abstractNumId w:val="0"/>
  </w:num>
  <w:num w:numId="12">
    <w:abstractNumId w:val="15"/>
  </w:num>
  <w:num w:numId="13">
    <w:abstractNumId w:val="5"/>
  </w:num>
  <w:num w:numId="14">
    <w:abstractNumId w:val="25"/>
  </w:num>
  <w:num w:numId="15">
    <w:abstractNumId w:val="3"/>
  </w:num>
  <w:num w:numId="16">
    <w:abstractNumId w:val="8"/>
  </w:num>
  <w:num w:numId="17">
    <w:abstractNumId w:val="4"/>
  </w:num>
  <w:num w:numId="18">
    <w:abstractNumId w:val="1"/>
  </w:num>
  <w:num w:numId="19">
    <w:abstractNumId w:val="9"/>
  </w:num>
  <w:num w:numId="20">
    <w:abstractNumId w:val="14"/>
  </w:num>
  <w:num w:numId="21">
    <w:abstractNumId w:val="21"/>
  </w:num>
  <w:num w:numId="22">
    <w:abstractNumId w:val="17"/>
  </w:num>
  <w:num w:numId="23">
    <w:abstractNumId w:val="13"/>
  </w:num>
  <w:num w:numId="24">
    <w:abstractNumId w:val="26"/>
  </w:num>
  <w:num w:numId="25">
    <w:abstractNumId w:val="12"/>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MDAxYjQ2Y2Y0NmQ4NjJkOGRhNTI3ZjcxZmU3NzAifQ=="/>
  </w:docVars>
  <w:rsids>
    <w:rsidRoot w:val="00013255"/>
    <w:rsid w:val="00013255"/>
    <w:rsid w:val="000166EB"/>
    <w:rsid w:val="000177AC"/>
    <w:rsid w:val="00027CDF"/>
    <w:rsid w:val="00031F0D"/>
    <w:rsid w:val="00043144"/>
    <w:rsid w:val="0006409E"/>
    <w:rsid w:val="00086AAA"/>
    <w:rsid w:val="000943F3"/>
    <w:rsid w:val="000973F2"/>
    <w:rsid w:val="000B50C7"/>
    <w:rsid w:val="000C40D6"/>
    <w:rsid w:val="000D068E"/>
    <w:rsid w:val="000E6478"/>
    <w:rsid w:val="000E675B"/>
    <w:rsid w:val="000F4900"/>
    <w:rsid w:val="00102456"/>
    <w:rsid w:val="00102B2E"/>
    <w:rsid w:val="001030B5"/>
    <w:rsid w:val="00104201"/>
    <w:rsid w:val="00105D32"/>
    <w:rsid w:val="00110BBD"/>
    <w:rsid w:val="00115618"/>
    <w:rsid w:val="00123322"/>
    <w:rsid w:val="001317C1"/>
    <w:rsid w:val="00137B84"/>
    <w:rsid w:val="00154675"/>
    <w:rsid w:val="00162152"/>
    <w:rsid w:val="00166961"/>
    <w:rsid w:val="001746B3"/>
    <w:rsid w:val="0018391E"/>
    <w:rsid w:val="001A3BFF"/>
    <w:rsid w:val="001A4F04"/>
    <w:rsid w:val="001A5B05"/>
    <w:rsid w:val="001C21D2"/>
    <w:rsid w:val="001D18AB"/>
    <w:rsid w:val="001D1961"/>
    <w:rsid w:val="001F18E2"/>
    <w:rsid w:val="001F290D"/>
    <w:rsid w:val="001F3B77"/>
    <w:rsid w:val="00203F43"/>
    <w:rsid w:val="00204F87"/>
    <w:rsid w:val="00215AA4"/>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5417"/>
    <w:rsid w:val="003B3EF0"/>
    <w:rsid w:val="003D5573"/>
    <w:rsid w:val="003E4683"/>
    <w:rsid w:val="00446222"/>
    <w:rsid w:val="00455712"/>
    <w:rsid w:val="00461122"/>
    <w:rsid w:val="00462249"/>
    <w:rsid w:val="004B2B21"/>
    <w:rsid w:val="004B3192"/>
    <w:rsid w:val="004B7001"/>
    <w:rsid w:val="004D4BD3"/>
    <w:rsid w:val="004D65B1"/>
    <w:rsid w:val="004D6899"/>
    <w:rsid w:val="004E2A2C"/>
    <w:rsid w:val="004F7CEB"/>
    <w:rsid w:val="00500CBB"/>
    <w:rsid w:val="00502095"/>
    <w:rsid w:val="005221C7"/>
    <w:rsid w:val="00535E7A"/>
    <w:rsid w:val="0054088A"/>
    <w:rsid w:val="0054524C"/>
    <w:rsid w:val="00556BCB"/>
    <w:rsid w:val="005663A5"/>
    <w:rsid w:val="005A28DD"/>
    <w:rsid w:val="005A42FA"/>
    <w:rsid w:val="005A503E"/>
    <w:rsid w:val="005C1676"/>
    <w:rsid w:val="005C76BB"/>
    <w:rsid w:val="005D21B5"/>
    <w:rsid w:val="005D4380"/>
    <w:rsid w:val="005E1CD9"/>
    <w:rsid w:val="005E6636"/>
    <w:rsid w:val="005E7B2B"/>
    <w:rsid w:val="006046E5"/>
    <w:rsid w:val="00612384"/>
    <w:rsid w:val="0061264F"/>
    <w:rsid w:val="006217BC"/>
    <w:rsid w:val="00637476"/>
    <w:rsid w:val="00641E35"/>
    <w:rsid w:val="006474C9"/>
    <w:rsid w:val="0065211C"/>
    <w:rsid w:val="006554EE"/>
    <w:rsid w:val="0066601C"/>
    <w:rsid w:val="006872D9"/>
    <w:rsid w:val="006D15A9"/>
    <w:rsid w:val="006D1CB4"/>
    <w:rsid w:val="006D1E21"/>
    <w:rsid w:val="006D5CC9"/>
    <w:rsid w:val="006E0C85"/>
    <w:rsid w:val="006E12E4"/>
    <w:rsid w:val="006E4A62"/>
    <w:rsid w:val="006E6927"/>
    <w:rsid w:val="006E6D7B"/>
    <w:rsid w:val="00717CE8"/>
    <w:rsid w:val="00737E1D"/>
    <w:rsid w:val="00740C9B"/>
    <w:rsid w:val="00745795"/>
    <w:rsid w:val="007526DE"/>
    <w:rsid w:val="00755EEF"/>
    <w:rsid w:val="007646C7"/>
    <w:rsid w:val="007701B1"/>
    <w:rsid w:val="007736D2"/>
    <w:rsid w:val="00797432"/>
    <w:rsid w:val="007C1215"/>
    <w:rsid w:val="007C14C1"/>
    <w:rsid w:val="007C2628"/>
    <w:rsid w:val="007C5513"/>
    <w:rsid w:val="007D637E"/>
    <w:rsid w:val="007F178D"/>
    <w:rsid w:val="00810F15"/>
    <w:rsid w:val="00837BC8"/>
    <w:rsid w:val="00857E02"/>
    <w:rsid w:val="0088405E"/>
    <w:rsid w:val="00884A94"/>
    <w:rsid w:val="008906BF"/>
    <w:rsid w:val="008B5F98"/>
    <w:rsid w:val="008C2CD3"/>
    <w:rsid w:val="008E0C60"/>
    <w:rsid w:val="008E2A0E"/>
    <w:rsid w:val="008F3559"/>
    <w:rsid w:val="00931B9D"/>
    <w:rsid w:val="00950938"/>
    <w:rsid w:val="0099232E"/>
    <w:rsid w:val="009A2630"/>
    <w:rsid w:val="009A3274"/>
    <w:rsid w:val="009C0F8E"/>
    <w:rsid w:val="009C7398"/>
    <w:rsid w:val="009E3E84"/>
    <w:rsid w:val="009E41E4"/>
    <w:rsid w:val="009F2B74"/>
    <w:rsid w:val="00A316B4"/>
    <w:rsid w:val="00A35E4F"/>
    <w:rsid w:val="00A56502"/>
    <w:rsid w:val="00A63A56"/>
    <w:rsid w:val="00A775BA"/>
    <w:rsid w:val="00A77A87"/>
    <w:rsid w:val="00A8310F"/>
    <w:rsid w:val="00A95595"/>
    <w:rsid w:val="00A96843"/>
    <w:rsid w:val="00AA5080"/>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11B86"/>
    <w:rsid w:val="00C645C4"/>
    <w:rsid w:val="00C77375"/>
    <w:rsid w:val="00CA49EA"/>
    <w:rsid w:val="00CC51DF"/>
    <w:rsid w:val="00CD2556"/>
    <w:rsid w:val="00CD309D"/>
    <w:rsid w:val="00CE38B2"/>
    <w:rsid w:val="00CF377E"/>
    <w:rsid w:val="00CF537F"/>
    <w:rsid w:val="00D02837"/>
    <w:rsid w:val="00D25DFE"/>
    <w:rsid w:val="00D2706A"/>
    <w:rsid w:val="00D65AAF"/>
    <w:rsid w:val="00D66AF0"/>
    <w:rsid w:val="00D73674"/>
    <w:rsid w:val="00D76AB3"/>
    <w:rsid w:val="00D85D7D"/>
    <w:rsid w:val="00D86022"/>
    <w:rsid w:val="00D86938"/>
    <w:rsid w:val="00D92F87"/>
    <w:rsid w:val="00D94740"/>
    <w:rsid w:val="00D9717E"/>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B1C0E"/>
    <w:rsid w:val="00ED452B"/>
    <w:rsid w:val="00EF25F4"/>
    <w:rsid w:val="00F01B62"/>
    <w:rsid w:val="00F24582"/>
    <w:rsid w:val="00F3262D"/>
    <w:rsid w:val="00F35305"/>
    <w:rsid w:val="00F41897"/>
    <w:rsid w:val="00F41CBC"/>
    <w:rsid w:val="00F71E41"/>
    <w:rsid w:val="00F759B6"/>
    <w:rsid w:val="00F83193"/>
    <w:rsid w:val="00F84D83"/>
    <w:rsid w:val="00F9039A"/>
    <w:rsid w:val="00F92AF4"/>
    <w:rsid w:val="00F939DD"/>
    <w:rsid w:val="00FB01E8"/>
    <w:rsid w:val="00FB1A53"/>
    <w:rsid w:val="00FC0114"/>
    <w:rsid w:val="00FC02BF"/>
    <w:rsid w:val="00FC7526"/>
    <w:rsid w:val="00FE6EBA"/>
    <w:rsid w:val="00FF0ACE"/>
    <w:rsid w:val="00FF51CB"/>
    <w:rsid w:val="011B0745"/>
    <w:rsid w:val="011C626C"/>
    <w:rsid w:val="0147778C"/>
    <w:rsid w:val="01562B56"/>
    <w:rsid w:val="015B6D94"/>
    <w:rsid w:val="01814321"/>
    <w:rsid w:val="019127B6"/>
    <w:rsid w:val="01987FE8"/>
    <w:rsid w:val="019F1377"/>
    <w:rsid w:val="01B91D0C"/>
    <w:rsid w:val="01C20BC1"/>
    <w:rsid w:val="01CF7782"/>
    <w:rsid w:val="01D33506"/>
    <w:rsid w:val="01E05E16"/>
    <w:rsid w:val="01E52B01"/>
    <w:rsid w:val="01EC20E2"/>
    <w:rsid w:val="01F43679"/>
    <w:rsid w:val="01F66ABD"/>
    <w:rsid w:val="020E02AA"/>
    <w:rsid w:val="02117D9A"/>
    <w:rsid w:val="021C29C7"/>
    <w:rsid w:val="022F4BD9"/>
    <w:rsid w:val="02313F99"/>
    <w:rsid w:val="0247556A"/>
    <w:rsid w:val="024B6E08"/>
    <w:rsid w:val="024E0ADE"/>
    <w:rsid w:val="02632FB4"/>
    <w:rsid w:val="027728BA"/>
    <w:rsid w:val="02786FB6"/>
    <w:rsid w:val="029562D6"/>
    <w:rsid w:val="02B40E52"/>
    <w:rsid w:val="02C46BBB"/>
    <w:rsid w:val="02C92423"/>
    <w:rsid w:val="02CB0818"/>
    <w:rsid w:val="02E35293"/>
    <w:rsid w:val="02F53218"/>
    <w:rsid w:val="030671D3"/>
    <w:rsid w:val="032C4E8C"/>
    <w:rsid w:val="032F04D8"/>
    <w:rsid w:val="03411FB9"/>
    <w:rsid w:val="0348159A"/>
    <w:rsid w:val="03505229"/>
    <w:rsid w:val="035F6CF1"/>
    <w:rsid w:val="035F7A8D"/>
    <w:rsid w:val="039756DF"/>
    <w:rsid w:val="03A72764"/>
    <w:rsid w:val="03B44E81"/>
    <w:rsid w:val="03C1014A"/>
    <w:rsid w:val="03DC41B1"/>
    <w:rsid w:val="03E01183"/>
    <w:rsid w:val="03F60FF6"/>
    <w:rsid w:val="03FB03BA"/>
    <w:rsid w:val="040053AC"/>
    <w:rsid w:val="04062505"/>
    <w:rsid w:val="04137DFA"/>
    <w:rsid w:val="04243DB5"/>
    <w:rsid w:val="043371C8"/>
    <w:rsid w:val="043645C2"/>
    <w:rsid w:val="04365896"/>
    <w:rsid w:val="043F0415"/>
    <w:rsid w:val="046976DB"/>
    <w:rsid w:val="046A433F"/>
    <w:rsid w:val="046E5030"/>
    <w:rsid w:val="04706FFA"/>
    <w:rsid w:val="0486237A"/>
    <w:rsid w:val="048B5BE2"/>
    <w:rsid w:val="049F51EA"/>
    <w:rsid w:val="04A42800"/>
    <w:rsid w:val="04B3705D"/>
    <w:rsid w:val="04BF763A"/>
    <w:rsid w:val="04CD61FB"/>
    <w:rsid w:val="04D23811"/>
    <w:rsid w:val="04F83365"/>
    <w:rsid w:val="050F05C1"/>
    <w:rsid w:val="053402B1"/>
    <w:rsid w:val="05542478"/>
    <w:rsid w:val="05583214"/>
    <w:rsid w:val="055F2BCB"/>
    <w:rsid w:val="05614B95"/>
    <w:rsid w:val="056A1C9B"/>
    <w:rsid w:val="05776166"/>
    <w:rsid w:val="05805B85"/>
    <w:rsid w:val="058072FC"/>
    <w:rsid w:val="05882122"/>
    <w:rsid w:val="058873C0"/>
    <w:rsid w:val="05A0746B"/>
    <w:rsid w:val="05B922DB"/>
    <w:rsid w:val="05C3315A"/>
    <w:rsid w:val="05CF0B21"/>
    <w:rsid w:val="05D80FC6"/>
    <w:rsid w:val="05DE61E6"/>
    <w:rsid w:val="05E732EC"/>
    <w:rsid w:val="05FD666C"/>
    <w:rsid w:val="06287461"/>
    <w:rsid w:val="063B53E6"/>
    <w:rsid w:val="064323A1"/>
    <w:rsid w:val="064F6B3F"/>
    <w:rsid w:val="06606822"/>
    <w:rsid w:val="06624721"/>
    <w:rsid w:val="066F6E3E"/>
    <w:rsid w:val="06874187"/>
    <w:rsid w:val="068C79F0"/>
    <w:rsid w:val="06935222"/>
    <w:rsid w:val="069B5B9D"/>
    <w:rsid w:val="06A60436"/>
    <w:rsid w:val="06AD62E4"/>
    <w:rsid w:val="06BA27AF"/>
    <w:rsid w:val="06DA4BFF"/>
    <w:rsid w:val="06E72E78"/>
    <w:rsid w:val="06F6179A"/>
    <w:rsid w:val="06FE6B3F"/>
    <w:rsid w:val="07034156"/>
    <w:rsid w:val="070677A2"/>
    <w:rsid w:val="070D7056"/>
    <w:rsid w:val="07106873"/>
    <w:rsid w:val="071D689A"/>
    <w:rsid w:val="071F0864"/>
    <w:rsid w:val="07351E35"/>
    <w:rsid w:val="073C1416"/>
    <w:rsid w:val="073D0CEA"/>
    <w:rsid w:val="075141CC"/>
    <w:rsid w:val="07611477"/>
    <w:rsid w:val="077A3A35"/>
    <w:rsid w:val="077B0190"/>
    <w:rsid w:val="077C5CB6"/>
    <w:rsid w:val="07807554"/>
    <w:rsid w:val="078A03D3"/>
    <w:rsid w:val="078D1C71"/>
    <w:rsid w:val="07A654C1"/>
    <w:rsid w:val="07A77725"/>
    <w:rsid w:val="07B436A2"/>
    <w:rsid w:val="07B92A66"/>
    <w:rsid w:val="07BE1E2B"/>
    <w:rsid w:val="07CA07CF"/>
    <w:rsid w:val="07D618AF"/>
    <w:rsid w:val="07FB729A"/>
    <w:rsid w:val="08007C85"/>
    <w:rsid w:val="08040B54"/>
    <w:rsid w:val="081B06DA"/>
    <w:rsid w:val="08234384"/>
    <w:rsid w:val="0844165D"/>
    <w:rsid w:val="08444A26"/>
    <w:rsid w:val="08457EB8"/>
    <w:rsid w:val="08493DEA"/>
    <w:rsid w:val="085836BA"/>
    <w:rsid w:val="08626C5A"/>
    <w:rsid w:val="08652BE4"/>
    <w:rsid w:val="08762705"/>
    <w:rsid w:val="08847374"/>
    <w:rsid w:val="08A46479"/>
    <w:rsid w:val="08AE022E"/>
    <w:rsid w:val="08B817A8"/>
    <w:rsid w:val="08C6543B"/>
    <w:rsid w:val="08CE609D"/>
    <w:rsid w:val="08E57F67"/>
    <w:rsid w:val="09074B37"/>
    <w:rsid w:val="09150170"/>
    <w:rsid w:val="09213AD4"/>
    <w:rsid w:val="09250379"/>
    <w:rsid w:val="092521FD"/>
    <w:rsid w:val="092B1742"/>
    <w:rsid w:val="093323A4"/>
    <w:rsid w:val="0935611C"/>
    <w:rsid w:val="093A3733"/>
    <w:rsid w:val="09505729"/>
    <w:rsid w:val="097053A7"/>
    <w:rsid w:val="09817015"/>
    <w:rsid w:val="099B68C7"/>
    <w:rsid w:val="09B039F5"/>
    <w:rsid w:val="09C82C7A"/>
    <w:rsid w:val="09CA6A25"/>
    <w:rsid w:val="09CD0A4B"/>
    <w:rsid w:val="09CD37EC"/>
    <w:rsid w:val="09EB2C7F"/>
    <w:rsid w:val="09F81004"/>
    <w:rsid w:val="0A1421D6"/>
    <w:rsid w:val="0A1827EB"/>
    <w:rsid w:val="0A195A3E"/>
    <w:rsid w:val="0A2334AF"/>
    <w:rsid w:val="0A2A7C4B"/>
    <w:rsid w:val="0A434869"/>
    <w:rsid w:val="0A522CFE"/>
    <w:rsid w:val="0A54385D"/>
    <w:rsid w:val="0A821835"/>
    <w:rsid w:val="0A913826"/>
    <w:rsid w:val="0A9D21CB"/>
    <w:rsid w:val="0AA277E2"/>
    <w:rsid w:val="0AC459AA"/>
    <w:rsid w:val="0AD67BFB"/>
    <w:rsid w:val="0ADD2F10"/>
    <w:rsid w:val="0AE222D4"/>
    <w:rsid w:val="0AE41BA8"/>
    <w:rsid w:val="0AF049F1"/>
    <w:rsid w:val="0AFD2902"/>
    <w:rsid w:val="0B0C55A3"/>
    <w:rsid w:val="0B21104E"/>
    <w:rsid w:val="0B2408F9"/>
    <w:rsid w:val="0B4A13AC"/>
    <w:rsid w:val="0B6745CE"/>
    <w:rsid w:val="0B9E71AD"/>
    <w:rsid w:val="0BC91C49"/>
    <w:rsid w:val="0BE16F32"/>
    <w:rsid w:val="0BE37935"/>
    <w:rsid w:val="0BE43B46"/>
    <w:rsid w:val="0BEA32BC"/>
    <w:rsid w:val="0C006EB6"/>
    <w:rsid w:val="0C07025C"/>
    <w:rsid w:val="0C18330D"/>
    <w:rsid w:val="0C1E558E"/>
    <w:rsid w:val="0C214339"/>
    <w:rsid w:val="0C28640C"/>
    <w:rsid w:val="0C395F24"/>
    <w:rsid w:val="0C3E353A"/>
    <w:rsid w:val="0C5B7150"/>
    <w:rsid w:val="0C685E35"/>
    <w:rsid w:val="0C760F26"/>
    <w:rsid w:val="0C801DA5"/>
    <w:rsid w:val="0C8A5EE5"/>
    <w:rsid w:val="0C963376"/>
    <w:rsid w:val="0CA23699"/>
    <w:rsid w:val="0CAB263C"/>
    <w:rsid w:val="0CAF268A"/>
    <w:rsid w:val="0CCC4FEA"/>
    <w:rsid w:val="0CD93263"/>
    <w:rsid w:val="0CDB347F"/>
    <w:rsid w:val="0CF85DDF"/>
    <w:rsid w:val="0D0320F1"/>
    <w:rsid w:val="0D077DD0"/>
    <w:rsid w:val="0D0A06AF"/>
    <w:rsid w:val="0D240982"/>
    <w:rsid w:val="0D28559A"/>
    <w:rsid w:val="0D2A1D10"/>
    <w:rsid w:val="0D35493D"/>
    <w:rsid w:val="0D557AE1"/>
    <w:rsid w:val="0D782A7C"/>
    <w:rsid w:val="0D9D325A"/>
    <w:rsid w:val="0D9F44AC"/>
    <w:rsid w:val="0DAC2718"/>
    <w:rsid w:val="0DC67C8B"/>
    <w:rsid w:val="0DCE6B40"/>
    <w:rsid w:val="0DD20D46"/>
    <w:rsid w:val="0DD405FA"/>
    <w:rsid w:val="0DDC74AE"/>
    <w:rsid w:val="0DE40111"/>
    <w:rsid w:val="0E06277D"/>
    <w:rsid w:val="0E1409F6"/>
    <w:rsid w:val="0E1924B1"/>
    <w:rsid w:val="0E26697C"/>
    <w:rsid w:val="0E325AC7"/>
    <w:rsid w:val="0E356BBF"/>
    <w:rsid w:val="0E3A41D5"/>
    <w:rsid w:val="0E3E3CC5"/>
    <w:rsid w:val="0E4137B5"/>
    <w:rsid w:val="0E5168C6"/>
    <w:rsid w:val="0E606C70"/>
    <w:rsid w:val="0E6A1E4A"/>
    <w:rsid w:val="0E8F4521"/>
    <w:rsid w:val="0E947DE1"/>
    <w:rsid w:val="0E9E29B6"/>
    <w:rsid w:val="0EB40990"/>
    <w:rsid w:val="0EB9159E"/>
    <w:rsid w:val="0EC341CA"/>
    <w:rsid w:val="0EDF7256"/>
    <w:rsid w:val="0EE24046"/>
    <w:rsid w:val="0EE303C9"/>
    <w:rsid w:val="0EE8653B"/>
    <w:rsid w:val="0EF16F8A"/>
    <w:rsid w:val="0EFA4090"/>
    <w:rsid w:val="0F1459C1"/>
    <w:rsid w:val="0F242EBB"/>
    <w:rsid w:val="0F3155D8"/>
    <w:rsid w:val="0F346F6A"/>
    <w:rsid w:val="0F481A9B"/>
    <w:rsid w:val="0F6755A9"/>
    <w:rsid w:val="0F783207"/>
    <w:rsid w:val="0F8B51DE"/>
    <w:rsid w:val="0F977B31"/>
    <w:rsid w:val="0FA85D6A"/>
    <w:rsid w:val="0FC65D20"/>
    <w:rsid w:val="0FD05A2E"/>
    <w:rsid w:val="0FF76461"/>
    <w:rsid w:val="0FFD54BA"/>
    <w:rsid w:val="100D1BA1"/>
    <w:rsid w:val="100E79C7"/>
    <w:rsid w:val="101D790A"/>
    <w:rsid w:val="102B0279"/>
    <w:rsid w:val="10321608"/>
    <w:rsid w:val="10332DD5"/>
    <w:rsid w:val="1054157E"/>
    <w:rsid w:val="10581E37"/>
    <w:rsid w:val="105D02E8"/>
    <w:rsid w:val="10771710"/>
    <w:rsid w:val="107B31B9"/>
    <w:rsid w:val="107C6D27"/>
    <w:rsid w:val="107F3A01"/>
    <w:rsid w:val="10802373"/>
    <w:rsid w:val="108654B0"/>
    <w:rsid w:val="108A4FA0"/>
    <w:rsid w:val="109835A9"/>
    <w:rsid w:val="10A5002C"/>
    <w:rsid w:val="10AC449C"/>
    <w:rsid w:val="10C77FA2"/>
    <w:rsid w:val="11033D49"/>
    <w:rsid w:val="110E5BD1"/>
    <w:rsid w:val="111C620F"/>
    <w:rsid w:val="112B49AA"/>
    <w:rsid w:val="11457119"/>
    <w:rsid w:val="11630664"/>
    <w:rsid w:val="116F4196"/>
    <w:rsid w:val="11716160"/>
    <w:rsid w:val="11DD7EA8"/>
    <w:rsid w:val="11E16E34"/>
    <w:rsid w:val="11E64458"/>
    <w:rsid w:val="11E87EC2"/>
    <w:rsid w:val="11EF5AC2"/>
    <w:rsid w:val="11F264F1"/>
    <w:rsid w:val="11F56D91"/>
    <w:rsid w:val="11F6684A"/>
    <w:rsid w:val="11F8418B"/>
    <w:rsid w:val="11F94050"/>
    <w:rsid w:val="12174F59"/>
    <w:rsid w:val="1225739F"/>
    <w:rsid w:val="122D02D9"/>
    <w:rsid w:val="122D269E"/>
    <w:rsid w:val="123644F1"/>
    <w:rsid w:val="12456EF9"/>
    <w:rsid w:val="1255782F"/>
    <w:rsid w:val="125E4936"/>
    <w:rsid w:val="126134A6"/>
    <w:rsid w:val="127001C5"/>
    <w:rsid w:val="1283439D"/>
    <w:rsid w:val="12894E14"/>
    <w:rsid w:val="128B0826"/>
    <w:rsid w:val="12906AB9"/>
    <w:rsid w:val="12955E7E"/>
    <w:rsid w:val="12982A14"/>
    <w:rsid w:val="129A3494"/>
    <w:rsid w:val="12B74046"/>
    <w:rsid w:val="12C10DDF"/>
    <w:rsid w:val="12C66037"/>
    <w:rsid w:val="12D92E17"/>
    <w:rsid w:val="12DB164E"/>
    <w:rsid w:val="12E91569"/>
    <w:rsid w:val="12EB3CF0"/>
    <w:rsid w:val="12EC28B4"/>
    <w:rsid w:val="12F2507E"/>
    <w:rsid w:val="1305022D"/>
    <w:rsid w:val="130A061A"/>
    <w:rsid w:val="131B2827"/>
    <w:rsid w:val="13394A5B"/>
    <w:rsid w:val="133D136E"/>
    <w:rsid w:val="1363758C"/>
    <w:rsid w:val="13661657"/>
    <w:rsid w:val="136956F4"/>
    <w:rsid w:val="136E07EA"/>
    <w:rsid w:val="137837D5"/>
    <w:rsid w:val="138C263E"/>
    <w:rsid w:val="138C7281"/>
    <w:rsid w:val="138E2AC5"/>
    <w:rsid w:val="13A22600"/>
    <w:rsid w:val="13A36BE1"/>
    <w:rsid w:val="13AB3BAB"/>
    <w:rsid w:val="13E744B7"/>
    <w:rsid w:val="13E9022F"/>
    <w:rsid w:val="13E96481"/>
    <w:rsid w:val="13F866C4"/>
    <w:rsid w:val="14063EDB"/>
    <w:rsid w:val="14193629"/>
    <w:rsid w:val="141E7F46"/>
    <w:rsid w:val="14381B7B"/>
    <w:rsid w:val="14395E90"/>
    <w:rsid w:val="144638D4"/>
    <w:rsid w:val="14603640"/>
    <w:rsid w:val="14641FAC"/>
    <w:rsid w:val="146861A2"/>
    <w:rsid w:val="14956609"/>
    <w:rsid w:val="14D40EDF"/>
    <w:rsid w:val="14DA6FAE"/>
    <w:rsid w:val="14E629C1"/>
    <w:rsid w:val="14ED5D0A"/>
    <w:rsid w:val="14EF1875"/>
    <w:rsid w:val="14F63288"/>
    <w:rsid w:val="15033573"/>
    <w:rsid w:val="15051FB2"/>
    <w:rsid w:val="15054238"/>
    <w:rsid w:val="1527518D"/>
    <w:rsid w:val="152B05E3"/>
    <w:rsid w:val="154A11A2"/>
    <w:rsid w:val="15527217"/>
    <w:rsid w:val="155315AB"/>
    <w:rsid w:val="156201FA"/>
    <w:rsid w:val="15620294"/>
    <w:rsid w:val="156E30E2"/>
    <w:rsid w:val="156F0C08"/>
    <w:rsid w:val="15766B2C"/>
    <w:rsid w:val="15791D29"/>
    <w:rsid w:val="15797E41"/>
    <w:rsid w:val="157E709D"/>
    <w:rsid w:val="1582093B"/>
    <w:rsid w:val="15875F52"/>
    <w:rsid w:val="158C3568"/>
    <w:rsid w:val="15A11260"/>
    <w:rsid w:val="15AA7E92"/>
    <w:rsid w:val="15AC3C0A"/>
    <w:rsid w:val="15B716F5"/>
    <w:rsid w:val="15D8055B"/>
    <w:rsid w:val="15F1786F"/>
    <w:rsid w:val="15F35395"/>
    <w:rsid w:val="15FB249C"/>
    <w:rsid w:val="16087832"/>
    <w:rsid w:val="16117F11"/>
    <w:rsid w:val="16145F48"/>
    <w:rsid w:val="16161084"/>
    <w:rsid w:val="162C43CD"/>
    <w:rsid w:val="16302145"/>
    <w:rsid w:val="163065E9"/>
    <w:rsid w:val="16351E52"/>
    <w:rsid w:val="16474911"/>
    <w:rsid w:val="16481B85"/>
    <w:rsid w:val="164B53B3"/>
    <w:rsid w:val="164E6A70"/>
    <w:rsid w:val="168D18C4"/>
    <w:rsid w:val="16967CC0"/>
    <w:rsid w:val="16BC7E7D"/>
    <w:rsid w:val="16BE1E47"/>
    <w:rsid w:val="16D056D6"/>
    <w:rsid w:val="16E2350D"/>
    <w:rsid w:val="16EF3DAF"/>
    <w:rsid w:val="17054C23"/>
    <w:rsid w:val="170B0D59"/>
    <w:rsid w:val="172C67FB"/>
    <w:rsid w:val="173A48D6"/>
    <w:rsid w:val="17432C1D"/>
    <w:rsid w:val="174A117A"/>
    <w:rsid w:val="174D31CB"/>
    <w:rsid w:val="17604CAC"/>
    <w:rsid w:val="1761400C"/>
    <w:rsid w:val="177A3A04"/>
    <w:rsid w:val="177E5564"/>
    <w:rsid w:val="17872239"/>
    <w:rsid w:val="179606CE"/>
    <w:rsid w:val="17AC1CA0"/>
    <w:rsid w:val="17DC00C1"/>
    <w:rsid w:val="17E85A1B"/>
    <w:rsid w:val="17E9747F"/>
    <w:rsid w:val="18027B12"/>
    <w:rsid w:val="1804388A"/>
    <w:rsid w:val="18131D1F"/>
    <w:rsid w:val="182C2DE0"/>
    <w:rsid w:val="18602A8A"/>
    <w:rsid w:val="1864257A"/>
    <w:rsid w:val="18802DD1"/>
    <w:rsid w:val="18814EDA"/>
    <w:rsid w:val="18842C1C"/>
    <w:rsid w:val="18A1732B"/>
    <w:rsid w:val="18C62AC4"/>
    <w:rsid w:val="18E70460"/>
    <w:rsid w:val="19006747"/>
    <w:rsid w:val="19120D79"/>
    <w:rsid w:val="19223CD4"/>
    <w:rsid w:val="19404D95"/>
    <w:rsid w:val="19466EF4"/>
    <w:rsid w:val="194B6C84"/>
    <w:rsid w:val="194F6D87"/>
    <w:rsid w:val="198253AE"/>
    <w:rsid w:val="19871ABB"/>
    <w:rsid w:val="198A7DBF"/>
    <w:rsid w:val="198C7FDB"/>
    <w:rsid w:val="19E368B4"/>
    <w:rsid w:val="19F8741E"/>
    <w:rsid w:val="1A02029D"/>
    <w:rsid w:val="1A023DF9"/>
    <w:rsid w:val="1A1A3838"/>
    <w:rsid w:val="1A2226ED"/>
    <w:rsid w:val="1A271AB1"/>
    <w:rsid w:val="1A2A3962"/>
    <w:rsid w:val="1A340CCE"/>
    <w:rsid w:val="1A3A3AD9"/>
    <w:rsid w:val="1A3D7527"/>
    <w:rsid w:val="1A766595"/>
    <w:rsid w:val="1A8910F2"/>
    <w:rsid w:val="1A9C249F"/>
    <w:rsid w:val="1AA4131B"/>
    <w:rsid w:val="1AAA1D05"/>
    <w:rsid w:val="1AAB26E2"/>
    <w:rsid w:val="1AAC0209"/>
    <w:rsid w:val="1AB1581F"/>
    <w:rsid w:val="1ABF7BA8"/>
    <w:rsid w:val="1ACD2659"/>
    <w:rsid w:val="1AE9473C"/>
    <w:rsid w:val="1AF007D6"/>
    <w:rsid w:val="1B0167A6"/>
    <w:rsid w:val="1B0A2335"/>
    <w:rsid w:val="1B102545"/>
    <w:rsid w:val="1B2A407F"/>
    <w:rsid w:val="1B495A57"/>
    <w:rsid w:val="1B544B28"/>
    <w:rsid w:val="1B5468D6"/>
    <w:rsid w:val="1B590390"/>
    <w:rsid w:val="1B5E1503"/>
    <w:rsid w:val="1B5F73A7"/>
    <w:rsid w:val="1B770817"/>
    <w:rsid w:val="1B8C7B6C"/>
    <w:rsid w:val="1B9118D8"/>
    <w:rsid w:val="1B972803"/>
    <w:rsid w:val="1BAA299A"/>
    <w:rsid w:val="1BC3580A"/>
    <w:rsid w:val="1BCD0437"/>
    <w:rsid w:val="1BD21EF1"/>
    <w:rsid w:val="1BD619E1"/>
    <w:rsid w:val="1BDE43F2"/>
    <w:rsid w:val="1BE16626"/>
    <w:rsid w:val="1BF12377"/>
    <w:rsid w:val="1BF53076"/>
    <w:rsid w:val="1BF63E31"/>
    <w:rsid w:val="1BFF0584"/>
    <w:rsid w:val="1C31023A"/>
    <w:rsid w:val="1C35495A"/>
    <w:rsid w:val="1C365FDC"/>
    <w:rsid w:val="1C581A86"/>
    <w:rsid w:val="1C5A43C0"/>
    <w:rsid w:val="1C5D3A88"/>
    <w:rsid w:val="1C5D5C5E"/>
    <w:rsid w:val="1C824A3B"/>
    <w:rsid w:val="1C8950B0"/>
    <w:rsid w:val="1CA67A54"/>
    <w:rsid w:val="1CB00110"/>
    <w:rsid w:val="1CBB4733"/>
    <w:rsid w:val="1CC47A8B"/>
    <w:rsid w:val="1CE25E31"/>
    <w:rsid w:val="1CF57C45"/>
    <w:rsid w:val="1D184A7F"/>
    <w:rsid w:val="1D1D0F4A"/>
    <w:rsid w:val="1D2E017D"/>
    <w:rsid w:val="1D383FD6"/>
    <w:rsid w:val="1D3A18FD"/>
    <w:rsid w:val="1D3C1D18"/>
    <w:rsid w:val="1D563F4C"/>
    <w:rsid w:val="1D767669"/>
    <w:rsid w:val="1D844E1C"/>
    <w:rsid w:val="1D943902"/>
    <w:rsid w:val="1DB00010"/>
    <w:rsid w:val="1DB160B1"/>
    <w:rsid w:val="1DC31AF1"/>
    <w:rsid w:val="1DCC309C"/>
    <w:rsid w:val="1DCD2970"/>
    <w:rsid w:val="1DD67A76"/>
    <w:rsid w:val="1DF32F59"/>
    <w:rsid w:val="1E205195"/>
    <w:rsid w:val="1E442D57"/>
    <w:rsid w:val="1E57048B"/>
    <w:rsid w:val="1E6C2189"/>
    <w:rsid w:val="1E707ECB"/>
    <w:rsid w:val="1EA13609"/>
    <w:rsid w:val="1EB37DB8"/>
    <w:rsid w:val="1ECB5101"/>
    <w:rsid w:val="1ED71AE4"/>
    <w:rsid w:val="1EE401DE"/>
    <w:rsid w:val="1F262338"/>
    <w:rsid w:val="1F2E5690"/>
    <w:rsid w:val="1F354376"/>
    <w:rsid w:val="1F3C5FFF"/>
    <w:rsid w:val="1F3F33F9"/>
    <w:rsid w:val="1F3F789D"/>
    <w:rsid w:val="1F444EB4"/>
    <w:rsid w:val="1F574BE7"/>
    <w:rsid w:val="1F5F3A9B"/>
    <w:rsid w:val="1F784B5D"/>
    <w:rsid w:val="1F7C63FB"/>
    <w:rsid w:val="1F861001"/>
    <w:rsid w:val="1F8D23B7"/>
    <w:rsid w:val="1F8F25D3"/>
    <w:rsid w:val="1F950C34"/>
    <w:rsid w:val="1F9803AC"/>
    <w:rsid w:val="1F9C6A9E"/>
    <w:rsid w:val="1F9F033C"/>
    <w:rsid w:val="1FA94D17"/>
    <w:rsid w:val="1FA978E4"/>
    <w:rsid w:val="1FB7615B"/>
    <w:rsid w:val="1FFC578E"/>
    <w:rsid w:val="20191E9C"/>
    <w:rsid w:val="201D0C6B"/>
    <w:rsid w:val="202764B4"/>
    <w:rsid w:val="202B4C70"/>
    <w:rsid w:val="202C6073"/>
    <w:rsid w:val="204213F3"/>
    <w:rsid w:val="204B206D"/>
    <w:rsid w:val="207452C2"/>
    <w:rsid w:val="20825C93"/>
    <w:rsid w:val="20970569"/>
    <w:rsid w:val="209B0B03"/>
    <w:rsid w:val="20A91472"/>
    <w:rsid w:val="20B1673B"/>
    <w:rsid w:val="20C22534"/>
    <w:rsid w:val="20C52024"/>
    <w:rsid w:val="20DD55C0"/>
    <w:rsid w:val="210E7DC4"/>
    <w:rsid w:val="211663DC"/>
    <w:rsid w:val="21224D81"/>
    <w:rsid w:val="212B00D9"/>
    <w:rsid w:val="214A5CFC"/>
    <w:rsid w:val="214B4E5D"/>
    <w:rsid w:val="217575A6"/>
    <w:rsid w:val="2186530F"/>
    <w:rsid w:val="21893192"/>
    <w:rsid w:val="218B47EA"/>
    <w:rsid w:val="21A1039B"/>
    <w:rsid w:val="21B46321"/>
    <w:rsid w:val="21C920A0"/>
    <w:rsid w:val="21CB71C6"/>
    <w:rsid w:val="21D14E90"/>
    <w:rsid w:val="21EF55AB"/>
    <w:rsid w:val="21F229A5"/>
    <w:rsid w:val="21FE57EE"/>
    <w:rsid w:val="220470C9"/>
    <w:rsid w:val="22105521"/>
    <w:rsid w:val="22142748"/>
    <w:rsid w:val="22205764"/>
    <w:rsid w:val="2228286B"/>
    <w:rsid w:val="223631D9"/>
    <w:rsid w:val="223C6316"/>
    <w:rsid w:val="224C6559"/>
    <w:rsid w:val="224F429B"/>
    <w:rsid w:val="22600256"/>
    <w:rsid w:val="226407A8"/>
    <w:rsid w:val="226C6405"/>
    <w:rsid w:val="22737F8A"/>
    <w:rsid w:val="22883309"/>
    <w:rsid w:val="228C2DF9"/>
    <w:rsid w:val="228C4BA7"/>
    <w:rsid w:val="228E4DC3"/>
    <w:rsid w:val="22A05321"/>
    <w:rsid w:val="22A83150"/>
    <w:rsid w:val="22B91715"/>
    <w:rsid w:val="22CE74BA"/>
    <w:rsid w:val="22D64075"/>
    <w:rsid w:val="22F5467D"/>
    <w:rsid w:val="22F95A26"/>
    <w:rsid w:val="2302130E"/>
    <w:rsid w:val="23101ECA"/>
    <w:rsid w:val="23111551"/>
    <w:rsid w:val="231C21FE"/>
    <w:rsid w:val="23452FA8"/>
    <w:rsid w:val="23565B53"/>
    <w:rsid w:val="23623B5A"/>
    <w:rsid w:val="236A3B25"/>
    <w:rsid w:val="23871813"/>
    <w:rsid w:val="239006C7"/>
    <w:rsid w:val="239A1546"/>
    <w:rsid w:val="23A128D5"/>
    <w:rsid w:val="23A3664D"/>
    <w:rsid w:val="23BB4C27"/>
    <w:rsid w:val="23C93BD9"/>
    <w:rsid w:val="23D70F44"/>
    <w:rsid w:val="23E74D0B"/>
    <w:rsid w:val="23EF1892"/>
    <w:rsid w:val="23F0560A"/>
    <w:rsid w:val="23F23130"/>
    <w:rsid w:val="240268DD"/>
    <w:rsid w:val="240A2B9D"/>
    <w:rsid w:val="241308D1"/>
    <w:rsid w:val="242022A8"/>
    <w:rsid w:val="242332EA"/>
    <w:rsid w:val="2429118E"/>
    <w:rsid w:val="24341DDC"/>
    <w:rsid w:val="24343749"/>
    <w:rsid w:val="243472A5"/>
    <w:rsid w:val="244F0582"/>
    <w:rsid w:val="245060A9"/>
    <w:rsid w:val="24763D61"/>
    <w:rsid w:val="247E2C16"/>
    <w:rsid w:val="24870CFE"/>
    <w:rsid w:val="248875F1"/>
    <w:rsid w:val="249B7324"/>
    <w:rsid w:val="249C4E4A"/>
    <w:rsid w:val="24AA57B9"/>
    <w:rsid w:val="24AE5A41"/>
    <w:rsid w:val="24BE4E0B"/>
    <w:rsid w:val="24EC5DD1"/>
    <w:rsid w:val="24F31271"/>
    <w:rsid w:val="250F7D12"/>
    <w:rsid w:val="253D487F"/>
    <w:rsid w:val="254617D4"/>
    <w:rsid w:val="25492E96"/>
    <w:rsid w:val="254E4396"/>
    <w:rsid w:val="255A3128"/>
    <w:rsid w:val="255B09C0"/>
    <w:rsid w:val="255F47F5"/>
    <w:rsid w:val="25626093"/>
    <w:rsid w:val="256C2A6E"/>
    <w:rsid w:val="25867FD4"/>
    <w:rsid w:val="259049AF"/>
    <w:rsid w:val="25952D9C"/>
    <w:rsid w:val="25EC1A6E"/>
    <w:rsid w:val="25EF306E"/>
    <w:rsid w:val="25F969F8"/>
    <w:rsid w:val="25FF1B34"/>
    <w:rsid w:val="2601765A"/>
    <w:rsid w:val="260E7FC9"/>
    <w:rsid w:val="263317DE"/>
    <w:rsid w:val="26386260"/>
    <w:rsid w:val="26445799"/>
    <w:rsid w:val="26541E80"/>
    <w:rsid w:val="265C6F87"/>
    <w:rsid w:val="266B541C"/>
    <w:rsid w:val="268A7650"/>
    <w:rsid w:val="26A55B5E"/>
    <w:rsid w:val="26B4291F"/>
    <w:rsid w:val="26B66F36"/>
    <w:rsid w:val="26D20FF7"/>
    <w:rsid w:val="26E054C2"/>
    <w:rsid w:val="26ED7BDF"/>
    <w:rsid w:val="26FD2518"/>
    <w:rsid w:val="26FD42C6"/>
    <w:rsid w:val="270216DD"/>
    <w:rsid w:val="27182EAE"/>
    <w:rsid w:val="271C05DF"/>
    <w:rsid w:val="272555CB"/>
    <w:rsid w:val="27313F6F"/>
    <w:rsid w:val="27455C6D"/>
    <w:rsid w:val="2749750B"/>
    <w:rsid w:val="27637EA1"/>
    <w:rsid w:val="276460F3"/>
    <w:rsid w:val="276E0D20"/>
    <w:rsid w:val="277F117F"/>
    <w:rsid w:val="278247CB"/>
    <w:rsid w:val="279F537D"/>
    <w:rsid w:val="27A43C03"/>
    <w:rsid w:val="27B76947"/>
    <w:rsid w:val="27C070A1"/>
    <w:rsid w:val="27D94BD3"/>
    <w:rsid w:val="27E86D24"/>
    <w:rsid w:val="27F46EC8"/>
    <w:rsid w:val="27FE6AD8"/>
    <w:rsid w:val="280478D6"/>
    <w:rsid w:val="280653FC"/>
    <w:rsid w:val="282D3621"/>
    <w:rsid w:val="282F380E"/>
    <w:rsid w:val="28373807"/>
    <w:rsid w:val="284101E2"/>
    <w:rsid w:val="284D76B0"/>
    <w:rsid w:val="286D34D7"/>
    <w:rsid w:val="28862099"/>
    <w:rsid w:val="289B4D66"/>
    <w:rsid w:val="28A363E3"/>
    <w:rsid w:val="28A569C3"/>
    <w:rsid w:val="28A854D5"/>
    <w:rsid w:val="28B26CFC"/>
    <w:rsid w:val="28B906C0"/>
    <w:rsid w:val="28C66939"/>
    <w:rsid w:val="28E520A3"/>
    <w:rsid w:val="28EA743E"/>
    <w:rsid w:val="28F17E5A"/>
    <w:rsid w:val="28F214DC"/>
    <w:rsid w:val="290B259E"/>
    <w:rsid w:val="290D6316"/>
    <w:rsid w:val="29325D7D"/>
    <w:rsid w:val="293715E5"/>
    <w:rsid w:val="294D5A63"/>
    <w:rsid w:val="294E705B"/>
    <w:rsid w:val="294F2DD3"/>
    <w:rsid w:val="295126A7"/>
    <w:rsid w:val="295D54F0"/>
    <w:rsid w:val="296C74E1"/>
    <w:rsid w:val="297760FA"/>
    <w:rsid w:val="298C36DF"/>
    <w:rsid w:val="29915199"/>
    <w:rsid w:val="29B0436D"/>
    <w:rsid w:val="29C53533"/>
    <w:rsid w:val="29CD3D28"/>
    <w:rsid w:val="29D43131"/>
    <w:rsid w:val="29EE439A"/>
    <w:rsid w:val="29F51284"/>
    <w:rsid w:val="29F7460B"/>
    <w:rsid w:val="29FD282F"/>
    <w:rsid w:val="2A224043"/>
    <w:rsid w:val="2A247DBB"/>
    <w:rsid w:val="2A2A78D0"/>
    <w:rsid w:val="2A2F1B5D"/>
    <w:rsid w:val="2A320FEF"/>
    <w:rsid w:val="2A3224D8"/>
    <w:rsid w:val="2A377AEF"/>
    <w:rsid w:val="2A385615"/>
    <w:rsid w:val="2A3B73EF"/>
    <w:rsid w:val="2A3E70CF"/>
    <w:rsid w:val="2A465F84"/>
    <w:rsid w:val="2A5135E5"/>
    <w:rsid w:val="2A5777E9"/>
    <w:rsid w:val="2A587A65"/>
    <w:rsid w:val="2A7A79DB"/>
    <w:rsid w:val="2A7D127A"/>
    <w:rsid w:val="2A8A07EF"/>
    <w:rsid w:val="2A9A1E2C"/>
    <w:rsid w:val="2AA66A22"/>
    <w:rsid w:val="2AAF1D7B"/>
    <w:rsid w:val="2ABC7FF4"/>
    <w:rsid w:val="2AD4533E"/>
    <w:rsid w:val="2ADB142F"/>
    <w:rsid w:val="2ADC0696"/>
    <w:rsid w:val="2AED28A3"/>
    <w:rsid w:val="2AF25638"/>
    <w:rsid w:val="2AF95BF7"/>
    <w:rsid w:val="2B1020EE"/>
    <w:rsid w:val="2B1225BD"/>
    <w:rsid w:val="2B200583"/>
    <w:rsid w:val="2B275DB5"/>
    <w:rsid w:val="2B334FBF"/>
    <w:rsid w:val="2B3C1135"/>
    <w:rsid w:val="2B3E30FF"/>
    <w:rsid w:val="2B572F02"/>
    <w:rsid w:val="2B5841C1"/>
    <w:rsid w:val="2B5E72FD"/>
    <w:rsid w:val="2B6341CE"/>
    <w:rsid w:val="2B6A19C9"/>
    <w:rsid w:val="2B764647"/>
    <w:rsid w:val="2B7E6805"/>
    <w:rsid w:val="2B8D1F6B"/>
    <w:rsid w:val="2B8F395A"/>
    <w:rsid w:val="2B960845"/>
    <w:rsid w:val="2B9C26BE"/>
    <w:rsid w:val="2B9D7E25"/>
    <w:rsid w:val="2BB84C5F"/>
    <w:rsid w:val="2BC41856"/>
    <w:rsid w:val="2BC41BFF"/>
    <w:rsid w:val="2BD62420"/>
    <w:rsid w:val="2BD66E93"/>
    <w:rsid w:val="2BE75544"/>
    <w:rsid w:val="2BE76B7B"/>
    <w:rsid w:val="2BEC4909"/>
    <w:rsid w:val="2BEE0681"/>
    <w:rsid w:val="2BFA536A"/>
    <w:rsid w:val="2C0954BB"/>
    <w:rsid w:val="2C097269"/>
    <w:rsid w:val="2C147DB3"/>
    <w:rsid w:val="2C327882"/>
    <w:rsid w:val="2C33078A"/>
    <w:rsid w:val="2C332538"/>
    <w:rsid w:val="2C390649"/>
    <w:rsid w:val="2C4B5AD3"/>
    <w:rsid w:val="2C522D19"/>
    <w:rsid w:val="2C55187F"/>
    <w:rsid w:val="2C5F50DB"/>
    <w:rsid w:val="2C626979"/>
    <w:rsid w:val="2C635C8A"/>
    <w:rsid w:val="2C862667"/>
    <w:rsid w:val="2C901738"/>
    <w:rsid w:val="2C954FA0"/>
    <w:rsid w:val="2C974875"/>
    <w:rsid w:val="2CA93F28"/>
    <w:rsid w:val="2CB90C8F"/>
    <w:rsid w:val="2CC3178E"/>
    <w:rsid w:val="2CC87124"/>
    <w:rsid w:val="2CCE400E"/>
    <w:rsid w:val="2CCF6918"/>
    <w:rsid w:val="2CDF446E"/>
    <w:rsid w:val="2D087520"/>
    <w:rsid w:val="2D0A14EA"/>
    <w:rsid w:val="2D1B36F8"/>
    <w:rsid w:val="2D1C4D7A"/>
    <w:rsid w:val="2D1F071D"/>
    <w:rsid w:val="2D267167"/>
    <w:rsid w:val="2D287BC3"/>
    <w:rsid w:val="2D2D342B"/>
    <w:rsid w:val="2D4349FC"/>
    <w:rsid w:val="2D4D260B"/>
    <w:rsid w:val="2D4D7629"/>
    <w:rsid w:val="2D574DFE"/>
    <w:rsid w:val="2D7921CC"/>
    <w:rsid w:val="2D85560F"/>
    <w:rsid w:val="2D880661"/>
    <w:rsid w:val="2D8D5C78"/>
    <w:rsid w:val="2DAA682A"/>
    <w:rsid w:val="2DB66924"/>
    <w:rsid w:val="2DBD1E0F"/>
    <w:rsid w:val="2DCD2AB1"/>
    <w:rsid w:val="2DDE4823"/>
    <w:rsid w:val="2DDF2977"/>
    <w:rsid w:val="2DE7182C"/>
    <w:rsid w:val="2DEB3BAF"/>
    <w:rsid w:val="2DF504E4"/>
    <w:rsid w:val="2E057F04"/>
    <w:rsid w:val="2E0979F4"/>
    <w:rsid w:val="2E555940"/>
    <w:rsid w:val="2E5A554C"/>
    <w:rsid w:val="2E690493"/>
    <w:rsid w:val="2E6C1D31"/>
    <w:rsid w:val="2E755089"/>
    <w:rsid w:val="2E7A26A0"/>
    <w:rsid w:val="2E8928E3"/>
    <w:rsid w:val="2E9C43C4"/>
    <w:rsid w:val="2EA965F7"/>
    <w:rsid w:val="2EB040E3"/>
    <w:rsid w:val="2EB5368F"/>
    <w:rsid w:val="2EFA10EB"/>
    <w:rsid w:val="2F1037A9"/>
    <w:rsid w:val="2F13711A"/>
    <w:rsid w:val="2F3226FE"/>
    <w:rsid w:val="2F436F36"/>
    <w:rsid w:val="2F4E1D0F"/>
    <w:rsid w:val="2F5051AF"/>
    <w:rsid w:val="2F594063"/>
    <w:rsid w:val="2F7865AA"/>
    <w:rsid w:val="2FB27C17"/>
    <w:rsid w:val="2FB41BE1"/>
    <w:rsid w:val="2FC00586"/>
    <w:rsid w:val="2FC07B82"/>
    <w:rsid w:val="2FC21522"/>
    <w:rsid w:val="2FDE6606"/>
    <w:rsid w:val="2FF344B8"/>
    <w:rsid w:val="2FF7387C"/>
    <w:rsid w:val="2FF95846"/>
    <w:rsid w:val="30073ABF"/>
    <w:rsid w:val="30180806"/>
    <w:rsid w:val="301F34FF"/>
    <w:rsid w:val="30274161"/>
    <w:rsid w:val="30284935"/>
    <w:rsid w:val="30313232"/>
    <w:rsid w:val="303643A5"/>
    <w:rsid w:val="30422D49"/>
    <w:rsid w:val="305B205D"/>
    <w:rsid w:val="305F7D9F"/>
    <w:rsid w:val="307B44AD"/>
    <w:rsid w:val="308275EA"/>
    <w:rsid w:val="30A0456A"/>
    <w:rsid w:val="30A43AE3"/>
    <w:rsid w:val="30AB4D93"/>
    <w:rsid w:val="30AB6B41"/>
    <w:rsid w:val="30AE6631"/>
    <w:rsid w:val="30B579BF"/>
    <w:rsid w:val="30BF439A"/>
    <w:rsid w:val="30C96FC7"/>
    <w:rsid w:val="30CD2F5B"/>
    <w:rsid w:val="30CF6AA7"/>
    <w:rsid w:val="30D2231F"/>
    <w:rsid w:val="30FA1876"/>
    <w:rsid w:val="31127F83"/>
    <w:rsid w:val="311E2422"/>
    <w:rsid w:val="31232B7B"/>
    <w:rsid w:val="31307B16"/>
    <w:rsid w:val="315A40C3"/>
    <w:rsid w:val="318B6972"/>
    <w:rsid w:val="319475D5"/>
    <w:rsid w:val="3199427B"/>
    <w:rsid w:val="31A92150"/>
    <w:rsid w:val="31AE37B4"/>
    <w:rsid w:val="31B45EC9"/>
    <w:rsid w:val="31D039B5"/>
    <w:rsid w:val="31E3055C"/>
    <w:rsid w:val="31E63BA8"/>
    <w:rsid w:val="31EE0600"/>
    <w:rsid w:val="31F14A27"/>
    <w:rsid w:val="31F2079F"/>
    <w:rsid w:val="32015B80"/>
    <w:rsid w:val="3212499D"/>
    <w:rsid w:val="3216623C"/>
    <w:rsid w:val="322A618B"/>
    <w:rsid w:val="323D1A1A"/>
    <w:rsid w:val="32456B21"/>
    <w:rsid w:val="3271759A"/>
    <w:rsid w:val="32737B32"/>
    <w:rsid w:val="3276317E"/>
    <w:rsid w:val="327D733C"/>
    <w:rsid w:val="32941E4F"/>
    <w:rsid w:val="32981347"/>
    <w:rsid w:val="32AB4810"/>
    <w:rsid w:val="32AB72CC"/>
    <w:rsid w:val="32B36CE5"/>
    <w:rsid w:val="32B37F2E"/>
    <w:rsid w:val="32B617CD"/>
    <w:rsid w:val="32CB52DE"/>
    <w:rsid w:val="32CD730F"/>
    <w:rsid w:val="32D16607"/>
    <w:rsid w:val="32DF0D23"/>
    <w:rsid w:val="32E85031"/>
    <w:rsid w:val="33044C2E"/>
    <w:rsid w:val="33062754"/>
    <w:rsid w:val="331F55C4"/>
    <w:rsid w:val="332546A1"/>
    <w:rsid w:val="33260700"/>
    <w:rsid w:val="33294694"/>
    <w:rsid w:val="332C1A8F"/>
    <w:rsid w:val="333A57B7"/>
    <w:rsid w:val="3353526D"/>
    <w:rsid w:val="336934AE"/>
    <w:rsid w:val="336F02F9"/>
    <w:rsid w:val="3379080A"/>
    <w:rsid w:val="338423DD"/>
    <w:rsid w:val="338664CD"/>
    <w:rsid w:val="33AB1439"/>
    <w:rsid w:val="33DB598F"/>
    <w:rsid w:val="33E04D53"/>
    <w:rsid w:val="33EB36F8"/>
    <w:rsid w:val="33F24A86"/>
    <w:rsid w:val="340C3D9A"/>
    <w:rsid w:val="341F0078"/>
    <w:rsid w:val="342310E4"/>
    <w:rsid w:val="34321327"/>
    <w:rsid w:val="343E1A7A"/>
    <w:rsid w:val="34403A44"/>
    <w:rsid w:val="344A7002"/>
    <w:rsid w:val="344D7F0F"/>
    <w:rsid w:val="345D7A29"/>
    <w:rsid w:val="34645984"/>
    <w:rsid w:val="34680092"/>
    <w:rsid w:val="346E6803"/>
    <w:rsid w:val="34737FC2"/>
    <w:rsid w:val="347D3C45"/>
    <w:rsid w:val="348410F4"/>
    <w:rsid w:val="34897AF5"/>
    <w:rsid w:val="34B63D06"/>
    <w:rsid w:val="34DA0784"/>
    <w:rsid w:val="34F06C3B"/>
    <w:rsid w:val="34F94D16"/>
    <w:rsid w:val="34FD36E3"/>
    <w:rsid w:val="34FF745B"/>
    <w:rsid w:val="35040F15"/>
    <w:rsid w:val="35165311"/>
    <w:rsid w:val="353C420B"/>
    <w:rsid w:val="355F614C"/>
    <w:rsid w:val="35753BC1"/>
    <w:rsid w:val="35804783"/>
    <w:rsid w:val="3592207D"/>
    <w:rsid w:val="35931E3C"/>
    <w:rsid w:val="35B4648C"/>
    <w:rsid w:val="35BB230D"/>
    <w:rsid w:val="35BF3F67"/>
    <w:rsid w:val="35CB37E1"/>
    <w:rsid w:val="35D25868"/>
    <w:rsid w:val="35DD109D"/>
    <w:rsid w:val="35EA1EB9"/>
    <w:rsid w:val="35F85AD9"/>
    <w:rsid w:val="360F476D"/>
    <w:rsid w:val="36145188"/>
    <w:rsid w:val="36237179"/>
    <w:rsid w:val="363A74FC"/>
    <w:rsid w:val="3647730B"/>
    <w:rsid w:val="364E72DF"/>
    <w:rsid w:val="364F61C0"/>
    <w:rsid w:val="36545584"/>
    <w:rsid w:val="367E2601"/>
    <w:rsid w:val="3684230E"/>
    <w:rsid w:val="36853C27"/>
    <w:rsid w:val="36A54032"/>
    <w:rsid w:val="36AE738B"/>
    <w:rsid w:val="36B975A9"/>
    <w:rsid w:val="36C721FA"/>
    <w:rsid w:val="36D358EB"/>
    <w:rsid w:val="36E44B5A"/>
    <w:rsid w:val="36E83689"/>
    <w:rsid w:val="36EE59D9"/>
    <w:rsid w:val="370451FC"/>
    <w:rsid w:val="370C40B1"/>
    <w:rsid w:val="37171BA5"/>
    <w:rsid w:val="371B60A2"/>
    <w:rsid w:val="37230C70"/>
    <w:rsid w:val="37270EEB"/>
    <w:rsid w:val="373B4C58"/>
    <w:rsid w:val="3756532C"/>
    <w:rsid w:val="377140FB"/>
    <w:rsid w:val="37A72204"/>
    <w:rsid w:val="37CB5D1A"/>
    <w:rsid w:val="37EA083E"/>
    <w:rsid w:val="37EF7C5B"/>
    <w:rsid w:val="37F05781"/>
    <w:rsid w:val="381F5461"/>
    <w:rsid w:val="382F44FB"/>
    <w:rsid w:val="3836588A"/>
    <w:rsid w:val="38397128"/>
    <w:rsid w:val="383B2EA0"/>
    <w:rsid w:val="383E029A"/>
    <w:rsid w:val="384F2C99"/>
    <w:rsid w:val="38507FCD"/>
    <w:rsid w:val="38545D10"/>
    <w:rsid w:val="38613F89"/>
    <w:rsid w:val="386F66A6"/>
    <w:rsid w:val="38741F0E"/>
    <w:rsid w:val="387463B2"/>
    <w:rsid w:val="387B329C"/>
    <w:rsid w:val="38A24CCD"/>
    <w:rsid w:val="38A638D1"/>
    <w:rsid w:val="38A65E3F"/>
    <w:rsid w:val="38AA1DD4"/>
    <w:rsid w:val="38AB0112"/>
    <w:rsid w:val="38B425CD"/>
    <w:rsid w:val="38BC7547"/>
    <w:rsid w:val="3900052F"/>
    <w:rsid w:val="3905700A"/>
    <w:rsid w:val="39134975"/>
    <w:rsid w:val="39331DC9"/>
    <w:rsid w:val="394713D0"/>
    <w:rsid w:val="39567866"/>
    <w:rsid w:val="395D6536"/>
    <w:rsid w:val="395D6E46"/>
    <w:rsid w:val="39721ED6"/>
    <w:rsid w:val="397F500E"/>
    <w:rsid w:val="3980268B"/>
    <w:rsid w:val="398A630E"/>
    <w:rsid w:val="398B3413"/>
    <w:rsid w:val="398C3287"/>
    <w:rsid w:val="398E34A3"/>
    <w:rsid w:val="399B34CA"/>
    <w:rsid w:val="39A6259B"/>
    <w:rsid w:val="39BA7DF4"/>
    <w:rsid w:val="39BF7EC2"/>
    <w:rsid w:val="39CB0253"/>
    <w:rsid w:val="39CD3FCC"/>
    <w:rsid w:val="39CF6C2E"/>
    <w:rsid w:val="39D36F90"/>
    <w:rsid w:val="39D728C6"/>
    <w:rsid w:val="39DE7F87"/>
    <w:rsid w:val="3A0818E0"/>
    <w:rsid w:val="3A0977A4"/>
    <w:rsid w:val="3A0B0650"/>
    <w:rsid w:val="3A1514CF"/>
    <w:rsid w:val="3A1C6C50"/>
    <w:rsid w:val="3A290CED"/>
    <w:rsid w:val="3A2B0CF2"/>
    <w:rsid w:val="3A2D05C6"/>
    <w:rsid w:val="3A4A73CA"/>
    <w:rsid w:val="3A5A5133"/>
    <w:rsid w:val="3A6769CF"/>
    <w:rsid w:val="3A6F5083"/>
    <w:rsid w:val="3A726921"/>
    <w:rsid w:val="3A7B57D6"/>
    <w:rsid w:val="3A7D310D"/>
    <w:rsid w:val="3A963B49"/>
    <w:rsid w:val="3A9E3272"/>
    <w:rsid w:val="3AD4693D"/>
    <w:rsid w:val="3ADC2E01"/>
    <w:rsid w:val="3AEC66D3"/>
    <w:rsid w:val="3AEE244B"/>
    <w:rsid w:val="3B057795"/>
    <w:rsid w:val="3B0C0B24"/>
    <w:rsid w:val="3B0C28D2"/>
    <w:rsid w:val="3B131EB2"/>
    <w:rsid w:val="3B4E4C98"/>
    <w:rsid w:val="3B6E0E96"/>
    <w:rsid w:val="3B781D15"/>
    <w:rsid w:val="3B8905EF"/>
    <w:rsid w:val="3B970D61"/>
    <w:rsid w:val="3BA477D3"/>
    <w:rsid w:val="3BB6283D"/>
    <w:rsid w:val="3BD55EF8"/>
    <w:rsid w:val="3BDD426E"/>
    <w:rsid w:val="3BE13D5E"/>
    <w:rsid w:val="3BE86E9B"/>
    <w:rsid w:val="3BF07AFD"/>
    <w:rsid w:val="3BF30E01"/>
    <w:rsid w:val="3BF82E56"/>
    <w:rsid w:val="3C291261"/>
    <w:rsid w:val="3C342025"/>
    <w:rsid w:val="3C355E58"/>
    <w:rsid w:val="3C3C71E7"/>
    <w:rsid w:val="3C4900BA"/>
    <w:rsid w:val="3C4E5E9E"/>
    <w:rsid w:val="3C5A766D"/>
    <w:rsid w:val="3C68449E"/>
    <w:rsid w:val="3C74072E"/>
    <w:rsid w:val="3C91560C"/>
    <w:rsid w:val="3C97266F"/>
    <w:rsid w:val="3C9C7C85"/>
    <w:rsid w:val="3C9E1C4F"/>
    <w:rsid w:val="3CAF1767"/>
    <w:rsid w:val="3CC03974"/>
    <w:rsid w:val="3CC50F8A"/>
    <w:rsid w:val="3CC66AB0"/>
    <w:rsid w:val="3CC72F54"/>
    <w:rsid w:val="3CC87600"/>
    <w:rsid w:val="3CDB255C"/>
    <w:rsid w:val="3D197528"/>
    <w:rsid w:val="3D475E43"/>
    <w:rsid w:val="3D4F4CF8"/>
    <w:rsid w:val="3D566086"/>
    <w:rsid w:val="3D5E514C"/>
    <w:rsid w:val="3D610E5E"/>
    <w:rsid w:val="3D803DBC"/>
    <w:rsid w:val="3D8C4591"/>
    <w:rsid w:val="3D923791"/>
    <w:rsid w:val="3DB31B27"/>
    <w:rsid w:val="3DB37034"/>
    <w:rsid w:val="3DB9344B"/>
    <w:rsid w:val="3DBA485E"/>
    <w:rsid w:val="3DF02037"/>
    <w:rsid w:val="3DF80EEB"/>
    <w:rsid w:val="3E047890"/>
    <w:rsid w:val="3E141C6C"/>
    <w:rsid w:val="3E1A70B4"/>
    <w:rsid w:val="3E1F0B6E"/>
    <w:rsid w:val="3E3A1504"/>
    <w:rsid w:val="3E4405D4"/>
    <w:rsid w:val="3E587BDC"/>
    <w:rsid w:val="3E5A5A73"/>
    <w:rsid w:val="3E7A2248"/>
    <w:rsid w:val="3E832EAB"/>
    <w:rsid w:val="3E94330A"/>
    <w:rsid w:val="3ED5122D"/>
    <w:rsid w:val="3ED96F6F"/>
    <w:rsid w:val="3EDE5210"/>
    <w:rsid w:val="3EDE6D46"/>
    <w:rsid w:val="3EE33949"/>
    <w:rsid w:val="3EE854B5"/>
    <w:rsid w:val="3F0F473E"/>
    <w:rsid w:val="3F255D10"/>
    <w:rsid w:val="3F391461"/>
    <w:rsid w:val="3F3C12AC"/>
    <w:rsid w:val="3F636838"/>
    <w:rsid w:val="3F964E60"/>
    <w:rsid w:val="3F9A4950"/>
    <w:rsid w:val="3FA4757D"/>
    <w:rsid w:val="3FA70E1B"/>
    <w:rsid w:val="3FDC2ADC"/>
    <w:rsid w:val="400C6332"/>
    <w:rsid w:val="40251D40"/>
    <w:rsid w:val="402B37FA"/>
    <w:rsid w:val="4037219F"/>
    <w:rsid w:val="403A1342"/>
    <w:rsid w:val="404043A0"/>
    <w:rsid w:val="404E1296"/>
    <w:rsid w:val="405A435B"/>
    <w:rsid w:val="405C7E57"/>
    <w:rsid w:val="40672358"/>
    <w:rsid w:val="4072332D"/>
    <w:rsid w:val="40827192"/>
    <w:rsid w:val="408973D9"/>
    <w:rsid w:val="408D1DBF"/>
    <w:rsid w:val="408D6263"/>
    <w:rsid w:val="408D6705"/>
    <w:rsid w:val="408E54D0"/>
    <w:rsid w:val="40953369"/>
    <w:rsid w:val="409A0980"/>
    <w:rsid w:val="409C0254"/>
    <w:rsid w:val="40AA0BC3"/>
    <w:rsid w:val="40B732E0"/>
    <w:rsid w:val="40C20896"/>
    <w:rsid w:val="40CF0629"/>
    <w:rsid w:val="40D043A1"/>
    <w:rsid w:val="40E35E83"/>
    <w:rsid w:val="40E63BC5"/>
    <w:rsid w:val="40F475A0"/>
    <w:rsid w:val="40F60D4D"/>
    <w:rsid w:val="40FB2880"/>
    <w:rsid w:val="410C52E4"/>
    <w:rsid w:val="4114428E"/>
    <w:rsid w:val="41194822"/>
    <w:rsid w:val="41236F59"/>
    <w:rsid w:val="41264427"/>
    <w:rsid w:val="41265D6F"/>
    <w:rsid w:val="412A1D04"/>
    <w:rsid w:val="412D70FE"/>
    <w:rsid w:val="4148218A"/>
    <w:rsid w:val="41487973"/>
    <w:rsid w:val="415723CD"/>
    <w:rsid w:val="41652D3C"/>
    <w:rsid w:val="416F5968"/>
    <w:rsid w:val="41703483"/>
    <w:rsid w:val="41831414"/>
    <w:rsid w:val="41A31ADD"/>
    <w:rsid w:val="41A75102"/>
    <w:rsid w:val="41BD0482"/>
    <w:rsid w:val="41C37A62"/>
    <w:rsid w:val="41C95079"/>
    <w:rsid w:val="41DE664A"/>
    <w:rsid w:val="41F229CD"/>
    <w:rsid w:val="42075BA1"/>
    <w:rsid w:val="420E6F2F"/>
    <w:rsid w:val="422C1AAB"/>
    <w:rsid w:val="42415557"/>
    <w:rsid w:val="424515BD"/>
    <w:rsid w:val="4262727B"/>
    <w:rsid w:val="426C3C56"/>
    <w:rsid w:val="427A320B"/>
    <w:rsid w:val="427A6373"/>
    <w:rsid w:val="4283791D"/>
    <w:rsid w:val="42903DE8"/>
    <w:rsid w:val="42982C9D"/>
    <w:rsid w:val="42AB6E74"/>
    <w:rsid w:val="42B20202"/>
    <w:rsid w:val="42B37AD7"/>
    <w:rsid w:val="42B86E9B"/>
    <w:rsid w:val="42CD6DEA"/>
    <w:rsid w:val="42D1070F"/>
    <w:rsid w:val="42D31F27"/>
    <w:rsid w:val="42D71A17"/>
    <w:rsid w:val="42E2557F"/>
    <w:rsid w:val="430B7913"/>
    <w:rsid w:val="430D7729"/>
    <w:rsid w:val="431D5651"/>
    <w:rsid w:val="43690277"/>
    <w:rsid w:val="436A288B"/>
    <w:rsid w:val="436D27D1"/>
    <w:rsid w:val="437255D6"/>
    <w:rsid w:val="43811983"/>
    <w:rsid w:val="438823EF"/>
    <w:rsid w:val="439416B6"/>
    <w:rsid w:val="439671DC"/>
    <w:rsid w:val="43972F54"/>
    <w:rsid w:val="439C7DDE"/>
    <w:rsid w:val="439F61E6"/>
    <w:rsid w:val="43A15517"/>
    <w:rsid w:val="43A318F9"/>
    <w:rsid w:val="43AC2E51"/>
    <w:rsid w:val="43B342D5"/>
    <w:rsid w:val="43B64920"/>
    <w:rsid w:val="43CC52F4"/>
    <w:rsid w:val="440120F5"/>
    <w:rsid w:val="44145283"/>
    <w:rsid w:val="441F5D36"/>
    <w:rsid w:val="4427252A"/>
    <w:rsid w:val="44330ECF"/>
    <w:rsid w:val="4439400C"/>
    <w:rsid w:val="444430DC"/>
    <w:rsid w:val="4469669F"/>
    <w:rsid w:val="446A5D56"/>
    <w:rsid w:val="44871D79"/>
    <w:rsid w:val="44983EC7"/>
    <w:rsid w:val="449905D9"/>
    <w:rsid w:val="449F0313"/>
    <w:rsid w:val="44A44B31"/>
    <w:rsid w:val="44AD6ED3"/>
    <w:rsid w:val="44BA09DD"/>
    <w:rsid w:val="44BF6C07"/>
    <w:rsid w:val="44E15151"/>
    <w:rsid w:val="44E45023"/>
    <w:rsid w:val="44E86854"/>
    <w:rsid w:val="44F248E6"/>
    <w:rsid w:val="44F405A8"/>
    <w:rsid w:val="44FA3CB5"/>
    <w:rsid w:val="44FE1EE9"/>
    <w:rsid w:val="450D1720"/>
    <w:rsid w:val="455235D7"/>
    <w:rsid w:val="45594965"/>
    <w:rsid w:val="455B692F"/>
    <w:rsid w:val="456D21BF"/>
    <w:rsid w:val="457F1EF2"/>
    <w:rsid w:val="458F2E81"/>
    <w:rsid w:val="459260C9"/>
    <w:rsid w:val="45AF0A29"/>
    <w:rsid w:val="45AF6A59"/>
    <w:rsid w:val="45B63B66"/>
    <w:rsid w:val="45C5024D"/>
    <w:rsid w:val="45C81AEB"/>
    <w:rsid w:val="45D43FEC"/>
    <w:rsid w:val="45DE1D77"/>
    <w:rsid w:val="45E16705"/>
    <w:rsid w:val="45EC7588"/>
    <w:rsid w:val="45ED68FD"/>
    <w:rsid w:val="45EF0E26"/>
    <w:rsid w:val="46086C33"/>
    <w:rsid w:val="46162269"/>
    <w:rsid w:val="46162793"/>
    <w:rsid w:val="46207200"/>
    <w:rsid w:val="46226D08"/>
    <w:rsid w:val="46342CDD"/>
    <w:rsid w:val="463D7F3C"/>
    <w:rsid w:val="464955D3"/>
    <w:rsid w:val="464F5D68"/>
    <w:rsid w:val="465670F7"/>
    <w:rsid w:val="46582E6F"/>
    <w:rsid w:val="465B470D"/>
    <w:rsid w:val="467066EF"/>
    <w:rsid w:val="46841EB6"/>
    <w:rsid w:val="469043B7"/>
    <w:rsid w:val="46BA1434"/>
    <w:rsid w:val="46C71DA3"/>
    <w:rsid w:val="46CD560B"/>
    <w:rsid w:val="46CF76DE"/>
    <w:rsid w:val="46D651B3"/>
    <w:rsid w:val="46D70238"/>
    <w:rsid w:val="46DA56D2"/>
    <w:rsid w:val="46DF0E9A"/>
    <w:rsid w:val="46E93066"/>
    <w:rsid w:val="470321F6"/>
    <w:rsid w:val="47347438"/>
    <w:rsid w:val="47434D48"/>
    <w:rsid w:val="474857F1"/>
    <w:rsid w:val="47503B46"/>
    <w:rsid w:val="47633879"/>
    <w:rsid w:val="47685032"/>
    <w:rsid w:val="476B0980"/>
    <w:rsid w:val="477C0DDF"/>
    <w:rsid w:val="47941618"/>
    <w:rsid w:val="479B691A"/>
    <w:rsid w:val="47A006D6"/>
    <w:rsid w:val="47A2174A"/>
    <w:rsid w:val="47AD2D46"/>
    <w:rsid w:val="47AD71EA"/>
    <w:rsid w:val="47B57537"/>
    <w:rsid w:val="47B73BC5"/>
    <w:rsid w:val="47BA5463"/>
    <w:rsid w:val="47CF316E"/>
    <w:rsid w:val="47D97FDF"/>
    <w:rsid w:val="47DE1152"/>
    <w:rsid w:val="47EA0BE5"/>
    <w:rsid w:val="47F64FEA"/>
    <w:rsid w:val="47FB4ABF"/>
    <w:rsid w:val="47FE7A46"/>
    <w:rsid w:val="48026F58"/>
    <w:rsid w:val="480768FB"/>
    <w:rsid w:val="48135CD5"/>
    <w:rsid w:val="481676AF"/>
    <w:rsid w:val="482A083B"/>
    <w:rsid w:val="48314507"/>
    <w:rsid w:val="48476A5C"/>
    <w:rsid w:val="48537D92"/>
    <w:rsid w:val="485B6C46"/>
    <w:rsid w:val="4860425D"/>
    <w:rsid w:val="48643D4D"/>
    <w:rsid w:val="48694241"/>
    <w:rsid w:val="486F6553"/>
    <w:rsid w:val="48797903"/>
    <w:rsid w:val="48A00177"/>
    <w:rsid w:val="48A424F4"/>
    <w:rsid w:val="48C04CFB"/>
    <w:rsid w:val="48C52312"/>
    <w:rsid w:val="48D2515B"/>
    <w:rsid w:val="48DF1625"/>
    <w:rsid w:val="48F055E1"/>
    <w:rsid w:val="490270C2"/>
    <w:rsid w:val="49106BE3"/>
    <w:rsid w:val="49227764"/>
    <w:rsid w:val="492B6619"/>
    <w:rsid w:val="492E2692"/>
    <w:rsid w:val="49351245"/>
    <w:rsid w:val="493E738B"/>
    <w:rsid w:val="495C67D2"/>
    <w:rsid w:val="4968786D"/>
    <w:rsid w:val="4970736E"/>
    <w:rsid w:val="4981448B"/>
    <w:rsid w:val="498D2E30"/>
    <w:rsid w:val="49920446"/>
    <w:rsid w:val="49A36F50"/>
    <w:rsid w:val="49A5202F"/>
    <w:rsid w:val="49A81A17"/>
    <w:rsid w:val="49AA648C"/>
    <w:rsid w:val="49B06B1E"/>
    <w:rsid w:val="49C10D2B"/>
    <w:rsid w:val="49C600F0"/>
    <w:rsid w:val="49C65A76"/>
    <w:rsid w:val="49D56C33"/>
    <w:rsid w:val="49DB003F"/>
    <w:rsid w:val="49E962D9"/>
    <w:rsid w:val="49F512D8"/>
    <w:rsid w:val="49FA6AE9"/>
    <w:rsid w:val="49FF5353"/>
    <w:rsid w:val="4A123335"/>
    <w:rsid w:val="4A162E25"/>
    <w:rsid w:val="4A190B67"/>
    <w:rsid w:val="4A1D0657"/>
    <w:rsid w:val="4A2F038B"/>
    <w:rsid w:val="4A370FED"/>
    <w:rsid w:val="4A3A68E8"/>
    <w:rsid w:val="4A4D25BF"/>
    <w:rsid w:val="4A5120AF"/>
    <w:rsid w:val="4A547DF1"/>
    <w:rsid w:val="4A5E47CC"/>
    <w:rsid w:val="4A834233"/>
    <w:rsid w:val="4A842484"/>
    <w:rsid w:val="4A8568AA"/>
    <w:rsid w:val="4A867F75"/>
    <w:rsid w:val="4A8F69E9"/>
    <w:rsid w:val="4A9B157C"/>
    <w:rsid w:val="4A9D59F1"/>
    <w:rsid w:val="4AA30431"/>
    <w:rsid w:val="4AAA7A11"/>
    <w:rsid w:val="4AC7411F"/>
    <w:rsid w:val="4AD52CE0"/>
    <w:rsid w:val="4AD8457E"/>
    <w:rsid w:val="4AE27640"/>
    <w:rsid w:val="4B14115F"/>
    <w:rsid w:val="4B3043BA"/>
    <w:rsid w:val="4B502367"/>
    <w:rsid w:val="4B613103"/>
    <w:rsid w:val="4B736055"/>
    <w:rsid w:val="4B7D0C82"/>
    <w:rsid w:val="4B8169C4"/>
    <w:rsid w:val="4B8450BF"/>
    <w:rsid w:val="4B984363"/>
    <w:rsid w:val="4BA44460"/>
    <w:rsid w:val="4BB01057"/>
    <w:rsid w:val="4BB46D99"/>
    <w:rsid w:val="4BB96C17"/>
    <w:rsid w:val="4BC32B39"/>
    <w:rsid w:val="4BD4520F"/>
    <w:rsid w:val="4BD905AE"/>
    <w:rsid w:val="4BD9235C"/>
    <w:rsid w:val="4BEA0B83"/>
    <w:rsid w:val="4C0C5A1B"/>
    <w:rsid w:val="4C0D2C73"/>
    <w:rsid w:val="4C0F3FD0"/>
    <w:rsid w:val="4C1D377B"/>
    <w:rsid w:val="4C1E06B7"/>
    <w:rsid w:val="4C4A67B0"/>
    <w:rsid w:val="4C5145E8"/>
    <w:rsid w:val="4C5365B2"/>
    <w:rsid w:val="4C545E87"/>
    <w:rsid w:val="4C5900BC"/>
    <w:rsid w:val="4C7402D7"/>
    <w:rsid w:val="4C932A4A"/>
    <w:rsid w:val="4C94169A"/>
    <w:rsid w:val="4C955995"/>
    <w:rsid w:val="4C995F8F"/>
    <w:rsid w:val="4C9D782D"/>
    <w:rsid w:val="4CA30BBC"/>
    <w:rsid w:val="4CBF751C"/>
    <w:rsid w:val="4CC11A74"/>
    <w:rsid w:val="4CC1642A"/>
    <w:rsid w:val="4CC56D84"/>
    <w:rsid w:val="4CC81A74"/>
    <w:rsid w:val="4CDA2830"/>
    <w:rsid w:val="4CDD5E7C"/>
    <w:rsid w:val="4CE251D5"/>
    <w:rsid w:val="4CE54D31"/>
    <w:rsid w:val="4CF3569F"/>
    <w:rsid w:val="4D094EC3"/>
    <w:rsid w:val="4D1C19ED"/>
    <w:rsid w:val="4D275349"/>
    <w:rsid w:val="4D371A30"/>
    <w:rsid w:val="4D48391E"/>
    <w:rsid w:val="4D4E5624"/>
    <w:rsid w:val="4D6640C3"/>
    <w:rsid w:val="4D6644C5"/>
    <w:rsid w:val="4D6D36A4"/>
    <w:rsid w:val="4D73058E"/>
    <w:rsid w:val="4D8C0196"/>
    <w:rsid w:val="4DC4528E"/>
    <w:rsid w:val="4E0051A6"/>
    <w:rsid w:val="4E031912"/>
    <w:rsid w:val="4E044BF2"/>
    <w:rsid w:val="4E0B07C7"/>
    <w:rsid w:val="4E233D62"/>
    <w:rsid w:val="4E2545EC"/>
    <w:rsid w:val="4E4243EA"/>
    <w:rsid w:val="4E4361B3"/>
    <w:rsid w:val="4E473EF5"/>
    <w:rsid w:val="4E483B90"/>
    <w:rsid w:val="4E540A58"/>
    <w:rsid w:val="4E571C5E"/>
    <w:rsid w:val="4E8A50C6"/>
    <w:rsid w:val="4EA26166"/>
    <w:rsid w:val="4EA87052"/>
    <w:rsid w:val="4EC600C3"/>
    <w:rsid w:val="4EFF3A96"/>
    <w:rsid w:val="4F0E056F"/>
    <w:rsid w:val="4F3E53F4"/>
    <w:rsid w:val="4F4B1105"/>
    <w:rsid w:val="4F5F154A"/>
    <w:rsid w:val="4F617740"/>
    <w:rsid w:val="4F6F4D85"/>
    <w:rsid w:val="4F7E56D3"/>
    <w:rsid w:val="4F7F68E8"/>
    <w:rsid w:val="4F894099"/>
    <w:rsid w:val="4FB82BD0"/>
    <w:rsid w:val="4FBA06F6"/>
    <w:rsid w:val="4FC13833"/>
    <w:rsid w:val="4FD03A76"/>
    <w:rsid w:val="50025BF9"/>
    <w:rsid w:val="50033E4B"/>
    <w:rsid w:val="500951DA"/>
    <w:rsid w:val="50280768"/>
    <w:rsid w:val="505439EB"/>
    <w:rsid w:val="5060304C"/>
    <w:rsid w:val="5074340D"/>
    <w:rsid w:val="508F3F0E"/>
    <w:rsid w:val="50967DFF"/>
    <w:rsid w:val="50983711"/>
    <w:rsid w:val="50992C99"/>
    <w:rsid w:val="50A81AB3"/>
    <w:rsid w:val="50B45B0C"/>
    <w:rsid w:val="50CF3D2E"/>
    <w:rsid w:val="50EA0B67"/>
    <w:rsid w:val="50F32112"/>
    <w:rsid w:val="51124B24"/>
    <w:rsid w:val="51177ECF"/>
    <w:rsid w:val="5119144D"/>
    <w:rsid w:val="513D15DF"/>
    <w:rsid w:val="51486532"/>
    <w:rsid w:val="514F30C0"/>
    <w:rsid w:val="516F72BF"/>
    <w:rsid w:val="517364CA"/>
    <w:rsid w:val="5176064D"/>
    <w:rsid w:val="51BA49DE"/>
    <w:rsid w:val="51D610EC"/>
    <w:rsid w:val="51DC0DF8"/>
    <w:rsid w:val="51E367A6"/>
    <w:rsid w:val="51EB4B97"/>
    <w:rsid w:val="51F07734"/>
    <w:rsid w:val="51F85506"/>
    <w:rsid w:val="52120A55"/>
    <w:rsid w:val="52122562"/>
    <w:rsid w:val="521237FC"/>
    <w:rsid w:val="522C4FFD"/>
    <w:rsid w:val="522C5257"/>
    <w:rsid w:val="522D3402"/>
    <w:rsid w:val="52416EAD"/>
    <w:rsid w:val="524349D3"/>
    <w:rsid w:val="524D5555"/>
    <w:rsid w:val="52796647"/>
    <w:rsid w:val="528B2997"/>
    <w:rsid w:val="528F6754"/>
    <w:rsid w:val="529C47BF"/>
    <w:rsid w:val="529E1C09"/>
    <w:rsid w:val="52B92EE7"/>
    <w:rsid w:val="52BF6691"/>
    <w:rsid w:val="52C04276"/>
    <w:rsid w:val="52D6583A"/>
    <w:rsid w:val="52D7336D"/>
    <w:rsid w:val="52DE64AA"/>
    <w:rsid w:val="52E31D12"/>
    <w:rsid w:val="52E361B6"/>
    <w:rsid w:val="53177E59"/>
    <w:rsid w:val="53206AC2"/>
    <w:rsid w:val="53277E51"/>
    <w:rsid w:val="53476745"/>
    <w:rsid w:val="53513120"/>
    <w:rsid w:val="5355276E"/>
    <w:rsid w:val="538C05FC"/>
    <w:rsid w:val="538E5F89"/>
    <w:rsid w:val="539C6DA7"/>
    <w:rsid w:val="53A03BED"/>
    <w:rsid w:val="53A07C03"/>
    <w:rsid w:val="53B611D5"/>
    <w:rsid w:val="53C41B44"/>
    <w:rsid w:val="53CC09F8"/>
    <w:rsid w:val="53D5659B"/>
    <w:rsid w:val="53EE4E13"/>
    <w:rsid w:val="53FC12DE"/>
    <w:rsid w:val="540630C1"/>
    <w:rsid w:val="541A5C08"/>
    <w:rsid w:val="54212AF2"/>
    <w:rsid w:val="5422529D"/>
    <w:rsid w:val="542441FB"/>
    <w:rsid w:val="542A76F3"/>
    <w:rsid w:val="54404808"/>
    <w:rsid w:val="546A418F"/>
    <w:rsid w:val="548A4CE3"/>
    <w:rsid w:val="54972DB4"/>
    <w:rsid w:val="549B4E7B"/>
    <w:rsid w:val="549E2395"/>
    <w:rsid w:val="54A10956"/>
    <w:rsid w:val="54CA2703"/>
    <w:rsid w:val="54CA318A"/>
    <w:rsid w:val="54F16968"/>
    <w:rsid w:val="54F9581D"/>
    <w:rsid w:val="551663CF"/>
    <w:rsid w:val="55452810"/>
    <w:rsid w:val="5556122E"/>
    <w:rsid w:val="5563501D"/>
    <w:rsid w:val="556B681E"/>
    <w:rsid w:val="559267E1"/>
    <w:rsid w:val="559B4E20"/>
    <w:rsid w:val="55B654BC"/>
    <w:rsid w:val="55C4407D"/>
    <w:rsid w:val="55C951EF"/>
    <w:rsid w:val="55E5191B"/>
    <w:rsid w:val="55F01743"/>
    <w:rsid w:val="560721BC"/>
    <w:rsid w:val="56156687"/>
    <w:rsid w:val="561B17C3"/>
    <w:rsid w:val="56312D95"/>
    <w:rsid w:val="5653130A"/>
    <w:rsid w:val="56682C5A"/>
    <w:rsid w:val="566B44F9"/>
    <w:rsid w:val="569649D8"/>
    <w:rsid w:val="569C6DA8"/>
    <w:rsid w:val="56A812A9"/>
    <w:rsid w:val="56AB00D2"/>
    <w:rsid w:val="56AD68BF"/>
    <w:rsid w:val="56BF65F2"/>
    <w:rsid w:val="56F24C1A"/>
    <w:rsid w:val="56F71F0D"/>
    <w:rsid w:val="570A5ABF"/>
    <w:rsid w:val="571406EC"/>
    <w:rsid w:val="57233025"/>
    <w:rsid w:val="572D203D"/>
    <w:rsid w:val="57337F1D"/>
    <w:rsid w:val="573B5D90"/>
    <w:rsid w:val="574B1842"/>
    <w:rsid w:val="575256B8"/>
    <w:rsid w:val="57541431"/>
    <w:rsid w:val="5765363E"/>
    <w:rsid w:val="576A47B0"/>
    <w:rsid w:val="578D66F1"/>
    <w:rsid w:val="57947A7F"/>
    <w:rsid w:val="579B2BBB"/>
    <w:rsid w:val="57AE698D"/>
    <w:rsid w:val="57AF6667"/>
    <w:rsid w:val="57CF4D25"/>
    <w:rsid w:val="57E176C8"/>
    <w:rsid w:val="57E75E01"/>
    <w:rsid w:val="57EA58F1"/>
    <w:rsid w:val="57EA75B6"/>
    <w:rsid w:val="57EC78BB"/>
    <w:rsid w:val="57EF4CB5"/>
    <w:rsid w:val="580F25F1"/>
    <w:rsid w:val="5834613A"/>
    <w:rsid w:val="583555B0"/>
    <w:rsid w:val="583F6981"/>
    <w:rsid w:val="58474AF1"/>
    <w:rsid w:val="58594DCC"/>
    <w:rsid w:val="58607995"/>
    <w:rsid w:val="58727DC0"/>
    <w:rsid w:val="587677E4"/>
    <w:rsid w:val="58781F86"/>
    <w:rsid w:val="587C29ED"/>
    <w:rsid w:val="58896EB8"/>
    <w:rsid w:val="58A03E85"/>
    <w:rsid w:val="58A145D5"/>
    <w:rsid w:val="58B45C07"/>
    <w:rsid w:val="58B5476B"/>
    <w:rsid w:val="58D95E28"/>
    <w:rsid w:val="58EF7663"/>
    <w:rsid w:val="58F63754"/>
    <w:rsid w:val="58FA1B64"/>
    <w:rsid w:val="5906675A"/>
    <w:rsid w:val="59097FF9"/>
    <w:rsid w:val="590D4ADB"/>
    <w:rsid w:val="59126EAD"/>
    <w:rsid w:val="59246BE1"/>
    <w:rsid w:val="59262959"/>
    <w:rsid w:val="592D31E7"/>
    <w:rsid w:val="592F7A5F"/>
    <w:rsid w:val="593257A1"/>
    <w:rsid w:val="5934151A"/>
    <w:rsid w:val="594F3C5E"/>
    <w:rsid w:val="5955323E"/>
    <w:rsid w:val="595D5A21"/>
    <w:rsid w:val="5966544B"/>
    <w:rsid w:val="596A6CE9"/>
    <w:rsid w:val="59706067"/>
    <w:rsid w:val="59706A3E"/>
    <w:rsid w:val="598D4786"/>
    <w:rsid w:val="598F49A2"/>
    <w:rsid w:val="59A0095D"/>
    <w:rsid w:val="59A450EF"/>
    <w:rsid w:val="59A541C5"/>
    <w:rsid w:val="59AC10B0"/>
    <w:rsid w:val="59BE4D82"/>
    <w:rsid w:val="59BE5FF6"/>
    <w:rsid w:val="59CD7278"/>
    <w:rsid w:val="59CF1242"/>
    <w:rsid w:val="59D16321"/>
    <w:rsid w:val="59D77FD1"/>
    <w:rsid w:val="59DA33D2"/>
    <w:rsid w:val="59ED3476"/>
    <w:rsid w:val="59EE152F"/>
    <w:rsid w:val="59FE68ED"/>
    <w:rsid w:val="5A006C9B"/>
    <w:rsid w:val="5A04713E"/>
    <w:rsid w:val="5A201A9E"/>
    <w:rsid w:val="5A3B0686"/>
    <w:rsid w:val="5A455061"/>
    <w:rsid w:val="5A517EA9"/>
    <w:rsid w:val="5A5359CF"/>
    <w:rsid w:val="5A54272D"/>
    <w:rsid w:val="5A567682"/>
    <w:rsid w:val="5A581238"/>
    <w:rsid w:val="5A582FE6"/>
    <w:rsid w:val="5A6220B6"/>
    <w:rsid w:val="5A785436"/>
    <w:rsid w:val="5A8B33BB"/>
    <w:rsid w:val="5AA050D8"/>
    <w:rsid w:val="5AA12BDF"/>
    <w:rsid w:val="5AAD586E"/>
    <w:rsid w:val="5ABC17C7"/>
    <w:rsid w:val="5AC77E60"/>
    <w:rsid w:val="5ACB37B8"/>
    <w:rsid w:val="5ADC4F12"/>
    <w:rsid w:val="5AF30F60"/>
    <w:rsid w:val="5AF96577"/>
    <w:rsid w:val="5B13515F"/>
    <w:rsid w:val="5B136F0D"/>
    <w:rsid w:val="5B152C85"/>
    <w:rsid w:val="5B3A6B8F"/>
    <w:rsid w:val="5B5C222A"/>
    <w:rsid w:val="5B734DF4"/>
    <w:rsid w:val="5B75500B"/>
    <w:rsid w:val="5B9444F1"/>
    <w:rsid w:val="5B9E711E"/>
    <w:rsid w:val="5BA5225B"/>
    <w:rsid w:val="5BBB1A7E"/>
    <w:rsid w:val="5BDA4A94"/>
    <w:rsid w:val="5BEB6D33"/>
    <w:rsid w:val="5BEC7E8A"/>
    <w:rsid w:val="5BF64864"/>
    <w:rsid w:val="5BFC7A7E"/>
    <w:rsid w:val="5C3B2BBF"/>
    <w:rsid w:val="5C425CFC"/>
    <w:rsid w:val="5C4656FE"/>
    <w:rsid w:val="5C5468E9"/>
    <w:rsid w:val="5C657C3C"/>
    <w:rsid w:val="5C693288"/>
    <w:rsid w:val="5CA42512"/>
    <w:rsid w:val="5CB87D6C"/>
    <w:rsid w:val="5CBB785C"/>
    <w:rsid w:val="5CD252D1"/>
    <w:rsid w:val="5D02738C"/>
    <w:rsid w:val="5D105DFA"/>
    <w:rsid w:val="5D156F6C"/>
    <w:rsid w:val="5D355860"/>
    <w:rsid w:val="5D5C2DED"/>
    <w:rsid w:val="5D5E4DB7"/>
    <w:rsid w:val="5D63113F"/>
    <w:rsid w:val="5D667D88"/>
    <w:rsid w:val="5D79399F"/>
    <w:rsid w:val="5D922E97"/>
    <w:rsid w:val="5D9500AD"/>
    <w:rsid w:val="5DA33C1E"/>
    <w:rsid w:val="5DA54794"/>
    <w:rsid w:val="5DAB78D0"/>
    <w:rsid w:val="5DAD599C"/>
    <w:rsid w:val="5DBB1B81"/>
    <w:rsid w:val="5DE40E97"/>
    <w:rsid w:val="5DE84681"/>
    <w:rsid w:val="5DEA664B"/>
    <w:rsid w:val="5DEF5A0F"/>
    <w:rsid w:val="5E111E29"/>
    <w:rsid w:val="5E2926FE"/>
    <w:rsid w:val="5E2E220C"/>
    <w:rsid w:val="5E345B18"/>
    <w:rsid w:val="5E3B2062"/>
    <w:rsid w:val="5E3E0745"/>
    <w:rsid w:val="5E740740"/>
    <w:rsid w:val="5E746B35"/>
    <w:rsid w:val="5E7718F3"/>
    <w:rsid w:val="5E785A05"/>
    <w:rsid w:val="5E846949"/>
    <w:rsid w:val="5E912F6A"/>
    <w:rsid w:val="5E940365"/>
    <w:rsid w:val="5E954808"/>
    <w:rsid w:val="5EAF2AE6"/>
    <w:rsid w:val="5EB6652D"/>
    <w:rsid w:val="5EBA426F"/>
    <w:rsid w:val="5ECE3876"/>
    <w:rsid w:val="5ED657BB"/>
    <w:rsid w:val="5F0279C4"/>
    <w:rsid w:val="5F0A25F1"/>
    <w:rsid w:val="5F3C2ED6"/>
    <w:rsid w:val="5F471F9C"/>
    <w:rsid w:val="5F506981"/>
    <w:rsid w:val="5F546472"/>
    <w:rsid w:val="5F561AAA"/>
    <w:rsid w:val="5F571ABE"/>
    <w:rsid w:val="5F5A7800"/>
    <w:rsid w:val="5F775CBC"/>
    <w:rsid w:val="5F7A0949"/>
    <w:rsid w:val="5F805BF7"/>
    <w:rsid w:val="5F8F61EB"/>
    <w:rsid w:val="5F904CD0"/>
    <w:rsid w:val="5FAB1E0A"/>
    <w:rsid w:val="5FAF7B5C"/>
    <w:rsid w:val="5FC03B07"/>
    <w:rsid w:val="5FC5111D"/>
    <w:rsid w:val="5FCD3B2E"/>
    <w:rsid w:val="5FD2383A"/>
    <w:rsid w:val="5FDD794C"/>
    <w:rsid w:val="5FDE3F8D"/>
    <w:rsid w:val="5FE61094"/>
    <w:rsid w:val="5FFF3EA6"/>
    <w:rsid w:val="600E7C8D"/>
    <w:rsid w:val="600F70D9"/>
    <w:rsid w:val="602816AC"/>
    <w:rsid w:val="602C4CF9"/>
    <w:rsid w:val="6058433C"/>
    <w:rsid w:val="605B55DE"/>
    <w:rsid w:val="60652839"/>
    <w:rsid w:val="60675D31"/>
    <w:rsid w:val="60730B79"/>
    <w:rsid w:val="607641C6"/>
    <w:rsid w:val="6081192B"/>
    <w:rsid w:val="608120FB"/>
    <w:rsid w:val="608C39E9"/>
    <w:rsid w:val="608C51B9"/>
    <w:rsid w:val="6098238E"/>
    <w:rsid w:val="609D30C7"/>
    <w:rsid w:val="60A868FD"/>
    <w:rsid w:val="60B44CEE"/>
    <w:rsid w:val="60BA0C74"/>
    <w:rsid w:val="60D21603"/>
    <w:rsid w:val="612C1577"/>
    <w:rsid w:val="613025C6"/>
    <w:rsid w:val="614B6D92"/>
    <w:rsid w:val="615074AC"/>
    <w:rsid w:val="6155027F"/>
    <w:rsid w:val="615C160D"/>
    <w:rsid w:val="61761FA3"/>
    <w:rsid w:val="61810725"/>
    <w:rsid w:val="619568CD"/>
    <w:rsid w:val="619E7E05"/>
    <w:rsid w:val="619F1626"/>
    <w:rsid w:val="61A62889"/>
    <w:rsid w:val="61A9201F"/>
    <w:rsid w:val="61C6117D"/>
    <w:rsid w:val="61CD42B9"/>
    <w:rsid w:val="61D27B22"/>
    <w:rsid w:val="61D60DE9"/>
    <w:rsid w:val="61F061FA"/>
    <w:rsid w:val="61F47A98"/>
    <w:rsid w:val="61FA4982"/>
    <w:rsid w:val="62015D11"/>
    <w:rsid w:val="620A72BB"/>
    <w:rsid w:val="620D6DAC"/>
    <w:rsid w:val="622814F0"/>
    <w:rsid w:val="622A34BA"/>
    <w:rsid w:val="622D44F9"/>
    <w:rsid w:val="62411F2B"/>
    <w:rsid w:val="625A02AF"/>
    <w:rsid w:val="625D09DE"/>
    <w:rsid w:val="62894211"/>
    <w:rsid w:val="6291178B"/>
    <w:rsid w:val="62BE4EA7"/>
    <w:rsid w:val="62C204A2"/>
    <w:rsid w:val="62D022B3"/>
    <w:rsid w:val="62D476F6"/>
    <w:rsid w:val="62DD677E"/>
    <w:rsid w:val="62E33669"/>
    <w:rsid w:val="62FC09CC"/>
    <w:rsid w:val="630663F6"/>
    <w:rsid w:val="630D63C6"/>
    <w:rsid w:val="63180259"/>
    <w:rsid w:val="632E0D88"/>
    <w:rsid w:val="633F2F95"/>
    <w:rsid w:val="637636F5"/>
    <w:rsid w:val="63807109"/>
    <w:rsid w:val="63871D3B"/>
    <w:rsid w:val="639D4F81"/>
    <w:rsid w:val="639D5F0D"/>
    <w:rsid w:val="63B82D47"/>
    <w:rsid w:val="63C32B18"/>
    <w:rsid w:val="63D336DD"/>
    <w:rsid w:val="63D731CD"/>
    <w:rsid w:val="63E47698"/>
    <w:rsid w:val="63F907C6"/>
    <w:rsid w:val="640B68C9"/>
    <w:rsid w:val="642503DD"/>
    <w:rsid w:val="64340532"/>
    <w:rsid w:val="64395C36"/>
    <w:rsid w:val="64410F8F"/>
    <w:rsid w:val="64630F05"/>
    <w:rsid w:val="64634A61"/>
    <w:rsid w:val="646507D9"/>
    <w:rsid w:val="64760C38"/>
    <w:rsid w:val="648A46E4"/>
    <w:rsid w:val="648B3FB8"/>
    <w:rsid w:val="648F6CB2"/>
    <w:rsid w:val="649C7F73"/>
    <w:rsid w:val="64B928D3"/>
    <w:rsid w:val="64CD4363"/>
    <w:rsid w:val="64DC3C48"/>
    <w:rsid w:val="64EA5E45"/>
    <w:rsid w:val="64F80A4B"/>
    <w:rsid w:val="65081117"/>
    <w:rsid w:val="65113196"/>
    <w:rsid w:val="65165F77"/>
    <w:rsid w:val="651D5558"/>
    <w:rsid w:val="652C579B"/>
    <w:rsid w:val="653C7DE7"/>
    <w:rsid w:val="6544290D"/>
    <w:rsid w:val="65705687"/>
    <w:rsid w:val="65745E36"/>
    <w:rsid w:val="657809E0"/>
    <w:rsid w:val="658C3983"/>
    <w:rsid w:val="659155FE"/>
    <w:rsid w:val="65A341BF"/>
    <w:rsid w:val="65A6554D"/>
    <w:rsid w:val="65B03CD6"/>
    <w:rsid w:val="65B05698"/>
    <w:rsid w:val="65B37C6A"/>
    <w:rsid w:val="65C77271"/>
    <w:rsid w:val="65D559DD"/>
    <w:rsid w:val="65D8322D"/>
    <w:rsid w:val="65E17B5A"/>
    <w:rsid w:val="65FC5AF0"/>
    <w:rsid w:val="661108C1"/>
    <w:rsid w:val="66157FDD"/>
    <w:rsid w:val="661C1C7B"/>
    <w:rsid w:val="662621EA"/>
    <w:rsid w:val="66285F62"/>
    <w:rsid w:val="662B27CE"/>
    <w:rsid w:val="662D17CA"/>
    <w:rsid w:val="668C4743"/>
    <w:rsid w:val="669E7FD2"/>
    <w:rsid w:val="66A31A8D"/>
    <w:rsid w:val="66A827DC"/>
    <w:rsid w:val="66AA2E1B"/>
    <w:rsid w:val="66AF32CB"/>
    <w:rsid w:val="66AF6362"/>
    <w:rsid w:val="66D32372"/>
    <w:rsid w:val="66D9725C"/>
    <w:rsid w:val="6703088E"/>
    <w:rsid w:val="670C14BC"/>
    <w:rsid w:val="67220C03"/>
    <w:rsid w:val="673152EA"/>
    <w:rsid w:val="673D77EB"/>
    <w:rsid w:val="673F17B5"/>
    <w:rsid w:val="67437A3D"/>
    <w:rsid w:val="674548F2"/>
    <w:rsid w:val="674E19F8"/>
    <w:rsid w:val="676314F1"/>
    <w:rsid w:val="67742476"/>
    <w:rsid w:val="678A1093"/>
    <w:rsid w:val="67B70DFE"/>
    <w:rsid w:val="67D30150"/>
    <w:rsid w:val="67D53EC8"/>
    <w:rsid w:val="67E265E5"/>
    <w:rsid w:val="67EC1211"/>
    <w:rsid w:val="67ED0AFA"/>
    <w:rsid w:val="67F105D6"/>
    <w:rsid w:val="67F325A0"/>
    <w:rsid w:val="67FC1454"/>
    <w:rsid w:val="680B78E9"/>
    <w:rsid w:val="681662CF"/>
    <w:rsid w:val="681E06EC"/>
    <w:rsid w:val="682C160E"/>
    <w:rsid w:val="6834699D"/>
    <w:rsid w:val="683F2481"/>
    <w:rsid w:val="6841155D"/>
    <w:rsid w:val="68420E31"/>
    <w:rsid w:val="68546615"/>
    <w:rsid w:val="685F19E3"/>
    <w:rsid w:val="6873723D"/>
    <w:rsid w:val="68863414"/>
    <w:rsid w:val="68967484"/>
    <w:rsid w:val="68AA0EB0"/>
    <w:rsid w:val="68B00491"/>
    <w:rsid w:val="68BC3EF8"/>
    <w:rsid w:val="68D777CC"/>
    <w:rsid w:val="68F55EA4"/>
    <w:rsid w:val="690600B1"/>
    <w:rsid w:val="6922167D"/>
    <w:rsid w:val="692350BF"/>
    <w:rsid w:val="69272501"/>
    <w:rsid w:val="692D4CEA"/>
    <w:rsid w:val="695157D0"/>
    <w:rsid w:val="695D23C7"/>
    <w:rsid w:val="6962178B"/>
    <w:rsid w:val="69634AB3"/>
    <w:rsid w:val="69674FF3"/>
    <w:rsid w:val="69676DA1"/>
    <w:rsid w:val="696E6CF7"/>
    <w:rsid w:val="6984688D"/>
    <w:rsid w:val="699C4207"/>
    <w:rsid w:val="699E02E9"/>
    <w:rsid w:val="699F29DF"/>
    <w:rsid w:val="69C75A92"/>
    <w:rsid w:val="69CF3481"/>
    <w:rsid w:val="69FF31EF"/>
    <w:rsid w:val="6A0665BA"/>
    <w:rsid w:val="6A0E1913"/>
    <w:rsid w:val="6A201D13"/>
    <w:rsid w:val="6A222CC8"/>
    <w:rsid w:val="6A372C18"/>
    <w:rsid w:val="6A3F7D1E"/>
    <w:rsid w:val="6A403ED9"/>
    <w:rsid w:val="6A531ADF"/>
    <w:rsid w:val="6A5C0D00"/>
    <w:rsid w:val="6A641533"/>
    <w:rsid w:val="6A6766E4"/>
    <w:rsid w:val="6A6B28C1"/>
    <w:rsid w:val="6A7A2B04"/>
    <w:rsid w:val="6A837C0B"/>
    <w:rsid w:val="6A9D7623"/>
    <w:rsid w:val="6AA10091"/>
    <w:rsid w:val="6AA61B4B"/>
    <w:rsid w:val="6AB8592C"/>
    <w:rsid w:val="6AD94673"/>
    <w:rsid w:val="6AE40EF1"/>
    <w:rsid w:val="6B036F9E"/>
    <w:rsid w:val="6B0625EA"/>
    <w:rsid w:val="6B074014"/>
    <w:rsid w:val="6B092BFE"/>
    <w:rsid w:val="6B0F5943"/>
    <w:rsid w:val="6B217424"/>
    <w:rsid w:val="6B293346"/>
    <w:rsid w:val="6B4A697B"/>
    <w:rsid w:val="6B533D5A"/>
    <w:rsid w:val="6B6C68F1"/>
    <w:rsid w:val="6B96571C"/>
    <w:rsid w:val="6BA442DD"/>
    <w:rsid w:val="6BAA566B"/>
    <w:rsid w:val="6BB42046"/>
    <w:rsid w:val="6BC424DC"/>
    <w:rsid w:val="6BD5641E"/>
    <w:rsid w:val="6BE04BE9"/>
    <w:rsid w:val="6BE23524"/>
    <w:rsid w:val="6BE37E48"/>
    <w:rsid w:val="6BF95CAB"/>
    <w:rsid w:val="6C0E1756"/>
    <w:rsid w:val="6C1D1C28"/>
    <w:rsid w:val="6C3311BD"/>
    <w:rsid w:val="6C3F5DB4"/>
    <w:rsid w:val="6C53185F"/>
    <w:rsid w:val="6C835763"/>
    <w:rsid w:val="6CAF118B"/>
    <w:rsid w:val="6CB2105A"/>
    <w:rsid w:val="6CE85CBF"/>
    <w:rsid w:val="6CF21078"/>
    <w:rsid w:val="6CF7043C"/>
    <w:rsid w:val="6D323B6A"/>
    <w:rsid w:val="6D325918"/>
    <w:rsid w:val="6D390A55"/>
    <w:rsid w:val="6D463172"/>
    <w:rsid w:val="6D605FE2"/>
    <w:rsid w:val="6D655CEE"/>
    <w:rsid w:val="6D7918CC"/>
    <w:rsid w:val="6D7F57D3"/>
    <w:rsid w:val="6D8C327A"/>
    <w:rsid w:val="6D8F2D6B"/>
    <w:rsid w:val="6D8F4B19"/>
    <w:rsid w:val="6D9852BB"/>
    <w:rsid w:val="6D995997"/>
    <w:rsid w:val="6DA9794A"/>
    <w:rsid w:val="6DAF6F69"/>
    <w:rsid w:val="6DBE25DF"/>
    <w:rsid w:val="6DC718F1"/>
    <w:rsid w:val="6DCF4F15"/>
    <w:rsid w:val="6DE5298B"/>
    <w:rsid w:val="6DF06593"/>
    <w:rsid w:val="6E272FA3"/>
    <w:rsid w:val="6E2B2A93"/>
    <w:rsid w:val="6E3260E0"/>
    <w:rsid w:val="6E361D10"/>
    <w:rsid w:val="6E4F0700"/>
    <w:rsid w:val="6E533D98"/>
    <w:rsid w:val="6E535B46"/>
    <w:rsid w:val="6E697118"/>
    <w:rsid w:val="6E6C09B6"/>
    <w:rsid w:val="6E7066F8"/>
    <w:rsid w:val="6E7A30D3"/>
    <w:rsid w:val="6E82642B"/>
    <w:rsid w:val="6E9028F6"/>
    <w:rsid w:val="6E985C4F"/>
    <w:rsid w:val="6EA10B98"/>
    <w:rsid w:val="6EF47329"/>
    <w:rsid w:val="6F03756C"/>
    <w:rsid w:val="6F0A523B"/>
    <w:rsid w:val="6F1C23DC"/>
    <w:rsid w:val="6F2319BD"/>
    <w:rsid w:val="6F27744D"/>
    <w:rsid w:val="6F2F6E1D"/>
    <w:rsid w:val="6F422360"/>
    <w:rsid w:val="6F533DC0"/>
    <w:rsid w:val="6F587E99"/>
    <w:rsid w:val="6F5E2C53"/>
    <w:rsid w:val="6F6A46D4"/>
    <w:rsid w:val="6F6D70DC"/>
    <w:rsid w:val="6F977CB5"/>
    <w:rsid w:val="6F9E54E7"/>
    <w:rsid w:val="6FA127D3"/>
    <w:rsid w:val="6FA75E74"/>
    <w:rsid w:val="6FB13768"/>
    <w:rsid w:val="6FB24AEE"/>
    <w:rsid w:val="6FB645DF"/>
    <w:rsid w:val="6FBB39A3"/>
    <w:rsid w:val="6FCE7B7A"/>
    <w:rsid w:val="6FD56AEC"/>
    <w:rsid w:val="6FF0654E"/>
    <w:rsid w:val="6FF5479D"/>
    <w:rsid w:val="70030FCD"/>
    <w:rsid w:val="70167FBF"/>
    <w:rsid w:val="7019691C"/>
    <w:rsid w:val="7020414E"/>
    <w:rsid w:val="702C48A1"/>
    <w:rsid w:val="703210FB"/>
    <w:rsid w:val="7034245E"/>
    <w:rsid w:val="703949A0"/>
    <w:rsid w:val="703B6CD7"/>
    <w:rsid w:val="70455963"/>
    <w:rsid w:val="704736EF"/>
    <w:rsid w:val="708C17E3"/>
    <w:rsid w:val="7091206C"/>
    <w:rsid w:val="70A1528F"/>
    <w:rsid w:val="70A42689"/>
    <w:rsid w:val="70B802C1"/>
    <w:rsid w:val="70BC3E77"/>
    <w:rsid w:val="70BD374B"/>
    <w:rsid w:val="70C132B4"/>
    <w:rsid w:val="70DC1E23"/>
    <w:rsid w:val="70E319B5"/>
    <w:rsid w:val="70EB5E97"/>
    <w:rsid w:val="70EE1B56"/>
    <w:rsid w:val="70F25AEA"/>
    <w:rsid w:val="71031AA6"/>
    <w:rsid w:val="7104581E"/>
    <w:rsid w:val="71467832"/>
    <w:rsid w:val="7148086A"/>
    <w:rsid w:val="714F4911"/>
    <w:rsid w:val="7164006A"/>
    <w:rsid w:val="71641ECA"/>
    <w:rsid w:val="717F5A62"/>
    <w:rsid w:val="718E4F43"/>
    <w:rsid w:val="71900E5F"/>
    <w:rsid w:val="71946BA2"/>
    <w:rsid w:val="71A5106C"/>
    <w:rsid w:val="71C034F3"/>
    <w:rsid w:val="71C254BD"/>
    <w:rsid w:val="71CA4371"/>
    <w:rsid w:val="71E03B95"/>
    <w:rsid w:val="71F03F54"/>
    <w:rsid w:val="721F5091"/>
    <w:rsid w:val="72253C9E"/>
    <w:rsid w:val="722E4789"/>
    <w:rsid w:val="7235622E"/>
    <w:rsid w:val="723932A5"/>
    <w:rsid w:val="724C7C71"/>
    <w:rsid w:val="724D7270"/>
    <w:rsid w:val="72542C05"/>
    <w:rsid w:val="725B1FB2"/>
    <w:rsid w:val="725B2386"/>
    <w:rsid w:val="728B1D53"/>
    <w:rsid w:val="72952BD1"/>
    <w:rsid w:val="72BE649F"/>
    <w:rsid w:val="72BF7C4E"/>
    <w:rsid w:val="72C61256"/>
    <w:rsid w:val="72CE7E91"/>
    <w:rsid w:val="72D8486C"/>
    <w:rsid w:val="72DA4A88"/>
    <w:rsid w:val="72DF6B7C"/>
    <w:rsid w:val="72ED2B30"/>
    <w:rsid w:val="72F07E08"/>
    <w:rsid w:val="72FD155C"/>
    <w:rsid w:val="731C29AB"/>
    <w:rsid w:val="7346551F"/>
    <w:rsid w:val="735C724B"/>
    <w:rsid w:val="735E7467"/>
    <w:rsid w:val="7372081D"/>
    <w:rsid w:val="7373618B"/>
    <w:rsid w:val="737C1903"/>
    <w:rsid w:val="73841655"/>
    <w:rsid w:val="738B7B30"/>
    <w:rsid w:val="738F6DB9"/>
    <w:rsid w:val="73903399"/>
    <w:rsid w:val="739A5FC5"/>
    <w:rsid w:val="73AB1F81"/>
    <w:rsid w:val="73BF77DA"/>
    <w:rsid w:val="73CA68AB"/>
    <w:rsid w:val="73DD4830"/>
    <w:rsid w:val="73DE5EB2"/>
    <w:rsid w:val="73EB05CF"/>
    <w:rsid w:val="741B0EB4"/>
    <w:rsid w:val="7420296E"/>
    <w:rsid w:val="744A2CB4"/>
    <w:rsid w:val="744B6DE7"/>
    <w:rsid w:val="7459523B"/>
    <w:rsid w:val="746C7962"/>
    <w:rsid w:val="746E5488"/>
    <w:rsid w:val="74746816"/>
    <w:rsid w:val="747B5DF7"/>
    <w:rsid w:val="747E54A6"/>
    <w:rsid w:val="748218F8"/>
    <w:rsid w:val="74A60C5C"/>
    <w:rsid w:val="74B02D5E"/>
    <w:rsid w:val="74D15A17"/>
    <w:rsid w:val="74E9656F"/>
    <w:rsid w:val="74F811F5"/>
    <w:rsid w:val="74FA6600"/>
    <w:rsid w:val="75016C0B"/>
    <w:rsid w:val="75044386"/>
    <w:rsid w:val="75071439"/>
    <w:rsid w:val="75163159"/>
    <w:rsid w:val="7517700E"/>
    <w:rsid w:val="751A1798"/>
    <w:rsid w:val="75271ADB"/>
    <w:rsid w:val="75480117"/>
    <w:rsid w:val="75614FED"/>
    <w:rsid w:val="75683D18"/>
    <w:rsid w:val="756C5396"/>
    <w:rsid w:val="756D3991"/>
    <w:rsid w:val="75703482"/>
    <w:rsid w:val="75866801"/>
    <w:rsid w:val="7590399E"/>
    <w:rsid w:val="75956A44"/>
    <w:rsid w:val="75A40753"/>
    <w:rsid w:val="75A86778"/>
    <w:rsid w:val="75E63744"/>
    <w:rsid w:val="75EF3088"/>
    <w:rsid w:val="75F86A3A"/>
    <w:rsid w:val="762D1373"/>
    <w:rsid w:val="76391AC6"/>
    <w:rsid w:val="76424E1E"/>
    <w:rsid w:val="76470FFA"/>
    <w:rsid w:val="76544B51"/>
    <w:rsid w:val="76612DCA"/>
    <w:rsid w:val="767040BF"/>
    <w:rsid w:val="7683414A"/>
    <w:rsid w:val="769B008A"/>
    <w:rsid w:val="76AF3B36"/>
    <w:rsid w:val="76B4739E"/>
    <w:rsid w:val="76D812DE"/>
    <w:rsid w:val="76EC6B38"/>
    <w:rsid w:val="76F36118"/>
    <w:rsid w:val="770B16B4"/>
    <w:rsid w:val="77152EE5"/>
    <w:rsid w:val="77291B3A"/>
    <w:rsid w:val="772B58B2"/>
    <w:rsid w:val="7763329E"/>
    <w:rsid w:val="77690189"/>
    <w:rsid w:val="778B6351"/>
    <w:rsid w:val="778C3E77"/>
    <w:rsid w:val="77974CF6"/>
    <w:rsid w:val="77B21B30"/>
    <w:rsid w:val="77B533CE"/>
    <w:rsid w:val="77C81353"/>
    <w:rsid w:val="77E12415"/>
    <w:rsid w:val="77E720B2"/>
    <w:rsid w:val="77FC6F6B"/>
    <w:rsid w:val="78014865"/>
    <w:rsid w:val="78163B2D"/>
    <w:rsid w:val="781E7D5E"/>
    <w:rsid w:val="78283BA0"/>
    <w:rsid w:val="782B3690"/>
    <w:rsid w:val="78570929"/>
    <w:rsid w:val="786A41B8"/>
    <w:rsid w:val="787E5EB6"/>
    <w:rsid w:val="789B4399"/>
    <w:rsid w:val="78A85E34"/>
    <w:rsid w:val="78C230D4"/>
    <w:rsid w:val="78C758FF"/>
    <w:rsid w:val="78E51400"/>
    <w:rsid w:val="78FF0AC7"/>
    <w:rsid w:val="7919798C"/>
    <w:rsid w:val="791F1447"/>
    <w:rsid w:val="79224A93"/>
    <w:rsid w:val="794964C4"/>
    <w:rsid w:val="794A183F"/>
    <w:rsid w:val="795C61F7"/>
    <w:rsid w:val="795D0B6D"/>
    <w:rsid w:val="79815539"/>
    <w:rsid w:val="798412AA"/>
    <w:rsid w:val="798870BE"/>
    <w:rsid w:val="798F7942"/>
    <w:rsid w:val="799C2A97"/>
    <w:rsid w:val="79B25D48"/>
    <w:rsid w:val="79B87C08"/>
    <w:rsid w:val="79B95592"/>
    <w:rsid w:val="79BC6C95"/>
    <w:rsid w:val="79BD47BC"/>
    <w:rsid w:val="79C1605A"/>
    <w:rsid w:val="79C36487"/>
    <w:rsid w:val="79FA5A10"/>
    <w:rsid w:val="7A1C1515"/>
    <w:rsid w:val="7A260224"/>
    <w:rsid w:val="7A291E51"/>
    <w:rsid w:val="7A480529"/>
    <w:rsid w:val="7A631C90"/>
    <w:rsid w:val="7A676AD2"/>
    <w:rsid w:val="7A6F5AB6"/>
    <w:rsid w:val="7A715CD2"/>
    <w:rsid w:val="7A765096"/>
    <w:rsid w:val="7A8323E5"/>
    <w:rsid w:val="7A8F6158"/>
    <w:rsid w:val="7AB12572"/>
    <w:rsid w:val="7AB20098"/>
    <w:rsid w:val="7AC11AFE"/>
    <w:rsid w:val="7AC34570"/>
    <w:rsid w:val="7ACA53E2"/>
    <w:rsid w:val="7AD9593B"/>
    <w:rsid w:val="7ADE15F5"/>
    <w:rsid w:val="7B095F0A"/>
    <w:rsid w:val="7B2B0707"/>
    <w:rsid w:val="7B312553"/>
    <w:rsid w:val="7B3206AC"/>
    <w:rsid w:val="7B354F51"/>
    <w:rsid w:val="7B366F41"/>
    <w:rsid w:val="7B4512D9"/>
    <w:rsid w:val="7B5D6256"/>
    <w:rsid w:val="7B5F7657"/>
    <w:rsid w:val="7B66335D"/>
    <w:rsid w:val="7B6E79D7"/>
    <w:rsid w:val="7B7D4202"/>
    <w:rsid w:val="7BAB6FC2"/>
    <w:rsid w:val="7BB51BEE"/>
    <w:rsid w:val="7BB5399C"/>
    <w:rsid w:val="7BCF4C49"/>
    <w:rsid w:val="7BDD2EF3"/>
    <w:rsid w:val="7BE1477E"/>
    <w:rsid w:val="7BE44282"/>
    <w:rsid w:val="7BEA0B95"/>
    <w:rsid w:val="7BF00E78"/>
    <w:rsid w:val="7BF0290E"/>
    <w:rsid w:val="7BFA1CF7"/>
    <w:rsid w:val="7C116148"/>
    <w:rsid w:val="7C125D37"/>
    <w:rsid w:val="7C176405"/>
    <w:rsid w:val="7C1E3C37"/>
    <w:rsid w:val="7C5D7990"/>
    <w:rsid w:val="7C6364E6"/>
    <w:rsid w:val="7C8F0691"/>
    <w:rsid w:val="7CA51FCB"/>
    <w:rsid w:val="7CA665FA"/>
    <w:rsid w:val="7CA81753"/>
    <w:rsid w:val="7CB974BC"/>
    <w:rsid w:val="7CD36C81"/>
    <w:rsid w:val="7CD73DE6"/>
    <w:rsid w:val="7CE65DD7"/>
    <w:rsid w:val="7CF57E0E"/>
    <w:rsid w:val="7CF60710"/>
    <w:rsid w:val="7CFB7AD5"/>
    <w:rsid w:val="7D0E5A5A"/>
    <w:rsid w:val="7D1E1F4E"/>
    <w:rsid w:val="7D276244"/>
    <w:rsid w:val="7D536175"/>
    <w:rsid w:val="7D537911"/>
    <w:rsid w:val="7D697134"/>
    <w:rsid w:val="7D6A6A08"/>
    <w:rsid w:val="7D9278DA"/>
    <w:rsid w:val="7D9B26AB"/>
    <w:rsid w:val="7DBB1012"/>
    <w:rsid w:val="7DD6409E"/>
    <w:rsid w:val="7DD86068"/>
    <w:rsid w:val="7E0B01EB"/>
    <w:rsid w:val="7E1207C4"/>
    <w:rsid w:val="7E370FE0"/>
    <w:rsid w:val="7E3F7E95"/>
    <w:rsid w:val="7E5F5E41"/>
    <w:rsid w:val="7E6654E6"/>
    <w:rsid w:val="7E9975A5"/>
    <w:rsid w:val="7EB536D1"/>
    <w:rsid w:val="7EBB576E"/>
    <w:rsid w:val="7EBE0DBA"/>
    <w:rsid w:val="7ED14F91"/>
    <w:rsid w:val="7ED72141"/>
    <w:rsid w:val="7EE051D4"/>
    <w:rsid w:val="7EF05DF7"/>
    <w:rsid w:val="7EF700DD"/>
    <w:rsid w:val="7EF742CC"/>
    <w:rsid w:val="7F007624"/>
    <w:rsid w:val="7F016C0F"/>
    <w:rsid w:val="7F016EF9"/>
    <w:rsid w:val="7F063DDD"/>
    <w:rsid w:val="7F08472B"/>
    <w:rsid w:val="7F17671C"/>
    <w:rsid w:val="7F2E1006"/>
    <w:rsid w:val="7F3217A8"/>
    <w:rsid w:val="7F392B36"/>
    <w:rsid w:val="7F4E6660"/>
    <w:rsid w:val="7F6E0A32"/>
    <w:rsid w:val="7F78494A"/>
    <w:rsid w:val="7F866A55"/>
    <w:rsid w:val="7F8D0BC5"/>
    <w:rsid w:val="7F9628DE"/>
    <w:rsid w:val="7F9D0021"/>
    <w:rsid w:val="7FB14DC3"/>
    <w:rsid w:val="7FC71EF0"/>
    <w:rsid w:val="7FE01204"/>
    <w:rsid w:val="7FE6204D"/>
    <w:rsid w:val="7FE9455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3"/>
    <w:qFormat/>
    <w:uiPriority w:val="9"/>
    <w:pPr>
      <w:spacing w:line="360" w:lineRule="auto"/>
      <w:jc w:val="center"/>
      <w:outlineLvl w:val="0"/>
    </w:pPr>
    <w:rPr>
      <w:rFonts w:eastAsia="隶书"/>
      <w:b/>
      <w:sz w:val="36"/>
      <w:szCs w:val="36"/>
    </w:rPr>
  </w:style>
  <w:style w:type="paragraph" w:styleId="5">
    <w:name w:val="heading 2"/>
    <w:basedOn w:val="1"/>
    <w:next w:val="1"/>
    <w:link w:val="44"/>
    <w:qFormat/>
    <w:uiPriority w:val="9"/>
    <w:pPr>
      <w:keepNext/>
      <w:keepLines/>
      <w:outlineLvl w:val="1"/>
    </w:pPr>
    <w:rPr>
      <w:rFonts w:ascii="Arial" w:hAnsi="Arial" w:eastAsia="黑体" w:cs="Arial"/>
      <w:b/>
      <w:sz w:val="32"/>
      <w:szCs w:val="32"/>
    </w:rPr>
  </w:style>
  <w:style w:type="paragraph" w:styleId="6">
    <w:name w:val="heading 3"/>
    <w:basedOn w:val="1"/>
    <w:next w:val="1"/>
    <w:link w:val="52"/>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
    <w:name w:val="List Number 2"/>
    <w:basedOn w:val="1"/>
    <w:semiHidden/>
    <w:unhideWhenUsed/>
    <w:qFormat/>
    <w:uiPriority w:val="99"/>
    <w:pPr>
      <w:numPr>
        <w:ilvl w:val="0"/>
        <w:numId w:val="1"/>
      </w:numPr>
    </w:pPr>
  </w:style>
  <w:style w:type="paragraph" w:styleId="8">
    <w:name w:val="table of authorities"/>
    <w:basedOn w:val="1"/>
    <w:next w:val="1"/>
    <w:qFormat/>
    <w:uiPriority w:val="0"/>
    <w:pPr>
      <w:ind w:left="420" w:leftChars="200"/>
    </w:pPr>
  </w:style>
  <w:style w:type="paragraph" w:styleId="9">
    <w:name w:val="List Number"/>
    <w:basedOn w:val="1"/>
    <w:unhideWhenUsed/>
    <w:qFormat/>
    <w:uiPriority w:val="0"/>
    <w:pPr>
      <w:numPr>
        <w:ilvl w:val="0"/>
        <w:numId w:val="2"/>
      </w:numPr>
      <w:contextualSpacing/>
    </w:pPr>
  </w:style>
  <w:style w:type="paragraph" w:styleId="10">
    <w:name w:val="Normal Indent"/>
    <w:basedOn w:val="1"/>
    <w:next w:val="11"/>
    <w:link w:val="71"/>
    <w:qFormat/>
    <w:uiPriority w:val="0"/>
    <w:pPr>
      <w:ind w:firstLine="420"/>
    </w:pPr>
  </w:style>
  <w:style w:type="paragraph" w:styleId="11">
    <w:name w:val="Body Text Indent"/>
    <w:basedOn w:val="1"/>
    <w:next w:val="1"/>
    <w:link w:val="55"/>
    <w:qFormat/>
    <w:uiPriority w:val="0"/>
    <w:pPr>
      <w:spacing w:line="200" w:lineRule="exact"/>
      <w:ind w:firstLine="301"/>
    </w:pPr>
    <w:rPr>
      <w:rFonts w:ascii="宋体" w:hAnsi="Courier New"/>
      <w:spacing w:val="-4"/>
      <w:sz w:val="18"/>
    </w:rPr>
  </w:style>
  <w:style w:type="paragraph" w:styleId="12">
    <w:name w:val="caption"/>
    <w:basedOn w:val="1"/>
    <w:next w:val="1"/>
    <w:qFormat/>
    <w:uiPriority w:val="0"/>
    <w:pPr>
      <w:spacing w:before="152" w:after="160"/>
    </w:pPr>
    <w:rPr>
      <w:rFonts w:ascii="Arial" w:hAnsi="Arial" w:eastAsia="黑体" w:cs="Arial"/>
      <w:sz w:val="20"/>
    </w:rPr>
  </w:style>
  <w:style w:type="paragraph" w:styleId="13">
    <w:name w:val="annotation text"/>
    <w:basedOn w:val="1"/>
    <w:link w:val="53"/>
    <w:qFormat/>
    <w:uiPriority w:val="0"/>
    <w:pPr>
      <w:jc w:val="left"/>
    </w:pPr>
  </w:style>
  <w:style w:type="paragraph" w:styleId="14">
    <w:name w:val="Body Text 3"/>
    <w:basedOn w:val="1"/>
    <w:link w:val="54"/>
    <w:qFormat/>
    <w:uiPriority w:val="0"/>
    <w:pPr>
      <w:snapToGrid w:val="0"/>
      <w:spacing w:before="50" w:after="50"/>
    </w:pPr>
    <w:rPr>
      <w:rFonts w:hAnsi="宋体" w:eastAsia="仿宋_GB2312"/>
      <w:b/>
      <w:bCs/>
    </w:rPr>
  </w:style>
  <w:style w:type="paragraph" w:styleId="15">
    <w:name w:val="Body Text"/>
    <w:basedOn w:val="1"/>
    <w:next w:val="16"/>
    <w:link w:val="45"/>
    <w:unhideWhenUsed/>
    <w:qFormat/>
    <w:uiPriority w:val="0"/>
    <w:pPr>
      <w:spacing w:after="120"/>
    </w:pPr>
  </w:style>
  <w:style w:type="paragraph" w:styleId="16">
    <w:name w:val="Body Text First Indent"/>
    <w:basedOn w:val="15"/>
    <w:next w:val="17"/>
    <w:link w:val="46"/>
    <w:unhideWhenUsed/>
    <w:qFormat/>
    <w:uiPriority w:val="0"/>
    <w:pPr>
      <w:ind w:firstLine="420" w:firstLineChars="100"/>
    </w:pPr>
  </w:style>
  <w:style w:type="paragraph" w:styleId="17">
    <w:name w:val="toc 6"/>
    <w:basedOn w:val="1"/>
    <w:next w:val="1"/>
    <w:qFormat/>
    <w:uiPriority w:val="0"/>
    <w:pPr>
      <w:ind w:left="2100" w:leftChars="1000"/>
    </w:pPr>
  </w:style>
  <w:style w:type="paragraph" w:styleId="18">
    <w:name w:val="List Number 3"/>
    <w:basedOn w:val="1"/>
    <w:semiHidden/>
    <w:unhideWhenUsed/>
    <w:qFormat/>
    <w:uiPriority w:val="99"/>
    <w:pPr>
      <w:numPr>
        <w:ilvl w:val="0"/>
        <w:numId w:val="3"/>
      </w:numPr>
    </w:pPr>
  </w:style>
  <w:style w:type="paragraph" w:styleId="19">
    <w:name w:val="Plain Text"/>
    <w:basedOn w:val="1"/>
    <w:next w:val="1"/>
    <w:link w:val="56"/>
    <w:qFormat/>
    <w:uiPriority w:val="0"/>
    <w:rPr>
      <w:rFonts w:ascii="宋体" w:hAnsi="Courier New"/>
      <w:sz w:val="21"/>
    </w:rPr>
  </w:style>
  <w:style w:type="paragraph" w:styleId="20">
    <w:name w:val="Date"/>
    <w:next w:val="1"/>
    <w:link w:val="57"/>
    <w:qFormat/>
    <w:uiPriority w:val="99"/>
    <w:pPr>
      <w:jc w:val="both"/>
    </w:pPr>
    <w:rPr>
      <w:rFonts w:ascii="楷体_GB2312" w:hAnsi="Times New Roman" w:eastAsia="楷体_GB2312" w:cs="Times New Roman"/>
      <w:sz w:val="32"/>
      <w:lang w:val="en-US" w:eastAsia="zh-CN" w:bidi="ar-SA"/>
    </w:rPr>
  </w:style>
  <w:style w:type="paragraph" w:styleId="21">
    <w:name w:val="Balloon Text"/>
    <w:basedOn w:val="1"/>
    <w:link w:val="58"/>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rFonts w:eastAsia="黑体"/>
      <w:snapToGrid w:val="0"/>
      <w:sz w:val="18"/>
      <w:szCs w:val="18"/>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4">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5">
    <w:name w:val="List"/>
    <w:basedOn w:val="1"/>
    <w:qFormat/>
    <w:uiPriority w:val="0"/>
    <w:pPr>
      <w:ind w:left="200" w:hanging="200" w:hangingChars="200"/>
    </w:pPr>
    <w:rPr>
      <w:sz w:val="28"/>
    </w:rPr>
  </w:style>
  <w:style w:type="paragraph" w:styleId="26">
    <w:name w:val="toc 2"/>
    <w:basedOn w:val="1"/>
    <w:next w:val="1"/>
    <w:unhideWhenUsed/>
    <w:qFormat/>
    <w:uiPriority w:val="39"/>
    <w:pPr>
      <w:ind w:left="420" w:leftChars="200"/>
    </w:pPr>
  </w:style>
  <w:style w:type="paragraph" w:styleId="27">
    <w:name w:val="Body Text 2"/>
    <w:basedOn w:val="1"/>
    <w:qFormat/>
    <w:uiPriority w:val="0"/>
    <w:pPr>
      <w:spacing w:after="120" w:line="480" w:lineRule="auto"/>
    </w:pPr>
    <w:rPr>
      <w:rFonts w:ascii="Calibri" w:hAnsi="Calibri"/>
      <w:szCs w:val="22"/>
    </w:rPr>
  </w:style>
  <w:style w:type="paragraph" w:styleId="28">
    <w:name w:val="Normal (Web)"/>
    <w:basedOn w:val="1"/>
    <w:link w:val="74"/>
    <w:qFormat/>
    <w:uiPriority w:val="0"/>
    <w:rPr>
      <w:szCs w:val="24"/>
    </w:rPr>
  </w:style>
  <w:style w:type="paragraph" w:styleId="29">
    <w:name w:val="Title"/>
    <w:basedOn w:val="1"/>
    <w:next w:val="1"/>
    <w:link w:val="61"/>
    <w:qFormat/>
    <w:uiPriority w:val="0"/>
    <w:pPr>
      <w:spacing w:before="240" w:after="60"/>
      <w:jc w:val="center"/>
      <w:outlineLvl w:val="0"/>
    </w:pPr>
    <w:rPr>
      <w:rFonts w:ascii="Cambria" w:hAnsi="Cambria"/>
      <w:b/>
      <w:bCs/>
      <w:kern w:val="28"/>
      <w:sz w:val="32"/>
      <w:szCs w:val="32"/>
    </w:rPr>
  </w:style>
  <w:style w:type="paragraph" w:styleId="30">
    <w:name w:val="annotation subject"/>
    <w:basedOn w:val="13"/>
    <w:next w:val="13"/>
    <w:link w:val="62"/>
    <w:qFormat/>
    <w:uiPriority w:val="0"/>
    <w:rPr>
      <w:b/>
      <w:bCs/>
    </w:rPr>
  </w:style>
  <w:style w:type="paragraph" w:styleId="31">
    <w:name w:val="Body Text First Indent 2"/>
    <w:basedOn w:val="11"/>
    <w:link w:val="63"/>
    <w:unhideWhenUsed/>
    <w:qFormat/>
    <w:uiPriority w:val="99"/>
    <w:pPr>
      <w:spacing w:after="120"/>
      <w:ind w:left="420" w:leftChars="200" w:firstLine="420"/>
    </w:pPr>
    <w:rPr>
      <w:rFonts w:cs="宋体"/>
      <w:sz w:val="21"/>
      <w:szCs w:val="21"/>
    </w:rPr>
  </w:style>
  <w:style w:type="table" w:styleId="33">
    <w:name w:val="Table Grid"/>
    <w:basedOn w:val="32"/>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paragraph" w:customStyle="1" w:styleId="39">
    <w:name w:val="列表段落1"/>
    <w:basedOn w:val="1"/>
    <w:qFormat/>
    <w:uiPriority w:val="99"/>
    <w:pPr>
      <w:spacing w:line="360" w:lineRule="auto"/>
      <w:ind w:firstLine="420" w:firstLineChars="200"/>
    </w:pPr>
    <w:rPr>
      <w:sz w:val="21"/>
    </w:rPr>
  </w:style>
  <w:style w:type="paragraph" w:customStyle="1" w:styleId="4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2">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3">
    <w:name w:val="标题 1 字符"/>
    <w:basedOn w:val="34"/>
    <w:link w:val="4"/>
    <w:qFormat/>
    <w:uiPriority w:val="9"/>
    <w:rPr>
      <w:rFonts w:eastAsia="隶书"/>
      <w:b/>
      <w:kern w:val="2"/>
      <w:sz w:val="36"/>
      <w:szCs w:val="36"/>
    </w:rPr>
  </w:style>
  <w:style w:type="character" w:customStyle="1" w:styleId="44">
    <w:name w:val="标题 2 字符"/>
    <w:basedOn w:val="34"/>
    <w:link w:val="5"/>
    <w:qFormat/>
    <w:uiPriority w:val="0"/>
    <w:rPr>
      <w:rFonts w:ascii="Arial" w:hAnsi="Arial" w:eastAsia="黑体" w:cs="Arial"/>
      <w:b/>
      <w:kern w:val="2"/>
      <w:sz w:val="32"/>
      <w:szCs w:val="32"/>
    </w:rPr>
  </w:style>
  <w:style w:type="character" w:customStyle="1" w:styleId="45">
    <w:name w:val="正文文本 字符"/>
    <w:basedOn w:val="34"/>
    <w:link w:val="15"/>
    <w:qFormat/>
    <w:uiPriority w:val="0"/>
    <w:rPr>
      <w:kern w:val="2"/>
      <w:sz w:val="21"/>
      <w:szCs w:val="24"/>
    </w:rPr>
  </w:style>
  <w:style w:type="character" w:customStyle="1" w:styleId="46">
    <w:name w:val="正文文本首行缩进 字符"/>
    <w:basedOn w:val="45"/>
    <w:link w:val="16"/>
    <w:semiHidden/>
    <w:qFormat/>
    <w:uiPriority w:val="99"/>
    <w:rPr>
      <w:kern w:val="2"/>
      <w:sz w:val="21"/>
      <w:szCs w:val="24"/>
    </w:rPr>
  </w:style>
  <w:style w:type="paragraph" w:customStyle="1" w:styleId="47">
    <w:name w:val="纯文本1"/>
    <w:basedOn w:val="1"/>
    <w:qFormat/>
    <w:uiPriority w:val="0"/>
    <w:pPr>
      <w:widowControl/>
      <w:jc w:val="left"/>
    </w:pPr>
    <w:rPr>
      <w:rFonts w:ascii="宋体" w:hAnsi="Courier New"/>
      <w:color w:val="000000"/>
      <w:kern w:val="1"/>
    </w:rPr>
  </w:style>
  <w:style w:type="paragraph" w:customStyle="1" w:styleId="48">
    <w:name w:val="正文1"/>
    <w:basedOn w:val="1"/>
    <w:qFormat/>
    <w:uiPriority w:val="0"/>
    <w:rPr>
      <w:color w:val="000000"/>
      <w:kern w:val="1"/>
    </w:rPr>
  </w:style>
  <w:style w:type="paragraph" w:customStyle="1" w:styleId="49">
    <w:name w:val="+正文"/>
    <w:basedOn w:val="1"/>
    <w:qFormat/>
    <w:uiPriority w:val="0"/>
    <w:pPr>
      <w:spacing w:line="360" w:lineRule="auto"/>
      <w:ind w:firstLine="200"/>
    </w:pPr>
    <w:rPr>
      <w:kern w:val="1"/>
    </w:rPr>
  </w:style>
  <w:style w:type="paragraph" w:customStyle="1" w:styleId="50">
    <w:name w:val="样式 列表编号 + 段后: 0.5 行"/>
    <w:basedOn w:val="9"/>
    <w:qFormat/>
    <w:uiPriority w:val="0"/>
    <w:pPr>
      <w:numPr>
        <w:ilvl w:val="0"/>
        <w:numId w:val="0"/>
      </w:numPr>
      <w:tabs>
        <w:tab w:val="left" w:pos="720"/>
      </w:tabs>
      <w:ind w:left="720" w:hanging="360"/>
      <w:contextualSpacing w:val="0"/>
    </w:pPr>
  </w:style>
  <w:style w:type="paragraph" w:customStyle="1" w:styleId="51">
    <w:name w:val="正文 + 宋体"/>
    <w:basedOn w:val="1"/>
    <w:qFormat/>
    <w:uiPriority w:val="0"/>
    <w:pPr>
      <w:spacing w:before="31" w:line="400" w:lineRule="atLeast"/>
      <w:ind w:firstLine="420"/>
    </w:pPr>
    <w:rPr>
      <w:rFonts w:ascii="宋体" w:hAnsi="宋体" w:cs="宋体"/>
      <w:kern w:val="1"/>
    </w:rPr>
  </w:style>
  <w:style w:type="character" w:customStyle="1" w:styleId="52">
    <w:name w:val="标题 3 字符"/>
    <w:basedOn w:val="34"/>
    <w:link w:val="6"/>
    <w:qFormat/>
    <w:uiPriority w:val="0"/>
    <w:rPr>
      <w:rFonts w:ascii="Arial" w:hAnsi="Arial" w:eastAsia="宋体"/>
      <w:b/>
      <w:sz w:val="28"/>
    </w:rPr>
  </w:style>
  <w:style w:type="character" w:customStyle="1" w:styleId="53">
    <w:name w:val="批注文字 字符"/>
    <w:basedOn w:val="34"/>
    <w:link w:val="13"/>
    <w:qFormat/>
    <w:uiPriority w:val="0"/>
    <w:rPr>
      <w:rFonts w:ascii="Times New Roman" w:hAnsi="Times New Roman" w:eastAsia="宋体"/>
      <w:kern w:val="2"/>
      <w:sz w:val="24"/>
    </w:rPr>
  </w:style>
  <w:style w:type="character" w:customStyle="1" w:styleId="54">
    <w:name w:val="正文文本 3 字符"/>
    <w:basedOn w:val="34"/>
    <w:link w:val="14"/>
    <w:qFormat/>
    <w:uiPriority w:val="0"/>
    <w:rPr>
      <w:rFonts w:ascii="Times New Roman" w:hAnsi="宋体" w:eastAsia="仿宋_GB2312"/>
      <w:b/>
      <w:bCs/>
      <w:kern w:val="2"/>
      <w:sz w:val="24"/>
    </w:rPr>
  </w:style>
  <w:style w:type="character" w:customStyle="1" w:styleId="55">
    <w:name w:val="正文文本缩进 字符"/>
    <w:basedOn w:val="34"/>
    <w:link w:val="11"/>
    <w:qFormat/>
    <w:uiPriority w:val="0"/>
    <w:rPr>
      <w:rFonts w:ascii="宋体" w:hAnsi="Courier New" w:eastAsia="宋体"/>
      <w:spacing w:val="-4"/>
      <w:kern w:val="2"/>
      <w:sz w:val="18"/>
    </w:rPr>
  </w:style>
  <w:style w:type="character" w:customStyle="1" w:styleId="56">
    <w:name w:val="纯文本 字符"/>
    <w:basedOn w:val="34"/>
    <w:link w:val="19"/>
    <w:qFormat/>
    <w:uiPriority w:val="0"/>
    <w:rPr>
      <w:rFonts w:ascii="宋体" w:hAnsi="Courier New" w:eastAsia="宋体"/>
      <w:kern w:val="2"/>
      <w:sz w:val="21"/>
    </w:rPr>
  </w:style>
  <w:style w:type="character" w:customStyle="1" w:styleId="57">
    <w:name w:val="日期 字符"/>
    <w:basedOn w:val="34"/>
    <w:link w:val="20"/>
    <w:qFormat/>
    <w:uiPriority w:val="99"/>
    <w:rPr>
      <w:rFonts w:ascii="楷体_GB2312" w:hAnsi="Times New Roman" w:eastAsia="楷体_GB2312"/>
      <w:sz w:val="32"/>
    </w:rPr>
  </w:style>
  <w:style w:type="character" w:customStyle="1" w:styleId="58">
    <w:name w:val="批注框文本 字符"/>
    <w:basedOn w:val="34"/>
    <w:link w:val="21"/>
    <w:qFormat/>
    <w:uiPriority w:val="0"/>
    <w:rPr>
      <w:rFonts w:ascii="Times New Roman" w:hAnsi="Times New Roman" w:eastAsia="宋体"/>
      <w:kern w:val="2"/>
      <w:sz w:val="18"/>
      <w:szCs w:val="18"/>
    </w:rPr>
  </w:style>
  <w:style w:type="character" w:customStyle="1" w:styleId="59">
    <w:name w:val="页脚 字符"/>
    <w:basedOn w:val="34"/>
    <w:link w:val="22"/>
    <w:qFormat/>
    <w:uiPriority w:val="99"/>
    <w:rPr>
      <w:rFonts w:ascii="Times New Roman" w:hAnsi="Times New Roman" w:eastAsia="黑体"/>
      <w:snapToGrid w:val="0"/>
      <w:kern w:val="2"/>
      <w:sz w:val="18"/>
      <w:szCs w:val="18"/>
    </w:rPr>
  </w:style>
  <w:style w:type="character" w:customStyle="1" w:styleId="60">
    <w:name w:val="页眉 字符"/>
    <w:basedOn w:val="34"/>
    <w:link w:val="23"/>
    <w:qFormat/>
    <w:uiPriority w:val="99"/>
    <w:rPr>
      <w:rFonts w:ascii="Times New Roman" w:hAnsi="Times New Roman" w:eastAsia="仿宋_GB2312"/>
      <w:kern w:val="2"/>
      <w:sz w:val="18"/>
      <w:szCs w:val="24"/>
    </w:rPr>
  </w:style>
  <w:style w:type="character" w:customStyle="1" w:styleId="61">
    <w:name w:val="标题 字符"/>
    <w:basedOn w:val="34"/>
    <w:link w:val="29"/>
    <w:qFormat/>
    <w:uiPriority w:val="0"/>
    <w:rPr>
      <w:rFonts w:ascii="Cambria" w:hAnsi="Cambria" w:eastAsia="宋体"/>
      <w:b/>
      <w:bCs/>
      <w:kern w:val="28"/>
      <w:sz w:val="32"/>
      <w:szCs w:val="32"/>
    </w:rPr>
  </w:style>
  <w:style w:type="character" w:customStyle="1" w:styleId="62">
    <w:name w:val="批注主题 字符"/>
    <w:basedOn w:val="53"/>
    <w:link w:val="30"/>
    <w:qFormat/>
    <w:uiPriority w:val="0"/>
    <w:rPr>
      <w:rFonts w:ascii="Times New Roman" w:hAnsi="Times New Roman" w:eastAsia="宋体"/>
      <w:b/>
      <w:bCs/>
      <w:kern w:val="2"/>
      <w:sz w:val="24"/>
    </w:rPr>
  </w:style>
  <w:style w:type="character" w:customStyle="1" w:styleId="63">
    <w:name w:val="正文文本首行缩进 2 字符"/>
    <w:basedOn w:val="55"/>
    <w:link w:val="31"/>
    <w:qFormat/>
    <w:uiPriority w:val="99"/>
    <w:rPr>
      <w:rFonts w:ascii="宋体" w:hAnsi="Courier New" w:eastAsia="宋体" w:cs="宋体"/>
      <w:spacing w:val="-4"/>
      <w:kern w:val="2"/>
      <w:sz w:val="21"/>
      <w:szCs w:val="21"/>
    </w:rPr>
  </w:style>
  <w:style w:type="paragraph" w:customStyle="1" w:styleId="64">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5">
    <w:name w:val="表格文字"/>
    <w:basedOn w:val="19"/>
    <w:next w:val="15"/>
    <w:qFormat/>
    <w:uiPriority w:val="0"/>
    <w:pPr>
      <w:jc w:val="left"/>
    </w:pPr>
    <w:rPr>
      <w:sz w:val="24"/>
    </w:rPr>
  </w:style>
  <w:style w:type="paragraph" w:customStyle="1" w:styleId="66">
    <w:name w:val="样式 宋体"/>
    <w:basedOn w:val="1"/>
    <w:next w:val="1"/>
    <w:qFormat/>
    <w:uiPriority w:val="0"/>
    <w:pPr>
      <w:widowControl/>
    </w:pPr>
    <w:rPr>
      <w:rFonts w:ascii="宋体"/>
      <w:color w:val="000000"/>
    </w:rPr>
  </w:style>
  <w:style w:type="paragraph" w:customStyle="1" w:styleId="67">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68">
    <w:name w:val="NormalCharacter"/>
    <w:qFormat/>
    <w:uiPriority w:val="0"/>
  </w:style>
  <w:style w:type="paragraph" w:customStyle="1" w:styleId="69">
    <w:name w:val="UserStyle_89"/>
    <w:basedOn w:val="1"/>
    <w:qFormat/>
    <w:uiPriority w:val="0"/>
    <w:pPr>
      <w:ind w:firstLine="420"/>
      <w:jc w:val="left"/>
    </w:pPr>
    <w:rPr>
      <w:kern w:val="0"/>
    </w:rPr>
  </w:style>
  <w:style w:type="paragraph" w:customStyle="1" w:styleId="70">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1">
    <w:name w:val="正文缩进 字符"/>
    <w:link w:val="10"/>
    <w:qFormat/>
    <w:uiPriority w:val="0"/>
    <w:rPr>
      <w:rFonts w:ascii="Times New Roman" w:hAnsi="Times New Roman" w:eastAsia="宋体"/>
      <w:kern w:val="2"/>
      <w:sz w:val="24"/>
    </w:rPr>
  </w:style>
  <w:style w:type="character" w:customStyle="1" w:styleId="72">
    <w:name w:val="point_normal1"/>
    <w:qFormat/>
    <w:uiPriority w:val="0"/>
    <w:rPr>
      <w:rFonts w:hint="default" w:ascii="Arial" w:hAnsi="Arial"/>
      <w:sz w:val="22"/>
    </w:rPr>
  </w:style>
  <w:style w:type="paragraph" w:customStyle="1" w:styleId="73">
    <w:name w:val="p0"/>
    <w:basedOn w:val="1"/>
    <w:qFormat/>
    <w:uiPriority w:val="99"/>
    <w:pPr>
      <w:widowControl/>
      <w:spacing w:before="100" w:beforeAutospacing="1" w:after="100" w:afterAutospacing="1"/>
      <w:jc w:val="left"/>
    </w:pPr>
    <w:rPr>
      <w:rFonts w:ascii="宋体" w:hAnsi="宋体"/>
      <w:kern w:val="0"/>
    </w:rPr>
  </w:style>
  <w:style w:type="character" w:customStyle="1" w:styleId="74">
    <w:name w:val="普通(网站) 字符"/>
    <w:link w:val="28"/>
    <w:qFormat/>
    <w:uiPriority w:val="0"/>
    <w:rPr>
      <w:rFonts w:ascii="Times New Roman" w:hAnsi="Times New Roman" w:eastAsia="宋体"/>
      <w:kern w:val="2"/>
      <w:sz w:val="24"/>
      <w:szCs w:val="24"/>
    </w:rPr>
  </w:style>
  <w:style w:type="character" w:customStyle="1" w:styleId="75">
    <w:name w:val="bookmark-item"/>
    <w:basedOn w:val="34"/>
    <w:qFormat/>
    <w:uiPriority w:val="0"/>
  </w:style>
  <w:style w:type="paragraph" w:customStyle="1" w:styleId="76">
    <w:name w:val="列出段落1"/>
    <w:basedOn w:val="1"/>
    <w:unhideWhenUsed/>
    <w:qFormat/>
    <w:uiPriority w:val="34"/>
    <w:pPr>
      <w:ind w:firstLine="420" w:firstLineChars="200"/>
    </w:pPr>
  </w:style>
  <w:style w:type="paragraph" w:customStyle="1" w:styleId="77">
    <w:name w:val="!表格正文"/>
    <w:basedOn w:val="1"/>
    <w:qFormat/>
    <w:uiPriority w:val="0"/>
    <w:rPr>
      <w:rFonts w:cs="Calibri"/>
      <w:kern w:val="0"/>
      <w:szCs w:val="21"/>
    </w:rPr>
  </w:style>
  <w:style w:type="paragraph" w:customStyle="1" w:styleId="78">
    <w:name w:val="列出段落11"/>
    <w:basedOn w:val="1"/>
    <w:qFormat/>
    <w:uiPriority w:val="0"/>
    <w:pPr>
      <w:ind w:firstLine="420"/>
    </w:pPr>
    <w:rPr>
      <w:rFonts w:ascii="Calibri" w:hAnsi="Calibri"/>
      <w:sz w:val="21"/>
    </w:rPr>
  </w:style>
  <w:style w:type="paragraph" w:customStyle="1" w:styleId="79">
    <w:name w:val="_正文段落"/>
    <w:basedOn w:val="1"/>
    <w:qFormat/>
    <w:uiPriority w:val="99"/>
    <w:pPr>
      <w:spacing w:beforeLines="15" w:afterLines="30"/>
    </w:pPr>
    <w:rPr>
      <w:rFonts w:ascii="Calibri" w:hAnsi="Calibri"/>
      <w:szCs w:val="24"/>
    </w:rPr>
  </w:style>
  <w:style w:type="paragraph" w:customStyle="1" w:styleId="80">
    <w:name w:val="正文段"/>
    <w:basedOn w:val="1"/>
    <w:qFormat/>
    <w:uiPriority w:val="0"/>
    <w:pPr>
      <w:widowControl/>
      <w:snapToGrid w:val="0"/>
      <w:spacing w:afterLines="50"/>
      <w:ind w:firstLine="200" w:firstLineChars="200"/>
    </w:pPr>
    <w:rPr>
      <w:kern w:val="0"/>
    </w:rPr>
  </w:style>
  <w:style w:type="paragraph" w:customStyle="1" w:styleId="81">
    <w:name w:val="CM4"/>
    <w:basedOn w:val="2"/>
    <w:next w:val="2"/>
    <w:unhideWhenUsed/>
    <w:qFormat/>
    <w:uiPriority w:val="0"/>
    <w:pPr>
      <w:adjustRightInd/>
      <w:spacing w:line="411" w:lineRule="atLeast"/>
    </w:pPr>
    <w:rPr>
      <w:rFonts w:cs="Times New Roman"/>
      <w:szCs w:val="20"/>
    </w:rPr>
  </w:style>
  <w:style w:type="paragraph" w:customStyle="1" w:styleId="82">
    <w:name w:val="CM5"/>
    <w:basedOn w:val="2"/>
    <w:next w:val="2"/>
    <w:unhideWhenUsed/>
    <w:qFormat/>
    <w:uiPriority w:val="0"/>
    <w:pPr>
      <w:adjustRightInd/>
      <w:spacing w:line="408" w:lineRule="atLeast"/>
    </w:pPr>
    <w:rPr>
      <w:rFonts w:cs="Times New Roman"/>
      <w:szCs w:val="20"/>
    </w:rPr>
  </w:style>
  <w:style w:type="paragraph" w:customStyle="1" w:styleId="83">
    <w:name w:val="样式5"/>
    <w:basedOn w:val="1"/>
    <w:qFormat/>
    <w:uiPriority w:val="99"/>
    <w:pPr>
      <w:spacing w:line="360" w:lineRule="auto"/>
      <w:ind w:firstLine="200" w:firstLineChars="200"/>
      <w:jc w:val="left"/>
    </w:pPr>
  </w:style>
  <w:style w:type="character" w:customStyle="1" w:styleId="84">
    <w:name w:val="纯文本 Char3"/>
    <w:qFormat/>
    <w:uiPriority w:val="0"/>
    <w:rPr>
      <w:rFonts w:ascii="??" w:hAnsi="??" w:eastAsia="??" w:cs="宋体"/>
      <w:kern w:val="2"/>
      <w:sz w:val="21"/>
      <w:szCs w:val="21"/>
    </w:rPr>
  </w:style>
  <w:style w:type="paragraph" w:customStyle="1" w:styleId="85">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6">
    <w:name w:val="无间隔2"/>
    <w:qFormat/>
    <w:uiPriority w:val="99"/>
    <w:rPr>
      <w:rFonts w:ascii="Times New Roman" w:hAnsi="Times New Roman" w:eastAsia="Times New Roman" w:cs="Times New Roman"/>
      <w:kern w:val="2"/>
      <w:sz w:val="22"/>
      <w:szCs w:val="22"/>
      <w:lang w:val="en-US" w:eastAsia="zh-CN" w:bidi="ar-SA"/>
    </w:rPr>
  </w:style>
  <w:style w:type="paragraph" w:styleId="87">
    <w:name w:val="List Paragraph"/>
    <w:basedOn w:val="1"/>
    <w:unhideWhenUsed/>
    <w:qFormat/>
    <w:uiPriority w:val="0"/>
    <w:pPr>
      <w:ind w:firstLine="420" w:firstLineChars="200"/>
    </w:pPr>
  </w:style>
  <w:style w:type="paragraph" w:customStyle="1" w:styleId="88">
    <w:name w:val="段落正文"/>
    <w:basedOn w:val="13"/>
    <w:link w:val="89"/>
    <w:qFormat/>
    <w:uiPriority w:val="0"/>
    <w:pPr>
      <w:adjustRightInd w:val="0"/>
      <w:snapToGrid w:val="0"/>
      <w:spacing w:line="360" w:lineRule="auto"/>
      <w:ind w:firstLine="420" w:firstLineChars="200"/>
      <w:jc w:val="both"/>
    </w:pPr>
    <w:rPr>
      <w:sz w:val="21"/>
      <w:szCs w:val="21"/>
    </w:rPr>
  </w:style>
  <w:style w:type="character" w:customStyle="1" w:styleId="89">
    <w:name w:val="段落正文 字符"/>
    <w:basedOn w:val="53"/>
    <w:link w:val="88"/>
    <w:qFormat/>
    <w:uiPriority w:val="0"/>
    <w:rPr>
      <w:rFonts w:ascii="Times New Roman" w:hAnsi="Times New Roman" w:eastAsia="宋体"/>
      <w:kern w:val="2"/>
      <w:sz w:val="21"/>
      <w:szCs w:val="21"/>
    </w:rPr>
  </w:style>
  <w:style w:type="paragraph" w:customStyle="1" w:styleId="90">
    <w:name w:val="正文格式"/>
    <w:basedOn w:val="1"/>
    <w:link w:val="91"/>
    <w:qFormat/>
    <w:uiPriority w:val="0"/>
    <w:pPr>
      <w:spacing w:beforeLines="50" w:afterLines="50" w:line="360" w:lineRule="auto"/>
      <w:ind w:firstLine="480" w:firstLineChars="200"/>
    </w:pPr>
    <w:rPr>
      <w:kern w:val="0"/>
      <w:szCs w:val="24"/>
      <w:lang w:val="en-GB"/>
    </w:rPr>
  </w:style>
  <w:style w:type="character" w:customStyle="1" w:styleId="91">
    <w:name w:val="正文格式 Char"/>
    <w:link w:val="90"/>
    <w:qFormat/>
    <w:uiPriority w:val="0"/>
    <w:rPr>
      <w:rFonts w:ascii="Times New Roman" w:hAnsi="Times New Roman" w:eastAsia="宋体"/>
      <w:sz w:val="24"/>
      <w:szCs w:val="24"/>
      <w:lang w:val="en-GB"/>
    </w:rPr>
  </w:style>
  <w:style w:type="character" w:customStyle="1" w:styleId="92">
    <w:name w:val="Unresolved Mention"/>
    <w:basedOn w:val="34"/>
    <w:semiHidden/>
    <w:unhideWhenUsed/>
    <w:qFormat/>
    <w:uiPriority w:val="99"/>
    <w:rPr>
      <w:color w:val="605E5C"/>
      <w:shd w:val="clear" w:color="auto" w:fill="E1DFDD"/>
    </w:rPr>
  </w:style>
  <w:style w:type="table" w:customStyle="1" w:styleId="93">
    <w:name w:val="网格型浅色1"/>
    <w:basedOn w:val="32"/>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4">
    <w:name w:val="正文缩进2"/>
    <w:basedOn w:val="1"/>
    <w:qFormat/>
    <w:uiPriority w:val="0"/>
    <w:pPr>
      <w:spacing w:before="60"/>
      <w:ind w:firstLine="476"/>
    </w:pPr>
  </w:style>
  <w:style w:type="paragraph" w:customStyle="1" w:styleId="95">
    <w:name w:val="图"/>
    <w:basedOn w:val="1"/>
    <w:qFormat/>
    <w:uiPriority w:val="0"/>
    <w:pPr>
      <w:keepNext/>
      <w:spacing w:before="60" w:after="60" w:line="300" w:lineRule="auto"/>
      <w:jc w:val="center"/>
    </w:pPr>
    <w:rPr>
      <w:spacing w:val="20"/>
      <w:sz w:val="24"/>
      <w:szCs w:val="20"/>
    </w:rPr>
  </w:style>
  <w:style w:type="paragraph" w:customStyle="1" w:styleId="96">
    <w:name w:val="_Style 3"/>
    <w:basedOn w:val="1"/>
    <w:next w:val="1"/>
    <w:qFormat/>
    <w:uiPriority w:val="1"/>
    <w:pPr>
      <w:pBdr>
        <w:bottom w:val="single" w:color="auto" w:sz="6" w:space="1"/>
      </w:pBdr>
      <w:jc w:val="center"/>
    </w:pPr>
    <w:rPr>
      <w:rFonts w:ascii="Arial" w:hAnsi="Calibri"/>
      <w:vanish/>
      <w:sz w:val="16"/>
    </w:rPr>
  </w:style>
  <w:style w:type="paragraph" w:customStyle="1" w:styleId="9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98">
    <w:name w:val="font12"/>
    <w:basedOn w:val="34"/>
    <w:qFormat/>
    <w:uiPriority w:val="0"/>
    <w:rPr>
      <w:rFonts w:hint="eastAsia" w:ascii="宋体" w:hAnsi="宋体" w:eastAsia="宋体" w:cs="宋体"/>
      <w:color w:val="000000"/>
      <w:sz w:val="24"/>
      <w:szCs w:val="24"/>
      <w:u w:val="none"/>
    </w:rPr>
  </w:style>
  <w:style w:type="character" w:customStyle="1" w:styleId="99">
    <w:name w:val="font11"/>
    <w:basedOn w:val="34"/>
    <w:qFormat/>
    <w:uiPriority w:val="0"/>
    <w:rPr>
      <w:rFonts w:hint="eastAsia" w:ascii="等线" w:hAnsi="等线" w:eastAsia="等线" w:cs="等线"/>
      <w:b/>
      <w:bCs/>
      <w:color w:val="000000"/>
      <w:sz w:val="44"/>
      <w:szCs w:val="44"/>
      <w:u w:val="none"/>
    </w:rPr>
  </w:style>
  <w:style w:type="character" w:customStyle="1" w:styleId="100">
    <w:name w:val="font21"/>
    <w:basedOn w:val="34"/>
    <w:qFormat/>
    <w:uiPriority w:val="0"/>
    <w:rPr>
      <w:rFonts w:hint="eastAsia" w:ascii="等线" w:hAnsi="等线" w:eastAsia="等线" w:cs="等线"/>
      <w:b/>
      <w:bCs/>
      <w:color w:val="000000"/>
      <w:sz w:val="32"/>
      <w:szCs w:val="32"/>
      <w:u w:val="none"/>
    </w:rPr>
  </w:style>
  <w:style w:type="character" w:customStyle="1" w:styleId="101">
    <w:name w:val="font31"/>
    <w:basedOn w:val="34"/>
    <w:qFormat/>
    <w:uiPriority w:val="0"/>
    <w:rPr>
      <w:rFonts w:hint="eastAsia" w:ascii="宋体" w:hAnsi="宋体" w:eastAsia="宋体" w:cs="宋体"/>
      <w:b/>
      <w:bCs/>
      <w:color w:val="000000"/>
      <w:sz w:val="24"/>
      <w:szCs w:val="24"/>
      <w:u w:val="none"/>
    </w:rPr>
  </w:style>
  <w:style w:type="character" w:customStyle="1" w:styleId="102">
    <w:name w:val="font51"/>
    <w:basedOn w:val="34"/>
    <w:qFormat/>
    <w:uiPriority w:val="0"/>
    <w:rPr>
      <w:rFonts w:hint="eastAsia" w:ascii="宋体" w:hAnsi="宋体" w:eastAsia="宋体" w:cs="宋体"/>
      <w:color w:val="000000"/>
      <w:sz w:val="24"/>
      <w:szCs w:val="24"/>
      <w:u w:val="none"/>
    </w:rPr>
  </w:style>
  <w:style w:type="character" w:customStyle="1" w:styleId="103">
    <w:name w:val="font41"/>
    <w:basedOn w:val="34"/>
    <w:qFormat/>
    <w:uiPriority w:val="0"/>
    <w:rPr>
      <w:rFonts w:hint="eastAsia" w:ascii="宋体" w:hAnsi="宋体" w:eastAsia="宋体" w:cs="宋体"/>
      <w:color w:val="000000"/>
      <w:sz w:val="24"/>
      <w:szCs w:val="24"/>
      <w:u w:val="none"/>
    </w:rPr>
  </w:style>
  <w:style w:type="paragraph" w:customStyle="1" w:styleId="104">
    <w:name w:val="BodyText1I2"/>
    <w:basedOn w:val="105"/>
    <w:qFormat/>
    <w:uiPriority w:val="0"/>
    <w:pPr>
      <w:ind w:left="420" w:leftChars="200" w:firstLine="420" w:firstLineChars="200"/>
      <w:jc w:val="both"/>
      <w:textAlignment w:val="baseline"/>
    </w:pPr>
  </w:style>
  <w:style w:type="paragraph" w:customStyle="1" w:styleId="105">
    <w:name w:val="BodyTextIndent"/>
    <w:basedOn w:val="1"/>
    <w:next w:val="106"/>
    <w:qFormat/>
    <w:uiPriority w:val="0"/>
    <w:pPr>
      <w:ind w:left="420" w:leftChars="200" w:firstLine="480" w:firstLineChars="200"/>
      <w:jc w:val="both"/>
      <w:textAlignment w:val="baseline"/>
    </w:pPr>
    <w:rPr>
      <w:kern w:val="2"/>
      <w:sz w:val="24"/>
      <w:szCs w:val="24"/>
      <w:lang w:val="en-US" w:eastAsia="zh-CN" w:bidi="ar-SA"/>
    </w:rPr>
  </w:style>
  <w:style w:type="paragraph" w:customStyle="1" w:styleId="106">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07">
    <w:name w:val="正文2"/>
    <w:basedOn w:val="1"/>
    <w:qFormat/>
    <w:uiPriority w:val="0"/>
    <w:pPr>
      <w:spacing w:before="156" w:line="360" w:lineRule="auto"/>
      <w:ind w:firstLine="510" w:firstLineChars="200"/>
    </w:pPr>
    <w:rPr>
      <w:sz w:val="24"/>
      <w:szCs w:val="20"/>
    </w:rPr>
  </w:style>
  <w:style w:type="paragraph" w:customStyle="1" w:styleId="10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9">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11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1">
    <w:name w:val="Table Text"/>
    <w:basedOn w:val="1"/>
    <w:semiHidden/>
    <w:qFormat/>
    <w:uiPriority w:val="0"/>
    <w:rPr>
      <w:rFonts w:ascii="宋体" w:hAnsi="宋体" w:eastAsia="宋体" w:cs="宋体"/>
      <w:sz w:val="46"/>
      <w:szCs w:val="46"/>
      <w:lang w:val="en-US" w:eastAsia="en-US"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character" w:customStyle="1" w:styleId="113">
    <w:name w:val="font61"/>
    <w:basedOn w:val="34"/>
    <w:qFormat/>
    <w:uiPriority w:val="0"/>
    <w:rPr>
      <w:rFonts w:hint="eastAsia" w:ascii="宋体" w:hAnsi="宋体" w:eastAsia="宋体" w:cs="宋体"/>
      <w:color w:val="000000"/>
      <w:sz w:val="21"/>
      <w:szCs w:val="21"/>
      <w:u w:val="none"/>
    </w:rPr>
  </w:style>
  <w:style w:type="character" w:customStyle="1" w:styleId="114">
    <w:name w:val="font101"/>
    <w:basedOn w:val="34"/>
    <w:qFormat/>
    <w:uiPriority w:val="0"/>
    <w:rPr>
      <w:rFonts w:hint="eastAsia" w:ascii="宋体" w:hAnsi="宋体" w:eastAsia="宋体" w:cs="宋体"/>
      <w:color w:val="000000"/>
      <w:sz w:val="21"/>
      <w:szCs w:val="21"/>
      <w:u w:val="none"/>
    </w:rPr>
  </w:style>
  <w:style w:type="character" w:customStyle="1" w:styleId="115">
    <w:name w:val="font71"/>
    <w:basedOn w:val="34"/>
    <w:qFormat/>
    <w:uiPriority w:val="0"/>
    <w:rPr>
      <w:rFonts w:hint="eastAsia" w:ascii="黑体" w:hAnsi="宋体" w:eastAsia="黑体" w:cs="黑体"/>
      <w:color w:val="000000"/>
      <w:sz w:val="18"/>
      <w:szCs w:val="18"/>
      <w:u w:val="none"/>
    </w:rPr>
  </w:style>
  <w:style w:type="character" w:customStyle="1" w:styleId="116">
    <w:name w:val="font13"/>
    <w:basedOn w:val="34"/>
    <w:qFormat/>
    <w:uiPriority w:val="0"/>
    <w:rPr>
      <w:rFonts w:hint="eastAsia" w:ascii="宋体" w:hAnsi="宋体" w:eastAsia="宋体" w:cs="宋体"/>
      <w:color w:val="000000"/>
      <w:sz w:val="18"/>
      <w:szCs w:val="18"/>
      <w:u w:val="none"/>
    </w:rPr>
  </w:style>
  <w:style w:type="character" w:customStyle="1" w:styleId="117">
    <w:name w:val="font91"/>
    <w:basedOn w:val="34"/>
    <w:qFormat/>
    <w:uiPriority w:val="0"/>
    <w:rPr>
      <w:rFonts w:hint="eastAsia" w:ascii="黑体" w:hAnsi="宋体" w:eastAsia="黑体" w:cs="黑体"/>
      <w:color w:val="000000"/>
      <w:sz w:val="18"/>
      <w:szCs w:val="18"/>
      <w:u w:val="none"/>
    </w:rPr>
  </w:style>
  <w:style w:type="character" w:customStyle="1" w:styleId="118">
    <w:name w:val="font01"/>
    <w:basedOn w:val="34"/>
    <w:qFormat/>
    <w:uiPriority w:val="0"/>
    <w:rPr>
      <w:rFonts w:hint="eastAsia" w:ascii="宋体" w:hAnsi="宋体" w:eastAsia="宋体" w:cs="宋体"/>
      <w:color w:val="000000"/>
      <w:sz w:val="22"/>
      <w:szCs w:val="22"/>
      <w:u w:val="none"/>
    </w:rPr>
  </w:style>
  <w:style w:type="character" w:customStyle="1" w:styleId="119">
    <w:name w:val="font141"/>
    <w:basedOn w:val="34"/>
    <w:qFormat/>
    <w:uiPriority w:val="0"/>
    <w:rPr>
      <w:rFonts w:hint="default" w:ascii="Times New Roman" w:hAnsi="Times New Roman" w:cs="Times New Roman"/>
      <w:color w:val="000000"/>
      <w:sz w:val="22"/>
      <w:szCs w:val="22"/>
      <w:u w:val="none"/>
    </w:rPr>
  </w:style>
  <w:style w:type="character" w:customStyle="1" w:styleId="120">
    <w:name w:val="font151"/>
    <w:basedOn w:val="34"/>
    <w:qFormat/>
    <w:uiPriority w:val="0"/>
    <w:rPr>
      <w:rFonts w:hint="eastAsia" w:ascii="宋体" w:hAnsi="宋体" w:eastAsia="宋体" w:cs="宋体"/>
      <w:color w:val="FF0000"/>
      <w:sz w:val="18"/>
      <w:szCs w:val="18"/>
      <w:u w:val="none"/>
    </w:rPr>
  </w:style>
  <w:style w:type="character" w:customStyle="1" w:styleId="121">
    <w:name w:val="font121"/>
    <w:basedOn w:val="34"/>
    <w:qFormat/>
    <w:uiPriority w:val="0"/>
    <w:rPr>
      <w:rFonts w:hint="default" w:ascii="Times New Roman" w:hAnsi="Times New Roman" w:cs="Times New Roman"/>
      <w:color w:val="000000"/>
      <w:sz w:val="22"/>
      <w:szCs w:val="22"/>
      <w:u w:val="none"/>
    </w:rPr>
  </w:style>
  <w:style w:type="character" w:customStyle="1" w:styleId="122">
    <w:name w:val="font81"/>
    <w:basedOn w:val="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16005</Words>
  <Characters>17945</Characters>
  <Lines>271</Lines>
  <Paragraphs>76</Paragraphs>
  <TotalTime>3</TotalTime>
  <ScaleCrop>false</ScaleCrop>
  <LinksUpToDate>false</LinksUpToDate>
  <CharactersWithSpaces>18300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NTKO</cp:lastModifiedBy>
  <cp:lastPrinted>2024-11-11T07:13:00Z</cp:lastPrinted>
  <dcterms:modified xsi:type="dcterms:W3CDTF">2024-11-12T07:03:53Z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7874566D702E4D9E89D1143D70F83BAA_13</vt:lpwstr>
  </property>
</Properties>
</file>