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0840F">
      <w:pPr>
        <w:adjustRightInd/>
        <w:spacing w:line="360" w:lineRule="auto"/>
        <w:jc w:val="center"/>
        <w:rPr>
          <w:rFonts w:hint="eastAsia" w:ascii="仿宋" w:hAnsi="仿宋" w:eastAsia="仿宋" w:cs="仿宋"/>
          <w:b/>
          <w:bCs/>
          <w:color w:val="000000" w:themeColor="text1"/>
          <w:sz w:val="44"/>
          <w:szCs w:val="44"/>
          <w:lang w:eastAsia="zh-CN"/>
          <w14:textFill>
            <w14:solidFill>
              <w14:schemeClr w14:val="tx1"/>
            </w14:solidFill>
          </w14:textFill>
        </w:rPr>
      </w:pPr>
    </w:p>
    <w:p w14:paraId="535C3F2C">
      <w:pPr>
        <w:adjustRightInd/>
        <w:spacing w:line="360" w:lineRule="auto"/>
        <w:jc w:val="center"/>
        <w:rPr>
          <w:rFonts w:hint="eastAsia" w:ascii="仿宋" w:hAnsi="仿宋" w:eastAsia="仿宋" w:cs="仿宋"/>
          <w:b/>
          <w:bCs/>
          <w:color w:val="000000" w:themeColor="text1"/>
          <w:sz w:val="52"/>
          <w:szCs w:val="52"/>
          <w:lang w:eastAsia="zh-CN"/>
          <w14:textFill>
            <w14:solidFill>
              <w14:schemeClr w14:val="tx1"/>
            </w14:solidFill>
          </w14:textFill>
        </w:rPr>
      </w:pPr>
      <w:r>
        <w:rPr>
          <w:rFonts w:hint="eastAsia" w:ascii="仿宋" w:hAnsi="仿宋" w:eastAsia="仿宋" w:cs="仿宋"/>
          <w:b/>
          <w:bCs/>
          <w:color w:val="000000" w:themeColor="text1"/>
          <w:sz w:val="52"/>
          <w:szCs w:val="52"/>
          <w:lang w:eastAsia="zh-CN"/>
          <w14:textFill>
            <w14:solidFill>
              <w14:schemeClr w14:val="tx1"/>
            </w14:solidFill>
          </w14:textFill>
        </w:rPr>
        <w:t>杭州湘湖国际半程马拉松运营服务外包项目</w:t>
      </w:r>
    </w:p>
    <w:p w14:paraId="5A464DD2">
      <w:pPr>
        <w:adjustRightInd/>
        <w:spacing w:line="360" w:lineRule="auto"/>
        <w:jc w:val="center"/>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项目</w:t>
      </w:r>
      <w:r>
        <w:rPr>
          <w:rFonts w:hint="eastAsia" w:ascii="仿宋" w:hAnsi="仿宋" w:eastAsia="仿宋" w:cs="仿宋"/>
          <w:b/>
          <w:bCs/>
          <w:color w:val="000000" w:themeColor="text1"/>
          <w:sz w:val="36"/>
          <w:szCs w:val="36"/>
          <w:lang w:eastAsia="zh-CN"/>
          <w14:textFill>
            <w14:solidFill>
              <w14:schemeClr w14:val="tx1"/>
            </w14:solidFill>
          </w14:textFill>
        </w:rPr>
        <w:t xml:space="preserve">编号:CTZB-2025020030 </w:t>
      </w:r>
    </w:p>
    <w:p w14:paraId="33173C47">
      <w:pPr>
        <w:jc w:val="center"/>
        <w:outlineLvl w:val="0"/>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w:t>
      </w:r>
    </w:p>
    <w:p w14:paraId="49D13990">
      <w:pPr>
        <w:jc w:val="center"/>
        <w:outlineLvl w:val="0"/>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开</w:t>
      </w:r>
    </w:p>
    <w:p w14:paraId="0CCD2A59">
      <w:pPr>
        <w:jc w:val="center"/>
        <w:outlineLvl w:val="0"/>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招</w:t>
      </w:r>
    </w:p>
    <w:p w14:paraId="20BB8011">
      <w:pPr>
        <w:jc w:val="center"/>
        <w:outlineLvl w:val="0"/>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标</w:t>
      </w:r>
    </w:p>
    <w:p w14:paraId="25D2008C">
      <w:pPr>
        <w:jc w:val="center"/>
        <w:outlineLvl w:val="0"/>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文</w:t>
      </w:r>
    </w:p>
    <w:p w14:paraId="1DCB2F94">
      <w:pPr>
        <w:jc w:val="center"/>
        <w:outlineLvl w:val="0"/>
        <w:rPr>
          <w:rFonts w:hint="eastAsia" w:ascii="仿宋" w:hAnsi="仿宋" w:eastAsia="仿宋" w:cs="仿宋"/>
          <w:color w:val="000000" w:themeColor="text1"/>
          <w:sz w:val="44"/>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件</w:t>
      </w:r>
    </w:p>
    <w:p w14:paraId="2909B0ED">
      <w:pPr>
        <w:adjustRightInd/>
        <w:spacing w:line="360" w:lineRule="auto"/>
        <w:jc w:val="center"/>
        <w:rPr>
          <w:rFonts w:hint="eastAsia"/>
        </w:rPr>
      </w:pPr>
      <w:r>
        <w:rPr>
          <w:rFonts w:hint="eastAsia" w:ascii="仿宋" w:hAnsi="仿宋" w:eastAsia="仿宋" w:cs="仿宋"/>
          <w:b/>
          <w:color w:val="000000" w:themeColor="text1"/>
          <w:sz w:val="44"/>
          <w:szCs w:val="44"/>
          <w14:textFill>
            <w14:solidFill>
              <w14:schemeClr w14:val="tx1"/>
            </w14:solidFill>
          </w14:textFill>
        </w:rPr>
        <w:t>（电子招投标）</w:t>
      </w:r>
    </w:p>
    <w:p w14:paraId="7F769FF8">
      <w:pPr>
        <w:jc w:val="both"/>
        <w:rPr>
          <w:rFonts w:hint="eastAsia" w:ascii="仿宋" w:hAnsi="仿宋" w:eastAsia="仿宋" w:cs="仿宋"/>
          <w:b/>
          <w:color w:val="000000" w:themeColor="text1"/>
          <w:sz w:val="28"/>
          <w:szCs w:val="28"/>
          <w14:textFill>
            <w14:solidFill>
              <w14:schemeClr w14:val="tx1"/>
            </w14:solidFill>
          </w14:textFill>
        </w:rPr>
      </w:pPr>
    </w:p>
    <w:tbl>
      <w:tblPr>
        <w:tblStyle w:val="62"/>
        <w:tblW w:w="7959" w:type="dxa"/>
        <w:jc w:val="center"/>
        <w:tblLayout w:type="fixed"/>
        <w:tblCellMar>
          <w:top w:w="0" w:type="dxa"/>
          <w:left w:w="108" w:type="dxa"/>
          <w:bottom w:w="0" w:type="dxa"/>
          <w:right w:w="108" w:type="dxa"/>
        </w:tblCellMar>
      </w:tblPr>
      <w:tblGrid>
        <w:gridCol w:w="2404"/>
        <w:gridCol w:w="5555"/>
      </w:tblGrid>
      <w:tr w14:paraId="7A27A38D">
        <w:trPr>
          <w:trHeight w:val="655" w:hRule="atLeast"/>
          <w:jc w:val="center"/>
        </w:trPr>
        <w:tc>
          <w:tcPr>
            <w:tcW w:w="2404" w:type="dxa"/>
          </w:tcPr>
          <w:p w14:paraId="6C04E2E6">
            <w:pPr>
              <w:spacing w:after="100" w:afterAutospacing="1" w:line="44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93"/>
                <w:kern w:val="0"/>
                <w:sz w:val="28"/>
                <w:szCs w:val="28"/>
                <w14:textFill>
                  <w14:solidFill>
                    <w14:schemeClr w14:val="tx1"/>
                  </w14:solidFill>
                </w14:textFill>
              </w:rPr>
              <w:t>采购单</w:t>
            </w:r>
            <w:r>
              <w:rPr>
                <w:rFonts w:hint="eastAsia" w:ascii="仿宋" w:hAnsi="仿宋" w:eastAsia="仿宋" w:cs="仿宋"/>
                <w:color w:val="000000" w:themeColor="text1"/>
                <w:spacing w:val="1"/>
                <w:kern w:val="0"/>
                <w:sz w:val="28"/>
                <w:szCs w:val="28"/>
                <w14:textFill>
                  <w14:solidFill>
                    <w14:schemeClr w14:val="tx1"/>
                  </w14:solidFill>
                </w14:textFill>
              </w:rPr>
              <w:t>位</w:t>
            </w:r>
            <w:r>
              <w:rPr>
                <w:rFonts w:hint="eastAsia" w:ascii="仿宋" w:hAnsi="仿宋" w:eastAsia="仿宋" w:cs="仿宋"/>
                <w:color w:val="000000" w:themeColor="text1"/>
                <w:sz w:val="28"/>
                <w:szCs w:val="28"/>
                <w14:textFill>
                  <w14:solidFill>
                    <w14:schemeClr w14:val="tx1"/>
                  </w14:solidFill>
                </w14:textFill>
              </w:rPr>
              <w:t>：</w:t>
            </w:r>
          </w:p>
        </w:tc>
        <w:tc>
          <w:tcPr>
            <w:tcW w:w="5555" w:type="dxa"/>
            <w:vAlign w:val="center"/>
          </w:tcPr>
          <w:p w14:paraId="42001C26">
            <w:pPr>
              <w:keepNext/>
              <w:keepLines/>
              <w:pageBreakBefore w:val="0"/>
              <w:widowControl w:val="0"/>
              <w:shd w:val="clear" w:color="auto" w:fill="auto"/>
              <w:tabs>
                <w:tab w:val="left" w:pos="900"/>
              </w:tabs>
              <w:kinsoku/>
              <w:wordWrap/>
              <w:overflowPunct/>
              <w:topLinePunct w:val="0"/>
              <w:autoSpaceDE/>
              <w:autoSpaceDN/>
              <w:bidi w:val="0"/>
              <w:adjustRightInd w:val="0"/>
              <w:snapToGrid/>
              <w:spacing w:after="100" w:afterAutospacing="1" w:line="440" w:lineRule="exact"/>
              <w:ind w:left="901" w:leftChars="0" w:right="0" w:rightChars="0" w:hanging="720" w:firstLineChars="0"/>
              <w:jc w:val="both"/>
              <w:textAlignment w:val="auto"/>
              <w:outlineLvl w:val="2"/>
              <w:rPr>
                <w:rFonts w:hint="eastAsia" w:ascii="仿宋" w:hAnsi="仿宋" w:eastAsia="仿宋" w:cs="仿宋"/>
                <w:color w:val="000000" w:themeColor="text1"/>
                <w:spacing w:val="-2"/>
                <w:sz w:val="28"/>
                <w:szCs w:val="28"/>
                <w:highlight w:val="none"/>
                <w:lang w:eastAsia="zh-CN"/>
                <w14:textFill>
                  <w14:solidFill>
                    <w14:schemeClr w14:val="tx1"/>
                  </w14:solidFill>
                </w14:textFill>
              </w:rPr>
            </w:pPr>
            <w:r>
              <w:rPr>
                <w:rFonts w:hint="eastAsia" w:ascii="仿宋" w:hAnsi="仿宋" w:eastAsia="仿宋" w:cs="仿宋"/>
                <w:color w:val="000000" w:themeColor="text1"/>
                <w:spacing w:val="-2"/>
                <w:sz w:val="28"/>
                <w:szCs w:val="28"/>
                <w:highlight w:val="none"/>
                <w:lang w:eastAsia="zh-CN"/>
                <w14:textFill>
                  <w14:solidFill>
                    <w14:schemeClr w14:val="tx1"/>
                  </w14:solidFill>
                </w14:textFill>
              </w:rPr>
              <w:t>杭州湘湖资产运营有限公司</w:t>
            </w:r>
          </w:p>
        </w:tc>
      </w:tr>
      <w:tr w14:paraId="4438D348">
        <w:trPr>
          <w:trHeight w:val="731" w:hRule="atLeast"/>
          <w:jc w:val="center"/>
        </w:trPr>
        <w:tc>
          <w:tcPr>
            <w:tcW w:w="2404" w:type="dxa"/>
          </w:tcPr>
          <w:p w14:paraId="422169BB">
            <w:pPr>
              <w:spacing w:after="100" w:afterAutospacing="1" w:line="44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2"/>
                <w:w w:val="93"/>
                <w:kern w:val="0"/>
                <w:sz w:val="28"/>
                <w:szCs w:val="28"/>
                <w14:textFill>
                  <w14:solidFill>
                    <w14:schemeClr w14:val="tx1"/>
                  </w14:solidFill>
                </w14:textFill>
              </w:rPr>
              <w:t>采购代理机</w:t>
            </w:r>
            <w:r>
              <w:rPr>
                <w:rFonts w:hint="eastAsia" w:ascii="仿宋" w:hAnsi="仿宋" w:eastAsia="仿宋" w:cs="仿宋"/>
                <w:color w:val="000000" w:themeColor="text1"/>
                <w:w w:val="93"/>
                <w:kern w:val="0"/>
                <w:sz w:val="28"/>
                <w:szCs w:val="28"/>
                <w14:textFill>
                  <w14:solidFill>
                    <w14:schemeClr w14:val="tx1"/>
                  </w14:solidFill>
                </w14:textFill>
              </w:rPr>
              <w:t>构</w:t>
            </w:r>
            <w:r>
              <w:rPr>
                <w:rFonts w:hint="eastAsia" w:ascii="仿宋" w:hAnsi="仿宋" w:eastAsia="仿宋" w:cs="仿宋"/>
                <w:color w:val="000000" w:themeColor="text1"/>
                <w:sz w:val="28"/>
                <w:szCs w:val="28"/>
                <w14:textFill>
                  <w14:solidFill>
                    <w14:schemeClr w14:val="tx1"/>
                  </w14:solidFill>
                </w14:textFill>
              </w:rPr>
              <w:t>：</w:t>
            </w:r>
          </w:p>
        </w:tc>
        <w:tc>
          <w:tcPr>
            <w:tcW w:w="5555" w:type="dxa"/>
          </w:tcPr>
          <w:p w14:paraId="3E442400">
            <w:pPr>
              <w:keepNext/>
              <w:keepLines/>
              <w:pageBreakBefore w:val="0"/>
              <w:widowControl w:val="0"/>
              <w:shd w:val="clear" w:color="auto" w:fill="auto"/>
              <w:tabs>
                <w:tab w:val="left" w:pos="900"/>
              </w:tabs>
              <w:kinsoku/>
              <w:wordWrap/>
              <w:overflowPunct/>
              <w:topLinePunct w:val="0"/>
              <w:autoSpaceDE/>
              <w:autoSpaceDN/>
              <w:bidi w:val="0"/>
              <w:adjustRightInd w:val="0"/>
              <w:snapToGrid/>
              <w:spacing w:after="100" w:afterAutospacing="1" w:line="440" w:lineRule="exact"/>
              <w:ind w:left="901" w:leftChars="0" w:right="0" w:rightChars="0" w:hanging="720" w:firstLineChars="0"/>
              <w:jc w:val="both"/>
              <w:textAlignment w:val="auto"/>
              <w:outlineLvl w:val="2"/>
              <w:rPr>
                <w:rFonts w:hint="eastAsia" w:ascii="仿宋" w:hAnsi="仿宋" w:eastAsia="仿宋" w:cs="仿宋"/>
                <w:color w:val="000000" w:themeColor="text1"/>
                <w:spacing w:val="-2"/>
                <w:sz w:val="28"/>
                <w:szCs w:val="28"/>
                <w:highlight w:val="none"/>
                <w14:textFill>
                  <w14:solidFill>
                    <w14:schemeClr w14:val="tx1"/>
                  </w14:solidFill>
                </w14:textFill>
              </w:rPr>
            </w:pPr>
            <w:r>
              <w:rPr>
                <w:rFonts w:hint="eastAsia" w:ascii="仿宋" w:hAnsi="仿宋" w:eastAsia="仿宋" w:cs="仿宋"/>
                <w:color w:val="000000" w:themeColor="text1"/>
                <w:spacing w:val="-2"/>
                <w:sz w:val="28"/>
                <w:szCs w:val="28"/>
                <w:highlight w:val="none"/>
                <w14:textFill>
                  <w14:solidFill>
                    <w14:schemeClr w14:val="tx1"/>
                  </w14:solidFill>
                </w14:textFill>
              </w:rPr>
              <w:t>浙江省成套招标代理有限公司</w:t>
            </w:r>
          </w:p>
        </w:tc>
      </w:tr>
      <w:tr w14:paraId="265507CB">
        <w:trPr>
          <w:trHeight w:val="651" w:hRule="atLeast"/>
          <w:jc w:val="center"/>
        </w:trPr>
        <w:tc>
          <w:tcPr>
            <w:tcW w:w="7959" w:type="dxa"/>
            <w:gridSpan w:val="2"/>
          </w:tcPr>
          <w:p w14:paraId="25C4DEBE">
            <w:pPr>
              <w:spacing w:after="100" w:afterAutospacing="1" w:line="44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二○二</w:t>
            </w: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月</w:t>
            </w:r>
          </w:p>
        </w:tc>
      </w:tr>
    </w:tbl>
    <w:p w14:paraId="175C8C69">
      <w:pPr>
        <w:pStyle w:val="635"/>
        <w:rPr>
          <w:rFonts w:hint="eastAsia" w:ascii="仿宋" w:hAnsi="仿宋" w:eastAsia="仿宋" w:cs="仿宋"/>
          <w:color w:val="000000" w:themeColor="text1"/>
          <w14:textFill>
            <w14:solidFill>
              <w14:schemeClr w14:val="tx1"/>
            </w14:solidFill>
          </w14:textFill>
        </w:rPr>
        <w:sectPr>
          <w:footerReference r:id="rId5" w:type="first"/>
          <w:headerReference r:id="rId3" w:type="default"/>
          <w:footerReference r:id="rId4" w:type="even"/>
          <w:pgSz w:w="11906" w:h="16838"/>
          <w:pgMar w:top="1474" w:right="1814" w:bottom="1474" w:left="1814" w:header="851" w:footer="992" w:gutter="0"/>
          <w:pgNumType w:start="1"/>
          <w:cols w:space="720" w:num="1"/>
          <w:titlePg/>
          <w:docGrid w:linePitch="312" w:charSpace="0"/>
        </w:sectPr>
      </w:pPr>
    </w:p>
    <w:p w14:paraId="64786446">
      <w:pPr>
        <w:spacing w:line="360" w:lineRule="auto"/>
        <w:jc w:val="center"/>
        <w:rPr>
          <w:rFonts w:hint="eastAsia" w:ascii="仿宋" w:hAnsi="仿宋" w:eastAsia="仿宋" w:cs="仿宋"/>
          <w:b/>
          <w:color w:val="000000" w:themeColor="text1"/>
          <w:sz w:val="44"/>
          <w:szCs w:val="44"/>
          <w14:textFill>
            <w14:solidFill>
              <w14:schemeClr w14:val="tx1"/>
            </w14:solidFill>
          </w14:textFill>
        </w:rPr>
      </w:pPr>
      <w:bookmarkStart w:id="0" w:name="_Hlt91233176"/>
      <w:bookmarkEnd w:id="0"/>
      <w:bookmarkStart w:id="1" w:name="_Toc91899869"/>
      <w:r>
        <w:rPr>
          <w:rFonts w:hint="eastAsia" w:ascii="仿宋" w:hAnsi="仿宋" w:eastAsia="仿宋" w:cs="仿宋"/>
          <w:b/>
          <w:color w:val="000000" w:themeColor="text1"/>
          <w:sz w:val="44"/>
          <w:szCs w:val="44"/>
          <w14:textFill>
            <w14:solidFill>
              <w14:schemeClr w14:val="tx1"/>
            </w14:solidFill>
          </w14:textFill>
        </w:rPr>
        <w:t>目</w:t>
      </w:r>
      <w:r>
        <w:rPr>
          <w:rFonts w:hint="eastAsia" w:ascii="仿宋" w:hAnsi="仿宋" w:eastAsia="仿宋" w:cs="仿宋"/>
          <w:b/>
          <w:color w:val="000000" w:themeColor="text1"/>
          <w:sz w:val="44"/>
          <w:szCs w:val="44"/>
          <w:lang w:val="en-US" w:eastAsia="zh-CN"/>
          <w14:textFill>
            <w14:solidFill>
              <w14:schemeClr w14:val="tx1"/>
            </w14:solidFill>
          </w14:textFill>
        </w:rPr>
        <w:t xml:space="preserve">  </w:t>
      </w:r>
      <w:r>
        <w:rPr>
          <w:rFonts w:hint="eastAsia" w:ascii="仿宋" w:hAnsi="仿宋" w:eastAsia="仿宋" w:cs="仿宋"/>
          <w:b/>
          <w:color w:val="000000" w:themeColor="text1"/>
          <w:sz w:val="44"/>
          <w:szCs w:val="44"/>
          <w14:textFill>
            <w14:solidFill>
              <w14:schemeClr w14:val="tx1"/>
            </w14:solidFill>
          </w14:textFill>
        </w:rPr>
        <w:t>录</w:t>
      </w:r>
    </w:p>
    <w:p w14:paraId="341C0A45">
      <w:pPr>
        <w:spacing w:line="360" w:lineRule="auto"/>
        <w:jc w:val="center"/>
        <w:rPr>
          <w:rFonts w:hint="eastAsia" w:ascii="仿宋" w:hAnsi="仿宋" w:eastAsia="仿宋" w:cs="仿宋"/>
          <w:color w:val="000000" w:themeColor="text1"/>
          <w14:textFill>
            <w14:solidFill>
              <w14:schemeClr w14:val="tx1"/>
            </w14:solidFill>
          </w14:textFill>
        </w:rPr>
      </w:pPr>
    </w:p>
    <w:p w14:paraId="5E98E48A">
      <w:pPr>
        <w:snapToGrid w:val="0"/>
        <w:spacing w:line="360" w:lineRule="auto"/>
        <w:ind w:firstLine="1807" w:firstLineChars="500"/>
        <w:jc w:val="left"/>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第一部分    招标公告</w:t>
      </w:r>
    </w:p>
    <w:p w14:paraId="6C685EE6">
      <w:pPr>
        <w:snapToGrid w:val="0"/>
        <w:spacing w:line="360" w:lineRule="auto"/>
        <w:ind w:firstLine="1807" w:firstLineChars="500"/>
        <w:jc w:val="left"/>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第二部分   </w:t>
      </w:r>
      <w:r>
        <w:rPr>
          <w:rFonts w:hint="eastAsia" w:ascii="仿宋" w:hAnsi="仿宋" w:eastAsia="仿宋" w:cs="仿宋"/>
          <w:b/>
          <w:color w:val="000000" w:themeColor="text1"/>
          <w:sz w:val="36"/>
          <w:szCs w:val="36"/>
          <w:lang w:val="en-US" w:eastAsia="zh-CN"/>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投标须知</w:t>
      </w:r>
    </w:p>
    <w:p w14:paraId="5D7352EE">
      <w:pPr>
        <w:snapToGrid w:val="0"/>
        <w:spacing w:line="360" w:lineRule="auto"/>
        <w:ind w:firstLine="1807" w:firstLineChars="500"/>
        <w:jc w:val="left"/>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第三部分    招标项目范围及要求</w:t>
      </w:r>
    </w:p>
    <w:p w14:paraId="5B696467">
      <w:pPr>
        <w:snapToGrid w:val="0"/>
        <w:spacing w:line="360" w:lineRule="auto"/>
        <w:ind w:firstLine="1807" w:firstLineChars="500"/>
        <w:jc w:val="left"/>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    合同的主要条款</w:t>
      </w:r>
    </w:p>
    <w:p w14:paraId="2B9CD41C">
      <w:pPr>
        <w:snapToGrid w:val="0"/>
        <w:spacing w:line="360" w:lineRule="auto"/>
        <w:ind w:firstLine="1807" w:firstLineChars="500"/>
        <w:jc w:val="left"/>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评标方法及标准</w:t>
      </w:r>
    </w:p>
    <w:p w14:paraId="561C3543">
      <w:pPr>
        <w:snapToGrid w:val="0"/>
        <w:spacing w:line="360" w:lineRule="auto"/>
        <w:ind w:firstLine="1807" w:firstLineChars="500"/>
        <w:jc w:val="left"/>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第六部分    投标文件及其附件格式</w:t>
      </w:r>
    </w:p>
    <w:p w14:paraId="31AB3361">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94609B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97BA14F">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F17002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1B9451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2707D54C">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E4A775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5341AA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093FB2C">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02146C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63480F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bookmarkEnd w:id="1"/>
    <w:p w14:paraId="395BB1D9">
      <w:pPr>
        <w:spacing w:line="360" w:lineRule="auto"/>
        <w:rPr>
          <w:rFonts w:hint="eastAsia" w:ascii="仿宋" w:hAnsi="仿宋" w:eastAsia="仿宋" w:cs="仿宋"/>
          <w:color w:val="000000" w:themeColor="text1"/>
          <w14:textFill>
            <w14:solidFill>
              <w14:schemeClr w14:val="tx1"/>
            </w14:solidFill>
          </w14:textFill>
        </w:rPr>
      </w:pPr>
      <w:bookmarkStart w:id="2" w:name="第二部分"/>
      <w:bookmarkStart w:id="3" w:name="_Toc91899870"/>
      <w:bookmarkStart w:id="4" w:name="_Toc91899871"/>
    </w:p>
    <w:p w14:paraId="1AC78FE9">
      <w:pP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p>
    <w:p w14:paraId="0EFA7CE1">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第一部分 招标公告</w:t>
      </w:r>
    </w:p>
    <w:p w14:paraId="4A5DA85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704077C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Cs/>
          <w:color w:val="000000" w:themeColor="text1"/>
          <w:sz w:val="24"/>
          <w:u w:val="single"/>
          <w:lang w:eastAsia="zh-CN"/>
          <w14:textFill>
            <w14:solidFill>
              <w14:schemeClr w14:val="tx1"/>
            </w14:solidFill>
          </w14:textFill>
        </w:rPr>
        <w:t>杭州湘湖国际半程马拉松运营服务外包项目</w:t>
      </w:r>
      <w:r>
        <w:rPr>
          <w:rFonts w:hint="eastAsia" w:ascii="仿宋" w:hAnsi="仿宋" w:eastAsia="仿宋" w:cs="仿宋"/>
          <w:color w:val="000000" w:themeColor="text1"/>
          <w:sz w:val="24"/>
          <w14:textFill>
            <w14:solidFill>
              <w14:schemeClr w14:val="tx1"/>
            </w14:solidFill>
          </w14:textFill>
        </w:rPr>
        <w:t>招标项目的潜在投标人应在乐采云平台（</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14:textFill>
            <w14:solidFill>
              <w14:schemeClr w14:val="tx1"/>
            </w14:solidFill>
          </w14:textFill>
        </w:rPr>
        <w:t>https://www.lecaiyun.com/）获取（下载）招标文件，并于</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202</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5</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年</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03</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14</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09</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点</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30</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分</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t>00秒</w:t>
      </w:r>
      <w:r>
        <w:rPr>
          <w:rStyle w:val="76"/>
          <w:rFonts w:hint="eastAsia" w:ascii="仿宋" w:hAnsi="仿宋" w:eastAsia="仿宋" w:cs="仿宋"/>
          <w:bCs/>
          <w:snapToGrid/>
          <w:color w:val="000000" w:themeColor="text1"/>
          <w:kern w:val="2"/>
          <w:sz w:val="24"/>
          <w:szCs w:val="24"/>
          <w14:textFill>
            <w14:solidFill>
              <w14:schemeClr w14:val="tx1"/>
            </w14:solidFill>
          </w14:textFill>
        </w:rPr>
        <w:fldChar w:fldCharType="end"/>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1D5083B1">
      <w:pPr>
        <w:spacing w:line="44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112E824B">
      <w:pPr>
        <w:spacing w:line="440" w:lineRule="exact"/>
        <w:ind w:firstLine="482" w:firstLineChars="200"/>
        <w:rPr>
          <w:rFonts w:hint="eastAsia" w:ascii="仿宋" w:hAnsi="仿宋" w:eastAsia="仿宋" w:cs="仿宋"/>
          <w:bCs/>
          <w:color w:val="000000" w:themeColor="text1"/>
          <w:sz w:val="24"/>
          <w:u w:val="none"/>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项目编号：</w:t>
      </w:r>
      <w:r>
        <w:rPr>
          <w:rFonts w:hint="eastAsia" w:ascii="仿宋" w:hAnsi="仿宋" w:eastAsia="仿宋" w:cs="仿宋"/>
          <w:bCs/>
          <w:color w:val="000000" w:themeColor="text1"/>
          <w:sz w:val="24"/>
          <w:u w:val="none"/>
          <w:lang w:eastAsia="zh-CN"/>
          <w14:textFill>
            <w14:solidFill>
              <w14:schemeClr w14:val="tx1"/>
            </w14:solidFill>
          </w14:textFill>
        </w:rPr>
        <w:t>CTZB-2025020030</w:t>
      </w:r>
    </w:p>
    <w:p w14:paraId="2D399F55">
      <w:pPr>
        <w:spacing w:line="440" w:lineRule="exact"/>
        <w:ind w:firstLine="482" w:firstLineChars="200"/>
        <w:rPr>
          <w:rFonts w:hint="eastAsia" w:ascii="仿宋" w:hAnsi="仿宋" w:eastAsia="仿宋" w:cs="仿宋"/>
          <w:color w:val="000000" w:themeColor="text1"/>
          <w:sz w:val="24"/>
          <w:u w:val="non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r>
        <w:rPr>
          <w:rFonts w:hint="eastAsia" w:ascii="仿宋" w:hAnsi="仿宋" w:eastAsia="仿宋" w:cs="仿宋"/>
          <w:bCs/>
          <w:color w:val="000000" w:themeColor="text1"/>
          <w:sz w:val="24"/>
          <w:u w:val="none"/>
          <w:lang w:eastAsia="zh-CN"/>
          <w14:textFill>
            <w14:solidFill>
              <w14:schemeClr w14:val="tx1"/>
            </w14:solidFill>
          </w14:textFill>
        </w:rPr>
        <w:t>杭州湘湖国际半程马拉松运营服务外包项目</w:t>
      </w:r>
    </w:p>
    <w:p w14:paraId="767B21DB">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bCs/>
          <w:color w:val="000000" w:themeColor="text1"/>
          <w:sz w:val="24"/>
          <w:u w:val="none"/>
          <w:lang w:val="en-US" w:eastAsia="zh-CN"/>
          <w14:textFill>
            <w14:solidFill>
              <w14:schemeClr w14:val="tx1"/>
            </w14:solidFill>
          </w14:textFill>
        </w:rPr>
        <w:t>5500000</w:t>
      </w:r>
      <w:r>
        <w:rPr>
          <w:rFonts w:hint="eastAsia" w:ascii="仿宋" w:hAnsi="仿宋" w:eastAsia="仿宋" w:cs="仿宋"/>
          <w:b/>
          <w:color w:val="000000" w:themeColor="text1"/>
          <w:sz w:val="24"/>
          <w14:textFill>
            <w14:solidFill>
              <w14:schemeClr w14:val="tx1"/>
            </w14:solidFill>
          </w14:textFill>
        </w:rPr>
        <w:t xml:space="preserve"> </w:t>
      </w:r>
    </w:p>
    <w:p w14:paraId="5AE08993">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单期</w:t>
      </w:r>
      <w:r>
        <w:rPr>
          <w:rFonts w:hint="eastAsia" w:ascii="仿宋" w:hAnsi="仿宋" w:eastAsia="仿宋" w:cs="仿宋"/>
          <w:b/>
          <w:color w:val="000000" w:themeColor="text1"/>
          <w:sz w:val="24"/>
          <w14:textFill>
            <w14:solidFill>
              <w14:schemeClr w14:val="tx1"/>
            </w14:solidFill>
          </w14:textFill>
        </w:rPr>
        <w:t>最高限价：</w:t>
      </w:r>
      <w:r>
        <w:rPr>
          <w:rFonts w:hint="eastAsia" w:ascii="仿宋" w:hAnsi="仿宋" w:eastAsia="仿宋" w:cs="仿宋"/>
          <w:bCs/>
          <w:color w:val="000000" w:themeColor="text1"/>
          <w:sz w:val="24"/>
          <w:u w:val="none"/>
          <w:lang w:val="en-US" w:eastAsia="zh-CN"/>
          <w14:textFill>
            <w14:solidFill>
              <w14:schemeClr w14:val="tx1"/>
            </w14:solidFill>
          </w14:textFill>
        </w:rPr>
        <w:t>第一期200万元；第二期180万元；第三期170万元</w:t>
      </w:r>
      <w:r>
        <w:rPr>
          <w:rFonts w:hint="eastAsia" w:ascii="仿宋" w:hAnsi="仿宋" w:eastAsia="仿宋" w:cs="仿宋"/>
          <w:b/>
          <w:color w:val="000000" w:themeColor="text1"/>
          <w:sz w:val="24"/>
          <w14:textFill>
            <w14:solidFill>
              <w14:schemeClr w14:val="tx1"/>
            </w14:solidFill>
          </w14:textFill>
        </w:rPr>
        <w:t xml:space="preserve"> </w:t>
      </w:r>
    </w:p>
    <w:p w14:paraId="037209C0">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p>
    <w:p w14:paraId="26D86589">
      <w:pPr>
        <w:spacing w:line="44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标项一：</w:t>
      </w:r>
    </w:p>
    <w:p w14:paraId="14E8C052">
      <w:pPr>
        <w:spacing w:line="44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标项名称：</w:t>
      </w:r>
      <w:r>
        <w:rPr>
          <w:rFonts w:hint="eastAsia" w:ascii="仿宋" w:hAnsi="仿宋" w:eastAsia="仿宋" w:cs="仿宋"/>
          <w:bCs/>
          <w:color w:val="000000" w:themeColor="text1"/>
          <w:sz w:val="24"/>
          <w:u w:val="none"/>
          <w:lang w:eastAsia="zh-CN"/>
          <w14:textFill>
            <w14:solidFill>
              <w14:schemeClr w14:val="tx1"/>
            </w14:solidFill>
          </w14:textFill>
        </w:rPr>
        <w:t>杭州湘湖国际半程马拉松运营服务外包项目</w:t>
      </w:r>
    </w:p>
    <w:p w14:paraId="49441B56">
      <w:pPr>
        <w:spacing w:line="440" w:lineRule="exact"/>
        <w:ind w:firstLine="480" w:firstLineChars="200"/>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数量：</w:t>
      </w:r>
      <w:r>
        <w:rPr>
          <w:rFonts w:hint="eastAsia" w:ascii="仿宋" w:hAnsi="仿宋" w:eastAsia="仿宋" w:cs="仿宋"/>
          <w:bCs/>
          <w:color w:val="000000" w:themeColor="text1"/>
          <w:sz w:val="24"/>
          <w:lang w:val="en-US" w:eastAsia="zh-CN"/>
          <w14:textFill>
            <w14:solidFill>
              <w14:schemeClr w14:val="tx1"/>
            </w14:solidFill>
          </w14:textFill>
        </w:rPr>
        <w:t>1</w:t>
      </w:r>
    </w:p>
    <w:p w14:paraId="2B3FC882">
      <w:pPr>
        <w:spacing w:line="440" w:lineRule="exact"/>
        <w:ind w:firstLine="480" w:firstLineChars="200"/>
        <w:rPr>
          <w:rFonts w:hint="eastAsia" w:ascii="仿宋" w:hAnsi="仿宋" w:eastAsia="仿宋" w:cs="仿宋"/>
          <w:bCs/>
          <w:color w:val="000000" w:themeColor="text1"/>
          <w:sz w:val="24"/>
          <w:lang w:val="en-US"/>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预算金额</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u w:val="none"/>
          <w:lang w:val="en-US" w:eastAsia="zh-CN"/>
          <w14:textFill>
            <w14:solidFill>
              <w14:schemeClr w14:val="tx1"/>
            </w14:solidFill>
          </w14:textFill>
        </w:rPr>
        <w:t>元）</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u w:val="none"/>
          <w:lang w:val="en-US" w:eastAsia="zh-CN"/>
          <w14:textFill>
            <w14:solidFill>
              <w14:schemeClr w14:val="tx1"/>
            </w14:solidFill>
          </w14:textFill>
        </w:rPr>
        <w:t>5500000</w:t>
      </w:r>
    </w:p>
    <w:p w14:paraId="0A7CE438">
      <w:pPr>
        <w:spacing w:line="440" w:lineRule="exact"/>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主要内容</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u w:val="single"/>
          <w:lang w:eastAsia="zh-CN"/>
          <w14:textFill>
            <w14:solidFill>
              <w14:schemeClr w14:val="tx1"/>
            </w14:solidFill>
          </w14:textFill>
        </w:rPr>
        <w:t>杭州湘湖国际半程马拉松运营服务外包；</w:t>
      </w:r>
      <w:r>
        <w:rPr>
          <w:rFonts w:hint="eastAsia" w:ascii="仿宋" w:hAnsi="仿宋" w:eastAsia="仿宋" w:cs="仿宋"/>
          <w:b w:val="0"/>
          <w:bCs/>
          <w:color w:val="000000" w:themeColor="text1"/>
          <w:sz w:val="24"/>
          <w:u w:val="single"/>
          <w:lang w:val="en-US" w:eastAsia="zh-CN"/>
          <w14:textFill>
            <w14:solidFill>
              <w14:schemeClr w14:val="tx1"/>
            </w14:solidFill>
          </w14:textFill>
        </w:rPr>
        <w:t>具体</w:t>
      </w:r>
      <w:r>
        <w:rPr>
          <w:rFonts w:hint="eastAsia" w:ascii="仿宋" w:hAnsi="仿宋" w:eastAsia="仿宋" w:cs="仿宋"/>
          <w:b w:val="0"/>
          <w:bCs/>
          <w:color w:val="000000" w:themeColor="text1"/>
          <w:sz w:val="24"/>
          <w:u w:val="single"/>
          <w14:textFill>
            <w14:solidFill>
              <w14:schemeClr w14:val="tx1"/>
            </w14:solidFill>
          </w14:textFill>
        </w:rPr>
        <w:t>详见招标文件。</w:t>
      </w:r>
    </w:p>
    <w:p w14:paraId="03FA34F5">
      <w:pPr>
        <w:spacing w:line="440" w:lineRule="exact"/>
        <w:ind w:firstLine="482" w:firstLineChars="200"/>
        <w:rPr>
          <w:rFonts w:hint="eastAsia" w:ascii="仿宋" w:hAnsi="仿宋" w:eastAsia="仿宋" w:cs="仿宋"/>
          <w:color w:val="000000" w:themeColor="text1"/>
          <w:sz w:val="24"/>
          <w:u w:val="single"/>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合同履行期限</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详见招标文件</w:t>
      </w:r>
      <w:r>
        <w:rPr>
          <w:rFonts w:hint="eastAsia" w:ascii="仿宋" w:hAnsi="仿宋" w:eastAsia="仿宋" w:cs="仿宋"/>
          <w:bCs/>
          <w:color w:val="000000" w:themeColor="text1"/>
          <w:sz w:val="24"/>
          <w:lang w:eastAsia="zh-CN"/>
          <w14:textFill>
            <w14:solidFill>
              <w14:schemeClr w14:val="tx1"/>
            </w14:solidFill>
          </w14:textFill>
        </w:rPr>
        <w:t>。</w:t>
      </w:r>
    </w:p>
    <w:p w14:paraId="06FE59B7">
      <w:pPr>
        <w:spacing w:line="440" w:lineRule="exact"/>
        <w:ind w:firstLine="482" w:firstLineChars="200"/>
        <w:rPr>
          <w:rFonts w:hint="eastAsia" w:ascii="仿宋" w:hAnsi="仿宋" w:eastAsia="仿宋" w:cs="仿宋"/>
          <w:b/>
          <w:color w:val="000000" w:themeColor="text1"/>
          <w:highlight w:val="red"/>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w:t>
      </w:r>
      <w:r>
        <w:rPr>
          <w:rFonts w:hint="eastAsia" w:ascii="仿宋" w:hAnsi="仿宋" w:eastAsia="仿宋" w:cs="仿宋"/>
          <w:b/>
          <w:color w:val="000000" w:themeColor="text1"/>
          <w:sz w:val="24"/>
          <w:highlight w:val="none"/>
          <w:lang w:val="en-US" w:eastAsia="zh-CN"/>
          <w14:textFill>
            <w14:solidFill>
              <w14:schemeClr w14:val="tx1"/>
            </w14:solidFill>
          </w14:textFill>
        </w:rPr>
        <w:t>是否</w:t>
      </w:r>
      <w:r>
        <w:rPr>
          <w:rFonts w:hint="eastAsia" w:ascii="仿宋" w:hAnsi="仿宋" w:eastAsia="仿宋" w:cs="仿宋"/>
          <w:b/>
          <w:color w:val="000000" w:themeColor="text1"/>
          <w:sz w:val="24"/>
          <w:highlight w:val="none"/>
          <w14:textFill>
            <w14:solidFill>
              <w14:schemeClr w14:val="tx1"/>
            </w14:solidFill>
          </w14:textFill>
        </w:rPr>
        <w:t>接受联合体投标：</w:t>
      </w:r>
      <w:r>
        <w:rPr>
          <w:rFonts w:hint="eastAsia" w:ascii="仿宋" w:hAnsi="仿宋" w:eastAsia="仿宋" w:cs="仿宋"/>
          <w:b/>
          <w:bCs/>
          <w:color w:val="000000" w:themeColor="text1"/>
          <w:sz w:val="24"/>
          <w:highlight w:val="none"/>
          <w14:textFill>
            <w14:solidFill>
              <w14:schemeClr w14:val="tx1"/>
            </w14:solidFill>
          </w14:textFill>
        </w:rPr>
        <w:t>否</w:t>
      </w:r>
      <w:r>
        <w:rPr>
          <w:rFonts w:hint="eastAsia" w:ascii="仿宋" w:hAnsi="仿宋" w:eastAsia="仿宋" w:cs="仿宋"/>
          <w:b/>
          <w:color w:val="000000" w:themeColor="text1"/>
          <w:sz w:val="24"/>
          <w:highlight w:val="none"/>
          <w14:textFill>
            <w14:solidFill>
              <w14:schemeClr w14:val="tx1"/>
            </w14:solidFill>
          </w14:textFill>
        </w:rPr>
        <w:t>。</w:t>
      </w:r>
    </w:p>
    <w:p w14:paraId="74EDBF31">
      <w:pPr>
        <w:spacing w:line="44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74F28F99">
      <w:pPr>
        <w:spacing w:line="44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1.</w:t>
      </w:r>
      <w:r>
        <w:rPr>
          <w:rFonts w:hint="eastAsia" w:ascii="仿宋" w:hAnsi="仿宋" w:eastAsia="仿宋" w:cs="仿宋"/>
          <w:bCs/>
          <w:color w:val="000000" w:themeColor="text1"/>
          <w:sz w:val="24"/>
          <w14:textFill>
            <w14:solidFill>
              <w14:schemeClr w14:val="tx1"/>
            </w14:solidFill>
          </w14:textFill>
        </w:rPr>
        <w:t>具有独立承担民事责任的能力；</w:t>
      </w:r>
    </w:p>
    <w:p w14:paraId="01ACA504">
      <w:pPr>
        <w:spacing w:line="44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具有良好的商业信誉和健全的财务会计制度；</w:t>
      </w:r>
    </w:p>
    <w:p w14:paraId="501F21CD">
      <w:pPr>
        <w:spacing w:line="44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具有履行合同所必需的设备和专业技术能力；</w:t>
      </w:r>
    </w:p>
    <w:p w14:paraId="26B8CE59">
      <w:pPr>
        <w:spacing w:line="44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hint="eastAsia" w:ascii="仿宋" w:hAnsi="仿宋" w:eastAsia="仿宋" w:cs="仿宋"/>
          <w:bCs/>
          <w:color w:val="000000" w:themeColor="text1"/>
          <w:sz w:val="24"/>
          <w14:textFill>
            <w14:solidFill>
              <w14:schemeClr w14:val="tx1"/>
            </w14:solidFill>
          </w14:textFill>
        </w:rPr>
        <w:t>有依法缴纳税收和社会保障资金的良好记录；</w:t>
      </w:r>
    </w:p>
    <w:p w14:paraId="2F5F4AD3">
      <w:pPr>
        <w:spacing w:line="44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参加采购活动前三年内，在经营活动中没有重大违法记录；</w:t>
      </w:r>
    </w:p>
    <w:p w14:paraId="07DC839B">
      <w:pPr>
        <w:spacing w:line="44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法律、行政法规规定的其他条件；</w:t>
      </w:r>
    </w:p>
    <w:p w14:paraId="57BFDD23">
      <w:pPr>
        <w:spacing w:line="44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7.</w:t>
      </w:r>
      <w:r>
        <w:rPr>
          <w:rFonts w:hint="eastAsia" w:ascii="仿宋" w:hAnsi="仿宋" w:eastAsia="仿宋" w:cs="仿宋"/>
          <w:bCs/>
          <w:color w:val="000000" w:themeColor="text1"/>
          <w:sz w:val="24"/>
          <w14:textFill>
            <w14:solidFill>
              <w14:schemeClr w14:val="tx1"/>
            </w14:solidFill>
          </w14:textFill>
        </w:rPr>
        <w:t>本项目的特定资格要求：无；</w:t>
      </w:r>
    </w:p>
    <w:p w14:paraId="1D33ED20">
      <w:pPr>
        <w:spacing w:line="440" w:lineRule="exact"/>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8.</w:t>
      </w:r>
      <w:r>
        <w:rPr>
          <w:rFonts w:hint="eastAsia" w:ascii="仿宋" w:hAnsi="仿宋" w:eastAsia="仿宋" w:cs="仿宋"/>
          <w:bCs/>
          <w:color w:val="000000" w:themeColor="text1"/>
          <w:sz w:val="24"/>
          <w14:textFill>
            <w14:solidFill>
              <w14:schemeClr w14:val="tx1"/>
            </w14:solidFill>
          </w14:textFill>
        </w:rPr>
        <w:t>本项目不接受联合体</w:t>
      </w:r>
      <w:r>
        <w:rPr>
          <w:rFonts w:hint="eastAsia" w:ascii="仿宋" w:hAnsi="仿宋" w:eastAsia="仿宋" w:cs="仿宋"/>
          <w:bCs/>
          <w:color w:val="000000" w:themeColor="text1"/>
          <w:sz w:val="24"/>
          <w:lang w:val="en-US"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（潜在</w:t>
      </w:r>
      <w:r>
        <w:rPr>
          <w:rFonts w:hint="eastAsia" w:ascii="仿宋" w:hAnsi="仿宋" w:eastAsia="仿宋" w:cs="仿宋"/>
          <w:bCs/>
          <w:color w:val="000000" w:themeColor="text1"/>
          <w:sz w:val="24"/>
          <w:lang w:val="en-US"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能独立完成本项目）</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p>
    <w:p w14:paraId="11911C12">
      <w:pPr>
        <w:spacing w:line="44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661817E0">
      <w:pPr>
        <w:spacing w:line="440" w:lineRule="exact"/>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2025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03</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，每天上午00:00至12:00 ，下午12:00至23:59（北京时间，线上获取法定节假日均可，线下获取文件法定节假日除外）</w:t>
      </w:r>
    </w:p>
    <w:p w14:paraId="1D9A2989">
      <w:pPr>
        <w:spacing w:line="440" w:lineRule="exact"/>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乐采云平台（https://www.lecaiyun.com/）</w:t>
      </w:r>
      <w:r>
        <w:rPr>
          <w:rFonts w:hint="eastAsia" w:ascii="仿宋" w:hAnsi="仿宋" w:eastAsia="仿宋" w:cs="仿宋"/>
          <w:color w:val="000000" w:themeColor="text1"/>
          <w:sz w:val="24"/>
          <w:lang w:val="en-US" w:eastAsia="zh-CN"/>
          <w14:textFill>
            <w14:solidFill>
              <w14:schemeClr w14:val="tx1"/>
            </w14:solidFill>
          </w14:textFill>
        </w:rPr>
        <w:t>线上</w:t>
      </w:r>
      <w:r>
        <w:rPr>
          <w:rFonts w:hint="eastAsia" w:ascii="仿宋" w:hAnsi="仿宋" w:eastAsia="仿宋" w:cs="仿宋"/>
          <w:color w:val="000000" w:themeColor="text1"/>
          <w:sz w:val="24"/>
          <w14:textFill>
            <w14:solidFill>
              <w14:schemeClr w14:val="tx1"/>
            </w14:solidFill>
          </w14:textFill>
        </w:rPr>
        <w:t xml:space="preserve"> </w:t>
      </w:r>
    </w:p>
    <w:p w14:paraId="680076B2">
      <w:pPr>
        <w:spacing w:line="440" w:lineRule="exact"/>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 xml:space="preserve">登录乐采云平台（https://www.lecaiyun.com/）在线申请获取采购文件（进入“项目采购”应用，在获取采购文件菜单中选择项目，申请获取采购文件）。 </w:t>
      </w:r>
    </w:p>
    <w:p w14:paraId="601E9637">
      <w:pPr>
        <w:spacing w:line="440" w:lineRule="exact"/>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 xml:space="preserve">0 </w:t>
      </w:r>
      <w:r>
        <w:rPr>
          <w:rFonts w:hint="eastAsia" w:ascii="仿宋" w:hAnsi="仿宋" w:eastAsia="仿宋" w:cs="仿宋"/>
          <w:color w:val="000000" w:themeColor="text1"/>
          <w:sz w:val="24"/>
          <w14:textFill>
            <w14:solidFill>
              <w14:schemeClr w14:val="tx1"/>
            </w14:solidFill>
          </w14:textFill>
        </w:rPr>
        <w:tab/>
      </w:r>
    </w:p>
    <w:p w14:paraId="4C0571B3">
      <w:pPr>
        <w:spacing w:line="44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526340F3">
      <w:pPr>
        <w:spacing w:line="440" w:lineRule="exact"/>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提交投标文件截止时间：</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202</w:t>
      </w:r>
      <w:r>
        <w:rPr>
          <w:rStyle w:val="76"/>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5</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年</w:t>
      </w:r>
      <w:r>
        <w:rPr>
          <w:rStyle w:val="76"/>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03</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月</w:t>
      </w:r>
      <w:r>
        <w:rPr>
          <w:rStyle w:val="76"/>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14</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日</w:t>
      </w:r>
      <w:r>
        <w:rPr>
          <w:rStyle w:val="76"/>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09</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点</w:t>
      </w:r>
      <w:r>
        <w:rPr>
          <w:rStyle w:val="76"/>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30</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分</w:t>
      </w:r>
      <w:r>
        <w:rPr>
          <w:rStyle w:val="76"/>
          <w:rFonts w:hint="eastAsia" w:ascii="仿宋" w:hAnsi="仿宋" w:eastAsia="仿宋" w:cs="仿宋"/>
          <w:bCs/>
          <w:snapToGrid/>
          <w:color w:val="000000" w:themeColor="text1"/>
          <w:kern w:val="2"/>
          <w:sz w:val="24"/>
          <w:szCs w:val="24"/>
          <w:highlight w:val="none"/>
          <w:u w:val="single"/>
          <w14:textFill>
            <w14:solidFill>
              <w14:schemeClr w14:val="tx1"/>
            </w14:solidFill>
          </w14:textFill>
        </w:rPr>
        <w:t>00秒</w:t>
      </w:r>
      <w:r>
        <w:rPr>
          <w:rFonts w:hint="eastAsia" w:ascii="仿宋" w:hAnsi="仿宋" w:eastAsia="仿宋" w:cs="仿宋"/>
          <w:color w:val="000000" w:themeColor="text1"/>
          <w:sz w:val="24"/>
          <w14:textFill>
            <w14:solidFill>
              <w14:schemeClr w14:val="tx1"/>
            </w14:solidFill>
          </w14:textFill>
        </w:rPr>
        <w:t>（北京时间）</w:t>
      </w:r>
    </w:p>
    <w:p w14:paraId="1379EB41">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投标地点（网址）：</w:t>
      </w:r>
      <w:r>
        <w:rPr>
          <w:rFonts w:hint="eastAsia" w:ascii="仿宋" w:hAnsi="仿宋" w:eastAsia="仿宋" w:cs="仿宋"/>
          <w:color w:val="000000" w:themeColor="text1"/>
          <w:sz w:val="24"/>
          <w14:textFill>
            <w14:solidFill>
              <w14:schemeClr w14:val="tx1"/>
            </w14:solidFill>
          </w14:textFill>
        </w:rPr>
        <w:t>乐采云平台（https://www.lecaiyun.com/）</w:t>
      </w:r>
      <w:r>
        <w:rPr>
          <w:rFonts w:hint="eastAsia" w:ascii="仿宋" w:hAnsi="仿宋" w:eastAsia="仿宋" w:cs="仿宋"/>
          <w:color w:val="000000" w:themeColor="text1"/>
          <w:sz w:val="24"/>
          <w:lang w:val="en-US" w:eastAsia="zh-CN"/>
          <w14:textFill>
            <w14:solidFill>
              <w14:schemeClr w14:val="tx1"/>
            </w14:solidFill>
          </w14:textFill>
        </w:rPr>
        <w:t>线上</w:t>
      </w:r>
      <w:r>
        <w:rPr>
          <w:rFonts w:hint="eastAsia" w:ascii="仿宋" w:hAnsi="仿宋" w:eastAsia="仿宋" w:cs="仿宋"/>
          <w:color w:val="000000" w:themeColor="text1"/>
          <w:sz w:val="24"/>
          <w14:textFill>
            <w14:solidFill>
              <w14:schemeClr w14:val="tx1"/>
            </w14:solidFill>
          </w14:textFill>
        </w:rPr>
        <w:t xml:space="preserve"> </w:t>
      </w:r>
    </w:p>
    <w:p w14:paraId="7D41AB3B">
      <w:pPr>
        <w:spacing w:line="440" w:lineRule="exact"/>
        <w:ind w:firstLine="482" w:firstLineChars="200"/>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开标时间：</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202</w:t>
      </w:r>
      <w:r>
        <w:rPr>
          <w:rStyle w:val="76"/>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5</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年</w:t>
      </w:r>
      <w:r>
        <w:rPr>
          <w:rStyle w:val="76"/>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03</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月</w:t>
      </w:r>
      <w:r>
        <w:rPr>
          <w:rStyle w:val="76"/>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14</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日</w:t>
      </w:r>
      <w:r>
        <w:rPr>
          <w:rStyle w:val="76"/>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09</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点</w:t>
      </w:r>
      <w:r>
        <w:rPr>
          <w:rStyle w:val="76"/>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30</w:t>
      </w:r>
      <w:r>
        <w:rPr>
          <w:rStyle w:val="76"/>
          <w:rFonts w:hint="eastAsia" w:ascii="仿宋" w:hAnsi="仿宋" w:eastAsia="仿宋" w:cs="仿宋"/>
          <w:snapToGrid/>
          <w:color w:val="000000" w:themeColor="text1"/>
          <w:kern w:val="2"/>
          <w:sz w:val="24"/>
          <w:szCs w:val="24"/>
          <w:highlight w:val="none"/>
          <w:u w:val="single"/>
          <w14:textFill>
            <w14:solidFill>
              <w14:schemeClr w14:val="tx1"/>
            </w14:solidFill>
          </w14:textFill>
        </w:rPr>
        <w:t>分</w:t>
      </w:r>
      <w:r>
        <w:rPr>
          <w:rStyle w:val="76"/>
          <w:rFonts w:hint="eastAsia" w:ascii="仿宋" w:hAnsi="仿宋" w:eastAsia="仿宋" w:cs="仿宋"/>
          <w:bCs/>
          <w:snapToGrid/>
          <w:color w:val="000000" w:themeColor="text1"/>
          <w:kern w:val="2"/>
          <w:sz w:val="24"/>
          <w:szCs w:val="24"/>
          <w:highlight w:val="none"/>
          <w:u w:val="single"/>
          <w14:textFill>
            <w14:solidFill>
              <w14:schemeClr w14:val="tx1"/>
            </w14:solidFill>
          </w14:textFill>
        </w:rPr>
        <w:t>00秒</w:t>
      </w:r>
      <w:r>
        <w:rPr>
          <w:rFonts w:hint="eastAsia" w:ascii="仿宋" w:hAnsi="仿宋" w:eastAsia="仿宋" w:cs="仿宋"/>
          <w:color w:val="000000" w:themeColor="text1"/>
          <w:sz w:val="24"/>
          <w14:textFill>
            <w14:solidFill>
              <w14:schemeClr w14:val="tx1"/>
            </w14:solidFill>
          </w14:textFill>
        </w:rPr>
        <w:t>（北京时间）</w:t>
      </w:r>
    </w:p>
    <w:p w14:paraId="3DE8CBE2">
      <w:pPr>
        <w:spacing w:line="440" w:lineRule="exact"/>
        <w:ind w:firstLine="482"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乐采云平台（https://www.lecaiyun.com/）</w:t>
      </w:r>
      <w:r>
        <w:rPr>
          <w:rFonts w:hint="eastAsia" w:ascii="仿宋" w:hAnsi="仿宋" w:eastAsia="仿宋" w:cs="仿宋"/>
          <w:color w:val="000000" w:themeColor="text1"/>
          <w:sz w:val="24"/>
          <w:lang w:val="en-US" w:eastAsia="zh-CN"/>
          <w14:textFill>
            <w14:solidFill>
              <w14:schemeClr w14:val="tx1"/>
            </w14:solidFill>
          </w14:textFill>
        </w:rPr>
        <w:t>线上</w:t>
      </w:r>
    </w:p>
    <w:p w14:paraId="67ADDB89">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五、公告期限 </w:t>
      </w:r>
    </w:p>
    <w:p w14:paraId="29856311">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自本公告发布之日起5个工作日。</w:t>
      </w:r>
    </w:p>
    <w:p w14:paraId="217EB6D2">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六、其他补充事宜</w:t>
      </w:r>
    </w:p>
    <w:p w14:paraId="666DB827">
      <w:pPr>
        <w:spacing w:line="440" w:lineRule="exact"/>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.与招标人存在利害关系可能影响招标公正性的单位，不得参加本项目投标。单位负责人为同一人或者存在控股、管理关系的不同单位，不得同时参加本招标项目投标</w:t>
      </w:r>
      <w:r>
        <w:rPr>
          <w:rFonts w:hint="eastAsia" w:ascii="仿宋" w:hAnsi="仿宋" w:eastAsia="仿宋" w:cs="仿宋"/>
          <w:color w:val="000000" w:themeColor="text1"/>
          <w:sz w:val="24"/>
          <w:lang w:eastAsia="zh-CN"/>
          <w14:textFill>
            <w14:solidFill>
              <w14:schemeClr w14:val="tx1"/>
            </w14:solidFill>
          </w14:textFill>
        </w:rPr>
        <w:t>。</w:t>
      </w:r>
    </w:p>
    <w:p w14:paraId="4B989929">
      <w:pPr>
        <w:spacing w:line="440" w:lineRule="exact"/>
        <w:ind w:firstLine="480" w:firstLineChars="200"/>
        <w:rPr>
          <w:rFonts w:hint="default"/>
          <w:lang w:val="en-US" w:eastAsia="zh-CN"/>
        </w:rPr>
      </w:pPr>
      <w:r>
        <w:rPr>
          <w:rFonts w:hint="eastAsia" w:ascii="仿宋" w:hAnsi="仿宋" w:eastAsia="仿宋" w:cs="仿宋"/>
          <w:color w:val="000000" w:themeColor="text1"/>
          <w:sz w:val="24"/>
          <w:lang w:val="en-US" w:eastAsia="zh-CN"/>
          <w14:textFill>
            <w14:solidFill>
              <w14:schemeClr w14:val="tx1"/>
            </w14:solidFill>
          </w14:textFill>
        </w:rPr>
        <w:t>2.投标人</w:t>
      </w:r>
      <w:r>
        <w:rPr>
          <w:rFonts w:hint="eastAsia" w:ascii="仿宋" w:hAnsi="仿宋" w:eastAsia="仿宋" w:cs="仿宋"/>
          <w:color w:val="000000" w:themeColor="text1"/>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292031B0">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、采购代理机构将依托乐采云平台完成本项目的电子交易活动，平台不接受未按上述方式获取招标文件的</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进行投标活动；⑥对未按上述方式获取招标文件的</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对该文件提出的质疑，</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或采购代理机构将不予处理；⑦不提供招标文件纸质版；⑧投标文件的传输递交：投标人在投标截止时间前将加密的投标文件上传至乐采云平台；⑨投标文件的解密：投标人按照平台提示和招标文件的规定在半小时内完成在线解密。通过“乐采云平台”上传递交的投标文件无法按时解密</w:t>
      </w:r>
      <w:r>
        <w:rPr>
          <w:rFonts w:hint="eastAsia" w:ascii="仿宋" w:hAnsi="仿宋" w:eastAsia="仿宋" w:cs="仿宋"/>
          <w:b/>
          <w:color w:val="000000" w:themeColor="text1"/>
          <w:sz w:val="24"/>
          <w14:textFill>
            <w14:solidFill>
              <w14:schemeClr w14:val="tx1"/>
            </w14:solidFill>
          </w14:textFill>
        </w:rPr>
        <w:t>（投标人应特别注意CA锁有效性，CA锁延期、补办后，虽硬件介质不变，但锁的证书Key号发生改变，视为不同锁，会导致开标时无法解密投标文件）</w:t>
      </w:r>
      <w:r>
        <w:rPr>
          <w:rFonts w:hint="eastAsia" w:ascii="仿宋" w:hAnsi="仿宋" w:eastAsia="仿宋" w:cs="仿宋"/>
          <w:color w:val="000000" w:themeColor="text1"/>
          <w:sz w:val="24"/>
          <w14:textFill>
            <w14:solidFill>
              <w14:schemeClr w14:val="tx1"/>
            </w14:solidFill>
          </w14:textFill>
        </w:rPr>
        <w:t>，视为投标文件撤回；⑩具体操作指南：详见乐采云平台“服务中心-帮助文档-项目采购-操作流程-电子招投标-政府采购项目电子交易管理操作指南-供应商”。</w:t>
      </w:r>
    </w:p>
    <w:p w14:paraId="7479924B">
      <w:pPr>
        <w:spacing w:line="44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七、对本次采购提出询问，请按以下方式联系</w:t>
      </w:r>
    </w:p>
    <w:p w14:paraId="0B6B0455">
      <w:pPr>
        <w:pStyle w:val="4"/>
        <w:spacing w:line="440" w:lineRule="exact"/>
        <w:ind w:left="0" w:firstLine="482" w:firstLineChars="200"/>
        <w:rPr>
          <w:rFonts w:hint="eastAsia" w:ascii="仿宋" w:hAnsi="仿宋" w:eastAsia="仿宋" w:cs="仿宋"/>
          <w:color w:val="000000" w:themeColor="text1"/>
          <w:sz w:val="24"/>
          <w:szCs w:val="24"/>
          <w14:textFill>
            <w14:solidFill>
              <w14:schemeClr w14:val="tx1"/>
            </w14:solidFill>
          </w14:textFill>
        </w:rPr>
      </w:pPr>
      <w:bookmarkStart w:id="5" w:name="_Toc35393637"/>
      <w:bookmarkStart w:id="6" w:name="_Toc28359019"/>
      <w:bookmarkStart w:id="7" w:name="_Toc35393806"/>
      <w:bookmarkStart w:id="8" w:name="_Toc28359096"/>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招标人</w:t>
      </w:r>
      <w:r>
        <w:rPr>
          <w:rFonts w:hint="eastAsia" w:ascii="仿宋" w:hAnsi="仿宋" w:eastAsia="仿宋" w:cs="仿宋"/>
          <w:color w:val="000000" w:themeColor="text1"/>
          <w:sz w:val="24"/>
          <w:szCs w:val="24"/>
          <w14:textFill>
            <w14:solidFill>
              <w14:schemeClr w14:val="tx1"/>
            </w14:solidFill>
          </w14:textFill>
        </w:rPr>
        <w:t>信息</w:t>
      </w:r>
      <w:bookmarkEnd w:id="5"/>
      <w:bookmarkEnd w:id="6"/>
      <w:bookmarkEnd w:id="7"/>
      <w:bookmarkEnd w:id="8"/>
      <w:r>
        <w:rPr>
          <w:rFonts w:hint="eastAsia" w:ascii="仿宋" w:hAnsi="仿宋" w:eastAsia="仿宋" w:cs="仿宋"/>
          <w:color w:val="000000" w:themeColor="text1"/>
          <w:sz w:val="24"/>
          <w:szCs w:val="24"/>
          <w14:textFill>
            <w14:solidFill>
              <w14:schemeClr w14:val="tx1"/>
            </w14:solidFill>
          </w14:textFill>
        </w:rPr>
        <w:t>：</w:t>
      </w:r>
    </w:p>
    <w:p w14:paraId="3F439F57">
      <w:pPr>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杭州湘湖资产运营有限公司</w:t>
      </w:r>
    </w:p>
    <w:p w14:paraId="0344FB27">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址：萧山区湘湖金融小镇二期中区块南岸10号楼西区3楼</w:t>
      </w:r>
    </w:p>
    <w:p w14:paraId="21A2D3BE">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w:t>
      </w:r>
      <w:r>
        <w:rPr>
          <w:rFonts w:hint="eastAsia" w:ascii="仿宋" w:hAnsi="仿宋" w:eastAsia="仿宋" w:cs="仿宋"/>
          <w:color w:val="000000" w:themeColor="text1"/>
          <w:sz w:val="24"/>
          <w:highlight w:val="none"/>
          <w:lang w:val="en-US" w:eastAsia="zh-CN"/>
          <w14:textFill>
            <w14:solidFill>
              <w14:schemeClr w14:val="tx1"/>
            </w14:solidFill>
          </w14:textFill>
        </w:rPr>
        <w:t>朱凌昌</w:t>
      </w:r>
      <w:r>
        <w:rPr>
          <w:rFonts w:hint="eastAsia" w:ascii="仿宋" w:hAnsi="仿宋" w:eastAsia="仿宋" w:cs="仿宋"/>
          <w:color w:val="000000" w:themeColor="text1"/>
          <w:sz w:val="24"/>
          <w:highlight w:val="none"/>
          <w14:textFill>
            <w14:solidFill>
              <w14:schemeClr w14:val="tx1"/>
            </w14:solidFill>
          </w14:textFill>
        </w:rPr>
        <w:t xml:space="preserve"> </w:t>
      </w:r>
    </w:p>
    <w:p w14:paraId="76ABEA99">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项目联系方式：0571-82370732</w:t>
      </w:r>
    </w:p>
    <w:p w14:paraId="482C4DC2">
      <w:pPr>
        <w:spacing w:line="440" w:lineRule="exact"/>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异议</w:t>
      </w:r>
      <w:r>
        <w:rPr>
          <w:rFonts w:hint="eastAsia" w:ascii="仿宋" w:hAnsi="仿宋" w:eastAsia="仿宋" w:cs="仿宋"/>
          <w:color w:val="000000" w:themeColor="text1"/>
          <w:sz w:val="24"/>
          <w:highlight w:val="none"/>
          <w14:textFill>
            <w14:solidFill>
              <w14:schemeClr w14:val="tx1"/>
            </w14:solidFill>
          </w14:textFill>
        </w:rPr>
        <w:t xml:space="preserve">联系人： </w:t>
      </w:r>
      <w:r>
        <w:rPr>
          <w:rFonts w:hint="eastAsia" w:ascii="仿宋" w:hAnsi="仿宋" w:eastAsia="仿宋" w:cs="仿宋"/>
          <w:color w:val="000000" w:themeColor="text1"/>
          <w:sz w:val="24"/>
          <w:highlight w:val="none"/>
          <w:lang w:val="en-US" w:eastAsia="zh-CN"/>
          <w14:textFill>
            <w14:solidFill>
              <w14:schemeClr w14:val="tx1"/>
            </w14:solidFill>
          </w14:textFill>
        </w:rPr>
        <w:t>徐珂</w:t>
      </w:r>
    </w:p>
    <w:p w14:paraId="5F9957F9">
      <w:pPr>
        <w:spacing w:line="440" w:lineRule="exact"/>
        <w:ind w:firstLine="480" w:firstLineChars="200"/>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异议</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val="en-US" w:eastAsia="zh-CN"/>
          <w14:textFill>
            <w14:solidFill>
              <w14:schemeClr w14:val="tx1"/>
            </w14:solidFill>
          </w14:textFill>
        </w:rPr>
        <w:t>0571-</w:t>
      </w:r>
      <w:r>
        <w:rPr>
          <w:rFonts w:hint="eastAsia" w:ascii="仿宋" w:hAnsi="仿宋" w:eastAsia="仿宋" w:cs="仿宋"/>
          <w:color w:val="000000" w:themeColor="text1"/>
          <w:sz w:val="24"/>
          <w:highlight w:val="none"/>
          <w14:textFill>
            <w14:solidFill>
              <w14:schemeClr w14:val="tx1"/>
            </w14:solidFill>
          </w14:textFill>
        </w:rPr>
        <w:t>82370735</w:t>
      </w:r>
    </w:p>
    <w:p w14:paraId="3EC5A5FB">
      <w:pPr>
        <w:pStyle w:val="4"/>
        <w:spacing w:line="440" w:lineRule="exact"/>
        <w:ind w:left="0" w:firstLine="482" w:firstLineChars="200"/>
        <w:rPr>
          <w:rFonts w:hint="eastAsia" w:ascii="仿宋" w:hAnsi="仿宋" w:eastAsia="仿宋" w:cs="仿宋"/>
          <w:color w:val="000000" w:themeColor="text1"/>
          <w:sz w:val="24"/>
          <w14:textFill>
            <w14:solidFill>
              <w14:schemeClr w14:val="tx1"/>
            </w14:solidFill>
          </w14:textFill>
        </w:rPr>
      </w:pPr>
      <w:bookmarkStart w:id="9" w:name="_Toc35393807"/>
      <w:bookmarkStart w:id="10" w:name="_Toc28359097"/>
      <w:bookmarkStart w:id="11" w:name="_Toc35393638"/>
      <w:bookmarkStart w:id="12" w:name="_Toc28359020"/>
      <w:r>
        <w:rPr>
          <w:rFonts w:hint="eastAsia" w:ascii="仿宋" w:hAnsi="仿宋" w:eastAsia="仿宋" w:cs="仿宋"/>
          <w:color w:val="000000" w:themeColor="text1"/>
          <w:sz w:val="24"/>
          <w:szCs w:val="24"/>
          <w14:textFill>
            <w14:solidFill>
              <w14:schemeClr w14:val="tx1"/>
            </w14:solidFill>
          </w14:textFill>
        </w:rPr>
        <w:t>2.采购代理机构信息</w:t>
      </w:r>
      <w:bookmarkEnd w:id="9"/>
      <w:bookmarkEnd w:id="10"/>
      <w:bookmarkEnd w:id="11"/>
      <w:bookmarkEnd w:id="12"/>
      <w:r>
        <w:rPr>
          <w:rFonts w:hint="eastAsia" w:ascii="仿宋" w:hAnsi="仿宋" w:eastAsia="仿宋" w:cs="仿宋"/>
          <w:color w:val="000000" w:themeColor="text1"/>
          <w:sz w:val="24"/>
          <w:szCs w:val="24"/>
          <w14:textFill>
            <w14:solidFill>
              <w14:schemeClr w14:val="tx1"/>
            </w14:solidFill>
          </w14:textFill>
        </w:rPr>
        <w:t>：</w:t>
      </w:r>
    </w:p>
    <w:p w14:paraId="09E35D67">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名    称：浙江省成套招标代理有限公司 </w:t>
      </w:r>
    </w:p>
    <w:p w14:paraId="788A6DAB">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址：杭州市文晖路42号现代置业大厦西楼18楼1806室</w:t>
      </w:r>
    </w:p>
    <w:p w14:paraId="296C6217">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联系人：洪小雨</w:t>
      </w:r>
    </w:p>
    <w:p w14:paraId="46A1AC65">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 18768473226</w:t>
      </w:r>
    </w:p>
    <w:p w14:paraId="307B95E2">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bookmarkStart w:id="13" w:name="_Toc35393639"/>
      <w:bookmarkStart w:id="14" w:name="_Toc28359021"/>
      <w:bookmarkStart w:id="15" w:name="_Toc35393808"/>
      <w:bookmarkStart w:id="16" w:name="_Toc28359098"/>
      <w:r>
        <w:rPr>
          <w:rFonts w:hint="eastAsia" w:ascii="仿宋" w:hAnsi="仿宋" w:eastAsia="仿宋" w:cs="仿宋"/>
          <w:b/>
          <w:bCs/>
          <w:color w:val="000000" w:themeColor="text1"/>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 xml:space="preserve">采购监督管理部门信息： </w:t>
      </w:r>
    </w:p>
    <w:bookmarkEnd w:id="13"/>
    <w:bookmarkEnd w:id="14"/>
    <w:bookmarkEnd w:id="15"/>
    <w:bookmarkEnd w:id="16"/>
    <w:p w14:paraId="1D8C4B1F">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浙江湘旅控股集团有限公司</w:t>
      </w:r>
    </w:p>
    <w:p w14:paraId="5E24D4C0">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址：浙江省杭州市萧山区金融小镇二期南岸10号楼</w:t>
      </w:r>
    </w:p>
    <w:p w14:paraId="1340CBFF">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：沈先生</w:t>
      </w:r>
    </w:p>
    <w:p w14:paraId="5D7AF3BC">
      <w:pPr>
        <w:spacing w:line="440" w:lineRule="exact"/>
        <w:ind w:firstLine="480" w:firstLineChars="200"/>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监督投诉电话：0571-83825023</w:t>
      </w:r>
    </w:p>
    <w:p w14:paraId="4F8B4357">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p>
    <w:p w14:paraId="5E3E0A4C">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若对项目采购电子交易系统操作有疑问，可登录乐采云（https://www.lecaiyun.com/），点击右侧咨询小采，获取采小蜜智能服务管家帮助，或拨打乐采云服务热线95763获取热线服务帮助。        </w:t>
      </w:r>
    </w:p>
    <w:p w14:paraId="31659771">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6155A37A">
      <w:pPr>
        <w:widowControl/>
        <w:adjustRightInd/>
        <w:jc w:val="left"/>
        <w:rPr>
          <w:rFonts w:hint="eastAsia" w:ascii="仿宋" w:hAnsi="仿宋" w:eastAsia="仿宋" w:cs="仿宋"/>
          <w:b/>
          <w:color w:val="000000" w:themeColor="text1"/>
          <w:sz w:val="18"/>
          <w:szCs w:val="18"/>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p>
    <w:p w14:paraId="5E928EBB">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第二部分</w:t>
      </w:r>
      <w:bookmarkEnd w:id="2"/>
      <w:r>
        <w:rPr>
          <w:rFonts w:hint="eastAsia" w:ascii="仿宋" w:hAnsi="仿宋" w:eastAsia="仿宋" w:cs="仿宋"/>
          <w:b/>
          <w:color w:val="000000" w:themeColor="text1"/>
          <w:sz w:val="36"/>
          <w:szCs w:val="20"/>
          <w14:textFill>
            <w14:solidFill>
              <w14:schemeClr w14:val="tx1"/>
            </w14:solidFill>
          </w14:textFill>
        </w:rPr>
        <w:t xml:space="preserve"> 投标须知</w:t>
      </w:r>
      <w:bookmarkEnd w:id="3"/>
    </w:p>
    <w:p w14:paraId="055B1B89">
      <w:pPr>
        <w:adjustRightInd/>
        <w:spacing w:line="360" w:lineRule="auto"/>
        <w:ind w:firstLine="3845" w:firstLineChars="1197"/>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497E88BD">
        <w:trPr>
          <w:trHeight w:val="496" w:hRule="atLeast"/>
          <w:jc w:val="center"/>
        </w:trPr>
        <w:tc>
          <w:tcPr>
            <w:tcW w:w="870" w:type="dxa"/>
            <w:vAlign w:val="center"/>
          </w:tcPr>
          <w:p w14:paraId="6BE7732D">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8370" w:type="dxa"/>
            <w:gridSpan w:val="2"/>
            <w:vAlign w:val="center"/>
          </w:tcPr>
          <w:p w14:paraId="79666EF8">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内　　　　容</w:t>
            </w:r>
          </w:p>
        </w:tc>
      </w:tr>
      <w:tr w14:paraId="1B0F60F7">
        <w:trPr>
          <w:trHeight w:val="1145" w:hRule="atLeast"/>
          <w:jc w:val="center"/>
        </w:trPr>
        <w:tc>
          <w:tcPr>
            <w:tcW w:w="870" w:type="dxa"/>
            <w:vAlign w:val="center"/>
          </w:tcPr>
          <w:p w14:paraId="54E31930">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8370" w:type="dxa"/>
            <w:gridSpan w:val="2"/>
            <w:vAlign w:val="center"/>
          </w:tcPr>
          <w:p w14:paraId="114FEBC5">
            <w:pPr>
              <w:snapToGrid w:val="0"/>
              <w:spacing w:line="440" w:lineRule="exact"/>
              <w:textAlignment w:val="center"/>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投标人按照项目要求特许资格、资信证明文件（如果有）：</w:t>
            </w:r>
          </w:p>
          <w:p w14:paraId="11FE7165">
            <w:pPr>
              <w:spacing w:line="440" w:lineRule="exact"/>
              <w:ind w:firstLine="480" w:firstLineChars="200"/>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w:t>
            </w:r>
            <w:r>
              <w:rPr>
                <w:rFonts w:hint="eastAsia" w:ascii="仿宋" w:hAnsi="仿宋" w:eastAsia="仿宋" w:cs="仿宋"/>
                <w:color w:val="000000" w:themeColor="text1"/>
                <w:sz w:val="24"/>
                <w:lang w:eastAsia="zh-CN"/>
                <w14:textFill>
                  <w14:solidFill>
                    <w14:schemeClr w14:val="tx1"/>
                  </w14:solidFill>
                </w14:textFill>
              </w:rPr>
              <w:t>中标人</w:t>
            </w:r>
            <w:r>
              <w:rPr>
                <w:rFonts w:hint="eastAsia" w:ascii="仿宋" w:hAnsi="仿宋" w:eastAsia="仿宋" w:cs="仿宋"/>
                <w:color w:val="000000" w:themeColor="text1"/>
                <w:sz w:val="24"/>
                <w14:textFill>
                  <w14:solidFill>
                    <w14:schemeClr w14:val="tx1"/>
                  </w14:solidFill>
                </w14:textFill>
              </w:rPr>
              <w:t>。</w:t>
            </w:r>
          </w:p>
        </w:tc>
      </w:tr>
      <w:tr w14:paraId="0A76AFD4">
        <w:trPr>
          <w:trHeight w:val="1145" w:hRule="atLeast"/>
          <w:jc w:val="center"/>
        </w:trPr>
        <w:tc>
          <w:tcPr>
            <w:tcW w:w="870" w:type="dxa"/>
            <w:vAlign w:val="center"/>
          </w:tcPr>
          <w:p w14:paraId="59149474">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8370" w:type="dxa"/>
            <w:gridSpan w:val="2"/>
            <w:vAlign w:val="center"/>
          </w:tcPr>
          <w:p w14:paraId="7054FE82">
            <w:pPr>
              <w:snapToGrid w:val="0"/>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资格审查方式：</w:t>
            </w:r>
          </w:p>
          <w:p w14:paraId="166BDF20">
            <w:pPr>
              <w:snapToGrid w:val="0"/>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1.资格后审。</w:t>
            </w:r>
          </w:p>
          <w:p w14:paraId="170ABE45">
            <w:pPr>
              <w:snapToGrid w:val="0"/>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28E6F47F">
        <w:trPr>
          <w:trHeight w:val="934" w:hRule="atLeast"/>
          <w:jc w:val="center"/>
        </w:trPr>
        <w:tc>
          <w:tcPr>
            <w:tcW w:w="870" w:type="dxa"/>
            <w:vAlign w:val="center"/>
          </w:tcPr>
          <w:p w14:paraId="556A4772">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8370" w:type="dxa"/>
            <w:gridSpan w:val="2"/>
            <w:vAlign w:val="center"/>
          </w:tcPr>
          <w:p w14:paraId="5212A53F">
            <w:pPr>
              <w:autoSpaceDE w:val="0"/>
              <w:autoSpaceDN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投标有效期：</w:t>
            </w:r>
            <w:r>
              <w:rPr>
                <w:rFonts w:hint="eastAsia" w:ascii="仿宋" w:hAnsi="仿宋" w:eastAsia="仿宋" w:cs="仿宋"/>
                <w:color w:val="000000" w:themeColor="text1"/>
                <w:sz w:val="24"/>
                <w14:textFill>
                  <w14:solidFill>
                    <w14:schemeClr w14:val="tx1"/>
                  </w14:solidFill>
                </w14:textFill>
              </w:rPr>
              <w:t>投标有效期为从提交投标文件的截止之日起90天。</w:t>
            </w:r>
            <w:r>
              <w:rPr>
                <w:rFonts w:hint="eastAsia" w:ascii="仿宋" w:hAnsi="仿宋" w:eastAsia="仿宋" w:cs="仿宋"/>
                <w:b/>
                <w:color w:val="000000" w:themeColor="text1"/>
                <w:sz w:val="24"/>
                <w14:textFill>
                  <w14:solidFill>
                    <w14:schemeClr w14:val="tx1"/>
                  </w14:solidFill>
                </w14:textFill>
              </w:rPr>
              <w:t>投标人的投标文件中承</w:t>
            </w:r>
            <w:r>
              <w:rPr>
                <w:rFonts w:hint="eastAsia" w:ascii="仿宋" w:hAnsi="仿宋" w:eastAsia="仿宋" w:cs="仿宋"/>
                <w:b/>
                <w:color w:val="000000" w:themeColor="text1"/>
                <w:sz w:val="24"/>
                <w:szCs w:val="21"/>
                <w14:textFill>
                  <w14:solidFill>
                    <w14:schemeClr w14:val="tx1"/>
                  </w14:solidFill>
                </w14:textFill>
              </w:rPr>
              <w:t>诺的投标有效期少于招标文件中载明的投标有效期的，投标无效。</w:t>
            </w:r>
          </w:p>
        </w:tc>
      </w:tr>
      <w:tr w14:paraId="01E3A087">
        <w:trPr>
          <w:trHeight w:val="665" w:hRule="atLeast"/>
          <w:jc w:val="center"/>
        </w:trPr>
        <w:tc>
          <w:tcPr>
            <w:tcW w:w="870" w:type="dxa"/>
            <w:vAlign w:val="center"/>
          </w:tcPr>
          <w:p w14:paraId="656060EB">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8370" w:type="dxa"/>
            <w:gridSpan w:val="2"/>
            <w:vAlign w:val="center"/>
          </w:tcPr>
          <w:p w14:paraId="5D3AB005">
            <w:pPr>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转包：</w:t>
            </w:r>
            <w:r>
              <w:rPr>
                <w:rFonts w:hint="eastAsia" w:ascii="仿宋" w:hAnsi="仿宋" w:eastAsia="仿宋" w:cs="仿宋"/>
                <w:color w:val="000000" w:themeColor="text1"/>
                <w:sz w:val="24"/>
                <w14:textFill>
                  <w14:solidFill>
                    <w14:schemeClr w14:val="tx1"/>
                  </w14:solidFill>
                </w14:textFill>
              </w:rPr>
              <w:t>本项目不得转包。</w:t>
            </w:r>
          </w:p>
        </w:tc>
      </w:tr>
      <w:tr w14:paraId="7C41AD16">
        <w:trPr>
          <w:trHeight w:val="665" w:hRule="atLeast"/>
          <w:jc w:val="center"/>
        </w:trPr>
        <w:tc>
          <w:tcPr>
            <w:tcW w:w="870" w:type="dxa"/>
            <w:vAlign w:val="center"/>
          </w:tcPr>
          <w:p w14:paraId="0BF176AC">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8370" w:type="dxa"/>
            <w:gridSpan w:val="2"/>
            <w:vAlign w:val="center"/>
          </w:tcPr>
          <w:p w14:paraId="602B1C97">
            <w:pPr>
              <w:spacing w:line="440" w:lineRule="exact"/>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r>
              <w:rPr>
                <w:rFonts w:hint="eastAsia" w:ascii="仿宋" w:hAnsi="仿宋" w:eastAsia="仿宋" w:cs="仿宋"/>
                <w:color w:val="000000" w:themeColor="text1"/>
                <w:kern w:val="0"/>
                <w:sz w:val="24"/>
                <w:highlight w:val="none"/>
                <w14:textFill>
                  <w14:solidFill>
                    <w14:schemeClr w14:val="tx1"/>
                  </w14:solidFill>
                </w14:textFill>
              </w:rPr>
              <w:t>☐ A</w:t>
            </w:r>
            <w:r>
              <w:rPr>
                <w:rFonts w:hint="eastAsia" w:ascii="仿宋" w:hAnsi="仿宋" w:eastAsia="仿宋" w:cs="仿宋"/>
                <w:color w:val="000000" w:themeColor="text1"/>
                <w:sz w:val="24"/>
                <w:highlight w:val="none"/>
                <w14:textFill>
                  <w14:solidFill>
                    <w14:schemeClr w14:val="tx1"/>
                  </w14:solidFill>
                </w14:textFill>
              </w:rPr>
              <w:t>同意将非主体、非关键性的工作分包。</w:t>
            </w:r>
          </w:p>
          <w:p w14:paraId="4B919D9C">
            <w:pPr>
              <w:spacing w:line="440" w:lineRule="exact"/>
              <w:ind w:firstLine="723" w:firstLineChars="300"/>
              <w:textAlignment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highlight w:val="none"/>
                <w14:textFill>
                  <w14:solidFill>
                    <w14:schemeClr w14:val="tx1"/>
                  </w14:solidFill>
                </w14:textFill>
              </w:rPr>
              <w:t xml:space="preserve"> B</w:t>
            </w:r>
            <w:r>
              <w:rPr>
                <w:rFonts w:hint="eastAsia" w:ascii="仿宋" w:hAnsi="仿宋" w:eastAsia="仿宋" w:cs="仿宋"/>
                <w:b/>
                <w:bCs/>
                <w:color w:val="000000" w:themeColor="text1"/>
                <w:sz w:val="24"/>
                <w:highlight w:val="none"/>
                <w14:textFill>
                  <w14:solidFill>
                    <w14:schemeClr w14:val="tx1"/>
                  </w14:solidFill>
                </w14:textFill>
              </w:rPr>
              <w:t>不同意分包。</w:t>
            </w:r>
          </w:p>
        </w:tc>
      </w:tr>
      <w:tr w14:paraId="4FF5896C">
        <w:trPr>
          <w:trHeight w:val="635" w:hRule="atLeast"/>
          <w:jc w:val="center"/>
        </w:trPr>
        <w:tc>
          <w:tcPr>
            <w:tcW w:w="870" w:type="dxa"/>
            <w:vAlign w:val="center"/>
          </w:tcPr>
          <w:p w14:paraId="6093BE13">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8370" w:type="dxa"/>
            <w:gridSpan w:val="2"/>
            <w:vAlign w:val="center"/>
          </w:tcPr>
          <w:p w14:paraId="08692E33">
            <w:pPr>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投标文件份数：</w:t>
            </w:r>
            <w:r>
              <w:rPr>
                <w:rFonts w:hint="eastAsia" w:ascii="仿宋" w:hAnsi="仿宋" w:eastAsia="仿宋" w:cs="仿宋"/>
                <w:color w:val="000000" w:themeColor="text1"/>
                <w:sz w:val="24"/>
                <w14:textFill>
                  <w14:solidFill>
                    <w14:schemeClr w14:val="tx1"/>
                  </w14:solidFill>
                </w14:textFill>
              </w:rPr>
              <w:t>本项目实行网上投标，</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于“乐采云”上提供电子投标文件。</w:t>
            </w:r>
          </w:p>
        </w:tc>
      </w:tr>
      <w:tr w14:paraId="226C0189">
        <w:trPr>
          <w:trHeight w:val="528" w:hRule="atLeast"/>
          <w:jc w:val="center"/>
        </w:trPr>
        <w:tc>
          <w:tcPr>
            <w:tcW w:w="870" w:type="dxa"/>
            <w:vAlign w:val="center"/>
          </w:tcPr>
          <w:p w14:paraId="0378E710">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8370" w:type="dxa"/>
            <w:gridSpan w:val="2"/>
            <w:vAlign w:val="center"/>
          </w:tcPr>
          <w:p w14:paraId="5D8B83AE">
            <w:pPr>
              <w:autoSpaceDE w:val="0"/>
              <w:autoSpaceDN w:val="0"/>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p w14:paraId="278C9362">
            <w:pPr>
              <w:spacing w:line="440" w:lineRule="exac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eastAsia="zh-CN"/>
                <w14:textFill>
                  <w14:solidFill>
                    <w14:schemeClr w14:val="tx1"/>
                  </w14:solidFill>
                </w14:textFill>
              </w:rPr>
              <w:t>☑</w:t>
            </w:r>
            <w:r>
              <w:rPr>
                <w:rFonts w:hint="eastAsia" w:ascii="仿宋" w:hAnsi="仿宋" w:eastAsia="仿宋" w:cs="仿宋"/>
                <w:b/>
                <w:bCs/>
                <w:color w:val="000000" w:themeColor="text1"/>
                <w:kern w:val="0"/>
                <w:sz w:val="24"/>
                <w14:textFill>
                  <w14:solidFill>
                    <w14:schemeClr w14:val="tx1"/>
                  </w14:solidFill>
                </w14:textFill>
              </w:rPr>
              <w:t>A</w:t>
            </w:r>
            <w:r>
              <w:rPr>
                <w:rFonts w:hint="eastAsia" w:ascii="仿宋" w:hAnsi="仿宋" w:eastAsia="仿宋" w:cs="仿宋"/>
                <w:b/>
                <w:bCs/>
                <w:color w:val="000000" w:themeColor="text1"/>
                <w:sz w:val="24"/>
                <w14:textFill>
                  <w14:solidFill>
                    <w14:schemeClr w14:val="tx1"/>
                  </w14:solidFill>
                </w14:textFill>
              </w:rPr>
              <w:t>不组织。</w:t>
            </w:r>
          </w:p>
          <w:p w14:paraId="271774E6">
            <w:pPr>
              <w:autoSpaceDE w:val="0"/>
              <w:autoSpaceDN w:val="0"/>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，联系方式</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w:t>
            </w:r>
          </w:p>
        </w:tc>
      </w:tr>
      <w:tr w14:paraId="52694B9A">
        <w:trPr>
          <w:trHeight w:val="609" w:hRule="atLeast"/>
          <w:jc w:val="center"/>
        </w:trPr>
        <w:tc>
          <w:tcPr>
            <w:tcW w:w="870" w:type="dxa"/>
            <w:vAlign w:val="center"/>
          </w:tcPr>
          <w:p w14:paraId="41F90636">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8370" w:type="dxa"/>
            <w:gridSpan w:val="2"/>
            <w:vAlign w:val="center"/>
          </w:tcPr>
          <w:p w14:paraId="2BD97146">
            <w:pPr>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p w14:paraId="61FDC130">
            <w:pPr>
              <w:spacing w:line="440" w:lineRule="exac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eastAsia="zh-CN"/>
                <w14:textFill>
                  <w14:solidFill>
                    <w14:schemeClr w14:val="tx1"/>
                  </w14:solidFill>
                </w14:textFill>
              </w:rPr>
              <w:t>☑</w:t>
            </w:r>
            <w:r>
              <w:rPr>
                <w:rFonts w:hint="eastAsia" w:ascii="仿宋" w:hAnsi="仿宋" w:eastAsia="仿宋" w:cs="仿宋"/>
                <w:b/>
                <w:bCs/>
                <w:color w:val="000000" w:themeColor="text1"/>
                <w:kern w:val="0"/>
                <w:sz w:val="24"/>
                <w14:textFill>
                  <w14:solidFill>
                    <w14:schemeClr w14:val="tx1"/>
                  </w14:solidFill>
                </w14:textFill>
              </w:rPr>
              <w:t>A</w:t>
            </w:r>
            <w:r>
              <w:rPr>
                <w:rFonts w:hint="eastAsia" w:ascii="仿宋" w:hAnsi="仿宋" w:eastAsia="仿宋" w:cs="仿宋"/>
                <w:b/>
                <w:bCs/>
                <w:color w:val="000000" w:themeColor="text1"/>
                <w:sz w:val="24"/>
                <w14:textFill>
                  <w14:solidFill>
                    <w14:schemeClr w14:val="tx1"/>
                  </w14:solidFill>
                </w14:textFill>
              </w:rPr>
              <w:t>不要求提供。</w:t>
            </w:r>
          </w:p>
          <w:p w14:paraId="77C67D82">
            <w:pPr>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□B要求提供</w:t>
            </w:r>
            <w:r>
              <w:rPr>
                <w:rFonts w:hint="eastAsia" w:ascii="仿宋" w:hAnsi="仿宋" w:eastAsia="仿宋" w:cs="仿宋"/>
                <w:color w:val="000000" w:themeColor="text1"/>
                <w:kern w:val="0"/>
                <w:sz w:val="24"/>
                <w:lang w:eastAsia="zh-CN"/>
                <w14:textFill>
                  <w14:solidFill>
                    <w14:schemeClr w14:val="tx1"/>
                  </w14:solidFill>
                </w14:textFill>
              </w:rPr>
              <w:t>。</w:t>
            </w:r>
          </w:p>
        </w:tc>
      </w:tr>
      <w:tr w14:paraId="215A5E6A">
        <w:trPr>
          <w:trHeight w:val="471" w:hRule="atLeast"/>
          <w:jc w:val="center"/>
        </w:trPr>
        <w:tc>
          <w:tcPr>
            <w:tcW w:w="870" w:type="dxa"/>
            <w:vAlign w:val="center"/>
          </w:tcPr>
          <w:p w14:paraId="31D7A68C">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8370" w:type="dxa"/>
            <w:gridSpan w:val="2"/>
            <w:vAlign w:val="center"/>
          </w:tcPr>
          <w:p w14:paraId="53F59957">
            <w:pPr>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p w14:paraId="4CEC0C6F">
            <w:pPr>
              <w:spacing w:line="440" w:lineRule="exac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A无方案讲解演示。</w:t>
            </w:r>
          </w:p>
          <w:p w14:paraId="16E1E2F1">
            <w:pPr>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eastAsia="zh-CN"/>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B有方案讲解演示</w:t>
            </w:r>
            <w:r>
              <w:rPr>
                <w:rFonts w:hint="eastAsia" w:ascii="仿宋" w:hAnsi="仿宋" w:eastAsia="仿宋" w:cs="仿宋"/>
                <w:b w:val="0"/>
                <w:bCs w:val="0"/>
                <w:color w:val="000000" w:themeColor="text1"/>
                <w:sz w:val="24"/>
                <w:lang w:eastAsia="zh-CN"/>
                <w14:textFill>
                  <w14:solidFill>
                    <w14:schemeClr w14:val="tx1"/>
                  </w14:solidFill>
                </w14:textFill>
              </w:rPr>
              <w:t>。</w:t>
            </w:r>
          </w:p>
        </w:tc>
      </w:tr>
      <w:tr w14:paraId="0BCC5823">
        <w:trPr>
          <w:trHeight w:val="416" w:hRule="atLeast"/>
          <w:jc w:val="center"/>
        </w:trPr>
        <w:tc>
          <w:tcPr>
            <w:tcW w:w="870" w:type="dxa"/>
            <w:vAlign w:val="center"/>
          </w:tcPr>
          <w:p w14:paraId="3AD18553">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855" w:type="dxa"/>
            <w:vAlign w:val="center"/>
          </w:tcPr>
          <w:p w14:paraId="70612EDE">
            <w:pPr>
              <w:snapToGrid w:val="0"/>
              <w:spacing w:line="440" w:lineRule="exact"/>
              <w:jc w:val="lef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进口产品</w:t>
            </w:r>
          </w:p>
        </w:tc>
        <w:tc>
          <w:tcPr>
            <w:tcW w:w="7515" w:type="dxa"/>
            <w:vAlign w:val="center"/>
          </w:tcPr>
          <w:p w14:paraId="62E0B5D2">
            <w:pPr>
              <w:spacing w:line="440" w:lineRule="exact"/>
              <w:textAlignment w:val="center"/>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lang w:eastAsia="zh-CN"/>
                <w14:textFill>
                  <w14:solidFill>
                    <w14:schemeClr w14:val="tx1"/>
                  </w14:solidFill>
                </w14:textFill>
              </w:rPr>
              <w:t>☑</w:t>
            </w:r>
            <w:r>
              <w:rPr>
                <w:rFonts w:hint="eastAsia" w:ascii="仿宋" w:hAnsi="仿宋" w:eastAsia="仿宋" w:cs="仿宋"/>
                <w:b/>
                <w:bCs/>
                <w:color w:val="000000" w:themeColor="text1"/>
                <w:kern w:val="0"/>
                <w:sz w:val="24"/>
                <w14:textFill>
                  <w14:solidFill>
                    <w14:schemeClr w14:val="tx1"/>
                  </w14:solidFill>
                </w14:textFill>
              </w:rPr>
              <w:t>本项目不允许采购进口产品。</w:t>
            </w:r>
          </w:p>
          <w:p w14:paraId="36653A52">
            <w:pPr>
              <w:snapToGrid w:val="0"/>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w:t>
            </w:r>
            <w:r>
              <w:rPr>
                <w:rFonts w:hint="eastAsia" w:ascii="仿宋" w:hAnsi="仿宋" w:eastAsia="仿宋" w:cs="仿宋"/>
                <w:color w:val="000000" w:themeColor="text1"/>
                <w:kern w:val="0"/>
                <w:sz w:val="24"/>
                <w:lang w:eastAsia="zh-CN"/>
                <w14:textFill>
                  <w14:solidFill>
                    <w14:schemeClr w14:val="tx1"/>
                  </w14:solidFill>
                </w14:textFill>
              </w:rPr>
              <w:t>招标人</w:t>
            </w:r>
            <w:r>
              <w:rPr>
                <w:rFonts w:hint="eastAsia" w:ascii="仿宋" w:hAnsi="仿宋" w:eastAsia="仿宋" w:cs="仿宋"/>
                <w:color w:val="000000" w:themeColor="text1"/>
                <w:kern w:val="0"/>
                <w:sz w:val="24"/>
                <w14:textFill>
                  <w14:solidFill>
                    <w14:schemeClr w14:val="tx1"/>
                  </w14:solidFill>
                </w14:textFill>
              </w:rPr>
              <w:t>及其委托的采购代理机构不对其加以限制，将按照公平竞争原则实施采购。</w:t>
            </w:r>
          </w:p>
        </w:tc>
      </w:tr>
      <w:tr w14:paraId="7D655807">
        <w:trPr>
          <w:trHeight w:val="772" w:hRule="atLeast"/>
          <w:jc w:val="center"/>
        </w:trPr>
        <w:tc>
          <w:tcPr>
            <w:tcW w:w="870" w:type="dxa"/>
            <w:vAlign w:val="center"/>
          </w:tcPr>
          <w:p w14:paraId="2A2CBDB6">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855" w:type="dxa"/>
            <w:vAlign w:val="center"/>
          </w:tcPr>
          <w:p w14:paraId="349E2DE8">
            <w:pPr>
              <w:snapToGrid w:val="0"/>
              <w:spacing w:line="440" w:lineRule="exact"/>
              <w:ind w:left="14" w:hanging="14" w:hangingChars="7"/>
              <w:jc w:val="left"/>
              <w:textAlignment w:val="center"/>
              <w:rPr>
                <w:rFonts w:hint="eastAsia" w:ascii="仿宋" w:hAnsi="仿宋" w:eastAsia="仿宋" w:cs="仿宋"/>
                <w:b/>
                <w:color w:val="000000" w:themeColor="text1"/>
                <w:spacing w:val="-20"/>
                <w:sz w:val="24"/>
                <w14:textFill>
                  <w14:solidFill>
                    <w14:schemeClr w14:val="tx1"/>
                  </w14:solidFill>
                </w14:textFill>
              </w:rPr>
            </w:pPr>
            <w:r>
              <w:rPr>
                <w:rFonts w:hint="eastAsia" w:ascii="仿宋" w:hAnsi="仿宋" w:eastAsia="仿宋" w:cs="仿宋"/>
                <w:b/>
                <w:color w:val="000000" w:themeColor="text1"/>
                <w:spacing w:val="-20"/>
                <w:sz w:val="24"/>
                <w14:textFill>
                  <w14:solidFill>
                    <w14:schemeClr w14:val="tx1"/>
                  </w14:solidFill>
                </w14:textFill>
              </w:rPr>
              <w:t>项目属性与核心产品</w:t>
            </w:r>
          </w:p>
        </w:tc>
        <w:tc>
          <w:tcPr>
            <w:tcW w:w="7515" w:type="dxa"/>
            <w:vAlign w:val="center"/>
          </w:tcPr>
          <w:p w14:paraId="0C8FE77B">
            <w:pPr>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货物类，单一产品或</w:t>
            </w:r>
            <w:r>
              <w:rPr>
                <w:rFonts w:hint="eastAsia" w:ascii="仿宋" w:hAnsi="仿宋" w:eastAsia="仿宋" w:cs="仿宋"/>
                <w:color w:val="000000" w:themeColor="text1"/>
                <w:kern w:val="0"/>
                <w:sz w:val="24"/>
                <w14:textFill>
                  <w14:solidFill>
                    <w14:schemeClr w14:val="tx1"/>
                  </w14:solidFill>
                </w14:textFill>
              </w:rPr>
              <w:t>核心产品为</w:t>
            </w: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p>
          <w:p w14:paraId="3CD5BEB7">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eastAsia="zh-CN"/>
                <w14:textFill>
                  <w14:solidFill>
                    <w14:schemeClr w14:val="tx1"/>
                  </w14:solidFill>
                </w14:textFill>
              </w:rPr>
              <w:t>☑</w:t>
            </w:r>
            <w:r>
              <w:rPr>
                <w:rFonts w:hint="eastAsia" w:ascii="仿宋" w:hAnsi="仿宋" w:eastAsia="仿宋" w:cs="仿宋"/>
                <w:b/>
                <w:bCs/>
                <w:color w:val="000000" w:themeColor="text1"/>
                <w:kern w:val="0"/>
                <w:sz w:val="24"/>
                <w14:textFill>
                  <w14:solidFill>
                    <w14:schemeClr w14:val="tx1"/>
                  </w14:solidFill>
                </w14:textFill>
              </w:rPr>
              <w:t>B</w:t>
            </w:r>
            <w:r>
              <w:rPr>
                <w:rFonts w:hint="eastAsia" w:ascii="仿宋" w:hAnsi="仿宋" w:eastAsia="仿宋" w:cs="仿宋"/>
                <w:b/>
                <w:bCs/>
                <w:color w:val="000000" w:themeColor="text1"/>
                <w:sz w:val="24"/>
                <w14:textFill>
                  <w14:solidFill>
                    <w14:schemeClr w14:val="tx1"/>
                  </w14:solidFill>
                </w14:textFill>
              </w:rPr>
              <w:t>服务类。</w:t>
            </w:r>
          </w:p>
        </w:tc>
      </w:tr>
      <w:tr w14:paraId="0FCE2FD5">
        <w:trPr>
          <w:trHeight w:val="768" w:hRule="atLeast"/>
          <w:jc w:val="center"/>
        </w:trPr>
        <w:tc>
          <w:tcPr>
            <w:tcW w:w="870" w:type="dxa"/>
            <w:vMerge w:val="restart"/>
            <w:vAlign w:val="center"/>
          </w:tcPr>
          <w:p w14:paraId="67A6951A">
            <w:pPr>
              <w:spacing w:line="44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2</w:t>
            </w:r>
          </w:p>
        </w:tc>
        <w:tc>
          <w:tcPr>
            <w:tcW w:w="855" w:type="dxa"/>
            <w:vMerge w:val="restart"/>
            <w:vAlign w:val="center"/>
          </w:tcPr>
          <w:p w14:paraId="47664585">
            <w:pPr>
              <w:snapToGrid w:val="0"/>
              <w:spacing w:line="440" w:lineRule="exact"/>
              <w:jc w:val="center"/>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投标人信用信息事项</w:t>
            </w:r>
          </w:p>
        </w:tc>
        <w:tc>
          <w:tcPr>
            <w:tcW w:w="7515" w:type="dxa"/>
            <w:vAlign w:val="center"/>
          </w:tcPr>
          <w:p w14:paraId="0D178053">
            <w:pPr>
              <w:snapToGrid w:val="0"/>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信用信息查询渠道及截止时间：</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或采购代理机构将通过“信用中国”网站(www.creditchina.gov.cn)、中国政府采购网(www.ccgp.gov.cn)渠道查询投标人</w:t>
            </w:r>
            <w:r>
              <w:rPr>
                <w:rFonts w:hint="eastAsia" w:ascii="仿宋" w:hAnsi="仿宋" w:eastAsia="仿宋" w:cs="仿宋"/>
                <w:b/>
                <w:color w:val="000000" w:themeColor="text1"/>
                <w:sz w:val="24"/>
                <w14:textFill>
                  <w14:solidFill>
                    <w14:schemeClr w14:val="tx1"/>
                  </w14:solidFill>
                </w14:textFill>
              </w:rPr>
              <w:t>开标当天</w:t>
            </w:r>
            <w:r>
              <w:rPr>
                <w:rFonts w:hint="eastAsia" w:ascii="仿宋" w:hAnsi="仿宋" w:eastAsia="仿宋" w:cs="仿宋"/>
                <w:color w:val="000000" w:themeColor="text1"/>
                <w:sz w:val="24"/>
                <w14:textFill>
                  <w14:solidFill>
                    <w14:schemeClr w14:val="tx1"/>
                  </w14:solidFill>
                </w14:textFill>
              </w:rPr>
              <w:t>的信用记录。</w:t>
            </w:r>
          </w:p>
        </w:tc>
      </w:tr>
      <w:tr w14:paraId="0D663E4C">
        <w:trPr>
          <w:trHeight w:val="768" w:hRule="atLeast"/>
          <w:jc w:val="center"/>
        </w:trPr>
        <w:tc>
          <w:tcPr>
            <w:tcW w:w="870" w:type="dxa"/>
            <w:vMerge w:val="continue"/>
            <w:vAlign w:val="center"/>
          </w:tcPr>
          <w:p w14:paraId="46855F33">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p>
        </w:tc>
        <w:tc>
          <w:tcPr>
            <w:tcW w:w="855" w:type="dxa"/>
            <w:vMerge w:val="continue"/>
            <w:vAlign w:val="center"/>
          </w:tcPr>
          <w:p w14:paraId="0BD0EED7">
            <w:pPr>
              <w:snapToGrid w:val="0"/>
              <w:spacing w:line="440" w:lineRule="exact"/>
              <w:textAlignment w:val="center"/>
              <w:rPr>
                <w:rFonts w:hint="eastAsia" w:ascii="仿宋" w:hAnsi="仿宋" w:eastAsia="仿宋" w:cs="仿宋"/>
                <w:b/>
                <w:color w:val="000000" w:themeColor="text1"/>
                <w:sz w:val="24"/>
                <w14:textFill>
                  <w14:solidFill>
                    <w14:schemeClr w14:val="tx1"/>
                  </w14:solidFill>
                </w14:textFill>
              </w:rPr>
            </w:pPr>
          </w:p>
        </w:tc>
        <w:tc>
          <w:tcPr>
            <w:tcW w:w="7515" w:type="dxa"/>
            <w:vAlign w:val="center"/>
          </w:tcPr>
          <w:p w14:paraId="03FFB674">
            <w:pPr>
              <w:snapToGrid w:val="0"/>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信用信息查询记录和证据留存的具体方式：</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或采购代理机构现场查询投标人的信用记录，查询结果经确认后与采购文件一起存档。</w:t>
            </w:r>
          </w:p>
        </w:tc>
      </w:tr>
      <w:tr w14:paraId="55C8D897">
        <w:trPr>
          <w:trHeight w:val="768" w:hRule="atLeast"/>
          <w:jc w:val="center"/>
        </w:trPr>
        <w:tc>
          <w:tcPr>
            <w:tcW w:w="870" w:type="dxa"/>
            <w:vMerge w:val="continue"/>
            <w:vAlign w:val="center"/>
          </w:tcPr>
          <w:p w14:paraId="5214E8B0">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p>
        </w:tc>
        <w:tc>
          <w:tcPr>
            <w:tcW w:w="855" w:type="dxa"/>
            <w:vMerge w:val="continue"/>
            <w:vAlign w:val="center"/>
          </w:tcPr>
          <w:p w14:paraId="11F28C14">
            <w:pPr>
              <w:snapToGrid w:val="0"/>
              <w:spacing w:line="440" w:lineRule="exact"/>
              <w:textAlignment w:val="center"/>
              <w:rPr>
                <w:rFonts w:hint="eastAsia" w:ascii="仿宋" w:hAnsi="仿宋" w:eastAsia="仿宋" w:cs="仿宋"/>
                <w:b/>
                <w:color w:val="000000" w:themeColor="text1"/>
                <w:sz w:val="24"/>
                <w14:textFill>
                  <w14:solidFill>
                    <w14:schemeClr w14:val="tx1"/>
                  </w14:solidFill>
                </w14:textFill>
              </w:rPr>
            </w:pPr>
          </w:p>
        </w:tc>
        <w:tc>
          <w:tcPr>
            <w:tcW w:w="7515" w:type="dxa"/>
            <w:vAlign w:val="center"/>
          </w:tcPr>
          <w:p w14:paraId="4A20F519">
            <w:pPr>
              <w:snapToGrid w:val="0"/>
              <w:spacing w:line="440" w:lineRule="exact"/>
              <w:textAlignment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信用信息的使用规则：</w:t>
            </w:r>
            <w:r>
              <w:rPr>
                <w:rFonts w:hint="eastAsia" w:ascii="仿宋" w:hAnsi="仿宋" w:eastAsia="仿宋" w:cs="仿宋"/>
                <w:color w:val="000000" w:themeColor="text1"/>
                <w:sz w:val="24"/>
                <w14:textFill>
                  <w14:solidFill>
                    <w14:schemeClr w14:val="tx1"/>
                  </w14:solidFill>
                </w14:textFill>
              </w:rPr>
              <w:t>经查询列入失信被执行人名单、重大税收违法案件当事人名单、政府采购严重违法失信行为记录名单的投标人将被拒绝参与采购活动。</w:t>
            </w:r>
          </w:p>
        </w:tc>
      </w:tr>
      <w:tr w14:paraId="3A9E6B5B">
        <w:trPr>
          <w:trHeight w:val="887" w:hRule="atLeast"/>
          <w:jc w:val="center"/>
        </w:trPr>
        <w:tc>
          <w:tcPr>
            <w:tcW w:w="870" w:type="dxa"/>
            <w:vAlign w:val="center"/>
          </w:tcPr>
          <w:p w14:paraId="21C59838">
            <w:pPr>
              <w:spacing w:line="44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3</w:t>
            </w:r>
          </w:p>
        </w:tc>
        <w:tc>
          <w:tcPr>
            <w:tcW w:w="8370" w:type="dxa"/>
            <w:gridSpan w:val="2"/>
            <w:vAlign w:val="center"/>
          </w:tcPr>
          <w:p w14:paraId="6CB21F67">
            <w:pPr>
              <w:spacing w:line="276"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★提疑截止时间：</w:t>
            </w:r>
            <w:r>
              <w:rPr>
                <w:rFonts w:hint="eastAsia" w:ascii="仿宋" w:hAnsi="仿宋" w:eastAsia="仿宋" w:cs="仿宋"/>
                <w:color w:val="000000" w:themeColor="text1"/>
                <w:sz w:val="24"/>
                <w:highlight w:val="none"/>
                <w:lang w:val="en-US" w:eastAsia="zh-CN"/>
                <w14:textFill>
                  <w14:solidFill>
                    <w14:schemeClr w14:val="tx1"/>
                  </w14:solidFill>
                </w14:textFill>
              </w:rPr>
              <w:t>2025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03</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03</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17：30</w:t>
            </w:r>
            <w:r>
              <w:rPr>
                <w:rFonts w:hint="eastAsia" w:ascii="仿宋" w:hAnsi="仿宋" w:eastAsia="仿宋" w:cs="仿宋"/>
                <w:color w:val="000000" w:themeColor="text1"/>
                <w:sz w:val="24"/>
                <w:highlight w:val="none"/>
                <w14:textFill>
                  <w14:solidFill>
                    <w14:schemeClr w14:val="tx1"/>
                  </w14:solidFill>
                </w14:textFill>
              </w:rPr>
              <w:t>前书面提出，逾期提出无效。</w:t>
            </w:r>
          </w:p>
          <w:p w14:paraId="67AD77D5">
            <w:pPr>
              <w:snapToGrid w:val="0"/>
              <w:spacing w:line="440" w:lineRule="exact"/>
              <w:ind w:firstLine="241" w:firstLineChars="100"/>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答疑截止时间：</w:t>
            </w:r>
            <w:r>
              <w:rPr>
                <w:rFonts w:hint="eastAsia" w:ascii="仿宋" w:hAnsi="仿宋" w:eastAsia="仿宋" w:cs="仿宋"/>
                <w:color w:val="000000" w:themeColor="text1"/>
                <w:sz w:val="24"/>
                <w:highlight w:val="none"/>
                <w:lang w:val="en-US" w:eastAsia="zh-CN"/>
                <w14:textFill>
                  <w14:solidFill>
                    <w14:schemeClr w14:val="tx1"/>
                  </w14:solidFill>
                </w14:textFill>
              </w:rPr>
              <w:t>2025年03月06日前。</w:t>
            </w:r>
          </w:p>
        </w:tc>
      </w:tr>
      <w:tr w14:paraId="588F82F6">
        <w:trPr>
          <w:trHeight w:val="768" w:hRule="atLeast"/>
          <w:jc w:val="center"/>
        </w:trPr>
        <w:tc>
          <w:tcPr>
            <w:tcW w:w="870" w:type="dxa"/>
            <w:vAlign w:val="center"/>
          </w:tcPr>
          <w:p w14:paraId="1F61860B">
            <w:pPr>
              <w:spacing w:line="44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4</w:t>
            </w:r>
          </w:p>
        </w:tc>
        <w:tc>
          <w:tcPr>
            <w:tcW w:w="8370" w:type="dxa"/>
            <w:gridSpan w:val="2"/>
            <w:vAlign w:val="center"/>
          </w:tcPr>
          <w:p w14:paraId="057E39B7">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更正补充公告请自行登录浙江政府采购网查看下载。</w:t>
            </w:r>
          </w:p>
        </w:tc>
      </w:tr>
      <w:tr w14:paraId="6D2AA3D1">
        <w:trPr>
          <w:trHeight w:val="768" w:hRule="atLeast"/>
          <w:jc w:val="center"/>
        </w:trPr>
        <w:tc>
          <w:tcPr>
            <w:tcW w:w="870" w:type="dxa"/>
            <w:vAlign w:val="center"/>
          </w:tcPr>
          <w:p w14:paraId="15CCA1F4">
            <w:pPr>
              <w:spacing w:line="440" w:lineRule="exact"/>
              <w:jc w:val="center"/>
              <w:textAlignment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15</w:t>
            </w:r>
          </w:p>
        </w:tc>
        <w:tc>
          <w:tcPr>
            <w:tcW w:w="8370" w:type="dxa"/>
            <w:gridSpan w:val="2"/>
            <w:vAlign w:val="center"/>
          </w:tcPr>
          <w:p w14:paraId="377E19E2">
            <w:pPr>
              <w:snapToGrid w:val="0"/>
              <w:spacing w:line="440" w:lineRule="exac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其他：</w:t>
            </w:r>
          </w:p>
          <w:p w14:paraId="4FF5AC6E">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★是否允许递交备选投标方案：</w:t>
            </w:r>
            <w:r>
              <w:rPr>
                <w:rFonts w:hint="eastAsia" w:ascii="仿宋" w:hAnsi="仿宋" w:eastAsia="仿宋" w:cs="仿宋"/>
                <w:color w:val="000000" w:themeColor="text1"/>
                <w:sz w:val="24"/>
                <w:u w:val="single"/>
                <w14:textFill>
                  <w14:solidFill>
                    <w14:schemeClr w14:val="tx1"/>
                  </w14:solidFill>
                </w14:textFill>
              </w:rPr>
              <w:t>不允许，否则其投标将被否决。</w:t>
            </w:r>
          </w:p>
        </w:tc>
      </w:tr>
      <w:tr w14:paraId="1F2D98A0">
        <w:trPr>
          <w:trHeight w:val="768" w:hRule="atLeast"/>
          <w:jc w:val="center"/>
        </w:trPr>
        <w:tc>
          <w:tcPr>
            <w:tcW w:w="870" w:type="dxa"/>
            <w:vAlign w:val="center"/>
          </w:tcPr>
          <w:p w14:paraId="162FFA66">
            <w:pPr>
              <w:snapToGrid w:val="0"/>
              <w:spacing w:line="44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6</w:t>
            </w:r>
          </w:p>
        </w:tc>
        <w:tc>
          <w:tcPr>
            <w:tcW w:w="8370" w:type="dxa"/>
            <w:gridSpan w:val="2"/>
            <w:vAlign w:val="center"/>
          </w:tcPr>
          <w:p w14:paraId="3A6A3DEE">
            <w:pPr>
              <w:spacing w:line="440" w:lineRule="exac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采购代理服务费：</w:t>
            </w:r>
            <w:r>
              <w:rPr>
                <w:rFonts w:hint="eastAsia" w:ascii="仿宋" w:hAnsi="仿宋" w:eastAsia="仿宋" w:cs="仿宋"/>
                <w:b/>
                <w:color w:val="000000" w:themeColor="text1"/>
                <w:sz w:val="24"/>
                <w:lang w:val="en-US" w:eastAsia="zh-CN"/>
                <w14:textFill>
                  <w14:solidFill>
                    <w14:schemeClr w14:val="tx1"/>
                  </w14:solidFill>
                </w14:textFill>
              </w:rPr>
              <w:t>由采购单位进行支付。</w:t>
            </w:r>
          </w:p>
        </w:tc>
      </w:tr>
      <w:tr w14:paraId="3971B5D0">
        <w:trPr>
          <w:trHeight w:val="768" w:hRule="atLeast"/>
          <w:jc w:val="center"/>
        </w:trPr>
        <w:tc>
          <w:tcPr>
            <w:tcW w:w="870" w:type="dxa"/>
            <w:vAlign w:val="center"/>
          </w:tcPr>
          <w:p w14:paraId="4B158380">
            <w:pPr>
              <w:spacing w:line="440" w:lineRule="exact"/>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 xml:space="preserve">                                                                                                                                                                                                                                                                                                                                                                                                                                                                                                                                                                                                                                                                                                                                                                                                                                                                                                                                                                                                                                                                                                                                                                                                                                                                                                                                      </w:t>
            </w:r>
          </w:p>
        </w:tc>
        <w:tc>
          <w:tcPr>
            <w:tcW w:w="8370" w:type="dxa"/>
            <w:gridSpan w:val="2"/>
            <w:vAlign w:val="center"/>
          </w:tcPr>
          <w:p w14:paraId="36AEB9D0">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投标与开标注意事项：</w:t>
            </w:r>
          </w:p>
          <w:p w14:paraId="4492EC31">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1.本项目实行网上投标，采用电子投标文件。若</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参与投标，自行承担投标一切费用。</w:t>
            </w:r>
          </w:p>
          <w:p w14:paraId="5A25A445">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2.标前准备：各</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应在开标前完成CA数字证书办理。</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将乐采云电子交易客户端下载、安装完成后，可通过账号密码或CA登录客户端进行投标文件制作。在使用乐采云投标客户端时，建议使用WIN7及以上操作系统。</w:t>
            </w:r>
          </w:p>
          <w:p w14:paraId="474B2B0E">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CA相关操作可参考乐采云平台</w:t>
            </w:r>
            <w:r>
              <w:rPr>
                <w:rFonts w:hint="eastAsia" w:ascii="仿宋" w:hAnsi="仿宋" w:eastAsia="仿宋" w:cs="仿宋"/>
                <w:color w:val="000000" w:themeColor="text1"/>
                <w14:textFill>
                  <w14:solidFill>
                    <w14:schemeClr w14:val="tx1"/>
                  </w14:solidFill>
                </w14:textFill>
              </w:rPr>
              <w:t>https://www.lecaiyun.com/</w:t>
            </w:r>
            <w:r>
              <w:rPr>
                <w:rFonts w:hint="eastAsia" w:ascii="仿宋" w:hAnsi="仿宋" w:eastAsia="仿宋" w:cs="仿宋"/>
                <w:color w:val="000000" w:themeColor="text1"/>
                <w:sz w:val="24"/>
                <w14:textFill>
                  <w14:solidFill>
                    <w14:schemeClr w14:val="tx1"/>
                  </w14:solidFill>
                </w14:textFill>
              </w:rPr>
              <w:t>《CA申领操作指南》和《CA管理操作指南》。完成CA数字证书办理在资料齐全的情况下预计7个工作日左右，建议</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获取招标文件后立即办理。</w:t>
            </w:r>
          </w:p>
          <w:p w14:paraId="55A24D8F">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3.投标文件制作、递交、解密：</w:t>
            </w:r>
          </w:p>
          <w:p w14:paraId="57BC7C08">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3.1应按照本项目招标文件和乐采云平台的要求编制、加密传输投标文件。</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在使用系统进行投标的过程中遇到涉及平台使用的任何问题，可致电乐采云平台技术支持热线咨询，联系方式：95763。</w:t>
            </w:r>
          </w:p>
          <w:p w14:paraId="5ED72C55">
            <w:pPr>
              <w:snapToGrid w:val="0"/>
              <w:spacing w:line="440" w:lineRule="exact"/>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3.2投标人通过“乐采云”平台制作电子投标文件，投标文件制作详见“供应商-政府采购项目电子交易操作指南</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p>
          <w:p w14:paraId="3943C6D3">
            <w:pPr>
              <w:snapToGrid w:val="0"/>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3.3开标时间后30分钟内</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可以登录“乐采云”平台，用“项目采购-开标评标”功能进行解密投标文件。若</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b/>
                <w:color w:val="000000" w:themeColor="text1"/>
                <w:sz w:val="24"/>
                <w:u w:val="single"/>
                <w14:textFill>
                  <w14:solidFill>
                    <w14:schemeClr w14:val="tx1"/>
                  </w14:solidFill>
                </w14:textFill>
              </w:rPr>
              <w:t>未按时解密的</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u w:val="single"/>
                <w14:textFill>
                  <w14:solidFill>
                    <w14:schemeClr w14:val="tx1"/>
                  </w14:solidFill>
                </w14:textFill>
              </w:rPr>
              <w:t>视为投标文件撤回</w:t>
            </w:r>
            <w:r>
              <w:rPr>
                <w:rFonts w:hint="eastAsia" w:ascii="仿宋" w:hAnsi="仿宋" w:eastAsia="仿宋" w:cs="仿宋"/>
                <w:color w:val="000000" w:themeColor="text1"/>
                <w:sz w:val="24"/>
                <w14:textFill>
                  <w14:solidFill>
                    <w14:schemeClr w14:val="tx1"/>
                  </w14:solidFill>
                </w14:textFill>
              </w:rPr>
              <w:t>。</w:t>
            </w:r>
          </w:p>
        </w:tc>
      </w:tr>
      <w:tr w14:paraId="4221FDB4">
        <w:trPr>
          <w:trHeight w:val="636" w:hRule="atLeast"/>
          <w:jc w:val="center"/>
        </w:trPr>
        <w:tc>
          <w:tcPr>
            <w:tcW w:w="9240" w:type="dxa"/>
            <w:gridSpan w:val="3"/>
            <w:vAlign w:val="center"/>
          </w:tcPr>
          <w:p w14:paraId="66DE0251">
            <w:pPr>
              <w:spacing w:line="440" w:lineRule="exac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解释：凡涉及本招标文件的解释权属于</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lang w:val="en-US" w:eastAsia="zh-CN"/>
                <w14:textFill>
                  <w14:solidFill>
                    <w14:schemeClr w14:val="tx1"/>
                  </w14:solidFill>
                </w14:textFill>
              </w:rPr>
              <w:t>和采购代理机构</w:t>
            </w:r>
            <w:r>
              <w:rPr>
                <w:rFonts w:hint="eastAsia" w:ascii="仿宋" w:hAnsi="仿宋" w:eastAsia="仿宋" w:cs="仿宋"/>
                <w:color w:val="000000" w:themeColor="text1"/>
                <w:sz w:val="24"/>
                <w14:textFill>
                  <w14:solidFill>
                    <w14:schemeClr w14:val="tx1"/>
                  </w14:solidFill>
                </w14:textFill>
              </w:rPr>
              <w:t>。</w:t>
            </w:r>
          </w:p>
        </w:tc>
      </w:tr>
      <w:bookmarkEnd w:id="4"/>
    </w:tbl>
    <w:p w14:paraId="0FF6341D">
      <w:pPr>
        <w:adjustRightInd/>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bookmarkStart w:id="17" w:name="_Toc164416483"/>
      <w:bookmarkStart w:id="18" w:name="第三部分"/>
    </w:p>
    <w:p w14:paraId="25A76AE5">
      <w:pPr>
        <w:adjustRightInd/>
        <w:spacing w:line="440" w:lineRule="exact"/>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一、总则</w:t>
      </w:r>
    </w:p>
    <w:p w14:paraId="20F7AE87">
      <w:pPr>
        <w:snapToGrid w:val="0"/>
        <w:spacing w:line="440" w:lineRule="exact"/>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1．适用范围</w:t>
      </w:r>
    </w:p>
    <w:p w14:paraId="5A045917">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4C62383B">
      <w:pPr>
        <w:adjustRightInd/>
        <w:spacing w:line="440" w:lineRule="exact"/>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460A68D6">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采购人”“采购单位”</w:t>
      </w:r>
      <w:r>
        <w:rPr>
          <w:rFonts w:hint="eastAsia" w:ascii="仿宋" w:hAnsi="仿宋" w:eastAsia="仿宋" w:cs="仿宋"/>
          <w:color w:val="000000" w:themeColor="text1"/>
          <w:sz w:val="24"/>
          <w14:textFill>
            <w14:solidFill>
              <w14:schemeClr w14:val="tx1"/>
            </w14:solidFill>
          </w14:textFill>
        </w:rPr>
        <w:t>系指招标公告中载明的本项目的</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w:t>
      </w:r>
    </w:p>
    <w:p w14:paraId="1B4A5A85">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“采购代理机构”系指招标公告中载明的本项目的采购代理机构。</w:t>
      </w:r>
    </w:p>
    <w:p w14:paraId="0A163CB4">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“投标人”“供应商”系指是指响应招标、参加投标竞争的法人、其他组织或者自然人。</w:t>
      </w:r>
    </w:p>
    <w:p w14:paraId="6A4681E4">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2.4“监督单位”系指招标公告中载明的本项目的监督管理部门。</w:t>
      </w:r>
    </w:p>
    <w:p w14:paraId="60202AAC">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 “负责人”系指法人企业的法定负责人，或其他组织为法律、行政法规规定代表单位行使职权的主要负责人，或自然人本人。</w:t>
      </w:r>
    </w:p>
    <w:p w14:paraId="23E55F5A">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3E040494">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2.7“电子交易平台”系指本项目采购活动所依托的乐采云平台（https://www.lecaiyun.com/）。</w:t>
      </w:r>
    </w:p>
    <w:p w14:paraId="1A87F7C2">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5EDF2F3A">
      <w:pPr>
        <w:spacing w:line="44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b/>
          <w:bCs/>
          <w:color w:val="000000" w:themeColor="text1"/>
          <w:sz w:val="24"/>
          <w:lang w:val="en-US" w:eastAsia="zh-CN"/>
          <w14:textFill>
            <w14:solidFill>
              <w14:schemeClr w14:val="tx1"/>
            </w14:solidFill>
          </w14:textFill>
        </w:rPr>
        <w:t>3</w:t>
      </w:r>
      <w:r>
        <w:rPr>
          <w:rFonts w:hint="eastAsia" w:ascii="仿宋" w:hAnsi="仿宋" w:eastAsia="仿宋" w:cs="仿宋"/>
          <w:b/>
          <w:bCs/>
          <w:color w:val="000000" w:themeColor="text1"/>
          <w:sz w:val="24"/>
          <w14:textFill>
            <w14:solidFill>
              <w14:schemeClr w14:val="tx1"/>
            </w14:solidFill>
          </w14:textFill>
        </w:rPr>
        <w:t>．特别说明：</w:t>
      </w:r>
    </w:p>
    <w:p w14:paraId="07B1FAD6">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投标所使用的资格、信誉、荣誉、业绩与企业认证必须为投标单位所拥有。</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投标所使用的采购项目实施人员必须为投标单位正式员工。</w:t>
      </w:r>
    </w:p>
    <w:p w14:paraId="35A75607">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应仔细阅读招标文件的所有内容，按照招标文件的要求提交投标文件，并对所提供的全部资料的真实性承担法律责任。</w:t>
      </w:r>
    </w:p>
    <w:p w14:paraId="7C888DAE">
      <w:pPr>
        <w:spacing w:line="440" w:lineRule="exact"/>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在投标活动中提供任何虚假材料,其投标无效，并报监管部门查处；中标后发现的,中标人须依照《中华人民共和国消费者权益保护法》规定赔偿</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，且民事赔偿并不免除违法供应商的行政与刑事责任。</w:t>
      </w:r>
    </w:p>
    <w:p w14:paraId="5780D67A">
      <w:pPr>
        <w:adjustRightInd/>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p>
    <w:p w14:paraId="03D9B045">
      <w:pPr>
        <w:adjustRightInd/>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二、招标文件</w:t>
      </w:r>
    </w:p>
    <w:p w14:paraId="4085180B">
      <w:pPr>
        <w:snapToGrid w:val="0"/>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1．招标方式</w:t>
      </w:r>
    </w:p>
    <w:p w14:paraId="22E723C3">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本次招标采用公开招标方式进行。</w:t>
      </w:r>
    </w:p>
    <w:p w14:paraId="5A8F6B67">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如某一标项投标人或实质性响应招标文件的投标人不足三家时，由</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重新组织招标或按有关规定实施。</w:t>
      </w:r>
    </w:p>
    <w:p w14:paraId="7A52A0A9">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本次招标设定限价，即招标公告中公布的各标项预算金额或最高限价（各标项之间的预算金额不能互相调整）。</w:t>
      </w:r>
    </w:p>
    <w:p w14:paraId="160E26BD">
      <w:pPr>
        <w:pStyle w:val="24"/>
        <w:snapToGrid w:val="0"/>
        <w:spacing w:line="440" w:lineRule="exact"/>
        <w:ind w:firstLine="0" w:firstLineChars="0"/>
        <w:jc w:val="left"/>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14:textFill>
            <w14:solidFill>
              <w14:schemeClr w14:val="tx1"/>
            </w14:solidFill>
          </w14:textFill>
        </w:rPr>
        <w:t>授权委托</w:t>
      </w:r>
    </w:p>
    <w:p w14:paraId="29BDCD3B">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本项目为电子投标项目，投标人的法定代表人或其授权代表或个体工商户不需要参加现场投标和开标。</w:t>
      </w:r>
    </w:p>
    <w:p w14:paraId="7E8BB36B">
      <w:pPr>
        <w:snapToGrid w:val="0"/>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 投标费用</w:t>
      </w:r>
    </w:p>
    <w:p w14:paraId="55932666">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投标人应自行承担编制投标文件及参加本次投标所涉及的一切费用。不管投标结果如何，招标人对上述费用不负任何责任。</w:t>
      </w:r>
    </w:p>
    <w:p w14:paraId="1E716412">
      <w:pPr>
        <w:snapToGrid w:val="0"/>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招标文件的修改</w:t>
      </w:r>
    </w:p>
    <w:p w14:paraId="2229ACCD">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4.1招标文件包括本招标文件及所有的招标答疑记录（澄清、修改）和发出的补充通知。</w:t>
      </w:r>
    </w:p>
    <w:p w14:paraId="37131D63">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4.2招标文件的</w:t>
      </w:r>
      <w:r>
        <w:rPr>
          <w:rFonts w:hint="eastAsia" w:ascii="仿宋" w:hAnsi="仿宋" w:eastAsia="仿宋" w:cs="仿宋"/>
          <w:color w:val="000000" w:themeColor="text1"/>
          <w:sz w:val="24"/>
          <w:lang w:val="en-US" w:eastAsia="zh-CN"/>
          <w14:textFill>
            <w14:solidFill>
              <w14:schemeClr w14:val="tx1"/>
            </w14:solidFill>
          </w14:textFill>
        </w:rPr>
        <w:t>异议</w:t>
      </w:r>
      <w:r>
        <w:rPr>
          <w:rFonts w:hint="eastAsia" w:ascii="仿宋" w:hAnsi="仿宋" w:eastAsia="仿宋" w:cs="仿宋"/>
          <w:color w:val="000000" w:themeColor="text1"/>
          <w:sz w:val="24"/>
          <w14:textFill>
            <w14:solidFill>
              <w14:schemeClr w14:val="tx1"/>
            </w14:solidFill>
          </w14:textFill>
        </w:rPr>
        <w:t xml:space="preserve"> </w:t>
      </w:r>
    </w:p>
    <w:p w14:paraId="730F05AB">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投标人对招标文件如有疑点要求澄清，可用书面形式</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包括并不仅限于纸质、信件和数据电文(包括电报、电传、传真、电子数据交换和电子邮件）</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等通知招标人</w:t>
      </w:r>
      <w:r>
        <w:rPr>
          <w:rFonts w:hint="eastAsia" w:ascii="仿宋" w:hAnsi="仿宋" w:eastAsia="仿宋" w:cs="仿宋"/>
          <w:color w:val="000000" w:themeColor="text1"/>
          <w:sz w:val="24"/>
          <w:lang w:val="en-US" w:eastAsia="zh-CN"/>
          <w14:textFill>
            <w14:solidFill>
              <w14:schemeClr w14:val="tx1"/>
            </w14:solidFill>
          </w14:textFill>
        </w:rPr>
        <w:t>或采购代理机构</w:t>
      </w:r>
      <w:r>
        <w:rPr>
          <w:rFonts w:hint="eastAsia" w:ascii="仿宋" w:hAnsi="仿宋" w:eastAsia="仿宋" w:cs="仿宋"/>
          <w:color w:val="000000" w:themeColor="text1"/>
          <w:sz w:val="24"/>
          <w14:textFill>
            <w14:solidFill>
              <w14:schemeClr w14:val="tx1"/>
            </w14:solidFill>
          </w14:textFill>
        </w:rPr>
        <w:t>，但通知不得迟于开标前</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日使招标人</w:t>
      </w:r>
      <w:r>
        <w:rPr>
          <w:rFonts w:hint="eastAsia" w:ascii="仿宋" w:hAnsi="仿宋" w:eastAsia="仿宋" w:cs="仿宋"/>
          <w:color w:val="000000" w:themeColor="text1"/>
          <w:sz w:val="24"/>
          <w:lang w:val="en-US" w:eastAsia="zh-CN"/>
          <w14:textFill>
            <w14:solidFill>
              <w14:schemeClr w14:val="tx1"/>
            </w14:solidFill>
          </w14:textFill>
        </w:rPr>
        <w:t>或采购代理机构</w:t>
      </w:r>
      <w:r>
        <w:rPr>
          <w:rFonts w:hint="eastAsia" w:ascii="仿宋" w:hAnsi="仿宋" w:eastAsia="仿宋" w:cs="仿宋"/>
          <w:color w:val="000000" w:themeColor="text1"/>
          <w:sz w:val="24"/>
          <w14:textFill>
            <w14:solidFill>
              <w14:schemeClr w14:val="tx1"/>
            </w14:solidFill>
          </w14:textFill>
        </w:rPr>
        <w:t>收到，招标人</w:t>
      </w:r>
      <w:r>
        <w:rPr>
          <w:rFonts w:hint="eastAsia" w:ascii="仿宋" w:hAnsi="仿宋" w:eastAsia="仿宋" w:cs="仿宋"/>
          <w:color w:val="000000" w:themeColor="text1"/>
          <w:sz w:val="24"/>
          <w:lang w:val="en-US" w:eastAsia="zh-CN"/>
          <w14:textFill>
            <w14:solidFill>
              <w14:schemeClr w14:val="tx1"/>
            </w14:solidFill>
          </w14:textFill>
        </w:rPr>
        <w:t>或采购代理机构</w:t>
      </w:r>
      <w:r>
        <w:rPr>
          <w:rFonts w:hint="eastAsia" w:ascii="仿宋" w:hAnsi="仿宋" w:eastAsia="仿宋" w:cs="仿宋"/>
          <w:color w:val="000000" w:themeColor="text1"/>
          <w:sz w:val="24"/>
          <w14:textFill>
            <w14:solidFill>
              <w14:schemeClr w14:val="tx1"/>
            </w14:solidFill>
          </w14:textFill>
        </w:rPr>
        <w:t>将用书面形式予以答复。如有必要，可将不说明来源的答复发给所有投标人。</w:t>
      </w:r>
    </w:p>
    <w:p w14:paraId="4B05299B">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4.3招标文件的修改</w:t>
      </w:r>
    </w:p>
    <w:p w14:paraId="611A9F8D">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574FA9E9">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5961B7B">
      <w:pPr>
        <w:adjustRightInd/>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p>
    <w:p w14:paraId="7EB38BB2">
      <w:pPr>
        <w:adjustRightInd/>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三、投标文件</w:t>
      </w:r>
    </w:p>
    <w:p w14:paraId="666E8779">
      <w:pPr>
        <w:snapToGrid w:val="0"/>
        <w:spacing w:line="440" w:lineRule="exact"/>
        <w:jc w:val="lef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投标文件的语言、计量单位、形式及效力</w:t>
      </w:r>
    </w:p>
    <w:p w14:paraId="42B169E8">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1.1投标人应仔细阅读招标文件中的所有内容，按照招标文件要求，详细编制投标文件，并保证投标文件的正确性和真实性。</w:t>
      </w:r>
    </w:p>
    <w:p w14:paraId="5EC0C5D2">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投标文件以及投标</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与招标</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就有关投标事宜的所有来往函电，均应以中文书写（技术术语除外）。</w:t>
      </w:r>
    </w:p>
    <w:p w14:paraId="3C98BAC3">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投标计量单位，除招标文件中有特殊要求外，应采用中华人民共和国法定计量单位，货币单位：人民币元。</w:t>
      </w:r>
    </w:p>
    <w:p w14:paraId="4CEEFFBE">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1.4不按招标文件的要求提供的投标文件可能导致被拒绝。</w:t>
      </w:r>
    </w:p>
    <w:p w14:paraId="33A14504">
      <w:pPr>
        <w:snapToGrid w:val="0"/>
        <w:spacing w:line="440" w:lineRule="exact"/>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1.5投标文件的形式和效力</w:t>
      </w:r>
    </w:p>
    <w:p w14:paraId="7E78AED8">
      <w:pPr>
        <w:snapToGrid w:val="0"/>
        <w:spacing w:line="440" w:lineRule="exact"/>
        <w:ind w:firstLine="723" w:firstLineChars="3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1.5.1投标文件为电子投标文件，电子投标文件按“乐采云供应商项目采购-电子招投标操作指南”及本招标文件要求制作、加密传输。</w:t>
      </w:r>
    </w:p>
    <w:p w14:paraId="68C815D3">
      <w:pPr>
        <w:snapToGrid w:val="0"/>
        <w:spacing w:line="440" w:lineRule="exact"/>
        <w:ind w:firstLine="723" w:firstLineChars="300"/>
        <w:jc w:val="left"/>
        <w:rPr>
          <w:rFonts w:hint="eastAsia" w:ascii="仿宋" w:hAnsi="仿宋" w:eastAsia="仿宋" w:cs="仿宋"/>
          <w:b/>
          <w:color w:val="000000" w:themeColor="text1"/>
          <w:sz w:val="24"/>
          <w:u w:val="single"/>
          <w14:textFill>
            <w14:solidFill>
              <w14:schemeClr w14:val="tx1"/>
            </w14:solidFill>
          </w14:textFill>
        </w:rPr>
      </w:pPr>
      <w:r>
        <w:rPr>
          <w:rFonts w:hint="eastAsia" w:ascii="仿宋" w:hAnsi="仿宋" w:eastAsia="仿宋" w:cs="仿宋"/>
          <w:b/>
          <w:color w:val="000000" w:themeColor="text1"/>
          <w:sz w:val="24"/>
          <w:u w:val="single"/>
          <w14:textFill>
            <w14:solidFill>
              <w14:schemeClr w14:val="tx1"/>
            </w14:solidFill>
          </w14:textFill>
        </w:rPr>
        <w:t>1.5.2投标文件的效力：</w:t>
      </w:r>
    </w:p>
    <w:p w14:paraId="30C8AE52">
      <w:pPr>
        <w:snapToGrid w:val="0"/>
        <w:spacing w:line="440" w:lineRule="exact"/>
        <w:ind w:firstLine="723" w:firstLineChars="300"/>
        <w:jc w:val="left"/>
        <w:rPr>
          <w:rFonts w:hint="eastAsia" w:ascii="仿宋" w:hAnsi="仿宋" w:eastAsia="仿宋" w:cs="仿宋"/>
          <w:b/>
          <w:color w:val="000000" w:themeColor="text1"/>
          <w:sz w:val="24"/>
          <w:u w:val="single"/>
          <w14:textFill>
            <w14:solidFill>
              <w14:schemeClr w14:val="tx1"/>
            </w14:solidFill>
          </w14:textFill>
        </w:rPr>
      </w:pPr>
      <w:r>
        <w:rPr>
          <w:rFonts w:hint="eastAsia" w:ascii="仿宋" w:hAnsi="仿宋" w:eastAsia="仿宋" w:cs="仿宋"/>
          <w:b/>
          <w:color w:val="000000" w:themeColor="text1"/>
          <w:sz w:val="24"/>
          <w:u w:val="single"/>
          <w14:textFill>
            <w14:solidFill>
              <w14:schemeClr w14:val="tx1"/>
            </w14:solidFill>
          </w14:textFill>
        </w:rPr>
        <w:t>投标文件未在投标截止时间前完成传输的，视为投标文件撤回；投标文件未按时解密，亦视为投标文件撤回。</w:t>
      </w:r>
    </w:p>
    <w:p w14:paraId="403A1A59">
      <w:pPr>
        <w:pStyle w:val="32"/>
        <w:spacing w:line="44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投标文件的组成</w:t>
      </w:r>
    </w:p>
    <w:p w14:paraId="5FDA1F6A">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投标文件由“资格文件”、“商务技术（资信）文件”、“报价文件”三部分组成，其中</w:t>
      </w:r>
      <w:r>
        <w:rPr>
          <w:rFonts w:hint="eastAsia" w:ascii="仿宋" w:hAnsi="仿宋" w:eastAsia="仿宋" w:cs="仿宋"/>
          <w:b/>
          <w:color w:val="000000" w:themeColor="text1"/>
          <w:sz w:val="24"/>
          <w14:textFill>
            <w14:solidFill>
              <w14:schemeClr w14:val="tx1"/>
            </w14:solidFill>
          </w14:textFill>
        </w:rPr>
        <w:t>电子投标文件中所须加盖公章部分均应采用电子签章。</w:t>
      </w:r>
    </w:p>
    <w:p w14:paraId="41FB5C79">
      <w:pPr>
        <w:snapToGrid w:val="0"/>
        <w:spacing w:line="440" w:lineRule="exact"/>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b/>
          <w:color w:val="000000" w:themeColor="text1"/>
          <w:sz w:val="24"/>
          <w:lang w:val="zh-CN"/>
          <w14:textFill>
            <w14:solidFill>
              <w14:schemeClr w14:val="tx1"/>
            </w14:solidFill>
          </w14:textFill>
        </w:rPr>
        <w:t>.1资格文件：</w:t>
      </w:r>
    </w:p>
    <w:p w14:paraId="2BBC5A29">
      <w:pPr>
        <w:snapToGrid w:val="0"/>
        <w:spacing w:line="44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ascii="仿宋" w:hAnsi="仿宋" w:eastAsia="仿宋" w:cs="仿宋"/>
          <w:color w:val="000000" w:themeColor="text1"/>
          <w:sz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营业执照（</w:t>
      </w:r>
      <w:r>
        <w:rPr>
          <w:rFonts w:hint="eastAsia" w:ascii="仿宋" w:hAnsi="仿宋" w:eastAsia="仿宋" w:cs="仿宋"/>
          <w:color w:val="000000" w:themeColor="text1"/>
          <w:sz w:val="24"/>
          <w:highlight w:val="none"/>
          <w:lang w:eastAsia="zh-CN"/>
          <w14:textFill>
            <w14:solidFill>
              <w14:schemeClr w14:val="tx1"/>
            </w14:solidFill>
          </w14:textFill>
        </w:rPr>
        <w:t>或事业法人登记证或其他工商等登记证明材料)复印件、税务登记证(或其它依法缴纳税收的相关材料)复印件、社保登记证（或其它依法缴纳社会保障资金的相关材料）复印件；实施“多证合一、一照一码”登记制度改革的，只需提供改革后取得的营业执照复印件（复印件需加盖公章</w:t>
      </w:r>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191A2AC0">
      <w:pPr>
        <w:snapToGrid w:val="0"/>
        <w:spacing w:line="440" w:lineRule="exact"/>
        <w:ind w:firstLine="720" w:firstLineChars="3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符合参加采购活动应当具备的一般条件的承诺函</w:t>
      </w:r>
      <w:r>
        <w:rPr>
          <w:rFonts w:hint="eastAsia" w:ascii="仿宋" w:hAnsi="仿宋" w:eastAsia="仿宋" w:cs="仿宋"/>
          <w:color w:val="000000" w:themeColor="text1"/>
          <w:sz w:val="24"/>
          <w14:textFill>
            <w14:solidFill>
              <w14:schemeClr w14:val="tx1"/>
            </w14:solidFill>
          </w14:textFill>
        </w:rPr>
        <w:t>（格式见第六部分附件）</w:t>
      </w:r>
      <w:r>
        <w:rPr>
          <w:rFonts w:hint="eastAsia" w:ascii="仿宋" w:hAnsi="仿宋" w:eastAsia="仿宋" w:cs="仿宋"/>
          <w:color w:val="000000" w:themeColor="text1"/>
          <w:sz w:val="24"/>
          <w:highlight w:val="none"/>
          <w:lang w:eastAsia="zh-CN"/>
          <w14:textFill>
            <w14:solidFill>
              <w14:schemeClr w14:val="tx1"/>
            </w14:solidFill>
          </w14:textFill>
        </w:rPr>
        <w:t>。</w:t>
      </w:r>
    </w:p>
    <w:p w14:paraId="08D192A9">
      <w:pPr>
        <w:snapToGrid w:val="0"/>
        <w:spacing w:line="440" w:lineRule="exact"/>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资信）</w:t>
      </w:r>
      <w:r>
        <w:rPr>
          <w:rFonts w:hint="eastAsia" w:ascii="仿宋" w:hAnsi="仿宋" w:eastAsia="仿宋" w:cs="仿宋"/>
          <w:b/>
          <w:color w:val="000000" w:themeColor="text1"/>
          <w:sz w:val="24"/>
          <w:lang w:val="zh-CN"/>
          <w14:textFill>
            <w14:solidFill>
              <w14:schemeClr w14:val="tx1"/>
            </w14:solidFill>
          </w14:textFill>
        </w:rPr>
        <w:t>文件：</w:t>
      </w:r>
    </w:p>
    <w:p w14:paraId="4FFDBE16">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092DD270">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2.2.2法定代表人授权委托书；</w:t>
      </w:r>
    </w:p>
    <w:p w14:paraId="537030E6">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2.2.3授权代表社保证明；</w:t>
      </w:r>
    </w:p>
    <w:p w14:paraId="3418F2E4">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2.2.4法定代表人及其授权代表身份证复印件；</w:t>
      </w:r>
    </w:p>
    <w:p w14:paraId="3CAA0162">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2.2.5法定代表人身份证明书；</w:t>
      </w:r>
    </w:p>
    <w:p w14:paraId="4E184B4D">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2.2.6商务技术偏离表</w:t>
      </w:r>
      <w:r>
        <w:rPr>
          <w:rFonts w:hint="eastAsia" w:ascii="仿宋" w:hAnsi="仿宋" w:eastAsia="仿宋" w:cs="仿宋"/>
          <w:color w:val="000000" w:themeColor="text1"/>
          <w:sz w:val="24"/>
          <w:lang w:eastAsia="zh-CN"/>
          <w14:textFill>
            <w14:solidFill>
              <w14:schemeClr w14:val="tx1"/>
            </w14:solidFill>
          </w14:textFill>
        </w:rPr>
        <w:t>；</w:t>
      </w:r>
    </w:p>
    <w:p w14:paraId="3A712DC7">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2.2.7廉政承诺书（格式见第六部分附件）；</w:t>
      </w:r>
    </w:p>
    <w:p w14:paraId="7433DAB3">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2.2.8</w:t>
      </w:r>
      <w:r>
        <w:rPr>
          <w:rFonts w:hint="eastAsia" w:ascii="仿宋" w:hAnsi="仿宋" w:eastAsia="仿宋" w:cs="仿宋"/>
          <w:color w:val="000000" w:themeColor="text1"/>
          <w:sz w:val="24"/>
          <w:lang w:val="en-US" w:eastAsia="zh-CN"/>
          <w14:textFill>
            <w14:solidFill>
              <w14:schemeClr w14:val="tx1"/>
            </w14:solidFill>
          </w14:textFill>
        </w:rPr>
        <w:t>体系认证</w:t>
      </w:r>
      <w:r>
        <w:rPr>
          <w:rFonts w:hint="eastAsia" w:ascii="仿宋" w:hAnsi="仿宋" w:eastAsia="仿宋" w:cs="仿宋"/>
          <w:color w:val="000000" w:themeColor="text1"/>
          <w:sz w:val="24"/>
          <w14:textFill>
            <w14:solidFill>
              <w14:schemeClr w14:val="tx1"/>
            </w14:solidFill>
          </w14:textFill>
        </w:rPr>
        <w:t>；</w:t>
      </w:r>
    </w:p>
    <w:p w14:paraId="6E4F77E3">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2.2.9</w:t>
      </w:r>
      <w:r>
        <w:rPr>
          <w:rFonts w:hint="eastAsia" w:ascii="仿宋" w:hAnsi="仿宋" w:eastAsia="仿宋" w:cs="仿宋"/>
          <w:color w:val="000000" w:themeColor="text1"/>
          <w:sz w:val="24"/>
          <w:lang w:val="en-US" w:eastAsia="zh-CN"/>
          <w14:textFill>
            <w14:solidFill>
              <w14:schemeClr w14:val="tx1"/>
            </w14:solidFill>
          </w14:textFill>
        </w:rPr>
        <w:t>类似业绩</w:t>
      </w:r>
      <w:r>
        <w:rPr>
          <w:rFonts w:hint="eastAsia" w:ascii="仿宋" w:hAnsi="仿宋" w:eastAsia="仿宋" w:cs="仿宋"/>
          <w:color w:val="000000" w:themeColor="text1"/>
          <w:kern w:val="0"/>
          <w:sz w:val="24"/>
          <w:szCs w:val="24"/>
          <w:lang w:val="en-US" w:eastAsia="zh-CN"/>
          <w14:textFill>
            <w14:solidFill>
              <w14:schemeClr w14:val="tx1"/>
            </w14:solidFill>
          </w14:textFill>
        </w:rPr>
        <w:t>；</w:t>
      </w:r>
    </w:p>
    <w:p w14:paraId="34972464">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2.2.10总体策划</w:t>
      </w:r>
      <w:r>
        <w:rPr>
          <w:rFonts w:hint="eastAsia" w:ascii="仿宋" w:hAnsi="仿宋" w:eastAsia="仿宋" w:cs="仿宋"/>
          <w:color w:val="000000" w:themeColor="text1"/>
          <w:sz w:val="24"/>
          <w:lang w:val="en-US" w:eastAsia="zh-CN"/>
          <w14:textFill>
            <w14:solidFill>
              <w14:schemeClr w14:val="tx1"/>
            </w14:solidFill>
          </w14:textFill>
        </w:rPr>
        <w:t>方案</w:t>
      </w:r>
      <w:r>
        <w:rPr>
          <w:rFonts w:hint="eastAsia" w:ascii="仿宋" w:hAnsi="仿宋" w:eastAsia="仿宋" w:cs="仿宋"/>
          <w:color w:val="000000" w:themeColor="text1"/>
          <w:sz w:val="24"/>
          <w:lang w:eastAsia="zh-CN"/>
          <w14:textFill>
            <w14:solidFill>
              <w14:schemeClr w14:val="tx1"/>
            </w14:solidFill>
          </w14:textFill>
        </w:rPr>
        <w:t>；</w:t>
      </w:r>
    </w:p>
    <w:p w14:paraId="52C6E333">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2.2.11竞赛组织方案</w:t>
      </w:r>
      <w:r>
        <w:rPr>
          <w:rFonts w:hint="eastAsia" w:ascii="仿宋" w:hAnsi="仿宋" w:eastAsia="仿宋" w:cs="仿宋"/>
          <w:color w:val="000000" w:themeColor="text1"/>
          <w:sz w:val="24"/>
          <w:lang w:eastAsia="zh-CN"/>
          <w14:textFill>
            <w14:solidFill>
              <w14:schemeClr w14:val="tx1"/>
            </w14:solidFill>
          </w14:textFill>
        </w:rPr>
        <w:t>；</w:t>
      </w:r>
    </w:p>
    <w:p w14:paraId="1B4A5F6F">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2.2.12场地布置方案；</w:t>
      </w:r>
    </w:p>
    <w:p w14:paraId="2258C296">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2.2.13宣传推广方案</w:t>
      </w:r>
      <w:r>
        <w:rPr>
          <w:rFonts w:hint="eastAsia" w:ascii="仿宋" w:hAnsi="仿宋" w:eastAsia="仿宋" w:cs="仿宋"/>
          <w:color w:val="000000" w:themeColor="text1"/>
          <w:sz w:val="24"/>
          <w:lang w:eastAsia="zh-CN"/>
          <w14:textFill>
            <w14:solidFill>
              <w14:schemeClr w14:val="tx1"/>
            </w14:solidFill>
          </w14:textFill>
        </w:rPr>
        <w:t>；</w:t>
      </w:r>
    </w:p>
    <w:p w14:paraId="557D7FCB">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2.2.14志愿者管理方案</w:t>
      </w:r>
      <w:r>
        <w:rPr>
          <w:rFonts w:hint="eastAsia" w:ascii="仿宋" w:hAnsi="仿宋" w:eastAsia="仿宋" w:cs="仿宋"/>
          <w:color w:val="000000" w:themeColor="text1"/>
          <w:sz w:val="24"/>
          <w:lang w:eastAsia="zh-CN"/>
          <w14:textFill>
            <w14:solidFill>
              <w14:schemeClr w14:val="tx1"/>
            </w14:solidFill>
          </w14:textFill>
        </w:rPr>
        <w:t>；</w:t>
      </w:r>
    </w:p>
    <w:p w14:paraId="7D562B3A">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2.2.15后勤保障方案</w:t>
      </w:r>
      <w:r>
        <w:rPr>
          <w:rFonts w:hint="eastAsia" w:ascii="仿宋" w:hAnsi="仿宋" w:eastAsia="仿宋" w:cs="仿宋"/>
          <w:color w:val="000000" w:themeColor="text1"/>
          <w:sz w:val="24"/>
          <w:lang w:eastAsia="zh-CN"/>
          <w14:textFill>
            <w14:solidFill>
              <w14:schemeClr w14:val="tx1"/>
            </w14:solidFill>
          </w14:textFill>
        </w:rPr>
        <w:t>；</w:t>
      </w:r>
    </w:p>
    <w:p w14:paraId="397EFF76">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2.2.16安保方案；</w:t>
      </w:r>
    </w:p>
    <w:p w14:paraId="0F96EE3B">
      <w:pPr>
        <w:snapToGrid w:val="0"/>
        <w:spacing w:line="440" w:lineRule="exact"/>
        <w:ind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2.2.17医疗保障方案；</w:t>
      </w:r>
    </w:p>
    <w:p w14:paraId="7C8F8F04">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2.2.18安全风险防范方案</w:t>
      </w:r>
      <w:r>
        <w:rPr>
          <w:rFonts w:hint="eastAsia" w:ascii="仿宋" w:hAnsi="仿宋" w:eastAsia="仿宋" w:cs="仿宋"/>
          <w:color w:val="000000" w:themeColor="text1"/>
          <w:sz w:val="24"/>
          <w:lang w:eastAsia="zh-CN"/>
          <w14:textFill>
            <w14:solidFill>
              <w14:schemeClr w14:val="tx1"/>
            </w14:solidFill>
          </w14:textFill>
        </w:rPr>
        <w:t>；</w:t>
      </w:r>
    </w:p>
    <w:p w14:paraId="26DB0445">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应急处理方案</w:t>
      </w:r>
      <w:r>
        <w:rPr>
          <w:rFonts w:hint="eastAsia" w:ascii="仿宋" w:hAnsi="仿宋" w:eastAsia="仿宋" w:cs="仿宋"/>
          <w:color w:val="000000" w:themeColor="text1"/>
          <w:sz w:val="24"/>
          <w:lang w:eastAsia="zh-CN"/>
          <w14:textFill>
            <w14:solidFill>
              <w14:schemeClr w14:val="tx1"/>
            </w14:solidFill>
          </w14:textFill>
        </w:rPr>
        <w:t>；</w:t>
      </w:r>
    </w:p>
    <w:p w14:paraId="0F2A98E2">
      <w:pPr>
        <w:snapToGrid w:val="0"/>
        <w:spacing w:line="440" w:lineRule="exact"/>
        <w:ind w:firstLine="720" w:firstLineChars="3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r>
        <w:rPr>
          <w:rFonts w:hint="eastAsia" w:ascii="仿宋" w:hAnsi="仿宋" w:eastAsia="仿宋" w:cs="仿宋"/>
          <w:color w:val="000000" w:themeColor="text1"/>
          <w:sz w:val="24"/>
          <w:lang w:val="en-US" w:eastAsia="zh-CN"/>
          <w14:textFill>
            <w14:solidFill>
              <w14:schemeClr w14:val="tx1"/>
            </w14:solidFill>
          </w14:textFill>
        </w:rPr>
        <w:t>20部分设计方案；</w:t>
      </w:r>
    </w:p>
    <w:p w14:paraId="386F787E">
      <w:pPr>
        <w:snapToGrid w:val="0"/>
        <w:spacing w:line="440" w:lineRule="exact"/>
        <w:ind w:firstLine="720" w:firstLineChars="300"/>
        <w:rPr>
          <w:rFonts w:hint="eastAsia" w:ascii="仿宋" w:hAnsi="仿宋" w:eastAsia="仿宋" w:cs="仿宋"/>
          <w:color w:val="000000" w:themeColor="text1"/>
          <w:sz w:val="24"/>
          <w:u w:val="wave"/>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r>
        <w:rPr>
          <w:rFonts w:hint="eastAsia" w:ascii="仿宋" w:hAnsi="仿宋" w:eastAsia="仿宋" w:cs="仿宋"/>
          <w:color w:val="000000" w:themeColor="text1"/>
          <w:sz w:val="24"/>
          <w:lang w:val="en-US" w:eastAsia="zh-CN"/>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特色化服务</w:t>
      </w:r>
      <w:r>
        <w:rPr>
          <w:rFonts w:hint="eastAsia" w:ascii="仿宋" w:hAnsi="仿宋" w:eastAsia="仿宋" w:cs="仿宋"/>
          <w:color w:val="000000" w:themeColor="text1"/>
          <w:sz w:val="24"/>
          <w:lang w:eastAsia="zh-CN"/>
          <w14:textFill>
            <w14:solidFill>
              <w14:schemeClr w14:val="tx1"/>
            </w14:solidFill>
          </w14:textFill>
        </w:rPr>
        <w:t>；</w:t>
      </w:r>
    </w:p>
    <w:p w14:paraId="67010197">
      <w:pPr>
        <w:snapToGrid w:val="0"/>
        <w:spacing w:line="440" w:lineRule="exact"/>
        <w:ind w:firstLine="720" w:firstLineChars="3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r>
        <w:rPr>
          <w:rFonts w:hint="eastAsia" w:ascii="仿宋" w:hAnsi="仿宋" w:eastAsia="仿宋" w:cs="仿宋"/>
          <w:color w:val="000000" w:themeColor="text1"/>
          <w:sz w:val="24"/>
          <w:lang w:val="en-US" w:eastAsia="zh-CN"/>
          <w14:textFill>
            <w14:solidFill>
              <w14:schemeClr w14:val="tx1"/>
            </w14:solidFill>
          </w14:textFill>
        </w:rPr>
        <w:t>22</w:t>
      </w:r>
      <w:r>
        <w:rPr>
          <w:rFonts w:hint="eastAsia" w:ascii="仿宋" w:hAnsi="仿宋" w:eastAsia="仿宋" w:cs="仿宋"/>
          <w:color w:val="000000" w:themeColor="text1"/>
          <w:kern w:val="0"/>
          <w:sz w:val="24"/>
          <w:szCs w:val="24"/>
          <w:lang w:val="en-US" w:eastAsia="zh-CN"/>
          <w14:textFill>
            <w14:solidFill>
              <w14:schemeClr w14:val="tx1"/>
            </w14:solidFill>
          </w14:textFill>
        </w:rPr>
        <w:t>服务团队配备情况；</w:t>
      </w:r>
    </w:p>
    <w:p w14:paraId="4D843B40">
      <w:pPr>
        <w:snapToGrid w:val="0"/>
        <w:spacing w:line="440" w:lineRule="exact"/>
        <w:ind w:firstLine="720" w:firstLineChars="300"/>
        <w:rPr>
          <w:rFonts w:hint="eastAsia" w:ascii="仿宋" w:hAnsi="仿宋" w:eastAsia="仿宋" w:cs="仿宋"/>
          <w:color w:val="000000" w:themeColor="text1"/>
          <w:sz w:val="24"/>
          <w:u w:val="wav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r>
        <w:rPr>
          <w:rFonts w:hint="eastAsia" w:ascii="仿宋" w:hAnsi="仿宋" w:eastAsia="仿宋" w:cs="仿宋"/>
          <w:color w:val="000000" w:themeColor="text1"/>
          <w:sz w:val="24"/>
          <w:lang w:val="en-US" w:eastAsia="zh-CN"/>
          <w14:textFill>
            <w14:solidFill>
              <w14:schemeClr w14:val="tx1"/>
            </w14:solidFill>
          </w14:textFill>
        </w:rPr>
        <w:t>23</w:t>
      </w:r>
      <w:r>
        <w:rPr>
          <w:rFonts w:hint="eastAsia" w:ascii="仿宋" w:hAnsi="仿宋" w:eastAsia="仿宋" w:cs="仿宋"/>
          <w:color w:val="000000" w:themeColor="text1"/>
          <w:sz w:val="24"/>
          <w:u w:val="wave"/>
          <w14:textFill>
            <w14:solidFill>
              <w14:schemeClr w14:val="tx1"/>
            </w14:solidFill>
          </w14:textFill>
        </w:rPr>
        <w:t>未尽事宜请各投标单位按评分标准和相对应标项相关要求制作；</w:t>
      </w:r>
    </w:p>
    <w:p w14:paraId="32EE9E65">
      <w:pPr>
        <w:snapToGrid w:val="0"/>
        <w:spacing w:line="440" w:lineRule="exact"/>
        <w:ind w:firstLine="720" w:firstLineChars="300"/>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r>
        <w:rPr>
          <w:rFonts w:hint="eastAsia" w:ascii="仿宋" w:hAnsi="仿宋" w:eastAsia="仿宋" w:cs="仿宋"/>
          <w:color w:val="000000" w:themeColor="text1"/>
          <w:sz w:val="24"/>
          <w:lang w:val="en-US" w:eastAsia="zh-CN"/>
          <w14:textFill>
            <w14:solidFill>
              <w14:schemeClr w14:val="tx1"/>
            </w14:solidFill>
          </w14:textFill>
        </w:rPr>
        <w:t>24</w:t>
      </w:r>
      <w:r>
        <w:rPr>
          <w:rFonts w:hint="eastAsia" w:ascii="仿宋" w:hAnsi="仿宋" w:eastAsia="仿宋" w:cs="仿宋"/>
          <w:color w:val="000000" w:themeColor="text1"/>
          <w:sz w:val="24"/>
          <w14:textFill>
            <w14:solidFill>
              <w14:schemeClr w14:val="tx1"/>
            </w14:solidFill>
          </w14:textFill>
        </w:rPr>
        <w:t>投标人需要说明的其他文件和说明（格式自拟）。</w:t>
      </w:r>
    </w:p>
    <w:p w14:paraId="736E5694">
      <w:pPr>
        <w:snapToGrid w:val="0"/>
        <w:spacing w:line="440" w:lineRule="exact"/>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 xml:space="preserve">2.3报价文件： </w:t>
      </w:r>
    </w:p>
    <w:p w14:paraId="6428EF47">
      <w:pPr>
        <w:pStyle w:val="60"/>
        <w:autoSpaceDE/>
        <w:autoSpaceDN/>
        <w:snapToGrid w:val="0"/>
        <w:spacing w:line="440" w:lineRule="exact"/>
        <w:ind w:firstLine="720" w:firstLineChars="300"/>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2.3.1</w:t>
      </w:r>
      <w:r>
        <w:rPr>
          <w:rFonts w:hint="eastAsia" w:ascii="仿宋" w:hAnsi="仿宋" w:eastAsia="仿宋" w:cs="仿宋"/>
          <w:color w:val="000000" w:themeColor="text1"/>
          <w:sz w:val="24"/>
          <w:szCs w:val="24"/>
          <w:highlight w:val="none"/>
          <w:lang w:val="en-US" w:eastAsia="zh-CN"/>
          <w14:textFill>
            <w14:solidFill>
              <w14:schemeClr w14:val="tx1"/>
            </w14:solidFill>
          </w14:textFill>
        </w:rPr>
        <w:t>开标一览表（报价表）</w:t>
      </w:r>
      <w:r>
        <w:rPr>
          <w:rFonts w:hint="eastAsia" w:ascii="仿宋" w:hAnsi="仿宋" w:eastAsia="仿宋" w:cs="仿宋"/>
          <w:color w:val="000000" w:themeColor="text1"/>
          <w:sz w:val="24"/>
          <w:szCs w:val="24"/>
          <w:highlight w:val="none"/>
          <w14:textFill>
            <w14:solidFill>
              <w14:schemeClr w14:val="tx1"/>
            </w14:solidFill>
          </w14:textFill>
        </w:rPr>
        <w:t>；</w:t>
      </w:r>
    </w:p>
    <w:p w14:paraId="5111B4A9">
      <w:pPr>
        <w:pStyle w:val="60"/>
        <w:autoSpaceDE/>
        <w:autoSpaceDN/>
        <w:snapToGrid w:val="0"/>
        <w:spacing w:line="440" w:lineRule="exact"/>
        <w:ind w:firstLine="720" w:firstLineChars="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投标人需要说明的其他文件和说明（格式自拟）</w:t>
      </w:r>
      <w:r>
        <w:rPr>
          <w:rFonts w:hint="eastAsia" w:ascii="仿宋" w:hAnsi="仿宋" w:eastAsia="仿宋" w:cs="仿宋"/>
          <w:color w:val="000000" w:themeColor="text1"/>
          <w:sz w:val="24"/>
          <w:szCs w:val="24"/>
          <w:highlight w:val="none"/>
          <w14:textFill>
            <w14:solidFill>
              <w14:schemeClr w14:val="tx1"/>
            </w14:solidFill>
          </w14:textFill>
        </w:rPr>
        <w:t>。</w:t>
      </w:r>
    </w:p>
    <w:p w14:paraId="17617994">
      <w:pPr>
        <w:pStyle w:val="60"/>
        <w:autoSpaceDE/>
        <w:autoSpaceDN/>
        <w:snapToGrid w:val="0"/>
        <w:spacing w:line="440" w:lineRule="exact"/>
        <w:ind w:firstLine="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bCs/>
          <w:color w:val="000000" w:themeColor="text1"/>
          <w:sz w:val="24"/>
          <w:szCs w:val="24"/>
          <w:lang w:val="en-US"/>
          <w14:textFill>
            <w14:solidFill>
              <w14:schemeClr w14:val="tx1"/>
            </w14:solidFill>
          </w14:textFill>
        </w:rPr>
        <w:t>投标报价</w:t>
      </w:r>
    </w:p>
    <w:p w14:paraId="3794A57A">
      <w:pPr>
        <w:snapToGrid w:val="0"/>
        <w:spacing w:line="440" w:lineRule="exact"/>
        <w:ind w:firstLine="480" w:firstLineChars="200"/>
        <w:jc w:val="left"/>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3.1</w:t>
      </w:r>
      <w:r>
        <w:rPr>
          <w:rFonts w:hint="eastAsia" w:ascii="仿宋" w:hAnsi="仿宋" w:eastAsia="仿宋" w:cs="仿宋"/>
          <w:color w:val="000000" w:themeColor="text1"/>
          <w:sz w:val="24"/>
          <w:szCs w:val="24"/>
          <w:lang w:val="en-US" w:eastAsia="zh-CN"/>
          <w14:textFill>
            <w14:solidFill>
              <w14:schemeClr w14:val="tx1"/>
            </w14:solidFill>
          </w14:textFill>
        </w:rPr>
        <w:t>投标人</w:t>
      </w:r>
      <w:r>
        <w:rPr>
          <w:rFonts w:hint="eastAsia" w:ascii="仿宋" w:hAnsi="仿宋" w:eastAsia="仿宋" w:cs="仿宋"/>
          <w:color w:val="000000" w:themeColor="text1"/>
          <w:sz w:val="24"/>
          <w:szCs w:val="24"/>
          <w:lang w:val="en-US"/>
          <w14:textFill>
            <w14:solidFill>
              <w14:schemeClr w14:val="tx1"/>
            </w14:solidFill>
          </w14:textFill>
        </w:rPr>
        <w:t>应按招标文件中《</w:t>
      </w:r>
      <w:r>
        <w:rPr>
          <w:rFonts w:hint="eastAsia" w:ascii="仿宋" w:hAnsi="仿宋" w:eastAsia="仿宋" w:cs="仿宋"/>
          <w:color w:val="000000" w:themeColor="text1"/>
          <w:sz w:val="24"/>
          <w:szCs w:val="24"/>
          <w:lang w:val="en-US" w:eastAsia="zh-CN"/>
          <w14:textFill>
            <w14:solidFill>
              <w14:schemeClr w14:val="tx1"/>
            </w14:solidFill>
          </w14:textFill>
        </w:rPr>
        <w:t>开标一览表（报价表）</w:t>
      </w:r>
      <w:r>
        <w:rPr>
          <w:rFonts w:hint="eastAsia" w:ascii="仿宋" w:hAnsi="仿宋" w:eastAsia="仿宋" w:cs="仿宋"/>
          <w:color w:val="000000" w:themeColor="text1"/>
          <w:sz w:val="24"/>
          <w:szCs w:val="24"/>
          <w:lang w:val="en-US"/>
          <w14:textFill>
            <w14:solidFill>
              <w14:schemeClr w14:val="tx1"/>
            </w14:solidFill>
          </w14:textFill>
        </w:rPr>
        <w:t>》等附表要求填写。</w:t>
      </w:r>
    </w:p>
    <w:p w14:paraId="61E96870">
      <w:pPr>
        <w:snapToGrid w:val="0"/>
        <w:spacing w:line="440" w:lineRule="exact"/>
        <w:ind w:firstLine="480" w:firstLineChars="200"/>
        <w:jc w:val="left"/>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3.2本项目为总价包干，投标报价为含税人民币价。此报价应包含完成本项目整个服务期所需的一切费用。</w:t>
      </w:r>
      <w:r>
        <w:rPr>
          <w:rFonts w:hint="eastAsia" w:ascii="仿宋" w:hAnsi="仿宋" w:eastAsia="仿宋" w:cs="仿宋"/>
          <w:color w:val="000000" w:themeColor="text1"/>
          <w:sz w:val="24"/>
          <w:szCs w:val="24"/>
          <w:lang w:val="en-US" w:eastAsia="zh-CN"/>
          <w14:textFill>
            <w14:solidFill>
              <w14:schemeClr w14:val="tx1"/>
            </w14:solidFill>
          </w14:textFill>
        </w:rPr>
        <w:t>投标人</w:t>
      </w:r>
      <w:r>
        <w:rPr>
          <w:rFonts w:hint="eastAsia" w:ascii="仿宋" w:hAnsi="仿宋" w:eastAsia="仿宋" w:cs="仿宋"/>
          <w:color w:val="000000" w:themeColor="text1"/>
          <w:sz w:val="24"/>
          <w:szCs w:val="24"/>
          <w:lang w:val="en-US"/>
          <w14:textFill>
            <w14:solidFill>
              <w14:schemeClr w14:val="tx1"/>
            </w14:solidFill>
          </w14:textFill>
        </w:rPr>
        <w:t>应认真计算可能发生的各相关费用并计入报价内，不得出现选择性的报价。</w:t>
      </w:r>
    </w:p>
    <w:p w14:paraId="35DFDBFC">
      <w:pPr>
        <w:snapToGrid w:val="0"/>
        <w:spacing w:line="440" w:lineRule="exact"/>
        <w:ind w:firstLine="480" w:firstLineChars="200"/>
        <w:jc w:val="left"/>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3.3招标文件未列明，而供应商认为必需的费用也需列入报价。</w:t>
      </w:r>
    </w:p>
    <w:p w14:paraId="37487B06">
      <w:pPr>
        <w:snapToGrid w:val="0"/>
        <w:spacing w:line="440" w:lineRule="exact"/>
        <w:ind w:firstLine="482" w:firstLineChars="200"/>
        <w:jc w:val="left"/>
        <w:rPr>
          <w:rFonts w:hint="eastAsia" w:ascii="仿宋" w:hAnsi="仿宋" w:eastAsia="仿宋" w:cs="仿宋"/>
          <w:b/>
          <w:bCs/>
          <w:color w:val="000000" w:themeColor="text1"/>
          <w:sz w:val="24"/>
          <w:szCs w:val="24"/>
          <w:lang w:val="en-US"/>
          <w14:textFill>
            <w14:solidFill>
              <w14:schemeClr w14:val="tx1"/>
            </w14:solidFill>
          </w14:textFill>
        </w:rPr>
      </w:pPr>
      <w:r>
        <w:rPr>
          <w:rFonts w:hint="eastAsia" w:ascii="仿宋" w:hAnsi="仿宋" w:eastAsia="仿宋" w:cs="仿宋"/>
          <w:b/>
          <w:bCs/>
          <w:color w:val="000000" w:themeColor="text1"/>
          <w:sz w:val="24"/>
          <w:szCs w:val="24"/>
          <w:lang w:val="en-US"/>
          <w14:textFill>
            <w14:solidFill>
              <w14:schemeClr w14:val="tx1"/>
            </w14:solidFill>
          </w14:textFill>
        </w:rPr>
        <w:t>3.4投标报价只允许有一个报价，有选择的报价将不予接受（除指定外）。</w:t>
      </w:r>
    </w:p>
    <w:p w14:paraId="7E2F336B">
      <w:pPr>
        <w:pStyle w:val="60"/>
        <w:autoSpaceDE/>
        <w:autoSpaceDN/>
        <w:snapToGrid w:val="0"/>
        <w:spacing w:line="440" w:lineRule="exact"/>
        <w:ind w:left="0" w:leftChars="0" w:firstLine="0" w:firstLineChars="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投标文件的编制和签署</w:t>
      </w:r>
    </w:p>
    <w:p w14:paraId="75A17B4A">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lang w:val="zh-CN"/>
          <w14:textFill>
            <w14:solidFill>
              <w14:schemeClr w14:val="tx1"/>
            </w14:solidFill>
          </w14:textFill>
        </w:rPr>
        <w:t>.1投标文件分为资格文件、商务技术（</w:t>
      </w:r>
      <w:r>
        <w:rPr>
          <w:rFonts w:hint="eastAsia" w:ascii="仿宋" w:hAnsi="仿宋" w:eastAsia="仿宋" w:cs="仿宋"/>
          <w:color w:val="000000" w:themeColor="text1"/>
          <w:sz w:val="24"/>
          <w:lang w:val="en-US" w:eastAsia="zh-CN"/>
          <w14:textFill>
            <w14:solidFill>
              <w14:schemeClr w14:val="tx1"/>
            </w14:solidFill>
          </w14:textFill>
        </w:rPr>
        <w:t>资信）</w:t>
      </w:r>
      <w:r>
        <w:rPr>
          <w:rFonts w:hint="eastAsia" w:ascii="仿宋" w:hAnsi="仿宋" w:eastAsia="仿宋" w:cs="仿宋"/>
          <w:color w:val="000000" w:themeColor="text1"/>
          <w:sz w:val="24"/>
          <w:lang w:val="zh-CN"/>
          <w14:textFill>
            <w14:solidFill>
              <w14:schemeClr w14:val="tx1"/>
            </w14:solidFill>
          </w14:textFill>
        </w:rPr>
        <w:t>文件、报价文件三部分。各投标人在编制投标文件时请按照招标文件第六部分规定的格式进行，混乱的编排导致投标文件被误读或评标委员会查找不到有效文件是投标人的风险。</w:t>
      </w:r>
    </w:p>
    <w:p w14:paraId="62BBAFA1">
      <w:pPr>
        <w:snapToGrid w:val="0"/>
        <w:spacing w:line="440" w:lineRule="exact"/>
        <w:ind w:firstLine="480" w:firstLineChars="200"/>
        <w:jc w:val="lef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lang w:val="zh-CN"/>
          <w14:textFill>
            <w14:solidFill>
              <w14:schemeClr w14:val="tx1"/>
            </w14:solidFill>
          </w14:textFill>
        </w:rPr>
        <w:t>.2投标人进行电子投标应安装客户端软件—“乐采云电子交易客户端”，并按照招标文件和电子交易平台的要求编制并加密投标文件。投标人未按规定加密的投标文件，电子交易平台将拒收并提示。</w:t>
      </w:r>
    </w:p>
    <w:p w14:paraId="134F0D76">
      <w:pPr>
        <w:snapToGrid w:val="0"/>
        <w:spacing w:line="440" w:lineRule="exact"/>
        <w:ind w:firstLine="480" w:firstLineChars="200"/>
        <w:jc w:val="lef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lang w:val="zh-CN"/>
          <w14:textFill>
            <w14:solidFill>
              <w14:schemeClr w14:val="tx1"/>
            </w14:solidFill>
          </w14:textFill>
        </w:rPr>
        <w:t>.3使用“乐采云电子交易客户端”需要提前申领CA数字证书，申领流程请自行前往“浙江政府采购网-下载专区-电子交易客户端-CA驱动和申领流程”进行查阅。</w:t>
      </w:r>
    </w:p>
    <w:p w14:paraId="6D5AD739">
      <w:pPr>
        <w:snapToGrid w:val="0"/>
        <w:spacing w:line="440" w:lineRule="exact"/>
        <w:ind w:firstLine="482" w:firstLineChars="200"/>
        <w:jc w:val="left"/>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4.4</w:t>
      </w:r>
      <w:r>
        <w:rPr>
          <w:rFonts w:hint="eastAsia" w:ascii="仿宋" w:hAnsi="仿宋" w:eastAsia="仿宋" w:cs="仿宋"/>
          <w:b/>
          <w:bCs/>
          <w:color w:val="000000" w:themeColor="text1"/>
          <w:sz w:val="24"/>
          <w:lang w:val="zh-CN"/>
          <w14:textFill>
            <w14:solidFill>
              <w14:schemeClr w14:val="tx1"/>
            </w14:solidFill>
          </w14:textFill>
        </w:rPr>
        <w:t>投标文件按照招标文件第六部分格式要求进行签署、盖章。投标人的投标文件未按照招标文件要求签署、盖章的，其投标无效。</w:t>
      </w:r>
    </w:p>
    <w:p w14:paraId="7F107916">
      <w:pPr>
        <w:snapToGrid w:val="0"/>
        <w:spacing w:line="440" w:lineRule="exact"/>
        <w:ind w:firstLine="480" w:firstLineChars="200"/>
        <w:jc w:val="lef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4.5</w:t>
      </w:r>
      <w:r>
        <w:rPr>
          <w:rFonts w:hint="eastAsia" w:ascii="仿宋" w:hAnsi="仿宋" w:eastAsia="仿宋" w:cs="仿宋"/>
          <w:color w:val="000000" w:themeColor="text1"/>
          <w:sz w:val="24"/>
          <w:lang w:val="zh-CN"/>
          <w14:textFill>
            <w14:solidFill>
              <w14:schemeClr w14:val="tx1"/>
            </w14:solidFill>
          </w14:textFill>
        </w:rPr>
        <w:t>为确保网上操作合法、有效和安全，投标人应当在投标截止时间前完成在“乐采云平台”的身份认证，确保在电子投标过程中能够对相关数据电文进行加密和使用电子签名。</w:t>
      </w:r>
    </w:p>
    <w:p w14:paraId="7B9A9501">
      <w:pPr>
        <w:snapToGrid w:val="0"/>
        <w:spacing w:line="440" w:lineRule="exact"/>
        <w:ind w:firstLine="480" w:firstLineChars="200"/>
        <w:jc w:val="lef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4.6</w:t>
      </w:r>
      <w:r>
        <w:rPr>
          <w:rFonts w:hint="eastAsia" w:ascii="仿宋" w:hAnsi="仿宋" w:eastAsia="仿宋" w:cs="仿宋"/>
          <w:color w:val="000000" w:themeColor="text1"/>
          <w:sz w:val="24"/>
          <w:lang w:val="zh-CN"/>
          <w14:textFill>
            <w14:solidFill>
              <w14:schemeClr w14:val="tx1"/>
            </w14:solidFill>
          </w14:textFill>
        </w:rPr>
        <w:t>招标文件对投标文件签署、盖章的要求适用于电子签名。</w:t>
      </w:r>
    </w:p>
    <w:p w14:paraId="25DE479B">
      <w:pPr>
        <w:pStyle w:val="130"/>
        <w:spacing w:before="0" w:line="440" w:lineRule="exact"/>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5</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投标文件的提交、补充、修改、撤回</w:t>
      </w:r>
    </w:p>
    <w:p w14:paraId="3CABB2A8">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444940">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5.2电子交易平台收到投标文件，将妥善保存并即时向</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发出确认回执通知。在投标截止时间前，除</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补充、修改或者撤回投标文件外，任何单位和个人不得解密或提取投标文件。</w:t>
      </w:r>
    </w:p>
    <w:p w14:paraId="0714C92B">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、采购代理机构可以视情况延长投标文件提交的截止时间。在上述情况下，采购代理机构与投标人以前在投标截止期方面的全部权利、责任和义务，将适用于延长至新的投标截止期。</w:t>
      </w:r>
    </w:p>
    <w:p w14:paraId="3D1EC0F6">
      <w:pPr>
        <w:spacing w:line="440" w:lineRule="exac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6</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投标有效期</w:t>
      </w:r>
    </w:p>
    <w:p w14:paraId="241B8167">
      <w:pPr>
        <w:snapToGrid w:val="0"/>
        <w:spacing w:line="440" w:lineRule="exact"/>
        <w:ind w:firstLine="482" w:firstLineChars="200"/>
        <w:jc w:val="left"/>
        <w:rPr>
          <w:rFonts w:hint="eastAsia" w:ascii="仿宋" w:hAnsi="仿宋" w:eastAsia="仿宋" w:cs="仿宋"/>
          <w:b/>
          <w:bCs/>
          <w:color w:val="000000" w:themeColor="text1"/>
          <w:sz w:val="32"/>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6.1投标有效期为从提交投标文件的截止之日起90天。投标人的投标文件中承诺的投标有效期少于招标文件中载明的投标有效期的，投标无效。</w:t>
      </w:r>
    </w:p>
    <w:p w14:paraId="688C3BD3">
      <w:pPr>
        <w:snapToGrid w:val="0"/>
        <w:spacing w:line="440" w:lineRule="exact"/>
        <w:ind w:firstLine="480" w:firstLineChars="200"/>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6.2投标文件合格投递后，自投标截止日期起，在投标有效期内有效。</w:t>
      </w:r>
    </w:p>
    <w:p w14:paraId="51F754DF">
      <w:pPr>
        <w:pStyle w:val="130"/>
        <w:spacing w:before="0" w:line="440" w:lineRule="exact"/>
        <w:ind w:firstLine="48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6.3在原定投标有效期满之前，如果出现特殊情况，采购代理机构可以以书面形式通知投标人延长投标有效期。投标人同意延长的，不得要求或被允许修改其投标文件，投标人拒绝延长的，其投标无效。</w:t>
      </w:r>
    </w:p>
    <w:p w14:paraId="0183D0BF">
      <w:pPr>
        <w:pStyle w:val="130"/>
        <w:spacing w:before="0"/>
        <w:ind w:firstLine="643"/>
        <w:rPr>
          <w:rFonts w:hint="eastAsia" w:ascii="仿宋" w:hAnsi="仿宋" w:eastAsia="仿宋" w:cs="仿宋"/>
          <w:b/>
          <w:color w:val="000000" w:themeColor="text1"/>
          <w:sz w:val="32"/>
          <w14:textFill>
            <w14:solidFill>
              <w14:schemeClr w14:val="tx1"/>
            </w14:solidFill>
          </w14:textFill>
        </w:rPr>
      </w:pPr>
    </w:p>
    <w:p w14:paraId="60A2EF2D">
      <w:pPr>
        <w:spacing w:line="360" w:lineRule="auto"/>
        <w:jc w:val="center"/>
        <w:rPr>
          <w:rFonts w:hint="eastAsia" w:ascii="仿宋" w:hAnsi="仿宋" w:eastAsia="仿宋" w:cs="仿宋"/>
          <w:b/>
          <w:color w:val="000000" w:themeColor="text1"/>
          <w:sz w:val="32"/>
          <w:szCs w:val="32"/>
          <w14:textFill>
            <w14:solidFill>
              <w14:schemeClr w14:val="tx1"/>
            </w14:solidFill>
          </w14:textFill>
        </w:rPr>
      </w:pPr>
      <w:bookmarkStart w:id="19" w:name="_Toc91899903"/>
      <w:r>
        <w:rPr>
          <w:rFonts w:hint="eastAsia" w:ascii="仿宋" w:hAnsi="仿宋" w:eastAsia="仿宋" w:cs="仿宋"/>
          <w:b/>
          <w:color w:val="000000" w:themeColor="text1"/>
          <w:sz w:val="32"/>
          <w:szCs w:val="32"/>
          <w14:textFill>
            <w14:solidFill>
              <w14:schemeClr w14:val="tx1"/>
            </w14:solidFill>
          </w14:textFill>
        </w:rPr>
        <w:t>四、开标和评标</w:t>
      </w:r>
    </w:p>
    <w:p w14:paraId="1D6B1972">
      <w:pPr>
        <w:snapToGrid w:val="0"/>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1．电子招投标开标及评审程序</w:t>
      </w:r>
    </w:p>
    <w:p w14:paraId="332C391C">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1.1投标截止时间后，主持人宣布开标会开始。</w:t>
      </w:r>
    </w:p>
    <w:p w14:paraId="3C6EB631">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1.2投标人登录乐采云平台，用“项目采购-开标评标”功能对电子投标文件进行在线解密。在线解密电子投标文件时间为开标时间起30分钟内。</w:t>
      </w:r>
    </w:p>
    <w:p w14:paraId="42548BC9">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1.3评标委员会对资格和商务技术响应文件进行评审。</w:t>
      </w:r>
    </w:p>
    <w:p w14:paraId="6C21CE1A">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1.4主持人宣布商务技术得分及无效（废）投标情形（如有），公布经商务技术（资信）评审符合招标文件要求的投标人名单及其商务技术得分。</w:t>
      </w:r>
    </w:p>
    <w:p w14:paraId="3503A610">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1.5启封报价文件资料，主持人宣读投标人名称、投标价格和投标文件的其他内容。未宣读的投标报价和招标文件未允许提供的备选投标方案等实质性内容，评标时不予承认。</w:t>
      </w:r>
    </w:p>
    <w:p w14:paraId="14707AA2">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1.6评标委员会对投标文件报价文件资料进行评审，核准投标报价及计算价格分，汇总商务技术分、价格分，根据得分排序确定中标候选人。</w:t>
      </w:r>
    </w:p>
    <w:p w14:paraId="6CB71462">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1.7主持人公布评标结果。</w:t>
      </w:r>
    </w:p>
    <w:p w14:paraId="7D93EFE2">
      <w:pPr>
        <w:snapToGrid w:val="0"/>
        <w:spacing w:line="440" w:lineRule="exact"/>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特别说明：乐采云公司如对电子化开标及评审程序有调整的，按调整后的程序操作。</w:t>
      </w:r>
    </w:p>
    <w:p w14:paraId="366F6FDA">
      <w:pPr>
        <w:snapToGrid w:val="0"/>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2．采购过程中出现以下情形，导致电子交易平台无法正常运行，或者无法保证电子交易的公平、公正和安全时，采购组织机构可中止电子交易活动：</w:t>
      </w:r>
    </w:p>
    <w:p w14:paraId="24764417">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2.1电子交易平台发生故障而无法登录访问的； </w:t>
      </w:r>
    </w:p>
    <w:p w14:paraId="024490A3">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2.2电子交易平台应用或数据库出现错误，不能进行正常操作的；</w:t>
      </w:r>
    </w:p>
    <w:p w14:paraId="11C92A86">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2.3电子交易平台发现严重安全漏洞，有潜在泄密危险的；</w:t>
      </w:r>
    </w:p>
    <w:p w14:paraId="56AEF980">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2.4病毒发作导致不能进行正常操作的； </w:t>
      </w:r>
    </w:p>
    <w:p w14:paraId="21E1C669">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2.5其他无法保证电子交易的公平、公正和安全的情况。</w:t>
      </w:r>
    </w:p>
    <w:p w14:paraId="7DFF9CEB">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6FE78CBF">
      <w:pPr>
        <w:snapToGrid w:val="0"/>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3．评标</w:t>
      </w:r>
    </w:p>
    <w:p w14:paraId="5C52FD4D">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3.1评标委员会由招标采购单位依法组建，负责评标活动。评标委员会遵循公开、公平、公正、科学合理、竞争择优的原则。</w:t>
      </w:r>
    </w:p>
    <w:p w14:paraId="485AEF8F">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3.2评标委员会由</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代表和有关方面的专家组成，成员人数为</w:t>
      </w:r>
      <w:r>
        <w:rPr>
          <w:rFonts w:hint="eastAsia" w:ascii="仿宋" w:hAnsi="仿宋" w:eastAsia="仿宋" w:cs="仿宋"/>
          <w:color w:val="000000" w:themeColor="text1"/>
          <w:sz w:val="24"/>
          <w:u w:val="single"/>
          <w14:textFill>
            <w14:solidFill>
              <w14:schemeClr w14:val="tx1"/>
            </w14:solidFill>
          </w14:textFill>
        </w:rPr>
        <w:t>五</w:t>
      </w:r>
      <w:r>
        <w:rPr>
          <w:rFonts w:hint="eastAsia" w:ascii="仿宋" w:hAnsi="仿宋" w:eastAsia="仿宋" w:cs="仿宋"/>
          <w:color w:val="000000" w:themeColor="text1"/>
          <w:sz w:val="24"/>
          <w14:textFill>
            <w14:solidFill>
              <w14:schemeClr w14:val="tx1"/>
            </w14:solidFill>
          </w14:textFill>
        </w:rPr>
        <w:t>人以上单数。</w:t>
      </w:r>
    </w:p>
    <w:p w14:paraId="41B65DF1">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3.3评标委员会负责对投标人资格的最终审定。</w:t>
      </w:r>
    </w:p>
    <w:p w14:paraId="13081210">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3.4评标委员会可以要求投标人对其投标文件中含义不明确的内容作必要的澄清或者说明，但澄清或者说明不得超过投标文件的范围或者改变投标文件的实质性内容。</w:t>
      </w:r>
    </w:p>
    <w:p w14:paraId="6AEE7AEE">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01274384">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供应商通过乐采云平台交换的数据电文必须进行电子签章。</w:t>
      </w:r>
    </w:p>
    <w:p w14:paraId="3729129A">
      <w:pPr>
        <w:snapToGrid w:val="0"/>
        <w:spacing w:line="440" w:lineRule="exact"/>
        <w:ind w:firstLine="480" w:firstLineChars="200"/>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3.5评审小组组长组织评审人员独立评审。评审小组对拟认定为</w:t>
      </w:r>
      <w:r>
        <w:rPr>
          <w:rFonts w:hint="eastAsia" w:ascii="仿宋" w:hAnsi="仿宋" w:eastAsia="仿宋" w:cs="仿宋"/>
          <w:color w:val="000000" w:themeColor="text1"/>
          <w:sz w:val="24"/>
          <w:lang w:val="en-US"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24D0448E">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3.6评标委员会对投标文件的判定，只依据投标文件和招标文件内容本身，不依据任何外来证明。</w:t>
      </w:r>
    </w:p>
    <w:p w14:paraId="54869AE1">
      <w:pPr>
        <w:snapToGrid w:val="0"/>
        <w:spacing w:line="440" w:lineRule="exact"/>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3.7评标委员会不向落标方解释落标的原因。</w:t>
      </w:r>
    </w:p>
    <w:p w14:paraId="132F5936">
      <w:pPr>
        <w:snapToGrid w:val="0"/>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4．投标文件的初审鉴定</w:t>
      </w:r>
    </w:p>
    <w:p w14:paraId="021EF58F">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4.1资格性审查</w:t>
      </w:r>
    </w:p>
    <w:p w14:paraId="2A7E9890">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4.1.1依据法律、法规和招标文件规定，</w:t>
      </w:r>
      <w:r>
        <w:rPr>
          <w:rFonts w:hint="eastAsia" w:ascii="仿宋" w:hAnsi="仿宋" w:eastAsia="仿宋" w:cs="仿宋"/>
          <w:color w:val="000000" w:themeColor="text1"/>
          <w:sz w:val="24"/>
          <w:lang w:val="en-US" w:eastAsia="zh-CN"/>
          <w14:textFill>
            <w14:solidFill>
              <w14:schemeClr w14:val="tx1"/>
            </w14:solidFill>
          </w14:textFill>
        </w:rPr>
        <w:t>资格审查小组</w:t>
      </w:r>
      <w:r>
        <w:rPr>
          <w:rFonts w:hint="eastAsia" w:ascii="仿宋" w:hAnsi="仿宋" w:eastAsia="仿宋" w:cs="仿宋"/>
          <w:color w:val="000000" w:themeColor="text1"/>
          <w:sz w:val="24"/>
          <w14:textFill>
            <w14:solidFill>
              <w14:schemeClr w14:val="tx1"/>
            </w14:solidFill>
          </w14:textFill>
        </w:rPr>
        <w:t>对投标人进行资格审查，以确定投标人是否具备投标资格。</w:t>
      </w:r>
    </w:p>
    <w:p w14:paraId="1291DF76">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4.2符合性审查</w:t>
      </w:r>
    </w:p>
    <w:p w14:paraId="36F99EE5">
      <w:pPr>
        <w:snapToGrid w:val="0"/>
        <w:spacing w:line="440" w:lineRule="exact"/>
        <w:ind w:firstLine="480" w:firstLineChars="200"/>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4.2.1评标时，评标委员会将首先评定每份投标文件是否在实质上响应了招标文件要求。所谓实质上的响应，是指投标文件与招标文件的所有实质性条款、条件和要求相符，无显著差异或保留，或者对合同中约定的</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30943C60">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4.3如果投标文件实质不响应招标文件的各项要求，评标委员会将予以拒绝，并且不允许投标人通过修改或撤销其不符合要求的差异或保留，使之成为具有实质性响应的投标。</w:t>
      </w:r>
    </w:p>
    <w:p w14:paraId="2D9FA7F9">
      <w:pPr>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 xml:space="preserve">5. </w:t>
      </w:r>
      <w:r>
        <w:rPr>
          <w:rFonts w:hint="eastAsia" w:ascii="仿宋" w:hAnsi="仿宋" w:eastAsia="仿宋" w:cs="仿宋"/>
          <w:b/>
          <w:color w:val="000000" w:themeColor="text1"/>
          <w:sz w:val="24"/>
          <w14:textFill>
            <w14:solidFill>
              <w14:schemeClr w14:val="tx1"/>
            </w14:solidFill>
          </w14:textFill>
        </w:rPr>
        <w:t>投标文件报价出现前后不一致的，按照下列规定修正：</w:t>
      </w:r>
    </w:p>
    <w:p w14:paraId="47BD130C">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5.1乐采云电子采购平台-开标记录模块的报价与投标文件中的报价不一致的，以投标文件中的报价为准；</w:t>
      </w:r>
    </w:p>
    <w:p w14:paraId="7BF75B23">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5.2大写金额和小写金额不一致的，以大写金额为准；</w:t>
      </w:r>
    </w:p>
    <w:p w14:paraId="7054166C">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5.3单价金额小数点或者百分比有明显错位的，以开标一览表的总价为准，并修改单价；</w:t>
      </w:r>
    </w:p>
    <w:p w14:paraId="3D314E4F">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5.4总价金额与按单价汇总金额不一致的，以单价金额计算结果为准。</w:t>
      </w:r>
    </w:p>
    <w:p w14:paraId="5D040F07">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同时出现两种以上不一致的，按照前款规定的顺序修正。修正后的报价经投标人确认后产生约束力，投标人不确认的，其投标无效。</w:t>
      </w:r>
    </w:p>
    <w:p w14:paraId="4C7B7E4A">
      <w:pPr>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6．投标文件的评审、比较和否决</w:t>
      </w:r>
    </w:p>
    <w:p w14:paraId="7F18AC57">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6.1评标委员会将对在实质上响应招标文件要求的投标文件进行评估和比较。</w:t>
      </w:r>
    </w:p>
    <w:p w14:paraId="052E9F6C">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337FDD57">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6.3在评标过程中，如发现与招标文件要求相偏离的，评标委员会可对其偏离情形进行必要的核实。</w:t>
      </w:r>
    </w:p>
    <w:p w14:paraId="3F222ADF">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6.4在评审过程中，如属于实质性偏离或符合无效响应条件的，应当询问相关投标人，并可对其通过乐采云平台进行线上确认，但不允许对偏离条款进行补充、修正或撤回。</w:t>
      </w:r>
    </w:p>
    <w:p w14:paraId="6A13E209">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6.5比较与评价。评标委员会应当按照评标标准，对符合性审查合格的投标文件进行商务和技术评估，综合比较与评价。</w:t>
      </w:r>
    </w:p>
    <w:p w14:paraId="76533FFF">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6.6汇总（商务技术得分情况）。评标委员会各成员应当独立对每个投标人的商务技术（资信）文件进行评价，并汇总商务技术得分情况。</w:t>
      </w:r>
    </w:p>
    <w:p w14:paraId="5E643BBA">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6.7 报价审核。对符合采购需求且通过商务技术（资信）评审的投标人的报价的合理性、准确性等进行审查核实。</w:t>
      </w:r>
    </w:p>
    <w:p w14:paraId="2309BCC8">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12193DF3">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6.8评标委员会依据招标文件规定的评标标准和方法，对投标文件进行评审和比较后，向</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或其委托的采购代理机构提供书面评标报告，并按得分高低排序推荐中标候选</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w:t>
      </w:r>
    </w:p>
    <w:p w14:paraId="6CB283B7">
      <w:pPr>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7．投标文件的澄清</w:t>
      </w:r>
    </w:p>
    <w:p w14:paraId="6516EE71">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对投标文件中含义不明、表述不一致或有明显计算错误等内容，评标委员会将对投标人进行询标，并可要求投标人作澄清，作为投标文件的补充部分，但澄清的内容不得改变投标文件的实质性内容。</w:t>
      </w:r>
    </w:p>
    <w:p w14:paraId="43FE20B5">
      <w:pPr>
        <w:pStyle w:val="32"/>
        <w:snapToGrid w:val="0"/>
        <w:spacing w:line="440" w:lineRule="exact"/>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无效投标的情形</w:t>
      </w:r>
    </w:p>
    <w:p w14:paraId="15140FBB">
      <w:pPr>
        <w:snapToGrid w:val="0"/>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投标文件有下列情形之一的作无效投标处理：</w:t>
      </w:r>
    </w:p>
    <w:p w14:paraId="2A184CFB">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8.1未按照招标文件规定要求电子签章、签字或盖章的；</w:t>
      </w:r>
    </w:p>
    <w:p w14:paraId="1B307D3A">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8.2与招标人存在利害关系可能影响招标公正性的单位</w:t>
      </w:r>
      <w:r>
        <w:rPr>
          <w:rFonts w:hint="eastAsia" w:ascii="仿宋" w:hAnsi="仿宋" w:eastAsia="仿宋" w:cs="仿宋"/>
          <w:b/>
          <w:color w:val="000000" w:themeColor="text1"/>
          <w:sz w:val="24"/>
          <w:highlight w:val="none"/>
          <w:lang w:val="en-US" w:eastAsia="zh-CN"/>
          <w14:textFill>
            <w14:solidFill>
              <w14:schemeClr w14:val="tx1"/>
            </w14:solidFill>
          </w14:textFill>
        </w:rPr>
        <w:t>及</w:t>
      </w:r>
      <w:r>
        <w:rPr>
          <w:rFonts w:hint="eastAsia" w:ascii="仿宋" w:hAnsi="仿宋" w:eastAsia="仿宋" w:cs="仿宋"/>
          <w:b/>
          <w:color w:val="000000" w:themeColor="text1"/>
          <w:sz w:val="24"/>
          <w:highlight w:val="none"/>
          <w14:textFill>
            <w14:solidFill>
              <w14:schemeClr w14:val="tx1"/>
            </w14:solidFill>
          </w14:textFill>
        </w:rPr>
        <w:t>单位负责人为同一人或者存在直接控股、管理关系的不同供应商参加同一合同项下的采购活动的（均无效）；</w:t>
      </w:r>
    </w:p>
    <w:p w14:paraId="3A86FF08">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投标人未提供招标文件中规定的基本资格条件书面承诺函的，或投标人未提供有效的特定资格证明文件的，视为投标人不具备招标文件中规定的资格要求；</w:t>
      </w:r>
    </w:p>
    <w:p w14:paraId="1B8BA8B5">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《法定代表人身份证明书》与提供的身份证复印件信息不符的；《法定代表人授权委托书》与提供的身份证复印件信息不符的；</w:t>
      </w:r>
    </w:p>
    <w:p w14:paraId="267A9808">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《法定代表人授权委托书》或《法定代表人身份证明书》填写不全、错误、未电子签章(《法定代表人授权委托书》要求“电子签章”和“签字或盖章”缺一不可）的；</w:t>
      </w:r>
    </w:p>
    <w:p w14:paraId="20E55FAA">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授权代表非投标单位正式职工的（以社保证明为准，如授权代表为离退休返聘人员的，需提供退休证明及单位聘用证明），法定代表人及个体工商户除外；</w:t>
      </w:r>
    </w:p>
    <w:p w14:paraId="169D78C2">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投标文件中的投标函无投标人的电子签章或填写不全的；</w:t>
      </w:r>
    </w:p>
    <w:p w14:paraId="19971D93">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8</w:t>
      </w:r>
      <w:r>
        <w:rPr>
          <w:rFonts w:hint="eastAsia" w:ascii="仿宋" w:hAnsi="仿宋" w:eastAsia="仿宋" w:cs="仿宋"/>
          <w:b/>
          <w:color w:val="000000" w:themeColor="text1"/>
          <w:sz w:val="24"/>
          <w:highlight w:val="none"/>
          <w14:textFill>
            <w14:solidFill>
              <w14:schemeClr w14:val="tx1"/>
            </w14:solidFill>
          </w14:textFill>
        </w:rPr>
        <w:t>报价一经涂改，未在涂改处加盖投标单位公章或者未经法定代表人或其授权代表签字或盖章的；</w:t>
      </w:r>
    </w:p>
    <w:p w14:paraId="73D6C778">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9</w:t>
      </w:r>
      <w:r>
        <w:rPr>
          <w:rFonts w:hint="eastAsia" w:ascii="仿宋" w:hAnsi="仿宋" w:eastAsia="仿宋" w:cs="仿宋"/>
          <w:b/>
          <w:color w:val="000000" w:themeColor="text1"/>
          <w:sz w:val="24"/>
          <w:highlight w:val="none"/>
          <w14:textFill>
            <w14:solidFill>
              <w14:schemeClr w14:val="tx1"/>
            </w14:solidFill>
          </w14:textFill>
        </w:rPr>
        <w:t>对招标服务或技术或产品等要求未详细应答或应答内容不全、有缺失的,经评标委员会认定为无法评审的；</w:t>
      </w:r>
    </w:p>
    <w:p w14:paraId="2B0D95C7">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0</w:t>
      </w:r>
      <w:r>
        <w:rPr>
          <w:rFonts w:hint="eastAsia" w:ascii="仿宋" w:hAnsi="仿宋" w:eastAsia="仿宋" w:cs="仿宋"/>
          <w:b/>
          <w:color w:val="000000" w:themeColor="text1"/>
          <w:sz w:val="24"/>
          <w:highlight w:val="none"/>
          <w14:textFill>
            <w14:solidFill>
              <w14:schemeClr w14:val="tx1"/>
            </w14:solidFill>
          </w14:textFill>
        </w:rPr>
        <w:t>出现同一标的物或本次招标产品(服务)内的主要产品(重要组成部分)出现商务技术（资信）文件资料、报价文件资料描述不一致或前后描述不一致，经评标委员会认定后为无法评审的；</w:t>
      </w:r>
    </w:p>
    <w:p w14:paraId="0806FD69">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《技术偏离说明表》不真实填写或弄虚作假的；</w:t>
      </w:r>
    </w:p>
    <w:p w14:paraId="454B3F6A">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w:t>
      </w:r>
    </w:p>
    <w:p w14:paraId="0E3734A6">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评标委员会认为投标人的报价明显低于其他通过符合性审查投标人的报价，有可能影响产品质量或者不能诚信履约的，未能按要求提供书面说明或者提交相关证明材料证明其报价合理性的;</w:t>
      </w:r>
    </w:p>
    <w:p w14:paraId="66DBA48F">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4投标</w:t>
      </w:r>
      <w:r>
        <w:rPr>
          <w:rFonts w:hint="eastAsia" w:ascii="仿宋" w:hAnsi="仿宋" w:eastAsia="仿宋" w:cs="仿宋"/>
          <w:b/>
          <w:color w:val="000000" w:themeColor="text1"/>
          <w:sz w:val="24"/>
          <w:highlight w:val="none"/>
          <w14:textFill>
            <w14:solidFill>
              <w14:schemeClr w14:val="tx1"/>
            </w14:solidFill>
          </w14:textFill>
        </w:rPr>
        <w:t>报价超过招标文件中规定的预算金额或最高限价的；</w:t>
      </w:r>
    </w:p>
    <w:p w14:paraId="72BA541A">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投标文件“商务技术（资信）文件资料”部分中出现《开标一览表》相关内容的；</w:t>
      </w:r>
    </w:p>
    <w:p w14:paraId="5D6EB816">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《开标一览表》填写不完整或字迹不能辨认或有漏项的，经评标委员会认定属于重大偏差的；</w:t>
      </w:r>
    </w:p>
    <w:p w14:paraId="1D3C2990">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投标人对根据修正原则修正后的报价不确认的；</w:t>
      </w:r>
    </w:p>
    <w:p w14:paraId="6A22451F">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18</w:t>
      </w:r>
      <w:r>
        <w:rPr>
          <w:rFonts w:hint="eastAsia" w:ascii="仿宋" w:hAnsi="仿宋" w:eastAsia="仿宋" w:cs="仿宋"/>
          <w:b/>
          <w:color w:val="000000" w:themeColor="text1"/>
          <w:sz w:val="24"/>
          <w:highlight w:val="none"/>
          <w14:textFill>
            <w14:solidFill>
              <w14:schemeClr w14:val="tx1"/>
            </w14:solidFill>
          </w14:textFill>
        </w:rPr>
        <w:t>投标人提供虚假材料投标的（包括但不限于以下情节）；</w:t>
      </w:r>
    </w:p>
    <w:p w14:paraId="1C1B1CA5">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.1使用伪造、变造的许可证件；</w:t>
      </w:r>
    </w:p>
    <w:p w14:paraId="79AF413B">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.2提供虚假的财务状况或者业绩；</w:t>
      </w:r>
    </w:p>
    <w:p w14:paraId="6DA38AEF">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.3提供虚假的项目负责人或者主要技术人员简历、劳动关系证明；</w:t>
      </w:r>
    </w:p>
    <w:p w14:paraId="329F80E9">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.4提供虚假的信用状况；</w:t>
      </w:r>
    </w:p>
    <w:p w14:paraId="3E422E26">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.5其他弄虚作假的行为。</w:t>
      </w:r>
    </w:p>
    <w:p w14:paraId="37E8835C">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下列情形之一的，视为投标人串通投标，其投标无效：</w:t>
      </w:r>
    </w:p>
    <w:p w14:paraId="62D86B0E">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.1不同投标人的投标文件由同一单位或者个人编制；</w:t>
      </w:r>
    </w:p>
    <w:p w14:paraId="7EFFD827">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.2不同投标人委托同一单位或者个人办理投标事宜；</w:t>
      </w:r>
    </w:p>
    <w:p w14:paraId="199F19CB">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.3不同投标人的投标文件载明的项目管理成员或者联系人员为同一人；</w:t>
      </w:r>
    </w:p>
    <w:p w14:paraId="675BC380">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.4不同投标人的投标文件异常一致或者投标报价呈规律性差异；</w:t>
      </w:r>
    </w:p>
    <w:p w14:paraId="32169FC2">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.5不同投标人的投标文件相互混装；</w:t>
      </w:r>
    </w:p>
    <w:p w14:paraId="26812F8F">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.6有二份及二份以上投标文件的相互之间有特别相同或相似之处，且经询标澄清投标人无令人信服的理由和可靠证据证明其合理性的，经评标委员会半数以上成员确认有串通投标嫌疑的；</w:t>
      </w:r>
    </w:p>
    <w:p w14:paraId="0F7FE67B">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0</w:t>
      </w:r>
      <w:r>
        <w:rPr>
          <w:rFonts w:hint="eastAsia" w:ascii="仿宋" w:hAnsi="仿宋" w:eastAsia="仿宋" w:cs="仿宋"/>
          <w:b/>
          <w:color w:val="000000" w:themeColor="text1"/>
          <w:sz w:val="24"/>
          <w:highlight w:val="none"/>
          <w14:textFill>
            <w14:solidFill>
              <w14:schemeClr w14:val="tx1"/>
            </w14:solidFill>
          </w14:textFill>
        </w:rPr>
        <w:t>有下列情形之一的，属于恶意串通，其投标无效：</w:t>
      </w:r>
    </w:p>
    <w:p w14:paraId="426BF005">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1供应商直接或者间接从采购人或者采购机构处获得其他供应商的相关情况并修改其投标文件或者响应文件；</w:t>
      </w:r>
    </w:p>
    <w:p w14:paraId="7E8E2E37">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.2供应商按照采购人或者采购机构的授意撤换、修改投标文件或者响应文件；</w:t>
      </w:r>
    </w:p>
    <w:p w14:paraId="2C22C588">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.3供应商之间协商报价、技术方案等投标文件或者响应文件的实质性内容；</w:t>
      </w:r>
    </w:p>
    <w:p w14:paraId="73D7E697">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.4供应商之间事先约定由某一特定供应商中标、成交；</w:t>
      </w:r>
    </w:p>
    <w:p w14:paraId="4F51D7FA">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供应商之间商定部分供应商放弃参加采购活动或者放弃中标、成交；</w:t>
      </w:r>
    </w:p>
    <w:p w14:paraId="7C38A1B3">
      <w:pPr>
        <w:shd w:val="clear"/>
        <w:tabs>
          <w:tab w:val="left" w:pos="3870"/>
          <w:tab w:val="left" w:pos="4085"/>
        </w:tabs>
        <w:snapToGrid w:val="0"/>
        <w:spacing w:line="288" w:lineRule="auto"/>
        <w:ind w:firstLine="720" w:firstLineChars="3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供应商与采购人或者采购机构之间、供应商相互之间，为谋求特定供应商中标、成交或者排斥其他供应商的其他串通行为。</w:t>
      </w:r>
    </w:p>
    <w:p w14:paraId="02C1EA6D">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参与同一个采购包(标段)的供应商存在下列情形之一的其投标(响应)文件无效：</w:t>
      </w:r>
    </w:p>
    <w:p w14:paraId="76B86071">
      <w:pPr>
        <w:shd w:val="clear"/>
        <w:snapToGrid w:val="0"/>
        <w:spacing w:line="288" w:lineRule="auto"/>
        <w:ind w:firstLine="720" w:firstLineChars="3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8.2</w:t>
      </w:r>
      <w:r>
        <w:rPr>
          <w:rFonts w:hint="eastAsia" w:ascii="仿宋" w:hAnsi="仿宋" w:eastAsia="仿宋" w:cs="仿宋"/>
          <w:bCs/>
          <w:color w:val="000000" w:themeColor="text1"/>
          <w:sz w:val="24"/>
          <w:highlight w:val="none"/>
          <w:lang w:val="en-US" w:eastAsia="zh-CN"/>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.1不同供应商的电子投标(响应)文件上传计算机的网卡MAC地址、CPU序列号和硬盘序列号等硬件信息相同的；</w:t>
      </w:r>
    </w:p>
    <w:p w14:paraId="02630343">
      <w:pPr>
        <w:shd w:val="clear"/>
        <w:snapToGrid w:val="0"/>
        <w:spacing w:line="288" w:lineRule="auto"/>
        <w:ind w:firstLine="720" w:firstLineChars="3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8.2</w:t>
      </w:r>
      <w:r>
        <w:rPr>
          <w:rFonts w:hint="eastAsia" w:ascii="仿宋" w:hAnsi="仿宋" w:eastAsia="仿宋" w:cs="仿宋"/>
          <w:bCs/>
          <w:color w:val="000000" w:themeColor="text1"/>
          <w:sz w:val="24"/>
          <w:highlight w:val="none"/>
          <w:lang w:val="en-US" w:eastAsia="zh-CN"/>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.2不同供应商联系人为同一人或不同联系人的联系电话一致，且无法合理解释的。</w:t>
      </w:r>
    </w:p>
    <w:p w14:paraId="6907DC4C">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评标委员会认定有重大偏差或实质性不响应招标文件要求的；</w:t>
      </w:r>
    </w:p>
    <w:p w14:paraId="6E3A6DB2">
      <w:pPr>
        <w:shd w:val="clear"/>
        <w:snapToGrid w:val="0"/>
        <w:spacing w:line="288"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投标文件出现不是唯一的、有选择性投标报价的；</w:t>
      </w:r>
    </w:p>
    <w:p w14:paraId="13B4FB59">
      <w:pPr>
        <w:shd w:val="clear"/>
        <w:snapToGrid w:val="0"/>
        <w:spacing w:line="288" w:lineRule="auto"/>
        <w:ind w:firstLine="482"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其他违反法律、法规的情形。</w:t>
      </w:r>
    </w:p>
    <w:p w14:paraId="74A8716B">
      <w:pPr>
        <w:snapToGrid w:val="0"/>
        <w:spacing w:line="440" w:lineRule="exact"/>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9</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评标过程保密</w:t>
      </w:r>
    </w:p>
    <w:p w14:paraId="44758CE6">
      <w:pPr>
        <w:snapToGrid w:val="0"/>
        <w:spacing w:line="44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9.1</w:t>
      </w:r>
      <w:r>
        <w:rPr>
          <w:rFonts w:hint="eastAsia" w:ascii="仿宋" w:hAnsi="仿宋" w:eastAsia="仿宋" w:cs="仿宋"/>
          <w:color w:val="000000" w:themeColor="text1"/>
          <w:sz w:val="24"/>
          <w14:textFill>
            <w14:solidFill>
              <w14:schemeClr w14:val="tx1"/>
            </w14:solidFill>
          </w14:textFill>
        </w:rPr>
        <w:t>评审活动在严格保密的情况下进行。评审过程中凡是与</w:t>
      </w:r>
      <w:r>
        <w:rPr>
          <w:rFonts w:hint="eastAsia" w:ascii="仿宋" w:hAnsi="仿宋" w:eastAsia="仿宋" w:cs="仿宋"/>
          <w:color w:val="000000" w:themeColor="text1"/>
          <w:sz w:val="24"/>
          <w:lang w:val="en-US"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响应文件评审和比较、中标成交供应商推荐等评审有关的情况和评审文件的，以及涉及国家秘密和商业秘密等信息，评审委员会成员、</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和采购机构工作人员、相关监督人员等与评审有关的人员应当予以保密。</w:t>
      </w:r>
    </w:p>
    <w:p w14:paraId="0B6F7960">
      <w:pPr>
        <w:snapToGrid w:val="0"/>
        <w:spacing w:line="44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9.2 在评标期间，投标人企图影响招标人或</w:t>
      </w:r>
      <w:r>
        <w:rPr>
          <w:rFonts w:hint="eastAsia" w:ascii="仿宋" w:hAnsi="仿宋" w:eastAsia="仿宋" w:cs="仿宋"/>
          <w:color w:val="000000" w:themeColor="text1"/>
          <w:sz w:val="24"/>
          <w14:textFill>
            <w14:solidFill>
              <w14:schemeClr w14:val="tx1"/>
            </w14:solidFill>
          </w14:textFill>
        </w:rPr>
        <w:t>评标委员会</w:t>
      </w:r>
      <w:r>
        <w:rPr>
          <w:rFonts w:hint="eastAsia" w:ascii="仿宋" w:hAnsi="仿宋" w:eastAsia="仿宋" w:cs="仿宋"/>
          <w:color w:val="000000" w:themeColor="text1"/>
          <w:kern w:val="0"/>
          <w:sz w:val="24"/>
          <w14:textFill>
            <w14:solidFill>
              <w14:schemeClr w14:val="tx1"/>
            </w14:solidFill>
          </w14:textFill>
        </w:rPr>
        <w:t>的任何活动，都将导致投标被拒绝，并由其承担相应的法律责任。</w:t>
      </w:r>
    </w:p>
    <w:p w14:paraId="6853478A">
      <w:pPr>
        <w:snapToGrid w:val="0"/>
        <w:spacing w:line="360" w:lineRule="auto"/>
        <w:ind w:firstLine="482" w:firstLineChars="150"/>
        <w:jc w:val="center"/>
        <w:rPr>
          <w:rFonts w:hint="eastAsia" w:ascii="仿宋" w:hAnsi="仿宋" w:eastAsia="仿宋" w:cs="仿宋"/>
          <w:b/>
          <w:color w:val="000000" w:themeColor="text1"/>
          <w:sz w:val="32"/>
          <w14:textFill>
            <w14:solidFill>
              <w14:schemeClr w14:val="tx1"/>
            </w14:solidFill>
          </w14:textFill>
        </w:rPr>
      </w:pPr>
    </w:p>
    <w:bookmarkEnd w:id="19"/>
    <w:p w14:paraId="5B3E0A53">
      <w:pPr>
        <w:pStyle w:val="32"/>
        <w:spacing w:line="360" w:lineRule="auto"/>
        <w:ind w:firstLine="726"/>
        <w:jc w:val="center"/>
        <w:rPr>
          <w:rFonts w:hint="eastAsia" w:ascii="仿宋" w:hAnsi="仿宋" w:eastAsia="仿宋" w:cs="仿宋"/>
          <w:b/>
          <w:color w:val="000000" w:themeColor="text1"/>
          <w:sz w:val="32"/>
          <w:szCs w:val="32"/>
          <w14:textFill>
            <w14:solidFill>
              <w14:schemeClr w14:val="tx1"/>
            </w14:solidFill>
          </w14:textFill>
        </w:rPr>
      </w:pPr>
      <w:bookmarkStart w:id="20" w:name="_Hlt68057669"/>
      <w:bookmarkEnd w:id="20"/>
      <w:bookmarkStart w:id="21" w:name="_Hlt74707468"/>
      <w:bookmarkEnd w:id="21"/>
      <w:bookmarkStart w:id="22" w:name="_Hlt75236101"/>
      <w:bookmarkEnd w:id="22"/>
      <w:bookmarkStart w:id="23" w:name="_Hlt68073093"/>
      <w:bookmarkEnd w:id="23"/>
      <w:bookmarkStart w:id="24" w:name="_Hlt68072998"/>
      <w:bookmarkEnd w:id="24"/>
      <w:bookmarkStart w:id="25" w:name="_Hlt74730295"/>
      <w:bookmarkEnd w:id="25"/>
      <w:bookmarkStart w:id="26" w:name="_Hlt74714665"/>
      <w:bookmarkEnd w:id="26"/>
      <w:bookmarkStart w:id="27" w:name="_Hlt75236011"/>
      <w:bookmarkEnd w:id="27"/>
      <w:bookmarkStart w:id="28" w:name="_Hlt68403820"/>
      <w:bookmarkEnd w:id="28"/>
      <w:bookmarkStart w:id="29" w:name="_Hlt75236290"/>
      <w:bookmarkEnd w:id="29"/>
      <w:bookmarkStart w:id="30" w:name="_Hlt74729768"/>
      <w:bookmarkEnd w:id="30"/>
      <w:bookmarkStart w:id="31" w:name="_Hlt68072990"/>
      <w:bookmarkEnd w:id="31"/>
      <w:bookmarkStart w:id="32" w:name="_Toc81372776"/>
      <w:bookmarkStart w:id="33" w:name="_Toc81372953"/>
      <w:bookmarkStart w:id="34" w:name="_Toc84325929"/>
      <w:r>
        <w:rPr>
          <w:rFonts w:hint="eastAsia" w:ascii="仿宋" w:hAnsi="仿宋" w:eastAsia="仿宋" w:cs="仿宋"/>
          <w:b/>
          <w:color w:val="000000" w:themeColor="text1"/>
          <w:sz w:val="32"/>
          <w:szCs w:val="32"/>
          <w14:textFill>
            <w14:solidFill>
              <w14:schemeClr w14:val="tx1"/>
            </w14:solidFill>
          </w14:textFill>
        </w:rPr>
        <w:t>五、授予合同</w:t>
      </w:r>
    </w:p>
    <w:bookmarkEnd w:id="32"/>
    <w:bookmarkEnd w:id="33"/>
    <w:bookmarkEnd w:id="34"/>
    <w:p w14:paraId="2F92CE22">
      <w:pPr>
        <w:pStyle w:val="15"/>
        <w:tabs>
          <w:tab w:val="clear" w:pos="390"/>
          <w:tab w:val="clear" w:pos="454"/>
        </w:tabs>
        <w:spacing w:afterLines="0" w:line="440" w:lineRule="exact"/>
        <w:ind w:left="0" w:firstLine="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中标条件</w:t>
      </w:r>
    </w:p>
    <w:p w14:paraId="445B57F7">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1.1投标文件基本符合招标文件要求；</w:t>
      </w:r>
    </w:p>
    <w:p w14:paraId="48318E8F">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1.2投标人有很好的执行合同的能力；</w:t>
      </w:r>
    </w:p>
    <w:p w14:paraId="08D2A4D9">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1.3实施方案最合理并对招标人最为有利，最大限度满足招标文件的要求；</w:t>
      </w:r>
    </w:p>
    <w:p w14:paraId="1FA6ACB5">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1.4投标人能够提供质量技术、商务经济占综合优势的系统及服务。</w:t>
      </w:r>
    </w:p>
    <w:p w14:paraId="3FD9A9A3">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1.5招标人将把中标通知书授予最佳投标者，但最低价不是中标的绝对保证。</w:t>
      </w:r>
    </w:p>
    <w:p w14:paraId="09B4BE01">
      <w:pPr>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2．中标确认</w:t>
      </w:r>
    </w:p>
    <w:p w14:paraId="3A9BFCD0">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应当自收到评标报告之日起５个工作日内，在评标报告确定的中标候选人名单中按顺序确定中标人。</w:t>
      </w:r>
    </w:p>
    <w:p w14:paraId="3B99A350">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在收到评标报告5个工作日内未按评标报告推荐的中标候选人顺序确定中标人，视同按评标报告推荐的顺序确定的中标候选人为中标人。</w:t>
      </w:r>
    </w:p>
    <w:p w14:paraId="7632FD16">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应在确认中标人前再次对资格条件和相关证件材料进一步查验核实。</w:t>
      </w:r>
    </w:p>
    <w:p w14:paraId="0CE06063">
      <w:pPr>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3．中标通知</w:t>
      </w:r>
    </w:p>
    <w:p w14:paraId="6B9909B5">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3.1采购代理机构对中标结果在指定媒体（浙江政府采购网</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"http://www.zjzfcg.gov.cn"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http://zfcg.czt.zj.gov.cn/</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）发布中标公告，中标公告期限为1个工作日。</w:t>
      </w:r>
    </w:p>
    <w:p w14:paraId="2D4B510A">
      <w:pPr>
        <w:snapToGrid w:val="0"/>
        <w:spacing w:line="440" w:lineRule="exact"/>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3.2采购机构通过乐采云平台向</w:t>
      </w:r>
      <w:r>
        <w:rPr>
          <w:rFonts w:hint="eastAsia" w:ascii="仿宋" w:hAnsi="仿宋" w:eastAsia="仿宋" w:cs="仿宋"/>
          <w:color w:val="000000" w:themeColor="text1"/>
          <w:sz w:val="24"/>
          <w:lang w:eastAsia="zh-CN"/>
          <w14:textFill>
            <w14:solidFill>
              <w14:schemeClr w14:val="tx1"/>
            </w14:solidFill>
          </w14:textFill>
        </w:rPr>
        <w:t>中标人</w:t>
      </w:r>
      <w:r>
        <w:rPr>
          <w:rFonts w:hint="eastAsia" w:ascii="仿宋" w:hAnsi="仿宋" w:eastAsia="仿宋" w:cs="仿宋"/>
          <w:color w:val="000000" w:themeColor="text1"/>
          <w:sz w:val="24"/>
          <w14:textFill>
            <w14:solidFill>
              <w14:schemeClr w14:val="tx1"/>
            </w14:solidFill>
          </w14:textFill>
        </w:rPr>
        <w:t>签发中标通知书。请</w:t>
      </w:r>
      <w:r>
        <w:rPr>
          <w:rFonts w:hint="eastAsia" w:ascii="仿宋" w:hAnsi="仿宋" w:eastAsia="仿宋" w:cs="仿宋"/>
          <w:color w:val="000000" w:themeColor="text1"/>
          <w:sz w:val="24"/>
          <w:lang w:eastAsia="zh-CN"/>
          <w14:textFill>
            <w14:solidFill>
              <w14:schemeClr w14:val="tx1"/>
            </w14:solidFill>
          </w14:textFill>
        </w:rPr>
        <w:t>中标人</w:t>
      </w:r>
      <w:r>
        <w:rPr>
          <w:rFonts w:hint="eastAsia" w:ascii="仿宋" w:hAnsi="仿宋" w:eastAsia="仿宋" w:cs="仿宋"/>
          <w:color w:val="000000" w:themeColor="text1"/>
          <w:sz w:val="24"/>
          <w14:textFill>
            <w14:solidFill>
              <w14:schemeClr w14:val="tx1"/>
            </w14:solidFill>
          </w14:textFill>
        </w:rPr>
        <w:t>自行登录乐采云平台下载并打印中标通知书。在采购代理机构发出中标通知书前，</w:t>
      </w:r>
      <w:r>
        <w:rPr>
          <w:rFonts w:hint="eastAsia" w:ascii="仿宋" w:hAnsi="仿宋" w:eastAsia="仿宋" w:cs="仿宋"/>
          <w:color w:val="000000" w:themeColor="text1"/>
          <w:sz w:val="24"/>
          <w:lang w:eastAsia="zh-CN"/>
          <w14:textFill>
            <w14:solidFill>
              <w14:schemeClr w14:val="tx1"/>
            </w14:solidFill>
          </w14:textFill>
        </w:rPr>
        <w:t>中标人</w:t>
      </w:r>
      <w:r>
        <w:rPr>
          <w:rFonts w:hint="eastAsia" w:ascii="仿宋" w:hAnsi="仿宋" w:eastAsia="仿宋" w:cs="仿宋"/>
          <w:color w:val="000000" w:themeColor="text1"/>
          <w:sz w:val="24"/>
          <w14:textFill>
            <w14:solidFill>
              <w14:schemeClr w14:val="tx1"/>
            </w14:solidFill>
          </w14:textFill>
        </w:rPr>
        <w:t>如有违反有关法律法规和本项目要求行为的，则取消该投标人的中标资格</w:t>
      </w:r>
      <w:r>
        <w:rPr>
          <w:rFonts w:hint="eastAsia" w:ascii="仿宋" w:hAnsi="仿宋" w:eastAsia="仿宋" w:cs="仿宋"/>
          <w:color w:val="000000" w:themeColor="text1"/>
          <w:sz w:val="24"/>
          <w:lang w:val="zh-CN"/>
          <w14:textFill>
            <w14:solidFill>
              <w14:schemeClr w14:val="tx1"/>
            </w14:solidFill>
          </w14:textFill>
        </w:rPr>
        <w:t>。</w:t>
      </w:r>
    </w:p>
    <w:p w14:paraId="1232BB20">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3.3采购代理机构对中标结果不作任何说明和解释，也不回答任何提问。</w:t>
      </w:r>
    </w:p>
    <w:p w14:paraId="65566C10">
      <w:pPr>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4．履约保证金</w:t>
      </w:r>
    </w:p>
    <w:p w14:paraId="10933882">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w:t>
      </w:r>
      <w:r>
        <w:rPr>
          <w:rFonts w:hint="eastAsia" w:ascii="仿宋" w:hAnsi="仿宋" w:eastAsia="仿宋" w:cs="仿宋"/>
          <w:color w:val="000000" w:themeColor="text1"/>
          <w:sz w:val="24"/>
          <w:highlight w:val="none"/>
          <w:lang w:eastAsia="zh-CN"/>
          <w14:textFill>
            <w14:solidFill>
              <w14:schemeClr w14:val="tx1"/>
            </w14:solidFill>
          </w14:textFill>
        </w:rPr>
        <w:t>招标人</w:t>
      </w:r>
      <w:r>
        <w:rPr>
          <w:rFonts w:hint="eastAsia" w:ascii="仿宋" w:hAnsi="仿宋" w:eastAsia="仿宋" w:cs="仿宋"/>
          <w:color w:val="000000" w:themeColor="text1"/>
          <w:sz w:val="24"/>
          <w:highlight w:val="none"/>
          <w14:textFill>
            <w14:solidFill>
              <w14:schemeClr w14:val="tx1"/>
            </w14:solidFill>
          </w14:textFill>
        </w:rPr>
        <w:t>在签订合同时，按规定向中标人收取</w:t>
      </w:r>
      <w:r>
        <w:rPr>
          <w:rFonts w:hint="eastAsia" w:ascii="仿宋" w:hAnsi="仿宋" w:eastAsia="仿宋" w:cs="仿宋"/>
          <w:color w:val="000000" w:themeColor="text1"/>
          <w:sz w:val="24"/>
          <w:highlight w:val="none"/>
          <w:lang w:val="en-US" w:eastAsia="zh-CN"/>
          <w14:textFill>
            <w14:solidFill>
              <w14:schemeClr w14:val="tx1"/>
            </w14:solidFill>
          </w14:textFill>
        </w:rPr>
        <w:t>合同总金</w:t>
      </w:r>
      <w:r>
        <w:rPr>
          <w:rFonts w:hint="eastAsia" w:ascii="仿宋" w:hAnsi="仿宋" w:eastAsia="仿宋" w:cs="仿宋"/>
          <w:color w:val="000000" w:themeColor="text1"/>
          <w:sz w:val="24"/>
          <w:highlight w:val="none"/>
          <w14:textFill>
            <w14:solidFill>
              <w14:schemeClr w14:val="tx1"/>
            </w14:solidFill>
          </w14:textFill>
        </w:rPr>
        <w:t>额</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%的履约保证金</w:t>
      </w:r>
      <w:r>
        <w:rPr>
          <w:rFonts w:hint="eastAsia" w:ascii="仿宋" w:hAnsi="仿宋" w:eastAsia="仿宋" w:cs="仿宋"/>
          <w:color w:val="000000" w:themeColor="text1"/>
          <w:sz w:val="24"/>
          <w:highlight w:val="none"/>
          <w:lang w:eastAsia="zh-CN"/>
          <w14:textFill>
            <w14:solidFill>
              <w14:schemeClr w14:val="tx1"/>
            </w14:solidFill>
          </w14:textFill>
        </w:rPr>
        <w:t>。除采购人另有要求外，中标人须于中标通知书发出后3天内且在合同签订前，向采购人提交履约担保，若在合同履行期间有违约行为的，按合同约定扣除相应的履约担保</w:t>
      </w:r>
      <w:r>
        <w:rPr>
          <w:rFonts w:hint="eastAsia" w:ascii="仿宋" w:hAnsi="仿宋" w:eastAsia="仿宋" w:cs="仿宋"/>
          <w:color w:val="000000" w:themeColor="text1"/>
          <w:sz w:val="24"/>
          <w:highlight w:val="none"/>
          <w14:textFill>
            <w14:solidFill>
              <w14:schemeClr w14:val="tx1"/>
            </w14:solidFill>
          </w14:textFill>
        </w:rPr>
        <w:t>。</w:t>
      </w:r>
    </w:p>
    <w:p w14:paraId="6F87CC56">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4.2项目验收结束后，</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应及时退还履约保证金。</w:t>
      </w:r>
    </w:p>
    <w:p w14:paraId="11A78CA6">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w:t>
      </w:r>
      <w:r>
        <w:rPr>
          <w:rFonts w:hint="eastAsia" w:ascii="仿宋" w:hAnsi="仿宋" w:eastAsia="仿宋"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以银行、保险公司出具保函形式提交履约保证金的，</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不得拒收。</w:t>
      </w:r>
    </w:p>
    <w:p w14:paraId="5290F185">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4.4采购货物和服务项目不得收取质量保证金。</w:t>
      </w:r>
    </w:p>
    <w:p w14:paraId="740DC260">
      <w:pPr>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5．合同签订及备案</w:t>
      </w:r>
    </w:p>
    <w:p w14:paraId="1D28669A">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5.1中标人应当在中标通知书发出之日起30天内与</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签订合同，自采购合同签订之日起</w:t>
      </w:r>
      <w:r>
        <w:rPr>
          <w:rFonts w:hint="eastAsia" w:ascii="仿宋" w:hAnsi="仿宋" w:eastAsia="仿宋" w:cs="仿宋"/>
          <w:b/>
          <w:bCs/>
          <w:color w:val="000000" w:themeColor="text1"/>
          <w:sz w:val="24"/>
          <w:lang w:val="en-US" w:eastAsia="zh-CN"/>
          <w14:textFill>
            <w14:solidFill>
              <w14:schemeClr w14:val="tx1"/>
            </w14:solidFill>
          </w14:textFill>
        </w:rPr>
        <w:t>2</w:t>
      </w:r>
      <w:r>
        <w:rPr>
          <w:rFonts w:hint="eastAsia" w:ascii="仿宋" w:hAnsi="仿宋" w:eastAsia="仿宋" w:cs="仿宋"/>
          <w:b/>
          <w:bCs/>
          <w:color w:val="000000" w:themeColor="text1"/>
          <w:sz w:val="24"/>
          <w14:textFill>
            <w14:solidFill>
              <w14:schemeClr w14:val="tx1"/>
            </w14:solidFill>
          </w14:textFill>
        </w:rPr>
        <w:t>个工作日内</w:t>
      </w:r>
      <w:r>
        <w:rPr>
          <w:rFonts w:hint="eastAsia" w:ascii="仿宋" w:hAnsi="仿宋" w:eastAsia="仿宋" w:cs="仿宋"/>
          <w:color w:val="000000" w:themeColor="text1"/>
          <w:sz w:val="24"/>
          <w14:textFill>
            <w14:solidFill>
              <w14:schemeClr w14:val="tx1"/>
            </w14:solidFill>
          </w14:textFill>
        </w:rPr>
        <w:t>，通过电子交易平台进行备案。</w:t>
      </w:r>
    </w:p>
    <w:p w14:paraId="39D0F06F">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5.2如中标人为联合体的，由联合体成员各方法定代表人或其授权代表与</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代表签订合同。</w:t>
      </w:r>
    </w:p>
    <w:p w14:paraId="46853462">
      <w:pPr>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6．验收</w:t>
      </w:r>
    </w:p>
    <w:p w14:paraId="2A38FEA5">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75DF590">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可以邀请参加本项目的其他投标人或者第三方机构参与验收。参与验收的投标人或者第三方机构的意见作为验收书的参考资料一并存档。</w:t>
      </w:r>
    </w:p>
    <w:p w14:paraId="51208005">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6.3 </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负责加强对中标人的履约管理，并按照采购合同约定，及时向中标人支付采购资金。对于中标人违反采购合同约定的行为，</w:t>
      </w: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应当及时处理，依法追究其违约责任。</w:t>
      </w:r>
    </w:p>
    <w:p w14:paraId="7EE552BF">
      <w:pPr>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7．售后服务考核</w:t>
      </w:r>
    </w:p>
    <w:p w14:paraId="1DDFAB89">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14:paraId="1A032DD6">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p>
    <w:p w14:paraId="47909740">
      <w:pPr>
        <w:adjustRightInd/>
        <w:spacing w:line="336"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六、</w:t>
      </w:r>
      <w:r>
        <w:rPr>
          <w:rFonts w:hint="eastAsia" w:ascii="仿宋" w:hAnsi="仿宋" w:eastAsia="仿宋" w:cs="仿宋"/>
          <w:b/>
          <w:bCs/>
          <w:color w:val="000000" w:themeColor="text1"/>
          <w:sz w:val="32"/>
          <w:szCs w:val="20"/>
          <w14:textFill>
            <w14:solidFill>
              <w14:schemeClr w14:val="tx1"/>
            </w14:solidFill>
          </w14:textFill>
        </w:rPr>
        <w:t>询问、质疑、投诉</w:t>
      </w:r>
    </w:p>
    <w:p w14:paraId="61D293BA">
      <w:pPr>
        <w:spacing w:line="440" w:lineRule="exac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bCs/>
          <w:color w:val="000000" w:themeColor="text1"/>
          <w:sz w:val="24"/>
          <w:szCs w:val="20"/>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bCs/>
          <w:color w:val="000000" w:themeColor="text1"/>
          <w:sz w:val="24"/>
          <w:szCs w:val="20"/>
          <w14:textFill>
            <w14:solidFill>
              <w14:schemeClr w14:val="tx1"/>
            </w14:solidFill>
          </w14:textFill>
        </w:rPr>
        <w:t>在线询问、质疑、投诉</w:t>
      </w:r>
    </w:p>
    <w:p w14:paraId="37E21CD5">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供应商</w:t>
      </w:r>
      <w:r>
        <w:rPr>
          <w:rFonts w:hint="eastAsia" w:ascii="仿宋" w:hAnsi="仿宋" w:eastAsia="仿宋" w:cs="仿宋"/>
          <w:color w:val="000000" w:themeColor="text1"/>
          <w:sz w:val="24"/>
          <w:szCs w:val="20"/>
          <w:lang w:val="en-US" w:eastAsia="zh-CN"/>
          <w14:textFill>
            <w14:solidFill>
              <w14:schemeClr w14:val="tx1"/>
            </w14:solidFill>
          </w14:textFill>
        </w:rPr>
        <w:t>可</w:t>
      </w:r>
      <w:r>
        <w:rPr>
          <w:rFonts w:hint="eastAsia" w:ascii="仿宋" w:hAnsi="仿宋" w:eastAsia="仿宋" w:cs="仿宋"/>
          <w:color w:val="000000" w:themeColor="text1"/>
          <w:sz w:val="24"/>
          <w:szCs w:val="20"/>
          <w14:textFill>
            <w14:solidFill>
              <w14:schemeClr w14:val="tx1"/>
            </w14:solidFill>
          </w14:textFill>
        </w:rPr>
        <w:t>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4A74B9A0">
      <w:pPr>
        <w:spacing w:line="440" w:lineRule="exac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供应商询问</w:t>
      </w:r>
    </w:p>
    <w:p w14:paraId="470CDC49">
      <w:pPr>
        <w:autoSpaceDE w:val="0"/>
        <w:autoSpaceDN w:val="0"/>
        <w:spacing w:line="440" w:lineRule="exact"/>
        <w:ind w:firstLine="480" w:firstLineChars="200"/>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采购活动事项有疑问的，可以提出询问，招标人或者采购代理机构应当在3个工作日内对供应商依法提出的询问作出答复，但答复的内容不得涉及商业秘密。供应商提出的询问超出招标人对采购代理机构委托授权范围的，采购代理机构应当告知供应商向招标人提出。</w:t>
      </w:r>
    </w:p>
    <w:p w14:paraId="67845EE1">
      <w:pPr>
        <w:spacing w:line="440" w:lineRule="exac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供应商质疑</w:t>
      </w:r>
    </w:p>
    <w:p w14:paraId="5CD52EE2">
      <w:pPr>
        <w:spacing w:line="440" w:lineRule="exact"/>
        <w:ind w:firstLine="48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24"/>
          <w:szCs w:val="20"/>
          <w:lang w:val="zh-CN"/>
          <w14:textFill>
            <w14:solidFill>
              <w14:schemeClr w14:val="tx1"/>
            </w14:solidFill>
          </w14:textFill>
        </w:rPr>
        <w:t>3</w:t>
      </w:r>
      <w:r>
        <w:rPr>
          <w:rFonts w:hint="eastAsia" w:ascii="仿宋" w:hAnsi="仿宋" w:eastAsia="仿宋" w:cs="仿宋"/>
          <w:b/>
          <w:bCs/>
          <w:color w:val="000000" w:themeColor="text1"/>
          <w:sz w:val="24"/>
          <w:szCs w:val="20"/>
          <w14:textFill>
            <w14:solidFill>
              <w14:schemeClr w14:val="tx1"/>
            </w14:solidFill>
          </w14:textFill>
        </w:rPr>
        <w:t>.1质疑提出时效</w:t>
      </w:r>
    </w:p>
    <w:p w14:paraId="744CF268">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3.1.1提出质疑的供应商应当是参与所质疑项目采购活动的供应商。潜在供应商已依法获取其可质疑的采购文件的，可以对该文件提出质疑。</w:t>
      </w:r>
    </w:p>
    <w:p w14:paraId="4A773ECE">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24"/>
          <w:szCs w:val="20"/>
          <w:lang w:val="zh-CN"/>
          <w14:textFill>
            <w14:solidFill>
              <w14:schemeClr w14:val="tx1"/>
            </w14:solidFill>
          </w14:textFill>
        </w:rPr>
        <w:t>3</w:t>
      </w:r>
      <w:r>
        <w:rPr>
          <w:rFonts w:hint="eastAsia" w:ascii="仿宋" w:hAnsi="仿宋" w:eastAsia="仿宋" w:cs="仿宋"/>
          <w:color w:val="000000" w:themeColor="text1"/>
          <w:sz w:val="24"/>
          <w:szCs w:val="20"/>
          <w14:textFill>
            <w14:solidFill>
              <w14:schemeClr w14:val="tx1"/>
            </w14:solidFill>
          </w14:textFill>
        </w:rPr>
        <w:t>.1.2供应商认为采购文件、采购过程和成交结果使自己的权益受到损害的，可以在知道或者应知其权益受到损害之日起七个工作日内，以书面形式向</w:t>
      </w:r>
      <w:r>
        <w:rPr>
          <w:rFonts w:hint="eastAsia" w:ascii="仿宋" w:hAnsi="仿宋" w:eastAsia="仿宋" w:cs="仿宋"/>
          <w:color w:val="000000" w:themeColor="text1"/>
          <w:sz w:val="24"/>
          <w:szCs w:val="20"/>
          <w:lang w:eastAsia="zh-CN"/>
          <w14:textFill>
            <w14:solidFill>
              <w14:schemeClr w14:val="tx1"/>
            </w14:solidFill>
          </w14:textFill>
        </w:rPr>
        <w:t>招标人</w:t>
      </w:r>
      <w:r>
        <w:rPr>
          <w:rFonts w:hint="eastAsia" w:ascii="仿宋" w:hAnsi="仿宋" w:eastAsia="仿宋" w:cs="仿宋"/>
          <w:color w:val="000000" w:themeColor="text1"/>
          <w:sz w:val="24"/>
          <w:szCs w:val="20"/>
          <w14:textFill>
            <w14:solidFill>
              <w14:schemeClr w14:val="tx1"/>
            </w14:solidFill>
          </w14:textFill>
        </w:rPr>
        <w:t>或者采购代理机构提出质疑，否则，</w:t>
      </w:r>
      <w:r>
        <w:rPr>
          <w:rFonts w:hint="eastAsia" w:ascii="仿宋" w:hAnsi="仿宋" w:eastAsia="仿宋" w:cs="仿宋"/>
          <w:color w:val="000000" w:themeColor="text1"/>
          <w:sz w:val="24"/>
          <w:szCs w:val="20"/>
          <w:lang w:eastAsia="zh-CN"/>
          <w14:textFill>
            <w14:solidFill>
              <w14:schemeClr w14:val="tx1"/>
            </w14:solidFill>
          </w14:textFill>
        </w:rPr>
        <w:t>招标人</w:t>
      </w:r>
      <w:r>
        <w:rPr>
          <w:rFonts w:hint="eastAsia" w:ascii="仿宋" w:hAnsi="仿宋" w:eastAsia="仿宋" w:cs="仿宋"/>
          <w:color w:val="000000" w:themeColor="text1"/>
          <w:sz w:val="24"/>
          <w:szCs w:val="20"/>
          <w14:textFill>
            <w14:solidFill>
              <w14:schemeClr w14:val="tx1"/>
            </w14:solidFill>
          </w14:textFill>
        </w:rPr>
        <w:t>或者采购代理机构不予受理：</w:t>
      </w:r>
    </w:p>
    <w:p w14:paraId="1B7C61F9">
      <w:pPr>
        <w:widowControl/>
        <w:snapToGrid w:val="0"/>
        <w:spacing w:line="440" w:lineRule="exact"/>
        <w:ind w:firstLine="674" w:firstLineChars="281"/>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0E3D05F1">
      <w:pPr>
        <w:spacing w:line="440" w:lineRule="exact"/>
        <w:ind w:firstLine="720" w:firstLineChars="3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3.1.2.2对采购过程提出质疑的，质疑期限为各采购程序环节结束之日起计算。</w:t>
      </w:r>
    </w:p>
    <w:p w14:paraId="14E23B23">
      <w:pPr>
        <w:spacing w:line="440" w:lineRule="exact"/>
        <w:ind w:firstLine="720" w:firstLineChars="3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3.1.2.3对采购结果提出质疑的，质疑期限自采购结果公告期限届满之日起计算。</w:t>
      </w:r>
    </w:p>
    <w:p w14:paraId="041FD1A2">
      <w:pPr>
        <w:spacing w:line="440" w:lineRule="exact"/>
        <w:ind w:firstLine="720" w:firstLineChars="3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3.1.2.4对同一采购程序环节的质疑，供应商须一次性提出。</w:t>
      </w:r>
    </w:p>
    <w:p w14:paraId="4FCC0A84">
      <w:pPr>
        <w:spacing w:line="440" w:lineRule="exact"/>
        <w:ind w:firstLine="48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24"/>
          <w:szCs w:val="20"/>
          <w:lang w:val="zh-CN"/>
          <w14:textFill>
            <w14:solidFill>
              <w14:schemeClr w14:val="tx1"/>
            </w14:solidFill>
          </w14:textFill>
        </w:rPr>
        <w:t>3.</w:t>
      </w:r>
      <w:r>
        <w:rPr>
          <w:rFonts w:hint="eastAsia" w:ascii="仿宋" w:hAnsi="仿宋" w:eastAsia="仿宋" w:cs="仿宋"/>
          <w:b/>
          <w:bCs/>
          <w:color w:val="000000" w:themeColor="text1"/>
          <w:kern w:val="0"/>
          <w:sz w:val="24"/>
          <w:szCs w:val="20"/>
          <w14:textFill>
            <w14:solidFill>
              <w14:schemeClr w14:val="tx1"/>
            </w14:solidFill>
          </w14:textFill>
        </w:rPr>
        <w:t>2</w:t>
      </w:r>
      <w:r>
        <w:rPr>
          <w:rFonts w:hint="eastAsia" w:ascii="仿宋" w:hAnsi="仿宋" w:eastAsia="仿宋" w:cs="仿宋"/>
          <w:b/>
          <w:bCs/>
          <w:color w:val="000000" w:themeColor="text1"/>
          <w:kern w:val="0"/>
          <w:sz w:val="24"/>
          <w:szCs w:val="20"/>
          <w:lang w:val="zh-CN"/>
          <w14:textFill>
            <w14:solidFill>
              <w14:schemeClr w14:val="tx1"/>
            </w14:solidFill>
          </w14:textFill>
        </w:rPr>
        <w:t>质疑函</w:t>
      </w:r>
    </w:p>
    <w:p w14:paraId="72264FE6">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3.2.1供应商提出质疑应当提交质疑函和必要的证明材料。质疑函应当包括下列内容：</w:t>
      </w:r>
    </w:p>
    <w:p w14:paraId="42DAF96F">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供应商的姓名或者名称、地址、邮编、联系人及联系电话；</w:t>
      </w:r>
    </w:p>
    <w:p w14:paraId="6EAE3122">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质疑项目的名称、编号；</w:t>
      </w:r>
    </w:p>
    <w:p w14:paraId="760394C9">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具体、明确的质疑事项和与质疑事项相关的请求；</w:t>
      </w:r>
    </w:p>
    <w:p w14:paraId="53DC4201">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2B69710D">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必要的法律依据；</w:t>
      </w:r>
    </w:p>
    <w:p w14:paraId="44F5C6FA">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提出质疑的日期。</w:t>
      </w:r>
    </w:p>
    <w:p w14:paraId="185DFE5C">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A79DAFB">
      <w:pPr>
        <w:spacing w:line="440" w:lineRule="exact"/>
        <w:ind w:firstLine="48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bCs/>
          <w:color w:val="000000" w:themeColor="text1"/>
          <w:sz w:val="24"/>
          <w:szCs w:val="20"/>
          <w14:textFill>
            <w14:solidFill>
              <w14:schemeClr w14:val="tx1"/>
            </w14:solidFill>
          </w14:textFill>
        </w:rPr>
        <w:t>质疑函范本及制作说明详见附件1。</w:t>
      </w:r>
    </w:p>
    <w:p w14:paraId="1C128EB3">
      <w:pPr>
        <w:spacing w:line="440" w:lineRule="exac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供应商投诉</w:t>
      </w:r>
    </w:p>
    <w:p w14:paraId="1CCEEBBE">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4.1质疑供应商对</w:t>
      </w:r>
      <w:r>
        <w:rPr>
          <w:rFonts w:hint="eastAsia" w:ascii="仿宋" w:hAnsi="仿宋" w:eastAsia="仿宋" w:cs="仿宋"/>
          <w:color w:val="000000" w:themeColor="text1"/>
          <w:sz w:val="24"/>
          <w:szCs w:val="20"/>
          <w:lang w:eastAsia="zh-CN"/>
          <w14:textFill>
            <w14:solidFill>
              <w14:schemeClr w14:val="tx1"/>
            </w14:solidFill>
          </w14:textFill>
        </w:rPr>
        <w:t>招标人</w:t>
      </w:r>
      <w:r>
        <w:rPr>
          <w:rFonts w:hint="eastAsia" w:ascii="仿宋" w:hAnsi="仿宋" w:eastAsia="仿宋" w:cs="仿宋"/>
          <w:color w:val="000000" w:themeColor="text1"/>
          <w:sz w:val="24"/>
          <w:szCs w:val="20"/>
          <w14:textFill>
            <w14:solidFill>
              <w14:schemeClr w14:val="tx1"/>
            </w14:solidFill>
          </w14:textFill>
        </w:rPr>
        <w:t>或采购代理机构的答复不满意或者</w:t>
      </w:r>
      <w:r>
        <w:rPr>
          <w:rFonts w:hint="eastAsia" w:ascii="仿宋" w:hAnsi="仿宋" w:eastAsia="仿宋" w:cs="仿宋"/>
          <w:color w:val="000000" w:themeColor="text1"/>
          <w:sz w:val="24"/>
          <w:szCs w:val="20"/>
          <w:lang w:eastAsia="zh-CN"/>
          <w14:textFill>
            <w14:solidFill>
              <w14:schemeClr w14:val="tx1"/>
            </w14:solidFill>
          </w14:textFill>
        </w:rPr>
        <w:t>招标人</w:t>
      </w:r>
      <w:r>
        <w:rPr>
          <w:rFonts w:hint="eastAsia" w:ascii="仿宋" w:hAnsi="仿宋" w:eastAsia="仿宋" w:cs="仿宋"/>
          <w:color w:val="000000" w:themeColor="text1"/>
          <w:sz w:val="24"/>
          <w:szCs w:val="20"/>
          <w14:textFill>
            <w14:solidFill>
              <w14:schemeClr w14:val="tx1"/>
            </w14:solidFill>
          </w14:textFill>
        </w:rPr>
        <w:t>、采购代理机构未在规定的时间内作出答复的，可以在答复期满后十五个工作日内向采购监督管理部门提出投诉。</w:t>
      </w:r>
    </w:p>
    <w:p w14:paraId="272D6B6C">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4.2供应商投诉的事项不得超出已质疑事项的范围，基于质疑答复内容提出的投诉事项除外。</w:t>
      </w:r>
    </w:p>
    <w:p w14:paraId="435AC95B">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4.3供应商投诉应当有明确的请求和必要的证明材料。</w:t>
      </w:r>
    </w:p>
    <w:p w14:paraId="2FCF487B">
      <w:pPr>
        <w:spacing w:line="440" w:lineRule="exact"/>
        <w:ind w:firstLine="480"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4.4以联合体形式参加采购活动的，其投诉应当由组成联合体的所有供应商共同提出。</w:t>
      </w:r>
    </w:p>
    <w:p w14:paraId="61E187BB">
      <w:pPr>
        <w:snapToGrid w:val="0"/>
        <w:spacing w:line="440" w:lineRule="exact"/>
        <w:ind w:firstLine="482" w:firstLineChars="200"/>
        <w:jc w:val="left"/>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bCs/>
          <w:color w:val="000000" w:themeColor="text1"/>
          <w:sz w:val="24"/>
          <w:szCs w:val="20"/>
          <w14:textFill>
            <w14:solidFill>
              <w14:schemeClr w14:val="tx1"/>
            </w14:solidFill>
          </w14:textFill>
        </w:rPr>
        <w:t>投诉书范本及制作说明详见附件2。</w:t>
      </w:r>
    </w:p>
    <w:p w14:paraId="4197A397">
      <w:pPr>
        <w:pStyle w:val="23"/>
        <w:spacing w:line="440" w:lineRule="exact"/>
        <w:ind w:firstLine="480" w:firstLineChars="200"/>
        <w:rPr>
          <w:rFonts w:hint="eastAsia" w:ascii="仿宋" w:hAnsi="仿宋" w:eastAsia="仿宋" w:cs="仿宋"/>
          <w:color w:val="000000" w:themeColor="text1"/>
          <w14:textFill>
            <w14:solidFill>
              <w14:schemeClr w14:val="tx1"/>
            </w14:solidFill>
          </w14:textFill>
        </w:rPr>
        <w:sectPr>
          <w:footerReference r:id="rId6" w:type="default"/>
          <w:pgSz w:w="11906" w:h="16838"/>
          <w:pgMar w:top="1440" w:right="1440" w:bottom="1440" w:left="1440" w:header="851" w:footer="834" w:gutter="0"/>
          <w:cols w:space="720" w:num="1"/>
          <w:docGrid w:linePitch="312" w:charSpace="0"/>
        </w:sectPr>
      </w:pPr>
    </w:p>
    <w:bookmarkEnd w:id="17"/>
    <w:bookmarkEnd w:id="18"/>
    <w:p w14:paraId="214B0A43">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5" w:name="第四部分"/>
      <w:r>
        <w:rPr>
          <w:rFonts w:hint="eastAsia" w:ascii="仿宋" w:hAnsi="仿宋" w:eastAsia="仿宋" w:cs="仿宋"/>
          <w:b/>
          <w:color w:val="000000" w:themeColor="text1"/>
          <w:sz w:val="36"/>
          <w:szCs w:val="36"/>
          <w14:textFill>
            <w14:solidFill>
              <w14:schemeClr w14:val="tx1"/>
            </w14:solidFill>
          </w14:textFill>
        </w:rPr>
        <w:t>第三部分   招标项目范围及要求</w:t>
      </w:r>
    </w:p>
    <w:bookmarkEnd w:id="35"/>
    <w:p w14:paraId="7BF272CF">
      <w:pPr>
        <w:pStyle w:val="4"/>
        <w:jc w:val="both"/>
        <w:rPr>
          <w:rFonts w:hint="eastAsia" w:ascii="仿宋" w:hAnsi="仿宋" w:eastAsia="仿宋" w:cs="仿宋"/>
          <w:color w:val="000000" w:themeColor="text1"/>
          <w:sz w:val="24"/>
          <w:szCs w:val="24"/>
          <w:highlight w:val="none"/>
          <w14:textFill>
            <w14:solidFill>
              <w14:schemeClr w14:val="tx1"/>
            </w14:solidFill>
          </w14:textFill>
        </w:rPr>
      </w:pPr>
      <w:bookmarkStart w:id="36" w:name="_Toc1408629216"/>
      <w:bookmarkStart w:id="37" w:name="第五部分"/>
      <w:bookmarkStart w:id="38" w:name="_Toc86217003"/>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4"/>
          <w:highlight w:val="none"/>
          <w14:textFill>
            <w14:solidFill>
              <w14:schemeClr w14:val="tx1"/>
            </w14:solidFill>
          </w14:textFill>
        </w:rPr>
        <w:t>内容一览表</w:t>
      </w:r>
      <w:bookmarkEnd w:id="36"/>
    </w:p>
    <w:tbl>
      <w:tblPr>
        <w:tblStyle w:val="62"/>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44"/>
        <w:gridCol w:w="784"/>
        <w:gridCol w:w="846"/>
        <w:gridCol w:w="1185"/>
        <w:gridCol w:w="2077"/>
        <w:gridCol w:w="1931"/>
      </w:tblGrid>
      <w:tr w14:paraId="2083D2B3">
        <w:trPr>
          <w:trHeight w:val="488" w:hRule="atLeast"/>
          <w:jc w:val="center"/>
        </w:trPr>
        <w:tc>
          <w:tcPr>
            <w:tcW w:w="769" w:type="dxa"/>
            <w:tcBorders>
              <w:tl2br w:val="nil"/>
              <w:tr2bl w:val="nil"/>
            </w:tcBorders>
            <w:shd w:val="clear" w:color="auto" w:fill="auto"/>
            <w:vAlign w:val="center"/>
          </w:tcPr>
          <w:p w14:paraId="70A84B8A">
            <w:pPr>
              <w:snapToGrid w:val="0"/>
              <w:spacing w:line="30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1744" w:type="dxa"/>
            <w:tcBorders>
              <w:tl2br w:val="nil"/>
              <w:tr2bl w:val="nil"/>
            </w:tcBorders>
            <w:shd w:val="clear" w:color="auto" w:fill="auto"/>
            <w:vAlign w:val="center"/>
          </w:tcPr>
          <w:p w14:paraId="49B244D4">
            <w:pPr>
              <w:snapToGrid w:val="0"/>
              <w:spacing w:line="30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项目名称</w:t>
            </w:r>
          </w:p>
        </w:tc>
        <w:tc>
          <w:tcPr>
            <w:tcW w:w="784" w:type="dxa"/>
            <w:tcBorders>
              <w:tl2br w:val="nil"/>
              <w:tr2bl w:val="nil"/>
            </w:tcBorders>
            <w:shd w:val="clear" w:color="auto" w:fill="auto"/>
            <w:vAlign w:val="center"/>
          </w:tcPr>
          <w:p w14:paraId="71E61967">
            <w:pPr>
              <w:snapToGrid w:val="0"/>
              <w:spacing w:line="30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数量</w:t>
            </w:r>
          </w:p>
        </w:tc>
        <w:tc>
          <w:tcPr>
            <w:tcW w:w="846" w:type="dxa"/>
            <w:tcBorders>
              <w:tl2br w:val="nil"/>
              <w:tr2bl w:val="nil"/>
            </w:tcBorders>
            <w:shd w:val="clear" w:color="auto" w:fill="auto"/>
            <w:vAlign w:val="center"/>
          </w:tcPr>
          <w:p w14:paraId="2A11F3C4">
            <w:pPr>
              <w:snapToGrid w:val="0"/>
              <w:spacing w:line="300"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单位</w:t>
            </w:r>
          </w:p>
        </w:tc>
        <w:tc>
          <w:tcPr>
            <w:tcW w:w="1185" w:type="dxa"/>
            <w:tcBorders>
              <w:tl2br w:val="nil"/>
              <w:tr2bl w:val="nil"/>
            </w:tcBorders>
            <w:shd w:val="clear" w:color="auto" w:fill="auto"/>
            <w:vAlign w:val="center"/>
          </w:tcPr>
          <w:p w14:paraId="5EE7A715">
            <w:pPr>
              <w:snapToGrid w:val="0"/>
              <w:spacing w:line="300" w:lineRule="auto"/>
              <w:jc w:val="center"/>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预算金额</w:t>
            </w:r>
          </w:p>
        </w:tc>
        <w:tc>
          <w:tcPr>
            <w:tcW w:w="2077" w:type="dxa"/>
            <w:tcBorders>
              <w:tl2br w:val="nil"/>
              <w:tr2bl w:val="nil"/>
            </w:tcBorders>
            <w:shd w:val="clear" w:color="auto" w:fill="auto"/>
            <w:vAlign w:val="center"/>
          </w:tcPr>
          <w:p w14:paraId="694CBD69">
            <w:pPr>
              <w:snapToGrid w:val="0"/>
              <w:spacing w:line="300" w:lineRule="auto"/>
              <w:jc w:val="center"/>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单期</w:t>
            </w:r>
            <w:r>
              <w:rPr>
                <w:rFonts w:hint="eastAsia" w:ascii="仿宋" w:hAnsi="仿宋" w:eastAsia="仿宋" w:cs="仿宋"/>
                <w:b/>
                <w:bCs/>
                <w:color w:val="000000" w:themeColor="text1"/>
                <w:sz w:val="24"/>
                <w:szCs w:val="24"/>
                <w:highlight w:val="none"/>
                <w14:textFill>
                  <w14:solidFill>
                    <w14:schemeClr w14:val="tx1"/>
                  </w14:solidFill>
                </w14:textFill>
              </w:rPr>
              <w:t>最高限价</w:t>
            </w:r>
          </w:p>
        </w:tc>
        <w:tc>
          <w:tcPr>
            <w:tcW w:w="1931" w:type="dxa"/>
            <w:tcBorders>
              <w:tl2br w:val="nil"/>
              <w:tr2bl w:val="nil"/>
            </w:tcBorders>
            <w:shd w:val="clear" w:color="auto" w:fill="auto"/>
            <w:vAlign w:val="center"/>
          </w:tcPr>
          <w:p w14:paraId="7E406DB7">
            <w:pPr>
              <w:snapToGrid w:val="0"/>
              <w:spacing w:line="300" w:lineRule="auto"/>
              <w:jc w:val="center"/>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备注</w:t>
            </w:r>
          </w:p>
        </w:tc>
      </w:tr>
      <w:tr w14:paraId="00C38365">
        <w:trPr>
          <w:trHeight w:val="2574" w:hRule="atLeast"/>
          <w:jc w:val="center"/>
        </w:trPr>
        <w:tc>
          <w:tcPr>
            <w:tcW w:w="769" w:type="dxa"/>
            <w:tcBorders>
              <w:tl2br w:val="nil"/>
              <w:tr2bl w:val="nil"/>
            </w:tcBorders>
            <w:vAlign w:val="center"/>
          </w:tcPr>
          <w:p w14:paraId="7662B7B3">
            <w:pPr>
              <w:widowControl/>
              <w:snapToGrid w:val="0"/>
              <w:spacing w:line="30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744" w:type="dxa"/>
            <w:tcBorders>
              <w:tl2br w:val="nil"/>
              <w:tr2bl w:val="nil"/>
            </w:tcBorders>
            <w:vAlign w:val="center"/>
          </w:tcPr>
          <w:p w14:paraId="2569503C">
            <w:pPr>
              <w:snapToGrid w:val="0"/>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杭州湘湖国际半程马拉松运营服务外包项目</w:t>
            </w:r>
          </w:p>
        </w:tc>
        <w:tc>
          <w:tcPr>
            <w:tcW w:w="784" w:type="dxa"/>
            <w:tcBorders>
              <w:tl2br w:val="nil"/>
              <w:tr2bl w:val="nil"/>
            </w:tcBorders>
            <w:vAlign w:val="center"/>
          </w:tcPr>
          <w:p w14:paraId="4C34FEBC">
            <w:pPr>
              <w:widowControl/>
              <w:snapToGrid w:val="0"/>
              <w:spacing w:line="30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p>
        </w:tc>
        <w:tc>
          <w:tcPr>
            <w:tcW w:w="846" w:type="dxa"/>
            <w:tcBorders>
              <w:tl2br w:val="nil"/>
              <w:tr2bl w:val="nil"/>
            </w:tcBorders>
            <w:vAlign w:val="center"/>
          </w:tcPr>
          <w:p w14:paraId="566BB049">
            <w:pPr>
              <w:widowControl/>
              <w:snapToGrid w:val="0"/>
              <w:spacing w:line="30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期</w:t>
            </w:r>
          </w:p>
        </w:tc>
        <w:tc>
          <w:tcPr>
            <w:tcW w:w="1185" w:type="dxa"/>
            <w:tcBorders>
              <w:tl2br w:val="nil"/>
              <w:tr2bl w:val="nil"/>
            </w:tcBorders>
            <w:vAlign w:val="center"/>
          </w:tcPr>
          <w:p w14:paraId="0D6D9E1F">
            <w:pPr>
              <w:widowControl/>
              <w:snapToGrid w:val="0"/>
              <w:spacing w:line="30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550万元</w:t>
            </w:r>
          </w:p>
        </w:tc>
        <w:tc>
          <w:tcPr>
            <w:tcW w:w="2077" w:type="dxa"/>
            <w:tcBorders>
              <w:tl2br w:val="nil"/>
              <w:tr2bl w:val="nil"/>
            </w:tcBorders>
            <w:vAlign w:val="center"/>
          </w:tcPr>
          <w:p w14:paraId="1C6D4EF6">
            <w:pPr>
              <w:widowControl/>
              <w:snapToGrid w:val="0"/>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第一期200万元；</w:t>
            </w:r>
          </w:p>
          <w:p w14:paraId="09539A60">
            <w:pPr>
              <w:widowControl/>
              <w:snapToGrid w:val="0"/>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第二期180万元；</w:t>
            </w:r>
          </w:p>
          <w:p w14:paraId="46286C6F">
            <w:pPr>
              <w:widowControl/>
              <w:snapToGrid w:val="0"/>
              <w:spacing w:line="30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第三期170万元。</w:t>
            </w:r>
          </w:p>
        </w:tc>
        <w:tc>
          <w:tcPr>
            <w:tcW w:w="1931" w:type="dxa"/>
            <w:tcBorders>
              <w:tl2br w:val="nil"/>
              <w:tr2bl w:val="nil"/>
            </w:tcBorders>
            <w:vAlign w:val="center"/>
          </w:tcPr>
          <w:p w14:paraId="34F2C915">
            <w:pPr>
              <w:widowControl/>
              <w:snapToGrid w:val="0"/>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赛事举办按政府批复意见执行，每期赛事结束并经采购人考核通过后可执行下一期赛事。</w:t>
            </w:r>
          </w:p>
        </w:tc>
      </w:tr>
    </w:tbl>
    <w:p w14:paraId="7488D0AB">
      <w:pPr>
        <w:pStyle w:val="84"/>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特别提醒：</w:t>
      </w:r>
    </w:p>
    <w:p w14:paraId="1F7FC0B9">
      <w:pPr>
        <w:numPr>
          <w:ilvl w:val="0"/>
          <w:numId w:val="0"/>
        </w:numPr>
        <w:snapToGrid w:val="0"/>
        <w:spacing w:line="360" w:lineRule="auto"/>
        <w:ind w:firstLine="480" w:firstLineChars="200"/>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为总价包干</w:t>
      </w:r>
      <w:r>
        <w:rPr>
          <w:rFonts w:hint="eastAsia" w:ascii="仿宋" w:hAnsi="仿宋" w:eastAsia="仿宋" w:cs="仿宋"/>
          <w:color w:val="000000" w:themeColor="text1"/>
          <w:sz w:val="24"/>
          <w:szCs w:val="24"/>
          <w:highlight w:val="none"/>
          <w14:textFill>
            <w14:solidFill>
              <w14:schemeClr w14:val="tx1"/>
            </w14:solidFill>
          </w14:textFill>
        </w:rPr>
        <w:t>,自负盈亏,</w:t>
      </w:r>
      <w:r>
        <w:rPr>
          <w:rFonts w:hint="eastAsia" w:ascii="仿宋" w:hAnsi="仿宋" w:eastAsia="仿宋" w:cs="仿宋"/>
          <w:color w:val="000000" w:themeColor="text1"/>
          <w:sz w:val="24"/>
          <w:szCs w:val="24"/>
          <w:highlight w:val="none"/>
          <w:lang w:val="en-US" w:eastAsia="zh-CN"/>
          <w14:textFill>
            <w14:solidFill>
              <w14:schemeClr w14:val="tx1"/>
            </w14:solidFill>
          </w14:textFill>
        </w:rPr>
        <w:t>每期</w:t>
      </w:r>
      <w:r>
        <w:rPr>
          <w:rFonts w:hint="eastAsia" w:ascii="仿宋" w:hAnsi="仿宋" w:eastAsia="仿宋" w:cs="仿宋"/>
          <w:color w:val="000000" w:themeColor="text1"/>
          <w:sz w:val="24"/>
          <w:szCs w:val="24"/>
          <w:highlight w:val="none"/>
          <w14:textFill>
            <w14:solidFill>
              <w14:schemeClr w14:val="tx1"/>
            </w14:solidFill>
          </w14:textFill>
        </w:rPr>
        <w:t>赛事所有支出</w:t>
      </w:r>
      <w:r>
        <w:rPr>
          <w:rFonts w:hint="eastAsia" w:ascii="仿宋" w:hAnsi="仿宋" w:eastAsia="仿宋" w:cs="仿宋"/>
          <w:color w:val="000000" w:themeColor="text1"/>
          <w:sz w:val="24"/>
          <w:szCs w:val="24"/>
          <w:highlight w:val="none"/>
          <w:lang w:val="en-US" w:eastAsia="zh-CN"/>
          <w14:textFill>
            <w14:solidFill>
              <w14:schemeClr w14:val="tx1"/>
            </w14:solidFill>
          </w14:textFill>
        </w:rPr>
        <w:t>将</w:t>
      </w:r>
      <w:r>
        <w:rPr>
          <w:rFonts w:hint="eastAsia" w:ascii="仿宋" w:hAnsi="仿宋" w:eastAsia="仿宋" w:cs="仿宋"/>
          <w:color w:val="000000" w:themeColor="text1"/>
          <w:sz w:val="24"/>
          <w:szCs w:val="24"/>
          <w:highlight w:val="none"/>
          <w14:textFill>
            <w14:solidFill>
              <w14:schemeClr w14:val="tx1"/>
            </w14:solidFill>
          </w14:textFill>
        </w:rPr>
        <w:t>由</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采购人在该期赛事结束后聘请第三方单位</w:t>
      </w:r>
      <w:r>
        <w:rPr>
          <w:rFonts w:hint="eastAsia" w:ascii="仿宋" w:hAnsi="仿宋" w:eastAsia="仿宋" w:cs="仿宋"/>
          <w:color w:val="000000" w:themeColor="text1"/>
          <w:sz w:val="24"/>
          <w:szCs w:val="24"/>
          <w:highlight w:val="none"/>
          <w14:textFill>
            <w14:solidFill>
              <w14:schemeClr w14:val="tx1"/>
            </w14:solidFill>
          </w14:textFill>
        </w:rPr>
        <w:t>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专项</w:t>
      </w:r>
      <w:r>
        <w:rPr>
          <w:rFonts w:hint="eastAsia" w:ascii="仿宋" w:hAnsi="仿宋" w:eastAsia="仿宋" w:cs="仿宋"/>
          <w:color w:val="000000" w:themeColor="text1"/>
          <w:sz w:val="24"/>
          <w:szCs w:val="24"/>
          <w:highlight w:val="none"/>
          <w14:textFill>
            <w14:solidFill>
              <w14:schemeClr w14:val="tx1"/>
            </w14:solidFill>
          </w14:textFill>
        </w:rPr>
        <w:t>审计。</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投标报价须</w:t>
      </w:r>
      <w:r>
        <w:rPr>
          <w:rFonts w:hint="eastAsia" w:ascii="仿宋" w:hAnsi="仿宋" w:eastAsia="仿宋" w:cs="仿宋"/>
          <w:color w:val="000000" w:themeColor="text1"/>
          <w:sz w:val="24"/>
          <w:szCs w:val="24"/>
          <w:highlight w:val="none"/>
          <w:lang w:eastAsia="zh-CN"/>
          <w14:textFill>
            <w14:solidFill>
              <w14:schemeClr w14:val="tx1"/>
            </w14:solidFill>
          </w14:textFill>
        </w:rPr>
        <w:t>包含</w:t>
      </w: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w:t>
      </w:r>
      <w:r>
        <w:rPr>
          <w:rFonts w:hint="eastAsia" w:ascii="仿宋" w:hAnsi="仿宋" w:eastAsia="仿宋" w:cs="仿宋"/>
          <w:color w:val="000000" w:themeColor="text1"/>
          <w:sz w:val="24"/>
          <w:szCs w:val="24"/>
          <w:highlight w:val="none"/>
          <w:lang w:eastAsia="zh-CN"/>
          <w14:textFill>
            <w14:solidFill>
              <w14:schemeClr w14:val="tx1"/>
            </w14:solidFill>
          </w14:textFill>
        </w:rPr>
        <w:t>赛事执行</w:t>
      </w:r>
      <w:r>
        <w:rPr>
          <w:rFonts w:hint="eastAsia" w:ascii="仿宋" w:hAnsi="仿宋" w:eastAsia="仿宋" w:cs="仿宋"/>
          <w:color w:val="000000" w:themeColor="text1"/>
          <w:sz w:val="24"/>
          <w:szCs w:val="24"/>
          <w:highlight w:val="none"/>
          <w:lang w:val="en-US" w:eastAsia="zh-CN"/>
          <w14:textFill>
            <w14:solidFill>
              <w14:schemeClr w14:val="tx1"/>
            </w14:solidFill>
          </w14:textFill>
        </w:rPr>
        <w:t>过程中</w:t>
      </w:r>
      <w:r>
        <w:rPr>
          <w:rFonts w:hint="eastAsia" w:ascii="仿宋" w:hAnsi="仿宋" w:eastAsia="仿宋" w:cs="仿宋"/>
          <w:color w:val="000000" w:themeColor="text1"/>
          <w:sz w:val="24"/>
          <w:szCs w:val="24"/>
          <w:highlight w:val="none"/>
          <w:lang w:eastAsia="zh-CN"/>
          <w14:textFill>
            <w14:solidFill>
              <w14:schemeClr w14:val="tx1"/>
            </w14:solidFill>
          </w14:textFill>
        </w:rPr>
        <w:t>所需的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一切</w:t>
      </w:r>
      <w:r>
        <w:rPr>
          <w:rFonts w:hint="eastAsia" w:ascii="仿宋" w:hAnsi="仿宋" w:eastAsia="仿宋" w:cs="仿宋"/>
          <w:color w:val="000000" w:themeColor="text1"/>
          <w:sz w:val="24"/>
          <w:szCs w:val="24"/>
          <w:highlight w:val="none"/>
          <w:lang w:eastAsia="zh-CN"/>
          <w14:textFill>
            <w14:solidFill>
              <w14:schemeClr w14:val="tx1"/>
            </w14:solidFill>
          </w14:textFill>
        </w:rPr>
        <w:t>费用。本</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lang w:eastAsia="zh-CN"/>
          <w14:textFill>
            <w14:solidFill>
              <w14:schemeClr w14:val="tx1"/>
            </w14:solidFill>
          </w14:textFill>
        </w:rPr>
        <w:t>允许</w:t>
      </w:r>
      <w:r>
        <w:rPr>
          <w:rFonts w:hint="default" w:ascii="仿宋" w:hAnsi="仿宋" w:eastAsia="仿宋" w:cs="仿宋"/>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sz w:val="24"/>
          <w:szCs w:val="24"/>
          <w:highlight w:val="none"/>
          <w:lang w:val="en-US" w:eastAsia="zh-CN"/>
          <w14:textFill>
            <w14:solidFill>
              <w14:schemeClr w14:val="tx1"/>
            </w14:solidFill>
          </w14:textFill>
        </w:rPr>
        <w:t>进行市场开发工作</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并享有市场开发所得</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33E6E15">
      <w:pPr>
        <w:numPr>
          <w:ilvl w:val="0"/>
          <w:numId w:val="0"/>
        </w:numPr>
        <w:snapToGrid w:val="0"/>
        <w:spacing w:line="360" w:lineRule="auto"/>
        <w:ind w:firstLine="480" w:firstLineChars="200"/>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中标单位在确定赛事冠名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赞助商</w:t>
      </w:r>
      <w:r>
        <w:rPr>
          <w:rFonts w:hint="eastAsia" w:ascii="仿宋" w:hAnsi="仿宋" w:eastAsia="仿宋" w:cs="仿宋"/>
          <w:color w:val="000000" w:themeColor="text1"/>
          <w:sz w:val="24"/>
          <w:szCs w:val="24"/>
          <w:highlight w:val="none"/>
          <w:lang w:val="en-US" w:eastAsia="zh-CN"/>
          <w14:textFill>
            <w14:solidFill>
              <w14:schemeClr w14:val="tx1"/>
            </w14:solidFill>
          </w14:textFill>
        </w:rPr>
        <w:t>等市场开发工作</w:t>
      </w:r>
      <w:r>
        <w:rPr>
          <w:rFonts w:hint="eastAsia" w:ascii="仿宋" w:hAnsi="仿宋" w:eastAsia="仿宋" w:cs="仿宋"/>
          <w:color w:val="000000" w:themeColor="text1"/>
          <w:sz w:val="24"/>
          <w:szCs w:val="24"/>
          <w:highlight w:val="none"/>
          <w14:textFill>
            <w14:solidFill>
              <w14:schemeClr w14:val="tx1"/>
            </w14:solidFill>
          </w14:textFill>
        </w:rPr>
        <w:t>前须征求</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意见</w:t>
      </w:r>
      <w:r>
        <w:rPr>
          <w:rFonts w:hint="eastAsia" w:ascii="仿宋" w:hAnsi="仿宋" w:eastAsia="仿宋" w:cs="仿宋"/>
          <w:color w:val="000000" w:themeColor="text1"/>
          <w:sz w:val="24"/>
          <w:szCs w:val="24"/>
          <w:highlight w:val="none"/>
          <w:lang w:eastAsia="zh-CN"/>
          <w14:textFill>
            <w14:solidFill>
              <w14:schemeClr w14:val="tx1"/>
            </w14:solidFill>
          </w14:textFill>
        </w:rPr>
        <w:t>，取得采购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r>
        <w:rPr>
          <w:rFonts w:hint="eastAsia" w:ascii="仿宋" w:hAnsi="仿宋" w:eastAsia="仿宋" w:cs="仿宋"/>
          <w:color w:val="000000" w:themeColor="text1"/>
          <w:sz w:val="24"/>
          <w:szCs w:val="24"/>
          <w:highlight w:val="none"/>
          <w:lang w:eastAsia="zh-CN"/>
          <w14:textFill>
            <w14:solidFill>
              <w14:schemeClr w14:val="tx1"/>
            </w14:solidFill>
          </w14:textFill>
        </w:rPr>
        <w:t>同意</w:t>
      </w:r>
      <w:r>
        <w:rPr>
          <w:rFonts w:hint="eastAsia" w:ascii="仿宋" w:hAnsi="仿宋" w:eastAsia="仿宋" w:cs="仿宋"/>
          <w:color w:val="000000" w:themeColor="text1"/>
          <w:sz w:val="24"/>
          <w:szCs w:val="24"/>
          <w:highlight w:val="none"/>
          <w14:textFill>
            <w14:solidFill>
              <w14:schemeClr w14:val="tx1"/>
            </w14:solidFill>
          </w14:textFill>
        </w:rPr>
        <w:t>。</w:t>
      </w:r>
    </w:p>
    <w:p w14:paraId="4CE9F970">
      <w:pPr>
        <w:numPr>
          <w:ilvl w:val="0"/>
          <w:numId w:val="0"/>
        </w:numPr>
        <w:snapToGrid w:val="0"/>
        <w:spacing w:line="360" w:lineRule="auto"/>
        <w:ind w:firstLine="480" w:firstLineChars="200"/>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（3）与赛事相关的物料制作、媒体宣传等内容均须</w:t>
      </w:r>
      <w:r>
        <w:rPr>
          <w:rFonts w:hint="eastAsia" w:ascii="仿宋" w:hAnsi="仿宋" w:eastAsia="仿宋" w:cs="仿宋"/>
          <w:color w:val="000000" w:themeColor="text1"/>
          <w:sz w:val="24"/>
          <w:szCs w:val="24"/>
          <w:highlight w:val="none"/>
          <w14:textFill>
            <w14:solidFill>
              <w14:schemeClr w14:val="tx1"/>
            </w14:solidFill>
          </w14:textFill>
        </w:rPr>
        <w:t>征求</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意见</w:t>
      </w:r>
      <w:r>
        <w:rPr>
          <w:rFonts w:hint="eastAsia" w:ascii="仿宋" w:hAnsi="仿宋" w:eastAsia="仿宋" w:cs="仿宋"/>
          <w:color w:val="000000" w:themeColor="text1"/>
          <w:sz w:val="24"/>
          <w:szCs w:val="24"/>
          <w:highlight w:val="none"/>
          <w:lang w:eastAsia="zh-CN"/>
          <w14:textFill>
            <w14:solidFill>
              <w14:schemeClr w14:val="tx1"/>
            </w14:solidFill>
          </w14:textFill>
        </w:rPr>
        <w:t>，取得采购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r>
        <w:rPr>
          <w:rFonts w:hint="eastAsia" w:ascii="仿宋" w:hAnsi="仿宋" w:eastAsia="仿宋" w:cs="仿宋"/>
          <w:color w:val="000000" w:themeColor="text1"/>
          <w:sz w:val="24"/>
          <w:szCs w:val="24"/>
          <w:highlight w:val="none"/>
          <w:lang w:eastAsia="zh-CN"/>
          <w14:textFill>
            <w14:solidFill>
              <w14:schemeClr w14:val="tx1"/>
            </w14:solidFill>
          </w14:textFill>
        </w:rPr>
        <w:t>同意</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1C61A43D">
      <w:pPr>
        <w:numPr>
          <w:ilvl w:val="0"/>
          <w:numId w:val="0"/>
        </w:numPr>
        <w:snapToGrid w:val="0"/>
        <w:spacing w:line="360" w:lineRule="auto"/>
        <w:ind w:firstLine="480" w:firstLineChars="200"/>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中标单位不得</w:t>
      </w:r>
      <w:r>
        <w:rPr>
          <w:rFonts w:hint="eastAsia" w:ascii="仿宋" w:hAnsi="仿宋" w:eastAsia="仿宋" w:cs="仿宋"/>
          <w:color w:val="000000" w:themeColor="text1"/>
          <w:sz w:val="24"/>
          <w:szCs w:val="24"/>
          <w:highlight w:val="none"/>
          <w:lang w:val="en-US" w:eastAsia="zh-CN"/>
          <w14:textFill>
            <w14:solidFill>
              <w14:schemeClr w14:val="tx1"/>
            </w14:solidFill>
          </w14:textFill>
        </w:rPr>
        <w:t>将项目</w:t>
      </w:r>
      <w:r>
        <w:rPr>
          <w:rFonts w:hint="eastAsia" w:ascii="仿宋" w:hAnsi="仿宋" w:eastAsia="仿宋" w:cs="仿宋"/>
          <w:color w:val="000000" w:themeColor="text1"/>
          <w:sz w:val="24"/>
          <w:szCs w:val="24"/>
          <w:highlight w:val="none"/>
          <w14:textFill>
            <w14:solidFill>
              <w14:schemeClr w14:val="tx1"/>
            </w14:solidFill>
          </w14:textFill>
        </w:rPr>
        <w:t>转包他人，若发现转包，采购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r>
        <w:rPr>
          <w:rFonts w:hint="eastAsia" w:ascii="仿宋" w:hAnsi="仿宋" w:eastAsia="仿宋" w:cs="仿宋"/>
          <w:color w:val="000000" w:themeColor="text1"/>
          <w:sz w:val="24"/>
          <w:szCs w:val="24"/>
          <w:highlight w:val="none"/>
          <w14:textFill>
            <w14:solidFill>
              <w14:schemeClr w14:val="tx1"/>
            </w14:solidFill>
          </w14:textFill>
        </w:rPr>
        <w:t>有权终止</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，并由中标单位承担相关责任。</w:t>
      </w:r>
    </w:p>
    <w:p w14:paraId="59724E0D">
      <w:pPr>
        <w:pStyle w:val="4"/>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39" w:name="_Toc971508784"/>
      <w:r>
        <w:rPr>
          <w:rFonts w:hint="eastAsia" w:ascii="仿宋" w:hAnsi="仿宋" w:eastAsia="仿宋" w:cs="仿宋"/>
          <w:color w:val="000000" w:themeColor="text1"/>
          <w:sz w:val="24"/>
          <w:szCs w:val="24"/>
          <w:highlight w:val="none"/>
          <w14:textFill>
            <w14:solidFill>
              <w14:schemeClr w14:val="tx1"/>
            </w14:solidFill>
          </w14:textFill>
        </w:rPr>
        <w:t>二、</w:t>
      </w:r>
      <w:bookmarkEnd w:id="39"/>
      <w:r>
        <w:rPr>
          <w:rFonts w:hint="eastAsia" w:ascii="仿宋" w:eastAsia="仿宋" w:cs="仿宋"/>
          <w:color w:val="000000" w:themeColor="text1"/>
          <w:sz w:val="24"/>
          <w:szCs w:val="24"/>
          <w:highlight w:val="none"/>
          <w:lang w:val="en-US" w:eastAsia="zh-CN"/>
          <w14:textFill>
            <w14:solidFill>
              <w14:schemeClr w14:val="tx1"/>
            </w14:solidFill>
          </w14:textFill>
        </w:rPr>
        <w:t>采购需求</w:t>
      </w:r>
    </w:p>
    <w:p w14:paraId="2744F9C7">
      <w:pPr>
        <w:snapToGrid w:val="0"/>
        <w:spacing w:line="360" w:lineRule="auto"/>
        <w:ind w:firstLine="482" w:firstLineChars="200"/>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一）赛事背景</w:t>
      </w:r>
    </w:p>
    <w:p w14:paraId="3C195E6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杭州湘湖国际半程马拉</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松在</w:t>
      </w:r>
      <w:r>
        <w:rPr>
          <w:rFonts w:hint="eastAsia" w:ascii="仿宋" w:hAnsi="仿宋" w:eastAsia="仿宋" w:cs="仿宋"/>
          <w:b w:val="0"/>
          <w:bCs w:val="0"/>
          <w:color w:val="000000" w:themeColor="text1"/>
          <w:sz w:val="24"/>
          <w:szCs w:val="24"/>
          <w:highlight w:val="none"/>
          <w14:textFill>
            <w14:solidFill>
              <w14:schemeClr w14:val="tx1"/>
            </w14:solidFill>
          </w14:textFill>
        </w:rPr>
        <w:t>2019-2024年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期间已</w:t>
      </w:r>
      <w:r>
        <w:rPr>
          <w:rFonts w:hint="eastAsia" w:ascii="仿宋" w:hAnsi="仿宋" w:eastAsia="仿宋" w:cs="仿宋"/>
          <w:b w:val="0"/>
          <w:bCs w:val="0"/>
          <w:color w:val="000000" w:themeColor="text1"/>
          <w:sz w:val="24"/>
          <w:szCs w:val="24"/>
          <w:highlight w:val="none"/>
          <w14:textFill>
            <w14:solidFill>
              <w14:schemeClr w14:val="tx1"/>
            </w14:solidFill>
          </w14:textFill>
        </w:rPr>
        <w:t>成功举办三届,让湘马成为湘湖国家旅游度假区对外展示形象的金名片，赛事分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14:textFill>
            <w14:solidFill>
              <w14:schemeClr w14:val="tx1"/>
            </w14:solidFill>
          </w14:textFill>
        </w:rPr>
        <w:t>半程马拉松（21.0975公里）和欢乐跑（约4.5公里）两个项目。2019年首届杭州湘湖国际半程马拉</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松</w:t>
      </w:r>
      <w:r>
        <w:rPr>
          <w:rFonts w:hint="eastAsia" w:ascii="仿宋" w:hAnsi="仿宋" w:eastAsia="仿宋" w:cs="仿宋"/>
          <w:b w:val="0"/>
          <w:bCs w:val="0"/>
          <w:color w:val="000000" w:themeColor="text1"/>
          <w:sz w:val="24"/>
          <w:szCs w:val="24"/>
          <w:highlight w:val="none"/>
          <w14:textFill>
            <w14:solidFill>
              <w14:schemeClr w14:val="tx1"/>
            </w14:solidFill>
          </w14:textFill>
        </w:rPr>
        <w:t>开启湘马的篇章，因疫情影响2020-2022年杭州湘湖国际半程马拉</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松</w:t>
      </w:r>
      <w:r>
        <w:rPr>
          <w:rFonts w:hint="eastAsia" w:ascii="仿宋" w:hAnsi="仿宋" w:eastAsia="仿宋" w:cs="仿宋"/>
          <w:b w:val="0"/>
          <w:bCs w:val="0"/>
          <w:color w:val="000000" w:themeColor="text1"/>
          <w:sz w:val="24"/>
          <w:szCs w:val="24"/>
          <w:highlight w:val="none"/>
          <w14:textFill>
            <w14:solidFill>
              <w14:schemeClr w14:val="tx1"/>
            </w14:solidFill>
          </w14:textFill>
        </w:rPr>
        <w:t>暂停举办，2023年、2024年从赛道设置和赛事体验上做了进一步提升，通过马拉松赛事展示湘湖国家旅游度假区形象，推动湘湖国家旅游度假区体育产业进一步发展，通过体育+旅游，推动湘湖国家旅游度假区文旅高质量发展。</w:t>
      </w:r>
    </w:p>
    <w:p w14:paraId="027244F4">
      <w:pPr>
        <w:snapToGrid w:val="0"/>
        <w:spacing w:line="360" w:lineRule="auto"/>
        <w:ind w:firstLine="482" w:firstLineChars="200"/>
        <w:jc w:val="both"/>
        <w:rPr>
          <w:rFonts w:hint="eastAsia" w:ascii="仿宋" w:hAnsi="仿宋" w:eastAsia="仿宋" w:cs="仿宋"/>
          <w:b/>
          <w:bCs/>
          <w:color w:val="000000" w:themeColor="text1"/>
          <w:sz w:val="24"/>
          <w:szCs w:val="24"/>
          <w:highlight w:val="yellow"/>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二）赛事主题及目的</w:t>
      </w:r>
    </w:p>
    <w:p w14:paraId="5B6C30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主题：湘爱一生</w:t>
      </w:r>
    </w:p>
    <w:p w14:paraId="05D8AF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目的：作为一项覆盖面广、参与者众</w:t>
      </w:r>
      <w:r>
        <w:rPr>
          <w:rFonts w:hint="eastAsia" w:ascii="仿宋" w:hAnsi="仿宋" w:eastAsia="仿宋" w:cs="仿宋"/>
          <w:color w:val="000000" w:themeColor="text1"/>
          <w:sz w:val="24"/>
          <w:szCs w:val="24"/>
          <w:lang w:val="en-US" w:eastAsia="zh-CN"/>
          <w14:textFill>
            <w14:solidFill>
              <w14:schemeClr w14:val="tx1"/>
            </w14:solidFill>
          </w14:textFill>
        </w:rPr>
        <w:t>多</w:t>
      </w:r>
      <w:r>
        <w:rPr>
          <w:rFonts w:hint="eastAsia" w:ascii="仿宋" w:hAnsi="仿宋" w:eastAsia="仿宋" w:cs="仿宋"/>
          <w:color w:val="000000" w:themeColor="text1"/>
          <w:sz w:val="24"/>
          <w:szCs w:val="24"/>
          <w:lang w:val="en-US"/>
          <w14:textFill>
            <w14:solidFill>
              <w14:schemeClr w14:val="tx1"/>
            </w14:solidFill>
          </w14:textFill>
        </w:rPr>
        <w:t>的体育项目，杭州湘湖国际半程</w:t>
      </w:r>
      <w:r>
        <w:rPr>
          <w:rFonts w:hint="eastAsia" w:ascii="仿宋" w:hAnsi="仿宋" w:eastAsia="仿宋" w:cs="仿宋"/>
          <w:b w:val="0"/>
          <w:bCs w:val="0"/>
          <w:color w:val="000000" w:themeColor="text1"/>
          <w:sz w:val="24"/>
          <w:szCs w:val="24"/>
          <w:highlight w:val="none"/>
          <w14:textFill>
            <w14:solidFill>
              <w14:schemeClr w14:val="tx1"/>
            </w14:solidFill>
          </w14:textFill>
        </w:rPr>
        <w:t>马拉</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松</w:t>
      </w:r>
      <w:r>
        <w:rPr>
          <w:rFonts w:hint="eastAsia" w:ascii="仿宋" w:hAnsi="仿宋" w:eastAsia="仿宋" w:cs="仿宋"/>
          <w:color w:val="000000" w:themeColor="text1"/>
          <w:sz w:val="24"/>
          <w:szCs w:val="24"/>
          <w:lang w:val="en-US"/>
          <w14:textFill>
            <w14:solidFill>
              <w14:schemeClr w14:val="tx1"/>
            </w14:solidFill>
          </w14:textFill>
        </w:rPr>
        <w:t>推动了湘湖国家旅游度假区路跑运动和全民健身的普及。一是为拉动举办地消费，振奋度假区文旅市场，促进度假区文旅经济发展；二是打造赛事品牌活动，赋能度假区文旅企业，打造湘湖国家旅游度假区的赛事金名片，顺应杭州市为加快推进世界一流的国际旅游目的地和著名的“国际赛会之城”建设；三是助推湘湖国家旅游度假区打造打造集生态风貌、历史文化、休闲旅游、科技创新为一体的世界级“产城人文湖”深度融合样板区。</w:t>
      </w:r>
    </w:p>
    <w:p w14:paraId="5C40FB5C">
      <w:pPr>
        <w:numPr>
          <w:ilvl w:val="0"/>
          <w:numId w:val="1"/>
        </w:numPr>
        <w:snapToGrid w:val="0"/>
        <w:spacing w:line="360" w:lineRule="auto"/>
        <w:ind w:firstLine="482" w:firstLineChars="200"/>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40" w:name="_Toc829964547"/>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采购内容</w:t>
      </w:r>
    </w:p>
    <w:p w14:paraId="1DFAFE3F">
      <w:pPr>
        <w:spacing w:line="300" w:lineRule="auto"/>
        <w:ind w:left="420" w:leftChars="200"/>
        <w:jc w:val="both"/>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szCs w:val="24"/>
          <w:highlight w:val="none"/>
          <w14:textFill>
            <w14:solidFill>
              <w14:schemeClr w14:val="tx1"/>
            </w14:solidFill>
          </w14:textFill>
        </w:rPr>
        <w:t>赛事名称</w:t>
      </w:r>
    </w:p>
    <w:p w14:paraId="2FF66E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杭州湘湖国际半程马拉松（暂定，具体以实际情况为准）</w:t>
      </w:r>
    </w:p>
    <w:p w14:paraId="59E2B0CA">
      <w:pPr>
        <w:spacing w:line="300" w:lineRule="auto"/>
        <w:ind w:left="420" w:leftChars="200"/>
        <w:jc w:val="both"/>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赛事相关单位</w:t>
      </w:r>
      <w:r>
        <w:rPr>
          <w:rFonts w:hint="eastAsia" w:ascii="仿宋" w:hAnsi="仿宋" w:eastAsia="仿宋" w:cs="仿宋"/>
          <w:b/>
          <w:bCs/>
          <w:color w:val="000000" w:themeColor="text1"/>
          <w:sz w:val="24"/>
          <w:szCs w:val="24"/>
          <w:lang w:val="en-US" w:eastAsia="zh-CN"/>
          <w14:textFill>
            <w14:solidFill>
              <w14:schemeClr w14:val="tx1"/>
            </w14:solidFill>
          </w14:textFill>
        </w:rPr>
        <w:t>（暂定，具体以实际情况为准）</w:t>
      </w:r>
    </w:p>
    <w:p w14:paraId="1F9F58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技术认证：中国田径协会</w:t>
      </w:r>
    </w:p>
    <w:p w14:paraId="7E0069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主办单位：杭州市萧山区人民政府</w:t>
      </w:r>
    </w:p>
    <w:p w14:paraId="0A375B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承办单位：浙江省萧山湘湖国家旅游度假区管理委员会、杭州市萧山区文化和广电旅游体育局</w:t>
      </w:r>
    </w:p>
    <w:p w14:paraId="2C0B090C">
      <w:pPr>
        <w:spacing w:line="300" w:lineRule="auto"/>
        <w:ind w:left="420" w:leftChars="200"/>
        <w:jc w:val="both"/>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赛事举办时间</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地点</w:t>
      </w:r>
    </w:p>
    <w:p w14:paraId="2DE4D8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时间：2025年4月底至11月底（暂定，具体以实际情况为准）   </w:t>
      </w:r>
    </w:p>
    <w:p w14:paraId="20C147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地点：浙江杭州市萧山区湘湖国家旅游度假区</w:t>
      </w:r>
    </w:p>
    <w:p w14:paraId="523DCA9F">
      <w:pPr>
        <w:spacing w:line="300" w:lineRule="auto"/>
        <w:ind w:left="420" w:leftChars="200"/>
        <w:jc w:val="both"/>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项目设置</w:t>
      </w:r>
    </w:p>
    <w:p w14:paraId="597BA1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（1）每期规模：12000人，其中半程马拉松（21.0975公里）7000人，欢乐跑（约4.5公里）5000人（具体以采购人实际情况为准）。</w:t>
      </w:r>
    </w:p>
    <w:p w14:paraId="5FE6DF21">
      <w:pPr>
        <w:spacing w:line="360" w:lineRule="auto"/>
        <w:ind w:firstLine="482" w:firstLineChars="200"/>
        <w:rPr>
          <w:rFonts w:ascii="宋体" w:hAnsi="宋体" w:eastAsia="宋体" w:cs="宋体"/>
          <w:sz w:val="24"/>
          <w:szCs w:val="24"/>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（2）线路规划（暂定，具体以实际情况为准）</w:t>
      </w:r>
    </w:p>
    <w:p w14:paraId="3AB53498">
      <w:pPr>
        <w:spacing w:line="360" w:lineRule="auto"/>
        <w:jc w:val="center"/>
        <w:rPr>
          <w:rFonts w:hint="eastAsia" w:ascii="宋体" w:hAnsi="宋体" w:eastAsia="宋体" w:cs="宋体"/>
          <w:color w:val="auto"/>
          <w:kern w:val="0"/>
          <w:sz w:val="24"/>
          <w:szCs w:val="20"/>
          <w:highlight w:val="none"/>
          <w:lang w:val="en-US" w:eastAsia="zh-CN" w:bidi="ar-SA"/>
        </w:rPr>
      </w:pPr>
      <w:r>
        <w:rPr>
          <w:rFonts w:ascii="宋体" w:hAnsi="宋体" w:eastAsia="宋体" w:cs="宋体"/>
          <w:sz w:val="24"/>
          <w:szCs w:val="24"/>
        </w:rPr>
        <w:drawing>
          <wp:inline distT="0" distB="0" distL="114300" distR="114300">
            <wp:extent cx="5702300" cy="4015105"/>
            <wp:effectExtent l="0" t="0" r="12700" b="234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1"/>
                    <a:srcRect l="3714" t="12460" r="3750" b="18553"/>
                    <a:stretch>
                      <a:fillRect/>
                    </a:stretch>
                  </pic:blipFill>
                  <pic:spPr>
                    <a:xfrm>
                      <a:off x="0" y="0"/>
                      <a:ext cx="5702300" cy="4015105"/>
                    </a:xfrm>
                    <a:prstGeom prst="rect">
                      <a:avLst/>
                    </a:prstGeom>
                    <a:noFill/>
                    <a:ln w="9525">
                      <a:noFill/>
                    </a:ln>
                  </pic:spPr>
                </pic:pic>
              </a:graphicData>
            </a:graphic>
          </wp:inline>
        </w:drawing>
      </w:r>
    </w:p>
    <w:p w14:paraId="54C388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①半程马拉松（21.0975KM）</w:t>
      </w:r>
    </w:p>
    <w:p w14:paraId="063B5B8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湘浦路（起点）→湘湖路→眉山路→湘云路→金秀路→南六路→南六路与风情大道交汇口（折返）→南六路→定山路→湘虎路→湘湖七彩绿道→湘师路→湘湖院士岛→湘虎路→越王路→下孙文化村（终点）。</w:t>
      </w:r>
    </w:p>
    <w:p w14:paraId="464212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②欢乐跑（4.5公里）</w:t>
      </w:r>
    </w:p>
    <w:p w14:paraId="42AA16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湘浦路（起点）→湘湖路→湘湖路与眉山路交汇口（折返）→湘湖路→森泊乐园（终点）。</w:t>
      </w:r>
    </w:p>
    <w:p w14:paraId="125EC27D">
      <w:pPr>
        <w:spacing w:line="300" w:lineRule="auto"/>
        <w:ind w:left="420" w:leftChars="200"/>
        <w:jc w:val="both"/>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赛事运营内容</w:t>
      </w:r>
    </w:p>
    <w:p w14:paraId="138B74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投标人需</w:t>
      </w:r>
      <w:r>
        <w:rPr>
          <w:rFonts w:hint="eastAsia" w:ascii="仿宋" w:hAnsi="仿宋" w:eastAsia="仿宋" w:cs="仿宋"/>
          <w:color w:val="000000" w:themeColor="text1"/>
          <w:sz w:val="24"/>
          <w:szCs w:val="24"/>
          <w:lang w:val="en-US" w:eastAsia="zh-CN"/>
          <w14:textFill>
            <w14:solidFill>
              <w14:schemeClr w14:val="tx1"/>
            </w14:solidFill>
          </w14:textFill>
        </w:rPr>
        <w:t>根据中国田径协会规定、马拉松赛事运营经验及项目的实际情况制定相关可行性方案，包括但不仅限于</w:t>
      </w:r>
      <w:r>
        <w:rPr>
          <w:rFonts w:hint="eastAsia" w:ascii="仿宋" w:hAnsi="仿宋" w:eastAsia="仿宋" w:cs="仿宋"/>
          <w:b/>
          <w:bCs/>
          <w:color w:val="000000" w:themeColor="text1"/>
          <w:sz w:val="24"/>
          <w:szCs w:val="24"/>
          <w:lang w:val="en-US" w:eastAsia="zh-CN"/>
          <w14:textFill>
            <w14:solidFill>
              <w14:schemeClr w14:val="tx1"/>
            </w14:solidFill>
          </w14:textFill>
        </w:rPr>
        <w:t>赛事总体思路策划、媒体宣传推广、医疗安保、赛道和场地布置、竞赛和器材保障、后勤保障、赛事亮点、赛事志愿者招募分配管理、应急预案、服务人员配置、工作计划推进表等</w:t>
      </w:r>
      <w:r>
        <w:rPr>
          <w:rFonts w:hint="eastAsia" w:ascii="仿宋" w:hAnsi="仿宋" w:eastAsia="仿宋" w:cs="仿宋"/>
          <w:color w:val="000000" w:themeColor="text1"/>
          <w:sz w:val="24"/>
          <w:szCs w:val="24"/>
          <w:lang w:val="en-US" w:eastAsia="zh-CN"/>
          <w14:textFill>
            <w14:solidFill>
              <w14:schemeClr w14:val="tx1"/>
            </w14:solidFill>
          </w14:textFill>
        </w:rPr>
        <w:t>，并协助采购人完成赛事相关准备、报批等工作。</w:t>
      </w:r>
    </w:p>
    <w:p w14:paraId="76022A4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运营服务内容包括但不限于：</w:t>
      </w:r>
      <w:r>
        <w:rPr>
          <w:rFonts w:hint="eastAsia" w:ascii="仿宋" w:hAnsi="仿宋" w:eastAsia="仿宋" w:cs="仿宋"/>
          <w:color w:val="000000" w:themeColor="text1"/>
          <w:sz w:val="24"/>
          <w:szCs w:val="24"/>
          <w:lang w:val="en-US" w:eastAsia="zh-CN"/>
          <w14:textFill>
            <w14:solidFill>
              <w14:schemeClr w14:val="tx1"/>
            </w14:solidFill>
          </w14:textFill>
        </w:rPr>
        <w:t>赛事策划、赛事新闻发布会（不少于1场）、竞赛组织和器材保障、志愿者招募管理、媒体宣传推广、赛道和场地布置、后勤接待保障、起终点和赛道沿线安保及交通管制器材设备（包含赛道沿线监控设备租赁费）赛事保安劳务、除颤仪（AED）租赁、医疗急救药品购置和医疗急救人员劳务、裁判员运动员志愿者服装、裁判员劳务和食宿、各类证件和资料印制、志愿者用餐和交通培训、赛事申办认证及前期赛道勘察丈量、赛事风险评估等及实施过程中所产生的所有工作开支，不可预见的其他工作及支出，人身意外险投保、税金，合同包含的所有风险、责任等各项全部费用均包含在投标报价中由中标单位承担。具体内容包括但不限于：</w:t>
      </w:r>
    </w:p>
    <w:p w14:paraId="6EE533B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（1）做好赛事总体思路策划。</w:t>
      </w:r>
      <w:r>
        <w:rPr>
          <w:rFonts w:hint="eastAsia" w:ascii="仿宋" w:hAnsi="仿宋" w:eastAsia="仿宋" w:cs="仿宋"/>
          <w:color w:val="000000" w:themeColor="text1"/>
          <w:sz w:val="24"/>
          <w:szCs w:val="24"/>
          <w:lang w:val="en-US" w:eastAsia="zh-CN"/>
          <w14:textFill>
            <w14:solidFill>
              <w14:schemeClr w14:val="tx1"/>
            </w14:solidFill>
          </w14:textFill>
        </w:rPr>
        <w:t>包括但不限于赛事主题口号、通过赛事举办所要达到的目标及其实施路径、赛事形象设计、本次赛事线路特征描述等，要求能充分展现马拉松赛事特点、湘湖国家旅游度假区特色、易于传播。</w:t>
      </w:r>
    </w:p>
    <w:p w14:paraId="20AA7F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赛事总体思路策划经采购人和赛事组委会确认后由</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lang w:val="en-US" w:eastAsia="zh-CN"/>
          <w14:textFill>
            <w14:solidFill>
              <w14:schemeClr w14:val="tx1"/>
            </w14:solidFill>
          </w14:textFill>
        </w:rPr>
        <w:t>组织实施。</w:t>
      </w:r>
    </w:p>
    <w:p w14:paraId="45F54FB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（2）负责提供竞赛和器材保障。</w:t>
      </w:r>
      <w:r>
        <w:rPr>
          <w:rFonts w:hint="eastAsia" w:ascii="仿宋" w:hAnsi="仿宋" w:eastAsia="仿宋" w:cs="仿宋"/>
          <w:color w:val="000000" w:themeColor="text1"/>
          <w:sz w:val="24"/>
          <w:szCs w:val="24"/>
          <w:lang w:val="en-US" w:eastAsia="zh-CN"/>
          <w14:textFill>
            <w14:solidFill>
              <w14:schemeClr w14:val="tx1"/>
            </w14:solidFill>
          </w14:textFill>
        </w:rPr>
        <w:t>整个赛事的竞赛工作由赛事技术代表、技术官员、裁判员负责。赛事技术代表、技术官员、裁判员的具体人员名单需根据赛事要求进行配置。</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lang w:val="en-US" w:eastAsia="zh-CN"/>
          <w14:textFill>
            <w14:solidFill>
              <w14:schemeClr w14:val="tx1"/>
            </w14:solidFill>
          </w14:textFill>
        </w:rPr>
        <w:t>负责按照竞赛需求提供各类保障，具体包括但不限于：</w:t>
      </w:r>
    </w:p>
    <w:p w14:paraId="77CB68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1）在赛前向中国田协申报A（A1）类赛事。申报过程中涉及的中国田协A（A1）类赛事技术认证费、赛事指导服务费、注册费、赛道认</w:t>
      </w:r>
      <w:r>
        <w:rPr>
          <w:rFonts w:hint="eastAsia" w:ascii="仿宋" w:hAnsi="仿宋" w:eastAsia="仿宋" w:cs="仿宋"/>
          <w:color w:val="000000" w:themeColor="text1"/>
          <w:sz w:val="24"/>
          <w:szCs w:val="24"/>
          <w:highlight w:val="none"/>
          <w:lang w:val="en-US" w:eastAsia="zh-CN"/>
          <w14:textFill>
            <w14:solidFill>
              <w14:schemeClr w14:val="tx1"/>
            </w14:solidFill>
          </w14:textFill>
        </w:rPr>
        <w:t>证费及</w:t>
      </w:r>
      <w:r>
        <w:rPr>
          <w:rFonts w:hint="eastAsia" w:ascii="仿宋" w:hAnsi="仿宋" w:eastAsia="仿宋" w:cs="仿宋"/>
          <w:color w:val="000000" w:themeColor="text1"/>
          <w:sz w:val="24"/>
          <w:szCs w:val="24"/>
          <w:lang w:val="en-US" w:eastAsia="zh-CN"/>
          <w14:textFill>
            <w14:solidFill>
              <w14:schemeClr w14:val="tx1"/>
            </w14:solidFill>
          </w14:textFill>
        </w:rPr>
        <w:t>赛道丈量专业人员往返湘湖国家旅游度假区差旅费、在湘湖国家旅游度假区期间的食宿费等所有费用均包含在投标报价中。</w:t>
      </w:r>
    </w:p>
    <w:p w14:paraId="379418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2）赛事奖</w:t>
      </w:r>
      <w:r>
        <w:rPr>
          <w:rFonts w:hint="eastAsia" w:ascii="仿宋" w:hAnsi="仿宋" w:eastAsia="仿宋" w:cs="仿宋"/>
          <w:color w:val="000000" w:themeColor="text1"/>
          <w:sz w:val="24"/>
          <w:szCs w:val="24"/>
          <w:highlight w:val="none"/>
          <w:lang w:val="en-US" w:eastAsia="zh-CN"/>
          <w14:textFill>
            <w14:solidFill>
              <w14:schemeClr w14:val="tx1"/>
            </w14:solidFill>
          </w14:textFill>
        </w:rPr>
        <w:t>金</w:t>
      </w:r>
      <w:r>
        <w:rPr>
          <w:rFonts w:hint="eastAsia" w:ascii="仿宋" w:hAnsi="仿宋" w:eastAsia="仿宋" w:cs="仿宋"/>
          <w:color w:val="000000" w:themeColor="text1"/>
          <w:sz w:val="24"/>
          <w:szCs w:val="24"/>
          <w:lang w:val="en-US" w:eastAsia="zh-CN"/>
          <w14:textFill>
            <w14:solidFill>
              <w14:schemeClr w14:val="tx1"/>
            </w14:solidFill>
          </w14:textFill>
        </w:rPr>
        <w:t>包含在投标报价中</w:t>
      </w:r>
      <w:r>
        <w:rPr>
          <w:rFonts w:hint="eastAsia" w:ascii="仿宋" w:hAnsi="仿宋" w:eastAsia="仿宋" w:cs="仿宋"/>
          <w:color w:val="000000" w:themeColor="text1"/>
          <w:sz w:val="24"/>
          <w:szCs w:val="24"/>
          <w:highlight w:val="none"/>
          <w:lang w:val="en-US" w:eastAsia="zh-CN"/>
          <w14:textFill>
            <w14:solidFill>
              <w14:schemeClr w14:val="tx1"/>
            </w14:solidFill>
          </w14:textFill>
        </w:rPr>
        <w:t>。男子/女子（含税金额）：第一名人民币1.5万元，第二名人民币1.0万元，第三名人民币0.5万元，破纪录者人民币1.0万元。具体奖励名次、金额及发放时间由赛事规程设定。</w:t>
      </w:r>
    </w:p>
    <w:p w14:paraId="499128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3）赛事技术代表、技术官员、裁判员、工作人员比赛期间的差旅费、劳务费、在湘湖国家旅游度假区期间的食宿接待，赛前裁判员培训、技术会议、察看线路等工作的会场、食宿和差旅费、特邀运</w:t>
      </w:r>
      <w:r>
        <w:rPr>
          <w:rFonts w:hint="eastAsia" w:ascii="仿宋" w:hAnsi="仿宋" w:eastAsia="仿宋" w:cs="仿宋"/>
          <w:color w:val="000000" w:themeColor="text1"/>
          <w:sz w:val="24"/>
          <w:szCs w:val="24"/>
          <w:lang w:val="en-US" w:eastAsia="zh-CN"/>
          <w14:textFill>
            <w14:solidFill>
              <w14:schemeClr w14:val="tx1"/>
            </w14:solidFill>
          </w14:textFill>
        </w:rPr>
        <w:t>动员所需费用等均包含在投标报价中。</w:t>
      </w:r>
    </w:p>
    <w:p w14:paraId="3EC133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4）投标人需提供半程男女马拉松前三名获奖运动员的奖杯、奖牌、证书、鲜花。以上奖杯、奖牌（包括完赛奖牌）均由</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lang w:val="en-US" w:eastAsia="zh-CN"/>
          <w14:textFill>
            <w14:solidFill>
              <w14:schemeClr w14:val="tx1"/>
            </w14:solidFill>
          </w14:textFill>
        </w:rPr>
        <w:t>设计制作，奖牌图案要求具有湘湖国家旅游度假区旅游相关元素，设计制作方案须经采购人确认同意后再进行批量制作，所需费用均包含在投标报价中。（</w:t>
      </w:r>
      <w:r>
        <w:rPr>
          <w:rFonts w:hint="eastAsia" w:ascii="仿宋" w:hAnsi="仿宋" w:eastAsia="仿宋" w:cs="仿宋"/>
          <w:b/>
          <w:bCs/>
          <w:color w:val="000000" w:themeColor="text1"/>
          <w:sz w:val="24"/>
          <w:szCs w:val="24"/>
          <w:lang w:val="en-US" w:eastAsia="zh-CN"/>
          <w14:textFill>
            <w14:solidFill>
              <w14:schemeClr w14:val="tx1"/>
            </w14:solidFill>
          </w14:textFill>
        </w:rPr>
        <w:t>投标文件中提供相关设计方案）</w:t>
      </w:r>
    </w:p>
    <w:p w14:paraId="67092A3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5）奖牌、奖杯、证书等设计要充分考虑三年主题连续性和相关性。颁奖仪式要考虑推广湘湖国家旅游度假区形象伴手礼。</w:t>
      </w:r>
    </w:p>
    <w:p w14:paraId="586189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6）投标人需提供与参赛选手数量相匹配的号码布、完赛纪念牌、存放衣物袋、参赛纪念衫、毛巾等参赛包物资（发放时间要求：赛前三天开始发放参赛物品，参赛包的发放和领取需确保安全有序）。以上物资由</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lang w:val="en-US" w:eastAsia="zh-CN"/>
          <w14:textFill>
            <w14:solidFill>
              <w14:schemeClr w14:val="tx1"/>
            </w14:solidFill>
          </w14:textFill>
        </w:rPr>
        <w:t>设计制作，所有图案要求具有湘湖国家旅游度假区旅游相关元素，设计制作方案须经采购人确认同意后再进行批量制作，所需费用均包含在投标报价中。（</w:t>
      </w:r>
      <w:r>
        <w:rPr>
          <w:rFonts w:hint="eastAsia" w:ascii="仿宋" w:hAnsi="仿宋" w:eastAsia="仿宋" w:cs="仿宋"/>
          <w:b/>
          <w:bCs/>
          <w:color w:val="000000" w:themeColor="text1"/>
          <w:sz w:val="24"/>
          <w:szCs w:val="24"/>
          <w:lang w:val="en-US" w:eastAsia="zh-CN"/>
          <w14:textFill>
            <w14:solidFill>
              <w14:schemeClr w14:val="tx1"/>
            </w14:solidFill>
          </w14:textFill>
        </w:rPr>
        <w:t>投标文件中提供相关设计方案，参赛服装需充分考虑品质、品牌）</w:t>
      </w:r>
    </w:p>
    <w:p w14:paraId="019E36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赛事报名系统平台租赁费用包含在投标报价中。提供符合比赛要求的感应器计时系统和半程参赛选手感应计时芯片（所有佩戴感应计时芯片的选手在完成比赛后5个工作日内可在赛事官方网站查询成绩和成绩排名。比赛时，赛道执行公布的关门时间进行分段全封闭管制，并在每5公里点和折返处设置芯片感应计时点及配备手动计时检查组裁判），提供满足比赛要求的裁判员、后勤保障人员无线通讯系统和设备及裁判所需的电脑、打印机和相应耗材等。</w:t>
      </w:r>
    </w:p>
    <w:p w14:paraId="76B905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为所有参赛选手、赛事技术代表、技术官员、裁判员、工作人员投保突发急性病医疗、突发急性病身故（含猝死）、意外伤害医疗、意外伤害死亡、公众责任险等，单人最高理赔100万元，医疗药品、赛道隔离。</w:t>
      </w:r>
    </w:p>
    <w:p w14:paraId="619A5F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根据赛事规划设计制作提供各类证件、印刷资料，包括但不限于志愿者证、车辆通行证、安保人员证、媒体记者证、工作人员证、秩序册、参赛指南（参赛指南、秩序册、裁判志愿者工作手册等印刷资料齐全并条理清楚、简明扼要），所需费用均包含在投标报价中。</w:t>
      </w:r>
    </w:p>
    <w:p w14:paraId="7B5007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10）根据赛事相关管理部门要求，配合开展兴奋剂监测等服务，相关费用均包含在投标报价中。</w:t>
      </w:r>
    </w:p>
    <w:p w14:paraId="6FD228A1">
      <w:pPr>
        <w:keepNext w:val="0"/>
        <w:keepLines w:val="0"/>
        <w:adjustRightInd/>
        <w:snapToGrid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11）起终点以及赛道沿途的各种引导标志美观醒目，有外籍运动员参赛的，引导牌上须有中文和英文两种文字，且文字表达准确规范，放置位置与高度合理，数量充足。</w:t>
      </w:r>
      <w:r>
        <w:rPr>
          <w:rFonts w:hint="eastAsia" w:ascii="仿宋" w:hAnsi="仿宋" w:eastAsia="仿宋" w:cs="仿宋"/>
          <w:color w:val="000000" w:themeColor="text1"/>
          <w:sz w:val="24"/>
          <w:szCs w:val="24"/>
          <w:highlight w:val="none"/>
          <w:lang w:val="en-US" w:eastAsia="zh-CN"/>
          <w14:textFill>
            <w14:solidFill>
              <w14:schemeClr w14:val="tx1"/>
            </w14:solidFill>
          </w14:textFill>
        </w:rPr>
        <w:t>浙江省马拉松及路跑协会的标识得到充分展示。</w:t>
      </w:r>
    </w:p>
    <w:p w14:paraId="328599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投标人需制定不低于上述要求的竞赛和器材保障方案，并根据比赛时间节点明确实施进度计划，以及配备相应的工作人员。</w:t>
      </w:r>
    </w:p>
    <w:p w14:paraId="17BC9B49">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志愿者招募分配管理。</w:t>
      </w:r>
      <w:r>
        <w:rPr>
          <w:rFonts w:hint="eastAsia" w:ascii="仿宋" w:hAnsi="仿宋" w:eastAsia="仿宋" w:cs="仿宋"/>
          <w:b w:val="0"/>
          <w:bCs w:val="0"/>
          <w:color w:val="000000" w:themeColor="text1"/>
          <w:sz w:val="24"/>
          <w:szCs w:val="24"/>
          <w:lang w:val="en-US" w:eastAsia="zh-CN"/>
          <w14:textFill>
            <w14:solidFill>
              <w14:schemeClr w14:val="tx1"/>
            </w14:solidFill>
          </w14:textFill>
        </w:rPr>
        <w:t>每期赛事需要志愿者总人数</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约1500名，其中具有医师执业证、其他急救证书(如：红十字救护员证)或经过专业急救知识培训的志愿者100名。投标人需负责志愿者的招募、培训、管理、用餐、交通、车辆接送安排等，并承担其产生的各项费</w:t>
      </w:r>
      <w:r>
        <w:rPr>
          <w:rFonts w:hint="eastAsia" w:ascii="仿宋" w:hAnsi="仿宋" w:eastAsia="仿宋" w:cs="仿宋"/>
          <w:b w:val="0"/>
          <w:bCs w:val="0"/>
          <w:color w:val="000000" w:themeColor="text1"/>
          <w:sz w:val="24"/>
          <w:szCs w:val="24"/>
          <w:lang w:val="en-US" w:eastAsia="zh-CN"/>
          <w14:textFill>
            <w14:solidFill>
              <w14:schemeClr w14:val="tx1"/>
            </w14:solidFill>
          </w14:textFill>
        </w:rPr>
        <w:t>用。根据裁判组的要求做好志愿者的培训、岗位分配和比赛期间的集结投放，为每名志愿者提供1个收纳包、1套服装、1顶帽子、1张志愿服务证书、1个类似于完赛奖牌的志愿服务纪念牌、1份人身意外险。</w:t>
      </w:r>
    </w:p>
    <w:p w14:paraId="171521E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投标人需制定不低于上述要求</w:t>
      </w:r>
      <w:r>
        <w:rPr>
          <w:rFonts w:hint="eastAsia" w:ascii="仿宋" w:hAnsi="仿宋" w:eastAsia="仿宋" w:cs="仿宋"/>
          <w:b w:val="0"/>
          <w:bCs w:val="0"/>
          <w:color w:val="000000" w:themeColor="text1"/>
          <w:sz w:val="24"/>
          <w:szCs w:val="24"/>
          <w:lang w:val="en-US" w:eastAsia="zh-CN"/>
          <w14:textFill>
            <w14:solidFill>
              <w14:schemeClr w14:val="tx1"/>
            </w14:solidFill>
          </w14:textFill>
        </w:rPr>
        <w:t>的志愿者招募分配管理方案，并根据比赛时间节点明确实施进度计划，以及相应的工作人员配备。</w:t>
      </w:r>
    </w:p>
    <w:p w14:paraId="12836BA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（4）媒体宣传推广。</w:t>
      </w:r>
      <w:r>
        <w:rPr>
          <w:rFonts w:hint="eastAsia" w:ascii="仿宋" w:hAnsi="仿宋" w:eastAsia="仿宋" w:cs="仿宋"/>
          <w:b w:val="0"/>
          <w:bCs w:val="0"/>
          <w:color w:val="000000" w:themeColor="text1"/>
          <w:sz w:val="24"/>
          <w:szCs w:val="24"/>
          <w:lang w:val="en-US" w:eastAsia="zh-CN"/>
          <w14:textFill>
            <w14:solidFill>
              <w14:schemeClr w14:val="tx1"/>
            </w14:solidFill>
          </w14:textFill>
        </w:rPr>
        <w:t>根据投标人自身媒体资源，扩大宣传，整合宣传资源，运用多种手段，调动各种积极性，加强工作力度，构建形式多样、全方位、多角度的宣传格局，为赛事顺利举办营造良好舆论环境，同时做好市场推广，提高赛事的知名度与影响力（制定赛事宣传计划，建立赛事官方网站和微信公众号；并在电台、网站、报纸和新媒体等渠道进行赛事的推广和宣传，配有专门的咨询电话和电子邮箱）。</w:t>
      </w:r>
    </w:p>
    <w:p w14:paraId="20232D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1）人员要求：电视台或者电台主持人不少于2人；起跑及颁奖仪式特邀直播嘉宾不少于1人；体育网红及达人不少于2人。</w:t>
      </w:r>
    </w:p>
    <w:p w14:paraId="07D64D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媒体要求：比赛期间邀请媒体不少于25家，参与当天现场报道并负责媒体记者食宿交通劳务等所有费用。其中包括央视、浙江卫视、杭州电视台、浙江日报、杭州日报、都市快报等主流媒体，其中电视媒体不少于6家；另外，中新社、腾讯、新浪等网络媒体不少于30家；比赛当天启动仪式和颁奖仪式的主持词、新闻通稿等。</w:t>
      </w:r>
    </w:p>
    <w:p w14:paraId="15A71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3）赛前报道：制定湘湖国家旅游度假区马拉松宣传推广方案，其中针对湘湖国家旅游度假区马拉松、体育+旅游产业进行系列报道</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自媒体发布信息不少于10条，并保证在浙江卫视新闻、央视综合频道新闻、央视5套体育频道或其他央视频道播出赛事报道；拍摄赛事宣传短片3条，每条约2分钟；制作赛前一周倒计时短视频不少于8条，并邀请知名体育明星或主持人参与。发布赛前一封信。促进体育与旅游的深度融合，创意策划面向全国马拉松选手的湘湖国家旅游度假区旅游攻略、网红打卡点、湘湖国家旅游度假区文旅产品文案编辑。通过前期发动湘马话题，在抖音、微博、小红书等热门新媒体展示推广。</w:t>
      </w:r>
    </w:p>
    <w:p w14:paraId="779CE9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4）新闻发布会：赛事开始前召开赛事新闻发布会，落地湘湖国家旅游度假区内，邀请媒体发布赛事信息不少于25家，新闻发布会新闻通稿不少于1篇。</w:t>
      </w:r>
    </w:p>
    <w:p w14:paraId="07AC39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5）赛事直播：联合省级媒体进行不短于2个小时的现场直播，直播内容包含赛事实况、湘湖国家旅游度假区文旅体各方面成就介绍，各类宣传片播放等。</w:t>
      </w:r>
    </w:p>
    <w:p w14:paraId="78F8F8F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①直播平台网络端：央视移动新闻、新华网、中国网、中国体育、浙广直播、今日头条、优酷、爱奇艺、企鹅体育、凤凰新闻等不少于2家主流视频客户端联合播出。覆盖全国32个省、市、自治区的主要城市和经济发达城市，让国内的移动视频平台端观众可以收看到现场直播，曝光量不少于3000万人次，充分呈现湘湖国家旅游度假区人文景观特色和赛道氛围；需安排不少于1名专业马拉松解说员进行赛事现场解说工作。</w:t>
      </w:r>
    </w:p>
    <w:p w14:paraId="496075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②图片直播：比赛当天开展图片直播，摄影师不少于15人，照片不少于2万张，确保每位半马、半马参赛选手不少于10张照片。开幕式、颁奖仪式精修照片不少于300张。</w:t>
      </w:r>
    </w:p>
    <w:p w14:paraId="3F3685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③短视频推广：邀请具有丰富赛事经验的专业拍摄团队负责湘湖国家旅游度假区马拉松视频拍摄制作工作，拍摄制作不少于20条适合抖音、视频号传播的马拉松系列主题短视频（包含赛事特色介绍、知名选手跟拍、亲子情侣特写、美女跑团特写、志愿者、安保等系列主题），开展抖音话题营销，鼓励参赛选手拍摄短视频进行推广。</w:t>
      </w:r>
    </w:p>
    <w:p w14:paraId="4A579A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④赛事微纪录片：由专业摄影团队拍摄剪辑制作，通过纪录片保持赛后超马热度持续不减，增加粉丝粘性，让未能参赛的选手也能看到赛事的盛况，也可当宣传资料保存。赛后一篇深度报道。</w:t>
      </w:r>
    </w:p>
    <w:p w14:paraId="52A55DD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整片架构：</w:t>
      </w:r>
      <w:r>
        <w:rPr>
          <w:rFonts w:hint="eastAsia" w:ascii="仿宋" w:hAnsi="仿宋" w:eastAsia="仿宋" w:cs="仿宋"/>
          <w:b w:val="0"/>
          <w:bCs w:val="0"/>
          <w:color w:val="000000" w:themeColor="text1"/>
          <w:sz w:val="24"/>
          <w:szCs w:val="24"/>
          <w:lang w:val="en-US" w:eastAsia="zh-CN"/>
          <w14:textFill>
            <w14:solidFill>
              <w14:schemeClr w14:val="tx1"/>
            </w14:solidFill>
          </w14:textFill>
        </w:rPr>
        <w:t>从不同角度去纪录一场赛事</w:t>
      </w:r>
    </w:p>
    <w:p w14:paraId="2A0B6E8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幕后工作人员角度：</w:t>
      </w:r>
      <w:r>
        <w:rPr>
          <w:rFonts w:hint="eastAsia" w:ascii="仿宋" w:hAnsi="仿宋" w:eastAsia="仿宋" w:cs="仿宋"/>
          <w:b w:val="0"/>
          <w:bCs w:val="0"/>
          <w:color w:val="000000" w:themeColor="text1"/>
          <w:sz w:val="24"/>
          <w:szCs w:val="24"/>
          <w:lang w:val="en-US" w:eastAsia="zh-CN"/>
          <w14:textFill>
            <w14:solidFill>
              <w14:schemeClr w14:val="tx1"/>
            </w14:solidFill>
          </w14:textFill>
        </w:rPr>
        <w:t>纪录赛事幕后工作人员的筹备和艰辛，在选手奔跑的同时，他们也在进行着一场赛跑；</w:t>
      </w:r>
    </w:p>
    <w:p w14:paraId="259EA05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选手角度：</w:t>
      </w:r>
      <w:r>
        <w:rPr>
          <w:rFonts w:hint="eastAsia" w:ascii="仿宋" w:hAnsi="仿宋" w:eastAsia="仿宋" w:cs="仿宋"/>
          <w:b w:val="0"/>
          <w:bCs w:val="0"/>
          <w:color w:val="000000" w:themeColor="text1"/>
          <w:sz w:val="24"/>
          <w:szCs w:val="24"/>
          <w:lang w:val="en-US" w:eastAsia="zh-CN"/>
          <w14:textFill>
            <w14:solidFill>
              <w14:schemeClr w14:val="tx1"/>
            </w14:solidFill>
          </w14:textFill>
        </w:rPr>
        <w:t>通过对选手的访谈来引出对这座城市对这场赛事的看法，以及个人对马拉松的理解；</w:t>
      </w:r>
    </w:p>
    <w:p w14:paraId="57ABBE1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赛事主办方角度：</w:t>
      </w:r>
      <w:r>
        <w:rPr>
          <w:rFonts w:hint="eastAsia" w:ascii="仿宋" w:hAnsi="仿宋" w:eastAsia="仿宋" w:cs="仿宋"/>
          <w:b w:val="0"/>
          <w:bCs w:val="0"/>
          <w:color w:val="000000" w:themeColor="text1"/>
          <w:sz w:val="24"/>
          <w:szCs w:val="24"/>
          <w:lang w:val="en-US" w:eastAsia="zh-CN"/>
          <w14:textFill>
            <w14:solidFill>
              <w14:schemeClr w14:val="tx1"/>
            </w14:solidFill>
          </w14:textFill>
        </w:rPr>
        <w:t>通过访谈形式来讲述出马拉松对城市的影响，以及办赛理念等；</w:t>
      </w:r>
    </w:p>
    <w:p w14:paraId="27BFBFE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赛场观众的角度：</w:t>
      </w:r>
      <w:r>
        <w:rPr>
          <w:rFonts w:hint="eastAsia" w:ascii="仿宋" w:hAnsi="仿宋" w:eastAsia="仿宋" w:cs="仿宋"/>
          <w:b w:val="0"/>
          <w:bCs w:val="0"/>
          <w:color w:val="000000" w:themeColor="text1"/>
          <w:sz w:val="24"/>
          <w:szCs w:val="24"/>
          <w:lang w:val="en-US" w:eastAsia="zh-CN"/>
          <w14:textFill>
            <w14:solidFill>
              <w14:schemeClr w14:val="tx1"/>
            </w14:solidFill>
          </w14:textFill>
        </w:rPr>
        <w:t>通过观众的眼睛体现出全民运动的概念，进而加深马拉松对这座城市的影响。</w:t>
      </w:r>
    </w:p>
    <w:p w14:paraId="0D8D46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比赛期间组织“剧本杀”造型人物、卡通人物、二次元人物”等不少于20人参与欢乐跑。邀请重点企业跑团参与欢乐跑。比赛期间设置赛道沿线4-6个氛围营造加油站（邀请萧山特色文化演艺节目或度假区特色文旅项目）。</w:t>
      </w:r>
    </w:p>
    <w:p w14:paraId="470116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氛围布置：在湘湖国家旅游度假区主要道路、各出入口处、酒店、餐厅、乐园等提前铺设各类宣传展板、道旗（周期30天）。开幕式现场功能分区设置：①设置各类打卡点不少于5处，其中1处为全体马拉松参赛人员姓名墙，供打卡拍照。②在下榻6-8个酒店设置一块主题喷绘，不小于4*6米。</w:t>
      </w:r>
    </w:p>
    <w:p w14:paraId="56C25B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根据湘湖国家旅游度假区马拉松主体形象设计制作宣传海报、户外广告、视频短片，在湘湖国家旅游度假区当地的标志性地点、人流聚集点、赛事起终点、公告栏、公交车候车亭、停车场道闸等人流密集处宣传推广，实现最大范围的活动预告，使民众能够更加直观的感受到湘湖国家旅游度假区马拉松的氛围，增强赛事的知名度与影响力。</w:t>
      </w:r>
    </w:p>
    <w:p w14:paraId="70C34B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在马拉松赛道沿线氛围布置（包括宣传标语、横幅、展板、沿线彩旗、沿途气球、公交车候车点灯箱、其他创意氛围营造形式等）。</w:t>
      </w:r>
    </w:p>
    <w:p w14:paraId="5B4E78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制订报名前（具体时间以竞赛规程为准）、赛前、赛中、赛后在本地媒体、省级媒体、全国性媒体、社会类实体广告的具体宣传推广计划（各级平面、电视、广播、网络媒体的名称要确定），电视网络直播计划安排，新闻发布会的次数和具体计划安排等，以及负责媒体宣传推广的人员配备情况。负责做好湘湖国家旅游度假区马拉松官方网站和微信公众平台的信息更新和维护。</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val="0"/>
          <w:bCs w:val="0"/>
          <w:color w:val="000000" w:themeColor="text1"/>
          <w:sz w:val="24"/>
          <w:szCs w:val="24"/>
          <w:lang w:val="en-US" w:eastAsia="zh-CN"/>
          <w14:textFill>
            <w14:solidFill>
              <w14:schemeClr w14:val="tx1"/>
            </w14:solidFill>
          </w14:textFill>
        </w:rPr>
        <w:t>的媒体宣传推广计划经采购人和组委会宣传工作部同意后，由</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val="0"/>
          <w:bCs w:val="0"/>
          <w:color w:val="000000" w:themeColor="text1"/>
          <w:sz w:val="24"/>
          <w:szCs w:val="24"/>
          <w:lang w:val="en-US" w:eastAsia="zh-CN"/>
          <w14:textFill>
            <w14:solidFill>
              <w14:schemeClr w14:val="tx1"/>
            </w14:solidFill>
          </w14:textFill>
        </w:rPr>
        <w:t>负责组织实施。</w:t>
      </w:r>
    </w:p>
    <w:p w14:paraId="289A20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（5）后勤保障。</w:t>
      </w:r>
      <w:r>
        <w:rPr>
          <w:rFonts w:hint="eastAsia" w:ascii="仿宋" w:hAnsi="仿宋" w:eastAsia="仿宋" w:cs="仿宋"/>
          <w:b w:val="0"/>
          <w:bCs w:val="0"/>
          <w:color w:val="000000" w:themeColor="text1"/>
          <w:sz w:val="24"/>
          <w:szCs w:val="24"/>
          <w:lang w:val="en-US" w:eastAsia="zh-CN"/>
          <w14:textFill>
            <w14:solidFill>
              <w14:schemeClr w14:val="tx1"/>
            </w14:solidFill>
          </w14:textFill>
        </w:rPr>
        <w:t>严格按照田协A（A1）类赛事后勤保障的要求，制作后勤保障方案，并补充赛道封闭与解封、通信保障、环境治理和气象监测等内容。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投标人需</w:t>
      </w:r>
      <w:r>
        <w:rPr>
          <w:rFonts w:hint="eastAsia" w:ascii="仿宋" w:hAnsi="仿宋" w:eastAsia="仿宋" w:cs="仿宋"/>
          <w:b w:val="0"/>
          <w:bCs w:val="0"/>
          <w:color w:val="000000" w:themeColor="text1"/>
          <w:sz w:val="24"/>
          <w:szCs w:val="24"/>
          <w:lang w:val="en-US" w:eastAsia="zh-CN"/>
          <w14:textFill>
            <w14:solidFill>
              <w14:schemeClr w14:val="tx1"/>
            </w14:solidFill>
          </w14:textFill>
        </w:rPr>
        <w:t>提供以下后勤保障，包括但不限于：</w:t>
      </w:r>
    </w:p>
    <w:p w14:paraId="4AE77B5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1）承担嘉宾接待工作及嘉宾装备费用（嘉宾人数暂定20人）。</w:t>
      </w:r>
    </w:p>
    <w:p w14:paraId="33E273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根据赛事规划提供相应数量的饮用水、功能饮料、一次性杯子、运动员补给食品（面包、香蕉、能量条等），比赛当天的志愿者、裁判员、工作人员早餐包和午餐包等（终点和赛道沿途补给的种类至少4种以上并且数量充足）。</w:t>
      </w:r>
    </w:p>
    <w:p w14:paraId="6A5CB3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3）提供货车协助运输采购大型设备设施（如道路铁马、道具等），志愿者和裁判员接送、运动员摆渡、运动员收容摆渡车若干辆（最终根据实际人数制定相应运输接驳方案）。</w:t>
      </w:r>
    </w:p>
    <w:p w14:paraId="39EC38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4）投标人需按照A1类赛事的要求，集结区70:1，赛道沿途分布移动公厕，保洁员80名，贵宾厕所2组（暂定）。起终点及沿途有充足的环境卫生设施，环境卫生服务及时；厕所数量充足，引导标识醒目。</w:t>
      </w:r>
    </w:p>
    <w:p w14:paraId="5F5664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投标人需制定不低于上述要求</w:t>
      </w:r>
      <w:r>
        <w:rPr>
          <w:rFonts w:hint="eastAsia" w:ascii="仿宋" w:hAnsi="仿宋" w:eastAsia="仿宋" w:cs="仿宋"/>
          <w:b w:val="0"/>
          <w:bCs w:val="0"/>
          <w:color w:val="000000" w:themeColor="text1"/>
          <w:sz w:val="24"/>
          <w:szCs w:val="24"/>
          <w:lang w:val="en-US" w:eastAsia="zh-CN"/>
          <w14:textFill>
            <w14:solidFill>
              <w14:schemeClr w14:val="tx1"/>
            </w14:solidFill>
          </w14:textFill>
        </w:rPr>
        <w:t>的制订后勤保障方案，确保饮用水、饮料和食品质量安全，明确各类食品分装、发放流程、各类车辆分配和运输线路安排等，并根据比赛时间节点明确实施进度计划，以及相应的工作人员配备。</w:t>
      </w:r>
    </w:p>
    <w:p w14:paraId="606EC75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（6）赛道和场地布置。</w:t>
      </w:r>
      <w:r>
        <w:rPr>
          <w:rFonts w:hint="eastAsia" w:ascii="仿宋" w:hAnsi="仿宋" w:eastAsia="仿宋" w:cs="仿宋"/>
          <w:b w:val="0"/>
          <w:bCs w:val="0"/>
          <w:color w:val="000000" w:themeColor="text1"/>
          <w:sz w:val="24"/>
          <w:szCs w:val="24"/>
          <w:lang w:val="en-US" w:eastAsia="zh-CN"/>
          <w14:textFill>
            <w14:solidFill>
              <w14:schemeClr w14:val="tx1"/>
            </w14:solidFill>
          </w14:textFill>
        </w:rPr>
        <w:t>投标人要按照马拉松比赛A（A1）类赛事的标准要求进行赛道和场地布置，具体包括但不限于主背景墙（双面喷绘）、起点拱门、终点拱门、主席台和颁奖台、音响、起点检录区、终点成绩统计区、终点物品发放区、终点衣物领取区、里程提示牌、补给提示牌、导引提示牌、地贴指示、沿线饮用水和饮料食品补给站、隔离带、A字牌、冲刺带、活动桌椅、各类宣传广告牌和道旗、注水旗等。制订赛道和场地布置方案，包含形象设计、各类平面布置图、效果图，以及各类物品的数量和总体施工计划安排。赛道和场地布置涉及的审批、场租等事项均由投标人负责办理并承担相关费用。赛道和场地布置方案经采购人和组委会宣传工作部同意后，由投标人负责组织实施。</w:t>
      </w:r>
    </w:p>
    <w:p w14:paraId="5CD3D3F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（7）应急预案。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val="0"/>
          <w:bCs w:val="0"/>
          <w:color w:val="000000" w:themeColor="text1"/>
          <w:sz w:val="24"/>
          <w:szCs w:val="24"/>
          <w:lang w:val="en-US" w:eastAsia="zh-CN"/>
          <w14:textFill>
            <w14:solidFill>
              <w14:schemeClr w14:val="tx1"/>
            </w14:solidFill>
          </w14:textFill>
        </w:rPr>
        <w:t>需针对竞赛和器材保障、志愿者招募管理、媒体宣传推广、后勤保障、赛事安保、赛道和场地布置、疫情防控、医疗救治等工作可能遇到的突发性情况制定应急预案（其中医疗救治：至少有4个以上医院开设专门的绿色通道；至少每 2.5公里设置一个医疗救护点同时配备一位医疗救护人员和一合AED；并配有流动AED和救护车，药品配备充足，应急处理妥当及时）。</w:t>
      </w:r>
    </w:p>
    <w:p w14:paraId="5422D83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（8）做好赛事商业运作和市场开发。</w:t>
      </w:r>
      <w:r>
        <w:rPr>
          <w:rFonts w:hint="eastAsia" w:ascii="仿宋" w:hAnsi="仿宋" w:eastAsia="仿宋" w:cs="仿宋"/>
          <w:b w:val="0"/>
          <w:bCs w:val="0"/>
          <w:color w:val="000000" w:themeColor="text1"/>
          <w:sz w:val="24"/>
          <w:szCs w:val="24"/>
          <w:lang w:val="en-US" w:eastAsia="zh-CN"/>
          <w14:textFill>
            <w14:solidFill>
              <w14:schemeClr w14:val="tx1"/>
            </w14:solidFill>
          </w14:textFill>
        </w:rPr>
        <w:t>充分发挥投标人招商及商业开发的资源能力，考虑赞助商招商的周期性和长期性，在招商及市场开发方面要求突破性的成效。赞助物资要有传播性、话题性、丰富完赛包物资内容（不少于6样）。赞助现金用于赛事不足部分。但在赛事冠名赞助商、冠名赛事名称及形象标识设计确定之前须征得采购人同意。</w:t>
      </w:r>
    </w:p>
    <w:p w14:paraId="0A2D5A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（9）配合采购人做好赛事报名工作，拟定报名方案，确保整个报名环节有序进行。</w:t>
      </w:r>
      <w:r>
        <w:rPr>
          <w:rFonts w:hint="eastAsia" w:ascii="仿宋" w:hAnsi="仿宋" w:eastAsia="仿宋" w:cs="仿宋"/>
          <w:b w:val="0"/>
          <w:bCs w:val="0"/>
          <w:color w:val="000000" w:themeColor="text1"/>
          <w:sz w:val="24"/>
          <w:szCs w:val="24"/>
          <w:lang w:val="en-US" w:eastAsia="zh-CN"/>
          <w14:textFill>
            <w14:solidFill>
              <w14:schemeClr w14:val="tx1"/>
            </w14:solidFill>
          </w14:textFill>
        </w:rPr>
        <w:t>报名费收费标准不高于：半程马拉松每人120-200元、欢乐跑每人60-100元。以上费用由投标人收取补充项目活动资金的不足部分。</w:t>
      </w:r>
    </w:p>
    <w:p w14:paraId="0944B71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（10）组织竞赛实施人员基本要求：</w:t>
      </w:r>
      <w:r>
        <w:rPr>
          <w:rFonts w:hint="eastAsia" w:ascii="仿宋" w:hAnsi="仿宋" w:eastAsia="仿宋" w:cs="仿宋"/>
          <w:b w:val="0"/>
          <w:bCs w:val="0"/>
          <w:color w:val="000000" w:themeColor="text1"/>
          <w:sz w:val="24"/>
          <w:szCs w:val="24"/>
          <w:lang w:val="en-US" w:eastAsia="zh-CN"/>
          <w14:textFill>
            <w14:solidFill>
              <w14:schemeClr w14:val="tx1"/>
            </w14:solidFill>
          </w14:textFill>
        </w:rPr>
        <w:t>①礼仪人员不少于6人；②承担赛事技术代表、技术官员、裁判员、工作人员比赛期间（总人数不少于60人）；③执行团队中要求具备通过马拉松赛事专业培训并获得中国田径协会颁发的资格证书(或结业证书)人员，并且具有执行过马拉松同类赛事的相关经验。以上人员均由投标人做好相关培训工作，工作人员、志愿者每人配发统一志愿者服装，以上人员涉及的相关劳务费、食宿费、服装等费用均包含在投标报价中。</w:t>
      </w:r>
    </w:p>
    <w:p w14:paraId="1832375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（11）赛事活动期间安全保障工作：</w:t>
      </w:r>
      <w:r>
        <w:rPr>
          <w:rFonts w:hint="eastAsia" w:ascii="仿宋" w:hAnsi="仿宋" w:eastAsia="仿宋" w:cs="仿宋"/>
          <w:b w:val="0"/>
          <w:bCs w:val="0"/>
          <w:color w:val="000000" w:themeColor="text1"/>
          <w:sz w:val="24"/>
          <w:szCs w:val="24"/>
          <w:lang w:val="en-US" w:eastAsia="zh-CN"/>
          <w14:textFill>
            <w14:solidFill>
              <w14:schemeClr w14:val="tx1"/>
            </w14:solidFill>
          </w14:textFill>
        </w:rPr>
        <w:t>①成立工作小组，完成期间各项工作，确保活动顺利举行，做到无重大安全责任事故。②配合公安、交警、城管、电力、消防、卫生等部门，做好保障工作。③负责活动所需的场地和安全器材相关费用。④负责活动相关的各项能耗费用。针对以上内容，投标人需制定详细的安保方案并经采购人和组委会同意后实施。</w:t>
      </w:r>
    </w:p>
    <w:p w14:paraId="34171F3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（12）赛事活动后期工作：</w:t>
      </w:r>
      <w:r>
        <w:rPr>
          <w:rFonts w:hint="eastAsia" w:ascii="仿宋" w:hAnsi="仿宋" w:eastAsia="仿宋" w:cs="仿宋"/>
          <w:b w:val="0"/>
          <w:bCs w:val="0"/>
          <w:color w:val="000000" w:themeColor="text1"/>
          <w:sz w:val="24"/>
          <w:szCs w:val="24"/>
          <w:lang w:val="en-US" w:eastAsia="zh-CN"/>
          <w14:textFill>
            <w14:solidFill>
              <w14:schemeClr w14:val="tx1"/>
            </w14:solidFill>
          </w14:textFill>
        </w:rPr>
        <w:t>①确保相关设备拆卸的安全，按照场地方规定的时间完成撤场工作。②按照预订的行程安排，落实嘉宾等人员返程的车辆。③收集活动的相关影像资料，制作成宣传片，做好媒体报道总结，并制作赛事汇编一式三份。宣传画册：赛后制作杭州湘湖国际半程马拉松宣传画册，以“湘爱一生”为主题，从赛事规划、筹备、举办、赛后影响等各个阶段，全方面、多角度介绍总结此次赛事，展示湘湖国家旅游度假区马拉松的风采，树立赛事品牌。④根据实际情况，配合第三方开展活动经费的审计工作，提供相关材料。</w:t>
      </w:r>
    </w:p>
    <w:p w14:paraId="6C850D7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（13）上述经费未包括部分均通过报名费和赛事商业赞助等商业开发渠道解决。如：赛道监控租赁、风险评估、交通、纪念品、保险等。</w:t>
      </w:r>
    </w:p>
    <w:p w14:paraId="71D7CC98">
      <w:pPr>
        <w:pStyle w:val="4"/>
        <w:jc w:val="both"/>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w:t>
      </w:r>
      <w:r>
        <w:rPr>
          <w:rFonts w:hint="eastAsia" w:asci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要求</w:t>
      </w:r>
      <w:bookmarkEnd w:id="40"/>
      <w:bookmarkStart w:id="41" w:name="_Toc126833015"/>
      <w:bookmarkStart w:id="42" w:name="_Toc127952957"/>
    </w:p>
    <w:bookmarkEnd w:id="41"/>
    <w:bookmarkEnd w:id="42"/>
    <w:p w14:paraId="429E6EB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服务期</w:t>
      </w:r>
    </w:p>
    <w:p w14:paraId="4B804B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服务期按采购人要求实施。</w:t>
      </w:r>
      <w:r>
        <w:rPr>
          <w:rFonts w:hint="eastAsia" w:ascii="仿宋" w:hAnsi="仿宋" w:eastAsia="仿宋" w:cs="仿宋"/>
          <w:b w:val="0"/>
          <w:bCs/>
          <w:color w:val="000000" w:themeColor="text1"/>
          <w:sz w:val="24"/>
          <w:szCs w:val="24"/>
          <w:highlight w:val="none"/>
          <w14:textFill>
            <w14:solidFill>
              <w14:schemeClr w14:val="tx1"/>
            </w14:solidFill>
          </w14:textFill>
        </w:rPr>
        <w:t>采购</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人</w:t>
      </w:r>
      <w:r>
        <w:rPr>
          <w:rFonts w:hint="eastAsia" w:ascii="仿宋" w:hAnsi="仿宋" w:eastAsia="仿宋" w:cs="仿宋"/>
          <w:b w:val="0"/>
          <w:bCs/>
          <w:color w:val="000000" w:themeColor="text1"/>
          <w:sz w:val="24"/>
          <w:szCs w:val="24"/>
          <w:highlight w:val="none"/>
          <w14:textFill>
            <w14:solidFill>
              <w14:schemeClr w14:val="tx1"/>
            </w14:solidFill>
          </w14:textFill>
        </w:rPr>
        <w:t>在每</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期</w:t>
      </w:r>
      <w:r>
        <w:rPr>
          <w:rFonts w:hint="eastAsia" w:ascii="仿宋" w:hAnsi="仿宋" w:eastAsia="仿宋" w:cs="仿宋"/>
          <w:color w:val="000000" w:themeColor="text1"/>
          <w:sz w:val="24"/>
          <w:szCs w:val="24"/>
          <w:highlight w:val="none"/>
          <w14:textFill>
            <w14:solidFill>
              <w14:schemeClr w14:val="tx1"/>
            </w14:solidFill>
          </w14:textFill>
        </w:rPr>
        <w:t>的项目验收合格后</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组织一次对</w:t>
      </w:r>
      <w:r>
        <w:rPr>
          <w:rFonts w:hint="default" w:ascii="仿宋" w:hAnsi="仿宋" w:eastAsia="仿宋" w:cs="仿宋"/>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color w:val="000000" w:themeColor="text1"/>
          <w:sz w:val="24"/>
          <w:szCs w:val="24"/>
          <w:highlight w:val="none"/>
          <w14:textFill>
            <w14:solidFill>
              <w14:schemeClr w14:val="tx1"/>
            </w14:solidFill>
          </w14:textFill>
        </w:rPr>
        <w:t>服务质量调查考核（考核表附后），若考核分数低于90分的，采购人有权单方面解除或终止合同，</w:t>
      </w: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并没收其履约保证金，</w:t>
      </w:r>
      <w:r>
        <w:rPr>
          <w:rFonts w:hint="eastAsia" w:ascii="仿宋" w:hAnsi="仿宋" w:eastAsia="仿宋" w:cs="仿宋"/>
          <w:color w:val="000000" w:themeColor="text1"/>
          <w:sz w:val="24"/>
          <w:szCs w:val="24"/>
          <w:highlight w:val="none"/>
          <w14:textFill>
            <w14:solidFill>
              <w14:schemeClr w14:val="tx1"/>
            </w14:solidFill>
          </w14:textFill>
        </w:rPr>
        <w:t>所造成的一切损失</w:t>
      </w:r>
      <w:r>
        <w:rPr>
          <w:rFonts w:hint="eastAsia" w:ascii="仿宋" w:hAnsi="仿宋" w:eastAsia="仿宋" w:cs="仿宋"/>
          <w:color w:val="000000" w:themeColor="text1"/>
          <w:sz w:val="24"/>
          <w:szCs w:val="24"/>
          <w:highlight w:val="none"/>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14:textFill>
            <w14:solidFill>
              <w14:schemeClr w14:val="tx1"/>
            </w14:solidFill>
          </w14:textFill>
        </w:rPr>
        <w:t>由中标单位</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w:t>
      </w:r>
      <w:r>
        <w:rPr>
          <w:rFonts w:hint="eastAsia" w:ascii="仿宋" w:hAnsi="仿宋" w:eastAsia="仿宋" w:cs="仿宋"/>
          <w:color w:val="000000" w:themeColor="text1"/>
          <w:sz w:val="24"/>
          <w:szCs w:val="24"/>
          <w:highlight w:val="none"/>
          <w14:textFill>
            <w14:solidFill>
              <w14:schemeClr w14:val="tx1"/>
            </w14:solidFill>
          </w14:textFill>
        </w:rPr>
        <w:t>。</w:t>
      </w:r>
    </w:p>
    <w:p w14:paraId="0E3D6BC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服务响应时间</w:t>
      </w:r>
    </w:p>
    <w:p w14:paraId="7E289D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在服务期内，</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应该确保服务范围内的质量标准符合本招标文件要求。当出现问题时，投标人应承诺在2小时内响应并提出解决方案，8小时之内到现场对存在问题进行处理，并提出相应防范措施。</w:t>
      </w:r>
    </w:p>
    <w:p w14:paraId="09A234DE">
      <w:pPr>
        <w:pStyle w:val="4"/>
        <w:numPr>
          <w:ilvl w:val="0"/>
          <w:numId w:val="3"/>
        </w:numPr>
        <w:jc w:val="both"/>
        <w:rPr>
          <w:rFonts w:hint="eastAsia" w:ascii="仿宋" w:eastAsia="仿宋" w:cs="仿宋"/>
          <w:color w:val="000000" w:themeColor="text1"/>
          <w:sz w:val="24"/>
          <w:szCs w:val="24"/>
          <w:highlight w:val="none"/>
          <w:lang w:val="en-US" w:eastAsia="zh-CN"/>
          <w14:textFill>
            <w14:solidFill>
              <w14:schemeClr w14:val="tx1"/>
            </w14:solidFill>
          </w14:textFill>
        </w:rPr>
      </w:pPr>
      <w:bookmarkStart w:id="43" w:name="_Toc1256803707"/>
      <w:r>
        <w:rPr>
          <w:rFonts w:hint="eastAsia" w:ascii="仿宋" w:eastAsia="仿宋" w:cs="仿宋"/>
          <w:color w:val="000000" w:themeColor="text1"/>
          <w:sz w:val="24"/>
          <w:szCs w:val="24"/>
          <w:highlight w:val="none"/>
          <w:lang w:val="en-US" w:eastAsia="zh-CN"/>
          <w14:textFill>
            <w14:solidFill>
              <w14:schemeClr w14:val="tx1"/>
            </w14:solidFill>
          </w14:textFill>
        </w:rPr>
        <w:t>其他要求</w:t>
      </w:r>
    </w:p>
    <w:p w14:paraId="32D402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1、各投标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r>
        <w:rPr>
          <w:rFonts w:hint="default" w:ascii="仿宋" w:hAnsi="仿宋" w:eastAsia="仿宋" w:cs="仿宋"/>
          <w:color w:val="000000" w:themeColor="text1"/>
          <w:sz w:val="24"/>
          <w:szCs w:val="24"/>
          <w:highlight w:val="none"/>
          <w:lang w:val="en-US" w:eastAsia="zh-CN"/>
          <w14:textFill>
            <w14:solidFill>
              <w14:schemeClr w14:val="tx1"/>
            </w14:solidFill>
          </w14:textFill>
        </w:rPr>
        <w:t>在投标时应充分考虑人员安排，合同签订后必须安排足够的人员按时保质保量完成服务。</w:t>
      </w:r>
    </w:p>
    <w:p w14:paraId="3EF3D6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2、由于中标人原因造成成果存在严重不实，导致采购人有重大损失的，责任由中标人承担，并依法追究其经济责任和法律责任。</w:t>
      </w:r>
    </w:p>
    <w:p w14:paraId="2156F5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中标人</w:t>
      </w:r>
      <w:r>
        <w:rPr>
          <w:rFonts w:hint="default" w:ascii="仿宋" w:hAnsi="仿宋" w:eastAsia="仿宋" w:cs="仿宋"/>
          <w:color w:val="000000" w:themeColor="text1"/>
          <w:sz w:val="24"/>
          <w:szCs w:val="24"/>
          <w:highlight w:val="none"/>
          <w:lang w:val="en-US" w:eastAsia="zh-CN"/>
          <w14:textFill>
            <w14:solidFill>
              <w14:schemeClr w14:val="tx1"/>
            </w14:solidFill>
          </w14:textFill>
        </w:rPr>
        <w:t>应自行承担项目实施过程中的安全责任，在任何情况下采购人不承担任何责任。</w:t>
      </w:r>
    </w:p>
    <w:p w14:paraId="4A7D78D3">
      <w:pPr>
        <w:pStyle w:val="6"/>
        <w:spacing w:before="0" w:after="0" w:line="377" w:lineRule="auto"/>
        <w:ind w:left="0" w:leftChars="0"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关于赛事补助金额的说明</w:t>
      </w:r>
    </w:p>
    <w:p w14:paraId="7FB4A87E">
      <w:pPr>
        <w:pStyle w:val="6"/>
        <w:spacing w:before="0" w:after="0" w:line="377" w:lineRule="auto"/>
        <w:ind w:left="0" w:leftChars="0"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（1）每期赛事结束后，若可向有关部门申请赛事补助金额的，申请得到的赛事补助40.00%的部分由</w:t>
      </w:r>
      <w: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自行提取使用支配的，剩余的60.00%部分留作下一期赛事资金开展使用（不纳入下一期赛事合同价）。中途解约或终止合同，当期申请得到的赛事补助按照采购人60.00%，中标单位40.00%的比例进行分配。</w:t>
      </w:r>
    </w:p>
    <w:p w14:paraId="6E1B44CA">
      <w:pPr>
        <w:pStyle w:val="6"/>
        <w:spacing w:before="0" w:after="0" w:line="377" w:lineRule="auto"/>
        <w:ind w:left="0" w:leftChars="0"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（2）最后一期申请得到的赛事补助按照采购人60.00%，中标单位40.00%的比例进行分配。</w:t>
      </w:r>
    </w:p>
    <w:p w14:paraId="5D9CB96D">
      <w:pPr>
        <w:rPr>
          <w:rFonts w:hint="default"/>
          <w:lang w:val="en-US" w:eastAsia="zh-CN"/>
        </w:rPr>
      </w:pPr>
    </w:p>
    <w:p w14:paraId="06379CD0">
      <w:pPr>
        <w:pStyle w:val="4"/>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14:textFill>
            <w14:solidFill>
              <w14:schemeClr w14:val="tx1"/>
            </w14:solidFill>
          </w14:textFill>
        </w:rPr>
        <w:t>验收标准</w:t>
      </w:r>
      <w:bookmarkEnd w:id="43"/>
    </w:p>
    <w:p w14:paraId="45BDF61A">
      <w:pPr>
        <w:spacing w:line="300" w:lineRule="auto"/>
        <w:ind w:firstLine="480" w:firstLineChars="200"/>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招标文件、</w:t>
      </w:r>
      <w:r>
        <w:rPr>
          <w:rFonts w:hint="eastAsia" w:ascii="仿宋" w:hAnsi="仿宋" w:eastAsia="仿宋" w:cs="仿宋"/>
          <w:color w:val="000000" w:themeColor="text1"/>
          <w:sz w:val="24"/>
          <w:szCs w:val="24"/>
          <w:highlight w:val="none"/>
          <w14:textFill>
            <w14:solidFill>
              <w14:schemeClr w14:val="tx1"/>
            </w14:solidFill>
          </w14:textFill>
        </w:rPr>
        <w:t>合同、投标文件等资料进行验收</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4B80684">
      <w:pPr>
        <w:spacing w:line="300" w:lineRule="auto"/>
        <w:ind w:firstLine="480" w:firstLineChars="200"/>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通过采购单位制定的所有采购需求和中标单位的投标方案并进行验收</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C9C06A0">
      <w:pPr>
        <w:pStyle w:val="4"/>
        <w:jc w:val="both"/>
        <w:rPr>
          <w:rFonts w:hint="eastAsia" w:ascii="仿宋" w:hAnsi="仿宋" w:eastAsia="仿宋" w:cs="仿宋"/>
          <w:color w:val="000000" w:themeColor="text1"/>
          <w:sz w:val="24"/>
          <w:szCs w:val="24"/>
          <w:highlight w:val="none"/>
          <w14:textFill>
            <w14:solidFill>
              <w14:schemeClr w14:val="tx1"/>
            </w14:solidFill>
          </w14:textFill>
        </w:rPr>
      </w:pPr>
      <w:bookmarkStart w:id="44" w:name="_Toc450751657"/>
      <w:bookmarkStart w:id="45" w:name="_Toc862"/>
      <w:r>
        <w:rPr>
          <w:rFonts w:hint="eastAsia" w:ascii="仿宋" w:hAnsi="仿宋" w:eastAsia="仿宋" w:cs="仿宋"/>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color w:val="000000" w:themeColor="text1"/>
          <w:sz w:val="24"/>
          <w:szCs w:val="24"/>
          <w:highlight w:val="none"/>
          <w14:textFill>
            <w14:solidFill>
              <w14:schemeClr w14:val="tx1"/>
            </w14:solidFill>
          </w14:textFill>
        </w:rPr>
        <w:t>、商务要求</w:t>
      </w:r>
      <w:bookmarkEnd w:id="44"/>
    </w:p>
    <w:p w14:paraId="272A0ADF">
      <w:pPr>
        <w:pStyle w:val="23"/>
        <w:spacing w:line="360" w:lineRule="auto"/>
        <w:ind w:firstLine="400"/>
        <w:jc w:val="both"/>
        <w:rPr>
          <w:rFonts w:hint="eastAsia" w:ascii="仿宋" w:hAnsi="仿宋" w:eastAsia="仿宋" w:cs="仿宋"/>
          <w:b/>
          <w:bCs/>
          <w:color w:val="000000" w:themeColor="text1"/>
          <w:kern w:val="2"/>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14:textFill>
            <w14:solidFill>
              <w14:schemeClr w14:val="tx1"/>
            </w14:solidFill>
          </w14:textFill>
        </w:rPr>
        <w:t>1、报价要求</w:t>
      </w:r>
    </w:p>
    <w:p w14:paraId="231F5FA6">
      <w:pPr>
        <w:pStyle w:val="23"/>
        <w:spacing w:line="300" w:lineRule="auto"/>
        <w:ind w:firstLine="482" w:firstLineChars="200"/>
        <w:jc w:val="both"/>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u w:val="single"/>
          <w14:textFill>
            <w14:solidFill>
              <w14:schemeClr w14:val="tx1"/>
            </w14:solidFill>
          </w14:textFill>
        </w:rPr>
        <w:t>本项目</w:t>
      </w:r>
      <w:r>
        <w:rPr>
          <w:rFonts w:hint="eastAsia" w:ascii="仿宋" w:hAnsi="仿宋" w:eastAsia="仿宋" w:cs="仿宋"/>
          <w:b/>
          <w:bCs/>
          <w:color w:val="000000" w:themeColor="text1"/>
          <w:kern w:val="2"/>
          <w:sz w:val="24"/>
          <w:szCs w:val="24"/>
          <w:highlight w:val="none"/>
          <w:u w:val="single"/>
          <w:lang w:val="en-US" w:eastAsia="zh-CN"/>
          <w14:textFill>
            <w14:solidFill>
              <w14:schemeClr w14:val="tx1"/>
            </w14:solidFill>
          </w14:textFill>
        </w:rPr>
        <w:t>为总价包干，</w:t>
      </w:r>
      <w:r>
        <w:rPr>
          <w:rFonts w:hint="eastAsia" w:ascii="仿宋" w:hAnsi="仿宋" w:eastAsia="仿宋" w:cs="仿宋"/>
          <w:b/>
          <w:bCs/>
          <w:color w:val="000000" w:themeColor="text1"/>
          <w:kern w:val="2"/>
          <w:sz w:val="24"/>
          <w:szCs w:val="24"/>
          <w:highlight w:val="none"/>
          <w:u w:val="single"/>
          <w14:textFill>
            <w14:solidFill>
              <w14:schemeClr w14:val="tx1"/>
            </w14:solidFill>
          </w14:textFill>
        </w:rPr>
        <w:t xml:space="preserve">投标报价为含税人民币价。此报价应包含完成本项目整个服务期所需的一切费用。供应商应认真计算可能发生的各相关费用并计入报价内，不得出现选择性的报价。 </w:t>
      </w:r>
    </w:p>
    <w:p w14:paraId="42CD45E7">
      <w:pPr>
        <w:pStyle w:val="23"/>
        <w:spacing w:line="360" w:lineRule="auto"/>
        <w:ind w:firstLine="400"/>
        <w:jc w:val="both"/>
        <w:rPr>
          <w:rFonts w:hint="eastAsia" w:ascii="仿宋" w:hAnsi="仿宋" w:eastAsia="仿宋" w:cs="仿宋"/>
          <w:b/>
          <w:bCs/>
          <w:color w:val="000000" w:themeColor="text1"/>
          <w:kern w:val="2"/>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kern w:val="2"/>
          <w:sz w:val="24"/>
          <w:szCs w:val="24"/>
          <w:highlight w:val="none"/>
          <w14:textFill>
            <w14:solidFill>
              <w14:schemeClr w14:val="tx1"/>
            </w14:solidFill>
          </w14:textFill>
        </w:rPr>
        <w:t>、付款方式</w:t>
      </w:r>
    </w:p>
    <w:bookmarkEnd w:id="45"/>
    <w:p w14:paraId="64D7750C">
      <w:pPr>
        <w:pStyle w:val="23"/>
        <w:numPr>
          <w:ilvl w:val="255"/>
          <w:numId w:val="0"/>
        </w:numPr>
        <w:spacing w:line="300" w:lineRule="auto"/>
        <w:ind w:firstLine="480" w:firstLineChars="200"/>
        <w:jc w:val="both"/>
        <w:rPr>
          <w:rFonts w:hint="default"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合同价款按期进行支付。</w:t>
      </w:r>
    </w:p>
    <w:p w14:paraId="63954187">
      <w:pPr>
        <w:pStyle w:val="23"/>
        <w:numPr>
          <w:ilvl w:val="255"/>
          <w:numId w:val="0"/>
        </w:numPr>
        <w:spacing w:line="300" w:lineRule="auto"/>
        <w:ind w:firstLine="480" w:firstLineChars="200"/>
        <w:jc w:val="both"/>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每期赛事得到</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政府批复执行意见后</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15</w:t>
      </w:r>
      <w:r>
        <w:rPr>
          <w:rFonts w:hint="eastAsia" w:ascii="仿宋" w:hAnsi="仿宋" w:eastAsia="仿宋" w:cs="仿宋"/>
          <w:b w:val="0"/>
          <w:bCs w:val="0"/>
          <w:color w:val="000000" w:themeColor="text1"/>
          <w:sz w:val="24"/>
          <w:highlight w:val="none"/>
          <w14:textFill>
            <w14:solidFill>
              <w14:schemeClr w14:val="tx1"/>
            </w14:solidFill>
          </w14:textFill>
        </w:rPr>
        <w:t>个工作日</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内</w:t>
      </w:r>
      <w:r>
        <w:rPr>
          <w:rFonts w:hint="eastAsia" w:ascii="仿宋" w:hAnsi="仿宋" w:eastAsia="仿宋" w:cs="仿宋"/>
          <w:b w:val="0"/>
          <w:bCs w:val="0"/>
          <w:color w:val="000000" w:themeColor="text1"/>
          <w:sz w:val="24"/>
          <w:highlight w:val="none"/>
          <w14:textFill>
            <w14:solidFill>
              <w14:schemeClr w14:val="tx1"/>
            </w14:solidFill>
          </w14:textFill>
        </w:rPr>
        <w:t>，采购</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人</w:t>
      </w:r>
      <w:r>
        <w:rPr>
          <w:rFonts w:hint="eastAsia" w:ascii="仿宋" w:hAnsi="仿宋" w:eastAsia="仿宋" w:cs="仿宋"/>
          <w:b w:val="0"/>
          <w:bCs w:val="0"/>
          <w:color w:val="000000" w:themeColor="text1"/>
          <w:sz w:val="24"/>
          <w:highlight w:val="none"/>
          <w14:textFill>
            <w14:solidFill>
              <w14:schemeClr w14:val="tx1"/>
            </w14:solidFill>
          </w14:textFill>
        </w:rPr>
        <w:t>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中标单位</w:t>
      </w:r>
      <w:r>
        <w:rPr>
          <w:rFonts w:hint="eastAsia" w:ascii="仿宋" w:hAnsi="仿宋" w:eastAsia="仿宋" w:cs="仿宋"/>
          <w:b w:val="0"/>
          <w:bCs w:val="0"/>
          <w:color w:val="000000" w:themeColor="text1"/>
          <w:sz w:val="24"/>
          <w:highlight w:val="none"/>
          <w14:textFill>
            <w14:solidFill>
              <w14:schemeClr w14:val="tx1"/>
            </w14:solidFill>
          </w14:textFill>
        </w:rPr>
        <w:t>支付</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本期</w:t>
      </w:r>
      <w:r>
        <w:rPr>
          <w:rFonts w:hint="eastAsia" w:ascii="仿宋" w:hAnsi="仿宋" w:eastAsia="仿宋" w:cs="仿宋"/>
          <w:b w:val="0"/>
          <w:bCs w:val="0"/>
          <w:color w:val="000000" w:themeColor="text1"/>
          <w:sz w:val="24"/>
          <w:highlight w:val="none"/>
          <w14:textFill>
            <w14:solidFill>
              <w14:schemeClr w14:val="tx1"/>
            </w14:solidFill>
          </w14:textFill>
        </w:rPr>
        <w:t>合同</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金额</w:t>
      </w:r>
      <w:r>
        <w:rPr>
          <w:rFonts w:hint="eastAsia" w:ascii="仿宋" w:hAnsi="仿宋" w:eastAsia="仿宋" w:cs="仿宋"/>
          <w:b w:val="0"/>
          <w:bCs w:val="0"/>
          <w:color w:val="000000" w:themeColor="text1"/>
          <w:sz w:val="24"/>
          <w:highlight w:val="none"/>
          <w14:textFill>
            <w14:solidFill>
              <w14:schemeClr w14:val="tx1"/>
            </w14:solidFill>
          </w14:textFill>
        </w:rPr>
        <w:t>的30%</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作为本期赛事活动的</w:t>
      </w:r>
      <w:r>
        <w:rPr>
          <w:rFonts w:hint="eastAsia" w:ascii="仿宋" w:hAnsi="仿宋" w:eastAsia="仿宋" w:cs="仿宋"/>
          <w:b w:val="0"/>
          <w:bCs w:val="0"/>
          <w:color w:val="000000" w:themeColor="text1"/>
          <w:sz w:val="24"/>
          <w:highlight w:val="none"/>
          <w14:textFill>
            <w14:solidFill>
              <w14:schemeClr w14:val="tx1"/>
            </w14:solidFill>
          </w14:textFill>
        </w:rPr>
        <w:t>预付款；</w:t>
      </w:r>
    </w:p>
    <w:p w14:paraId="66B7EA17">
      <w:pPr>
        <w:pStyle w:val="23"/>
        <w:numPr>
          <w:ilvl w:val="255"/>
          <w:numId w:val="0"/>
        </w:numPr>
        <w:spacing w:line="300" w:lineRule="auto"/>
        <w:ind w:firstLine="480" w:firstLineChars="200"/>
        <w:jc w:val="both"/>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在</w:t>
      </w:r>
      <w:r>
        <w:rPr>
          <w:rFonts w:hint="eastAsia" w:ascii="仿宋" w:hAnsi="仿宋" w:eastAsia="仿宋" w:cs="仿宋"/>
          <w:b w:val="0"/>
          <w:bCs w:val="0"/>
          <w:color w:val="000000" w:themeColor="text1"/>
          <w:sz w:val="24"/>
          <w:highlight w:val="none"/>
          <w14:textFill>
            <w14:solidFill>
              <w14:schemeClr w14:val="tx1"/>
            </w14:solidFill>
          </w14:textFill>
        </w:rPr>
        <w:t>本</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期</w:t>
      </w:r>
      <w:r>
        <w:rPr>
          <w:rFonts w:hint="eastAsia" w:ascii="仿宋" w:hAnsi="仿宋" w:eastAsia="仿宋" w:cs="仿宋"/>
          <w:b w:val="0"/>
          <w:bCs w:val="0"/>
          <w:color w:val="000000" w:themeColor="text1"/>
          <w:sz w:val="24"/>
          <w:highlight w:val="none"/>
          <w14:textFill>
            <w14:solidFill>
              <w14:schemeClr w14:val="tx1"/>
            </w14:solidFill>
          </w14:textFill>
        </w:rPr>
        <w:t>赛事开始前一个月支付至</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本期</w:t>
      </w:r>
      <w:r>
        <w:rPr>
          <w:rFonts w:hint="eastAsia" w:ascii="仿宋" w:hAnsi="仿宋" w:eastAsia="仿宋" w:cs="仿宋"/>
          <w:b w:val="0"/>
          <w:bCs w:val="0"/>
          <w:color w:val="000000" w:themeColor="text1"/>
          <w:sz w:val="24"/>
          <w:highlight w:val="none"/>
          <w14:textFill>
            <w14:solidFill>
              <w14:schemeClr w14:val="tx1"/>
            </w14:solidFill>
          </w14:textFill>
        </w:rPr>
        <w:t>合同金额的70%</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p>
    <w:p w14:paraId="7B10F9FE">
      <w:pPr>
        <w:pStyle w:val="23"/>
        <w:numPr>
          <w:ilvl w:val="255"/>
          <w:numId w:val="0"/>
        </w:numPr>
        <w:spacing w:line="300" w:lineRule="auto"/>
        <w:ind w:firstLine="480" w:firstLineChars="200"/>
        <w:jc w:val="both"/>
        <w:rPr>
          <w:rFonts w:hint="eastAsia" w:ascii="仿宋" w:hAnsi="仿宋" w:eastAsia="仿宋" w:cs="仿宋"/>
          <w:b w:val="0"/>
          <w:bCs w:val="0"/>
          <w:color w:val="000000" w:themeColor="text1"/>
          <w:sz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本期</w:t>
      </w:r>
      <w:r>
        <w:rPr>
          <w:rFonts w:hint="eastAsia" w:ascii="仿宋" w:hAnsi="仿宋" w:eastAsia="仿宋" w:cs="仿宋"/>
          <w:b w:val="0"/>
          <w:bCs w:val="0"/>
          <w:color w:val="000000" w:themeColor="text1"/>
          <w:sz w:val="24"/>
          <w:highlight w:val="none"/>
          <w14:textFill>
            <w14:solidFill>
              <w14:schemeClr w14:val="tx1"/>
            </w14:solidFill>
          </w14:textFill>
        </w:rPr>
        <w:t>赛事活动结束后，</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经采购人</w:t>
      </w:r>
      <w:r>
        <w:rPr>
          <w:rFonts w:hint="eastAsia" w:ascii="仿宋" w:hAnsi="仿宋" w:eastAsia="仿宋" w:cs="仿宋"/>
          <w:b w:val="0"/>
          <w:bCs w:val="0"/>
          <w:color w:val="000000" w:themeColor="text1"/>
          <w:sz w:val="24"/>
          <w:highlight w:val="none"/>
          <w14:textFill>
            <w14:solidFill>
              <w14:schemeClr w14:val="tx1"/>
            </w14:solidFill>
          </w14:textFill>
        </w:rPr>
        <w:t>验收合格并收到</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采购人指定的</w:t>
      </w:r>
      <w:r>
        <w:rPr>
          <w:rFonts w:hint="eastAsia" w:ascii="仿宋" w:hAnsi="仿宋" w:eastAsia="仿宋" w:cs="仿宋"/>
          <w:b w:val="0"/>
          <w:bCs w:val="0"/>
          <w:color w:val="000000" w:themeColor="text1"/>
          <w:sz w:val="24"/>
          <w:highlight w:val="none"/>
          <w14:textFill>
            <w14:solidFill>
              <w14:schemeClr w14:val="tx1"/>
            </w14:solidFill>
          </w14:textFill>
        </w:rPr>
        <w:t>第三方单位专项审计报告，采购</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人</w:t>
      </w:r>
      <w:r>
        <w:rPr>
          <w:rFonts w:hint="eastAsia" w:ascii="仿宋" w:hAnsi="仿宋" w:eastAsia="仿宋" w:cs="仿宋"/>
          <w:b w:val="0"/>
          <w:bCs w:val="0"/>
          <w:color w:val="000000" w:themeColor="text1"/>
          <w:sz w:val="24"/>
          <w:highlight w:val="none"/>
          <w14:textFill>
            <w14:solidFill>
              <w14:schemeClr w14:val="tx1"/>
            </w14:solidFill>
          </w14:textFill>
        </w:rPr>
        <w:t>向</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中标单位</w:t>
      </w:r>
      <w:r>
        <w:rPr>
          <w:rFonts w:hint="eastAsia" w:ascii="仿宋" w:hAnsi="仿宋" w:eastAsia="仿宋" w:cs="仿宋"/>
          <w:b w:val="0"/>
          <w:bCs w:val="0"/>
          <w:color w:val="000000" w:themeColor="text1"/>
          <w:sz w:val="24"/>
          <w:highlight w:val="none"/>
          <w14:textFill>
            <w14:solidFill>
              <w14:schemeClr w14:val="tx1"/>
            </w14:solidFill>
          </w14:textFill>
        </w:rPr>
        <w:t>支付剩余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实际</w:t>
      </w:r>
      <w:r>
        <w:rPr>
          <w:rFonts w:hint="eastAsia" w:ascii="仿宋" w:hAnsi="仿宋" w:eastAsia="仿宋" w:cs="仿宋"/>
          <w:b w:val="0"/>
          <w:bCs w:val="0"/>
          <w:color w:val="000000" w:themeColor="text1"/>
          <w:sz w:val="24"/>
          <w:highlight w:val="none"/>
          <w14:textFill>
            <w14:solidFill>
              <w14:schemeClr w14:val="tx1"/>
            </w14:solidFill>
          </w14:textFill>
        </w:rPr>
        <w:t>款项</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p>
    <w:p w14:paraId="1023784C">
      <w:pPr>
        <w:pStyle w:val="23"/>
        <w:numPr>
          <w:ilvl w:val="255"/>
          <w:numId w:val="0"/>
        </w:numPr>
        <w:spacing w:line="300" w:lineRule="auto"/>
        <w:ind w:firstLine="480" w:firstLineChars="200"/>
        <w:jc w:val="both"/>
        <w:rPr>
          <w:rFonts w:hint="eastAsia" w:ascii="仿宋" w:hAnsi="仿宋" w:eastAsia="仿宋" w:cs="仿宋"/>
          <w:color w:val="000000" w:themeColor="text1"/>
          <w:kern w:val="2"/>
          <w:sz w:val="24"/>
          <w:szCs w:val="24"/>
          <w:highlight w:val="yellow"/>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经审计中标单位本期赛事支出金额达到400万元及以上的，剩余款项由采购人向中标单位支付至本期合同金额的100%；若未达到400万元的，由采购人按比例进行核扣后支付剩余实际款项[例：审计报告中显示中标单位本期赛事支出为370万元（占400万元的92.5%），则剩余款项由采购人向中标单位支付至本期合同金额的92.5%]。</w:t>
      </w:r>
    </w:p>
    <w:p w14:paraId="5FE8C97D">
      <w:pPr>
        <w:pStyle w:val="4"/>
        <w:jc w:val="both"/>
        <w:rPr>
          <w:rFonts w:hint="eastAsia" w:ascii="仿宋" w:hAnsi="仿宋" w:eastAsia="仿宋" w:cs="仿宋"/>
          <w:color w:val="000000" w:themeColor="text1"/>
          <w:sz w:val="24"/>
          <w:szCs w:val="24"/>
          <w:highlight w:val="none"/>
          <w14:textFill>
            <w14:solidFill>
              <w14:schemeClr w14:val="tx1"/>
            </w14:solidFill>
          </w14:textFill>
        </w:rPr>
      </w:pPr>
      <w:bookmarkStart w:id="46" w:name="_Toc1608276230"/>
      <w:r>
        <w:rPr>
          <w:rFonts w:hint="eastAsia" w:ascii="仿宋" w:eastAsia="仿宋" w:cs="仿宋"/>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color w:val="000000" w:themeColor="text1"/>
          <w:sz w:val="24"/>
          <w:szCs w:val="24"/>
          <w:highlight w:val="none"/>
          <w14:textFill>
            <w14:solidFill>
              <w14:schemeClr w14:val="tx1"/>
            </w14:solidFill>
          </w14:textFill>
        </w:rPr>
        <w:t>、特别说明</w:t>
      </w:r>
      <w:bookmarkEnd w:id="46"/>
    </w:p>
    <w:p w14:paraId="34BD4CE2">
      <w:pPr>
        <w:spacing w:line="360" w:lineRule="auto"/>
        <w:ind w:firstLine="480" w:firstLineChars="200"/>
        <w:jc w:val="both"/>
        <w:outlineLvl w:val="0"/>
        <w:rPr>
          <w:rFonts w:hint="eastAsia" w:ascii="仿宋" w:hAnsi="仿宋" w:eastAsia="仿宋" w:cs="仿宋"/>
          <w:color w:val="000000" w:themeColor="text1"/>
          <w:kern w:val="2"/>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投标人有义务保证</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招标人</w:t>
      </w:r>
      <w:r>
        <w:rPr>
          <w:rFonts w:hint="eastAsia" w:ascii="仿宋" w:hAnsi="仿宋" w:eastAsia="仿宋" w:cs="仿宋"/>
          <w:color w:val="000000" w:themeColor="text1"/>
          <w:kern w:val="2"/>
          <w:sz w:val="24"/>
          <w:szCs w:val="24"/>
          <w:highlight w:val="none"/>
          <w:lang w:bidi="ar"/>
          <w14:textFill>
            <w14:solidFill>
              <w14:schemeClr w14:val="tx1"/>
            </w14:solidFill>
          </w14:textFill>
        </w:rPr>
        <w:t>项目的完整性，如项目实施过程中因缺少设备、材料、货物、配件或服务导致本项目无法正常运行，投标人须提供费用包含在投标总价中，投标人在报价时应综合考虑风险</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w:t>
      </w:r>
    </w:p>
    <w:p w14:paraId="5C0100F0">
      <w:pPr>
        <w:pStyle w:val="4"/>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eastAsia="仿宋" w:cs="仿宋"/>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color w:val="000000" w:themeColor="text1"/>
          <w:sz w:val="24"/>
          <w:szCs w:val="24"/>
          <w:highlight w:val="none"/>
          <w:lang w:val="en-US" w:eastAsia="zh-CN"/>
          <w14:textFill>
            <w14:solidFill>
              <w14:schemeClr w14:val="tx1"/>
            </w14:solidFill>
          </w14:textFill>
        </w:rPr>
        <w:t>考核标准</w:t>
      </w:r>
    </w:p>
    <w:p w14:paraId="5BBFB028">
      <w:pPr>
        <w:spacing w:line="360" w:lineRule="auto"/>
        <w:ind w:firstLine="480" w:firstLineChars="200"/>
        <w:jc w:val="both"/>
        <w:outlineLvl w:val="0"/>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后附。</w:t>
      </w:r>
    </w:p>
    <w:p w14:paraId="06934C9D">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1529D4E3">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240B9894">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p>
    <w:p w14:paraId="448D56A8">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01969A2C">
      <w:pPr>
        <w:spacing w:line="360" w:lineRule="auto"/>
        <w:jc w:val="left"/>
        <w:outlineLvl w:val="0"/>
        <w:rPr>
          <w:rFonts w:hint="eastAsia" w:ascii="仿宋" w:hAnsi="仿宋" w:eastAsia="仿宋" w:cs="仿宋"/>
          <w:b/>
          <w:bCs/>
          <w:color w:val="000000" w:themeColor="text1"/>
          <w:kern w:val="2"/>
          <w:sz w:val="28"/>
          <w:szCs w:val="28"/>
          <w:highlight w:val="none"/>
          <w:lang w:val="en-US" w:eastAsia="zh-CN" w:bidi="ar"/>
          <w14:textFill>
            <w14:solidFill>
              <w14:schemeClr w14:val="tx1"/>
            </w14:solidFill>
          </w14:textFill>
        </w:rPr>
      </w:pPr>
      <w:r>
        <w:rPr>
          <w:rFonts w:hint="eastAsia" w:ascii="仿宋" w:hAnsi="仿宋" w:eastAsia="仿宋" w:cs="仿宋"/>
          <w:b/>
          <w:bCs/>
          <w:color w:val="000000" w:themeColor="text1"/>
          <w:kern w:val="2"/>
          <w:sz w:val="28"/>
          <w:szCs w:val="28"/>
          <w:highlight w:val="none"/>
          <w:lang w:val="en-US" w:eastAsia="zh-CN" w:bidi="ar"/>
          <w14:textFill>
            <w14:solidFill>
              <w14:schemeClr w14:val="tx1"/>
            </w14:solidFill>
          </w14:textFill>
        </w:rPr>
        <w:t>附件：考核标准</w:t>
      </w:r>
    </w:p>
    <w:tbl>
      <w:tblPr>
        <w:tblStyle w:val="62"/>
        <w:tblW w:w="8860" w:type="dxa"/>
        <w:jc w:val="center"/>
        <w:tblLayout w:type="fixed"/>
        <w:tblCellMar>
          <w:top w:w="0" w:type="dxa"/>
          <w:left w:w="108" w:type="dxa"/>
          <w:bottom w:w="0" w:type="dxa"/>
          <w:right w:w="108" w:type="dxa"/>
        </w:tblCellMar>
      </w:tblPr>
      <w:tblGrid>
        <w:gridCol w:w="995"/>
        <w:gridCol w:w="7865"/>
      </w:tblGrid>
      <w:tr w14:paraId="17A21452">
        <w:trPr>
          <w:trHeight w:val="557" w:hRule="atLeast"/>
          <w:jc w:val="center"/>
        </w:trPr>
        <w:tc>
          <w:tcPr>
            <w:tcW w:w="8860" w:type="dxa"/>
            <w:gridSpan w:val="2"/>
            <w:tcBorders>
              <w:top w:val="single" w:color="000000" w:sz="4" w:space="0"/>
              <w:left w:val="single" w:color="000000" w:sz="4" w:space="0"/>
              <w:bottom w:val="single" w:color="000000" w:sz="4" w:space="0"/>
              <w:right w:val="single" w:color="000000" w:sz="4" w:space="0"/>
            </w:tcBorders>
            <w:noWrap w:val="0"/>
            <w:vAlign w:val="center"/>
          </w:tcPr>
          <w:p w14:paraId="7F0C582A">
            <w:pPr>
              <w:spacing w:line="360" w:lineRule="auto"/>
              <w:ind w:firstLine="643" w:firstLineChars="200"/>
              <w:jc w:val="center"/>
              <w:outlineLvl w:val="0"/>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highlight w:val="none"/>
                <w:lang w:bidi="ar"/>
                <w14:textFill>
                  <w14:solidFill>
                    <w14:schemeClr w14:val="tx1"/>
                  </w14:solidFill>
                </w14:textFill>
              </w:rPr>
              <w:t>杭州湘湖国际半程马拉松运营服务外包运营服务考核</w:t>
            </w:r>
            <w:r>
              <w:rPr>
                <w:rFonts w:hint="eastAsia" w:ascii="仿宋" w:hAnsi="仿宋" w:eastAsia="仿宋" w:cs="仿宋"/>
                <w:b/>
                <w:bCs/>
                <w:color w:val="000000" w:themeColor="text1"/>
                <w:kern w:val="2"/>
                <w:sz w:val="32"/>
                <w:szCs w:val="32"/>
                <w:highlight w:val="none"/>
                <w:lang w:val="en-US" w:eastAsia="zh-CN" w:bidi="ar"/>
                <w14:textFill>
                  <w14:solidFill>
                    <w14:schemeClr w14:val="tx1"/>
                  </w14:solidFill>
                </w14:textFill>
              </w:rPr>
              <w:t>表</w:t>
            </w:r>
          </w:p>
        </w:tc>
      </w:tr>
      <w:tr w14:paraId="31598C60">
        <w:trPr>
          <w:trHeight w:val="646" w:hRule="atLeast"/>
          <w:jc w:val="center"/>
        </w:trPr>
        <w:tc>
          <w:tcPr>
            <w:tcW w:w="995" w:type="dxa"/>
            <w:tcBorders>
              <w:top w:val="single" w:color="000000" w:sz="4" w:space="0"/>
              <w:left w:val="single" w:color="000000" w:sz="4" w:space="0"/>
              <w:bottom w:val="single" w:color="000000" w:sz="4" w:space="0"/>
              <w:right w:val="single" w:color="000000" w:sz="4" w:space="0"/>
            </w:tcBorders>
            <w:noWrap w:val="0"/>
            <w:vAlign w:val="center"/>
          </w:tcPr>
          <w:p w14:paraId="284264E0">
            <w:pPr>
              <w:spacing w:line="360" w:lineRule="auto"/>
              <w:jc w:val="center"/>
              <w:outlineLvl w:val="0"/>
              <w:rPr>
                <w:rFonts w:hint="eastAsia" w:ascii="仿宋" w:hAnsi="仿宋" w:eastAsia="仿宋" w:cs="仿宋"/>
                <w:b/>
                <w:bCs/>
                <w:color w:val="000000" w:themeColor="text1"/>
                <w:kern w:val="2"/>
                <w:sz w:val="24"/>
                <w:szCs w:val="24"/>
                <w:highlight w:val="none"/>
                <w:lang w:bidi="ar"/>
                <w14:textFill>
                  <w14:solidFill>
                    <w14:schemeClr w14:val="tx1"/>
                  </w14:solidFill>
                </w14:textFill>
              </w:rPr>
            </w:pPr>
            <w:r>
              <w:rPr>
                <w:rFonts w:hint="eastAsia" w:ascii="仿宋" w:hAnsi="仿宋" w:eastAsia="仿宋" w:cs="仿宋"/>
                <w:b/>
                <w:bCs/>
                <w:color w:val="000000" w:themeColor="text1"/>
                <w:kern w:val="2"/>
                <w:sz w:val="24"/>
                <w:szCs w:val="24"/>
                <w:highlight w:val="none"/>
                <w:lang w:bidi="ar"/>
                <w14:textFill>
                  <w14:solidFill>
                    <w14:schemeClr w14:val="tx1"/>
                  </w14:solidFill>
                </w14:textFill>
              </w:rPr>
              <w:t>满分</w:t>
            </w:r>
          </w:p>
        </w:tc>
        <w:tc>
          <w:tcPr>
            <w:tcW w:w="7865" w:type="dxa"/>
            <w:tcBorders>
              <w:top w:val="single" w:color="000000" w:sz="4" w:space="0"/>
              <w:left w:val="single" w:color="000000" w:sz="4" w:space="0"/>
              <w:bottom w:val="single" w:color="000000" w:sz="4" w:space="0"/>
              <w:right w:val="single" w:color="000000" w:sz="4" w:space="0"/>
            </w:tcBorders>
            <w:noWrap w:val="0"/>
            <w:vAlign w:val="center"/>
          </w:tcPr>
          <w:p w14:paraId="482C8B2F">
            <w:pPr>
              <w:spacing w:line="360" w:lineRule="auto"/>
              <w:jc w:val="center"/>
              <w:outlineLvl w:val="0"/>
              <w:rPr>
                <w:rFonts w:hint="eastAsia" w:ascii="仿宋" w:hAnsi="仿宋" w:eastAsia="仿宋" w:cs="仿宋"/>
                <w:b/>
                <w:bCs/>
                <w:color w:val="000000" w:themeColor="text1"/>
                <w:kern w:val="2"/>
                <w:sz w:val="24"/>
                <w:szCs w:val="24"/>
                <w:highlight w:val="none"/>
                <w:lang w:bidi="ar"/>
                <w14:textFill>
                  <w14:solidFill>
                    <w14:schemeClr w14:val="tx1"/>
                  </w14:solidFill>
                </w14:textFill>
              </w:rPr>
            </w:pPr>
            <w:r>
              <w:rPr>
                <w:rFonts w:hint="eastAsia" w:ascii="仿宋" w:hAnsi="仿宋" w:eastAsia="仿宋" w:cs="仿宋"/>
                <w:b/>
                <w:bCs/>
                <w:color w:val="000000" w:themeColor="text1"/>
                <w:kern w:val="2"/>
                <w:sz w:val="24"/>
                <w:szCs w:val="24"/>
                <w:highlight w:val="none"/>
                <w:lang w:bidi="ar"/>
                <w14:textFill>
                  <w14:solidFill>
                    <w14:schemeClr w14:val="tx1"/>
                  </w14:solidFill>
                </w14:textFill>
              </w:rPr>
              <w:t>考核标准</w:t>
            </w:r>
          </w:p>
        </w:tc>
      </w:tr>
      <w:tr w14:paraId="60186B2C">
        <w:trPr>
          <w:trHeight w:val="597"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55C00F7B">
            <w:pPr>
              <w:spacing w:line="360" w:lineRule="auto"/>
              <w:jc w:val="center"/>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10</w:t>
            </w:r>
          </w:p>
        </w:tc>
        <w:tc>
          <w:tcPr>
            <w:tcW w:w="7865" w:type="dxa"/>
            <w:tcBorders>
              <w:top w:val="single" w:color="000000" w:sz="4" w:space="0"/>
              <w:left w:val="single" w:color="000000" w:sz="4" w:space="0"/>
              <w:bottom w:val="single" w:color="000000" w:sz="4" w:space="0"/>
              <w:right w:val="single" w:color="000000" w:sz="4" w:space="0"/>
            </w:tcBorders>
            <w:noWrap/>
            <w:vAlign w:val="center"/>
          </w:tcPr>
          <w:p w14:paraId="13FC64A3">
            <w:pPr>
              <w:spacing w:line="360" w:lineRule="auto"/>
              <w:jc w:val="both"/>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本期赛事活动基本物料清单</w:t>
            </w:r>
            <w:r>
              <w:rPr>
                <w:rFonts w:hint="eastAsia" w:ascii="仿宋" w:hAnsi="仿宋" w:eastAsia="仿宋" w:cs="仿宋"/>
                <w:color w:val="000000" w:themeColor="text1"/>
                <w:kern w:val="2"/>
                <w:sz w:val="24"/>
                <w:szCs w:val="24"/>
                <w:highlight w:val="none"/>
                <w:lang w:bidi="ar"/>
                <w14:textFill>
                  <w14:solidFill>
                    <w14:schemeClr w14:val="tx1"/>
                  </w14:solidFill>
                </w14:textFill>
              </w:rPr>
              <w:t>不能满足</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采购人</w:t>
            </w:r>
            <w:r>
              <w:rPr>
                <w:rFonts w:hint="eastAsia" w:ascii="仿宋" w:hAnsi="仿宋" w:eastAsia="仿宋" w:cs="仿宋"/>
                <w:color w:val="000000" w:themeColor="text1"/>
                <w:kern w:val="2"/>
                <w:sz w:val="24"/>
                <w:szCs w:val="24"/>
                <w:highlight w:val="none"/>
                <w:lang w:bidi="ar"/>
                <w14:textFill>
                  <w14:solidFill>
                    <w14:schemeClr w14:val="tx1"/>
                  </w14:solidFill>
                </w14:textFill>
              </w:rPr>
              <w:t>需求的，一项不满足扣5分</w:t>
            </w:r>
          </w:p>
        </w:tc>
      </w:tr>
      <w:tr w14:paraId="306D64FB">
        <w:trPr>
          <w:trHeight w:val="1057"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185722B4">
            <w:pPr>
              <w:spacing w:line="360" w:lineRule="auto"/>
              <w:jc w:val="center"/>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10</w:t>
            </w:r>
          </w:p>
        </w:tc>
        <w:tc>
          <w:tcPr>
            <w:tcW w:w="7865" w:type="dxa"/>
            <w:tcBorders>
              <w:top w:val="single" w:color="000000" w:sz="4" w:space="0"/>
              <w:left w:val="single" w:color="000000" w:sz="4" w:space="0"/>
              <w:bottom w:val="single" w:color="000000" w:sz="4" w:space="0"/>
              <w:right w:val="single" w:color="000000" w:sz="4" w:space="0"/>
            </w:tcBorders>
            <w:noWrap w:val="0"/>
            <w:vAlign w:val="center"/>
          </w:tcPr>
          <w:p w14:paraId="03F7DBE6">
            <w:pPr>
              <w:spacing w:line="360" w:lineRule="auto"/>
              <w:jc w:val="both"/>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w:t>
            </w:r>
            <w:r>
              <w:rPr>
                <w:rFonts w:hint="eastAsia" w:ascii="仿宋" w:hAnsi="仿宋" w:eastAsia="仿宋" w:cs="仿宋"/>
                <w:color w:val="000000" w:themeColor="text1"/>
                <w:kern w:val="2"/>
                <w:sz w:val="24"/>
                <w:szCs w:val="24"/>
                <w:highlight w:val="none"/>
                <w:lang w:bidi="ar"/>
                <w14:textFill>
                  <w14:solidFill>
                    <w14:schemeClr w14:val="tx1"/>
                  </w14:solidFill>
                </w14:textFill>
              </w:rPr>
              <w:t>赛道和场地布置应确保安全可靠，结构合理、并保证其强度、</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安全</w:t>
            </w:r>
            <w:r>
              <w:rPr>
                <w:rFonts w:hint="eastAsia" w:ascii="仿宋" w:hAnsi="仿宋" w:eastAsia="仿宋" w:cs="仿宋"/>
                <w:color w:val="000000" w:themeColor="text1"/>
                <w:kern w:val="2"/>
                <w:sz w:val="24"/>
                <w:szCs w:val="24"/>
                <w:highlight w:val="none"/>
                <w:lang w:bidi="ar"/>
                <w14:textFill>
                  <w14:solidFill>
                    <w14:schemeClr w14:val="tx1"/>
                  </w14:solidFill>
                </w14:textFill>
              </w:rPr>
              <w:t>性和可靠性达到采购人的要求。不满足扣10分。</w:t>
            </w:r>
          </w:p>
        </w:tc>
      </w:tr>
      <w:tr w14:paraId="11DACDE9">
        <w:trPr>
          <w:trHeight w:val="638"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513FA483">
            <w:pPr>
              <w:spacing w:line="360" w:lineRule="auto"/>
              <w:jc w:val="center"/>
              <w:outlineLvl w:val="0"/>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10</w:t>
            </w:r>
          </w:p>
        </w:tc>
        <w:tc>
          <w:tcPr>
            <w:tcW w:w="7865" w:type="dxa"/>
            <w:tcBorders>
              <w:top w:val="single" w:color="000000" w:sz="4" w:space="0"/>
              <w:left w:val="single" w:color="000000" w:sz="4" w:space="0"/>
              <w:bottom w:val="single" w:color="000000" w:sz="4" w:space="0"/>
              <w:right w:val="single" w:color="000000" w:sz="4" w:space="0"/>
            </w:tcBorders>
            <w:noWrap w:val="0"/>
            <w:vAlign w:val="center"/>
          </w:tcPr>
          <w:p w14:paraId="5343F3DF">
            <w:pPr>
              <w:spacing w:line="360" w:lineRule="auto"/>
              <w:jc w:val="both"/>
              <w:outlineLvl w:val="0"/>
              <w:rPr>
                <w:rFonts w:hint="eastAsia" w:ascii="仿宋" w:hAnsi="仿宋" w:eastAsia="仿宋" w:cs="仿宋"/>
                <w:color w:val="000000" w:themeColor="text1"/>
                <w:kern w:val="2"/>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本期赛事活动的</w:t>
            </w:r>
            <w:r>
              <w:rPr>
                <w:rFonts w:hint="eastAsia" w:ascii="仿宋" w:hAnsi="仿宋" w:eastAsia="仿宋" w:cs="仿宋"/>
                <w:color w:val="000000" w:themeColor="text1"/>
                <w:kern w:val="2"/>
                <w:sz w:val="24"/>
                <w:szCs w:val="24"/>
                <w:highlight w:val="none"/>
                <w:lang w:bidi="ar"/>
                <w14:textFill>
                  <w14:solidFill>
                    <w14:schemeClr w14:val="tx1"/>
                  </w14:solidFill>
                </w14:textFill>
              </w:rPr>
              <w:t>竞赛和器材保障</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提供不齐全或者不能及时提供的，每发现一次扣</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5分。</w:t>
            </w:r>
          </w:p>
        </w:tc>
      </w:tr>
      <w:tr w14:paraId="20DAA797">
        <w:trPr>
          <w:trHeight w:val="724"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4044ED74">
            <w:pPr>
              <w:spacing w:line="360" w:lineRule="auto"/>
              <w:jc w:val="center"/>
              <w:outlineLvl w:val="0"/>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5</w:t>
            </w:r>
          </w:p>
        </w:tc>
        <w:tc>
          <w:tcPr>
            <w:tcW w:w="7865" w:type="dxa"/>
            <w:tcBorders>
              <w:top w:val="single" w:color="000000" w:sz="4" w:space="0"/>
              <w:left w:val="single" w:color="000000" w:sz="4" w:space="0"/>
              <w:bottom w:val="single" w:color="000000" w:sz="4" w:space="0"/>
              <w:right w:val="single" w:color="000000" w:sz="4" w:space="0"/>
            </w:tcBorders>
            <w:noWrap w:val="0"/>
            <w:vAlign w:val="center"/>
          </w:tcPr>
          <w:p w14:paraId="75F0CC04">
            <w:pPr>
              <w:spacing w:line="360" w:lineRule="auto"/>
              <w:jc w:val="both"/>
              <w:outlineLvl w:val="0"/>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本期赛事活动的</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相关工作人员没有按规定穿戴好工作制服及工作牌的，每发现一人扣</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1分。</w:t>
            </w:r>
          </w:p>
        </w:tc>
      </w:tr>
      <w:tr w14:paraId="205E9EDF">
        <w:trPr>
          <w:trHeight w:val="1057"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5DA81715">
            <w:pPr>
              <w:spacing w:line="360" w:lineRule="auto"/>
              <w:jc w:val="center"/>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10</w:t>
            </w:r>
          </w:p>
        </w:tc>
        <w:tc>
          <w:tcPr>
            <w:tcW w:w="7865" w:type="dxa"/>
            <w:tcBorders>
              <w:top w:val="single" w:color="000000" w:sz="4" w:space="0"/>
              <w:left w:val="single" w:color="000000" w:sz="4" w:space="0"/>
              <w:bottom w:val="single" w:color="000000" w:sz="4" w:space="0"/>
              <w:right w:val="single" w:color="000000" w:sz="4" w:space="0"/>
            </w:tcBorders>
            <w:noWrap w:val="0"/>
            <w:vAlign w:val="center"/>
          </w:tcPr>
          <w:p w14:paraId="41721BB7">
            <w:pPr>
              <w:spacing w:line="360" w:lineRule="auto"/>
              <w:jc w:val="both"/>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本期赛事活动</w:t>
            </w:r>
            <w:r>
              <w:rPr>
                <w:rFonts w:hint="eastAsia" w:ascii="仿宋" w:hAnsi="仿宋" w:eastAsia="仿宋" w:cs="仿宋"/>
                <w:color w:val="000000" w:themeColor="text1"/>
                <w:kern w:val="2"/>
                <w:sz w:val="24"/>
                <w:szCs w:val="24"/>
                <w:highlight w:val="none"/>
                <w:lang w:bidi="ar"/>
                <w14:textFill>
                  <w14:solidFill>
                    <w14:schemeClr w14:val="tx1"/>
                  </w14:solidFill>
                </w14:textFill>
              </w:rPr>
              <w:t>在规定时间内保质保量完成</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采购人</w:t>
            </w:r>
            <w:r>
              <w:rPr>
                <w:rFonts w:hint="eastAsia" w:ascii="仿宋" w:hAnsi="仿宋" w:eastAsia="仿宋" w:cs="仿宋"/>
                <w:color w:val="000000" w:themeColor="text1"/>
                <w:kern w:val="2"/>
                <w:sz w:val="24"/>
                <w:szCs w:val="24"/>
                <w:highlight w:val="none"/>
                <w:lang w:bidi="ar"/>
                <w14:textFill>
                  <w14:solidFill>
                    <w14:schemeClr w14:val="tx1"/>
                  </w14:solidFill>
                </w14:textFill>
              </w:rPr>
              <w:t>布置的任务，如因为自身原因，进度落后，不能达到规定时间内的任务要求的，一次扣10分</w:t>
            </w:r>
          </w:p>
        </w:tc>
      </w:tr>
      <w:tr w14:paraId="60103090">
        <w:trPr>
          <w:trHeight w:val="597"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08E5B3E5">
            <w:pPr>
              <w:spacing w:line="360" w:lineRule="auto"/>
              <w:jc w:val="center"/>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10</w:t>
            </w:r>
          </w:p>
        </w:tc>
        <w:tc>
          <w:tcPr>
            <w:tcW w:w="7865" w:type="dxa"/>
            <w:tcBorders>
              <w:top w:val="single" w:color="000000" w:sz="4" w:space="0"/>
              <w:left w:val="single" w:color="000000" w:sz="4" w:space="0"/>
              <w:bottom w:val="single" w:color="000000" w:sz="4" w:space="0"/>
              <w:right w:val="single" w:color="000000" w:sz="4" w:space="0"/>
            </w:tcBorders>
            <w:noWrap/>
            <w:vAlign w:val="center"/>
          </w:tcPr>
          <w:p w14:paraId="69F28ABD">
            <w:pPr>
              <w:spacing w:line="360" w:lineRule="auto"/>
              <w:jc w:val="both"/>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本期赛事活动的</w:t>
            </w:r>
            <w:r>
              <w:rPr>
                <w:rFonts w:hint="eastAsia" w:ascii="仿宋" w:hAnsi="仿宋" w:eastAsia="仿宋" w:cs="仿宋"/>
                <w:color w:val="000000" w:themeColor="text1"/>
                <w:kern w:val="2"/>
                <w:sz w:val="24"/>
                <w:szCs w:val="24"/>
                <w:highlight w:val="none"/>
                <w:lang w:bidi="ar"/>
                <w14:textFill>
                  <w14:solidFill>
                    <w14:schemeClr w14:val="tx1"/>
                  </w14:solidFill>
                </w14:textFill>
              </w:rPr>
              <w:t>现场人员不听从调度的，一次扣5分。</w:t>
            </w:r>
          </w:p>
        </w:tc>
      </w:tr>
      <w:tr w14:paraId="622A7C52">
        <w:trPr>
          <w:trHeight w:val="597"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4488DF60">
            <w:pPr>
              <w:spacing w:line="360" w:lineRule="auto"/>
              <w:jc w:val="center"/>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10</w:t>
            </w:r>
          </w:p>
        </w:tc>
        <w:tc>
          <w:tcPr>
            <w:tcW w:w="7865" w:type="dxa"/>
            <w:tcBorders>
              <w:top w:val="single" w:color="000000" w:sz="4" w:space="0"/>
              <w:left w:val="single" w:color="000000" w:sz="4" w:space="0"/>
              <w:bottom w:val="single" w:color="000000" w:sz="4" w:space="0"/>
              <w:right w:val="single" w:color="000000" w:sz="4" w:space="0"/>
            </w:tcBorders>
            <w:noWrap/>
            <w:vAlign w:val="center"/>
          </w:tcPr>
          <w:p w14:paraId="3D3BC181">
            <w:pPr>
              <w:spacing w:line="360" w:lineRule="auto"/>
              <w:jc w:val="both"/>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活动</w:t>
            </w:r>
            <w:r>
              <w:rPr>
                <w:rFonts w:hint="eastAsia" w:ascii="仿宋" w:hAnsi="仿宋" w:eastAsia="仿宋" w:cs="仿宋"/>
                <w:color w:val="000000" w:themeColor="text1"/>
                <w:kern w:val="2"/>
                <w:sz w:val="24"/>
                <w:szCs w:val="24"/>
                <w:highlight w:val="none"/>
                <w:lang w:bidi="ar"/>
                <w14:textFill>
                  <w14:solidFill>
                    <w14:schemeClr w14:val="tx1"/>
                  </w14:solidFill>
                </w14:textFill>
              </w:rPr>
              <w:t>布置效果与</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采购人</w:t>
            </w:r>
            <w:r>
              <w:rPr>
                <w:rFonts w:hint="eastAsia" w:ascii="仿宋" w:hAnsi="仿宋" w:eastAsia="仿宋" w:cs="仿宋"/>
                <w:color w:val="000000" w:themeColor="text1"/>
                <w:kern w:val="2"/>
                <w:sz w:val="24"/>
                <w:szCs w:val="24"/>
                <w:highlight w:val="none"/>
                <w:lang w:bidi="ar"/>
                <w14:textFill>
                  <w14:solidFill>
                    <w14:schemeClr w14:val="tx1"/>
                  </w14:solidFill>
                </w14:textFill>
              </w:rPr>
              <w:t>要求出入较大的一次扣10分</w:t>
            </w:r>
          </w:p>
        </w:tc>
      </w:tr>
      <w:tr w14:paraId="3707FAB2">
        <w:trPr>
          <w:trHeight w:val="801"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7F2E83BD">
            <w:pPr>
              <w:spacing w:line="360" w:lineRule="auto"/>
              <w:jc w:val="center"/>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bidi="ar"/>
                <w14:textFill>
                  <w14:solidFill>
                    <w14:schemeClr w14:val="tx1"/>
                  </w14:solidFill>
                </w14:textFill>
              </w:rPr>
              <w:t>10</w:t>
            </w:r>
          </w:p>
        </w:tc>
        <w:tc>
          <w:tcPr>
            <w:tcW w:w="7865" w:type="dxa"/>
            <w:tcBorders>
              <w:top w:val="single" w:color="000000" w:sz="4" w:space="0"/>
              <w:left w:val="single" w:color="000000" w:sz="4" w:space="0"/>
              <w:bottom w:val="single" w:color="000000" w:sz="4" w:space="0"/>
              <w:right w:val="single" w:color="000000" w:sz="4" w:space="0"/>
            </w:tcBorders>
            <w:noWrap w:val="0"/>
            <w:vAlign w:val="center"/>
          </w:tcPr>
          <w:p w14:paraId="0D5890BB">
            <w:pPr>
              <w:spacing w:line="360" w:lineRule="auto"/>
              <w:jc w:val="both"/>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活动</w:t>
            </w:r>
            <w:r>
              <w:rPr>
                <w:rFonts w:hint="eastAsia" w:ascii="仿宋" w:hAnsi="仿宋" w:eastAsia="仿宋" w:cs="仿宋"/>
                <w:color w:val="000000" w:themeColor="text1"/>
                <w:kern w:val="2"/>
                <w:sz w:val="24"/>
                <w:szCs w:val="24"/>
                <w:highlight w:val="none"/>
                <w:lang w:bidi="ar"/>
                <w14:textFill>
                  <w14:solidFill>
                    <w14:schemeClr w14:val="tx1"/>
                  </w14:solidFill>
                </w14:textFill>
              </w:rPr>
              <w:t>结束人员及物品撤场后，现场杂乱差的，经提醒拒不清理的一次扣10分。</w:t>
            </w:r>
          </w:p>
        </w:tc>
      </w:tr>
      <w:tr w14:paraId="6F660D61">
        <w:trPr>
          <w:trHeight w:val="637"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3E6869BB">
            <w:pPr>
              <w:spacing w:line="360" w:lineRule="auto"/>
              <w:jc w:val="center"/>
              <w:outlineLvl w:val="0"/>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10</w:t>
            </w:r>
          </w:p>
        </w:tc>
        <w:tc>
          <w:tcPr>
            <w:tcW w:w="7865" w:type="dxa"/>
            <w:tcBorders>
              <w:top w:val="single" w:color="000000" w:sz="4" w:space="0"/>
              <w:left w:val="single" w:color="000000" w:sz="4" w:space="0"/>
              <w:bottom w:val="single" w:color="000000" w:sz="4" w:space="0"/>
              <w:right w:val="single" w:color="000000" w:sz="4" w:space="0"/>
            </w:tcBorders>
            <w:noWrap w:val="0"/>
            <w:vAlign w:val="center"/>
          </w:tcPr>
          <w:p w14:paraId="4E683E57">
            <w:pPr>
              <w:spacing w:line="360" w:lineRule="auto"/>
              <w:jc w:val="both"/>
              <w:outlineLvl w:val="0"/>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本期赛事活动的宣传未按相应文件执行，少1家</w:t>
            </w:r>
            <w:r>
              <w:rPr>
                <w:rFonts w:hint="eastAsia" w:ascii="仿宋" w:hAnsi="仿宋" w:eastAsia="仿宋" w:cs="仿宋"/>
                <w:color w:val="000000" w:themeColor="text1"/>
                <w:kern w:val="2"/>
                <w:sz w:val="24"/>
                <w:szCs w:val="24"/>
                <w:highlight w:val="none"/>
                <w:lang w:bidi="ar"/>
                <w14:textFill>
                  <w14:solidFill>
                    <w14:schemeClr w14:val="tx1"/>
                  </w14:solidFill>
                </w14:textFill>
              </w:rPr>
              <w:t>一次扣</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w:t>
            </w:r>
            <w:r>
              <w:rPr>
                <w:rFonts w:hint="eastAsia" w:ascii="仿宋" w:hAnsi="仿宋" w:eastAsia="仿宋" w:cs="仿宋"/>
                <w:color w:val="000000" w:themeColor="text1"/>
                <w:kern w:val="2"/>
                <w:sz w:val="24"/>
                <w:szCs w:val="24"/>
                <w:highlight w:val="none"/>
                <w:lang w:bidi="ar"/>
                <w14:textFill>
                  <w14:solidFill>
                    <w14:schemeClr w14:val="tx1"/>
                  </w14:solidFill>
                </w14:textFill>
              </w:rPr>
              <w:t>分</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出现宣传错误</w:t>
            </w:r>
            <w:r>
              <w:rPr>
                <w:rFonts w:hint="eastAsia" w:ascii="仿宋" w:hAnsi="仿宋" w:eastAsia="仿宋" w:cs="仿宋"/>
                <w:color w:val="000000" w:themeColor="text1"/>
                <w:kern w:val="2"/>
                <w:sz w:val="24"/>
                <w:szCs w:val="24"/>
                <w:highlight w:val="none"/>
                <w:lang w:bidi="ar"/>
                <w14:textFill>
                  <w14:solidFill>
                    <w14:schemeClr w14:val="tx1"/>
                  </w14:solidFill>
                </w14:textFill>
              </w:rPr>
              <w:t>一次扣10分</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w:t>
            </w:r>
          </w:p>
        </w:tc>
      </w:tr>
      <w:tr w14:paraId="4212C7B8">
        <w:trPr>
          <w:trHeight w:val="57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740C">
            <w:pPr>
              <w:spacing w:line="360" w:lineRule="auto"/>
              <w:jc w:val="center"/>
              <w:outlineLvl w:val="0"/>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10</w:t>
            </w:r>
          </w:p>
        </w:tc>
        <w:tc>
          <w:tcPr>
            <w:tcW w:w="7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99BC">
            <w:pPr>
              <w:spacing w:line="360" w:lineRule="auto"/>
              <w:jc w:val="both"/>
              <w:outlineLvl w:val="0"/>
              <w:rPr>
                <w:rFonts w:hint="default"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本期赛事工作人员</w:t>
            </w:r>
            <w:r>
              <w:rPr>
                <w:rFonts w:hint="eastAsia" w:ascii="仿宋" w:hAnsi="仿宋" w:eastAsia="仿宋" w:cs="仿宋"/>
                <w:color w:val="000000" w:themeColor="text1"/>
                <w:kern w:val="2"/>
                <w:sz w:val="24"/>
                <w:szCs w:val="24"/>
                <w:highlight w:val="none"/>
                <w:lang w:bidi="ar"/>
                <w14:textFill>
                  <w14:solidFill>
                    <w14:schemeClr w14:val="tx1"/>
                  </w14:solidFill>
                </w14:textFill>
              </w:rPr>
              <w:t>违反劳动纪律、工作规范的，每发现一次扣10分。</w:t>
            </w:r>
          </w:p>
        </w:tc>
      </w:tr>
      <w:tr w14:paraId="687E74A9">
        <w:trPr>
          <w:trHeight w:val="597"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558FB527">
            <w:pPr>
              <w:spacing w:line="360" w:lineRule="auto"/>
              <w:jc w:val="center"/>
              <w:outlineLvl w:val="0"/>
              <w:rPr>
                <w:rFonts w:hint="eastAsia" w:ascii="仿宋" w:hAnsi="仿宋" w:eastAsia="仿宋" w:cs="仿宋"/>
                <w:color w:val="000000" w:themeColor="text1"/>
                <w:kern w:val="2"/>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5</w:t>
            </w:r>
          </w:p>
        </w:tc>
        <w:tc>
          <w:tcPr>
            <w:tcW w:w="7865" w:type="dxa"/>
            <w:tcBorders>
              <w:top w:val="single" w:color="000000" w:sz="4" w:space="0"/>
              <w:left w:val="single" w:color="000000" w:sz="4" w:space="0"/>
              <w:bottom w:val="single" w:color="000000" w:sz="4" w:space="0"/>
              <w:right w:val="single" w:color="000000" w:sz="4" w:space="0"/>
            </w:tcBorders>
            <w:noWrap/>
            <w:vAlign w:val="center"/>
          </w:tcPr>
          <w:p w14:paraId="41EC711E">
            <w:pPr>
              <w:spacing w:line="360" w:lineRule="auto"/>
              <w:jc w:val="both"/>
              <w:outlineLvl w:val="0"/>
              <w:rPr>
                <w:rFonts w:hint="eastAsia" w:ascii="仿宋" w:hAnsi="仿宋" w:eastAsia="仿宋" w:cs="仿宋"/>
                <w:color w:val="000000" w:themeColor="text1"/>
                <w:kern w:val="2"/>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本期赛事活动的</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标识标牌</w:t>
            </w:r>
            <w:r>
              <w:rPr>
                <w:rFonts w:hint="eastAsia" w:ascii="仿宋" w:hAnsi="仿宋" w:eastAsia="仿宋" w:cs="仿宋"/>
                <w:color w:val="000000" w:themeColor="text1"/>
                <w:kern w:val="2"/>
                <w:sz w:val="24"/>
                <w:szCs w:val="24"/>
                <w:highlight w:val="none"/>
                <w:lang w:bidi="ar"/>
                <w14:textFill>
                  <w14:solidFill>
                    <w14:schemeClr w14:val="tx1"/>
                  </w14:solidFill>
                </w14:textFill>
              </w:rPr>
              <w:t>破损、字体不清晰、信息缺项及不</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明确</w:t>
            </w:r>
            <w:r>
              <w:rPr>
                <w:rFonts w:hint="eastAsia" w:ascii="仿宋" w:hAnsi="仿宋" w:eastAsia="仿宋" w:cs="仿宋"/>
                <w:color w:val="000000" w:themeColor="text1"/>
                <w:kern w:val="2"/>
                <w:sz w:val="24"/>
                <w:szCs w:val="24"/>
                <w:highlight w:val="none"/>
                <w:lang w:bidi="ar"/>
                <w14:textFill>
                  <w14:solidFill>
                    <w14:schemeClr w14:val="tx1"/>
                  </w14:solidFill>
                </w14:textFill>
              </w:rPr>
              <w:t>，扣1分/处</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5分</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2"/>
                <w:sz w:val="24"/>
                <w:szCs w:val="24"/>
                <w:highlight w:val="none"/>
                <w:lang w:bidi="ar"/>
                <w14:textFill>
                  <w14:solidFill>
                    <w14:schemeClr w14:val="tx1"/>
                  </w14:solidFill>
                </w14:textFill>
              </w:rPr>
              <w:t>。</w:t>
            </w:r>
          </w:p>
        </w:tc>
      </w:tr>
      <w:tr w14:paraId="6341E2FD">
        <w:trPr>
          <w:trHeight w:val="591"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5EE7131D">
            <w:pPr>
              <w:spacing w:line="360" w:lineRule="auto"/>
              <w:jc w:val="center"/>
              <w:outlineLvl w:val="0"/>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w:t>
            </w:r>
          </w:p>
        </w:tc>
        <w:tc>
          <w:tcPr>
            <w:tcW w:w="7865" w:type="dxa"/>
            <w:tcBorders>
              <w:top w:val="single" w:color="000000" w:sz="4" w:space="0"/>
              <w:left w:val="single" w:color="000000" w:sz="4" w:space="0"/>
              <w:bottom w:val="single" w:color="000000" w:sz="4" w:space="0"/>
              <w:right w:val="single" w:color="000000" w:sz="4" w:space="0"/>
            </w:tcBorders>
            <w:noWrap/>
            <w:vAlign w:val="center"/>
          </w:tcPr>
          <w:p w14:paraId="1EB4E63B">
            <w:pPr>
              <w:spacing w:line="360" w:lineRule="auto"/>
              <w:jc w:val="both"/>
              <w:outlineLvl w:val="0"/>
              <w:rPr>
                <w:rFonts w:hint="eastAsia" w:ascii="仿宋" w:hAnsi="仿宋" w:eastAsia="仿宋" w:cs="仿宋"/>
                <w:color w:val="000000" w:themeColor="text1"/>
                <w:kern w:val="2"/>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如在</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本期赛事活动</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期间发生重大安全责任事故的，</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采购人直接终止合同</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w:t>
            </w:r>
          </w:p>
        </w:tc>
      </w:tr>
      <w:tr w14:paraId="401B4990">
        <w:trPr>
          <w:trHeight w:val="619" w:hRule="atLeast"/>
          <w:jc w:val="center"/>
        </w:trPr>
        <w:tc>
          <w:tcPr>
            <w:tcW w:w="995" w:type="dxa"/>
            <w:tcBorders>
              <w:top w:val="single" w:color="000000" w:sz="4" w:space="0"/>
              <w:left w:val="single" w:color="000000" w:sz="4" w:space="0"/>
              <w:bottom w:val="single" w:color="000000" w:sz="4" w:space="0"/>
              <w:right w:val="single" w:color="000000" w:sz="4" w:space="0"/>
            </w:tcBorders>
            <w:noWrap/>
            <w:vAlign w:val="center"/>
          </w:tcPr>
          <w:p w14:paraId="0436CEF3">
            <w:pPr>
              <w:spacing w:line="360" w:lineRule="auto"/>
              <w:jc w:val="center"/>
              <w:outlineLvl w:val="0"/>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w:t>
            </w:r>
          </w:p>
        </w:tc>
        <w:tc>
          <w:tcPr>
            <w:tcW w:w="7865" w:type="dxa"/>
            <w:tcBorders>
              <w:top w:val="single" w:color="000000" w:sz="4" w:space="0"/>
              <w:left w:val="single" w:color="000000" w:sz="4" w:space="0"/>
              <w:bottom w:val="single" w:color="000000" w:sz="4" w:space="0"/>
              <w:right w:val="single" w:color="000000" w:sz="4" w:space="0"/>
            </w:tcBorders>
            <w:noWrap/>
            <w:vAlign w:val="center"/>
          </w:tcPr>
          <w:p w14:paraId="53B521CA">
            <w:pPr>
              <w:spacing w:line="360" w:lineRule="auto"/>
              <w:jc w:val="both"/>
              <w:outlineLvl w:val="0"/>
              <w:rPr>
                <w:rFonts w:hint="eastAsia" w:ascii="仿宋" w:hAnsi="仿宋" w:eastAsia="仿宋" w:cs="仿宋"/>
                <w:color w:val="000000" w:themeColor="text1"/>
                <w:kern w:val="2"/>
                <w:sz w:val="24"/>
                <w:szCs w:val="24"/>
                <w:highlight w:val="none"/>
                <w:lang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如在</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本期赛事活动</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期间发生</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赛事失误被通报的</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采购人直接终止合同</w:t>
            </w:r>
            <w:r>
              <w:rPr>
                <w:rFonts w:hint="eastAsia" w:ascii="仿宋" w:hAnsi="仿宋" w:eastAsia="仿宋" w:cs="仿宋"/>
                <w:color w:val="000000" w:themeColor="text1"/>
                <w:kern w:val="2"/>
                <w:sz w:val="24"/>
                <w:szCs w:val="24"/>
                <w:highlight w:val="none"/>
                <w:lang w:eastAsia="zh-CN" w:bidi="ar"/>
                <w14:textFill>
                  <w14:solidFill>
                    <w14:schemeClr w14:val="tx1"/>
                  </w14:solidFill>
                </w14:textFill>
              </w:rPr>
              <w:t>。</w:t>
            </w:r>
          </w:p>
        </w:tc>
      </w:tr>
    </w:tbl>
    <w:p w14:paraId="2A8D2752">
      <w:pPr>
        <w:spacing w:line="360" w:lineRule="auto"/>
        <w:jc w:val="both"/>
        <w:outlineLvl w:val="0"/>
        <w:rPr>
          <w:rFonts w:hint="eastAsia" w:ascii="仿宋" w:hAnsi="仿宋" w:eastAsia="仿宋" w:cs="仿宋"/>
          <w:b/>
          <w:color w:val="000000" w:themeColor="text1"/>
          <w:sz w:val="18"/>
          <w:szCs w:val="18"/>
          <w14:textFill>
            <w14:solidFill>
              <w14:schemeClr w14:val="tx1"/>
            </w14:solidFill>
          </w14:textFill>
        </w:rPr>
      </w:pPr>
    </w:p>
    <w:p w14:paraId="1C2E0095">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22F12BC9">
      <w:p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拟签订的合同文本</w:t>
      </w:r>
    </w:p>
    <w:p w14:paraId="43E83FB5">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合同编号：</w:t>
      </w:r>
    </w:p>
    <w:p w14:paraId="068AE42E">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签订地点：                                 签订时间：20</w:t>
      </w:r>
      <w:r>
        <w:rPr>
          <w:rFonts w:hint="eastAsia" w:ascii="仿宋" w:hAnsi="仿宋" w:eastAsia="仿宋" w:cs="仿宋"/>
          <w:color w:val="000000" w:themeColor="text1"/>
          <w:sz w:val="24"/>
          <w:highlight w:val="none"/>
          <w:u w:val="none"/>
          <w:lang w:val="en-US" w:eastAsia="zh-CN" w:bidi="ar"/>
          <w14:textFill>
            <w14:solidFill>
              <w14:schemeClr w14:val="tx1"/>
            </w14:solidFill>
          </w14:textFill>
        </w:rPr>
        <w:t>25</w:t>
      </w:r>
      <w:r>
        <w:rPr>
          <w:rFonts w:hint="eastAsia" w:ascii="仿宋" w:hAnsi="仿宋" w:eastAsia="仿宋" w:cs="仿宋"/>
          <w:color w:val="000000" w:themeColor="text1"/>
          <w:sz w:val="24"/>
          <w:highlight w:val="none"/>
          <w:lang w:bidi="ar"/>
          <w14:textFill>
            <w14:solidFill>
              <w14:schemeClr w14:val="tx1"/>
            </w14:solidFill>
          </w14:textFill>
        </w:rPr>
        <w:t>年</w:t>
      </w:r>
      <w:r>
        <w:rPr>
          <w:rFonts w:hint="eastAsia" w:ascii="仿宋" w:hAnsi="仿宋" w:eastAsia="仿宋" w:cs="仿宋"/>
          <w:color w:val="000000" w:themeColor="text1"/>
          <w:sz w:val="24"/>
          <w:highlight w:val="none"/>
          <w:u w:val="none"/>
          <w:lang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月</w:t>
      </w:r>
      <w:r>
        <w:rPr>
          <w:rFonts w:hint="eastAsia" w:ascii="仿宋" w:hAnsi="仿宋" w:eastAsia="仿宋" w:cs="仿宋"/>
          <w:color w:val="000000" w:themeColor="text1"/>
          <w:sz w:val="24"/>
          <w:highlight w:val="none"/>
          <w:u w:val="none"/>
          <w:lang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日</w:t>
      </w:r>
    </w:p>
    <w:p w14:paraId="5CBBD4DA">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项目名称：</w:t>
      </w:r>
    </w:p>
    <w:p w14:paraId="094B0F5C">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甲方（</w:t>
      </w:r>
      <w:r>
        <w:rPr>
          <w:rFonts w:hint="eastAsia" w:ascii="仿宋" w:hAnsi="仿宋" w:eastAsia="仿宋" w:cs="仿宋"/>
          <w:color w:val="000000" w:themeColor="text1"/>
          <w:sz w:val="24"/>
          <w:highlight w:val="none"/>
          <w:lang w:val="en-US" w:eastAsia="zh-CN" w:bidi="ar"/>
          <w14:textFill>
            <w14:solidFill>
              <w14:schemeClr w14:val="tx1"/>
            </w14:solidFill>
          </w14:textFill>
        </w:rPr>
        <w:t>采购人</w:t>
      </w:r>
      <w:r>
        <w:rPr>
          <w:rFonts w:hint="eastAsia" w:ascii="仿宋" w:hAnsi="仿宋" w:eastAsia="仿宋" w:cs="仿宋"/>
          <w:color w:val="000000" w:themeColor="text1"/>
          <w:sz w:val="24"/>
          <w:highlight w:val="none"/>
          <w:lang w:bidi="ar"/>
          <w14:textFill>
            <w14:solidFill>
              <w14:schemeClr w14:val="tx1"/>
            </w14:solidFill>
          </w14:textFill>
        </w:rPr>
        <w:t xml:space="preserve">）：                                     </w:t>
      </w:r>
    </w:p>
    <w:p w14:paraId="50CA287D">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乙方（</w:t>
      </w:r>
      <w:r>
        <w:rPr>
          <w:rFonts w:hint="eastAsia" w:ascii="仿宋" w:hAnsi="仿宋" w:eastAsia="仿宋" w:cs="仿宋"/>
          <w:color w:val="000000" w:themeColor="text1"/>
          <w:sz w:val="24"/>
          <w:highlight w:val="none"/>
          <w:lang w:val="en-US" w:eastAsia="zh-CN" w:bidi="ar"/>
          <w14:textFill>
            <w14:solidFill>
              <w14:schemeClr w14:val="tx1"/>
            </w14:solidFill>
          </w14:textFill>
        </w:rPr>
        <w:t>中标人</w:t>
      </w:r>
      <w:r>
        <w:rPr>
          <w:rFonts w:hint="eastAsia" w:ascii="仿宋" w:hAnsi="仿宋" w:eastAsia="仿宋" w:cs="仿宋"/>
          <w:color w:val="000000" w:themeColor="text1"/>
          <w:sz w:val="24"/>
          <w:highlight w:val="none"/>
          <w:lang w:bidi="ar"/>
          <w14:textFill>
            <w14:solidFill>
              <w14:schemeClr w14:val="tx1"/>
            </w14:solidFill>
          </w14:textFill>
        </w:rPr>
        <w:t xml:space="preserve">）：                                     </w:t>
      </w:r>
    </w:p>
    <w:p w14:paraId="63F0060D">
      <w:pPr>
        <w:spacing w:line="360" w:lineRule="auto"/>
        <w:ind w:firstLine="480" w:firstLineChars="200"/>
        <w:outlineLvl w:val="0"/>
        <w:rPr>
          <w:rFonts w:hint="eastAsia" w:ascii="仿宋" w:hAnsi="仿宋" w:eastAsia="仿宋" w:cs="仿宋"/>
          <w:color w:val="000000" w:themeColor="text1"/>
          <w:sz w:val="24"/>
          <w:highlight w:val="none"/>
          <w:lang w:val="en-US" w:eastAsia="zh-CN" w:bidi="ar"/>
          <w14:textFill>
            <w14:solidFill>
              <w14:schemeClr w14:val="tx1"/>
            </w14:solidFill>
          </w14:textFill>
        </w:rPr>
      </w:pPr>
    </w:p>
    <w:p w14:paraId="263C815E">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甲、乙</w:t>
      </w:r>
      <w:r>
        <w:rPr>
          <w:rFonts w:hint="eastAsia" w:ascii="仿宋" w:hAnsi="仿宋" w:eastAsia="仿宋" w:cs="仿宋"/>
          <w:color w:val="000000" w:themeColor="text1"/>
          <w:sz w:val="24"/>
          <w:highlight w:val="none"/>
          <w:lang w:bidi="ar"/>
          <w14:textFill>
            <w14:solidFill>
              <w14:schemeClr w14:val="tx1"/>
            </w14:solidFill>
          </w14:textFill>
        </w:rPr>
        <w:t>双方根据</w:t>
      </w:r>
      <w:r>
        <w:rPr>
          <w:rFonts w:hint="eastAsia" w:ascii="仿宋" w:hAnsi="仿宋" w:eastAsia="仿宋" w:cs="仿宋"/>
          <w:color w:val="000000" w:themeColor="text1"/>
          <w:sz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项目（编号</w:t>
      </w: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u w:val="none"/>
          <w:lang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招标</w:t>
      </w:r>
      <w:r>
        <w:rPr>
          <w:rFonts w:hint="eastAsia" w:ascii="仿宋" w:hAnsi="仿宋" w:eastAsia="仿宋" w:cs="仿宋"/>
          <w:color w:val="000000" w:themeColor="text1"/>
          <w:sz w:val="24"/>
          <w:highlight w:val="none"/>
          <w:lang w:bidi="ar"/>
          <w14:textFill>
            <w14:solidFill>
              <w14:schemeClr w14:val="tx1"/>
            </w14:solidFill>
          </w14:textFill>
        </w:rPr>
        <w:t>结果和</w:t>
      </w:r>
      <w:r>
        <w:rPr>
          <w:rFonts w:hint="eastAsia" w:ascii="仿宋" w:hAnsi="仿宋" w:eastAsia="仿宋" w:cs="仿宋"/>
          <w:color w:val="000000" w:themeColor="text1"/>
          <w:sz w:val="24"/>
          <w:highlight w:val="none"/>
          <w:lang w:val="en-US" w:eastAsia="zh-CN" w:bidi="ar"/>
          <w14:textFill>
            <w14:solidFill>
              <w14:schemeClr w14:val="tx1"/>
            </w14:solidFill>
          </w14:textFill>
        </w:rPr>
        <w:t>招标</w:t>
      </w:r>
      <w:r>
        <w:rPr>
          <w:rFonts w:hint="eastAsia" w:ascii="仿宋" w:hAnsi="仿宋" w:eastAsia="仿宋" w:cs="仿宋"/>
          <w:color w:val="000000" w:themeColor="text1"/>
          <w:sz w:val="24"/>
          <w:highlight w:val="none"/>
          <w:lang w:bidi="ar"/>
          <w14:textFill>
            <w14:solidFill>
              <w14:schemeClr w14:val="tx1"/>
            </w14:solidFill>
          </w14:textFill>
        </w:rPr>
        <w:t>文件的要求，并经双方协调一致，订立本合同。</w:t>
      </w:r>
    </w:p>
    <w:p w14:paraId="06151195">
      <w:pPr>
        <w:spacing w:line="360" w:lineRule="auto"/>
        <w:ind w:firstLine="482"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b/>
          <w:bCs/>
          <w:color w:val="000000" w:themeColor="text1"/>
          <w:sz w:val="24"/>
          <w:highlight w:val="none"/>
          <w:lang w:bidi="ar"/>
          <w14:textFill>
            <w14:solidFill>
              <w14:schemeClr w14:val="tx1"/>
            </w14:solidFill>
          </w14:textFill>
        </w:rPr>
        <w:t>一、合同文件</w:t>
      </w:r>
    </w:p>
    <w:p w14:paraId="65C4AC72">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1、合同条款。</w:t>
      </w:r>
    </w:p>
    <w:p w14:paraId="7C41CBD8">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w:t>
      </w:r>
      <w:r>
        <w:rPr>
          <w:rFonts w:hint="eastAsia" w:ascii="仿宋" w:hAnsi="仿宋" w:eastAsia="仿宋" w:cs="仿宋"/>
          <w:color w:val="000000" w:themeColor="text1"/>
          <w:sz w:val="24"/>
          <w:highlight w:val="none"/>
          <w:lang w:val="en-US" w:eastAsia="zh-CN" w:bidi="ar"/>
          <w14:textFill>
            <w14:solidFill>
              <w14:schemeClr w14:val="tx1"/>
            </w14:solidFill>
          </w14:textFill>
        </w:rPr>
        <w:t>中标</w:t>
      </w:r>
      <w:r>
        <w:rPr>
          <w:rFonts w:hint="eastAsia" w:ascii="仿宋" w:hAnsi="仿宋" w:eastAsia="仿宋" w:cs="仿宋"/>
          <w:color w:val="000000" w:themeColor="text1"/>
          <w:sz w:val="24"/>
          <w:highlight w:val="none"/>
          <w:lang w:bidi="ar"/>
          <w14:textFill>
            <w14:solidFill>
              <w14:schemeClr w14:val="tx1"/>
            </w14:solidFill>
          </w14:textFill>
        </w:rPr>
        <w:t>通知书。</w:t>
      </w:r>
    </w:p>
    <w:p w14:paraId="5D5C0667">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3、</w:t>
      </w:r>
      <w:r>
        <w:rPr>
          <w:rFonts w:hint="eastAsia" w:ascii="仿宋" w:hAnsi="仿宋" w:eastAsia="仿宋" w:cs="仿宋"/>
          <w:color w:val="000000" w:themeColor="text1"/>
          <w:sz w:val="24"/>
          <w:highlight w:val="none"/>
          <w:lang w:val="en-US" w:eastAsia="zh-CN" w:bidi="ar"/>
          <w14:textFill>
            <w14:solidFill>
              <w14:schemeClr w14:val="tx1"/>
            </w14:solidFill>
          </w14:textFill>
        </w:rPr>
        <w:t>招标</w:t>
      </w:r>
      <w:r>
        <w:rPr>
          <w:rFonts w:hint="eastAsia" w:ascii="仿宋" w:hAnsi="仿宋" w:eastAsia="仿宋" w:cs="仿宋"/>
          <w:color w:val="000000" w:themeColor="text1"/>
          <w:sz w:val="24"/>
          <w:highlight w:val="none"/>
          <w:lang w:bidi="ar"/>
          <w14:textFill>
            <w14:solidFill>
              <w14:schemeClr w14:val="tx1"/>
            </w14:solidFill>
          </w14:textFill>
        </w:rPr>
        <w:t>文件。</w:t>
      </w:r>
    </w:p>
    <w:p w14:paraId="6E43AAB2">
      <w:pPr>
        <w:spacing w:line="360" w:lineRule="auto"/>
        <w:ind w:firstLine="480" w:firstLineChars="200"/>
        <w:outlineLvl w:val="0"/>
        <w:rPr>
          <w:rFonts w:hint="default"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4、更正公告。</w:t>
      </w: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若有）</w:t>
      </w:r>
    </w:p>
    <w:p w14:paraId="1C2B32B7">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5、</w:t>
      </w:r>
      <w:r>
        <w:rPr>
          <w:rFonts w:hint="eastAsia" w:ascii="仿宋" w:hAnsi="仿宋" w:eastAsia="仿宋" w:cs="仿宋"/>
          <w:color w:val="000000" w:themeColor="text1"/>
          <w:sz w:val="24"/>
          <w:highlight w:val="none"/>
          <w:lang w:val="en-US" w:eastAsia="zh-CN" w:bidi="ar"/>
          <w14:textFill>
            <w14:solidFill>
              <w14:schemeClr w14:val="tx1"/>
            </w14:solidFill>
          </w14:textFill>
        </w:rPr>
        <w:t>投标</w:t>
      </w:r>
      <w:r>
        <w:rPr>
          <w:rFonts w:hint="eastAsia" w:ascii="仿宋" w:hAnsi="仿宋" w:eastAsia="仿宋" w:cs="仿宋"/>
          <w:color w:val="000000" w:themeColor="text1"/>
          <w:sz w:val="24"/>
          <w:highlight w:val="none"/>
          <w:lang w:bidi="ar"/>
          <w14:textFill>
            <w14:solidFill>
              <w14:schemeClr w14:val="tx1"/>
            </w14:solidFill>
          </w14:textFill>
        </w:rPr>
        <w:t>文件。</w:t>
      </w:r>
    </w:p>
    <w:p w14:paraId="1BEF57B7">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6、其他。</w:t>
      </w:r>
    </w:p>
    <w:p w14:paraId="35B958D0">
      <w:pPr>
        <w:spacing w:line="360" w:lineRule="auto"/>
        <w:ind w:firstLine="482" w:firstLineChars="200"/>
        <w:outlineLvl w:val="0"/>
        <w:rPr>
          <w:rFonts w:hint="eastAsia" w:ascii="仿宋" w:hAnsi="仿宋" w:eastAsia="仿宋" w:cs="仿宋"/>
          <w:b/>
          <w:bCs/>
          <w:color w:val="000000" w:themeColor="text1"/>
          <w:sz w:val="24"/>
          <w:highlight w:val="none"/>
          <w:lang w:bidi="ar"/>
          <w14:textFill>
            <w14:solidFill>
              <w14:schemeClr w14:val="tx1"/>
            </w14:solidFill>
          </w14:textFill>
        </w:rPr>
      </w:pPr>
      <w:r>
        <w:rPr>
          <w:rFonts w:hint="eastAsia" w:ascii="仿宋" w:hAnsi="仿宋" w:eastAsia="仿宋" w:cs="仿宋"/>
          <w:b/>
          <w:bCs/>
          <w:color w:val="000000" w:themeColor="text1"/>
          <w:sz w:val="24"/>
          <w:highlight w:val="none"/>
          <w:lang w:bidi="ar"/>
          <w14:textFill>
            <w14:solidFill>
              <w14:schemeClr w14:val="tx1"/>
            </w14:solidFill>
          </w14:textFill>
        </w:rPr>
        <w:t>二、合同金额</w:t>
      </w:r>
    </w:p>
    <w:p w14:paraId="6F906689">
      <w:pPr>
        <w:spacing w:line="360" w:lineRule="auto"/>
        <w:ind w:firstLine="480" w:firstLineChars="200"/>
        <w:outlineLvl w:val="0"/>
        <w:rPr>
          <w:rFonts w:hint="default" w:ascii="仿宋" w:hAnsi="仿宋" w:eastAsia="仿宋" w:cs="仿宋"/>
          <w:color w:val="000000" w:themeColor="text1"/>
          <w:sz w:val="24"/>
          <w:highlight w:val="none"/>
          <w:lang w:val="en-US"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合同总金额（人民币）：小写：</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 xml:space="preserve">       元（</w:t>
      </w:r>
      <w:r>
        <w:rPr>
          <w:rFonts w:hint="eastAsia" w:ascii="仿宋" w:hAnsi="仿宋" w:eastAsia="仿宋" w:cs="仿宋"/>
          <w:color w:val="000000" w:themeColor="text1"/>
          <w:sz w:val="24"/>
          <w:highlight w:val="none"/>
          <w:u w:val="none"/>
          <w:lang w:val="en-US" w:eastAsia="zh-CN" w:bidi="ar"/>
          <w14:textFill>
            <w14:solidFill>
              <w14:schemeClr w14:val="tx1"/>
            </w14:solidFill>
          </w14:textFill>
        </w:rPr>
        <w:t>大写：</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 xml:space="preserve">       ）；其中</w:t>
      </w:r>
      <w:r>
        <w:rPr>
          <w:rFonts w:hint="eastAsia" w:ascii="仿宋" w:hAnsi="仿宋" w:eastAsia="仿宋" w:cs="仿宋"/>
          <w:color w:val="000000" w:themeColor="text1"/>
          <w:sz w:val="24"/>
          <w:highlight w:val="none"/>
          <w:lang w:val="en-US" w:eastAsia="zh-CN" w:bidi="ar"/>
          <w14:textFill>
            <w14:solidFill>
              <w14:schemeClr w14:val="tx1"/>
            </w14:solidFill>
          </w14:textFill>
        </w:rPr>
        <w:t>第一期合同金额小写：</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 xml:space="preserve">       元（</w:t>
      </w:r>
      <w:r>
        <w:rPr>
          <w:rFonts w:hint="eastAsia" w:ascii="仿宋" w:hAnsi="仿宋" w:eastAsia="仿宋" w:cs="仿宋"/>
          <w:color w:val="000000" w:themeColor="text1"/>
          <w:sz w:val="24"/>
          <w:highlight w:val="none"/>
          <w:u w:val="none"/>
          <w:lang w:val="en-US" w:eastAsia="zh-CN" w:bidi="ar"/>
          <w14:textFill>
            <w14:solidFill>
              <w14:schemeClr w14:val="tx1"/>
            </w14:solidFill>
          </w14:textFill>
        </w:rPr>
        <w:t>大写：</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bidi="ar"/>
          <w14:textFill>
            <w14:solidFill>
              <w14:schemeClr w14:val="tx1"/>
            </w14:solidFill>
          </w14:textFill>
        </w:rPr>
        <w:t>第二期合同金额小写：</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 xml:space="preserve">       元（</w:t>
      </w:r>
      <w:r>
        <w:rPr>
          <w:rFonts w:hint="eastAsia" w:ascii="仿宋" w:hAnsi="仿宋" w:eastAsia="仿宋" w:cs="仿宋"/>
          <w:color w:val="000000" w:themeColor="text1"/>
          <w:sz w:val="24"/>
          <w:highlight w:val="none"/>
          <w:u w:val="none"/>
          <w:lang w:val="en-US" w:eastAsia="zh-CN" w:bidi="ar"/>
          <w14:textFill>
            <w14:solidFill>
              <w14:schemeClr w14:val="tx1"/>
            </w14:solidFill>
          </w14:textFill>
        </w:rPr>
        <w:t>大写：</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bidi="ar"/>
          <w14:textFill>
            <w14:solidFill>
              <w14:schemeClr w14:val="tx1"/>
            </w14:solidFill>
          </w14:textFill>
        </w:rPr>
        <w:t>第三期合同金额小写：</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 xml:space="preserve">       元（</w:t>
      </w:r>
      <w:r>
        <w:rPr>
          <w:rFonts w:hint="eastAsia" w:ascii="仿宋" w:hAnsi="仿宋" w:eastAsia="仿宋" w:cs="仿宋"/>
          <w:color w:val="000000" w:themeColor="text1"/>
          <w:sz w:val="24"/>
          <w:highlight w:val="none"/>
          <w:u w:val="none"/>
          <w:lang w:val="en-US" w:eastAsia="zh-CN" w:bidi="ar"/>
          <w14:textFill>
            <w14:solidFill>
              <w14:schemeClr w14:val="tx1"/>
            </w14:solidFill>
          </w14:textFill>
        </w:rPr>
        <w:t>大写：</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 xml:space="preserve">       ）。按期进行支付。</w:t>
      </w:r>
    </w:p>
    <w:p w14:paraId="12497487">
      <w:pPr>
        <w:spacing w:line="360" w:lineRule="auto"/>
        <w:ind w:firstLine="482" w:firstLineChars="200"/>
        <w:outlineLvl w:val="0"/>
        <w:rPr>
          <w:rFonts w:hint="eastAsia" w:ascii="仿宋" w:hAnsi="仿宋" w:eastAsia="仿宋" w:cs="仿宋"/>
          <w:b/>
          <w:bCs/>
          <w:color w:val="000000" w:themeColor="text1"/>
          <w:sz w:val="24"/>
          <w:highlight w:val="none"/>
          <w:lang w:bidi="ar"/>
          <w14:textFill>
            <w14:solidFill>
              <w14:schemeClr w14:val="tx1"/>
            </w14:solidFill>
          </w14:textFill>
        </w:rPr>
      </w:pPr>
      <w:r>
        <w:rPr>
          <w:rFonts w:hint="eastAsia" w:ascii="仿宋" w:hAnsi="仿宋" w:eastAsia="仿宋" w:cs="仿宋"/>
          <w:b/>
          <w:bCs/>
          <w:color w:val="000000" w:themeColor="text1"/>
          <w:sz w:val="24"/>
          <w:highlight w:val="none"/>
          <w:lang w:bidi="ar"/>
          <w14:textFill>
            <w14:solidFill>
              <w14:schemeClr w14:val="tx1"/>
            </w14:solidFill>
          </w14:textFill>
        </w:rPr>
        <w:t>三、技术资料</w:t>
      </w:r>
    </w:p>
    <w:p w14:paraId="4F99F31B">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1.乙方应按</w:t>
      </w:r>
      <w:r>
        <w:rPr>
          <w:rFonts w:hint="eastAsia" w:ascii="仿宋" w:hAnsi="仿宋" w:eastAsia="仿宋" w:cs="仿宋"/>
          <w:color w:val="000000" w:themeColor="text1"/>
          <w:sz w:val="24"/>
          <w:highlight w:val="none"/>
          <w:lang w:eastAsia="zh-CN" w:bidi="ar"/>
          <w14:textFill>
            <w14:solidFill>
              <w14:schemeClr w14:val="tx1"/>
            </w14:solidFill>
          </w14:textFill>
        </w:rPr>
        <w:t>招标文件</w:t>
      </w:r>
      <w:r>
        <w:rPr>
          <w:rFonts w:hint="eastAsia" w:ascii="仿宋" w:hAnsi="仿宋" w:eastAsia="仿宋" w:cs="仿宋"/>
          <w:color w:val="000000" w:themeColor="text1"/>
          <w:sz w:val="24"/>
          <w:highlight w:val="none"/>
          <w:lang w:bidi="ar"/>
          <w14:textFill>
            <w14:solidFill>
              <w14:schemeClr w14:val="tx1"/>
            </w14:solidFill>
          </w14:textFill>
        </w:rPr>
        <w:t>规定的时间向甲方提供有关技术资料。</w:t>
      </w:r>
    </w:p>
    <w:p w14:paraId="622398D3">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13C7C2">
      <w:pPr>
        <w:spacing w:line="360" w:lineRule="auto"/>
        <w:ind w:firstLine="482" w:firstLineChars="200"/>
        <w:outlineLvl w:val="0"/>
        <w:rPr>
          <w:rFonts w:hint="eastAsia" w:ascii="仿宋" w:hAnsi="仿宋" w:eastAsia="仿宋" w:cs="仿宋"/>
          <w:b/>
          <w:bCs/>
          <w:color w:val="000000" w:themeColor="text1"/>
          <w:sz w:val="24"/>
          <w:highlight w:val="none"/>
          <w:lang w:bidi="ar"/>
          <w14:textFill>
            <w14:solidFill>
              <w14:schemeClr w14:val="tx1"/>
            </w14:solidFill>
          </w14:textFill>
        </w:rPr>
      </w:pPr>
      <w:r>
        <w:rPr>
          <w:rFonts w:hint="eastAsia" w:ascii="仿宋" w:hAnsi="仿宋" w:eastAsia="仿宋" w:cs="仿宋"/>
          <w:b/>
          <w:bCs/>
          <w:color w:val="000000" w:themeColor="text1"/>
          <w:sz w:val="24"/>
          <w:highlight w:val="none"/>
          <w:lang w:bidi="ar"/>
          <w14:textFill>
            <w14:solidFill>
              <w14:schemeClr w14:val="tx1"/>
            </w14:solidFill>
          </w14:textFill>
        </w:rPr>
        <w:t>四、知识产权</w:t>
      </w:r>
    </w:p>
    <w:p w14:paraId="690F5EFE">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乙方应保证提供服务过程中不会侵犯任何第三方的知识产权。</w:t>
      </w:r>
    </w:p>
    <w:p w14:paraId="17CB7D1F">
      <w:pPr>
        <w:spacing w:line="360" w:lineRule="auto"/>
        <w:ind w:firstLine="482" w:firstLineChars="200"/>
        <w:outlineLvl w:val="0"/>
        <w:rPr>
          <w:rFonts w:hint="eastAsia" w:ascii="仿宋" w:hAnsi="仿宋" w:eastAsia="仿宋" w:cs="仿宋"/>
          <w:b/>
          <w:bCs/>
          <w:color w:val="000000" w:themeColor="text1"/>
          <w:sz w:val="24"/>
          <w:highlight w:val="none"/>
          <w:lang w:bidi="ar"/>
          <w14:textFill>
            <w14:solidFill>
              <w14:schemeClr w14:val="tx1"/>
            </w14:solidFill>
          </w14:textFill>
        </w:rPr>
      </w:pPr>
      <w:r>
        <w:rPr>
          <w:rFonts w:hint="eastAsia" w:ascii="仿宋" w:hAnsi="仿宋" w:eastAsia="仿宋" w:cs="仿宋"/>
          <w:b/>
          <w:bCs/>
          <w:color w:val="000000" w:themeColor="text1"/>
          <w:sz w:val="24"/>
          <w:highlight w:val="none"/>
          <w:lang w:bidi="ar"/>
          <w14:textFill>
            <w14:solidFill>
              <w14:schemeClr w14:val="tx1"/>
            </w14:solidFill>
          </w14:textFill>
        </w:rPr>
        <w:t>五、履约保证金</w:t>
      </w:r>
    </w:p>
    <w:p w14:paraId="79C1161D">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乙方交纳人民币</w:t>
      </w:r>
      <w:r>
        <w:rPr>
          <w:rFonts w:hint="eastAsia" w:ascii="仿宋" w:hAnsi="仿宋" w:eastAsia="仿宋" w:cs="仿宋"/>
          <w:color w:val="000000" w:themeColor="text1"/>
          <w:sz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元作为本合同的履约保证金。</w:t>
      </w:r>
    </w:p>
    <w:p w14:paraId="5D1B3739">
      <w:pPr>
        <w:spacing w:line="360" w:lineRule="auto"/>
        <w:ind w:firstLine="482" w:firstLineChars="200"/>
        <w:outlineLvl w:val="0"/>
        <w:rPr>
          <w:rFonts w:hint="eastAsia" w:ascii="仿宋" w:hAnsi="仿宋" w:eastAsia="仿宋" w:cs="仿宋"/>
          <w:b/>
          <w:bCs/>
          <w:color w:val="000000" w:themeColor="text1"/>
          <w:sz w:val="24"/>
          <w:highlight w:val="none"/>
          <w:lang w:bidi="ar"/>
          <w14:textFill>
            <w14:solidFill>
              <w14:schemeClr w14:val="tx1"/>
            </w14:solidFill>
          </w14:textFill>
        </w:rPr>
      </w:pPr>
      <w:r>
        <w:rPr>
          <w:rFonts w:hint="eastAsia" w:ascii="仿宋" w:hAnsi="仿宋" w:eastAsia="仿宋" w:cs="仿宋"/>
          <w:b/>
          <w:bCs/>
          <w:color w:val="000000" w:themeColor="text1"/>
          <w:sz w:val="24"/>
          <w:highlight w:val="none"/>
          <w:lang w:bidi="ar"/>
          <w14:textFill>
            <w14:solidFill>
              <w14:schemeClr w14:val="tx1"/>
            </w14:solidFill>
          </w14:textFill>
        </w:rPr>
        <w:t>六、转包或分包</w:t>
      </w:r>
    </w:p>
    <w:p w14:paraId="6DAEF129">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1.本合同范围的服务，应由乙方直接供应，不得转让他人供应；</w:t>
      </w:r>
    </w:p>
    <w:p w14:paraId="0C67865C">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2.除非得到甲方的书面同意，乙方不得将本合同范围的服务全部或部分分包给他人供应；</w:t>
      </w:r>
    </w:p>
    <w:p w14:paraId="54F0F255">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3.如有转让和未经甲方同意的分包行为，甲方有权解除合同，没收履约保证金并追究乙方的违约责任。</w:t>
      </w:r>
    </w:p>
    <w:p w14:paraId="1385710F">
      <w:pPr>
        <w:spacing w:line="360" w:lineRule="auto"/>
        <w:ind w:firstLine="482" w:firstLineChars="200"/>
        <w:outlineLvl w:val="0"/>
        <w:rPr>
          <w:rFonts w:hint="eastAsia" w:ascii="仿宋" w:hAnsi="仿宋" w:eastAsia="仿宋" w:cs="仿宋"/>
          <w:b/>
          <w:bCs/>
          <w:color w:val="000000" w:themeColor="text1"/>
          <w:sz w:val="24"/>
          <w:highlight w:val="none"/>
          <w:lang w:bidi="ar"/>
          <w14:textFill>
            <w14:solidFill>
              <w14:schemeClr w14:val="tx1"/>
            </w14:solidFill>
          </w14:textFill>
        </w:rPr>
      </w:pPr>
      <w:r>
        <w:rPr>
          <w:rFonts w:hint="eastAsia" w:ascii="仿宋" w:hAnsi="仿宋" w:eastAsia="仿宋" w:cs="仿宋"/>
          <w:b/>
          <w:bCs/>
          <w:color w:val="000000" w:themeColor="text1"/>
          <w:sz w:val="24"/>
          <w:highlight w:val="none"/>
          <w:lang w:val="en-US" w:eastAsia="zh-CN" w:bidi="ar"/>
          <w14:textFill>
            <w14:solidFill>
              <w14:schemeClr w14:val="tx1"/>
            </w14:solidFill>
          </w14:textFill>
        </w:rPr>
        <w:t>七</w:t>
      </w:r>
      <w:r>
        <w:rPr>
          <w:rFonts w:hint="eastAsia" w:ascii="仿宋" w:hAnsi="仿宋" w:eastAsia="仿宋" w:cs="仿宋"/>
          <w:b/>
          <w:bCs/>
          <w:color w:val="000000" w:themeColor="text1"/>
          <w:sz w:val="24"/>
          <w:highlight w:val="none"/>
          <w:lang w:bidi="ar"/>
          <w14:textFill>
            <w14:solidFill>
              <w14:schemeClr w14:val="tx1"/>
            </w14:solidFill>
          </w14:textFill>
        </w:rPr>
        <w:t>、合同履行时间、履行方式及履行地点</w:t>
      </w:r>
    </w:p>
    <w:p w14:paraId="10368134">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 履行时间：</w:t>
      </w:r>
    </w:p>
    <w:p w14:paraId="2FAF8327">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 履行方式：</w:t>
      </w:r>
    </w:p>
    <w:p w14:paraId="3E96BC16">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3. 履行地点：</w:t>
      </w:r>
    </w:p>
    <w:p w14:paraId="23FDAE8D">
      <w:pPr>
        <w:spacing w:line="360" w:lineRule="auto"/>
        <w:ind w:firstLine="482" w:firstLineChars="200"/>
        <w:outlineLvl w:val="0"/>
        <w:rPr>
          <w:rFonts w:hint="default" w:ascii="仿宋" w:hAnsi="仿宋" w:eastAsia="仿宋" w:cs="仿宋"/>
          <w:b/>
          <w:bCs/>
          <w:color w:val="000000" w:themeColor="text1"/>
          <w:sz w:val="24"/>
          <w:highlight w:val="none"/>
          <w:lang w:val="en-US" w:eastAsia="zh-CN" w:bidi="ar"/>
          <w14:textFill>
            <w14:solidFill>
              <w14:schemeClr w14:val="tx1"/>
            </w14:solidFill>
          </w14:textFill>
        </w:rPr>
      </w:pPr>
      <w:r>
        <w:rPr>
          <w:rFonts w:hint="eastAsia" w:ascii="仿宋" w:hAnsi="仿宋" w:eastAsia="仿宋" w:cs="仿宋"/>
          <w:b/>
          <w:bCs/>
          <w:color w:val="000000" w:themeColor="text1"/>
          <w:sz w:val="24"/>
          <w:highlight w:val="none"/>
          <w:lang w:val="en-US" w:eastAsia="zh-CN" w:bidi="ar"/>
          <w14:textFill>
            <w14:solidFill>
              <w14:schemeClr w14:val="tx1"/>
            </w14:solidFill>
          </w14:textFill>
        </w:rPr>
        <w:t>八</w:t>
      </w:r>
      <w:r>
        <w:rPr>
          <w:rFonts w:hint="eastAsia" w:ascii="仿宋" w:hAnsi="仿宋" w:eastAsia="仿宋" w:cs="仿宋"/>
          <w:b/>
          <w:bCs/>
          <w:color w:val="000000" w:themeColor="text1"/>
          <w:sz w:val="24"/>
          <w:highlight w:val="none"/>
          <w:lang w:bidi="ar"/>
          <w14:textFill>
            <w14:solidFill>
              <w14:schemeClr w14:val="tx1"/>
            </w14:solidFill>
          </w14:textFill>
        </w:rPr>
        <w:t>、</w:t>
      </w:r>
      <w:r>
        <w:rPr>
          <w:rFonts w:hint="eastAsia" w:ascii="仿宋" w:hAnsi="仿宋" w:eastAsia="仿宋" w:cs="仿宋"/>
          <w:b/>
          <w:bCs/>
          <w:color w:val="000000" w:themeColor="text1"/>
          <w:sz w:val="24"/>
          <w:highlight w:val="none"/>
          <w:lang w:val="en-US" w:eastAsia="zh-CN" w:bidi="ar"/>
          <w14:textFill>
            <w14:solidFill>
              <w14:schemeClr w14:val="tx1"/>
            </w14:solidFill>
          </w14:textFill>
        </w:rPr>
        <w:t>付款方式</w:t>
      </w:r>
    </w:p>
    <w:p w14:paraId="10DD9807">
      <w:pPr>
        <w:pStyle w:val="23"/>
        <w:numPr>
          <w:ilvl w:val="255"/>
          <w:numId w:val="0"/>
        </w:numPr>
        <w:spacing w:line="300" w:lineRule="auto"/>
        <w:ind w:firstLine="480" w:firstLineChars="200"/>
        <w:jc w:val="both"/>
        <w:rPr>
          <w:rFonts w:hint="default"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合同价款按期进行支付。</w:t>
      </w:r>
    </w:p>
    <w:p w14:paraId="105A3044">
      <w:pPr>
        <w:pStyle w:val="23"/>
        <w:numPr>
          <w:ilvl w:val="255"/>
          <w:numId w:val="0"/>
        </w:numPr>
        <w:spacing w:line="300" w:lineRule="auto"/>
        <w:ind w:firstLine="480" w:firstLineChars="200"/>
        <w:jc w:val="both"/>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 xml:space="preserve">1. </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每期赛事得到</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政府批复执行意见后</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15</w:t>
      </w:r>
      <w:r>
        <w:rPr>
          <w:rFonts w:hint="eastAsia" w:ascii="仿宋" w:hAnsi="仿宋" w:eastAsia="仿宋" w:cs="仿宋"/>
          <w:b w:val="0"/>
          <w:bCs w:val="0"/>
          <w:color w:val="000000" w:themeColor="text1"/>
          <w:sz w:val="24"/>
          <w:highlight w:val="none"/>
          <w14:textFill>
            <w14:solidFill>
              <w14:schemeClr w14:val="tx1"/>
            </w14:solidFill>
          </w14:textFill>
        </w:rPr>
        <w:t>个工作日</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内</w:t>
      </w: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val="0"/>
          <w:color w:val="000000" w:themeColor="text1"/>
          <w:sz w:val="24"/>
          <w:highlight w:val="none"/>
          <w14:textFill>
            <w14:solidFill>
              <w14:schemeClr w14:val="tx1"/>
            </w14:solidFill>
          </w14:textFill>
        </w:rPr>
        <w:t>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14:textFill>
            <w14:solidFill>
              <w14:schemeClr w14:val="tx1"/>
            </w14:solidFill>
          </w14:textFill>
        </w:rPr>
        <w:t>支付</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本期</w:t>
      </w:r>
      <w:r>
        <w:rPr>
          <w:rFonts w:hint="eastAsia" w:ascii="仿宋" w:hAnsi="仿宋" w:eastAsia="仿宋" w:cs="仿宋"/>
          <w:b w:val="0"/>
          <w:bCs w:val="0"/>
          <w:color w:val="000000" w:themeColor="text1"/>
          <w:sz w:val="24"/>
          <w:highlight w:val="none"/>
          <w14:textFill>
            <w14:solidFill>
              <w14:schemeClr w14:val="tx1"/>
            </w14:solidFill>
          </w14:textFill>
        </w:rPr>
        <w:t>合同</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金额</w:t>
      </w:r>
      <w:r>
        <w:rPr>
          <w:rFonts w:hint="eastAsia" w:ascii="仿宋" w:hAnsi="仿宋" w:eastAsia="仿宋" w:cs="仿宋"/>
          <w:b w:val="0"/>
          <w:bCs w:val="0"/>
          <w:color w:val="000000" w:themeColor="text1"/>
          <w:sz w:val="24"/>
          <w:highlight w:val="none"/>
          <w14:textFill>
            <w14:solidFill>
              <w14:schemeClr w14:val="tx1"/>
            </w14:solidFill>
          </w14:textFill>
        </w:rPr>
        <w:t>的30%</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作为本期赛事活动的</w:t>
      </w:r>
      <w:r>
        <w:rPr>
          <w:rFonts w:hint="eastAsia" w:ascii="仿宋" w:hAnsi="仿宋" w:eastAsia="仿宋" w:cs="仿宋"/>
          <w:b w:val="0"/>
          <w:bCs w:val="0"/>
          <w:color w:val="000000" w:themeColor="text1"/>
          <w:sz w:val="24"/>
          <w:highlight w:val="none"/>
          <w14:textFill>
            <w14:solidFill>
              <w14:schemeClr w14:val="tx1"/>
            </w14:solidFill>
          </w14:textFill>
        </w:rPr>
        <w:t>预付款；</w:t>
      </w:r>
    </w:p>
    <w:p w14:paraId="1431A168">
      <w:pPr>
        <w:pStyle w:val="23"/>
        <w:numPr>
          <w:ilvl w:val="255"/>
          <w:numId w:val="0"/>
        </w:numPr>
        <w:spacing w:line="300" w:lineRule="auto"/>
        <w:ind w:firstLine="480" w:firstLineChars="200"/>
        <w:jc w:val="both"/>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bidi="ar"/>
          <w14:textFill>
            <w14:solidFill>
              <w14:schemeClr w14:val="tx1"/>
            </w14:solidFill>
          </w14:textFill>
        </w:rPr>
        <w:t xml:space="preserve">. </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在</w:t>
      </w:r>
      <w:r>
        <w:rPr>
          <w:rFonts w:hint="eastAsia" w:ascii="仿宋" w:hAnsi="仿宋" w:eastAsia="仿宋" w:cs="仿宋"/>
          <w:b w:val="0"/>
          <w:bCs w:val="0"/>
          <w:color w:val="000000" w:themeColor="text1"/>
          <w:sz w:val="24"/>
          <w:highlight w:val="none"/>
          <w14:textFill>
            <w14:solidFill>
              <w14:schemeClr w14:val="tx1"/>
            </w14:solidFill>
          </w14:textFill>
        </w:rPr>
        <w:t>本</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期</w:t>
      </w:r>
      <w:r>
        <w:rPr>
          <w:rFonts w:hint="eastAsia" w:ascii="仿宋" w:hAnsi="仿宋" w:eastAsia="仿宋" w:cs="仿宋"/>
          <w:b w:val="0"/>
          <w:bCs w:val="0"/>
          <w:color w:val="000000" w:themeColor="text1"/>
          <w:sz w:val="24"/>
          <w:highlight w:val="none"/>
          <w14:textFill>
            <w14:solidFill>
              <w14:schemeClr w14:val="tx1"/>
            </w14:solidFill>
          </w14:textFill>
        </w:rPr>
        <w:t>赛事开始前一个月支付至</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本期</w:t>
      </w:r>
      <w:r>
        <w:rPr>
          <w:rFonts w:hint="eastAsia" w:ascii="仿宋" w:hAnsi="仿宋" w:eastAsia="仿宋" w:cs="仿宋"/>
          <w:b w:val="0"/>
          <w:bCs w:val="0"/>
          <w:color w:val="000000" w:themeColor="text1"/>
          <w:sz w:val="24"/>
          <w:highlight w:val="none"/>
          <w14:textFill>
            <w14:solidFill>
              <w14:schemeClr w14:val="tx1"/>
            </w14:solidFill>
          </w14:textFill>
        </w:rPr>
        <w:t>合同金额的70%</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p>
    <w:p w14:paraId="0215C7F5">
      <w:pPr>
        <w:pStyle w:val="23"/>
        <w:numPr>
          <w:ilvl w:val="255"/>
          <w:numId w:val="0"/>
        </w:numPr>
        <w:spacing w:line="300" w:lineRule="auto"/>
        <w:ind w:firstLine="480" w:firstLineChars="200"/>
        <w:jc w:val="both"/>
        <w:rPr>
          <w:rFonts w:hint="eastAsia" w:ascii="仿宋" w:hAnsi="仿宋" w:eastAsia="仿宋" w:cs="仿宋"/>
          <w:b w:val="0"/>
          <w:bCs w:val="0"/>
          <w:color w:val="000000" w:themeColor="text1"/>
          <w:sz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bidi="ar"/>
          <w14:textFill>
            <w14:solidFill>
              <w14:schemeClr w14:val="tx1"/>
            </w14:solidFill>
          </w14:textFill>
        </w:rPr>
        <w:t xml:space="preserve">. </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本期</w:t>
      </w:r>
      <w:r>
        <w:rPr>
          <w:rFonts w:hint="eastAsia" w:ascii="仿宋" w:hAnsi="仿宋" w:eastAsia="仿宋" w:cs="仿宋"/>
          <w:b w:val="0"/>
          <w:bCs w:val="0"/>
          <w:color w:val="000000" w:themeColor="text1"/>
          <w:sz w:val="24"/>
          <w:highlight w:val="none"/>
          <w14:textFill>
            <w14:solidFill>
              <w14:schemeClr w14:val="tx1"/>
            </w14:solidFill>
          </w14:textFill>
        </w:rPr>
        <w:t>赛事活动结束后，</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经甲方</w:t>
      </w:r>
      <w:r>
        <w:rPr>
          <w:rFonts w:hint="eastAsia" w:ascii="仿宋" w:hAnsi="仿宋" w:eastAsia="仿宋" w:cs="仿宋"/>
          <w:b w:val="0"/>
          <w:bCs w:val="0"/>
          <w:color w:val="000000" w:themeColor="text1"/>
          <w:sz w:val="24"/>
          <w:highlight w:val="none"/>
          <w14:textFill>
            <w14:solidFill>
              <w14:schemeClr w14:val="tx1"/>
            </w14:solidFill>
          </w14:textFill>
        </w:rPr>
        <w:t>验收合格并收到</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甲方指定的</w:t>
      </w:r>
      <w:r>
        <w:rPr>
          <w:rFonts w:hint="eastAsia" w:ascii="仿宋" w:hAnsi="仿宋" w:eastAsia="仿宋" w:cs="仿宋"/>
          <w:b w:val="0"/>
          <w:bCs w:val="0"/>
          <w:color w:val="000000" w:themeColor="text1"/>
          <w:sz w:val="24"/>
          <w:highlight w:val="none"/>
          <w14:textFill>
            <w14:solidFill>
              <w14:schemeClr w14:val="tx1"/>
            </w14:solidFill>
          </w14:textFill>
        </w:rPr>
        <w:t>第三方单位专项审计报告，</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val="0"/>
          <w:color w:val="000000" w:themeColor="text1"/>
          <w:sz w:val="24"/>
          <w:highlight w:val="none"/>
          <w14:textFill>
            <w14:solidFill>
              <w14:schemeClr w14:val="tx1"/>
            </w14:solidFill>
          </w14:textFill>
        </w:rPr>
        <w:t>向</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14:textFill>
            <w14:solidFill>
              <w14:schemeClr w14:val="tx1"/>
            </w14:solidFill>
          </w14:textFill>
        </w:rPr>
        <w:t>支付剩余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实际</w:t>
      </w:r>
      <w:r>
        <w:rPr>
          <w:rFonts w:hint="eastAsia" w:ascii="仿宋" w:hAnsi="仿宋" w:eastAsia="仿宋" w:cs="仿宋"/>
          <w:b w:val="0"/>
          <w:bCs w:val="0"/>
          <w:color w:val="000000" w:themeColor="text1"/>
          <w:sz w:val="24"/>
          <w:highlight w:val="none"/>
          <w14:textFill>
            <w14:solidFill>
              <w14:schemeClr w14:val="tx1"/>
            </w14:solidFill>
          </w14:textFill>
        </w:rPr>
        <w:t>款项</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p>
    <w:p w14:paraId="686D8AE9">
      <w:pPr>
        <w:pStyle w:val="23"/>
        <w:numPr>
          <w:ilvl w:val="255"/>
          <w:numId w:val="0"/>
        </w:numPr>
        <w:spacing w:line="300" w:lineRule="auto"/>
        <w:ind w:firstLine="480" w:firstLineChars="200"/>
        <w:jc w:val="both"/>
        <w:rPr>
          <w:rFonts w:hint="eastAsia" w:ascii="仿宋" w:hAnsi="仿宋" w:eastAsia="仿宋" w:cs="仿宋"/>
          <w:color w:val="000000" w:themeColor="text1"/>
          <w:kern w:val="2"/>
          <w:sz w:val="24"/>
          <w:szCs w:val="24"/>
          <w:highlight w:val="yellow"/>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经审计乙方本期赛事支出金额达到400万元及以上的，剩余款项由甲方向乙方支付至本期合同金额的100%；若未达到400万元的，由甲方按比例进行核扣后支付剩余实际款项[例：审计报告中显示乙方本期赛事支出为370万元（占400万元的92.5%），则剩余款项由甲方向乙方支付至本期合同金额的92.5%]。</w:t>
      </w:r>
    </w:p>
    <w:p w14:paraId="422C72F7">
      <w:pPr>
        <w:spacing w:line="360" w:lineRule="auto"/>
        <w:ind w:firstLine="482" w:firstLineChars="200"/>
        <w:outlineLvl w:val="0"/>
        <w:rPr>
          <w:rFonts w:hint="eastAsia" w:ascii="仿宋" w:hAnsi="仿宋" w:eastAsia="仿宋" w:cs="仿宋"/>
          <w:b/>
          <w:bCs/>
          <w:color w:val="000000" w:themeColor="text1"/>
          <w:sz w:val="24"/>
          <w:highlight w:val="none"/>
          <w:lang w:val="en-US" w:eastAsia="zh-CN" w:bidi="ar"/>
          <w14:textFill>
            <w14:solidFill>
              <w14:schemeClr w14:val="tx1"/>
            </w14:solidFill>
          </w14:textFill>
        </w:rPr>
      </w:pPr>
      <w:r>
        <w:rPr>
          <w:rFonts w:hint="eastAsia" w:ascii="仿宋" w:hAnsi="仿宋" w:eastAsia="仿宋" w:cs="仿宋"/>
          <w:b/>
          <w:bCs/>
          <w:color w:val="000000" w:themeColor="text1"/>
          <w:sz w:val="24"/>
          <w:highlight w:val="none"/>
          <w:lang w:val="en-US" w:eastAsia="zh-CN" w:bidi="ar"/>
          <w14:textFill>
            <w14:solidFill>
              <w14:schemeClr w14:val="tx1"/>
            </w14:solidFill>
          </w14:textFill>
        </w:rPr>
        <w:t>九、税费</w:t>
      </w:r>
    </w:p>
    <w:p w14:paraId="414CFA30">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本合同执行中相关的一切税费均由乙方负担。</w:t>
      </w:r>
    </w:p>
    <w:p w14:paraId="016BCD00">
      <w:pPr>
        <w:spacing w:line="360" w:lineRule="auto"/>
        <w:ind w:firstLine="482" w:firstLineChars="200"/>
        <w:outlineLvl w:val="0"/>
        <w:rPr>
          <w:rFonts w:hint="eastAsia" w:ascii="仿宋" w:hAnsi="仿宋" w:eastAsia="仿宋" w:cs="仿宋"/>
          <w:b/>
          <w:bCs/>
          <w:color w:val="000000" w:themeColor="text1"/>
          <w:sz w:val="24"/>
          <w:highlight w:val="none"/>
          <w:lang w:val="en-US" w:eastAsia="zh-CN" w:bidi="ar"/>
          <w14:textFill>
            <w14:solidFill>
              <w14:schemeClr w14:val="tx1"/>
            </w14:solidFill>
          </w14:textFill>
        </w:rPr>
      </w:pPr>
      <w:r>
        <w:rPr>
          <w:rFonts w:hint="eastAsia" w:ascii="仿宋" w:hAnsi="仿宋" w:eastAsia="仿宋" w:cs="仿宋"/>
          <w:b/>
          <w:bCs/>
          <w:color w:val="000000" w:themeColor="text1"/>
          <w:sz w:val="24"/>
          <w:highlight w:val="none"/>
          <w:lang w:val="en-US" w:eastAsia="zh-CN" w:bidi="ar"/>
          <w14:textFill>
            <w14:solidFill>
              <w14:schemeClr w14:val="tx1"/>
            </w14:solidFill>
          </w14:textFill>
        </w:rPr>
        <w:t>十、质量保证及后续服务</w:t>
      </w:r>
    </w:p>
    <w:p w14:paraId="139DE37A">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 乙方应按</w:t>
      </w:r>
      <w:r>
        <w:rPr>
          <w:rFonts w:hint="eastAsia" w:ascii="仿宋" w:hAnsi="仿宋" w:eastAsia="仿宋" w:cs="仿宋"/>
          <w:color w:val="000000" w:themeColor="text1"/>
          <w:sz w:val="24"/>
          <w:highlight w:val="none"/>
          <w:lang w:eastAsia="zh-CN" w:bidi="ar"/>
          <w14:textFill>
            <w14:solidFill>
              <w14:schemeClr w14:val="tx1"/>
            </w14:solidFill>
          </w14:textFill>
        </w:rPr>
        <w:t>招标文件</w:t>
      </w:r>
      <w:r>
        <w:rPr>
          <w:rFonts w:hint="eastAsia" w:ascii="仿宋" w:hAnsi="仿宋" w:eastAsia="仿宋" w:cs="仿宋"/>
          <w:color w:val="000000" w:themeColor="text1"/>
          <w:sz w:val="24"/>
          <w:highlight w:val="none"/>
          <w:lang w:bidi="ar"/>
          <w14:textFill>
            <w14:solidFill>
              <w14:schemeClr w14:val="tx1"/>
            </w14:solidFill>
          </w14:textFill>
        </w:rPr>
        <w:t>规定向甲方提供服务。</w:t>
      </w:r>
    </w:p>
    <w:p w14:paraId="259833B7">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 乙方提供的服务成果在服务质量保证期内发生故障，乙方应负责免费提供后续服务。对达不到要求者，根据实际情况，经双方协商，可按以下办法处理：</w:t>
      </w:r>
    </w:p>
    <w:p w14:paraId="3EA30DFC">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⑴重做：由乙方承担所发生的全部费用。</w:t>
      </w:r>
    </w:p>
    <w:p w14:paraId="44EF418C">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⑵贬值处理：由甲乙双方合议定价。</w:t>
      </w:r>
    </w:p>
    <w:p w14:paraId="1ED95115">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⑶解除合同。</w:t>
      </w:r>
    </w:p>
    <w:p w14:paraId="2FA53FCF">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3. 如在使用过程中发生问题，乙方在接到甲方通知后在</w:t>
      </w:r>
      <w:r>
        <w:rPr>
          <w:rFonts w:hint="eastAsia" w:ascii="仿宋" w:hAnsi="仿宋" w:eastAsia="仿宋" w:cs="仿宋"/>
          <w:color w:val="000000" w:themeColor="text1"/>
          <w:sz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8</w:t>
      </w:r>
      <w:r>
        <w:rPr>
          <w:rFonts w:hint="eastAsia" w:ascii="仿宋" w:hAnsi="仿宋" w:eastAsia="仿宋" w:cs="仿宋"/>
          <w:color w:val="000000" w:themeColor="text1"/>
          <w:sz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小时内到达甲方现场。</w:t>
      </w:r>
    </w:p>
    <w:p w14:paraId="7C2579D1">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4.在服务质量保证期内，乙方应对出现的质量及安全问题负责处理解决并承担一切费用。</w:t>
      </w:r>
    </w:p>
    <w:p w14:paraId="3B982C35">
      <w:pPr>
        <w:spacing w:line="360" w:lineRule="auto"/>
        <w:ind w:firstLine="482" w:firstLineChars="200"/>
        <w:outlineLvl w:val="0"/>
        <w:rPr>
          <w:rFonts w:hint="eastAsia" w:ascii="仿宋" w:hAnsi="仿宋" w:eastAsia="仿宋" w:cs="仿宋"/>
          <w:b/>
          <w:bCs/>
          <w:color w:val="000000" w:themeColor="text1"/>
          <w:sz w:val="24"/>
          <w:highlight w:val="none"/>
          <w:lang w:val="en-US" w:eastAsia="zh-CN" w:bidi="ar"/>
          <w14:textFill>
            <w14:solidFill>
              <w14:schemeClr w14:val="tx1"/>
            </w14:solidFill>
          </w14:textFill>
        </w:rPr>
      </w:pPr>
      <w:r>
        <w:rPr>
          <w:rFonts w:hint="eastAsia" w:ascii="仿宋" w:hAnsi="仿宋" w:eastAsia="仿宋" w:cs="仿宋"/>
          <w:b/>
          <w:bCs/>
          <w:color w:val="000000" w:themeColor="text1"/>
          <w:sz w:val="24"/>
          <w:highlight w:val="none"/>
          <w:lang w:val="en-US" w:eastAsia="zh-CN" w:bidi="ar"/>
          <w14:textFill>
            <w14:solidFill>
              <w14:schemeClr w14:val="tx1"/>
            </w14:solidFill>
          </w14:textFill>
        </w:rPr>
        <w:t>十一、违约责任</w:t>
      </w:r>
    </w:p>
    <w:p w14:paraId="657C53D6">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1.甲方无正当理由拒绝接收服务的，甲方向乙方偿付合同款项百分之</w:t>
      </w:r>
      <w:r>
        <w:rPr>
          <w:rFonts w:hint="eastAsia" w:ascii="仿宋" w:hAnsi="仿宋" w:eastAsia="仿宋" w:cs="仿宋"/>
          <w:color w:val="000000" w:themeColor="text1"/>
          <w:sz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五</w:t>
      </w:r>
      <w:r>
        <w:rPr>
          <w:rFonts w:hint="eastAsia" w:ascii="仿宋" w:hAnsi="仿宋" w:eastAsia="仿宋" w:cs="仿宋"/>
          <w:color w:val="000000" w:themeColor="text1"/>
          <w:sz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作为违约金。</w:t>
      </w:r>
    </w:p>
    <w:p w14:paraId="2FF90E5C">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2.甲方无故逾期验收和办理款项支付手续的，甲方应按逾期付款总额每日万分之</w:t>
      </w:r>
      <w:r>
        <w:rPr>
          <w:rFonts w:hint="eastAsia" w:ascii="仿宋" w:hAnsi="仿宋" w:eastAsia="仿宋" w:cs="仿宋"/>
          <w:color w:val="000000" w:themeColor="text1"/>
          <w:sz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五</w:t>
      </w:r>
      <w:r>
        <w:rPr>
          <w:rFonts w:hint="eastAsia" w:ascii="仿宋" w:hAnsi="仿宋" w:eastAsia="仿宋" w:cs="仿宋"/>
          <w:color w:val="000000" w:themeColor="text1"/>
          <w:sz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highlight w:val="none"/>
          <w:u w:val="none"/>
          <w:lang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向乙方支付违约金。</w:t>
      </w:r>
    </w:p>
    <w:p w14:paraId="6E353057">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3.乙方未能如期提供服务的，每日向甲方支付合同款项的千分之</w:t>
      </w:r>
      <w:r>
        <w:rPr>
          <w:rFonts w:hint="eastAsia" w:ascii="仿宋" w:hAnsi="仿宋" w:eastAsia="仿宋" w:cs="仿宋"/>
          <w:color w:val="000000" w:themeColor="text1"/>
          <w:sz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五</w:t>
      </w:r>
      <w:r>
        <w:rPr>
          <w:rFonts w:hint="eastAsia" w:ascii="仿宋" w:hAnsi="仿宋" w:eastAsia="仿宋" w:cs="仿宋"/>
          <w:color w:val="000000" w:themeColor="text1"/>
          <w:sz w:val="24"/>
          <w:highlight w:val="none"/>
          <w:u w:val="single"/>
          <w:lang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作为违约金。乙方超过约定日期10个工作日仍不能提供服务的，甲方可解除本合同，不予退还履约保证金，如造成甲方损失超过履约保证金的，超出部分由乙方继续承担赔偿责任。</w:t>
      </w:r>
    </w:p>
    <w:p w14:paraId="22454093">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4.供方在服务项目验收合格之日起保修期内违反本合同有关承诺保证的，需方将有权不予退还</w:t>
      </w:r>
      <w:r>
        <w:rPr>
          <w:rFonts w:hint="eastAsia" w:ascii="仿宋" w:hAnsi="仿宋" w:eastAsia="仿宋" w:cs="仿宋"/>
          <w:color w:val="000000" w:themeColor="text1"/>
          <w:sz w:val="24"/>
          <w:highlight w:val="none"/>
          <w:lang w:val="en-US" w:eastAsia="zh-CN" w:bidi="ar"/>
          <w14:textFill>
            <w14:solidFill>
              <w14:schemeClr w14:val="tx1"/>
            </w14:solidFill>
          </w14:textFill>
        </w:rPr>
        <w:t>履约</w:t>
      </w:r>
      <w:r>
        <w:rPr>
          <w:rFonts w:hint="eastAsia" w:ascii="仿宋" w:hAnsi="仿宋" w:eastAsia="仿宋" w:cs="仿宋"/>
          <w:color w:val="000000" w:themeColor="text1"/>
          <w:sz w:val="24"/>
          <w:highlight w:val="none"/>
          <w:lang w:bidi="ar"/>
          <w14:textFill>
            <w14:solidFill>
              <w14:schemeClr w14:val="tx1"/>
            </w14:solidFill>
          </w14:textFill>
        </w:rPr>
        <w:t>保证金，损失赔偿不足部分，由乙方承担赔偿。</w:t>
      </w:r>
    </w:p>
    <w:p w14:paraId="31B226B8">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5．如发现乙方违反</w:t>
      </w:r>
      <w:r>
        <w:rPr>
          <w:rFonts w:hint="eastAsia" w:ascii="仿宋" w:hAnsi="仿宋" w:eastAsia="仿宋" w:cs="仿宋"/>
          <w:color w:val="000000" w:themeColor="text1"/>
          <w:sz w:val="24"/>
          <w:highlight w:val="none"/>
          <w:lang w:eastAsia="zh-CN" w:bidi="ar"/>
          <w14:textFill>
            <w14:solidFill>
              <w14:schemeClr w14:val="tx1"/>
            </w14:solidFill>
          </w14:textFill>
        </w:rPr>
        <w:t>招标文件</w:t>
      </w:r>
      <w:r>
        <w:rPr>
          <w:rFonts w:hint="eastAsia" w:ascii="仿宋" w:hAnsi="仿宋" w:eastAsia="仿宋" w:cs="仿宋"/>
          <w:color w:val="000000" w:themeColor="text1"/>
          <w:sz w:val="24"/>
          <w:highlight w:val="none"/>
          <w:lang w:bidi="ar"/>
          <w14:textFill>
            <w14:solidFill>
              <w14:schemeClr w14:val="tx1"/>
            </w14:solidFill>
          </w14:textFill>
        </w:rPr>
        <w:t>和合同的有关规定，甲方有权根据约定对乙方进行处罚，并有权提前终止合同</w:t>
      </w:r>
      <w:r>
        <w:rPr>
          <w:rFonts w:hint="eastAsia" w:ascii="仿宋" w:hAnsi="仿宋" w:eastAsia="仿宋" w:cs="仿宋"/>
          <w:color w:val="000000" w:themeColor="text1"/>
          <w:sz w:val="24"/>
          <w:highlight w:val="none"/>
          <w:lang w:val="en-US" w:eastAsia="zh-CN" w:bidi="ar"/>
          <w14:textFill>
            <w14:solidFill>
              <w14:schemeClr w14:val="tx1"/>
            </w14:solidFill>
          </w14:textFill>
        </w:rPr>
        <w:t>扣没履约保证金</w:t>
      </w:r>
      <w:r>
        <w:rPr>
          <w:rFonts w:hint="eastAsia" w:ascii="仿宋" w:hAnsi="仿宋" w:eastAsia="仿宋" w:cs="仿宋"/>
          <w:color w:val="000000" w:themeColor="text1"/>
          <w:sz w:val="24"/>
          <w:highlight w:val="none"/>
          <w:lang w:bidi="ar"/>
          <w14:textFill>
            <w14:solidFill>
              <w14:schemeClr w14:val="tx1"/>
            </w14:solidFill>
          </w14:textFill>
        </w:rPr>
        <w:t>。</w:t>
      </w:r>
    </w:p>
    <w:p w14:paraId="18EB2D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若考核分数低于90分的，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有权单方面解除或终止合同，</w:t>
      </w: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并没收履约保证金，</w:t>
      </w:r>
      <w:r>
        <w:rPr>
          <w:rFonts w:hint="eastAsia" w:ascii="仿宋" w:hAnsi="仿宋" w:eastAsia="仿宋" w:cs="仿宋"/>
          <w:color w:val="000000" w:themeColor="text1"/>
          <w:sz w:val="24"/>
          <w:szCs w:val="24"/>
          <w:highlight w:val="none"/>
          <w14:textFill>
            <w14:solidFill>
              <w14:schemeClr w14:val="tx1"/>
            </w14:solidFill>
          </w14:textFill>
        </w:rPr>
        <w:t>所造成的一切损失</w:t>
      </w:r>
      <w:r>
        <w:rPr>
          <w:rFonts w:hint="eastAsia" w:ascii="仿宋" w:hAnsi="仿宋" w:eastAsia="仿宋" w:cs="仿宋"/>
          <w:color w:val="000000" w:themeColor="text1"/>
          <w:sz w:val="24"/>
          <w:szCs w:val="24"/>
          <w:highlight w:val="none"/>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14:textFill>
            <w14:solidFill>
              <w14:schemeClr w14:val="tx1"/>
            </w14:solidFill>
          </w14:textFill>
        </w:rPr>
        <w:t>由</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乙方承担</w:t>
      </w:r>
      <w:r>
        <w:rPr>
          <w:rFonts w:hint="eastAsia" w:ascii="仿宋" w:hAnsi="仿宋" w:eastAsia="仿宋" w:cs="仿宋"/>
          <w:color w:val="000000" w:themeColor="text1"/>
          <w:sz w:val="24"/>
          <w:szCs w:val="24"/>
          <w:highlight w:val="none"/>
          <w14:textFill>
            <w14:solidFill>
              <w14:schemeClr w14:val="tx1"/>
            </w14:solidFill>
          </w14:textFill>
        </w:rPr>
        <w:t>。</w:t>
      </w:r>
    </w:p>
    <w:p w14:paraId="78E78F54">
      <w:pPr>
        <w:spacing w:line="360" w:lineRule="auto"/>
        <w:ind w:firstLine="482" w:firstLineChars="200"/>
        <w:outlineLvl w:val="0"/>
        <w:rPr>
          <w:rFonts w:hint="eastAsia" w:ascii="仿宋" w:hAnsi="仿宋" w:eastAsia="仿宋" w:cs="仿宋"/>
          <w:b/>
          <w:bCs/>
          <w:color w:val="000000" w:themeColor="text1"/>
          <w:sz w:val="24"/>
          <w:highlight w:val="none"/>
          <w:lang w:val="en-US" w:eastAsia="zh-CN" w:bidi="ar"/>
          <w14:textFill>
            <w14:solidFill>
              <w14:schemeClr w14:val="tx1"/>
            </w14:solidFill>
          </w14:textFill>
        </w:rPr>
      </w:pPr>
      <w:r>
        <w:rPr>
          <w:rFonts w:hint="eastAsia" w:ascii="仿宋" w:hAnsi="仿宋" w:eastAsia="仿宋" w:cs="仿宋"/>
          <w:b/>
          <w:bCs/>
          <w:color w:val="000000" w:themeColor="text1"/>
          <w:sz w:val="24"/>
          <w:highlight w:val="none"/>
          <w:lang w:val="en-US" w:eastAsia="zh-CN" w:bidi="ar"/>
          <w14:textFill>
            <w14:solidFill>
              <w14:schemeClr w14:val="tx1"/>
            </w14:solidFill>
          </w14:textFill>
        </w:rPr>
        <w:t>十二、争议的解决</w:t>
      </w:r>
    </w:p>
    <w:p w14:paraId="05CE3DAA">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因本合同引起的或与本合同有关的任何争议，合同双方应首先通过协商解决，达成书面协议，如协商不成，可选择下列第</w:t>
      </w:r>
      <w:r>
        <w:rPr>
          <w:rFonts w:hint="eastAsia" w:ascii="仿宋" w:hAnsi="仿宋" w:eastAsia="仿宋" w:cs="仿宋"/>
          <w:color w:val="000000" w:themeColor="text1"/>
          <w:sz w:val="24"/>
          <w:highlight w:val="none"/>
          <w:u w:val="none"/>
          <w:lang w:bidi="ar"/>
          <w14:textFill>
            <w14:solidFill>
              <w14:schemeClr w14:val="tx1"/>
            </w14:solidFill>
          </w14:textFill>
        </w:rPr>
        <w:t xml:space="preserve"> </w:t>
      </w:r>
      <w:r>
        <w:rPr>
          <w:rFonts w:hint="eastAsia" w:ascii="仿宋" w:hAnsi="仿宋" w:eastAsia="仿宋" w:cs="仿宋"/>
          <w:color w:val="000000" w:themeColor="text1"/>
          <w:sz w:val="24"/>
          <w:highlight w:val="none"/>
          <w:u w:val="none"/>
          <w:lang w:eastAsia="zh-CN" w:bidi="ar"/>
          <w14:textFill>
            <w14:solidFill>
              <w14:schemeClr w14:val="tx1"/>
            </w14:solidFill>
          </w14:textFill>
        </w:rPr>
        <w:t>（</w:t>
      </w:r>
      <w:r>
        <w:rPr>
          <w:rFonts w:hint="eastAsia" w:ascii="仿宋" w:hAnsi="仿宋" w:eastAsia="仿宋" w:cs="仿宋"/>
          <w:color w:val="000000" w:themeColor="text1"/>
          <w:sz w:val="24"/>
          <w:highlight w:val="none"/>
          <w:u w:val="none"/>
          <w:lang w:val="en-US" w:eastAsia="zh-CN" w:bidi="ar"/>
          <w14:textFill>
            <w14:solidFill>
              <w14:schemeClr w14:val="tx1"/>
            </w14:solidFill>
          </w14:textFill>
        </w:rPr>
        <w:t>2</w:t>
      </w:r>
      <w:r>
        <w:rPr>
          <w:rFonts w:hint="eastAsia" w:ascii="仿宋" w:hAnsi="仿宋" w:eastAsia="仿宋" w:cs="仿宋"/>
          <w:color w:val="000000" w:themeColor="text1"/>
          <w:sz w:val="24"/>
          <w:highlight w:val="none"/>
          <w:u w:val="none"/>
          <w:lang w:eastAsia="zh-CN" w:bidi="ar"/>
          <w14:textFill>
            <w14:solidFill>
              <w14:schemeClr w14:val="tx1"/>
            </w14:solidFill>
          </w14:textFill>
        </w:rPr>
        <w:t>）</w:t>
      </w:r>
      <w:r>
        <w:rPr>
          <w:rFonts w:hint="eastAsia" w:ascii="仿宋" w:hAnsi="仿宋" w:eastAsia="仿宋" w:cs="仿宋"/>
          <w:color w:val="000000" w:themeColor="text1"/>
          <w:sz w:val="24"/>
          <w:highlight w:val="none"/>
          <w:u w:val="none"/>
          <w:lang w:bidi="ar"/>
          <w14:textFill>
            <w14:solidFill>
              <w14:schemeClr w14:val="tx1"/>
            </w14:solidFill>
          </w14:textFill>
        </w:rPr>
        <w:t xml:space="preserve"> </w:t>
      </w:r>
      <w:r>
        <w:rPr>
          <w:rFonts w:hint="eastAsia" w:ascii="仿宋" w:hAnsi="仿宋" w:eastAsia="仿宋" w:cs="仿宋"/>
          <w:color w:val="000000" w:themeColor="text1"/>
          <w:sz w:val="24"/>
          <w:highlight w:val="none"/>
          <w:lang w:bidi="ar"/>
          <w14:textFill>
            <w14:solidFill>
              <w14:schemeClr w14:val="tx1"/>
            </w14:solidFill>
          </w14:textFill>
        </w:rPr>
        <w:t>种方式解决。</w:t>
      </w:r>
    </w:p>
    <w:p w14:paraId="1F955A91">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（1）提请杭州仲裁委员会按照该会仲裁规则进行仲裁，仲裁裁决是终局的，对合同双方均有约束力。</w:t>
      </w:r>
    </w:p>
    <w:p w14:paraId="7CB80537">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（2）向</w:t>
      </w:r>
      <w:r>
        <w:rPr>
          <w:rFonts w:hint="eastAsia" w:ascii="仿宋" w:hAnsi="仿宋" w:eastAsia="仿宋" w:cs="仿宋"/>
          <w:color w:val="000000" w:themeColor="text1"/>
          <w:sz w:val="24"/>
          <w:highlight w:val="none"/>
          <w:lang w:val="en-US" w:eastAsia="zh-CN" w:bidi="ar"/>
          <w14:textFill>
            <w14:solidFill>
              <w14:schemeClr w14:val="tx1"/>
            </w14:solidFill>
          </w14:textFill>
        </w:rPr>
        <w:t>项目所在地</w:t>
      </w:r>
      <w:r>
        <w:rPr>
          <w:rFonts w:hint="eastAsia" w:ascii="仿宋" w:hAnsi="仿宋" w:eastAsia="仿宋" w:cs="仿宋"/>
          <w:color w:val="000000" w:themeColor="text1"/>
          <w:sz w:val="24"/>
          <w:highlight w:val="none"/>
          <w:lang w:bidi="ar"/>
          <w14:textFill>
            <w14:solidFill>
              <w14:schemeClr w14:val="tx1"/>
            </w14:solidFill>
          </w14:textFill>
        </w:rPr>
        <w:t>的人民法院提起诉讼。</w:t>
      </w:r>
    </w:p>
    <w:p w14:paraId="4D866F4F">
      <w:pPr>
        <w:spacing w:line="360" w:lineRule="auto"/>
        <w:ind w:firstLine="482" w:firstLineChars="200"/>
        <w:outlineLvl w:val="0"/>
        <w:rPr>
          <w:rFonts w:hint="eastAsia" w:ascii="仿宋" w:hAnsi="仿宋" w:eastAsia="仿宋" w:cs="仿宋"/>
          <w:b/>
          <w:bCs/>
          <w:color w:val="000000" w:themeColor="text1"/>
          <w:sz w:val="24"/>
          <w:highlight w:val="none"/>
          <w:lang w:val="en-US" w:eastAsia="zh-CN" w:bidi="ar"/>
          <w14:textFill>
            <w14:solidFill>
              <w14:schemeClr w14:val="tx1"/>
            </w14:solidFill>
          </w14:textFill>
        </w:rPr>
      </w:pPr>
      <w:r>
        <w:rPr>
          <w:rFonts w:hint="eastAsia" w:ascii="仿宋" w:hAnsi="仿宋" w:eastAsia="仿宋" w:cs="仿宋"/>
          <w:b/>
          <w:bCs/>
          <w:color w:val="000000" w:themeColor="text1"/>
          <w:sz w:val="24"/>
          <w:highlight w:val="none"/>
          <w:lang w:val="en-US" w:eastAsia="zh-CN" w:bidi="ar"/>
          <w14:textFill>
            <w14:solidFill>
              <w14:schemeClr w14:val="tx1"/>
            </w14:solidFill>
          </w14:textFill>
        </w:rPr>
        <w:t>十三、合同生效及其他</w:t>
      </w:r>
    </w:p>
    <w:p w14:paraId="572747C9">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本合同的附件和补充协议等修正协议类文件，经双方签字盖章后都是本合同的组成部分。招标文件、投标文件及评标过程中形成的文字资料、询标纪要均作为本合同的组成部分。本合同组成文件发生冲突时，适用顺序为:补充协议等修正协议类、本合同条款、招标文件、评标过程中形成的文字资料、询标纪要、投标文件。但如相关内容与招标文件、投标文件及评标过程中形成的文字资料、询标纪要的实质性内容相冲突的，以招标文件、投标文件及评标过程中形成的文字资料、询标纪要为准。</w:t>
      </w:r>
    </w:p>
    <w:p w14:paraId="18046DF4">
      <w:pPr>
        <w:pStyle w:val="6"/>
        <w:spacing w:before="0" w:after="0" w:line="377" w:lineRule="auto"/>
        <w:ind w:left="0" w:leftChars="0"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2.关于赛事补助</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金额的说明</w:t>
      </w:r>
    </w:p>
    <w:p w14:paraId="113D5EEF">
      <w:pPr>
        <w:pStyle w:val="6"/>
        <w:spacing w:before="0" w:after="0" w:line="377" w:lineRule="auto"/>
        <w:ind w:left="0" w:leftChars="0" w:firstLine="480" w:firstLineChars="20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每期赛事结束后，若可向有关部门申请赛事补助金额的，申请得到的赛事补助40.00%的部分由乙方自行提取使用支配的，剩余的60.00%部分留作下一期赛事资金开展使用（不纳入下一期赛事合同价）。中途解约或终止合同，当期申请得到的赛事补助按照甲方60.00%，乙方40.00%的比例进行分配。</w:t>
      </w:r>
    </w:p>
    <w:p w14:paraId="4E7580E3">
      <w:pPr>
        <w:pStyle w:val="6"/>
        <w:spacing w:before="0" w:after="0" w:line="377" w:lineRule="auto"/>
        <w:ind w:left="0" w:firstLine="480" w:firstLineChars="200"/>
        <w:rPr>
          <w:rFonts w:hint="default"/>
          <w:lang w:val="en-US" w:eastAsia="zh-CN"/>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（2）最后一期申请得到的赛事补助按照甲方60.00%，乙方40.00%的比例进行分配。</w:t>
      </w:r>
    </w:p>
    <w:p w14:paraId="35053895">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3.乙方</w:t>
      </w:r>
      <w:r>
        <w:rPr>
          <w:rFonts w:hint="eastAsia" w:ascii="仿宋" w:hAnsi="仿宋" w:eastAsia="仿宋" w:cs="仿宋"/>
          <w:color w:val="000000" w:themeColor="text1"/>
          <w:sz w:val="24"/>
          <w:highlight w:val="none"/>
          <w:lang w:bidi="ar"/>
          <w14:textFill>
            <w14:solidFill>
              <w14:schemeClr w14:val="tx1"/>
            </w14:solidFill>
          </w14:textFill>
        </w:rPr>
        <w:t>持</w:t>
      </w:r>
      <w:r>
        <w:rPr>
          <w:rFonts w:hint="eastAsia" w:ascii="仿宋" w:hAnsi="仿宋" w:eastAsia="仿宋" w:cs="仿宋"/>
          <w:color w:val="000000" w:themeColor="text1"/>
          <w:sz w:val="24"/>
          <w:highlight w:val="none"/>
          <w:lang w:val="en-US" w:eastAsia="zh-CN" w:bidi="ar"/>
          <w14:textFill>
            <w14:solidFill>
              <w14:schemeClr w14:val="tx1"/>
            </w14:solidFill>
          </w14:textFill>
        </w:rPr>
        <w:t>中标</w:t>
      </w:r>
      <w:r>
        <w:rPr>
          <w:rFonts w:hint="eastAsia" w:ascii="仿宋" w:hAnsi="仿宋" w:eastAsia="仿宋" w:cs="仿宋"/>
          <w:color w:val="000000" w:themeColor="text1"/>
          <w:sz w:val="24"/>
          <w:highlight w:val="none"/>
          <w:lang w:bidi="ar"/>
          <w14:textFill>
            <w14:solidFill>
              <w14:schemeClr w14:val="tx1"/>
            </w14:solidFill>
          </w14:textFill>
        </w:rPr>
        <w:t>通知书作为与</w:t>
      </w:r>
      <w:r>
        <w:rPr>
          <w:rFonts w:hint="eastAsia" w:ascii="仿宋" w:hAnsi="仿宋" w:eastAsia="仿宋" w:cs="仿宋"/>
          <w:color w:val="000000" w:themeColor="text1"/>
          <w:sz w:val="24"/>
          <w:highlight w:val="none"/>
          <w:lang w:val="en-US" w:eastAsia="zh-CN" w:bidi="ar"/>
          <w14:textFill>
            <w14:solidFill>
              <w14:schemeClr w14:val="tx1"/>
            </w14:solidFill>
          </w14:textFill>
        </w:rPr>
        <w:t>甲方</w:t>
      </w:r>
      <w:r>
        <w:rPr>
          <w:rFonts w:hint="eastAsia" w:ascii="仿宋" w:hAnsi="仿宋" w:eastAsia="仿宋" w:cs="仿宋"/>
          <w:color w:val="000000" w:themeColor="text1"/>
          <w:sz w:val="24"/>
          <w:highlight w:val="none"/>
          <w:lang w:bidi="ar"/>
          <w14:textFill>
            <w14:solidFill>
              <w14:schemeClr w14:val="tx1"/>
            </w14:solidFill>
          </w14:textFill>
        </w:rPr>
        <w:t>签订合同的凭证。</w:t>
      </w:r>
    </w:p>
    <w:p w14:paraId="11CF9D45">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4</w:t>
      </w:r>
      <w:r>
        <w:rPr>
          <w:rFonts w:hint="eastAsia" w:ascii="仿宋" w:hAnsi="仿宋" w:eastAsia="仿宋" w:cs="仿宋"/>
          <w:color w:val="000000" w:themeColor="text1"/>
          <w:sz w:val="24"/>
          <w:highlight w:val="none"/>
          <w:lang w:bidi="ar"/>
          <w14:textFill>
            <w14:solidFill>
              <w14:schemeClr w14:val="tx1"/>
            </w14:solidFill>
          </w14:textFill>
        </w:rPr>
        <w:t>.本合同经</w:t>
      </w:r>
      <w:r>
        <w:rPr>
          <w:rFonts w:hint="eastAsia" w:ascii="仿宋" w:hAnsi="仿宋" w:eastAsia="仿宋" w:cs="仿宋"/>
          <w:color w:val="000000" w:themeColor="text1"/>
          <w:sz w:val="24"/>
          <w:highlight w:val="none"/>
          <w:lang w:val="en-US" w:eastAsia="zh-CN" w:bidi="ar"/>
          <w14:textFill>
            <w14:solidFill>
              <w14:schemeClr w14:val="tx1"/>
            </w14:solidFill>
          </w14:textFill>
        </w:rPr>
        <w:t>甲乙</w:t>
      </w:r>
      <w:r>
        <w:rPr>
          <w:rFonts w:hint="eastAsia" w:ascii="仿宋" w:hAnsi="仿宋" w:eastAsia="仿宋" w:cs="仿宋"/>
          <w:color w:val="000000" w:themeColor="text1"/>
          <w:sz w:val="24"/>
          <w:highlight w:val="none"/>
          <w:lang w:bidi="ar"/>
          <w14:textFill>
            <w14:solidFill>
              <w14:schemeClr w14:val="tx1"/>
            </w14:solidFill>
          </w14:textFill>
        </w:rPr>
        <w:t>双方法定代表人或其授权委托人签字并加盖单位公章后生效。</w:t>
      </w:r>
    </w:p>
    <w:p w14:paraId="42CD4B43">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5</w:t>
      </w:r>
      <w:r>
        <w:rPr>
          <w:rFonts w:hint="eastAsia" w:ascii="仿宋" w:hAnsi="仿宋" w:eastAsia="仿宋" w:cs="仿宋"/>
          <w:color w:val="000000" w:themeColor="text1"/>
          <w:sz w:val="24"/>
          <w:highlight w:val="none"/>
          <w:lang w:bidi="ar"/>
          <w14:textFill>
            <w14:solidFill>
              <w14:schemeClr w14:val="tx1"/>
            </w14:solidFill>
          </w14:textFill>
        </w:rPr>
        <w:t>.本合同一式</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肆</w:t>
      </w:r>
      <w:r>
        <w:rPr>
          <w:rFonts w:hint="eastAsia" w:ascii="仿宋" w:hAnsi="仿宋" w:eastAsia="仿宋" w:cs="仿宋"/>
          <w:color w:val="000000" w:themeColor="text1"/>
          <w:sz w:val="24"/>
          <w:highlight w:val="none"/>
          <w:lang w:bidi="ar"/>
          <w14:textFill>
            <w14:solidFill>
              <w14:schemeClr w14:val="tx1"/>
            </w14:solidFill>
          </w14:textFill>
        </w:rPr>
        <w:t>份，</w:t>
      </w:r>
      <w:r>
        <w:rPr>
          <w:rFonts w:hint="eastAsia" w:ascii="仿宋" w:hAnsi="仿宋" w:eastAsia="仿宋" w:cs="仿宋"/>
          <w:color w:val="000000" w:themeColor="text1"/>
          <w:sz w:val="24"/>
          <w:highlight w:val="none"/>
          <w:lang w:val="en-US" w:eastAsia="zh-CN" w:bidi="ar"/>
          <w14:textFill>
            <w14:solidFill>
              <w14:schemeClr w14:val="tx1"/>
            </w14:solidFill>
          </w14:textFill>
        </w:rPr>
        <w:t>甲、乙</w:t>
      </w:r>
      <w:r>
        <w:rPr>
          <w:rFonts w:hint="eastAsia" w:ascii="仿宋" w:hAnsi="仿宋" w:eastAsia="仿宋" w:cs="仿宋"/>
          <w:color w:val="000000" w:themeColor="text1"/>
          <w:sz w:val="24"/>
          <w:highlight w:val="none"/>
          <w:lang w:bidi="ar"/>
          <w14:textFill>
            <w14:solidFill>
              <w14:schemeClr w14:val="tx1"/>
            </w14:solidFill>
          </w14:textFill>
        </w:rPr>
        <w:t>双方各执</w:t>
      </w:r>
      <w:r>
        <w:rPr>
          <w:rFonts w:hint="eastAsia" w:ascii="仿宋" w:hAnsi="仿宋" w:eastAsia="仿宋" w:cs="仿宋"/>
          <w:color w:val="000000" w:themeColor="text1"/>
          <w:sz w:val="24"/>
          <w:highlight w:val="none"/>
          <w:u w:val="single"/>
          <w:lang w:val="en-US" w:eastAsia="zh-CN" w:bidi="ar"/>
          <w14:textFill>
            <w14:solidFill>
              <w14:schemeClr w14:val="tx1"/>
            </w14:solidFill>
          </w14:textFill>
        </w:rPr>
        <w:t>贰</w:t>
      </w:r>
      <w:r>
        <w:rPr>
          <w:rFonts w:hint="eastAsia" w:ascii="仿宋" w:hAnsi="仿宋" w:eastAsia="仿宋" w:cs="仿宋"/>
          <w:color w:val="000000" w:themeColor="text1"/>
          <w:sz w:val="24"/>
          <w:highlight w:val="none"/>
          <w:lang w:bidi="ar"/>
          <w14:textFill>
            <w14:solidFill>
              <w14:schemeClr w14:val="tx1"/>
            </w14:solidFill>
          </w14:textFill>
        </w:rPr>
        <w:t>份。</w:t>
      </w:r>
    </w:p>
    <w:p w14:paraId="37418E41">
      <w:pPr>
        <w:spacing w:line="360" w:lineRule="auto"/>
        <w:ind w:firstLine="480" w:firstLineChars="200"/>
        <w:outlineLvl w:val="0"/>
        <w:rPr>
          <w:rFonts w:hint="eastAsia" w:ascii="仿宋" w:hAnsi="仿宋" w:eastAsia="仿宋" w:cs="仿宋"/>
          <w:color w:val="000000" w:themeColor="text1"/>
          <w:sz w:val="24"/>
          <w:highlight w:val="none"/>
          <w:lang w:val="en-US" w:eastAsia="zh-CN" w:bidi="ar"/>
          <w14:textFill>
            <w14:solidFill>
              <w14:schemeClr w14:val="tx1"/>
            </w14:solidFill>
          </w14:textFill>
        </w:rPr>
      </w:pPr>
    </w:p>
    <w:p w14:paraId="7699E2BF">
      <w:pPr>
        <w:spacing w:line="360" w:lineRule="auto"/>
        <w:ind w:firstLine="480" w:firstLineChars="200"/>
        <w:outlineLvl w:val="0"/>
        <w:rPr>
          <w:rFonts w:hint="eastAsia" w:ascii="仿宋" w:hAnsi="仿宋" w:eastAsia="仿宋" w:cs="仿宋"/>
          <w:color w:val="000000" w:themeColor="text1"/>
          <w:sz w:val="24"/>
          <w:highlight w:val="none"/>
          <w:lang w:val="en-US" w:eastAsia="zh-CN" w:bidi="ar"/>
          <w14:textFill>
            <w14:solidFill>
              <w14:schemeClr w14:val="tx1"/>
            </w14:solidFill>
          </w14:textFill>
        </w:rPr>
      </w:pPr>
    </w:p>
    <w:p w14:paraId="1FC3A0C6">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甲方</w:t>
      </w:r>
      <w:r>
        <w:rPr>
          <w:rFonts w:hint="eastAsia" w:ascii="仿宋" w:hAnsi="仿宋" w:eastAsia="仿宋" w:cs="仿宋"/>
          <w:color w:val="000000" w:themeColor="text1"/>
          <w:sz w:val="24"/>
          <w:highlight w:val="none"/>
          <w:lang w:bidi="ar"/>
          <w14:textFill>
            <w14:solidFill>
              <w14:schemeClr w14:val="tx1"/>
            </w14:solidFill>
          </w14:textFill>
        </w:rPr>
        <w:t xml:space="preserve">（盖章）：                     </w:t>
      </w:r>
      <w:r>
        <w:rPr>
          <w:rFonts w:hint="eastAsia" w:ascii="仿宋" w:hAnsi="仿宋" w:eastAsia="仿宋" w:cs="仿宋"/>
          <w:color w:val="000000" w:themeColor="text1"/>
          <w:sz w:val="24"/>
          <w:highlight w:val="none"/>
          <w:lang w:val="en-US" w:eastAsia="zh-CN" w:bidi="ar"/>
          <w14:textFill>
            <w14:solidFill>
              <w14:schemeClr w14:val="tx1"/>
            </w14:solidFill>
          </w14:textFill>
        </w:rPr>
        <w:t>乙方</w:t>
      </w:r>
      <w:r>
        <w:rPr>
          <w:rFonts w:hint="eastAsia" w:ascii="仿宋" w:hAnsi="仿宋" w:eastAsia="仿宋" w:cs="仿宋"/>
          <w:color w:val="000000" w:themeColor="text1"/>
          <w:sz w:val="24"/>
          <w:highlight w:val="none"/>
          <w:lang w:bidi="ar"/>
          <w14:textFill>
            <w14:solidFill>
              <w14:schemeClr w14:val="tx1"/>
            </w14:solidFill>
          </w14:textFill>
        </w:rPr>
        <w:t>（盖章）：</w:t>
      </w:r>
    </w:p>
    <w:p w14:paraId="44C6F99E">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地址：                             地址：</w:t>
      </w:r>
    </w:p>
    <w:p w14:paraId="338EE1DB">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法定代表人（或委托代理人）签名：   法定代表人（或委托代理人）签名：</w:t>
      </w:r>
    </w:p>
    <w:p w14:paraId="5885422C">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联系电话：                         联系电话：</w:t>
      </w:r>
    </w:p>
    <w:p w14:paraId="643DC9DB">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邮政编码：                         邮政编码：</w:t>
      </w:r>
    </w:p>
    <w:p w14:paraId="2E99B7BE">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开户银行：                         开户银行：</w:t>
      </w:r>
    </w:p>
    <w:p w14:paraId="77543E53">
      <w:pPr>
        <w:spacing w:line="360" w:lineRule="auto"/>
        <w:ind w:firstLine="480" w:firstLineChars="200"/>
        <w:outlineLvl w:val="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帐号：                             帐号：</w:t>
      </w:r>
    </w:p>
    <w:p w14:paraId="736CAB64">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20A41861">
      <w:pPr>
        <w:spacing w:line="36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评标方法及标准</w:t>
      </w:r>
    </w:p>
    <w:p w14:paraId="0DE8871B">
      <w:pPr>
        <w:spacing w:line="44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1、评标方法：</w:t>
      </w:r>
    </w:p>
    <w:p w14:paraId="37C638FD">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3F5A85E6">
      <w:pPr>
        <w:spacing w:line="440" w:lineRule="exact"/>
        <w:ind w:firstLine="472" w:firstLineChars="196"/>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w:t>
      </w:r>
      <w:r>
        <w:rPr>
          <w:rFonts w:hint="eastAsia" w:ascii="仿宋" w:hAnsi="仿宋" w:eastAsia="仿宋" w:cs="仿宋"/>
          <w:b/>
          <w:color w:val="000000" w:themeColor="text1"/>
          <w:sz w:val="24"/>
          <w:lang w:eastAsia="zh-CN"/>
          <w14:textFill>
            <w14:solidFill>
              <w14:schemeClr w14:val="tx1"/>
            </w14:solidFill>
          </w14:textFill>
        </w:rPr>
        <w:t>招标人</w:t>
      </w:r>
      <w:r>
        <w:rPr>
          <w:rFonts w:hint="eastAsia" w:ascii="仿宋" w:hAnsi="仿宋" w:eastAsia="仿宋" w:cs="仿宋"/>
          <w:b/>
          <w:color w:val="000000" w:themeColor="text1"/>
          <w:sz w:val="24"/>
          <w14:textFill>
            <w14:solidFill>
              <w14:schemeClr w14:val="tx1"/>
            </w14:solidFill>
          </w14:textFill>
        </w:rPr>
        <w:t>或者</w:t>
      </w:r>
      <w:r>
        <w:rPr>
          <w:rFonts w:hint="eastAsia" w:ascii="仿宋" w:hAnsi="仿宋" w:eastAsia="仿宋" w:cs="仿宋"/>
          <w:b/>
          <w:color w:val="000000" w:themeColor="text1"/>
          <w:sz w:val="24"/>
          <w:lang w:eastAsia="zh-CN"/>
          <w14:textFill>
            <w14:solidFill>
              <w14:schemeClr w14:val="tx1"/>
            </w14:solidFill>
          </w14:textFill>
        </w:rPr>
        <w:t>招标人</w:t>
      </w:r>
      <w:r>
        <w:rPr>
          <w:rFonts w:hint="eastAsia" w:ascii="仿宋" w:hAnsi="仿宋" w:eastAsia="仿宋" w:cs="仿宋"/>
          <w:b/>
          <w:color w:val="000000" w:themeColor="text1"/>
          <w:sz w:val="24"/>
          <w14:textFill>
            <w14:solidFill>
              <w14:schemeClr w14:val="tx1"/>
            </w14:solidFill>
          </w14:textFill>
        </w:rPr>
        <w:t>委托评标委员会按照招标文件规定的方式确定一个投标人获得中标人推荐资格，招标文件未规定的采取随机抽取方式确定，其他同品牌投标人不作为中标候选人。</w:t>
      </w:r>
    </w:p>
    <w:p w14:paraId="1F688326">
      <w:pPr>
        <w:spacing w:line="440" w:lineRule="exact"/>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非单一产品采购项目，</w:t>
      </w:r>
      <w:r>
        <w:rPr>
          <w:rFonts w:hint="eastAsia" w:ascii="仿宋" w:hAnsi="仿宋" w:eastAsia="仿宋" w:cs="仿宋"/>
          <w:b/>
          <w:color w:val="000000" w:themeColor="text1"/>
          <w:sz w:val="24"/>
          <w:lang w:eastAsia="zh-CN"/>
          <w14:textFill>
            <w14:solidFill>
              <w14:schemeClr w14:val="tx1"/>
            </w14:solidFill>
          </w14:textFill>
        </w:rPr>
        <w:t>招标人</w:t>
      </w:r>
      <w:r>
        <w:rPr>
          <w:rFonts w:hint="eastAsia" w:ascii="仿宋" w:hAnsi="仿宋" w:eastAsia="仿宋" w:cs="仿宋"/>
          <w:b/>
          <w:color w:val="000000" w:themeColor="text1"/>
          <w:sz w:val="24"/>
          <w14:textFill>
            <w14:solidFill>
              <w14:schemeClr w14:val="tx1"/>
            </w14:solidFill>
          </w14:textFill>
        </w:rPr>
        <w:t>应当根据采购项目技术构成、产品价格比重等合理确定核心产品，并在招标文件中载明。多家投标人提供的核心产品品牌相同的，按前款规定处理。</w:t>
      </w:r>
    </w:p>
    <w:p w14:paraId="0BA8C826">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共100分，其中商务技术分</w:t>
      </w:r>
      <w:r>
        <w:rPr>
          <w:rFonts w:hint="eastAsia" w:ascii="仿宋" w:hAnsi="仿宋" w:eastAsia="仿宋" w:cs="仿宋"/>
          <w:color w:val="000000" w:themeColor="text1"/>
          <w:sz w:val="24"/>
          <w:lang w:val="en-US" w:eastAsia="zh-CN"/>
          <w14:textFill>
            <w14:solidFill>
              <w14:schemeClr w14:val="tx1"/>
            </w14:solidFill>
          </w14:textFill>
        </w:rPr>
        <w:t>85</w:t>
      </w:r>
      <w:r>
        <w:rPr>
          <w:rFonts w:hint="eastAsia" w:ascii="仿宋" w:hAnsi="仿宋" w:eastAsia="仿宋" w:cs="仿宋"/>
          <w:color w:val="000000" w:themeColor="text1"/>
          <w:sz w:val="24"/>
          <w14:textFill>
            <w14:solidFill>
              <w14:schemeClr w14:val="tx1"/>
            </w14:solidFill>
          </w14:textFill>
        </w:rPr>
        <w:t>分，价格分</w:t>
      </w:r>
      <w:r>
        <w:rPr>
          <w:rFonts w:hint="eastAsia" w:ascii="仿宋" w:hAnsi="仿宋" w:eastAsia="仿宋" w:cs="仿宋"/>
          <w:color w:val="000000" w:themeColor="text1"/>
          <w:sz w:val="24"/>
          <w:lang w:val="en-US" w:eastAsia="zh-CN"/>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分。评分依下述所列为评标打分依据，分值如下（计算分值时，按其算术平均值保留小数2位）。</w:t>
      </w:r>
    </w:p>
    <w:p w14:paraId="48A79CA3">
      <w:pPr>
        <w:spacing w:line="440" w:lineRule="exact"/>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bCs/>
          <w:iCs/>
          <w:color w:val="000000" w:themeColor="text1"/>
          <w:sz w:val="24"/>
          <w14:textFill>
            <w14:solidFill>
              <w14:schemeClr w14:val="tx1"/>
            </w14:solidFill>
          </w14:textFill>
        </w:rPr>
        <w:t>2.1商务技术分（</w:t>
      </w:r>
      <w:r>
        <w:rPr>
          <w:rFonts w:hint="eastAsia" w:ascii="仿宋" w:hAnsi="仿宋" w:eastAsia="仿宋" w:cs="仿宋"/>
          <w:b/>
          <w:bCs/>
          <w:iCs/>
          <w:color w:val="000000" w:themeColor="text1"/>
          <w:sz w:val="24"/>
          <w:lang w:val="en-US" w:eastAsia="zh-CN"/>
          <w14:textFill>
            <w14:solidFill>
              <w14:schemeClr w14:val="tx1"/>
            </w14:solidFill>
          </w14:textFill>
        </w:rPr>
        <w:t>85</w:t>
      </w:r>
      <w:r>
        <w:rPr>
          <w:rFonts w:hint="eastAsia" w:ascii="仿宋" w:hAnsi="仿宋" w:eastAsia="仿宋" w:cs="仿宋"/>
          <w:b/>
          <w:bCs/>
          <w:iCs/>
          <w:color w:val="000000" w:themeColor="text1"/>
          <w:sz w:val="24"/>
          <w14:textFill>
            <w14:solidFill>
              <w14:schemeClr w14:val="tx1"/>
            </w14:solidFill>
          </w14:textFill>
        </w:rPr>
        <w:t>分）</w:t>
      </w:r>
    </w:p>
    <w:tbl>
      <w:tblPr>
        <w:tblStyle w:val="62"/>
        <w:tblW w:w="9490" w:type="dxa"/>
        <w:jc w:val="center"/>
        <w:tblLayout w:type="fixed"/>
        <w:tblCellMar>
          <w:top w:w="0" w:type="dxa"/>
          <w:left w:w="108" w:type="dxa"/>
          <w:bottom w:w="0" w:type="dxa"/>
          <w:right w:w="108" w:type="dxa"/>
        </w:tblCellMar>
      </w:tblPr>
      <w:tblGrid>
        <w:gridCol w:w="738"/>
        <w:gridCol w:w="1258"/>
        <w:gridCol w:w="6600"/>
        <w:gridCol w:w="894"/>
      </w:tblGrid>
      <w:tr w14:paraId="1D772515">
        <w:trPr>
          <w:trHeight w:val="9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6BF3F6F6">
            <w:pPr>
              <w:widowControl/>
              <w:snapToGrid w:val="0"/>
              <w:spacing w:line="440" w:lineRule="exact"/>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1258" w:type="dxa"/>
            <w:tcBorders>
              <w:top w:val="single" w:color="auto" w:sz="4" w:space="0"/>
              <w:left w:val="single" w:color="auto" w:sz="4" w:space="0"/>
              <w:bottom w:val="single" w:color="auto" w:sz="4" w:space="0"/>
              <w:right w:val="single" w:color="auto" w:sz="4" w:space="0"/>
            </w:tcBorders>
            <w:vAlign w:val="center"/>
          </w:tcPr>
          <w:p w14:paraId="7133A2E8">
            <w:pPr>
              <w:widowControl/>
              <w:snapToGrid w:val="0"/>
              <w:spacing w:line="440" w:lineRule="exact"/>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评分项</w:t>
            </w:r>
          </w:p>
        </w:tc>
        <w:tc>
          <w:tcPr>
            <w:tcW w:w="6600" w:type="dxa"/>
            <w:tcBorders>
              <w:top w:val="single" w:color="auto" w:sz="4" w:space="0"/>
              <w:left w:val="single" w:color="auto" w:sz="4" w:space="0"/>
              <w:bottom w:val="single" w:color="auto" w:sz="4" w:space="0"/>
              <w:right w:val="single" w:color="auto" w:sz="4" w:space="0"/>
            </w:tcBorders>
            <w:vAlign w:val="center"/>
          </w:tcPr>
          <w:p w14:paraId="50B85D8E">
            <w:pPr>
              <w:widowControl/>
              <w:snapToGrid w:val="0"/>
              <w:spacing w:line="440" w:lineRule="exact"/>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评审依据及标准</w:t>
            </w:r>
          </w:p>
        </w:tc>
        <w:tc>
          <w:tcPr>
            <w:tcW w:w="894" w:type="dxa"/>
            <w:tcBorders>
              <w:top w:val="single" w:color="auto" w:sz="4" w:space="0"/>
              <w:left w:val="single" w:color="auto" w:sz="4" w:space="0"/>
              <w:bottom w:val="single" w:color="auto" w:sz="4" w:space="0"/>
              <w:right w:val="single" w:color="auto" w:sz="4" w:space="0"/>
            </w:tcBorders>
            <w:vAlign w:val="center"/>
          </w:tcPr>
          <w:p w14:paraId="16CC5481">
            <w:pPr>
              <w:widowControl/>
              <w:snapToGrid w:val="0"/>
              <w:spacing w:line="440" w:lineRule="exact"/>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分值</w:t>
            </w:r>
          </w:p>
        </w:tc>
      </w:tr>
      <w:tr w14:paraId="69712741">
        <w:trPr>
          <w:trHeight w:val="20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4C655B74">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w:t>
            </w:r>
          </w:p>
        </w:tc>
        <w:tc>
          <w:tcPr>
            <w:tcW w:w="1258" w:type="dxa"/>
            <w:tcBorders>
              <w:top w:val="single" w:color="auto" w:sz="4" w:space="0"/>
              <w:left w:val="single" w:color="auto" w:sz="4" w:space="0"/>
              <w:bottom w:val="single" w:color="auto" w:sz="4" w:space="0"/>
              <w:right w:val="single" w:color="auto" w:sz="4" w:space="0"/>
            </w:tcBorders>
            <w:vAlign w:val="center"/>
          </w:tcPr>
          <w:p w14:paraId="11E17CBC">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default" w:ascii="仿宋" w:hAnsi="仿宋" w:eastAsia="仿宋" w:cs="仿宋"/>
                <w:color w:val="000000" w:themeColor="text1"/>
                <w:kern w:val="0"/>
                <w:sz w:val="24"/>
                <w:szCs w:val="24"/>
                <w:lang w:val="en-US" w:eastAsia="zh-CN"/>
                <w14:textFill>
                  <w14:solidFill>
                    <w14:schemeClr w14:val="tx1"/>
                  </w14:solidFill>
                </w14:textFill>
              </w:rPr>
              <w:t>体系认证</w:t>
            </w:r>
          </w:p>
        </w:tc>
        <w:tc>
          <w:tcPr>
            <w:tcW w:w="6600" w:type="dxa"/>
            <w:tcBorders>
              <w:top w:val="single" w:color="auto" w:sz="4" w:space="0"/>
              <w:left w:val="single" w:color="auto" w:sz="4" w:space="0"/>
              <w:bottom w:val="single" w:color="auto" w:sz="4" w:space="0"/>
              <w:right w:val="single" w:color="auto" w:sz="4" w:space="0"/>
            </w:tcBorders>
            <w:vAlign w:val="center"/>
          </w:tcPr>
          <w:p w14:paraId="2894C684">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投标人具有有效的质量管理体系认证证书、环境管理体系认证证书、职业健康安全管理体系认证证书的，每具有一项得1分，</w:t>
            </w:r>
            <w:r>
              <w:rPr>
                <w:rFonts w:hint="eastAsia" w:ascii="仿宋" w:hAnsi="仿宋" w:eastAsia="仿宋" w:cs="仿宋"/>
                <w:color w:val="000000" w:themeColor="text1"/>
                <w:sz w:val="24"/>
                <w:szCs w:val="24"/>
                <w:highlight w:val="none"/>
                <w14:textFill>
                  <w14:solidFill>
                    <w14:schemeClr w14:val="tx1"/>
                  </w14:solidFill>
                </w14:textFill>
              </w:rPr>
              <w:t>最高</w:t>
            </w:r>
            <w:r>
              <w:rPr>
                <w:rFonts w:hint="eastAsia" w:ascii="仿宋" w:hAnsi="仿宋" w:eastAsia="仿宋" w:cs="仿宋"/>
                <w:color w:val="000000" w:themeColor="text1"/>
                <w:sz w:val="24"/>
                <w:szCs w:val="24"/>
                <w:highlight w:val="none"/>
                <w:lang w:val="en-US" w:eastAsia="zh-CN"/>
                <w14:textFill>
                  <w14:solidFill>
                    <w14:schemeClr w14:val="tx1"/>
                  </w14:solidFill>
                </w14:textFill>
              </w:rPr>
              <w:t>得3分。</w:t>
            </w:r>
          </w:p>
          <w:p w14:paraId="06996348">
            <w:pPr>
              <w:snapToGrid w:val="0"/>
              <w:spacing w:line="30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【证明材料】</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提供证书</w:t>
            </w:r>
            <w:r>
              <w:rPr>
                <w:rFonts w:hint="default" w:ascii="仿宋" w:hAnsi="仿宋" w:eastAsia="仿宋" w:cs="仿宋"/>
                <w:color w:val="000000" w:themeColor="text1"/>
                <w:sz w:val="24"/>
                <w:szCs w:val="24"/>
                <w:highlight w:val="none"/>
                <w:lang w:val="en-US" w:eastAsia="zh-CN"/>
                <w14:textFill>
                  <w14:solidFill>
                    <w14:schemeClr w14:val="tx1"/>
                  </w14:solidFill>
                </w14:textFill>
              </w:rPr>
              <w:t>复印件</w:t>
            </w:r>
            <w:r>
              <w:rPr>
                <w:rFonts w:hint="eastAsia" w:ascii="仿宋" w:hAnsi="仿宋" w:eastAsia="仿宋" w:cs="仿宋"/>
                <w:color w:val="000000" w:themeColor="text1"/>
                <w:sz w:val="24"/>
                <w:szCs w:val="24"/>
                <w:highlight w:val="none"/>
                <w:lang w:val="en-US" w:eastAsia="zh-CN"/>
                <w14:textFill>
                  <w14:solidFill>
                    <w14:schemeClr w14:val="tx1"/>
                  </w14:solidFill>
                </w14:textFill>
              </w:rPr>
              <w:t>或扫描件加盖公章，开标当天在</w:t>
            </w:r>
            <w:r>
              <w:rPr>
                <w:rFonts w:hint="default" w:ascii="仿宋" w:hAnsi="仿宋" w:eastAsia="仿宋" w:cs="仿宋"/>
                <w:color w:val="000000" w:themeColor="text1"/>
                <w:sz w:val="24"/>
                <w:szCs w:val="24"/>
                <w:highlight w:val="none"/>
                <w:lang w:val="en-US" w:eastAsia="zh-CN"/>
                <w14:textFill>
                  <w14:solidFill>
                    <w14:schemeClr w14:val="tx1"/>
                  </w14:solidFill>
                </w14:textFill>
              </w:rPr>
              <w:t>全国认证认可信息公共服务平台（http://cx.cnca.cn/）根据查询结果进行评分，如因系统故障无法查询，则以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default" w:ascii="仿宋" w:hAnsi="仿宋" w:eastAsia="仿宋" w:cs="仿宋"/>
                <w:color w:val="000000" w:themeColor="text1"/>
                <w:sz w:val="24"/>
                <w:szCs w:val="24"/>
                <w:highlight w:val="none"/>
                <w:lang w:val="en-US" w:eastAsia="zh-CN"/>
                <w14:textFill>
                  <w14:solidFill>
                    <w14:schemeClr w14:val="tx1"/>
                  </w14:solidFill>
                </w14:textFill>
              </w:rPr>
              <w:t>提供的证明材料为准。未提供或不符合以上条件不得分。</w:t>
            </w:r>
          </w:p>
        </w:tc>
        <w:tc>
          <w:tcPr>
            <w:tcW w:w="894" w:type="dxa"/>
            <w:tcBorders>
              <w:top w:val="single" w:color="auto" w:sz="4" w:space="0"/>
              <w:left w:val="single" w:color="auto" w:sz="4" w:space="0"/>
              <w:bottom w:val="single" w:color="auto" w:sz="4" w:space="0"/>
              <w:right w:val="single" w:color="auto" w:sz="4" w:space="0"/>
            </w:tcBorders>
            <w:vAlign w:val="center"/>
          </w:tcPr>
          <w:p w14:paraId="20281A37">
            <w:pPr>
              <w:snapToGrid w:val="0"/>
              <w:spacing w:line="30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0-3</w:t>
            </w:r>
          </w:p>
        </w:tc>
      </w:tr>
      <w:tr w14:paraId="688DDE37">
        <w:trPr>
          <w:trHeight w:val="20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60A8C25F">
            <w:pPr>
              <w:widowControl/>
              <w:spacing w:line="360" w:lineRule="auto"/>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2</w:t>
            </w:r>
          </w:p>
        </w:tc>
        <w:tc>
          <w:tcPr>
            <w:tcW w:w="1258" w:type="dxa"/>
            <w:tcBorders>
              <w:top w:val="single" w:color="auto" w:sz="4" w:space="0"/>
              <w:left w:val="single" w:color="auto" w:sz="4" w:space="0"/>
              <w:bottom w:val="single" w:color="auto" w:sz="4" w:space="0"/>
              <w:right w:val="single" w:color="auto" w:sz="4" w:space="0"/>
            </w:tcBorders>
            <w:vAlign w:val="center"/>
          </w:tcPr>
          <w:p w14:paraId="08272553">
            <w:pPr>
              <w:widowControl/>
              <w:spacing w:line="36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类似业绩</w:t>
            </w:r>
          </w:p>
        </w:tc>
        <w:tc>
          <w:tcPr>
            <w:tcW w:w="6600" w:type="dxa"/>
            <w:tcBorders>
              <w:top w:val="single" w:color="auto" w:sz="4" w:space="0"/>
              <w:left w:val="single" w:color="auto" w:sz="4" w:space="0"/>
              <w:bottom w:val="single" w:color="auto" w:sz="4" w:space="0"/>
              <w:right w:val="single" w:color="auto" w:sz="4" w:space="0"/>
            </w:tcBorders>
            <w:vAlign w:val="center"/>
          </w:tcPr>
          <w:p w14:paraId="2BC6D539">
            <w:pPr>
              <w:snapToGrid w:val="0"/>
              <w:spacing w:line="300" w:lineRule="auto"/>
              <w:rPr>
                <w:rFonts w:hint="default"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20</w:t>
            </w: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年1月1日（以合同签订日期为准）</w:t>
            </w:r>
            <w:r>
              <w:rPr>
                <w:rFonts w:hint="eastAsia" w:ascii="仿宋" w:hAnsi="仿宋" w:eastAsia="仿宋" w:cs="仿宋"/>
                <w:color w:val="000000" w:themeColor="text1"/>
                <w:sz w:val="24"/>
                <w:szCs w:val="24"/>
                <w:highlight w:val="none"/>
                <w:lang w:val="en-US" w:eastAsia="zh-CN"/>
                <w14:textFill>
                  <w14:solidFill>
                    <w14:schemeClr w14:val="tx1"/>
                  </w14:solidFill>
                </w14:textFill>
              </w:rPr>
              <w:t>以来，</w:t>
            </w:r>
            <w:r>
              <w:rPr>
                <w:rFonts w:hint="eastAsia" w:ascii="仿宋" w:hAnsi="仿宋" w:eastAsia="仿宋" w:cs="仿宋"/>
                <w:color w:val="000000" w:themeColor="text1"/>
                <w:sz w:val="24"/>
                <w:szCs w:val="24"/>
                <w:highlight w:val="none"/>
                <w14:textFill>
                  <w14:solidFill>
                    <w14:schemeClr w14:val="tx1"/>
                  </w14:solidFill>
                </w14:textFill>
              </w:rPr>
              <w:t>具有</w:t>
            </w:r>
            <w:r>
              <w:rPr>
                <w:rFonts w:hint="eastAsia" w:ascii="仿宋" w:hAnsi="仿宋" w:eastAsia="仿宋" w:cs="仿宋"/>
                <w:color w:val="000000" w:themeColor="text1"/>
                <w:sz w:val="24"/>
                <w:szCs w:val="24"/>
                <w:highlight w:val="none"/>
                <w:lang w:val="en-US" w:eastAsia="zh-CN"/>
                <w14:textFill>
                  <w14:solidFill>
                    <w14:schemeClr w14:val="tx1"/>
                  </w14:solidFill>
                </w14:textFill>
              </w:rPr>
              <w:t>马拉松赛事运营服务实施</w:t>
            </w:r>
            <w:r>
              <w:rPr>
                <w:rFonts w:hint="eastAsia" w:ascii="仿宋" w:hAnsi="仿宋" w:eastAsia="仿宋" w:cs="仿宋"/>
                <w:color w:val="000000" w:themeColor="text1"/>
                <w:sz w:val="24"/>
                <w:szCs w:val="24"/>
                <w:highlight w:val="none"/>
                <w14:textFill>
                  <w14:solidFill>
                    <w14:schemeClr w14:val="tx1"/>
                  </w14:solidFill>
                </w14:textFill>
              </w:rPr>
              <w:t>业绩的，每提供1个得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分，最高</w:t>
            </w:r>
            <w:r>
              <w:rPr>
                <w:rFonts w:hint="eastAsia" w:ascii="仿宋" w:hAnsi="仿宋" w:eastAsia="仿宋" w:cs="仿宋"/>
                <w:color w:val="000000" w:themeColor="text1"/>
                <w:sz w:val="24"/>
                <w:szCs w:val="24"/>
                <w:highlight w:val="none"/>
                <w:lang w:val="en-US" w:eastAsia="zh-CN"/>
                <w14:textFill>
                  <w14:solidFill>
                    <w14:schemeClr w14:val="tx1"/>
                  </w14:solidFill>
                </w14:textFill>
              </w:rPr>
              <w:t>得1.5</w:t>
            </w:r>
            <w:r>
              <w:rPr>
                <w:rFonts w:hint="eastAsia" w:ascii="仿宋" w:hAnsi="仿宋" w:eastAsia="仿宋" w:cs="仿宋"/>
                <w:color w:val="000000" w:themeColor="text1"/>
                <w:sz w:val="24"/>
                <w:szCs w:val="24"/>
                <w:highlight w:val="none"/>
                <w14:textFill>
                  <w14:solidFill>
                    <w14:schemeClr w14:val="tx1"/>
                  </w14:solidFill>
                </w14:textFill>
              </w:rPr>
              <w:t>分。</w:t>
            </w:r>
          </w:p>
          <w:p w14:paraId="71286ADC">
            <w:pPr>
              <w:snapToGrid w:val="0"/>
              <w:spacing w:line="300" w:lineRule="auto"/>
              <w:rPr>
                <w:rFonts w:hint="eastAsia" w:ascii="仿宋" w:hAnsi="仿宋" w:eastAsia="仿宋" w:cs="仿宋"/>
                <w:b/>
                <w:bCs/>
                <w:color w:val="000000" w:themeColor="text1"/>
                <w:sz w:val="24"/>
                <w:szCs w:val="24"/>
                <w:highlight w:val="red"/>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【证明材料】</w:t>
            </w:r>
            <w:r>
              <w:rPr>
                <w:rFonts w:hint="default" w:ascii="仿宋" w:hAnsi="仿宋" w:eastAsia="仿宋" w:cs="仿宋"/>
                <w:color w:val="000000" w:themeColor="text1"/>
                <w:sz w:val="24"/>
                <w:szCs w:val="24"/>
                <w:highlight w:val="none"/>
                <w14:textFill>
                  <w14:solidFill>
                    <w14:schemeClr w14:val="tx1"/>
                  </w14:solidFill>
                </w14:textFill>
              </w:rPr>
              <w:t>提供合同复印件</w:t>
            </w:r>
            <w:r>
              <w:rPr>
                <w:rFonts w:hint="eastAsia" w:ascii="仿宋" w:hAnsi="仿宋" w:eastAsia="仿宋" w:cs="仿宋"/>
                <w:color w:val="000000" w:themeColor="text1"/>
                <w:sz w:val="24"/>
                <w:szCs w:val="24"/>
                <w:highlight w:val="none"/>
                <w:lang w:val="en-US" w:eastAsia="zh-CN"/>
                <w14:textFill>
                  <w14:solidFill>
                    <w14:schemeClr w14:val="tx1"/>
                  </w14:solidFill>
                </w14:textFill>
              </w:rPr>
              <w:t>或扫描件加盖公章</w:t>
            </w:r>
            <w:r>
              <w:rPr>
                <w:rFonts w:hint="default" w:ascii="仿宋" w:hAnsi="仿宋" w:eastAsia="仿宋" w:cs="仿宋"/>
                <w:color w:val="000000" w:themeColor="text1"/>
                <w:sz w:val="24"/>
                <w:szCs w:val="24"/>
                <w:highlight w:val="none"/>
                <w14:textFill>
                  <w14:solidFill>
                    <w14:schemeClr w14:val="tx1"/>
                  </w14:solidFill>
                </w14:textFill>
              </w:rPr>
              <w:t>，未提供或不符合以上条件不得分。</w:t>
            </w:r>
          </w:p>
        </w:tc>
        <w:tc>
          <w:tcPr>
            <w:tcW w:w="894" w:type="dxa"/>
            <w:tcBorders>
              <w:top w:val="single" w:color="auto" w:sz="4" w:space="0"/>
              <w:left w:val="single" w:color="auto" w:sz="4" w:space="0"/>
              <w:bottom w:val="single" w:color="auto" w:sz="4" w:space="0"/>
              <w:right w:val="single" w:color="auto" w:sz="4" w:space="0"/>
            </w:tcBorders>
            <w:vAlign w:val="center"/>
          </w:tcPr>
          <w:p w14:paraId="4F036303">
            <w:pPr>
              <w:snapToGrid w:val="0"/>
              <w:spacing w:line="300" w:lineRule="auto"/>
              <w:jc w:val="center"/>
              <w:rPr>
                <w:rFonts w:hint="default" w:ascii="仿宋" w:hAnsi="仿宋" w:eastAsia="仿宋" w:cs="仿宋"/>
                <w:color w:val="000000" w:themeColor="text1"/>
                <w:sz w:val="24"/>
                <w:szCs w:val="24"/>
                <w:highlight w:val="red"/>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0-1.5</w:t>
            </w:r>
          </w:p>
        </w:tc>
      </w:tr>
      <w:tr w14:paraId="25BE7652">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6BC7AFDA">
            <w:pPr>
              <w:widowControl/>
              <w:spacing w:line="360" w:lineRule="auto"/>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3</w:t>
            </w:r>
          </w:p>
        </w:tc>
        <w:tc>
          <w:tcPr>
            <w:tcW w:w="1258" w:type="dxa"/>
            <w:tcBorders>
              <w:top w:val="single" w:color="auto" w:sz="4" w:space="0"/>
              <w:left w:val="single" w:color="auto" w:sz="4" w:space="0"/>
              <w:bottom w:val="single" w:color="auto" w:sz="4" w:space="0"/>
              <w:right w:val="single" w:color="auto" w:sz="4" w:space="0"/>
            </w:tcBorders>
            <w:vAlign w:val="center"/>
          </w:tcPr>
          <w:p w14:paraId="2D5C9F76">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总体策划</w:t>
            </w:r>
          </w:p>
          <w:p w14:paraId="26142D90">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方案</w:t>
            </w:r>
          </w:p>
        </w:tc>
        <w:tc>
          <w:tcPr>
            <w:tcW w:w="6600" w:type="dxa"/>
            <w:tcBorders>
              <w:top w:val="single" w:color="auto" w:sz="4" w:space="0"/>
              <w:left w:val="single" w:color="auto" w:sz="4" w:space="0"/>
              <w:bottom w:val="single" w:color="auto" w:sz="4" w:space="0"/>
              <w:right w:val="single" w:color="auto" w:sz="4" w:space="0"/>
            </w:tcBorders>
            <w:vAlign w:val="center"/>
          </w:tcPr>
          <w:p w14:paraId="4880C201">
            <w:pPr>
              <w:snapToGrid w:val="0"/>
              <w:spacing w:line="300" w:lineRule="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根据投标人提供的整体组织方案，包括但不限于总体策划、比赛筹备至比赛结束的总体组织规划、赛事亮点设计、视觉设计等方案的科学性、合理性、可操作性进行评审。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02F7C087">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0-8</w:t>
            </w:r>
          </w:p>
        </w:tc>
      </w:tr>
      <w:tr w14:paraId="5AE638CE">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7066C29C">
            <w:pPr>
              <w:widowControl/>
              <w:spacing w:line="360" w:lineRule="auto"/>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4</w:t>
            </w:r>
          </w:p>
        </w:tc>
        <w:tc>
          <w:tcPr>
            <w:tcW w:w="1258" w:type="dxa"/>
            <w:tcBorders>
              <w:top w:val="single" w:color="auto" w:sz="4" w:space="0"/>
              <w:left w:val="single" w:color="auto" w:sz="4" w:space="0"/>
              <w:bottom w:val="single" w:color="auto" w:sz="4" w:space="0"/>
              <w:right w:val="single" w:color="auto" w:sz="4" w:space="0"/>
            </w:tcBorders>
            <w:vAlign w:val="center"/>
          </w:tcPr>
          <w:p w14:paraId="6A47CE83">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竞赛组织</w:t>
            </w:r>
          </w:p>
          <w:p w14:paraId="2AA39532">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方案</w:t>
            </w:r>
          </w:p>
        </w:tc>
        <w:tc>
          <w:tcPr>
            <w:tcW w:w="6600" w:type="dxa"/>
            <w:tcBorders>
              <w:top w:val="single" w:color="auto" w:sz="4" w:space="0"/>
              <w:left w:val="single" w:color="auto" w:sz="4" w:space="0"/>
              <w:bottom w:val="single" w:color="auto" w:sz="4" w:space="0"/>
              <w:right w:val="single" w:color="auto" w:sz="4" w:space="0"/>
            </w:tcBorders>
            <w:vAlign w:val="center"/>
          </w:tcPr>
          <w:p w14:paraId="03E7B65A">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按照中国田径协会赛事标准制订的竞赛组织方案，包括但不限于报名工作方案、芯片计时、成绩统计及排名工作方案、运动员的存取衣工作方案、线路及点位描述手册、赛前、赛后物品的发放工作方案、裁判员岗位管理方案、赛事收容的工作方案、起终点及沿途的工作方案、赛事车辆管理方案等的科学性、合理性、可操作性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2493A9C8">
            <w:pPr>
              <w:spacing w:line="260" w:lineRule="exact"/>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0-8</w:t>
            </w:r>
          </w:p>
        </w:tc>
      </w:tr>
      <w:tr w14:paraId="3351DF4E">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3CFBB56F">
            <w:pPr>
              <w:widowControl/>
              <w:spacing w:line="360" w:lineRule="auto"/>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5</w:t>
            </w:r>
          </w:p>
        </w:tc>
        <w:tc>
          <w:tcPr>
            <w:tcW w:w="1258" w:type="dxa"/>
            <w:tcBorders>
              <w:top w:val="single" w:color="auto" w:sz="4" w:space="0"/>
              <w:left w:val="single" w:color="auto" w:sz="4" w:space="0"/>
              <w:bottom w:val="single" w:color="auto" w:sz="4" w:space="0"/>
              <w:right w:val="single" w:color="auto" w:sz="4" w:space="0"/>
            </w:tcBorders>
            <w:vAlign w:val="center"/>
          </w:tcPr>
          <w:p w14:paraId="3B7169A5">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场地布置方案</w:t>
            </w:r>
          </w:p>
        </w:tc>
        <w:tc>
          <w:tcPr>
            <w:tcW w:w="6600" w:type="dxa"/>
            <w:tcBorders>
              <w:top w:val="single" w:color="auto" w:sz="4" w:space="0"/>
              <w:left w:val="single" w:color="auto" w:sz="4" w:space="0"/>
              <w:bottom w:val="single" w:color="auto" w:sz="4" w:space="0"/>
              <w:right w:val="single" w:color="auto" w:sz="4" w:space="0"/>
            </w:tcBorders>
            <w:vAlign w:val="center"/>
          </w:tcPr>
          <w:p w14:paraId="1084226F">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w:t>
            </w:r>
            <w:r>
              <w:rPr>
                <w:rFonts w:hint="eastAsia" w:ascii="仿宋" w:hAnsi="仿宋" w:eastAsia="仿宋" w:cs="仿宋"/>
                <w:color w:val="000000" w:themeColor="text1"/>
                <w:kern w:val="0"/>
                <w:sz w:val="24"/>
                <w:szCs w:val="24"/>
                <w:lang w:val="en-US" w:eastAsia="zh-CN"/>
                <w14:textFill>
                  <w14:solidFill>
                    <w14:schemeClr w14:val="tx1"/>
                  </w14:solidFill>
                </w14:textFill>
              </w:rPr>
              <w:t>场地布置</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包括但不限于按照中田协赛事标准制订的场地布置、主背景墙（LED屏）、起点拱门和终点拱门、音乐加油站、沿线饮用水和饮料食品补给站、隔离带和警示锥、各类宣传广告牌和道旗及注水旗等方案的科学性、合理性、可操作性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7D49DDD6">
            <w:pPr>
              <w:pStyle w:val="32"/>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snapToGrid/>
                <w:color w:val="000000" w:themeColor="text1"/>
                <w:kern w:val="0"/>
                <w:sz w:val="24"/>
                <w:szCs w:val="24"/>
                <w:lang w:val="en-US" w:eastAsia="zh-CN" w:bidi="ar-SA"/>
                <w14:textFill>
                  <w14:solidFill>
                    <w14:schemeClr w14:val="tx1"/>
                  </w14:solidFill>
                </w14:textFill>
              </w:rPr>
              <w:t>0-6</w:t>
            </w:r>
          </w:p>
        </w:tc>
      </w:tr>
      <w:tr w14:paraId="1796142D">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172AD522">
            <w:pPr>
              <w:widowControl/>
              <w:spacing w:line="360" w:lineRule="auto"/>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6</w:t>
            </w:r>
          </w:p>
        </w:tc>
        <w:tc>
          <w:tcPr>
            <w:tcW w:w="1258" w:type="dxa"/>
            <w:vMerge w:val="restart"/>
            <w:tcBorders>
              <w:top w:val="single" w:color="auto" w:sz="4" w:space="0"/>
              <w:left w:val="single" w:color="auto" w:sz="4" w:space="0"/>
              <w:right w:val="single" w:color="auto" w:sz="4" w:space="0"/>
            </w:tcBorders>
            <w:vAlign w:val="center"/>
          </w:tcPr>
          <w:p w14:paraId="12EA6986">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宣传推广方案</w:t>
            </w:r>
          </w:p>
        </w:tc>
        <w:tc>
          <w:tcPr>
            <w:tcW w:w="6600" w:type="dxa"/>
            <w:tcBorders>
              <w:top w:val="single" w:color="auto" w:sz="4" w:space="0"/>
              <w:left w:val="single" w:color="auto" w:sz="4" w:space="0"/>
              <w:bottom w:val="single" w:color="auto" w:sz="4" w:space="0"/>
              <w:right w:val="single" w:color="auto" w:sz="4" w:space="0"/>
            </w:tcBorders>
            <w:vAlign w:val="center"/>
          </w:tcPr>
          <w:p w14:paraId="275B01AD">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根据投标人提供的前期宣传方案、宣传范围、中央及省级媒体数量、特色宣传方式等进行评审。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7FB6EE09">
            <w:pPr>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p>
        </w:tc>
      </w:tr>
      <w:tr w14:paraId="5DBA5E0C">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44E5780A">
            <w:pPr>
              <w:widowControl/>
              <w:spacing w:line="360" w:lineRule="auto"/>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7</w:t>
            </w:r>
          </w:p>
        </w:tc>
        <w:tc>
          <w:tcPr>
            <w:tcW w:w="1258" w:type="dxa"/>
            <w:vMerge w:val="continue"/>
            <w:tcBorders>
              <w:left w:val="single" w:color="auto" w:sz="4" w:space="0"/>
              <w:right w:val="single" w:color="auto" w:sz="4" w:space="0"/>
            </w:tcBorders>
            <w:vAlign w:val="center"/>
          </w:tcPr>
          <w:p w14:paraId="201905E0">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05CCDEB0">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根据投标人提供的新闻发布会方案（根据组委会赛程安排，策划主题突出、简介、有创意的新闻发布会，为赛事助力）和新媒体宣传整体策划方案等进行评审。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2D90476C">
            <w:pPr>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p>
        </w:tc>
      </w:tr>
      <w:tr w14:paraId="1DBB2017">
        <w:trPr>
          <w:trHeight w:val="37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0D2AAFF7">
            <w:pPr>
              <w:widowControl/>
              <w:spacing w:line="360" w:lineRule="auto"/>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8</w:t>
            </w:r>
          </w:p>
        </w:tc>
        <w:tc>
          <w:tcPr>
            <w:tcW w:w="1258" w:type="dxa"/>
            <w:vMerge w:val="continue"/>
            <w:tcBorders>
              <w:left w:val="single" w:color="auto" w:sz="4" w:space="0"/>
              <w:bottom w:val="single" w:color="auto" w:sz="4" w:space="0"/>
              <w:right w:val="single" w:color="auto" w:sz="4" w:space="0"/>
            </w:tcBorders>
            <w:vAlign w:val="center"/>
          </w:tcPr>
          <w:p w14:paraId="6B9C0DD1">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34FEB698">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根据投标人提供的衍生宣传活动方案，策划执行线上及线下宣传活动，扩大赛事影响力，延伸赛事热潮，丰富参赛者的行程等进行评审。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5C694522">
            <w:pPr>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p>
        </w:tc>
      </w:tr>
      <w:tr w14:paraId="1F58652A">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22C7CB07">
            <w:pPr>
              <w:widowControl/>
              <w:spacing w:line="360" w:lineRule="auto"/>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9</w:t>
            </w:r>
          </w:p>
        </w:tc>
        <w:tc>
          <w:tcPr>
            <w:tcW w:w="1258" w:type="dxa"/>
            <w:tcBorders>
              <w:top w:val="single" w:color="auto" w:sz="4" w:space="0"/>
              <w:left w:val="single" w:color="auto" w:sz="4" w:space="0"/>
              <w:bottom w:val="single" w:color="auto" w:sz="4" w:space="0"/>
              <w:right w:val="single" w:color="auto" w:sz="4" w:space="0"/>
            </w:tcBorders>
            <w:vAlign w:val="center"/>
          </w:tcPr>
          <w:p w14:paraId="64DCDB08">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志愿者管理方案</w:t>
            </w:r>
          </w:p>
        </w:tc>
        <w:tc>
          <w:tcPr>
            <w:tcW w:w="6600" w:type="dxa"/>
            <w:tcBorders>
              <w:top w:val="single" w:color="auto" w:sz="4" w:space="0"/>
              <w:left w:val="single" w:color="auto" w:sz="4" w:space="0"/>
              <w:bottom w:val="single" w:color="auto" w:sz="4" w:space="0"/>
              <w:right w:val="single" w:color="auto" w:sz="4" w:space="0"/>
            </w:tcBorders>
            <w:vAlign w:val="center"/>
          </w:tcPr>
          <w:p w14:paraId="560A6EE2">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w:t>
            </w:r>
            <w:r>
              <w:rPr>
                <w:rFonts w:hint="eastAsia" w:ascii="仿宋" w:hAnsi="仿宋" w:eastAsia="仿宋" w:cs="仿宋"/>
                <w:color w:val="000000" w:themeColor="text1"/>
                <w:kern w:val="0"/>
                <w:sz w:val="24"/>
                <w:szCs w:val="24"/>
                <w:lang w:val="en-US" w:eastAsia="zh-CN"/>
                <w14:textFill>
                  <w14:solidFill>
                    <w14:schemeClr w14:val="tx1"/>
                  </w14:solidFill>
                </w14:textFill>
              </w:rPr>
              <w:t>志愿者管理方案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，包括但不限于各类志愿者人数、志愿者物料及人身意外险、培训、岗位分配、志愿者招募渠道、志愿者接驳、志愿者证书和奖牌等进行评审。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3D9A1998">
            <w:pPr>
              <w:pStyle w:val="32"/>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0-5</w:t>
            </w:r>
          </w:p>
        </w:tc>
      </w:tr>
      <w:tr w14:paraId="66F95355">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077CC8B6">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10</w:t>
            </w:r>
          </w:p>
        </w:tc>
        <w:tc>
          <w:tcPr>
            <w:tcW w:w="1258" w:type="dxa"/>
            <w:tcBorders>
              <w:top w:val="single" w:color="auto" w:sz="4" w:space="0"/>
              <w:left w:val="single" w:color="auto" w:sz="4" w:space="0"/>
              <w:bottom w:val="single" w:color="auto" w:sz="4" w:space="0"/>
              <w:right w:val="single" w:color="auto" w:sz="4" w:space="0"/>
            </w:tcBorders>
            <w:vAlign w:val="center"/>
          </w:tcPr>
          <w:p w14:paraId="145513C5">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后勤保障方案</w:t>
            </w:r>
          </w:p>
        </w:tc>
        <w:tc>
          <w:tcPr>
            <w:tcW w:w="6600" w:type="dxa"/>
            <w:tcBorders>
              <w:top w:val="single" w:color="auto" w:sz="4" w:space="0"/>
              <w:left w:val="single" w:color="auto" w:sz="4" w:space="0"/>
              <w:bottom w:val="single" w:color="auto" w:sz="4" w:space="0"/>
              <w:right w:val="single" w:color="auto" w:sz="4" w:space="0"/>
            </w:tcBorders>
            <w:vAlign w:val="center"/>
          </w:tcPr>
          <w:p w14:paraId="312820B3">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w:t>
            </w:r>
            <w:r>
              <w:rPr>
                <w:rFonts w:hint="eastAsia" w:ascii="仿宋" w:hAnsi="仿宋" w:eastAsia="仿宋" w:cs="仿宋"/>
                <w:color w:val="000000" w:themeColor="text1"/>
                <w:kern w:val="0"/>
                <w:sz w:val="24"/>
                <w:szCs w:val="24"/>
                <w:lang w:val="en-US" w:eastAsia="zh-CN"/>
                <w14:textFill>
                  <w14:solidFill>
                    <w14:schemeClr w14:val="tx1"/>
                  </w14:solidFill>
                </w14:textFill>
              </w:rPr>
              <w:t>后勤保障方案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，包括但不限于嘉宾的接待、嘉宾及裁判的食宿安排、赛道补给、赛事所需车辆、赛后康复服务及药品、移动厕所及相应的保洁人员、酒店、城市景点推介、交通出行、天气情况温馨提醒、会议安排等进行评审。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07AEC4DD">
            <w:pPr>
              <w:pStyle w:val="32"/>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0-5</w:t>
            </w:r>
          </w:p>
        </w:tc>
      </w:tr>
      <w:tr w14:paraId="471A9CB2">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7972CD33">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11</w:t>
            </w:r>
          </w:p>
        </w:tc>
        <w:tc>
          <w:tcPr>
            <w:tcW w:w="1258" w:type="dxa"/>
            <w:tcBorders>
              <w:top w:val="single" w:color="auto" w:sz="4" w:space="0"/>
              <w:left w:val="single" w:color="auto" w:sz="4" w:space="0"/>
              <w:bottom w:val="single" w:color="auto" w:sz="4" w:space="0"/>
              <w:right w:val="single" w:color="auto" w:sz="4" w:space="0"/>
            </w:tcBorders>
            <w:vAlign w:val="center"/>
          </w:tcPr>
          <w:p w14:paraId="18329AF6">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安保方案</w:t>
            </w:r>
          </w:p>
        </w:tc>
        <w:tc>
          <w:tcPr>
            <w:tcW w:w="6600" w:type="dxa"/>
            <w:tcBorders>
              <w:top w:val="single" w:color="auto" w:sz="4" w:space="0"/>
              <w:left w:val="single" w:color="auto" w:sz="4" w:space="0"/>
              <w:bottom w:val="single" w:color="auto" w:sz="4" w:space="0"/>
              <w:right w:val="single" w:color="auto" w:sz="4" w:space="0"/>
            </w:tcBorders>
            <w:vAlign w:val="center"/>
          </w:tcPr>
          <w:p w14:paraId="048FB346">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根据投标人提供的安保方案，包括但不限于隔离铁马、反光锥、警戒带、安保点位及安保人员分配等进行评审。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26CD07A4">
            <w:pPr>
              <w:pStyle w:val="32"/>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bidi="ar-SA"/>
                <w14:textFill>
                  <w14:solidFill>
                    <w14:schemeClr w14:val="tx1"/>
                  </w14:solidFill>
                </w14:textFill>
              </w:rPr>
              <w:t>0-5</w:t>
            </w:r>
          </w:p>
        </w:tc>
      </w:tr>
      <w:tr w14:paraId="26E25352">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740E50A1">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12</w:t>
            </w:r>
          </w:p>
        </w:tc>
        <w:tc>
          <w:tcPr>
            <w:tcW w:w="1258" w:type="dxa"/>
            <w:vMerge w:val="restart"/>
            <w:tcBorders>
              <w:top w:val="single" w:color="auto" w:sz="4" w:space="0"/>
              <w:left w:val="single" w:color="auto" w:sz="4" w:space="0"/>
              <w:right w:val="single" w:color="auto" w:sz="4" w:space="0"/>
            </w:tcBorders>
            <w:vAlign w:val="center"/>
          </w:tcPr>
          <w:p w14:paraId="7FE803D2">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医疗保障方案</w:t>
            </w:r>
          </w:p>
        </w:tc>
        <w:tc>
          <w:tcPr>
            <w:tcW w:w="6600" w:type="dxa"/>
            <w:tcBorders>
              <w:top w:val="single" w:color="auto" w:sz="4" w:space="0"/>
              <w:left w:val="single" w:color="auto" w:sz="4" w:space="0"/>
              <w:bottom w:val="single" w:color="auto" w:sz="4" w:space="0"/>
              <w:right w:val="single" w:color="auto" w:sz="4" w:space="0"/>
            </w:tcBorders>
            <w:vAlign w:val="center"/>
          </w:tcPr>
          <w:p w14:paraId="11876F71">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根据投标人提供的医疗保障服务，配备的专业医疗急救团队及设备、合作医疗救助机构、设立医疗救护各站点及各点位通讯等进行评审。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0A234875">
            <w:pPr>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0-3</w:t>
            </w:r>
          </w:p>
        </w:tc>
      </w:tr>
      <w:tr w14:paraId="4184D653">
        <w:trPr>
          <w:trHeight w:val="50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4B35734B">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13</w:t>
            </w:r>
          </w:p>
        </w:tc>
        <w:tc>
          <w:tcPr>
            <w:tcW w:w="1258" w:type="dxa"/>
            <w:vMerge w:val="continue"/>
            <w:tcBorders>
              <w:left w:val="single" w:color="auto" w:sz="4" w:space="0"/>
              <w:bottom w:val="single" w:color="auto" w:sz="4" w:space="0"/>
              <w:right w:val="single" w:color="auto" w:sz="4" w:space="0"/>
            </w:tcBorders>
            <w:vAlign w:val="center"/>
          </w:tcPr>
          <w:p w14:paraId="0F0CB8E1">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4D044E8F">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根据投标人提供的医疗急救指挥体系，医疗救护人员配置、医疗救助标识及医疗物资设备等进行评审。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5843C927">
            <w:pPr>
              <w:spacing w:line="360" w:lineRule="auto"/>
              <w:jc w:val="center"/>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0-2.5</w:t>
            </w:r>
          </w:p>
        </w:tc>
      </w:tr>
      <w:tr w14:paraId="70DD8D6C">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540CA282">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14</w:t>
            </w:r>
          </w:p>
        </w:tc>
        <w:tc>
          <w:tcPr>
            <w:tcW w:w="1258" w:type="dxa"/>
            <w:tcBorders>
              <w:top w:val="single" w:color="auto" w:sz="4" w:space="0"/>
              <w:left w:val="single" w:color="auto" w:sz="4" w:space="0"/>
              <w:bottom w:val="single" w:color="auto" w:sz="4" w:space="0"/>
              <w:right w:val="single" w:color="auto" w:sz="4" w:space="0"/>
            </w:tcBorders>
            <w:vAlign w:val="center"/>
          </w:tcPr>
          <w:p w14:paraId="45051624">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安全风险防范方案</w:t>
            </w:r>
          </w:p>
        </w:tc>
        <w:tc>
          <w:tcPr>
            <w:tcW w:w="6600" w:type="dxa"/>
            <w:tcBorders>
              <w:top w:val="single" w:color="auto" w:sz="4" w:space="0"/>
              <w:left w:val="single" w:color="auto" w:sz="4" w:space="0"/>
              <w:bottom w:val="single" w:color="auto" w:sz="4" w:space="0"/>
              <w:right w:val="single" w:color="auto" w:sz="4" w:space="0"/>
            </w:tcBorders>
            <w:vAlign w:val="center"/>
          </w:tcPr>
          <w:p w14:paraId="4A52EF79">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根据投标人提供的安全风险防范方案，赛事风险分类、突发情况处置、风险防控流程等进行评审。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3B69A9CD">
            <w:pPr>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0-6</w:t>
            </w:r>
          </w:p>
        </w:tc>
      </w:tr>
      <w:tr w14:paraId="03F48A8B">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54C57820">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15</w:t>
            </w:r>
          </w:p>
        </w:tc>
        <w:tc>
          <w:tcPr>
            <w:tcW w:w="1258" w:type="dxa"/>
            <w:vMerge w:val="restart"/>
            <w:tcBorders>
              <w:top w:val="single" w:color="auto" w:sz="4" w:space="0"/>
              <w:left w:val="single" w:color="auto" w:sz="4" w:space="0"/>
              <w:right w:val="single" w:color="auto" w:sz="4" w:space="0"/>
            </w:tcBorders>
            <w:vAlign w:val="center"/>
          </w:tcPr>
          <w:p w14:paraId="77A928DA">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应急处理方案</w:t>
            </w:r>
          </w:p>
        </w:tc>
        <w:tc>
          <w:tcPr>
            <w:tcW w:w="6600" w:type="dxa"/>
            <w:tcBorders>
              <w:top w:val="single" w:color="auto" w:sz="4" w:space="0"/>
              <w:left w:val="single" w:color="auto" w:sz="4" w:space="0"/>
              <w:bottom w:val="single" w:color="auto" w:sz="4" w:space="0"/>
              <w:right w:val="single" w:color="auto" w:sz="4" w:space="0"/>
            </w:tcBorders>
            <w:vAlign w:val="center"/>
          </w:tcPr>
          <w:p w14:paraId="3736F66C">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根据投标人提供赛事组织指挥体系，预测与预警、应急响应、应急保障等进行评审。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4114D6B8">
            <w:pPr>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0-3</w:t>
            </w:r>
          </w:p>
        </w:tc>
      </w:tr>
      <w:tr w14:paraId="0B0B4B4A">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14F81F3A">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16</w:t>
            </w:r>
          </w:p>
        </w:tc>
        <w:tc>
          <w:tcPr>
            <w:tcW w:w="1258" w:type="dxa"/>
            <w:vMerge w:val="continue"/>
            <w:tcBorders>
              <w:left w:val="single" w:color="auto" w:sz="4" w:space="0"/>
              <w:bottom w:val="single" w:color="auto" w:sz="4" w:space="0"/>
              <w:right w:val="single" w:color="auto" w:sz="4" w:space="0"/>
            </w:tcBorders>
            <w:vAlign w:val="center"/>
          </w:tcPr>
          <w:p w14:paraId="011DB75A">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5848D359">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根据投标人提供应急预案，赛事熔断机制、预案管理等进行评审。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339542D6">
            <w:pPr>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0-2</w:t>
            </w:r>
          </w:p>
        </w:tc>
      </w:tr>
      <w:tr w14:paraId="44EC5044">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6D33904E">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17</w:t>
            </w:r>
          </w:p>
        </w:tc>
        <w:tc>
          <w:tcPr>
            <w:tcW w:w="1258" w:type="dxa"/>
            <w:tcBorders>
              <w:top w:val="single" w:color="auto" w:sz="4" w:space="0"/>
              <w:left w:val="single" w:color="auto" w:sz="4" w:space="0"/>
              <w:bottom w:val="single" w:color="auto" w:sz="4" w:space="0"/>
              <w:right w:val="single" w:color="auto" w:sz="4" w:space="0"/>
            </w:tcBorders>
            <w:vAlign w:val="center"/>
          </w:tcPr>
          <w:p w14:paraId="096DD70A">
            <w:pPr>
              <w:widowControl/>
              <w:spacing w:line="360" w:lineRule="auto"/>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部分设计方案</w:t>
            </w:r>
          </w:p>
        </w:tc>
        <w:tc>
          <w:tcPr>
            <w:tcW w:w="6600" w:type="dxa"/>
            <w:tcBorders>
              <w:top w:val="single" w:color="auto" w:sz="4" w:space="0"/>
              <w:left w:val="single" w:color="auto" w:sz="4" w:space="0"/>
              <w:bottom w:val="single" w:color="auto" w:sz="4" w:space="0"/>
              <w:right w:val="single" w:color="auto" w:sz="4" w:space="0"/>
            </w:tcBorders>
            <w:vAlign w:val="center"/>
          </w:tcPr>
          <w:p w14:paraId="075A8E2E">
            <w:pPr>
              <w:snapToGrid w:val="0"/>
              <w:spacing w:line="30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根据投标人提供的</w:t>
            </w:r>
            <w:r>
              <w:rPr>
                <w:rFonts w:hint="eastAsia" w:ascii="仿宋" w:hAnsi="仿宋" w:eastAsia="仿宋" w:cs="仿宋"/>
                <w:color w:val="000000" w:themeColor="text1"/>
                <w:sz w:val="24"/>
                <w:szCs w:val="24"/>
                <w:lang w:val="en-US" w:eastAsia="zh-CN"/>
                <w14:textFill>
                  <w14:solidFill>
                    <w14:schemeClr w14:val="tx1"/>
                  </w14:solidFill>
                </w14:textFill>
              </w:rPr>
              <w:t>奖杯、奖牌（包括完赛奖牌）、证书、完赛纪念牌、存放衣物袋、参赛纪念衫、毛巾等物资的设计方案进行评审。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583A11AE">
            <w:pPr>
              <w:spacing w:line="360" w:lineRule="auto"/>
              <w:jc w:val="center"/>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0-5</w:t>
            </w:r>
          </w:p>
        </w:tc>
      </w:tr>
      <w:tr w14:paraId="367E28A7">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4ED3EC37">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18</w:t>
            </w:r>
          </w:p>
        </w:tc>
        <w:tc>
          <w:tcPr>
            <w:tcW w:w="1258" w:type="dxa"/>
            <w:tcBorders>
              <w:top w:val="single" w:color="auto" w:sz="4" w:space="0"/>
              <w:left w:val="single" w:color="auto" w:sz="4" w:space="0"/>
              <w:bottom w:val="single" w:color="auto" w:sz="4" w:space="0"/>
              <w:right w:val="single" w:color="auto" w:sz="4" w:space="0"/>
            </w:tcBorders>
            <w:vAlign w:val="center"/>
          </w:tcPr>
          <w:p w14:paraId="73E48FAB">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特色化服务</w:t>
            </w:r>
          </w:p>
        </w:tc>
        <w:tc>
          <w:tcPr>
            <w:tcW w:w="6600" w:type="dxa"/>
            <w:tcBorders>
              <w:top w:val="single" w:color="auto" w:sz="4" w:space="0"/>
              <w:left w:val="single" w:color="auto" w:sz="4" w:space="0"/>
              <w:bottom w:val="single" w:color="auto" w:sz="4" w:space="0"/>
              <w:right w:val="single" w:color="auto" w:sz="4" w:space="0"/>
            </w:tcBorders>
            <w:vAlign w:val="center"/>
          </w:tcPr>
          <w:p w14:paraId="51D0331E">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根据投标人提供赛事特色经营方案的可行性、科学性、合理性及本次活动可带来的流量效果等进行评审。</w:t>
            </w:r>
          </w:p>
        </w:tc>
        <w:tc>
          <w:tcPr>
            <w:tcW w:w="894" w:type="dxa"/>
            <w:tcBorders>
              <w:top w:val="single" w:color="auto" w:sz="4" w:space="0"/>
              <w:left w:val="single" w:color="auto" w:sz="4" w:space="0"/>
              <w:bottom w:val="single" w:color="auto" w:sz="4" w:space="0"/>
              <w:right w:val="single" w:color="auto" w:sz="4" w:space="0"/>
            </w:tcBorders>
            <w:vAlign w:val="center"/>
          </w:tcPr>
          <w:p w14:paraId="612C0447">
            <w:pPr>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0-5</w:t>
            </w:r>
          </w:p>
        </w:tc>
      </w:tr>
      <w:tr w14:paraId="063F4F06">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532A3171">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19</w:t>
            </w:r>
          </w:p>
        </w:tc>
        <w:tc>
          <w:tcPr>
            <w:tcW w:w="1258" w:type="dxa"/>
            <w:vMerge w:val="restart"/>
            <w:tcBorders>
              <w:top w:val="single" w:color="auto" w:sz="4" w:space="0"/>
              <w:left w:val="single" w:color="auto" w:sz="4" w:space="0"/>
              <w:right w:val="single" w:color="auto" w:sz="4" w:space="0"/>
            </w:tcBorders>
            <w:vAlign w:val="center"/>
          </w:tcPr>
          <w:p w14:paraId="67BCD9E8">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服务团队配备情况</w:t>
            </w:r>
          </w:p>
        </w:tc>
        <w:tc>
          <w:tcPr>
            <w:tcW w:w="6600" w:type="dxa"/>
            <w:tcBorders>
              <w:top w:val="single" w:color="auto" w:sz="4" w:space="0"/>
              <w:left w:val="single" w:color="auto" w:sz="4" w:space="0"/>
              <w:bottom w:val="single" w:color="auto" w:sz="4" w:space="0"/>
              <w:right w:val="single" w:color="auto" w:sz="4" w:space="0"/>
            </w:tcBorders>
            <w:vAlign w:val="center"/>
          </w:tcPr>
          <w:p w14:paraId="6138C4AA">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根据投标人拟派服务团队人员的数量是否充足、职责分工是否明确、成员经验是否丰富等进行评审。</w:t>
            </w:r>
          </w:p>
          <w:p w14:paraId="19137056">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【证明材料】</w:t>
            </w:r>
            <w:r>
              <w:rPr>
                <w:rFonts w:hint="default"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服务人员清单及投标人为其缴纳的最近三个月内任意一个月的社保证明材料，</w:t>
            </w:r>
            <w:r>
              <w:rPr>
                <w:rFonts w:hint="default" w:ascii="仿宋" w:hAnsi="仿宋" w:eastAsia="仿宋" w:cs="仿宋"/>
                <w:color w:val="000000" w:themeColor="text1"/>
                <w:sz w:val="24"/>
                <w:szCs w:val="24"/>
                <w:highlight w:val="none"/>
                <w14:textFill>
                  <w14:solidFill>
                    <w14:schemeClr w14:val="tx1"/>
                  </w14:solidFill>
                </w14:textFill>
              </w:rPr>
              <w:t>未提供或不符合以上条件不得分。</w:t>
            </w:r>
          </w:p>
        </w:tc>
        <w:tc>
          <w:tcPr>
            <w:tcW w:w="894" w:type="dxa"/>
            <w:tcBorders>
              <w:top w:val="single" w:color="auto" w:sz="4" w:space="0"/>
              <w:left w:val="single" w:color="auto" w:sz="4" w:space="0"/>
              <w:bottom w:val="single" w:color="auto" w:sz="4" w:space="0"/>
              <w:right w:val="single" w:color="auto" w:sz="4" w:space="0"/>
            </w:tcBorders>
            <w:vAlign w:val="center"/>
          </w:tcPr>
          <w:p w14:paraId="76DEC54F">
            <w:pPr>
              <w:snapToGrid w:val="0"/>
              <w:spacing w:line="300" w:lineRule="auto"/>
              <w:jc w:val="center"/>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r>
      <w:tr w14:paraId="165DC8BD">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1F377513">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20</w:t>
            </w:r>
          </w:p>
        </w:tc>
        <w:tc>
          <w:tcPr>
            <w:tcW w:w="1258" w:type="dxa"/>
            <w:vMerge w:val="continue"/>
            <w:tcBorders>
              <w:left w:val="single" w:color="auto" w:sz="4" w:space="0"/>
              <w:right w:val="single" w:color="auto" w:sz="4" w:space="0"/>
            </w:tcBorders>
            <w:vAlign w:val="center"/>
          </w:tcPr>
          <w:p w14:paraId="120D4149">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4D4A9325">
            <w:pPr>
              <w:snapToGrid w:val="0"/>
              <w:spacing w:line="30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拟派服务团队人员中具有</w:t>
            </w:r>
            <w:r>
              <w:rPr>
                <w:rFonts w:hint="eastAsia" w:ascii="仿宋" w:hAnsi="仿宋" w:eastAsia="仿宋" w:cs="仿宋"/>
                <w:color w:val="000000" w:themeColor="text1"/>
                <w:sz w:val="24"/>
                <w:szCs w:val="24"/>
                <w:highlight w:val="none"/>
                <w14:textFill>
                  <w14:solidFill>
                    <w14:schemeClr w14:val="tx1"/>
                  </w14:solidFill>
                </w14:textFill>
              </w:rPr>
              <w:t>中国田径协会颁发的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路跑赛事竞赛组织管理合格</w:t>
            </w:r>
            <w:r>
              <w:rPr>
                <w:rFonts w:hint="eastAsia" w:ascii="仿宋" w:hAnsi="仿宋" w:eastAsia="仿宋" w:cs="仿宋"/>
                <w:color w:val="000000" w:themeColor="text1"/>
                <w:sz w:val="24"/>
                <w:szCs w:val="24"/>
                <w:highlight w:val="none"/>
                <w14:textFill>
                  <w14:solidFill>
                    <w14:schemeClr w14:val="tx1"/>
                  </w14:solidFill>
                </w14:textFill>
              </w:rPr>
              <w:t>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或结业证书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每1个得1分</w:t>
            </w:r>
            <w:r>
              <w:rPr>
                <w:rFonts w:hint="eastAsia" w:ascii="仿宋" w:hAnsi="仿宋" w:eastAsia="仿宋" w:cs="仿宋"/>
                <w:color w:val="000000" w:themeColor="text1"/>
                <w:sz w:val="24"/>
                <w:szCs w:val="24"/>
                <w:highlight w:val="none"/>
                <w14:textFill>
                  <w14:solidFill>
                    <w14:schemeClr w14:val="tx1"/>
                  </w14:solidFill>
                </w14:textFill>
              </w:rPr>
              <w:t>，最高得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39D0EF8E">
            <w:pPr>
              <w:snapToGrid w:val="0"/>
              <w:spacing w:line="30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【证明材料】</w:t>
            </w:r>
            <w:r>
              <w:rPr>
                <w:rFonts w:hint="default"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证书</w:t>
            </w:r>
            <w:r>
              <w:rPr>
                <w:rFonts w:hint="default" w:ascii="仿宋" w:hAnsi="仿宋" w:eastAsia="仿宋" w:cs="仿宋"/>
                <w:color w:val="000000" w:themeColor="text1"/>
                <w:sz w:val="24"/>
                <w:szCs w:val="24"/>
                <w:highlight w:val="none"/>
                <w14:textFill>
                  <w14:solidFill>
                    <w14:schemeClr w14:val="tx1"/>
                  </w14:solidFill>
                </w14:textFill>
              </w:rPr>
              <w:t>复印件</w:t>
            </w:r>
            <w:r>
              <w:rPr>
                <w:rFonts w:hint="eastAsia" w:ascii="仿宋" w:hAnsi="仿宋" w:eastAsia="仿宋" w:cs="仿宋"/>
                <w:color w:val="000000" w:themeColor="text1"/>
                <w:sz w:val="24"/>
                <w:szCs w:val="24"/>
                <w:highlight w:val="none"/>
                <w:lang w:val="en-US" w:eastAsia="zh-CN"/>
                <w14:textFill>
                  <w14:solidFill>
                    <w14:schemeClr w14:val="tx1"/>
                  </w14:solidFill>
                </w14:textFill>
              </w:rPr>
              <w:t>或扫描件及投标人为其缴纳的最近三个月内任意一个月的社保证明材料，</w:t>
            </w:r>
            <w:r>
              <w:rPr>
                <w:rFonts w:hint="default" w:ascii="仿宋" w:hAnsi="仿宋" w:eastAsia="仿宋" w:cs="仿宋"/>
                <w:color w:val="000000" w:themeColor="text1"/>
                <w:sz w:val="24"/>
                <w:szCs w:val="24"/>
                <w:highlight w:val="none"/>
                <w14:textFill>
                  <w14:solidFill>
                    <w14:schemeClr w14:val="tx1"/>
                  </w14:solidFill>
                </w14:textFill>
              </w:rPr>
              <w:t>未提供或不符合以上条件不得分。</w:t>
            </w:r>
          </w:p>
        </w:tc>
        <w:tc>
          <w:tcPr>
            <w:tcW w:w="894" w:type="dxa"/>
            <w:tcBorders>
              <w:top w:val="single" w:color="auto" w:sz="4" w:space="0"/>
              <w:left w:val="single" w:color="auto" w:sz="4" w:space="0"/>
              <w:bottom w:val="single" w:color="auto" w:sz="4" w:space="0"/>
              <w:right w:val="single" w:color="auto" w:sz="4" w:space="0"/>
            </w:tcBorders>
            <w:vAlign w:val="center"/>
          </w:tcPr>
          <w:p w14:paraId="55D9C22E">
            <w:pPr>
              <w:snapToGrid w:val="0"/>
              <w:spacing w:line="30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p>
        </w:tc>
      </w:tr>
      <w:tr w14:paraId="2EC7C609">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6C2B7838">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21</w:t>
            </w:r>
          </w:p>
        </w:tc>
        <w:tc>
          <w:tcPr>
            <w:tcW w:w="1258" w:type="dxa"/>
            <w:tcBorders>
              <w:left w:val="single" w:color="auto" w:sz="4" w:space="0"/>
              <w:right w:val="single" w:color="auto" w:sz="4" w:space="0"/>
            </w:tcBorders>
            <w:vAlign w:val="center"/>
          </w:tcPr>
          <w:p w14:paraId="4DA7E12A">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14877C00">
            <w:pPr>
              <w:snapToGrid w:val="0"/>
              <w:spacing w:line="30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拟派服务团队人员中具有</w:t>
            </w:r>
            <w:r>
              <w:rPr>
                <w:rFonts w:hint="eastAsia" w:ascii="仿宋" w:hAnsi="仿宋" w:eastAsia="仿宋" w:cs="仿宋"/>
                <w:color w:val="000000" w:themeColor="text1"/>
                <w:sz w:val="24"/>
                <w:szCs w:val="24"/>
                <w:highlight w:val="none"/>
                <w14:textFill>
                  <w14:solidFill>
                    <w14:schemeClr w14:val="tx1"/>
                  </w14:solidFill>
                </w14:textFill>
              </w:rPr>
              <w:t>中国田径协会颁发的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路跑赛事医疗体系构建与急救管理合格</w:t>
            </w:r>
            <w:r>
              <w:rPr>
                <w:rFonts w:hint="eastAsia" w:ascii="仿宋" w:hAnsi="仿宋" w:eastAsia="仿宋" w:cs="仿宋"/>
                <w:color w:val="000000" w:themeColor="text1"/>
                <w:sz w:val="24"/>
                <w:szCs w:val="24"/>
                <w:highlight w:val="none"/>
                <w14:textFill>
                  <w14:solidFill>
                    <w14:schemeClr w14:val="tx1"/>
                  </w14:solidFill>
                </w14:textFill>
              </w:rPr>
              <w:t>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或结业证书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每1个得1分</w:t>
            </w:r>
            <w:r>
              <w:rPr>
                <w:rFonts w:hint="eastAsia" w:ascii="仿宋" w:hAnsi="仿宋" w:eastAsia="仿宋" w:cs="仿宋"/>
                <w:color w:val="000000" w:themeColor="text1"/>
                <w:sz w:val="24"/>
                <w:szCs w:val="24"/>
                <w:highlight w:val="none"/>
                <w14:textFill>
                  <w14:solidFill>
                    <w14:schemeClr w14:val="tx1"/>
                  </w14:solidFill>
                </w14:textFill>
              </w:rPr>
              <w:t>，最高得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35A96079">
            <w:pPr>
              <w:snapToGrid w:val="0"/>
              <w:spacing w:line="30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【证明材料】</w:t>
            </w:r>
            <w:r>
              <w:rPr>
                <w:rFonts w:hint="default"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证书</w:t>
            </w:r>
            <w:r>
              <w:rPr>
                <w:rFonts w:hint="default" w:ascii="仿宋" w:hAnsi="仿宋" w:eastAsia="仿宋" w:cs="仿宋"/>
                <w:color w:val="000000" w:themeColor="text1"/>
                <w:sz w:val="24"/>
                <w:szCs w:val="24"/>
                <w:highlight w:val="none"/>
                <w14:textFill>
                  <w14:solidFill>
                    <w14:schemeClr w14:val="tx1"/>
                  </w14:solidFill>
                </w14:textFill>
              </w:rPr>
              <w:t>复印件</w:t>
            </w:r>
            <w:r>
              <w:rPr>
                <w:rFonts w:hint="eastAsia" w:ascii="仿宋" w:hAnsi="仿宋" w:eastAsia="仿宋" w:cs="仿宋"/>
                <w:color w:val="000000" w:themeColor="text1"/>
                <w:sz w:val="24"/>
                <w:szCs w:val="24"/>
                <w:highlight w:val="none"/>
                <w:lang w:val="en-US" w:eastAsia="zh-CN"/>
                <w14:textFill>
                  <w14:solidFill>
                    <w14:schemeClr w14:val="tx1"/>
                  </w14:solidFill>
                </w14:textFill>
              </w:rPr>
              <w:t>或扫描件及投标人为其缴纳的最近三个月内任意一个月的社保证明材料，</w:t>
            </w:r>
            <w:r>
              <w:rPr>
                <w:rFonts w:hint="default" w:ascii="仿宋" w:hAnsi="仿宋" w:eastAsia="仿宋" w:cs="仿宋"/>
                <w:color w:val="000000" w:themeColor="text1"/>
                <w:sz w:val="24"/>
                <w:szCs w:val="24"/>
                <w:highlight w:val="none"/>
                <w14:textFill>
                  <w14:solidFill>
                    <w14:schemeClr w14:val="tx1"/>
                  </w14:solidFill>
                </w14:textFill>
              </w:rPr>
              <w:t>未提供或不符合以上条件不得分。</w:t>
            </w:r>
          </w:p>
        </w:tc>
        <w:tc>
          <w:tcPr>
            <w:tcW w:w="894" w:type="dxa"/>
            <w:tcBorders>
              <w:top w:val="single" w:color="auto" w:sz="4" w:space="0"/>
              <w:left w:val="single" w:color="auto" w:sz="4" w:space="0"/>
              <w:bottom w:val="single" w:color="auto" w:sz="4" w:space="0"/>
              <w:right w:val="single" w:color="auto" w:sz="4" w:space="0"/>
            </w:tcBorders>
            <w:vAlign w:val="center"/>
          </w:tcPr>
          <w:p w14:paraId="14AD6129">
            <w:pPr>
              <w:snapToGrid w:val="0"/>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p>
        </w:tc>
      </w:tr>
      <w:tr w14:paraId="02003971">
        <w:trPr>
          <w:trHeight w:val="1019"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54C2ADDF">
            <w:pPr>
              <w:widowControl/>
              <w:spacing w:line="360" w:lineRule="auto"/>
              <w:jc w:val="center"/>
              <w:rPr>
                <w:rFonts w:hint="default"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22</w:t>
            </w:r>
          </w:p>
        </w:tc>
        <w:tc>
          <w:tcPr>
            <w:tcW w:w="1258" w:type="dxa"/>
            <w:tcBorders>
              <w:left w:val="single" w:color="auto" w:sz="4" w:space="0"/>
              <w:bottom w:val="single" w:color="auto" w:sz="4" w:space="0"/>
              <w:right w:val="single" w:color="auto" w:sz="4" w:space="0"/>
            </w:tcBorders>
            <w:vAlign w:val="center"/>
          </w:tcPr>
          <w:p w14:paraId="71038567">
            <w:pPr>
              <w:widowControl/>
              <w:spacing w:line="360" w:lineRule="auto"/>
              <w:jc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65C87E96">
            <w:pPr>
              <w:snapToGrid w:val="0"/>
              <w:spacing w:line="30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拟派服务团队人员中具有</w:t>
            </w:r>
            <w:r>
              <w:rPr>
                <w:rFonts w:hint="eastAsia" w:ascii="仿宋" w:hAnsi="仿宋" w:eastAsia="仿宋" w:cs="仿宋"/>
                <w:color w:val="000000" w:themeColor="text1"/>
                <w:sz w:val="24"/>
                <w:szCs w:val="24"/>
                <w:highlight w:val="none"/>
                <w14:textFill>
                  <w14:solidFill>
                    <w14:schemeClr w14:val="tx1"/>
                  </w14:solidFill>
                </w14:textFill>
              </w:rPr>
              <w:t>中国田径协会颁发的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路跑赛事媒体传播合格</w:t>
            </w:r>
            <w:r>
              <w:rPr>
                <w:rFonts w:hint="eastAsia" w:ascii="仿宋" w:hAnsi="仿宋" w:eastAsia="仿宋" w:cs="仿宋"/>
                <w:color w:val="000000" w:themeColor="text1"/>
                <w:sz w:val="24"/>
                <w:szCs w:val="24"/>
                <w:highlight w:val="none"/>
                <w14:textFill>
                  <w14:solidFill>
                    <w14:schemeClr w14:val="tx1"/>
                  </w14:solidFill>
                </w14:textFill>
              </w:rPr>
              <w:t>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或结业证书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每1个得1分</w:t>
            </w:r>
            <w:r>
              <w:rPr>
                <w:rFonts w:hint="eastAsia" w:ascii="仿宋" w:hAnsi="仿宋" w:eastAsia="仿宋" w:cs="仿宋"/>
                <w:color w:val="000000" w:themeColor="text1"/>
                <w:sz w:val="24"/>
                <w:szCs w:val="24"/>
                <w:highlight w:val="none"/>
                <w14:textFill>
                  <w14:solidFill>
                    <w14:schemeClr w14:val="tx1"/>
                  </w14:solidFill>
                </w14:textFill>
              </w:rPr>
              <w:t>，最高得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52F1CD0E">
            <w:pPr>
              <w:snapToGrid w:val="0"/>
              <w:spacing w:line="30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【证明材料】</w:t>
            </w:r>
            <w:r>
              <w:rPr>
                <w:rFonts w:hint="default"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证书</w:t>
            </w:r>
            <w:r>
              <w:rPr>
                <w:rFonts w:hint="default" w:ascii="仿宋" w:hAnsi="仿宋" w:eastAsia="仿宋" w:cs="仿宋"/>
                <w:color w:val="000000" w:themeColor="text1"/>
                <w:sz w:val="24"/>
                <w:szCs w:val="24"/>
                <w:highlight w:val="none"/>
                <w14:textFill>
                  <w14:solidFill>
                    <w14:schemeClr w14:val="tx1"/>
                  </w14:solidFill>
                </w14:textFill>
              </w:rPr>
              <w:t>复印件</w:t>
            </w:r>
            <w:r>
              <w:rPr>
                <w:rFonts w:hint="eastAsia" w:ascii="仿宋" w:hAnsi="仿宋" w:eastAsia="仿宋" w:cs="仿宋"/>
                <w:color w:val="000000" w:themeColor="text1"/>
                <w:sz w:val="24"/>
                <w:szCs w:val="24"/>
                <w:highlight w:val="none"/>
                <w:lang w:val="en-US" w:eastAsia="zh-CN"/>
                <w14:textFill>
                  <w14:solidFill>
                    <w14:schemeClr w14:val="tx1"/>
                  </w14:solidFill>
                </w14:textFill>
              </w:rPr>
              <w:t>或扫描件及投标人为其缴纳的最近三个月内任意一个月的社保证明材料，</w:t>
            </w:r>
            <w:r>
              <w:rPr>
                <w:rFonts w:hint="default" w:ascii="仿宋" w:hAnsi="仿宋" w:eastAsia="仿宋" w:cs="仿宋"/>
                <w:color w:val="000000" w:themeColor="text1"/>
                <w:sz w:val="24"/>
                <w:szCs w:val="24"/>
                <w:highlight w:val="none"/>
                <w14:textFill>
                  <w14:solidFill>
                    <w14:schemeClr w14:val="tx1"/>
                  </w14:solidFill>
                </w14:textFill>
              </w:rPr>
              <w:t>未提供或不符合以上条件不得分。</w:t>
            </w:r>
          </w:p>
        </w:tc>
        <w:tc>
          <w:tcPr>
            <w:tcW w:w="894" w:type="dxa"/>
            <w:tcBorders>
              <w:top w:val="single" w:color="auto" w:sz="4" w:space="0"/>
              <w:left w:val="single" w:color="auto" w:sz="4" w:space="0"/>
              <w:bottom w:val="single" w:color="auto" w:sz="4" w:space="0"/>
              <w:right w:val="single" w:color="auto" w:sz="4" w:space="0"/>
            </w:tcBorders>
            <w:vAlign w:val="center"/>
          </w:tcPr>
          <w:p w14:paraId="30EBC920">
            <w:pPr>
              <w:snapToGrid w:val="0"/>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p>
        </w:tc>
      </w:tr>
    </w:tbl>
    <w:p w14:paraId="5F9FE2B2">
      <w:pPr>
        <w:snapToGrid w:val="0"/>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0"/>
          <w:szCs w:val="20"/>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65493DC3">
      <w:pPr>
        <w:spacing w:line="440" w:lineRule="exact"/>
        <w:rPr>
          <w:rFonts w:hint="eastAsia" w:ascii="仿宋" w:hAnsi="仿宋" w:eastAsia="仿宋" w:cs="仿宋"/>
          <w:b/>
          <w:bCs/>
          <w:iCs/>
          <w:color w:val="000000" w:themeColor="text1"/>
          <w:sz w:val="24"/>
          <w14:textFill>
            <w14:solidFill>
              <w14:schemeClr w14:val="tx1"/>
            </w14:solidFill>
          </w14:textFill>
        </w:rPr>
      </w:pPr>
      <w:r>
        <w:rPr>
          <w:rFonts w:hint="eastAsia" w:ascii="仿宋" w:hAnsi="仿宋" w:eastAsia="仿宋" w:cs="仿宋"/>
          <w:b/>
          <w:bCs/>
          <w:iCs/>
          <w:color w:val="000000" w:themeColor="text1"/>
          <w:sz w:val="24"/>
          <w14:textFill>
            <w14:solidFill>
              <w14:schemeClr w14:val="tx1"/>
            </w14:solidFill>
          </w14:textFill>
        </w:rPr>
        <w:t>2.2</w:t>
      </w:r>
      <w:r>
        <w:rPr>
          <w:rFonts w:hint="eastAsia" w:ascii="仿宋" w:hAnsi="仿宋" w:eastAsia="仿宋" w:cs="仿宋"/>
          <w:b/>
          <w:bCs/>
          <w:iCs/>
          <w:color w:val="000000" w:themeColor="text1"/>
          <w:sz w:val="24"/>
          <w:lang w:val="en-US" w:eastAsia="zh-CN"/>
          <w14:textFill>
            <w14:solidFill>
              <w14:schemeClr w14:val="tx1"/>
            </w14:solidFill>
          </w14:textFill>
        </w:rPr>
        <w:t>第一期</w:t>
      </w:r>
      <w:r>
        <w:rPr>
          <w:rFonts w:hint="eastAsia" w:ascii="仿宋" w:hAnsi="仿宋" w:eastAsia="仿宋" w:cs="仿宋"/>
          <w:b/>
          <w:bCs/>
          <w:iCs/>
          <w:color w:val="000000" w:themeColor="text1"/>
          <w:sz w:val="24"/>
          <w14:textFill>
            <w14:solidFill>
              <w14:schemeClr w14:val="tx1"/>
            </w14:solidFill>
          </w14:textFill>
        </w:rPr>
        <w:t>价格分（</w:t>
      </w:r>
      <w:r>
        <w:rPr>
          <w:rFonts w:hint="eastAsia" w:ascii="仿宋" w:hAnsi="仿宋" w:eastAsia="仿宋" w:cs="仿宋"/>
          <w:b/>
          <w:bCs/>
          <w:iCs/>
          <w:color w:val="000000" w:themeColor="text1"/>
          <w:sz w:val="24"/>
          <w:lang w:val="en-US" w:eastAsia="zh-CN"/>
          <w14:textFill>
            <w14:solidFill>
              <w14:schemeClr w14:val="tx1"/>
            </w14:solidFill>
          </w14:textFill>
        </w:rPr>
        <w:t>5</w:t>
      </w:r>
      <w:r>
        <w:rPr>
          <w:rFonts w:hint="eastAsia" w:ascii="仿宋" w:hAnsi="仿宋" w:eastAsia="仿宋" w:cs="仿宋"/>
          <w:b/>
          <w:bCs/>
          <w:iCs/>
          <w:color w:val="000000" w:themeColor="text1"/>
          <w:sz w:val="24"/>
          <w14:textFill>
            <w14:solidFill>
              <w14:schemeClr w14:val="tx1"/>
            </w14:solidFill>
          </w14:textFill>
        </w:rPr>
        <w:t>分）</w:t>
      </w:r>
    </w:p>
    <w:p w14:paraId="224E6B79">
      <w:pPr>
        <w:spacing w:line="440" w:lineRule="exact"/>
        <w:ind w:firstLine="480" w:firstLineChars="200"/>
        <w:rPr>
          <w:rFonts w:hint="eastAsia"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2.2.1评标基准价：即满足招标文件要求且投标价格最低的投标报价为评标基准价，其价格分为满分。</w:t>
      </w:r>
    </w:p>
    <w:p w14:paraId="459C78F7">
      <w:pPr>
        <w:spacing w:line="440" w:lineRule="exact"/>
        <w:ind w:firstLine="480" w:firstLineChars="200"/>
        <w:rPr>
          <w:rFonts w:hint="eastAsia"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2.2.2其他投标人的价格分统一按照下列公式计算：</w:t>
      </w:r>
    </w:p>
    <w:p w14:paraId="4024C17C">
      <w:pPr>
        <w:spacing w:line="440" w:lineRule="exact"/>
        <w:ind w:firstLine="480" w:firstLineChars="200"/>
        <w:rPr>
          <w:rFonts w:hint="eastAsia"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投标报价得分=(评标基准价／投标报价)×价格权值×100</w:t>
      </w:r>
    </w:p>
    <w:p w14:paraId="68AB29A9">
      <w:pPr>
        <w:spacing w:line="440" w:lineRule="exact"/>
        <w:ind w:firstLine="480" w:firstLineChars="200"/>
        <w:rPr>
          <w:rFonts w:hint="default" w:ascii="仿宋" w:hAnsi="仿宋" w:eastAsia="仿宋" w:cs="仿宋"/>
          <w:bCs/>
          <w:iCs/>
          <w:color w:val="000000" w:themeColor="text1"/>
          <w:sz w:val="24"/>
          <w:lang w:val="en-US" w:eastAsia="zh-CN"/>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即：投标报价得分=(评标基准价／投标报价)×</w:t>
      </w:r>
      <w:r>
        <w:rPr>
          <w:rFonts w:hint="eastAsia" w:ascii="仿宋" w:hAnsi="仿宋" w:eastAsia="仿宋" w:cs="仿宋"/>
          <w:bCs/>
          <w:iCs/>
          <w:color w:val="000000" w:themeColor="text1"/>
          <w:sz w:val="24"/>
          <w:lang w:val="en-US" w:eastAsia="zh-CN"/>
          <w14:textFill>
            <w14:solidFill>
              <w14:schemeClr w14:val="tx1"/>
            </w14:solidFill>
          </w14:textFill>
        </w:rPr>
        <w:t>5</w:t>
      </w:r>
    </w:p>
    <w:p w14:paraId="4485C805">
      <w:pPr>
        <w:spacing w:line="440" w:lineRule="exact"/>
        <w:rPr>
          <w:rFonts w:hint="eastAsia" w:ascii="仿宋" w:hAnsi="仿宋" w:eastAsia="仿宋" w:cs="仿宋"/>
          <w:b/>
          <w:bCs/>
          <w:iCs/>
          <w:color w:val="000000" w:themeColor="text1"/>
          <w:sz w:val="24"/>
          <w14:textFill>
            <w14:solidFill>
              <w14:schemeClr w14:val="tx1"/>
            </w14:solidFill>
          </w14:textFill>
        </w:rPr>
      </w:pPr>
      <w:r>
        <w:rPr>
          <w:rFonts w:hint="eastAsia" w:ascii="仿宋" w:hAnsi="仿宋" w:eastAsia="仿宋" w:cs="仿宋"/>
          <w:b/>
          <w:bCs/>
          <w:iCs/>
          <w:color w:val="000000" w:themeColor="text1"/>
          <w:sz w:val="24"/>
          <w:lang w:val="en-US" w:eastAsia="zh-CN"/>
          <w14:textFill>
            <w14:solidFill>
              <w14:schemeClr w14:val="tx1"/>
            </w14:solidFill>
          </w14:textFill>
        </w:rPr>
        <w:t>2.3第二期</w:t>
      </w:r>
      <w:r>
        <w:rPr>
          <w:rFonts w:hint="eastAsia" w:ascii="仿宋" w:hAnsi="仿宋" w:eastAsia="仿宋" w:cs="仿宋"/>
          <w:b/>
          <w:bCs/>
          <w:iCs/>
          <w:color w:val="000000" w:themeColor="text1"/>
          <w:sz w:val="24"/>
          <w14:textFill>
            <w14:solidFill>
              <w14:schemeClr w14:val="tx1"/>
            </w14:solidFill>
          </w14:textFill>
        </w:rPr>
        <w:t>价格分（</w:t>
      </w:r>
      <w:r>
        <w:rPr>
          <w:rFonts w:hint="eastAsia" w:ascii="仿宋" w:hAnsi="仿宋" w:eastAsia="仿宋" w:cs="仿宋"/>
          <w:b/>
          <w:bCs/>
          <w:iCs/>
          <w:color w:val="000000" w:themeColor="text1"/>
          <w:sz w:val="24"/>
          <w:lang w:val="en-US" w:eastAsia="zh-CN"/>
          <w14:textFill>
            <w14:solidFill>
              <w14:schemeClr w14:val="tx1"/>
            </w14:solidFill>
          </w14:textFill>
        </w:rPr>
        <w:t>5</w:t>
      </w:r>
      <w:r>
        <w:rPr>
          <w:rFonts w:hint="eastAsia" w:ascii="仿宋" w:hAnsi="仿宋" w:eastAsia="仿宋" w:cs="仿宋"/>
          <w:b/>
          <w:bCs/>
          <w:iCs/>
          <w:color w:val="000000" w:themeColor="text1"/>
          <w:sz w:val="24"/>
          <w14:textFill>
            <w14:solidFill>
              <w14:schemeClr w14:val="tx1"/>
            </w14:solidFill>
          </w14:textFill>
        </w:rPr>
        <w:t>分）</w:t>
      </w:r>
    </w:p>
    <w:p w14:paraId="139717E7">
      <w:pPr>
        <w:spacing w:line="440" w:lineRule="exact"/>
        <w:ind w:firstLine="480" w:firstLineChars="200"/>
        <w:rPr>
          <w:rFonts w:hint="eastAsia"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2.</w:t>
      </w:r>
      <w:r>
        <w:rPr>
          <w:rFonts w:hint="eastAsia" w:ascii="仿宋" w:hAnsi="仿宋" w:eastAsia="仿宋" w:cs="仿宋"/>
          <w:bCs/>
          <w:iCs/>
          <w:color w:val="000000" w:themeColor="text1"/>
          <w:sz w:val="24"/>
          <w:lang w:val="en-US" w:eastAsia="zh-CN"/>
          <w14:textFill>
            <w14:solidFill>
              <w14:schemeClr w14:val="tx1"/>
            </w14:solidFill>
          </w14:textFill>
        </w:rPr>
        <w:t>3</w:t>
      </w:r>
      <w:r>
        <w:rPr>
          <w:rFonts w:hint="eastAsia" w:ascii="仿宋" w:hAnsi="仿宋" w:eastAsia="仿宋" w:cs="仿宋"/>
          <w:bCs/>
          <w:iCs/>
          <w:color w:val="000000" w:themeColor="text1"/>
          <w:sz w:val="24"/>
          <w14:textFill>
            <w14:solidFill>
              <w14:schemeClr w14:val="tx1"/>
            </w14:solidFill>
          </w14:textFill>
        </w:rPr>
        <w:t>.1评标基准价：即满足招标文件要求且投标价格最低的投标报价为评标基准价，其价格分为满分。</w:t>
      </w:r>
    </w:p>
    <w:p w14:paraId="740CDFE5">
      <w:pPr>
        <w:spacing w:line="440" w:lineRule="exact"/>
        <w:ind w:firstLine="480" w:firstLineChars="200"/>
        <w:rPr>
          <w:rFonts w:hint="eastAsia"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2.</w:t>
      </w:r>
      <w:r>
        <w:rPr>
          <w:rFonts w:hint="eastAsia" w:ascii="仿宋" w:hAnsi="仿宋" w:eastAsia="仿宋" w:cs="仿宋"/>
          <w:bCs/>
          <w:iCs/>
          <w:color w:val="000000" w:themeColor="text1"/>
          <w:sz w:val="24"/>
          <w:lang w:val="en-US" w:eastAsia="zh-CN"/>
          <w14:textFill>
            <w14:solidFill>
              <w14:schemeClr w14:val="tx1"/>
            </w14:solidFill>
          </w14:textFill>
        </w:rPr>
        <w:t>3</w:t>
      </w:r>
      <w:r>
        <w:rPr>
          <w:rFonts w:hint="eastAsia" w:ascii="仿宋" w:hAnsi="仿宋" w:eastAsia="仿宋" w:cs="仿宋"/>
          <w:bCs/>
          <w:iCs/>
          <w:color w:val="000000" w:themeColor="text1"/>
          <w:sz w:val="24"/>
          <w14:textFill>
            <w14:solidFill>
              <w14:schemeClr w14:val="tx1"/>
            </w14:solidFill>
          </w14:textFill>
        </w:rPr>
        <w:t>.2其他投标人的价格分统一按照下列公式计算：</w:t>
      </w:r>
    </w:p>
    <w:p w14:paraId="79DF3675">
      <w:pPr>
        <w:spacing w:line="440" w:lineRule="exact"/>
        <w:ind w:firstLine="480" w:firstLineChars="200"/>
        <w:rPr>
          <w:rFonts w:hint="eastAsia"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投标报价得分=(评标基准价／投标报价)×价格权值×100</w:t>
      </w:r>
    </w:p>
    <w:p w14:paraId="36B83134">
      <w:pPr>
        <w:spacing w:line="440" w:lineRule="exact"/>
        <w:ind w:firstLine="480" w:firstLineChars="200"/>
        <w:rPr>
          <w:rFonts w:hint="default" w:ascii="仿宋" w:hAnsi="仿宋" w:eastAsia="仿宋" w:cs="仿宋"/>
          <w:bCs/>
          <w:iCs/>
          <w:color w:val="000000" w:themeColor="text1"/>
          <w:sz w:val="24"/>
          <w:lang w:val="en-US" w:eastAsia="zh-CN"/>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即：投标报价得分=(评标基准价／投标报价)×</w:t>
      </w:r>
      <w:r>
        <w:rPr>
          <w:rFonts w:hint="eastAsia" w:ascii="仿宋" w:hAnsi="仿宋" w:eastAsia="仿宋" w:cs="仿宋"/>
          <w:bCs/>
          <w:iCs/>
          <w:color w:val="000000" w:themeColor="text1"/>
          <w:sz w:val="24"/>
          <w:lang w:val="en-US" w:eastAsia="zh-CN"/>
          <w14:textFill>
            <w14:solidFill>
              <w14:schemeClr w14:val="tx1"/>
            </w14:solidFill>
          </w14:textFill>
        </w:rPr>
        <w:t>5</w:t>
      </w:r>
    </w:p>
    <w:p w14:paraId="5666DE4E">
      <w:pPr>
        <w:spacing w:line="440" w:lineRule="exact"/>
        <w:rPr>
          <w:rFonts w:hint="eastAsia" w:ascii="仿宋" w:hAnsi="仿宋" w:eastAsia="仿宋" w:cs="仿宋"/>
          <w:b/>
          <w:bCs/>
          <w:iCs/>
          <w:color w:val="000000" w:themeColor="text1"/>
          <w:sz w:val="24"/>
          <w14:textFill>
            <w14:solidFill>
              <w14:schemeClr w14:val="tx1"/>
            </w14:solidFill>
          </w14:textFill>
        </w:rPr>
      </w:pPr>
      <w:r>
        <w:rPr>
          <w:rFonts w:hint="eastAsia" w:ascii="仿宋" w:hAnsi="仿宋" w:eastAsia="仿宋" w:cs="仿宋"/>
          <w:b/>
          <w:bCs/>
          <w:iCs/>
          <w:color w:val="000000" w:themeColor="text1"/>
          <w:sz w:val="24"/>
          <w:lang w:val="en-US" w:eastAsia="zh-CN"/>
          <w14:textFill>
            <w14:solidFill>
              <w14:schemeClr w14:val="tx1"/>
            </w14:solidFill>
          </w14:textFill>
        </w:rPr>
        <w:t>2.4第三期</w:t>
      </w:r>
      <w:r>
        <w:rPr>
          <w:rFonts w:hint="eastAsia" w:ascii="仿宋" w:hAnsi="仿宋" w:eastAsia="仿宋" w:cs="仿宋"/>
          <w:b/>
          <w:bCs/>
          <w:iCs/>
          <w:color w:val="000000" w:themeColor="text1"/>
          <w:sz w:val="24"/>
          <w14:textFill>
            <w14:solidFill>
              <w14:schemeClr w14:val="tx1"/>
            </w14:solidFill>
          </w14:textFill>
        </w:rPr>
        <w:t>价格分（</w:t>
      </w:r>
      <w:r>
        <w:rPr>
          <w:rFonts w:hint="eastAsia" w:ascii="仿宋" w:hAnsi="仿宋" w:eastAsia="仿宋" w:cs="仿宋"/>
          <w:b/>
          <w:bCs/>
          <w:iCs/>
          <w:color w:val="000000" w:themeColor="text1"/>
          <w:sz w:val="24"/>
          <w:lang w:val="en-US" w:eastAsia="zh-CN"/>
          <w14:textFill>
            <w14:solidFill>
              <w14:schemeClr w14:val="tx1"/>
            </w14:solidFill>
          </w14:textFill>
        </w:rPr>
        <w:t>5</w:t>
      </w:r>
      <w:r>
        <w:rPr>
          <w:rFonts w:hint="eastAsia" w:ascii="仿宋" w:hAnsi="仿宋" w:eastAsia="仿宋" w:cs="仿宋"/>
          <w:b/>
          <w:bCs/>
          <w:iCs/>
          <w:color w:val="000000" w:themeColor="text1"/>
          <w:sz w:val="24"/>
          <w14:textFill>
            <w14:solidFill>
              <w14:schemeClr w14:val="tx1"/>
            </w14:solidFill>
          </w14:textFill>
        </w:rPr>
        <w:t>分）</w:t>
      </w:r>
    </w:p>
    <w:p w14:paraId="242A2E90">
      <w:pPr>
        <w:spacing w:line="440" w:lineRule="exact"/>
        <w:ind w:firstLine="480" w:firstLineChars="200"/>
        <w:rPr>
          <w:rFonts w:hint="eastAsia"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2.</w:t>
      </w:r>
      <w:r>
        <w:rPr>
          <w:rFonts w:hint="eastAsia" w:ascii="仿宋" w:hAnsi="仿宋" w:eastAsia="仿宋" w:cs="仿宋"/>
          <w:bCs/>
          <w:iCs/>
          <w:color w:val="000000" w:themeColor="text1"/>
          <w:sz w:val="24"/>
          <w:lang w:val="en-US" w:eastAsia="zh-CN"/>
          <w14:textFill>
            <w14:solidFill>
              <w14:schemeClr w14:val="tx1"/>
            </w14:solidFill>
          </w14:textFill>
        </w:rPr>
        <w:t>4</w:t>
      </w:r>
      <w:r>
        <w:rPr>
          <w:rFonts w:hint="eastAsia" w:ascii="仿宋" w:hAnsi="仿宋" w:eastAsia="仿宋" w:cs="仿宋"/>
          <w:bCs/>
          <w:iCs/>
          <w:color w:val="000000" w:themeColor="text1"/>
          <w:sz w:val="24"/>
          <w14:textFill>
            <w14:solidFill>
              <w14:schemeClr w14:val="tx1"/>
            </w14:solidFill>
          </w14:textFill>
        </w:rPr>
        <w:t>.1评标基准价：即满足招标文件要求且投标价格最低的投标报价为评标基准价，其价格分为满分。</w:t>
      </w:r>
    </w:p>
    <w:p w14:paraId="5392FF5A">
      <w:pPr>
        <w:spacing w:line="440" w:lineRule="exact"/>
        <w:ind w:firstLine="480" w:firstLineChars="200"/>
        <w:rPr>
          <w:rFonts w:hint="eastAsia"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2.</w:t>
      </w:r>
      <w:r>
        <w:rPr>
          <w:rFonts w:hint="eastAsia" w:ascii="仿宋" w:hAnsi="仿宋" w:eastAsia="仿宋" w:cs="仿宋"/>
          <w:bCs/>
          <w:iCs/>
          <w:color w:val="000000" w:themeColor="text1"/>
          <w:sz w:val="24"/>
          <w:lang w:val="en-US" w:eastAsia="zh-CN"/>
          <w14:textFill>
            <w14:solidFill>
              <w14:schemeClr w14:val="tx1"/>
            </w14:solidFill>
          </w14:textFill>
        </w:rPr>
        <w:t>4</w:t>
      </w:r>
      <w:r>
        <w:rPr>
          <w:rFonts w:hint="eastAsia" w:ascii="仿宋" w:hAnsi="仿宋" w:eastAsia="仿宋" w:cs="仿宋"/>
          <w:bCs/>
          <w:iCs/>
          <w:color w:val="000000" w:themeColor="text1"/>
          <w:sz w:val="24"/>
          <w14:textFill>
            <w14:solidFill>
              <w14:schemeClr w14:val="tx1"/>
            </w14:solidFill>
          </w14:textFill>
        </w:rPr>
        <w:t>.2其他投标人的价格分统一按照下列公式计算：</w:t>
      </w:r>
    </w:p>
    <w:p w14:paraId="1D03918F">
      <w:pPr>
        <w:spacing w:line="440" w:lineRule="exact"/>
        <w:ind w:firstLine="480" w:firstLineChars="200"/>
        <w:rPr>
          <w:rFonts w:hint="eastAsia"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投标报价得分=(评标基准价／投标报价)×价格权值×100</w:t>
      </w:r>
    </w:p>
    <w:p w14:paraId="07E07DDB">
      <w:pPr>
        <w:spacing w:line="440" w:lineRule="exact"/>
        <w:ind w:firstLine="480" w:firstLineChars="200"/>
        <w:rPr>
          <w:rFonts w:hint="default" w:ascii="仿宋" w:hAnsi="仿宋" w:eastAsia="仿宋" w:cs="仿宋"/>
          <w:bCs/>
          <w:iCs/>
          <w:color w:val="000000" w:themeColor="text1"/>
          <w:sz w:val="24"/>
          <w:lang w:val="en-US" w:eastAsia="zh-CN"/>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即：投标报价得分=(评标基准价／投标报价)×</w:t>
      </w:r>
      <w:r>
        <w:rPr>
          <w:rFonts w:hint="eastAsia" w:ascii="仿宋" w:hAnsi="仿宋" w:eastAsia="仿宋" w:cs="仿宋"/>
          <w:bCs/>
          <w:iCs/>
          <w:color w:val="000000" w:themeColor="text1"/>
          <w:sz w:val="24"/>
          <w:lang w:val="en-US" w:eastAsia="zh-CN"/>
          <w14:textFill>
            <w14:solidFill>
              <w14:schemeClr w14:val="tx1"/>
            </w14:solidFill>
          </w14:textFill>
        </w:rPr>
        <w:t>5</w:t>
      </w:r>
    </w:p>
    <w:p w14:paraId="2EFC38D8">
      <w:pPr>
        <w:spacing w:line="440" w:lineRule="exact"/>
        <w:ind w:firstLine="482" w:firstLineChars="200"/>
        <w:rPr>
          <w:rFonts w:hint="eastAsia" w:ascii="仿宋" w:hAnsi="仿宋" w:eastAsia="仿宋" w:cs="仿宋"/>
          <w:b/>
          <w:bCs w:val="0"/>
          <w:iCs/>
          <w:color w:val="000000" w:themeColor="text1"/>
          <w:sz w:val="24"/>
          <w:highlight w:val="none"/>
          <w:lang w:val="en-US" w:eastAsia="zh-CN"/>
          <w14:textFill>
            <w14:solidFill>
              <w14:schemeClr w14:val="tx1"/>
            </w14:solidFill>
          </w14:textFill>
        </w:rPr>
      </w:pPr>
    </w:p>
    <w:p w14:paraId="775DBFFB">
      <w:pPr>
        <w:pStyle w:val="24"/>
        <w:snapToGrid w:val="0"/>
        <w:spacing w:line="360" w:lineRule="auto"/>
        <w:ind w:firstLine="0" w:firstLineChars="0"/>
        <w:rPr>
          <w:rFonts w:hint="eastAsia" w:ascii="仿宋" w:hAnsi="仿宋" w:eastAsia="仿宋" w:cs="仿宋"/>
          <w:color w:val="000000" w:themeColor="text1"/>
          <w14:textFill>
            <w14:solidFill>
              <w14:schemeClr w14:val="tx1"/>
            </w14:solidFill>
          </w14:textFill>
        </w:rPr>
      </w:pPr>
    </w:p>
    <w:p w14:paraId="511F409E">
      <w:pPr>
        <w:rPr>
          <w:rFonts w:hint="eastAsia" w:ascii="仿宋" w:hAnsi="仿宋" w:eastAsia="仿宋" w:cs="仿宋"/>
          <w:b/>
          <w:color w:val="000000" w:themeColor="text1"/>
          <w:sz w:val="36"/>
          <w:szCs w:val="20"/>
          <w14:textFill>
            <w14:solidFill>
              <w14:schemeClr w14:val="tx1"/>
            </w14:solidFill>
          </w14:textFill>
        </w:rPr>
      </w:pPr>
    </w:p>
    <w:p w14:paraId="660E68E4">
      <w:pP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p>
    <w:p w14:paraId="533B37CA">
      <w:pPr>
        <w:widowControl/>
        <w:adjustRightInd/>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w:t>
      </w:r>
      <w:bookmarkEnd w:id="37"/>
      <w:bookmarkEnd w:id="38"/>
      <w:r>
        <w:rPr>
          <w:rFonts w:hint="eastAsia" w:ascii="仿宋" w:hAnsi="仿宋" w:eastAsia="仿宋" w:cs="仿宋"/>
          <w:b/>
          <w:color w:val="000000" w:themeColor="text1"/>
          <w:sz w:val="36"/>
          <w:szCs w:val="20"/>
          <w:lang w:val="en-US" w:eastAsia="zh-CN"/>
          <w14:textFill>
            <w14:solidFill>
              <w14:schemeClr w14:val="tx1"/>
            </w14:solidFill>
          </w14:textFill>
        </w:rPr>
        <w:t xml:space="preserve">  </w:t>
      </w:r>
      <w:r>
        <w:rPr>
          <w:rFonts w:hint="eastAsia" w:ascii="仿宋" w:hAnsi="仿宋" w:eastAsia="仿宋" w:cs="仿宋"/>
          <w:b/>
          <w:color w:val="000000" w:themeColor="text1"/>
          <w:sz w:val="36"/>
          <w:szCs w:val="20"/>
          <w14:textFill>
            <w14:solidFill>
              <w14:schemeClr w14:val="tx1"/>
            </w14:solidFill>
          </w14:textFill>
        </w:rPr>
        <w:t>投标文件及其附件格式</w:t>
      </w:r>
    </w:p>
    <w:p w14:paraId="4534B12E">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1389600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4ABBBEB9">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AFDC43A">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33665D0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snapToGrid w:val="0"/>
          <w:color w:val="000000" w:themeColor="text1"/>
          <w:kern w:val="28"/>
          <w:sz w:val="24"/>
          <w:szCs w:val="20"/>
          <w:lang w:val="en-US" w:eastAsia="zh-CN"/>
          <w14:textFill>
            <w14:solidFill>
              <w14:schemeClr w14:val="tx1"/>
            </w14:solidFill>
          </w14:textFill>
        </w:rPr>
        <w:t>营业执照</w:t>
      </w:r>
      <w:r>
        <w:rPr>
          <w:rFonts w:hint="eastAsia" w:ascii="仿宋" w:hAnsi="仿宋" w:eastAsia="仿宋" w:cs="仿宋"/>
          <w:color w:val="000000" w:themeColor="text1"/>
          <w:sz w:val="24"/>
          <w14:textFill>
            <w14:solidFill>
              <w14:schemeClr w14:val="tx1"/>
            </w14:solidFill>
          </w14:textFill>
        </w:rPr>
        <w:t>………………………………………………………………（页码）</w:t>
      </w:r>
    </w:p>
    <w:p w14:paraId="2BB8FB7D">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符合参加采购活动应当具备的一般条件的承诺函…………………（页码）</w:t>
      </w:r>
    </w:p>
    <w:p w14:paraId="283694BB">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AF85CF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AE2341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2CE7F5A1">
      <w:pPr>
        <w:snapToGrid w:val="0"/>
        <w:spacing w:line="360" w:lineRule="auto"/>
        <w:ind w:right="480"/>
        <w:jc w:val="center"/>
        <w:rPr>
          <w:rFonts w:hint="eastAsia" w:ascii="仿宋" w:hAnsi="仿宋" w:eastAsia="仿宋" w:cs="仿宋"/>
          <w:b/>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p>
    <w:p w14:paraId="3B25D617">
      <w:pPr>
        <w:widowControl/>
        <w:spacing w:line="360" w:lineRule="auto"/>
        <w:jc w:val="center"/>
        <w:rPr>
          <w:rFonts w:hint="eastAsia" w:ascii="仿宋" w:hAnsi="仿宋" w:eastAsia="仿宋" w:cs="仿宋"/>
          <w:b/>
          <w:color w:val="000000" w:themeColor="text1"/>
          <w:kern w:val="0"/>
          <w:sz w:val="32"/>
          <w:szCs w:val="32"/>
          <w:lang w:eastAsia="zh-CN"/>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w:t>
      </w:r>
      <w:r>
        <w:rPr>
          <w:rFonts w:hint="eastAsia" w:ascii="仿宋" w:hAnsi="仿宋" w:eastAsia="仿宋" w:cs="仿宋"/>
          <w:b/>
          <w:color w:val="000000" w:themeColor="text1"/>
          <w:kern w:val="0"/>
          <w:sz w:val="32"/>
          <w:szCs w:val="32"/>
          <w:lang w:val="en-US" w:eastAsia="zh-CN"/>
          <w14:textFill>
            <w14:solidFill>
              <w14:schemeClr w14:val="tx1"/>
            </w14:solidFill>
          </w14:textFill>
        </w:rPr>
        <w:t>营业执照</w:t>
      </w:r>
    </w:p>
    <w:p w14:paraId="2A0E91ED">
      <w:pPr>
        <w:widowControl/>
        <w:spacing w:line="360" w:lineRule="auto"/>
        <w:ind w:firstLine="482" w:firstLineChars="200"/>
        <w:jc w:val="lef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w:t>
      </w:r>
      <w:r>
        <w:rPr>
          <w:rFonts w:hint="eastAsia" w:ascii="仿宋" w:hAnsi="仿宋" w:eastAsia="仿宋" w:cs="仿宋"/>
          <w:b/>
          <w:color w:val="000000" w:themeColor="text1"/>
          <w:sz w:val="24"/>
          <w:lang w:val="en-US" w:eastAsia="zh-CN"/>
          <w14:textFill>
            <w14:solidFill>
              <w14:schemeClr w14:val="tx1"/>
            </w14:solidFill>
          </w14:textFill>
        </w:rPr>
        <w:t>提供</w:t>
      </w:r>
      <w:r>
        <w:rPr>
          <w:rFonts w:hint="eastAsia" w:ascii="仿宋" w:hAnsi="仿宋" w:eastAsia="仿宋" w:cs="仿宋"/>
          <w:b/>
          <w:color w:val="000000" w:themeColor="text1"/>
          <w:sz w:val="24"/>
          <w14:textFill>
            <w14:solidFill>
              <w14:schemeClr w14:val="tx1"/>
            </w14:solidFill>
          </w14:textFill>
        </w:rPr>
        <w:t>营业执照（或事业法人登记证或其他工商等登记证明材料)复印件、税务登记证(或其它依法缴纳税收的相关材料)复印件、社保登记证（或其它依法缴纳社会保障资金的相关材料）复印件；实施“多证合一、一照一码”登记制度改革的，只需提供改革后取得的营业执照复印件（复印件需加盖公章）</w:t>
      </w:r>
    </w:p>
    <w:p w14:paraId="1268D61B">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BEA7EFB">
      <w:pPr>
        <w:widowControl/>
        <w:adjustRightInd/>
        <w:jc w:val="left"/>
        <w:rPr>
          <w:rFonts w:hint="eastAsia" w:ascii="仿宋" w:hAnsi="仿宋" w:eastAsia="仿宋" w:cs="仿宋"/>
          <w:b/>
          <w:color w:val="000000" w:themeColor="text1"/>
          <w:kern w:val="0"/>
          <w:sz w:val="18"/>
          <w:szCs w:val="18"/>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761ABF9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二、符合参加采购活动应当具备的一般条件的承诺函</w:t>
      </w:r>
    </w:p>
    <w:p w14:paraId="45458463">
      <w:pPr>
        <w:snapToGrid w:val="0"/>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eastAsia="zh-CN"/>
          <w14:textFill>
            <w14:solidFill>
              <w14:schemeClr w14:val="tx1"/>
            </w14:solidFill>
          </w14:textFill>
        </w:rPr>
        <w:t>招标人</w:t>
      </w:r>
      <w:r>
        <w:rPr>
          <w:rFonts w:hint="eastAsia" w:ascii="仿宋" w:hAnsi="仿宋" w:eastAsia="仿宋" w:cs="仿宋"/>
          <w:color w:val="000000" w:themeColor="text1"/>
          <w:sz w:val="24"/>
          <w:u w:val="single"/>
          <w14:textFill>
            <w14:solidFill>
              <w14:schemeClr w14:val="tx1"/>
            </w14:solidFill>
          </w14:textFill>
        </w:rPr>
        <w:t>）、（采购代理机构）：</w:t>
      </w:r>
    </w:p>
    <w:p w14:paraId="21C4B9E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lang w:eastAsia="zh-CN"/>
          <w14:textFill>
            <w14:solidFill>
              <w14:schemeClr w14:val="tx1"/>
            </w14:solidFill>
          </w14:textFill>
        </w:rPr>
        <w:t>杭州湘湖国际半程马拉松运营服务外包项目</w:t>
      </w:r>
      <w:r>
        <w:rPr>
          <w:rFonts w:hint="eastAsia" w:ascii="仿宋" w:hAnsi="仿宋" w:eastAsia="仿宋" w:cs="仿宋"/>
          <w:color w:val="000000" w:themeColor="text1"/>
          <w:sz w:val="24"/>
          <w:u w:val="none"/>
          <w:lang w:eastAsia="zh-CN"/>
          <w14:textFill>
            <w14:solidFill>
              <w14:schemeClr w14:val="tx1"/>
            </w14:solidFill>
          </w14:textFill>
        </w:rPr>
        <w:t>（</w:t>
      </w:r>
      <w:r>
        <w:rPr>
          <w:rFonts w:hint="eastAsia" w:ascii="仿宋" w:hAnsi="仿宋" w:eastAsia="仿宋" w:cs="仿宋"/>
          <w:color w:val="000000" w:themeColor="text1"/>
          <w:sz w:val="24"/>
          <w:u w:val="none"/>
          <w:lang w:val="en-US"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项目</w:t>
      </w:r>
      <w:r>
        <w:rPr>
          <w:rFonts w:hint="eastAsia" w:ascii="仿宋" w:hAnsi="仿宋" w:eastAsia="仿宋" w:cs="仿宋"/>
          <w:color w:val="000000" w:themeColor="text1"/>
          <w:sz w:val="24"/>
          <w14:textFill>
            <w14:solidFill>
              <w14:schemeClr w14:val="tx1"/>
            </w14:solidFill>
          </w14:textFill>
        </w:rPr>
        <w:t>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】采购活动，郑重承诺：</w:t>
      </w:r>
    </w:p>
    <w:p w14:paraId="7F8D3A8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6EB977F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2.具有良好的商业信誉和健全的财务会计制度；</w:t>
      </w:r>
    </w:p>
    <w:p w14:paraId="73DFAEE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4728225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0029270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5.参加采购活动前三年内，在经营活动中没有重大违法记录；</w:t>
      </w:r>
    </w:p>
    <w:p w14:paraId="3F2A989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6.法律、行政法规规定的其他条件；</w:t>
      </w:r>
    </w:p>
    <w:p w14:paraId="716B53A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7.本项目的特定资格要求：无；</w:t>
      </w:r>
    </w:p>
    <w:p w14:paraId="30D820E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en-US" w:eastAsia="zh-CN"/>
          <w14:textFill>
            <w14:solidFill>
              <w14:schemeClr w14:val="tx1"/>
            </w14:solidFill>
          </w14:textFill>
        </w:rPr>
        <w:t>非联合体投标；</w:t>
      </w:r>
    </w:p>
    <w:p w14:paraId="395FF38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.与招标人不存在利害关系，与其他投标人不存在单位负责人为同一人或者存在控股、管理关系的行为；</w:t>
      </w:r>
    </w:p>
    <w:p w14:paraId="140FE2D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0E86C7CD">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0D9B20FD">
      <w:pPr>
        <w:snapToGrid w:val="0"/>
        <w:spacing w:line="360" w:lineRule="auto"/>
        <w:ind w:firstLine="5280" w:firstLineChars="2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0FF0C15C">
      <w:pPr>
        <w:snapToGrid w:val="0"/>
        <w:spacing w:line="360" w:lineRule="auto"/>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59F783A3">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p>
    <w:p w14:paraId="2C4C6786">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2C56BCF">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D68A855">
      <w:pPr>
        <w:spacing w:line="336"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6C653DB0">
      <w:pPr>
        <w:spacing w:line="336"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087F1A74">
      <w:pPr>
        <w:spacing w:line="336"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135FB59A">
      <w:pPr>
        <w:pStyle w:val="904"/>
        <w:spacing w:line="336" w:lineRule="auto"/>
        <w:ind w:left="0"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（1）投标函……………………………………………………………………（页码）</w:t>
      </w:r>
    </w:p>
    <w:p w14:paraId="4C0DC0CC">
      <w:pPr>
        <w:pStyle w:val="904"/>
        <w:spacing w:line="336" w:lineRule="auto"/>
        <w:ind w:left="0"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（2）法定代表人授权书 …………………………………………………… （页码）</w:t>
      </w:r>
    </w:p>
    <w:p w14:paraId="5F187DDC">
      <w:pPr>
        <w:pStyle w:val="904"/>
        <w:spacing w:line="336" w:lineRule="auto"/>
        <w:ind w:left="0"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（3）授权代表社保证明</w:t>
      </w:r>
      <w:r>
        <w:rPr>
          <w:rFonts w:hint="eastAsia" w:ascii="仿宋" w:hAnsi="仿宋" w:eastAsia="仿宋" w:cs="仿宋"/>
          <w:color w:val="000000" w:themeColor="text1"/>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0CEEEC14">
      <w:pPr>
        <w:pStyle w:val="904"/>
        <w:spacing w:line="336" w:lineRule="auto"/>
        <w:ind w:left="0"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（4）法定代表人及其授权代表身份证复印件（复印件）…………………（页码）</w:t>
      </w:r>
    </w:p>
    <w:p w14:paraId="311AE84B">
      <w:pPr>
        <w:pStyle w:val="904"/>
        <w:spacing w:line="336" w:lineRule="auto"/>
        <w:ind w:left="0"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（5）法定代表人身份证明书…………………………………………………（页码）</w:t>
      </w:r>
    </w:p>
    <w:p w14:paraId="58CB847F">
      <w:pPr>
        <w:pStyle w:val="904"/>
        <w:spacing w:line="336" w:lineRule="auto"/>
        <w:ind w:left="0"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（6）商务技术偏离表…………………………………………………………（页码）</w:t>
      </w:r>
    </w:p>
    <w:p w14:paraId="1E84039D">
      <w:pPr>
        <w:pStyle w:val="904"/>
        <w:spacing w:line="336" w:lineRule="auto"/>
        <w:ind w:left="0"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（7）采购供应商廉洁自律承诺书</w:t>
      </w:r>
      <w:r>
        <w:rPr>
          <w:rFonts w:hint="eastAsia" w:ascii="仿宋" w:hAnsi="仿宋" w:eastAsia="仿宋" w:cs="仿宋"/>
          <w:color w:val="000000" w:themeColor="text1"/>
          <w14:textFill>
            <w14:solidFill>
              <w14:schemeClr w14:val="tx1"/>
            </w14:solidFill>
          </w14:textFill>
        </w:rPr>
        <w:t>……………………………………………（页码）</w:t>
      </w:r>
    </w:p>
    <w:p w14:paraId="3BEF4CD7">
      <w:pPr>
        <w:spacing w:line="360" w:lineRule="auto"/>
        <w:ind w:right="-510" w:rightChars="-243"/>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en-US" w:eastAsia="zh-CN"/>
          <w14:textFill>
            <w14:solidFill>
              <w14:schemeClr w14:val="tx1"/>
            </w14:solidFill>
          </w14:textFill>
        </w:rPr>
        <w:t>体系认证</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（页码）</w:t>
      </w:r>
    </w:p>
    <w:p w14:paraId="455D4ED7">
      <w:pPr>
        <w:spacing w:line="360" w:lineRule="auto"/>
        <w:ind w:right="-510" w:rightChars="-243"/>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w:t>
      </w:r>
      <w:r>
        <w:rPr>
          <w:rFonts w:hint="eastAsia" w:ascii="仿宋" w:hAnsi="仿宋" w:eastAsia="仿宋" w:cs="仿宋"/>
          <w:color w:val="000000" w:themeColor="text1"/>
          <w:sz w:val="24"/>
          <w:lang w:val="en-US" w:eastAsia="zh-CN"/>
          <w14:textFill>
            <w14:solidFill>
              <w14:schemeClr w14:val="tx1"/>
            </w14:solidFill>
          </w14:textFill>
        </w:rPr>
        <w:t>类似业绩</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1F72DFAF">
      <w:pPr>
        <w:spacing w:line="360" w:lineRule="auto"/>
        <w:ind w:right="-510" w:rightChars="-243"/>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总体策划</w:t>
      </w:r>
      <w:r>
        <w:rPr>
          <w:rFonts w:hint="eastAsia" w:ascii="仿宋" w:hAnsi="仿宋" w:eastAsia="仿宋" w:cs="仿宋"/>
          <w:color w:val="000000" w:themeColor="text1"/>
          <w:sz w:val="24"/>
          <w:lang w:val="en-US" w:eastAsia="zh-CN"/>
          <w14:textFill>
            <w14:solidFill>
              <w14:schemeClr w14:val="tx1"/>
            </w14:solidFill>
          </w14:textFill>
        </w:rPr>
        <w:t>方案</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7BF53435">
      <w:pPr>
        <w:spacing w:line="360" w:lineRule="auto"/>
        <w:ind w:right="-510" w:rightChars="-243"/>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竞赛组织方案</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40914A19">
      <w:pPr>
        <w:spacing w:line="360" w:lineRule="auto"/>
        <w:ind w:right="-510" w:rightChars="-243"/>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（12）场地布置方案</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（页码）</w:t>
      </w:r>
    </w:p>
    <w:p w14:paraId="54789BC6">
      <w:pPr>
        <w:spacing w:line="360" w:lineRule="auto"/>
        <w:ind w:right="-510" w:rightChars="-243"/>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宣传推广方案</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01B9A911">
      <w:pPr>
        <w:spacing w:line="360" w:lineRule="auto"/>
        <w:ind w:right="-510" w:rightChars="-243"/>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志愿者管理方案</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3D39C70C">
      <w:pPr>
        <w:spacing w:line="360" w:lineRule="auto"/>
        <w:ind w:right="-510" w:rightChars="-243"/>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后勤保障方案</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29378804">
      <w:pPr>
        <w:spacing w:line="360" w:lineRule="auto"/>
        <w:ind w:right="-510" w:rightChars="-243"/>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安保方案</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550BB220">
      <w:pPr>
        <w:spacing w:line="360" w:lineRule="auto"/>
        <w:ind w:right="-510" w:rightChars="-243"/>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w:t>
      </w:r>
      <w:r>
        <w:rPr>
          <w:rFonts w:hint="eastAsia" w:ascii="仿宋" w:hAnsi="仿宋" w:eastAsia="仿宋" w:cs="仿宋"/>
          <w:color w:val="000000" w:themeColor="text1"/>
          <w:sz w:val="24"/>
          <w14:textFill>
            <w14:solidFill>
              <w14:schemeClr w14:val="tx1"/>
            </w14:solidFill>
          </w14:textFill>
        </w:rPr>
        <w:t>医疗保障方案</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0479B6E1">
      <w:pPr>
        <w:spacing w:line="360" w:lineRule="auto"/>
        <w:ind w:right="-510" w:rightChars="-243"/>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安全风险防范方案</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265A5B15">
      <w:pPr>
        <w:spacing w:line="360" w:lineRule="auto"/>
        <w:ind w:right="-510" w:rightChars="-243"/>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19）</w:t>
      </w:r>
      <w:r>
        <w:rPr>
          <w:rFonts w:hint="eastAsia" w:ascii="仿宋" w:hAnsi="仿宋" w:eastAsia="仿宋" w:cs="仿宋"/>
          <w:color w:val="000000" w:themeColor="text1"/>
          <w:sz w:val="24"/>
          <w14:textFill>
            <w14:solidFill>
              <w14:schemeClr w14:val="tx1"/>
            </w14:solidFill>
          </w14:textFill>
        </w:rPr>
        <w:t>应急处理方案</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4EB7DDD8">
      <w:pPr>
        <w:spacing w:line="360" w:lineRule="auto"/>
        <w:ind w:right="-510" w:rightChars="-243"/>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20）部分设计方案</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42D890AE">
      <w:pPr>
        <w:spacing w:line="360" w:lineRule="auto"/>
        <w:ind w:right="-510" w:rightChars="-243"/>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特色化服务</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4BAEFA48">
      <w:pPr>
        <w:spacing w:line="360" w:lineRule="auto"/>
        <w:ind w:right="-510" w:rightChars="-243"/>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（22）服务团队配备情况</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0C00871C">
      <w:pPr>
        <w:spacing w:line="360" w:lineRule="auto"/>
        <w:ind w:right="-368" w:rightChars="-175"/>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23</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认为需要的其他商务技术（资信）文件或说明…………</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（页码）</w:t>
      </w:r>
    </w:p>
    <w:p w14:paraId="51972DD7">
      <w:pPr>
        <w:widowControl/>
        <w:adjustRightInd/>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6CCE03F8">
      <w:pPr>
        <w:snapToGrid w:val="0"/>
        <w:spacing w:line="360" w:lineRule="auto"/>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eastAsia="zh-CN"/>
          <w14:textFill>
            <w14:solidFill>
              <w14:schemeClr w14:val="tx1"/>
            </w14:solidFill>
          </w14:textFill>
        </w:rPr>
        <w:t>招标人</w:t>
      </w:r>
      <w:r>
        <w:rPr>
          <w:rFonts w:hint="eastAsia" w:ascii="仿宋" w:hAnsi="仿宋" w:eastAsia="仿宋" w:cs="仿宋"/>
          <w:color w:val="000000" w:themeColor="text1"/>
          <w:sz w:val="24"/>
          <w:u w:val="single"/>
          <w14:textFill>
            <w14:solidFill>
              <w14:schemeClr w14:val="tx1"/>
            </w14:solidFill>
          </w14:textFill>
        </w:rPr>
        <w:t>）、（采购代理机构）：</w:t>
      </w:r>
    </w:p>
    <w:p w14:paraId="3B288064">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rPr>
        <w:t>我方参加你方组织的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的有关活动，并对此项目进行响应。为此：</w:t>
      </w:r>
    </w:p>
    <w:p w14:paraId="4722064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1、我方承诺响应有效期从提交响应文件的截止之日起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天（不少于90天），本响应文件在响应有效期满之前均具有约束力。</w:t>
      </w:r>
    </w:p>
    <w:p w14:paraId="70DC1AC1">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文件包括以下内容：</w:t>
      </w:r>
    </w:p>
    <w:p w14:paraId="162A7943">
      <w:pPr>
        <w:snapToGrid w:val="0"/>
        <w:spacing w:line="440" w:lineRule="exact"/>
        <w:ind w:left="420" w:leftChars="200"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2.1资格文件：</w:t>
      </w:r>
    </w:p>
    <w:p w14:paraId="6A84F0B1">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2.1.1投标人营业执照（或者事业单位法人证书、社会团体法人登记证书、其他组织登记证明文件）复印件</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rPr>
        <w:t>；</w:t>
      </w:r>
    </w:p>
    <w:p w14:paraId="00C95DFD">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2.1.2符合参加采购活动应当具备的一般条件的承诺函。</w:t>
      </w:r>
    </w:p>
    <w:p w14:paraId="12B9B013">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2.2商务技术文件：</w:t>
      </w:r>
    </w:p>
    <w:p w14:paraId="4D99B7F8">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p>
    <w:p w14:paraId="2D0E5806">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2.2.2法定代表人授权委托书；</w:t>
      </w:r>
    </w:p>
    <w:p w14:paraId="45250DBC">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2.2.3授权代表社保证明；</w:t>
      </w:r>
    </w:p>
    <w:p w14:paraId="1747765F">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2.2.4法定代表人及其授权代表身份证复印件；</w:t>
      </w:r>
    </w:p>
    <w:p w14:paraId="377E7FCF">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2.2.5法定代表人身份证明书；</w:t>
      </w:r>
    </w:p>
    <w:p w14:paraId="6E10515F">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w:t>
      </w:r>
      <w:r>
        <w:rPr>
          <w:rFonts w:hint="eastAsia" w:ascii="仿宋" w:hAnsi="仿宋" w:eastAsia="仿宋" w:cs="仿宋"/>
          <w:color w:val="auto"/>
          <w:sz w:val="24"/>
          <w:szCs w:val="24"/>
          <w:highlight w:val="none"/>
          <w:lang w:val="en-US" w:eastAsia="zh-CN"/>
        </w:rPr>
        <w:t>商务技术偏离表</w:t>
      </w:r>
      <w:r>
        <w:rPr>
          <w:rFonts w:hint="eastAsia" w:ascii="仿宋" w:hAnsi="仿宋" w:eastAsia="仿宋" w:cs="仿宋"/>
          <w:color w:val="auto"/>
          <w:sz w:val="24"/>
          <w:szCs w:val="24"/>
          <w:highlight w:val="none"/>
        </w:rPr>
        <w:t>；</w:t>
      </w:r>
    </w:p>
    <w:p w14:paraId="05D78743">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2.2.7廉政承诺书；</w:t>
      </w:r>
    </w:p>
    <w:p w14:paraId="5621B0E3">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2.2.8</w:t>
      </w:r>
      <w:r>
        <w:rPr>
          <w:rFonts w:hint="eastAsia" w:ascii="仿宋" w:hAnsi="仿宋" w:eastAsia="仿宋" w:cs="仿宋"/>
          <w:color w:val="auto"/>
          <w:sz w:val="24"/>
          <w:szCs w:val="24"/>
          <w:highlight w:val="none"/>
          <w:lang w:val="en-US" w:eastAsia="zh-CN"/>
        </w:rPr>
        <w:t>体系认证</w:t>
      </w:r>
      <w:r>
        <w:rPr>
          <w:rFonts w:hint="eastAsia" w:ascii="仿宋" w:hAnsi="仿宋" w:eastAsia="仿宋" w:cs="仿宋"/>
          <w:color w:val="auto"/>
          <w:sz w:val="24"/>
          <w:szCs w:val="24"/>
          <w:highlight w:val="none"/>
        </w:rPr>
        <w:t>；</w:t>
      </w:r>
    </w:p>
    <w:p w14:paraId="3D86C9E5">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2.2.9类似业绩；</w:t>
      </w:r>
    </w:p>
    <w:p w14:paraId="77256EF9">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2.2.10总体策划方案；</w:t>
      </w:r>
    </w:p>
    <w:p w14:paraId="1FBEF32F">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2.2.11竞赛组织方案；</w:t>
      </w:r>
    </w:p>
    <w:p w14:paraId="37403378">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2.2.12场地布置方案；</w:t>
      </w:r>
    </w:p>
    <w:p w14:paraId="6C95F71A">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2.2.13宣传推广方案；</w:t>
      </w:r>
    </w:p>
    <w:p w14:paraId="2A12324A">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2.2.14志愿者管理方案；</w:t>
      </w:r>
    </w:p>
    <w:p w14:paraId="0BE17CA1">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2.2.15后勤保障方案；</w:t>
      </w:r>
    </w:p>
    <w:p w14:paraId="722E5477">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2.2.16安保方案；</w:t>
      </w:r>
    </w:p>
    <w:p w14:paraId="0F9080BB">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2.2.17医疗保障方案；</w:t>
      </w:r>
    </w:p>
    <w:p w14:paraId="5832855D">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2.2.18安全风险防范方案；</w:t>
      </w:r>
    </w:p>
    <w:p w14:paraId="06C605FC">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2.2.19应急处理方案；</w:t>
      </w:r>
    </w:p>
    <w:p w14:paraId="11761FC5">
      <w:pPr>
        <w:snapToGrid w:val="0"/>
        <w:spacing w:line="440" w:lineRule="exact"/>
        <w:ind w:left="420" w:leftChars="200"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2.2.20</w:t>
      </w:r>
      <w:r>
        <w:rPr>
          <w:rFonts w:hint="eastAsia" w:ascii="仿宋" w:hAnsi="仿宋" w:eastAsia="仿宋" w:cs="仿宋"/>
          <w:color w:val="auto"/>
          <w:sz w:val="24"/>
          <w:szCs w:val="24"/>
          <w:highlight w:val="none"/>
          <w:lang w:val="en-US" w:eastAsia="zh-CN"/>
        </w:rPr>
        <w:t>部分设计方案；</w:t>
      </w:r>
    </w:p>
    <w:p w14:paraId="13A2E49B">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2.2.21特色化服务；</w:t>
      </w:r>
    </w:p>
    <w:p w14:paraId="6982F330">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服务团队配备情况；</w:t>
      </w:r>
    </w:p>
    <w:p w14:paraId="1475B72E">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未尽事宜请各投标单位按评分标准和相对应标项相关要求制作；</w:t>
      </w:r>
    </w:p>
    <w:p w14:paraId="2CD543CE">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投标人需要说明的其他文件和说明（格式自拟）。</w:t>
      </w:r>
    </w:p>
    <w:p w14:paraId="188A8342">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2.3报价文件： </w:t>
      </w:r>
    </w:p>
    <w:p w14:paraId="0572B9DC">
      <w:pPr>
        <w:snapToGrid w:val="0"/>
        <w:spacing w:line="440" w:lineRule="exact"/>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14:paraId="727609F9">
      <w:pPr>
        <w:snapToGrid w:val="0"/>
        <w:spacing w:line="440" w:lineRule="exact"/>
        <w:ind w:left="420" w:leftChars="20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2.3.2投标人需要说明的其他文件和说明（格式自拟）</w:t>
      </w:r>
      <w:r>
        <w:rPr>
          <w:rFonts w:hint="eastAsia" w:ascii="仿宋" w:hAnsi="仿宋" w:eastAsia="仿宋" w:cs="仿宋"/>
          <w:color w:val="auto"/>
          <w:sz w:val="24"/>
          <w:szCs w:val="24"/>
          <w:highlight w:val="none"/>
          <w:lang w:eastAsia="zh-CN"/>
        </w:rPr>
        <w:t>。</w:t>
      </w:r>
    </w:p>
    <w:p w14:paraId="2B2E8C1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的全部要求。</w:t>
      </w:r>
    </w:p>
    <w:p w14:paraId="498C6D64">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，我方承诺：</w:t>
      </w:r>
    </w:p>
    <w:p w14:paraId="05AFB86C">
      <w:pPr>
        <w:snapToGrid w:val="0"/>
        <w:spacing w:line="440" w:lineRule="exact"/>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4.1在收到</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通知书后，在</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 xml:space="preserve">通知书规定的期限内与你方签订合同； </w:t>
      </w:r>
    </w:p>
    <w:p w14:paraId="3852C106">
      <w:pPr>
        <w:snapToGrid w:val="0"/>
        <w:spacing w:line="440" w:lineRule="exact"/>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14:paraId="25B15967">
      <w:pPr>
        <w:snapToGrid w:val="0"/>
        <w:spacing w:line="440" w:lineRule="exact"/>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4.3按照</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 xml:space="preserve">文件要求提交履约保证金； </w:t>
      </w:r>
    </w:p>
    <w:p w14:paraId="427E3A14">
      <w:pPr>
        <w:snapToGrid w:val="0"/>
        <w:spacing w:line="440" w:lineRule="exact"/>
        <w:ind w:left="210" w:leftChars="1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4.4在合同约定的期限内完成合同规定的全部义务。 </w:t>
      </w:r>
    </w:p>
    <w:p w14:paraId="777FDA5E">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rPr>
        <w:t>5、其他补充说明: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1E5F7D4">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p>
    <w:p w14:paraId="020E3FAF">
      <w:pPr>
        <w:pStyle w:val="23"/>
        <w:rPr>
          <w:rFonts w:hint="eastAsia" w:ascii="仿宋" w:hAnsi="仿宋" w:eastAsia="仿宋" w:cs="仿宋"/>
          <w:color w:val="000000" w:themeColor="text1"/>
          <w:kern w:val="0"/>
          <w:sz w:val="24"/>
          <w:lang w:val="zh-CN"/>
          <w14:textFill>
            <w14:solidFill>
              <w14:schemeClr w14:val="tx1"/>
            </w14:solidFill>
          </w14:textFill>
        </w:rPr>
      </w:pPr>
    </w:p>
    <w:p w14:paraId="57E276DF">
      <w:pPr>
        <w:pStyle w:val="23"/>
        <w:rPr>
          <w:rFonts w:hint="eastAsia" w:ascii="仿宋" w:hAnsi="仿宋" w:eastAsia="仿宋" w:cs="仿宋"/>
          <w:color w:val="000000" w:themeColor="text1"/>
          <w:kern w:val="0"/>
          <w:sz w:val="24"/>
          <w:lang w:val="zh-CN"/>
          <w14:textFill>
            <w14:solidFill>
              <w14:schemeClr w14:val="tx1"/>
            </w14:solidFill>
          </w14:textFill>
        </w:rPr>
      </w:pPr>
    </w:p>
    <w:p w14:paraId="5C9CFF34">
      <w:pPr>
        <w:snapToGrid w:val="0"/>
        <w:spacing w:line="360" w:lineRule="auto"/>
        <w:ind w:firstLine="5280" w:firstLineChars="2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4EA1E04E">
      <w:pPr>
        <w:snapToGrid w:val="0"/>
        <w:spacing w:line="360" w:lineRule="auto"/>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50DF0EA5">
      <w:pPr>
        <w:snapToGrid w:val="0"/>
        <w:spacing w:line="336" w:lineRule="auto"/>
        <w:ind w:firstLine="480" w:firstLineChars="200"/>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037FAD7D">
      <w:pPr>
        <w:pageBreakBefore/>
        <w:spacing w:line="800" w:lineRule="exact"/>
        <w:jc w:val="center"/>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二、法定代表人授权委托书（格式）</w:t>
      </w:r>
    </w:p>
    <w:p w14:paraId="1294DBB8">
      <w:pPr>
        <w:jc w:val="center"/>
        <w:rPr>
          <w:rFonts w:hint="eastAsia" w:ascii="仿宋" w:hAnsi="仿宋" w:eastAsia="仿宋" w:cs="仿宋"/>
          <w:b/>
          <w:color w:val="000000" w:themeColor="text1"/>
          <w:sz w:val="24"/>
          <w14:textFill>
            <w14:solidFill>
              <w14:schemeClr w14:val="tx1"/>
            </w14:solidFill>
          </w14:textFill>
        </w:rPr>
      </w:pPr>
    </w:p>
    <w:p w14:paraId="389185D0">
      <w:pPr>
        <w:snapToGrid w:val="0"/>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本授权委托书声明：我</w:t>
      </w:r>
      <w:r>
        <w:rPr>
          <w:rFonts w:hint="eastAsia" w:ascii="仿宋" w:hAnsi="仿宋" w:eastAsia="仿宋" w:cs="仿宋"/>
          <w:color w:val="000000" w:themeColor="text1"/>
          <w:sz w:val="24"/>
          <w:u w:val="single"/>
          <w14:textFill>
            <w14:solidFill>
              <w14:schemeClr w14:val="tx1"/>
            </w14:solidFill>
          </w14:textFill>
        </w:rPr>
        <w:t xml:space="preserve">         (填写姓名)</w:t>
      </w:r>
      <w:r>
        <w:rPr>
          <w:rFonts w:hint="eastAsia" w:ascii="仿宋" w:hAnsi="仿宋" w:eastAsia="仿宋" w:cs="仿宋"/>
          <w:color w:val="000000" w:themeColor="text1"/>
          <w:sz w:val="24"/>
          <w14:textFill>
            <w14:solidFill>
              <w14:schemeClr w14:val="tx1"/>
            </w14:solidFill>
          </w14:textFill>
        </w:rPr>
        <w:t>系</w:t>
      </w:r>
      <w:r>
        <w:rPr>
          <w:rFonts w:hint="eastAsia" w:ascii="仿宋" w:hAnsi="仿宋" w:eastAsia="仿宋" w:cs="仿宋"/>
          <w:color w:val="000000" w:themeColor="text1"/>
          <w:sz w:val="24"/>
          <w:u w:val="single"/>
          <w14:textFill>
            <w14:solidFill>
              <w14:schemeClr w14:val="tx1"/>
            </w14:solidFill>
          </w14:textFill>
        </w:rPr>
        <w:t xml:space="preserve">                   （填写投标人单位全称）</w:t>
      </w:r>
      <w:r>
        <w:rPr>
          <w:rFonts w:hint="eastAsia" w:ascii="仿宋" w:hAnsi="仿宋" w:eastAsia="仿宋" w:cs="仿宋"/>
          <w:color w:val="000000" w:themeColor="text1"/>
          <w:sz w:val="24"/>
          <w14:textFill>
            <w14:solidFill>
              <w14:schemeClr w14:val="tx1"/>
            </w14:solidFill>
          </w14:textFill>
        </w:rPr>
        <w:t>的法定代表人，现授权委托</w:t>
      </w:r>
      <w:r>
        <w:rPr>
          <w:rFonts w:hint="eastAsia" w:ascii="仿宋" w:hAnsi="仿宋" w:eastAsia="仿宋" w:cs="仿宋"/>
          <w:color w:val="000000" w:themeColor="text1"/>
          <w:sz w:val="24"/>
          <w:u w:val="single"/>
          <w14:textFill>
            <w14:solidFill>
              <w14:schemeClr w14:val="tx1"/>
            </w14:solidFill>
          </w14:textFill>
        </w:rPr>
        <w:t xml:space="preserve">         （填写单位全称）</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 xml:space="preserve">         (填写姓名)</w:t>
      </w:r>
      <w:r>
        <w:rPr>
          <w:rFonts w:hint="eastAsia" w:ascii="仿宋" w:hAnsi="仿宋" w:eastAsia="仿宋" w:cs="仿宋"/>
          <w:color w:val="000000" w:themeColor="text1"/>
          <w:sz w:val="24"/>
          <w14:textFill>
            <w14:solidFill>
              <w14:schemeClr w14:val="tx1"/>
            </w14:solidFill>
          </w14:textFill>
        </w:rPr>
        <w:t>为我公司授权代表，</w:t>
      </w:r>
      <w:r>
        <w:rPr>
          <w:rFonts w:hint="eastAsia" w:ascii="仿宋" w:hAnsi="仿宋" w:eastAsia="仿宋" w:cs="仿宋"/>
          <w:color w:val="000000" w:themeColor="text1"/>
          <w:sz w:val="24"/>
          <w:u w:val="single"/>
          <w14:textFill>
            <w14:solidFill>
              <w14:schemeClr w14:val="tx1"/>
            </w14:solidFill>
          </w14:textFill>
        </w:rPr>
        <w:t>（填写身份证号码：                       ）</w:t>
      </w:r>
      <w:r>
        <w:rPr>
          <w:rFonts w:hint="eastAsia" w:ascii="仿宋" w:hAnsi="仿宋" w:eastAsia="仿宋" w:cs="仿宋"/>
          <w:color w:val="000000" w:themeColor="text1"/>
          <w:sz w:val="24"/>
          <w14:textFill>
            <w14:solidFill>
              <w14:schemeClr w14:val="tx1"/>
            </w14:solidFill>
          </w14:textFill>
        </w:rPr>
        <w:t>。以本公司的名义参加组织的投标活动。授权代表在开标、评标、合同谈判过程中所签署的一切文件和处理与之有关的一切事务，我均予以承认。</w:t>
      </w:r>
    </w:p>
    <w:p w14:paraId="1C9B5ED3">
      <w:pPr>
        <w:snapToGrid w:val="0"/>
        <w:spacing w:line="5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在撤销授权的书面通知以前，本授权书一直有效。全权代表在授权书有效期内签署的所有文件不因授权的撤销而失效。</w:t>
      </w:r>
    </w:p>
    <w:p w14:paraId="6DF8E5EC">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授权代表无转委托权。特此委托。</w:t>
      </w:r>
    </w:p>
    <w:p w14:paraId="1032EA5D">
      <w:pPr>
        <w:snapToGrid w:val="0"/>
        <w:spacing w:line="600" w:lineRule="exact"/>
        <w:jc w:val="left"/>
        <w:rPr>
          <w:rFonts w:hint="eastAsia" w:ascii="仿宋" w:hAnsi="仿宋" w:eastAsia="仿宋" w:cs="仿宋"/>
          <w:color w:val="000000" w:themeColor="text1"/>
          <w:sz w:val="24"/>
          <w14:textFill>
            <w14:solidFill>
              <w14:schemeClr w14:val="tx1"/>
            </w14:solidFill>
          </w14:textFill>
        </w:rPr>
      </w:pPr>
    </w:p>
    <w:p w14:paraId="0AF70EA9">
      <w:pPr>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授权代表姓名：              性别：               年龄：</w:t>
      </w:r>
    </w:p>
    <w:p w14:paraId="4392A083">
      <w:pPr>
        <w:spacing w:line="360" w:lineRule="exact"/>
        <w:rPr>
          <w:rFonts w:hint="eastAsia" w:ascii="仿宋" w:hAnsi="仿宋" w:eastAsia="仿宋" w:cs="仿宋"/>
          <w:color w:val="000000" w:themeColor="text1"/>
          <w:sz w:val="24"/>
          <w14:textFill>
            <w14:solidFill>
              <w14:schemeClr w14:val="tx1"/>
            </w14:solidFill>
          </w14:textFill>
        </w:rPr>
      </w:pPr>
    </w:p>
    <w:p w14:paraId="530971D2">
      <w:pPr>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                      部门：               职务：</w:t>
      </w:r>
    </w:p>
    <w:p w14:paraId="6B431E00">
      <w:pPr>
        <w:spacing w:line="360" w:lineRule="exact"/>
        <w:rPr>
          <w:rFonts w:hint="eastAsia" w:ascii="仿宋" w:hAnsi="仿宋" w:eastAsia="仿宋" w:cs="仿宋"/>
          <w:color w:val="000000" w:themeColor="text1"/>
          <w:sz w:val="24"/>
          <w14:textFill>
            <w14:solidFill>
              <w14:schemeClr w14:val="tx1"/>
            </w14:solidFill>
          </w14:textFill>
        </w:rPr>
      </w:pPr>
    </w:p>
    <w:p w14:paraId="0BB6F450">
      <w:pPr>
        <w:widowControl/>
        <w:snapToGrid w:val="0"/>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办公地址：                  联系电话：           传真：</w:t>
      </w:r>
    </w:p>
    <w:p w14:paraId="23F5B684">
      <w:pPr>
        <w:spacing w:line="360" w:lineRule="exact"/>
        <w:rPr>
          <w:rFonts w:hint="eastAsia" w:ascii="仿宋" w:hAnsi="仿宋" w:eastAsia="仿宋" w:cs="仿宋"/>
          <w:color w:val="000000" w:themeColor="text1"/>
          <w:sz w:val="24"/>
          <w14:textFill>
            <w14:solidFill>
              <w14:schemeClr w14:val="tx1"/>
            </w14:solidFill>
          </w14:textFill>
        </w:rPr>
      </w:pPr>
    </w:p>
    <w:p w14:paraId="76036B30">
      <w:pPr>
        <w:spacing w:line="360" w:lineRule="exact"/>
        <w:rPr>
          <w:rFonts w:hint="eastAsia" w:ascii="仿宋" w:hAnsi="仿宋" w:eastAsia="仿宋" w:cs="仿宋"/>
          <w:color w:val="000000" w:themeColor="text1"/>
          <w:sz w:val="24"/>
          <w14:textFill>
            <w14:solidFill>
              <w14:schemeClr w14:val="tx1"/>
            </w14:solidFill>
          </w14:textFill>
        </w:rPr>
      </w:pPr>
    </w:p>
    <w:p w14:paraId="16BBD92D">
      <w:pPr>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投标人（电子签章）：</w:t>
      </w:r>
    </w:p>
    <w:p w14:paraId="52685F77">
      <w:pPr>
        <w:spacing w:line="360" w:lineRule="exact"/>
        <w:rPr>
          <w:rFonts w:hint="eastAsia" w:ascii="仿宋" w:hAnsi="仿宋" w:eastAsia="仿宋" w:cs="仿宋"/>
          <w:color w:val="000000" w:themeColor="text1"/>
          <w:sz w:val="24"/>
          <w14:textFill>
            <w14:solidFill>
              <w14:schemeClr w14:val="tx1"/>
            </w14:solidFill>
          </w14:textFill>
        </w:rPr>
      </w:pPr>
    </w:p>
    <w:p w14:paraId="191B8C5A">
      <w:pPr>
        <w:spacing w:line="360" w:lineRule="exact"/>
        <w:rPr>
          <w:rFonts w:hint="eastAsia" w:ascii="仿宋" w:hAnsi="仿宋" w:eastAsia="仿宋" w:cs="仿宋"/>
          <w:color w:val="000000" w:themeColor="text1"/>
          <w:sz w:val="24"/>
          <w14:textFill>
            <w14:solidFill>
              <w14:schemeClr w14:val="tx1"/>
            </w14:solidFill>
          </w14:textFill>
        </w:rPr>
      </w:pPr>
    </w:p>
    <w:p w14:paraId="59EE72C8">
      <w:pPr>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法定代表人（签字或盖章）：</w:t>
      </w:r>
    </w:p>
    <w:p w14:paraId="29BDEC83">
      <w:pPr>
        <w:spacing w:line="360" w:lineRule="exact"/>
        <w:rPr>
          <w:rFonts w:hint="eastAsia" w:ascii="仿宋" w:hAnsi="仿宋" w:eastAsia="仿宋" w:cs="仿宋"/>
          <w:color w:val="000000" w:themeColor="text1"/>
          <w:sz w:val="24"/>
          <w14:textFill>
            <w14:solidFill>
              <w14:schemeClr w14:val="tx1"/>
            </w14:solidFill>
          </w14:textFill>
        </w:rPr>
      </w:pPr>
    </w:p>
    <w:p w14:paraId="1AFE2506">
      <w:pPr>
        <w:spacing w:line="360" w:lineRule="exact"/>
        <w:rPr>
          <w:rFonts w:hint="eastAsia" w:ascii="仿宋" w:hAnsi="仿宋" w:eastAsia="仿宋" w:cs="仿宋"/>
          <w:color w:val="000000" w:themeColor="text1"/>
          <w:sz w:val="24"/>
          <w14:textFill>
            <w14:solidFill>
              <w14:schemeClr w14:val="tx1"/>
            </w14:solidFill>
          </w14:textFill>
        </w:rPr>
      </w:pPr>
    </w:p>
    <w:p w14:paraId="779D6168">
      <w:pPr>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p w14:paraId="30205BCB">
      <w:pPr>
        <w:ind w:firstLine="4920" w:firstLineChars="2050"/>
        <w:jc w:val="left"/>
        <w:rPr>
          <w:rFonts w:hint="eastAsia" w:ascii="仿宋" w:hAnsi="仿宋" w:eastAsia="仿宋" w:cs="仿宋"/>
          <w:color w:val="000000" w:themeColor="text1"/>
          <w:sz w:val="24"/>
          <w14:textFill>
            <w14:solidFill>
              <w14:schemeClr w14:val="tx1"/>
            </w14:solidFill>
          </w14:textFill>
        </w:rPr>
      </w:pPr>
    </w:p>
    <w:p w14:paraId="7490D4BA">
      <w:pPr>
        <w:spacing w:line="800" w:lineRule="exact"/>
        <w:rPr>
          <w:rFonts w:hint="eastAsia" w:ascii="仿宋" w:hAnsi="仿宋" w:eastAsia="仿宋" w:cs="仿宋"/>
          <w:b/>
          <w:color w:val="000000" w:themeColor="text1"/>
          <w:sz w:val="24"/>
          <w14:textFill>
            <w14:solidFill>
              <w14:schemeClr w14:val="tx1"/>
            </w14:solidFill>
          </w14:textFill>
        </w:rPr>
      </w:pPr>
    </w:p>
    <w:p w14:paraId="69CA17EB">
      <w:pPr>
        <w:spacing w:line="800" w:lineRule="exact"/>
        <w:rPr>
          <w:rFonts w:hint="eastAsia" w:ascii="仿宋" w:hAnsi="仿宋" w:eastAsia="仿宋" w:cs="仿宋"/>
          <w:b/>
          <w:color w:val="000000" w:themeColor="text1"/>
          <w:sz w:val="24"/>
          <w14:textFill>
            <w14:solidFill>
              <w14:schemeClr w14:val="tx1"/>
            </w14:solidFill>
          </w14:textFill>
        </w:rPr>
      </w:pPr>
    </w:p>
    <w:p w14:paraId="6BA591C9">
      <w:pPr>
        <w:spacing w:line="800" w:lineRule="exact"/>
        <w:jc w:val="center"/>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三、授权代表社保证明</w:t>
      </w:r>
    </w:p>
    <w:p w14:paraId="7A988E87">
      <w:pPr>
        <w:spacing w:line="800" w:lineRule="exact"/>
        <w:ind w:firstLine="480" w:firstLineChars="200"/>
        <w:jc w:val="both"/>
        <w:rPr>
          <w:rFonts w:hint="eastAsia" w:ascii="仿宋" w:hAnsi="仿宋" w:eastAsia="仿宋" w:cs="仿宋"/>
          <w:color w:val="000000" w:themeColor="text1"/>
          <w:sz w:val="24"/>
          <w:u w:val="wave"/>
          <w14:textFill>
            <w14:solidFill>
              <w14:schemeClr w14:val="tx1"/>
            </w14:solidFill>
          </w14:textFill>
        </w:rPr>
      </w:pPr>
      <w:r>
        <w:rPr>
          <w:rFonts w:hint="eastAsia" w:ascii="仿宋" w:hAnsi="仿宋" w:eastAsia="仿宋" w:cs="仿宋"/>
          <w:color w:val="000000" w:themeColor="text1"/>
          <w:sz w:val="24"/>
          <w:u w:val="wave"/>
          <w14:textFill>
            <w14:solidFill>
              <w14:schemeClr w14:val="tx1"/>
            </w14:solidFill>
          </w14:textFill>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0C45DC01">
      <w:pPr>
        <w:spacing w:line="800" w:lineRule="exact"/>
        <w:ind w:firstLine="602" w:firstLineChars="200"/>
        <w:jc w:val="left"/>
        <w:rPr>
          <w:rFonts w:hint="eastAsia" w:ascii="仿宋" w:hAnsi="仿宋" w:eastAsia="仿宋" w:cs="仿宋"/>
          <w:b/>
          <w:color w:val="000000" w:themeColor="text1"/>
          <w:sz w:val="30"/>
          <w:szCs w:val="30"/>
          <w14:textFill>
            <w14:solidFill>
              <w14:schemeClr w14:val="tx1"/>
            </w14:solidFill>
          </w14:textFill>
        </w:rPr>
      </w:pPr>
    </w:p>
    <w:p w14:paraId="40E026F6">
      <w:pPr>
        <w:pStyle w:val="79"/>
        <w:rPr>
          <w:rFonts w:hint="eastAsia" w:ascii="仿宋" w:hAnsi="仿宋" w:eastAsia="仿宋" w:cs="仿宋"/>
          <w:color w:val="000000" w:themeColor="text1"/>
          <w14:textFill>
            <w14:solidFill>
              <w14:schemeClr w14:val="tx1"/>
            </w14:solidFill>
          </w14:textFill>
        </w:rPr>
      </w:pPr>
    </w:p>
    <w:p w14:paraId="7A45B6EC">
      <w:pPr>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br w:type="page"/>
      </w:r>
    </w:p>
    <w:p w14:paraId="6C63626D">
      <w:pPr>
        <w:spacing w:line="800" w:lineRule="exact"/>
        <w:jc w:val="center"/>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四、法定代表人及其授权代表身份证复印件（正反面）</w:t>
      </w:r>
    </w:p>
    <w:p w14:paraId="2A7B8863">
      <w:pPr>
        <w:spacing w:line="800" w:lineRule="exact"/>
        <w:rPr>
          <w:rFonts w:hint="eastAsia" w:ascii="仿宋" w:hAnsi="仿宋" w:eastAsia="仿宋" w:cs="仿宋"/>
          <w:b/>
          <w:color w:val="000000" w:themeColor="text1"/>
          <w:sz w:val="24"/>
          <w14:textFill>
            <w14:solidFill>
              <w14:schemeClr w14:val="tx1"/>
            </w14:solidFill>
          </w14:textFill>
        </w:rPr>
      </w:pPr>
    </w:p>
    <w:p w14:paraId="5FCD54B0">
      <w:pPr>
        <w:spacing w:line="800" w:lineRule="exact"/>
        <w:rPr>
          <w:rFonts w:hint="eastAsia" w:ascii="仿宋" w:hAnsi="仿宋" w:eastAsia="仿宋" w:cs="仿宋"/>
          <w:b/>
          <w:color w:val="000000" w:themeColor="text1"/>
          <w:sz w:val="24"/>
          <w14:textFill>
            <w14:solidFill>
              <w14:schemeClr w14:val="tx1"/>
            </w14:solidFill>
          </w14:textFill>
        </w:rPr>
      </w:pPr>
    </w:p>
    <w:p w14:paraId="24F939B0">
      <w:pPr>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br w:type="page"/>
      </w:r>
    </w:p>
    <w:p w14:paraId="26D5880A">
      <w:pPr>
        <w:spacing w:line="800" w:lineRule="exact"/>
        <w:jc w:val="center"/>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五、法定代表人身份证明书(格式)</w:t>
      </w:r>
    </w:p>
    <w:p w14:paraId="5371BEBF">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 标 人：</w:t>
      </w:r>
    </w:p>
    <w:p w14:paraId="63BC8C2D">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p>
    <w:p w14:paraId="6B1F99CF">
      <w:pPr>
        <w:spacing w:line="440" w:lineRule="exact"/>
        <w:ind w:right="281" w:rightChars="134"/>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    名：</w:t>
      </w:r>
    </w:p>
    <w:p w14:paraId="0C78D2A0">
      <w:pPr>
        <w:spacing w:line="440" w:lineRule="exact"/>
        <w:ind w:right="281" w:rightChars="134"/>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身份证号码：</w:t>
      </w:r>
    </w:p>
    <w:p w14:paraId="6315D27E">
      <w:pPr>
        <w:spacing w:line="440" w:lineRule="exact"/>
        <w:ind w:right="281" w:rightChars="134"/>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   务：</w:t>
      </w:r>
    </w:p>
    <w:p w14:paraId="22213A2A">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w:t>
      </w:r>
      <w:r>
        <w:rPr>
          <w:rFonts w:hint="eastAsia" w:ascii="仿宋" w:hAnsi="仿宋" w:eastAsia="仿宋" w:cs="仿宋"/>
          <w:color w:val="000000" w:themeColor="text1"/>
          <w:sz w:val="24"/>
          <w:u w:val="single"/>
          <w14:textFill>
            <w14:solidFill>
              <w14:schemeClr w14:val="tx1"/>
            </w14:solidFill>
          </w14:textFill>
        </w:rPr>
        <w:t xml:space="preserve">                           （填写投标人名称）</w:t>
      </w:r>
      <w:r>
        <w:rPr>
          <w:rFonts w:hint="eastAsia" w:ascii="仿宋" w:hAnsi="仿宋" w:eastAsia="仿宋" w:cs="仿宋"/>
          <w:color w:val="000000" w:themeColor="text1"/>
          <w:sz w:val="24"/>
          <w14:textFill>
            <w14:solidFill>
              <w14:schemeClr w14:val="tx1"/>
            </w14:solidFill>
          </w14:textFill>
        </w:rPr>
        <w:t>的法定代表人。</w:t>
      </w:r>
    </w:p>
    <w:p w14:paraId="74CE6745">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特此证明。</w:t>
      </w:r>
    </w:p>
    <w:p w14:paraId="4EC85B21">
      <w:pPr>
        <w:spacing w:line="440" w:lineRule="exact"/>
        <w:rPr>
          <w:rFonts w:hint="eastAsia" w:ascii="仿宋" w:hAnsi="仿宋" w:eastAsia="仿宋" w:cs="仿宋"/>
          <w:color w:val="000000" w:themeColor="text1"/>
          <w:sz w:val="24"/>
          <w14:textFill>
            <w14:solidFill>
              <w14:schemeClr w14:val="tx1"/>
            </w14:solidFill>
          </w14:textFill>
        </w:rPr>
      </w:pPr>
    </w:p>
    <w:p w14:paraId="447E2C1D">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投标人名称（电子签章）： </w:t>
      </w:r>
    </w:p>
    <w:p w14:paraId="71671200">
      <w:pPr>
        <w:spacing w:line="440" w:lineRule="exact"/>
        <w:ind w:right="720"/>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   月   日</w:t>
      </w:r>
    </w:p>
    <w:p w14:paraId="6549BFC8">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7424EBDC">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六、商务技术偏离表</w:t>
      </w:r>
    </w:p>
    <w:tbl>
      <w:tblPr>
        <w:tblStyle w:val="6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533"/>
        <w:gridCol w:w="3402"/>
        <w:gridCol w:w="1224"/>
      </w:tblGrid>
      <w:tr w14:paraId="595FCBF5">
        <w:trPr>
          <w:trHeight w:val="585" w:hRule="atLeast"/>
        </w:trPr>
        <w:tc>
          <w:tcPr>
            <w:tcW w:w="920" w:type="dxa"/>
          </w:tcPr>
          <w:p w14:paraId="7187C67B">
            <w:pPr>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533" w:type="dxa"/>
          </w:tcPr>
          <w:p w14:paraId="0EC9E6A3">
            <w:pPr>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招标文件章节及具体内容</w:t>
            </w:r>
          </w:p>
        </w:tc>
        <w:tc>
          <w:tcPr>
            <w:tcW w:w="3402" w:type="dxa"/>
          </w:tcPr>
          <w:p w14:paraId="521EBDE4">
            <w:pPr>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投标文件章节及具体内容</w:t>
            </w:r>
          </w:p>
        </w:tc>
        <w:tc>
          <w:tcPr>
            <w:tcW w:w="1224" w:type="dxa"/>
          </w:tcPr>
          <w:p w14:paraId="116E9426">
            <w:pPr>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2660934C">
        <w:trPr>
          <w:trHeight w:val="775" w:hRule="atLeast"/>
        </w:trPr>
        <w:tc>
          <w:tcPr>
            <w:tcW w:w="920" w:type="dxa"/>
          </w:tcPr>
          <w:p w14:paraId="3E9FC729">
            <w:pPr>
              <w:jc w:val="center"/>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533" w:type="dxa"/>
          </w:tcPr>
          <w:p w14:paraId="653E3411">
            <w:pPr>
              <w:jc w:val="center"/>
              <w:textAlignment w:val="center"/>
              <w:rPr>
                <w:rFonts w:hint="eastAsia" w:ascii="仿宋" w:hAnsi="仿宋" w:eastAsia="仿宋" w:cs="仿宋"/>
                <w:b/>
                <w:color w:val="000000" w:themeColor="text1"/>
                <w:kern w:val="0"/>
                <w:sz w:val="32"/>
                <w:szCs w:val="32"/>
                <w14:textFill>
                  <w14:solidFill>
                    <w14:schemeClr w14:val="tx1"/>
                  </w14:solidFill>
                </w14:textFill>
              </w:rPr>
            </w:pPr>
          </w:p>
        </w:tc>
        <w:tc>
          <w:tcPr>
            <w:tcW w:w="3402" w:type="dxa"/>
          </w:tcPr>
          <w:p w14:paraId="0C8979C9">
            <w:pPr>
              <w:jc w:val="center"/>
              <w:textAlignment w:val="center"/>
              <w:rPr>
                <w:rFonts w:hint="eastAsia" w:ascii="仿宋" w:hAnsi="仿宋" w:eastAsia="仿宋" w:cs="仿宋"/>
                <w:b/>
                <w:color w:val="000000" w:themeColor="text1"/>
                <w:kern w:val="0"/>
                <w:sz w:val="32"/>
                <w:szCs w:val="32"/>
                <w14:textFill>
                  <w14:solidFill>
                    <w14:schemeClr w14:val="tx1"/>
                  </w14:solidFill>
                </w14:textFill>
              </w:rPr>
            </w:pPr>
          </w:p>
        </w:tc>
        <w:tc>
          <w:tcPr>
            <w:tcW w:w="1224" w:type="dxa"/>
          </w:tcPr>
          <w:p w14:paraId="7B2A6003">
            <w:pPr>
              <w:jc w:val="center"/>
              <w:textAlignment w:val="center"/>
              <w:rPr>
                <w:rFonts w:hint="eastAsia" w:ascii="仿宋" w:hAnsi="仿宋" w:eastAsia="仿宋" w:cs="仿宋"/>
                <w:b/>
                <w:color w:val="000000" w:themeColor="text1"/>
                <w:kern w:val="0"/>
                <w:sz w:val="32"/>
                <w:szCs w:val="32"/>
                <w14:textFill>
                  <w14:solidFill>
                    <w14:schemeClr w14:val="tx1"/>
                  </w14:solidFill>
                </w14:textFill>
              </w:rPr>
            </w:pPr>
          </w:p>
        </w:tc>
      </w:tr>
      <w:tr w14:paraId="50504159">
        <w:trPr>
          <w:trHeight w:val="775" w:hRule="atLeast"/>
        </w:trPr>
        <w:tc>
          <w:tcPr>
            <w:tcW w:w="920" w:type="dxa"/>
          </w:tcPr>
          <w:p w14:paraId="50E483F2">
            <w:pPr>
              <w:jc w:val="center"/>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533" w:type="dxa"/>
          </w:tcPr>
          <w:p w14:paraId="1959D9AA">
            <w:pPr>
              <w:jc w:val="center"/>
              <w:textAlignment w:val="center"/>
              <w:rPr>
                <w:rFonts w:hint="eastAsia" w:ascii="仿宋" w:hAnsi="仿宋" w:eastAsia="仿宋" w:cs="仿宋"/>
                <w:b/>
                <w:color w:val="000000" w:themeColor="text1"/>
                <w:kern w:val="0"/>
                <w:sz w:val="32"/>
                <w:szCs w:val="32"/>
                <w14:textFill>
                  <w14:solidFill>
                    <w14:schemeClr w14:val="tx1"/>
                  </w14:solidFill>
                </w14:textFill>
              </w:rPr>
            </w:pPr>
          </w:p>
        </w:tc>
        <w:tc>
          <w:tcPr>
            <w:tcW w:w="3402" w:type="dxa"/>
          </w:tcPr>
          <w:p w14:paraId="4756FB26">
            <w:pPr>
              <w:jc w:val="center"/>
              <w:textAlignment w:val="center"/>
              <w:rPr>
                <w:rFonts w:hint="eastAsia" w:ascii="仿宋" w:hAnsi="仿宋" w:eastAsia="仿宋" w:cs="仿宋"/>
                <w:b/>
                <w:color w:val="000000" w:themeColor="text1"/>
                <w:kern w:val="0"/>
                <w:sz w:val="32"/>
                <w:szCs w:val="32"/>
                <w14:textFill>
                  <w14:solidFill>
                    <w14:schemeClr w14:val="tx1"/>
                  </w14:solidFill>
                </w14:textFill>
              </w:rPr>
            </w:pPr>
          </w:p>
        </w:tc>
        <w:tc>
          <w:tcPr>
            <w:tcW w:w="1224" w:type="dxa"/>
          </w:tcPr>
          <w:p w14:paraId="74E2A778">
            <w:pPr>
              <w:jc w:val="center"/>
              <w:textAlignment w:val="center"/>
              <w:rPr>
                <w:rFonts w:hint="eastAsia" w:ascii="仿宋" w:hAnsi="仿宋" w:eastAsia="仿宋" w:cs="仿宋"/>
                <w:b/>
                <w:color w:val="000000" w:themeColor="text1"/>
                <w:kern w:val="0"/>
                <w:sz w:val="32"/>
                <w:szCs w:val="32"/>
                <w14:textFill>
                  <w14:solidFill>
                    <w14:schemeClr w14:val="tx1"/>
                  </w14:solidFill>
                </w14:textFill>
              </w:rPr>
            </w:pPr>
          </w:p>
        </w:tc>
      </w:tr>
      <w:tr w14:paraId="3B1B1672">
        <w:trPr>
          <w:trHeight w:val="792" w:hRule="atLeast"/>
        </w:trPr>
        <w:tc>
          <w:tcPr>
            <w:tcW w:w="920" w:type="dxa"/>
          </w:tcPr>
          <w:p w14:paraId="237F66DB">
            <w:pPr>
              <w:jc w:val="center"/>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533" w:type="dxa"/>
          </w:tcPr>
          <w:p w14:paraId="02F84D51">
            <w:pPr>
              <w:jc w:val="center"/>
              <w:textAlignment w:val="center"/>
              <w:rPr>
                <w:rFonts w:hint="eastAsia" w:ascii="仿宋" w:hAnsi="仿宋" w:eastAsia="仿宋" w:cs="仿宋"/>
                <w:b/>
                <w:color w:val="000000" w:themeColor="text1"/>
                <w:kern w:val="0"/>
                <w:sz w:val="32"/>
                <w:szCs w:val="32"/>
                <w14:textFill>
                  <w14:solidFill>
                    <w14:schemeClr w14:val="tx1"/>
                  </w14:solidFill>
                </w14:textFill>
              </w:rPr>
            </w:pPr>
          </w:p>
        </w:tc>
        <w:tc>
          <w:tcPr>
            <w:tcW w:w="3402" w:type="dxa"/>
          </w:tcPr>
          <w:p w14:paraId="574EDA25">
            <w:pPr>
              <w:jc w:val="center"/>
              <w:textAlignment w:val="center"/>
              <w:rPr>
                <w:rFonts w:hint="eastAsia" w:ascii="仿宋" w:hAnsi="仿宋" w:eastAsia="仿宋" w:cs="仿宋"/>
                <w:b/>
                <w:color w:val="000000" w:themeColor="text1"/>
                <w:kern w:val="0"/>
                <w:sz w:val="32"/>
                <w:szCs w:val="32"/>
                <w14:textFill>
                  <w14:solidFill>
                    <w14:schemeClr w14:val="tx1"/>
                  </w14:solidFill>
                </w14:textFill>
              </w:rPr>
            </w:pPr>
          </w:p>
        </w:tc>
        <w:tc>
          <w:tcPr>
            <w:tcW w:w="1224" w:type="dxa"/>
          </w:tcPr>
          <w:p w14:paraId="4212F868">
            <w:pPr>
              <w:jc w:val="center"/>
              <w:textAlignment w:val="center"/>
              <w:rPr>
                <w:rFonts w:hint="eastAsia" w:ascii="仿宋" w:hAnsi="仿宋" w:eastAsia="仿宋" w:cs="仿宋"/>
                <w:b/>
                <w:color w:val="000000" w:themeColor="text1"/>
                <w:kern w:val="0"/>
                <w:sz w:val="32"/>
                <w:szCs w:val="32"/>
                <w14:textFill>
                  <w14:solidFill>
                    <w14:schemeClr w14:val="tx1"/>
                  </w14:solidFill>
                </w14:textFill>
              </w:rPr>
            </w:pPr>
          </w:p>
        </w:tc>
      </w:tr>
    </w:tbl>
    <w:p w14:paraId="06F94D45">
      <w:pPr>
        <w:jc w:val="left"/>
        <w:rPr>
          <w:rFonts w:hint="eastAsia" w:ascii="仿宋" w:hAnsi="仿宋" w:eastAsia="仿宋" w:cs="仿宋"/>
          <w:b/>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r>
        <w:rPr>
          <w:rFonts w:hint="eastAsia" w:ascii="仿宋" w:hAnsi="仿宋" w:eastAsia="仿宋" w:cs="仿宋"/>
          <w:color w:val="000000" w:themeColor="text1"/>
          <w:kern w:val="0"/>
          <w:sz w:val="24"/>
          <w:lang w:eastAsia="zh-CN"/>
          <w14:textFill>
            <w14:solidFill>
              <w14:schemeClr w14:val="tx1"/>
            </w14:solidFill>
          </w14:textFill>
        </w:rPr>
        <w:t>。</w:t>
      </w:r>
    </w:p>
    <w:p w14:paraId="05C1301A">
      <w:pPr>
        <w:spacing w:line="360" w:lineRule="auto"/>
        <w:ind w:right="42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1C4B7385">
      <w:pPr>
        <w:pStyle w:val="79"/>
        <w:rPr>
          <w:rFonts w:hint="eastAsia" w:ascii="仿宋" w:hAnsi="仿宋" w:eastAsia="仿宋" w:cs="仿宋"/>
          <w:color w:val="000000" w:themeColor="text1"/>
          <w14:textFill>
            <w14:solidFill>
              <w14:schemeClr w14:val="tx1"/>
            </w14:solidFill>
          </w14:textFill>
        </w:rPr>
      </w:pPr>
    </w:p>
    <w:p w14:paraId="2F615140">
      <w:pP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25CA2DEA">
      <w:pPr>
        <w:widowControl/>
        <w:adjustRightInd/>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采购供应商廉洁自律承诺书</w:t>
      </w:r>
    </w:p>
    <w:p w14:paraId="6AA9BDE9">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77E437E">
      <w:pPr>
        <w:snapToGrid w:val="0"/>
        <w:spacing w:line="360" w:lineRule="auto"/>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eastAsia="zh-CN"/>
          <w14:textFill>
            <w14:solidFill>
              <w14:schemeClr w14:val="tx1"/>
            </w14:solidFill>
          </w14:textFill>
        </w:rPr>
        <w:t>招标人</w:t>
      </w:r>
      <w:r>
        <w:rPr>
          <w:rFonts w:hint="eastAsia" w:ascii="仿宋" w:hAnsi="仿宋" w:eastAsia="仿宋" w:cs="仿宋"/>
          <w:color w:val="000000" w:themeColor="text1"/>
          <w:sz w:val="24"/>
          <w:u w:val="single"/>
          <w14:textFill>
            <w14:solidFill>
              <w14:schemeClr w14:val="tx1"/>
            </w14:solidFill>
          </w14:textFill>
        </w:rPr>
        <w:t>）、（采购代理机构）</w:t>
      </w:r>
      <w:r>
        <w:rPr>
          <w:rFonts w:hint="eastAsia" w:ascii="仿宋" w:hAnsi="仿宋" w:eastAsia="仿宋" w:cs="仿宋"/>
          <w:color w:val="000000" w:themeColor="text1"/>
          <w:kern w:val="0"/>
          <w:sz w:val="24"/>
          <w:u w:val="single"/>
          <w:lang w:val="zh-CN"/>
          <w14:textFill>
            <w14:solidFill>
              <w14:schemeClr w14:val="tx1"/>
            </w14:solidFill>
          </w14:textFill>
        </w:rPr>
        <w:t>：</w:t>
      </w:r>
    </w:p>
    <w:p w14:paraId="19375591">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3A92FD6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AE74B1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1427E91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D423921">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49B86026">
      <w:pPr>
        <w:autoSpaceDE w:val="0"/>
        <w:autoSpaceDN w:val="0"/>
        <w:spacing w:line="360" w:lineRule="auto"/>
        <w:ind w:left="481" w:leftChars="229"/>
        <w:jc w:val="left"/>
        <w:rPr>
          <w:rFonts w:hint="eastAsia" w:ascii="仿宋" w:hAnsi="仿宋" w:eastAsia="仿宋" w:cs="仿宋"/>
          <w:color w:val="000000" w:themeColor="text1"/>
          <w:spacing w:val="-6"/>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w:t>
      </w:r>
      <w:r>
        <w:rPr>
          <w:rFonts w:hint="eastAsia" w:ascii="仿宋" w:hAnsi="仿宋" w:eastAsia="仿宋" w:cs="仿宋"/>
          <w:color w:val="000000" w:themeColor="text1"/>
          <w:sz w:val="24"/>
          <w:lang w:val="zh-CN"/>
          <w14:textFill>
            <w14:solidFill>
              <w14:schemeClr w14:val="tx1"/>
            </w14:solidFill>
          </w14:textFill>
        </w:rPr>
        <w:t>不为项目有关人员个人装修住房、婚丧嫁娶、配偶子女工作安排等提供好处</w:t>
      </w:r>
      <w:r>
        <w:rPr>
          <w:rFonts w:hint="eastAsia" w:ascii="仿宋" w:hAnsi="仿宋" w:eastAsia="仿宋" w:cs="仿宋"/>
          <w:color w:val="000000" w:themeColor="text1"/>
          <w:spacing w:val="-6"/>
          <w:kern w:val="0"/>
          <w:sz w:val="24"/>
          <w:lang w:val="zh-CN"/>
          <w14:textFill>
            <w14:solidFill>
              <w14:schemeClr w14:val="tx1"/>
            </w14:solidFill>
          </w14:textFill>
        </w:rPr>
        <w:t>；</w:t>
      </w:r>
    </w:p>
    <w:p w14:paraId="5537FDFC">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w:t>
      </w:r>
    </w:p>
    <w:p w14:paraId="5485CCF5">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法》</w:t>
      </w:r>
      <w:r>
        <w:rPr>
          <w:rFonts w:hint="eastAsia" w:ascii="仿宋" w:hAnsi="仿宋" w:eastAsia="仿宋" w:cs="仿宋"/>
          <w:color w:val="000000" w:themeColor="text1"/>
          <w:sz w:val="24"/>
          <w:lang w:val="zh-CN"/>
          <w14:textFill>
            <w14:solidFill>
              <w14:schemeClr w14:val="tx1"/>
            </w14:solidFill>
          </w14:textFill>
        </w:rPr>
        <w:t>《中华人民共和国民法典》</w:t>
      </w:r>
      <w:r>
        <w:rPr>
          <w:rFonts w:hint="eastAsia" w:ascii="仿宋" w:hAnsi="仿宋" w:eastAsia="仿宋" w:cs="仿宋"/>
          <w:color w:val="000000" w:themeColor="text1"/>
          <w:kern w:val="0"/>
          <w:sz w:val="24"/>
          <w:lang w:val="zh-CN"/>
          <w14:textFill>
            <w14:solidFill>
              <w14:schemeClr w14:val="tx1"/>
            </w14:solidFill>
          </w14:textFill>
        </w:rPr>
        <w:t xml:space="preserve">等法律法规，诚实守信，合法经营，坚决抵制各种违法违纪行为。 </w:t>
      </w:r>
    </w:p>
    <w:p w14:paraId="1289BCE4">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7F74367F">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10BA6549">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211B7CEC">
      <w:pPr>
        <w:spacing w:line="360" w:lineRule="auto"/>
        <w:ind w:left="4620" w:leftChars="2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6FF78272">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0704FEC4">
      <w:pP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br w:type="page"/>
      </w:r>
    </w:p>
    <w:p w14:paraId="1A3F1306">
      <w:pPr>
        <w:numPr>
          <w:ilvl w:val="0"/>
          <w:numId w:val="4"/>
        </w:numPr>
        <w:spacing w:line="360" w:lineRule="auto"/>
        <w:jc w:val="center"/>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体系认证</w:t>
      </w:r>
    </w:p>
    <w:p w14:paraId="19E7BC3D">
      <w:pPr>
        <w:pStyle w:val="2"/>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2FE68F8C">
      <w:pPr>
        <w:rPr>
          <w:rFonts w:hint="eastAsia" w:ascii="仿宋" w:hAnsi="仿宋" w:eastAsia="仿宋" w:cs="仿宋"/>
          <w:color w:val="000000" w:themeColor="text1"/>
          <w:sz w:val="24"/>
          <w14:textFill>
            <w14:solidFill>
              <w14:schemeClr w14:val="tx1"/>
            </w14:solidFill>
          </w14:textFill>
        </w:rPr>
      </w:pPr>
    </w:p>
    <w:p w14:paraId="3B905757">
      <w:pPr>
        <w:pStyle w:val="2"/>
        <w:rPr>
          <w:rFonts w:hint="eastAsia" w:ascii="仿宋" w:hAnsi="仿宋" w:eastAsia="仿宋" w:cs="仿宋"/>
          <w:color w:val="000000" w:themeColor="text1"/>
          <w:sz w:val="24"/>
          <w14:textFill>
            <w14:solidFill>
              <w14:schemeClr w14:val="tx1"/>
            </w14:solidFill>
          </w14:textFill>
        </w:rPr>
      </w:pPr>
    </w:p>
    <w:p w14:paraId="3AF0E3EF">
      <w:pPr>
        <w:rPr>
          <w:rFonts w:hint="eastAsia"/>
          <w:lang w:val="en-US" w:eastAsia="zh-CN"/>
        </w:rPr>
      </w:pPr>
    </w:p>
    <w:p w14:paraId="4AA11FEB">
      <w:pPr>
        <w:numPr>
          <w:ilvl w:val="0"/>
          <w:numId w:val="4"/>
        </w:numPr>
        <w:spacing w:line="360" w:lineRule="auto"/>
        <w:jc w:val="cente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kern w:val="0"/>
          <w:sz w:val="32"/>
          <w:szCs w:val="32"/>
          <w:lang w:val="en-US" w:eastAsia="zh-CN"/>
          <w14:textFill>
            <w14:solidFill>
              <w14:schemeClr w14:val="tx1"/>
            </w14:solidFill>
          </w14:textFill>
        </w:rPr>
        <w:t>类似业绩</w:t>
      </w:r>
    </w:p>
    <w:p w14:paraId="5DD5AE85">
      <w:pPr>
        <w:autoSpaceDE w:val="0"/>
        <w:autoSpaceDN w:val="0"/>
        <w:spacing w:line="360" w:lineRule="auto"/>
        <w:ind w:firstLine="12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 :</w:t>
      </w:r>
      <w:r>
        <w:rPr>
          <w:rFonts w:hint="eastAsia" w:ascii="仿宋" w:hAnsi="仿宋" w:eastAsia="仿宋" w:cs="仿宋"/>
          <w:b/>
          <w:color w:val="000000" w:themeColor="text1"/>
          <w:sz w:val="24"/>
          <w:lang w:val="en-US" w:eastAsia="zh-CN"/>
          <w14:textFill>
            <w14:solidFill>
              <w14:schemeClr w14:val="tx1"/>
            </w14:solidFill>
          </w14:textFill>
        </w:rPr>
        <w:t>类似</w:t>
      </w:r>
      <w:r>
        <w:rPr>
          <w:rFonts w:hint="eastAsia" w:ascii="仿宋" w:hAnsi="仿宋" w:eastAsia="仿宋" w:cs="仿宋"/>
          <w:b/>
          <w:color w:val="000000" w:themeColor="text1"/>
          <w:sz w:val="24"/>
          <w14:textFill>
            <w14:solidFill>
              <w14:schemeClr w14:val="tx1"/>
            </w14:solidFill>
          </w14:textFill>
        </w:rPr>
        <w:t>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778"/>
        <w:gridCol w:w="1554"/>
        <w:gridCol w:w="892"/>
        <w:gridCol w:w="1945"/>
        <w:gridCol w:w="1215"/>
      </w:tblGrid>
      <w:tr w14:paraId="2D73C27D">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154EB73">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8CA5C1E">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14:paraId="48D253BF">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类型</w:t>
            </w:r>
          </w:p>
        </w:tc>
        <w:tc>
          <w:tcPr>
            <w:tcW w:w="778" w:type="dxa"/>
            <w:tcBorders>
              <w:top w:val="single" w:color="auto" w:sz="6" w:space="0"/>
              <w:left w:val="single" w:color="auto" w:sz="6" w:space="0"/>
              <w:bottom w:val="single" w:color="auto" w:sz="6" w:space="0"/>
              <w:right w:val="single" w:color="auto" w:sz="6" w:space="0"/>
            </w:tcBorders>
            <w:vAlign w:val="center"/>
          </w:tcPr>
          <w:p w14:paraId="578E4006">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简要描述</w:t>
            </w:r>
          </w:p>
        </w:tc>
        <w:tc>
          <w:tcPr>
            <w:tcW w:w="1554" w:type="dxa"/>
            <w:tcBorders>
              <w:top w:val="single" w:color="auto" w:sz="6" w:space="0"/>
              <w:left w:val="single" w:color="auto" w:sz="6" w:space="0"/>
              <w:bottom w:val="single" w:color="auto" w:sz="6" w:space="0"/>
              <w:right w:val="single" w:color="auto" w:sz="6" w:space="0"/>
            </w:tcBorders>
            <w:vAlign w:val="center"/>
          </w:tcPr>
          <w:p w14:paraId="6B759865">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w:t>
            </w:r>
          </w:p>
          <w:p w14:paraId="558C0660">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金额</w:t>
            </w:r>
          </w:p>
          <w:p w14:paraId="4A83DA0F">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（万元）</w:t>
            </w:r>
          </w:p>
        </w:tc>
        <w:tc>
          <w:tcPr>
            <w:tcW w:w="892" w:type="dxa"/>
            <w:tcBorders>
              <w:top w:val="single" w:color="auto" w:sz="6" w:space="0"/>
              <w:left w:val="single" w:color="auto" w:sz="6" w:space="0"/>
              <w:bottom w:val="single" w:color="auto" w:sz="6" w:space="0"/>
              <w:right w:val="single" w:color="auto" w:sz="6" w:space="0"/>
            </w:tcBorders>
            <w:vAlign w:val="center"/>
          </w:tcPr>
          <w:p w14:paraId="4909D054">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签订</w:t>
            </w:r>
            <w:r>
              <w:rPr>
                <w:rFonts w:hint="eastAsia" w:ascii="仿宋" w:hAnsi="仿宋" w:eastAsia="仿宋" w:cs="仿宋"/>
                <w:color w:val="000000" w:themeColor="text1"/>
                <w:sz w:val="24"/>
                <w14:textFill>
                  <w14:solidFill>
                    <w14:schemeClr w14:val="tx1"/>
                  </w14:solidFill>
                </w14:textFill>
              </w:rPr>
              <w:t>日期</w:t>
            </w:r>
          </w:p>
        </w:tc>
        <w:tc>
          <w:tcPr>
            <w:tcW w:w="1945" w:type="dxa"/>
            <w:tcBorders>
              <w:top w:val="single" w:color="auto" w:sz="6" w:space="0"/>
              <w:left w:val="single" w:color="auto" w:sz="6" w:space="0"/>
              <w:bottom w:val="single" w:color="auto" w:sz="6" w:space="0"/>
              <w:right w:val="single" w:color="auto" w:sz="6" w:space="0"/>
            </w:tcBorders>
            <w:vAlign w:val="center"/>
          </w:tcPr>
          <w:p w14:paraId="6F7327AE">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7EACBB3">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所在页码</w:t>
            </w:r>
          </w:p>
        </w:tc>
      </w:tr>
      <w:tr w14:paraId="72803360">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274D1D20">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058CD7C7">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78" w:type="dxa"/>
            <w:tcBorders>
              <w:top w:val="single" w:color="auto" w:sz="6" w:space="0"/>
              <w:left w:val="single" w:color="auto" w:sz="6" w:space="0"/>
              <w:bottom w:val="single" w:color="auto" w:sz="6" w:space="0"/>
              <w:right w:val="single" w:color="auto" w:sz="6" w:space="0"/>
            </w:tcBorders>
            <w:vAlign w:val="center"/>
          </w:tcPr>
          <w:p w14:paraId="16EB49CD">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vAlign w:val="center"/>
          </w:tcPr>
          <w:p w14:paraId="20BAD9D3">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892" w:type="dxa"/>
            <w:tcBorders>
              <w:top w:val="single" w:color="auto" w:sz="6" w:space="0"/>
              <w:left w:val="single" w:color="auto" w:sz="6" w:space="0"/>
              <w:bottom w:val="single" w:color="auto" w:sz="6" w:space="0"/>
              <w:right w:val="single" w:color="auto" w:sz="6" w:space="0"/>
            </w:tcBorders>
            <w:vAlign w:val="center"/>
          </w:tcPr>
          <w:p w14:paraId="2CE3745B">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vAlign w:val="center"/>
          </w:tcPr>
          <w:p w14:paraId="5C468482">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0C8345EC">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23CBDF66">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098B83D8">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36E89FE8">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78" w:type="dxa"/>
            <w:tcBorders>
              <w:top w:val="single" w:color="auto" w:sz="6" w:space="0"/>
              <w:left w:val="single" w:color="auto" w:sz="6" w:space="0"/>
              <w:bottom w:val="single" w:color="auto" w:sz="6" w:space="0"/>
              <w:right w:val="single" w:color="auto" w:sz="6" w:space="0"/>
            </w:tcBorders>
            <w:vAlign w:val="center"/>
          </w:tcPr>
          <w:p w14:paraId="204B14DE">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vAlign w:val="center"/>
          </w:tcPr>
          <w:p w14:paraId="5AD7E73B">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892" w:type="dxa"/>
            <w:tcBorders>
              <w:top w:val="single" w:color="auto" w:sz="6" w:space="0"/>
              <w:left w:val="single" w:color="auto" w:sz="6" w:space="0"/>
              <w:bottom w:val="single" w:color="auto" w:sz="6" w:space="0"/>
              <w:right w:val="single" w:color="auto" w:sz="6" w:space="0"/>
            </w:tcBorders>
            <w:vAlign w:val="center"/>
          </w:tcPr>
          <w:p w14:paraId="78048937">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vAlign w:val="center"/>
          </w:tcPr>
          <w:p w14:paraId="7CAAB927">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69D8DF19">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361FC9A8">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32565F1C">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14:paraId="4E963307">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78" w:type="dxa"/>
            <w:tcBorders>
              <w:top w:val="single" w:color="auto" w:sz="6" w:space="0"/>
              <w:left w:val="single" w:color="auto" w:sz="6" w:space="0"/>
              <w:bottom w:val="single" w:color="auto" w:sz="6" w:space="0"/>
              <w:right w:val="single" w:color="auto" w:sz="6" w:space="0"/>
            </w:tcBorders>
            <w:vAlign w:val="center"/>
          </w:tcPr>
          <w:p w14:paraId="318240F1">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54" w:type="dxa"/>
            <w:tcBorders>
              <w:top w:val="single" w:color="auto" w:sz="6" w:space="0"/>
              <w:left w:val="single" w:color="auto" w:sz="6" w:space="0"/>
              <w:bottom w:val="single" w:color="auto" w:sz="6" w:space="0"/>
              <w:right w:val="single" w:color="auto" w:sz="6" w:space="0"/>
            </w:tcBorders>
            <w:vAlign w:val="center"/>
          </w:tcPr>
          <w:p w14:paraId="5BBFF95D">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892" w:type="dxa"/>
            <w:tcBorders>
              <w:top w:val="single" w:color="auto" w:sz="6" w:space="0"/>
              <w:left w:val="single" w:color="auto" w:sz="6" w:space="0"/>
              <w:bottom w:val="single" w:color="auto" w:sz="6" w:space="0"/>
              <w:right w:val="single" w:color="auto" w:sz="6" w:space="0"/>
            </w:tcBorders>
            <w:vAlign w:val="center"/>
          </w:tcPr>
          <w:p w14:paraId="02F3D1BF">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vAlign w:val="center"/>
          </w:tcPr>
          <w:p w14:paraId="4CBAA3A9">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14:paraId="5543818D">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130D6821">
      <w:pPr>
        <w:autoSpaceDE w:val="0"/>
        <w:autoSpaceDN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注：供应商可按上述的格式自行编制，须随表提交相应的合同复印件</w:t>
      </w:r>
      <w:r>
        <w:rPr>
          <w:rFonts w:hint="eastAsia" w:ascii="仿宋" w:hAnsi="仿宋" w:eastAsia="仿宋" w:cs="仿宋"/>
          <w:b/>
          <w:color w:val="000000" w:themeColor="text1"/>
          <w:sz w:val="24"/>
          <w:lang w:val="en-US" w:eastAsia="zh-CN"/>
          <w14:textFill>
            <w14:solidFill>
              <w14:schemeClr w14:val="tx1"/>
            </w14:solidFill>
          </w14:textFill>
        </w:rPr>
        <w:t>或扫描件加盖公章</w:t>
      </w:r>
      <w:r>
        <w:rPr>
          <w:rFonts w:hint="eastAsia" w:ascii="仿宋" w:hAnsi="仿宋" w:eastAsia="仿宋" w:cs="仿宋"/>
          <w:b/>
          <w:color w:val="000000" w:themeColor="text1"/>
          <w:sz w:val="24"/>
          <w14:textFill>
            <w14:solidFill>
              <w14:schemeClr w14:val="tx1"/>
            </w14:solidFill>
          </w14:textFill>
        </w:rPr>
        <w:t>并注明页码。</w:t>
      </w:r>
    </w:p>
    <w:p w14:paraId="1AD28E15">
      <w:pPr>
        <w:autoSpaceDE w:val="0"/>
        <w:autoSpaceDN w:val="0"/>
        <w:spacing w:line="360" w:lineRule="auto"/>
        <w:rPr>
          <w:rFonts w:hint="eastAsia" w:ascii="仿宋" w:hAnsi="仿宋" w:eastAsia="仿宋" w:cs="仿宋"/>
          <w:b/>
          <w:color w:val="000000" w:themeColor="text1"/>
          <w:sz w:val="24"/>
          <w14:textFill>
            <w14:solidFill>
              <w14:schemeClr w14:val="tx1"/>
            </w14:solidFill>
          </w14:textFill>
        </w:rPr>
      </w:pPr>
    </w:p>
    <w:p w14:paraId="5ED9079A">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p w14:paraId="4ED8133F">
      <w:pPr>
        <w:spacing w:line="336"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2D61371F">
      <w:pPr>
        <w:spacing w:line="336"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68FFB9B5">
      <w:pPr>
        <w:pStyle w:val="647"/>
        <w:ind w:firstLine="0"/>
        <w:jc w:val="both"/>
        <w:rPr>
          <w:rFonts w:hint="eastAsia" w:ascii="仿宋" w:hAnsi="仿宋" w:eastAsia="仿宋" w:cs="仿宋"/>
          <w:color w:val="000000" w:themeColor="text1"/>
          <w14:textFill>
            <w14:solidFill>
              <w14:schemeClr w14:val="tx1"/>
            </w14:solidFill>
          </w14:textFill>
        </w:rPr>
      </w:pPr>
    </w:p>
    <w:p w14:paraId="49C5B296">
      <w:pPr>
        <w:pStyle w:val="647"/>
        <w:ind w:firstLine="0"/>
        <w:jc w:val="both"/>
        <w:rPr>
          <w:rFonts w:hint="eastAsia" w:ascii="仿宋" w:hAnsi="仿宋" w:eastAsia="仿宋" w:cs="仿宋"/>
          <w:color w:val="000000" w:themeColor="text1"/>
          <w14:textFill>
            <w14:solidFill>
              <w14:schemeClr w14:val="tx1"/>
            </w14:solidFill>
          </w14:textFill>
        </w:rPr>
      </w:pPr>
    </w:p>
    <w:p w14:paraId="6C41687C">
      <w:pPr>
        <w:pStyle w:val="647"/>
        <w:ind w:firstLine="0"/>
        <w:jc w:val="both"/>
        <w:rPr>
          <w:rFonts w:hint="eastAsia" w:ascii="仿宋" w:hAnsi="仿宋" w:eastAsia="仿宋" w:cs="仿宋"/>
          <w:color w:val="000000" w:themeColor="text1"/>
          <w14:textFill>
            <w14:solidFill>
              <w14:schemeClr w14:val="tx1"/>
            </w14:solidFill>
          </w14:textFill>
        </w:rPr>
      </w:pPr>
    </w:p>
    <w:p w14:paraId="064BC26B">
      <w:pPr>
        <w:pageBreakBefore/>
        <w:tabs>
          <w:tab w:val="left" w:pos="2790"/>
          <w:tab w:val="left" w:pos="4230"/>
        </w:tabs>
        <w:autoSpaceDE w:val="0"/>
        <w:autoSpaceDN w:val="0"/>
        <w:spacing w:line="360" w:lineRule="auto"/>
        <w:ind w:right="1400"/>
        <w:jc w:val="left"/>
        <w:outlineLvl w:val="1"/>
        <w:rPr>
          <w:rFonts w:hint="eastAsia" w:ascii="仿宋" w:hAnsi="仿宋" w:eastAsia="仿宋" w:cs="仿宋"/>
          <w:b/>
          <w:bCs/>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kern w:val="0"/>
          <w:sz w:val="32"/>
          <w:szCs w:val="32"/>
          <w:lang w:val="zh-CN"/>
          <w14:textFill>
            <w14:solidFill>
              <w14:schemeClr w14:val="tx1"/>
            </w14:solidFill>
          </w14:textFill>
        </w:rPr>
        <w:t>十、总体策划方案</w:t>
      </w:r>
    </w:p>
    <w:p w14:paraId="2E92D265">
      <w:pPr>
        <w:autoSpaceDE w:val="0"/>
        <w:autoSpaceDN w:val="0"/>
        <w:spacing w:line="360" w:lineRule="auto"/>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06FB41FF">
      <w:pPr>
        <w:spacing w:line="360" w:lineRule="auto"/>
        <w:jc w:val="both"/>
        <w:rPr>
          <w:rFonts w:hint="eastAsia" w:ascii="仿宋" w:hAnsi="仿宋" w:eastAsia="仿宋" w:cs="仿宋"/>
          <w:b/>
          <w:bCs/>
          <w:color w:val="000000" w:themeColor="text1"/>
          <w:sz w:val="32"/>
          <w:szCs w:val="32"/>
          <w14:textFill>
            <w14:solidFill>
              <w14:schemeClr w14:val="tx1"/>
            </w14:solidFill>
          </w14:textFill>
        </w:rPr>
      </w:pPr>
    </w:p>
    <w:p w14:paraId="56CC8C52">
      <w:pPr>
        <w:spacing w:line="360" w:lineRule="auto"/>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十一、竞赛组织方案</w:t>
      </w:r>
    </w:p>
    <w:p w14:paraId="64051562">
      <w:pPr>
        <w:autoSpaceDE w:val="0"/>
        <w:autoSpaceDN w:val="0"/>
        <w:spacing w:line="360" w:lineRule="auto"/>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3D22A51B">
      <w:pPr>
        <w:pStyle w:val="79"/>
        <w:rPr>
          <w:rFonts w:hint="eastAsia" w:ascii="仿宋" w:hAnsi="仿宋" w:eastAsia="仿宋" w:cs="仿宋"/>
          <w:color w:val="000000" w:themeColor="text1"/>
          <w14:textFill>
            <w14:solidFill>
              <w14:schemeClr w14:val="tx1"/>
            </w14:solidFill>
          </w14:textFill>
        </w:rPr>
      </w:pPr>
    </w:p>
    <w:p w14:paraId="46FDBF03">
      <w:pPr>
        <w:spacing w:line="360" w:lineRule="auto"/>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十二、场地布置方案</w:t>
      </w:r>
    </w:p>
    <w:p w14:paraId="05E78699">
      <w:pPr>
        <w:spacing w:line="360" w:lineRule="auto"/>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（由投标人根据</w:t>
      </w:r>
      <w:r>
        <w:rPr>
          <w:rFonts w:hint="eastAsia" w:ascii="仿宋" w:hAnsi="仿宋" w:eastAsia="仿宋" w:cs="仿宋"/>
          <w:color w:val="000000" w:themeColor="text1"/>
          <w:sz w:val="24"/>
          <w:lang w:val="en-US" w:eastAsia="zh-CN"/>
          <w14:textFill>
            <w14:solidFill>
              <w14:schemeClr w14:val="tx1"/>
            </w14:solidFill>
          </w14:textFill>
        </w:rPr>
        <w:t>招标</w:t>
      </w:r>
      <w:r>
        <w:rPr>
          <w:rFonts w:hint="eastAsia" w:ascii="仿宋" w:hAnsi="仿宋" w:eastAsia="仿宋" w:cs="仿宋"/>
          <w:color w:val="000000" w:themeColor="text1"/>
          <w:sz w:val="24"/>
          <w14:textFill>
            <w14:solidFill>
              <w14:schemeClr w14:val="tx1"/>
            </w14:solidFill>
          </w14:textFill>
        </w:rPr>
        <w:t>文件要求编制）</w:t>
      </w:r>
    </w:p>
    <w:p w14:paraId="1848C786">
      <w:pPr>
        <w:spacing w:line="360" w:lineRule="auto"/>
        <w:jc w:val="both"/>
        <w:rPr>
          <w:rFonts w:hint="eastAsia" w:ascii="仿宋" w:hAnsi="仿宋" w:eastAsia="仿宋" w:cs="仿宋"/>
          <w:color w:val="000000" w:themeColor="text1"/>
          <w:sz w:val="24"/>
          <w14:textFill>
            <w14:solidFill>
              <w14:schemeClr w14:val="tx1"/>
            </w14:solidFill>
          </w14:textFill>
        </w:rPr>
      </w:pPr>
    </w:p>
    <w:p w14:paraId="3CC02C4D">
      <w:pPr>
        <w:spacing w:line="360" w:lineRule="auto"/>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十三、宣传推广方案</w:t>
      </w:r>
    </w:p>
    <w:p w14:paraId="0F842B49">
      <w:pPr>
        <w:spacing w:line="360" w:lineRule="auto"/>
        <w:jc w:val="both"/>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0413F466">
      <w:pPr>
        <w:pStyle w:val="24"/>
        <w:rPr>
          <w:rFonts w:hint="eastAsia"/>
        </w:rPr>
      </w:pPr>
    </w:p>
    <w:p w14:paraId="4D2846AB">
      <w:pPr>
        <w:snapToGrid w:val="0"/>
        <w:spacing w:line="360" w:lineRule="auto"/>
        <w:ind w:right="960"/>
        <w:jc w:val="both"/>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十四、</w:t>
      </w:r>
      <w:r>
        <w:rPr>
          <w:rFonts w:hint="eastAsia" w:ascii="仿宋" w:hAnsi="仿宋" w:eastAsia="仿宋" w:cs="仿宋"/>
          <w:b/>
          <w:color w:val="000000" w:themeColor="text1"/>
          <w:kern w:val="0"/>
          <w:sz w:val="32"/>
          <w:szCs w:val="32"/>
          <w:lang w:val="zh-CN"/>
          <w14:textFill>
            <w14:solidFill>
              <w14:schemeClr w14:val="tx1"/>
            </w14:solidFill>
          </w14:textFill>
        </w:rPr>
        <w:t>志愿者管理方案</w:t>
      </w:r>
    </w:p>
    <w:p w14:paraId="54868B3F">
      <w:pPr>
        <w:spacing w:line="360" w:lineRule="auto"/>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72D11C93">
      <w:pPr>
        <w:spacing w:line="360" w:lineRule="auto"/>
        <w:jc w:val="center"/>
        <w:rPr>
          <w:rFonts w:hint="eastAsia" w:ascii="仿宋" w:hAnsi="仿宋" w:eastAsia="仿宋" w:cs="仿宋"/>
          <w:b/>
          <w:bCs/>
          <w:color w:val="000000" w:themeColor="text1"/>
          <w:sz w:val="32"/>
          <w:szCs w:val="32"/>
          <w14:textFill>
            <w14:solidFill>
              <w14:schemeClr w14:val="tx1"/>
            </w14:solidFill>
          </w14:textFill>
        </w:rPr>
      </w:pPr>
    </w:p>
    <w:p w14:paraId="174DB796">
      <w:pPr>
        <w:spacing w:line="360" w:lineRule="auto"/>
        <w:jc w:val="both"/>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十五、</w:t>
      </w:r>
      <w:r>
        <w:rPr>
          <w:rFonts w:hint="eastAsia" w:ascii="仿宋" w:hAnsi="仿宋" w:eastAsia="仿宋" w:cs="仿宋"/>
          <w:b/>
          <w:color w:val="000000" w:themeColor="text1"/>
          <w:kern w:val="0"/>
          <w:sz w:val="32"/>
          <w:szCs w:val="32"/>
          <w:lang w:val="zh-CN"/>
          <w14:textFill>
            <w14:solidFill>
              <w14:schemeClr w14:val="tx1"/>
            </w14:solidFill>
          </w14:textFill>
        </w:rPr>
        <w:t>后勤保障方案</w:t>
      </w:r>
    </w:p>
    <w:p w14:paraId="55F733C1">
      <w:pPr>
        <w:spacing w:line="360" w:lineRule="auto"/>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402CF000">
      <w:pPr>
        <w:spacing w:line="360" w:lineRule="auto"/>
        <w:jc w:val="both"/>
        <w:rPr>
          <w:rFonts w:hint="eastAsia" w:ascii="仿宋" w:hAnsi="仿宋" w:eastAsia="仿宋" w:cs="仿宋"/>
          <w:b/>
          <w:bCs/>
          <w:color w:val="000000" w:themeColor="text1"/>
          <w:sz w:val="32"/>
          <w:szCs w:val="32"/>
          <w14:textFill>
            <w14:solidFill>
              <w14:schemeClr w14:val="tx1"/>
            </w14:solidFill>
          </w14:textFill>
        </w:rPr>
      </w:pPr>
    </w:p>
    <w:p w14:paraId="152C6BED">
      <w:pPr>
        <w:spacing w:line="360" w:lineRule="auto"/>
        <w:jc w:val="both"/>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十六、</w:t>
      </w:r>
      <w:r>
        <w:rPr>
          <w:rFonts w:hint="eastAsia" w:ascii="仿宋" w:hAnsi="仿宋" w:eastAsia="仿宋" w:cs="仿宋"/>
          <w:b/>
          <w:color w:val="000000" w:themeColor="text1"/>
          <w:kern w:val="0"/>
          <w:sz w:val="32"/>
          <w:szCs w:val="32"/>
          <w:lang w:val="zh-CN"/>
          <w14:textFill>
            <w14:solidFill>
              <w14:schemeClr w14:val="tx1"/>
            </w14:solidFill>
          </w14:textFill>
        </w:rPr>
        <w:t>安保方案</w:t>
      </w:r>
    </w:p>
    <w:p w14:paraId="31AC6D64">
      <w:pPr>
        <w:spacing w:line="360" w:lineRule="auto"/>
        <w:jc w:val="both"/>
        <w:rPr>
          <w:rFonts w:hint="eastAsia"/>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6D058F65">
      <w:pPr>
        <w:pStyle w:val="24"/>
        <w:rPr>
          <w:rFonts w:hint="eastAsia"/>
        </w:rPr>
      </w:pPr>
    </w:p>
    <w:p w14:paraId="3D131163">
      <w:pPr>
        <w:spacing w:line="360" w:lineRule="auto"/>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十七、</w:t>
      </w:r>
      <w:r>
        <w:rPr>
          <w:rFonts w:hint="eastAsia" w:ascii="仿宋" w:hAnsi="仿宋" w:eastAsia="仿宋" w:cs="仿宋"/>
          <w:b/>
          <w:bCs/>
          <w:color w:val="000000" w:themeColor="text1"/>
          <w:sz w:val="32"/>
          <w:szCs w:val="32"/>
          <w14:textFill>
            <w14:solidFill>
              <w14:schemeClr w14:val="tx1"/>
            </w14:solidFill>
          </w14:textFill>
        </w:rPr>
        <w:t>医疗保障方案</w:t>
      </w:r>
    </w:p>
    <w:p w14:paraId="51EEF1DF">
      <w:pPr>
        <w:spacing w:line="360" w:lineRule="auto"/>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4EB60BF6">
      <w:pPr>
        <w:rPr>
          <w:rFonts w:hint="eastAsia"/>
        </w:rPr>
      </w:pPr>
    </w:p>
    <w:p w14:paraId="1CF1B394">
      <w:pPr>
        <w:pStyle w:val="24"/>
        <w:numPr>
          <w:ilvl w:val="0"/>
          <w:numId w:val="0"/>
        </w:numPr>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十八、</w:t>
      </w:r>
      <w:r>
        <w:rPr>
          <w:rFonts w:hint="eastAsia" w:ascii="仿宋" w:hAnsi="仿宋" w:eastAsia="仿宋" w:cs="仿宋"/>
          <w:b/>
          <w:bCs/>
          <w:color w:val="000000" w:themeColor="text1"/>
          <w:sz w:val="32"/>
          <w:szCs w:val="32"/>
          <w14:textFill>
            <w14:solidFill>
              <w14:schemeClr w14:val="tx1"/>
            </w14:solidFill>
          </w14:textFill>
        </w:rPr>
        <w:t>安全风险防范方案</w:t>
      </w:r>
    </w:p>
    <w:p w14:paraId="4D232B03">
      <w:pPr>
        <w:spacing w:line="360" w:lineRule="auto"/>
        <w:jc w:val="both"/>
        <w:rPr>
          <w:rFonts w:hint="eastAsia"/>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02BE8072">
      <w:pPr>
        <w:pStyle w:val="24"/>
        <w:numPr>
          <w:ilvl w:val="0"/>
          <w:numId w:val="0"/>
        </w:numPr>
        <w:jc w:val="both"/>
        <w:rPr>
          <w:rFonts w:hint="eastAsia" w:ascii="仿宋" w:hAnsi="仿宋" w:eastAsia="仿宋" w:cs="仿宋"/>
          <w:b/>
          <w:bCs/>
          <w:color w:val="000000" w:themeColor="text1"/>
          <w:sz w:val="32"/>
          <w:szCs w:val="32"/>
          <w14:textFill>
            <w14:solidFill>
              <w14:schemeClr w14:val="tx1"/>
            </w14:solidFill>
          </w14:textFill>
        </w:rPr>
      </w:pPr>
    </w:p>
    <w:p w14:paraId="08EA3C3B">
      <w:pPr>
        <w:pStyle w:val="24"/>
        <w:numPr>
          <w:ilvl w:val="0"/>
          <w:numId w:val="0"/>
        </w:numPr>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十九、</w:t>
      </w:r>
      <w:r>
        <w:rPr>
          <w:rFonts w:hint="eastAsia" w:ascii="仿宋" w:hAnsi="仿宋" w:eastAsia="仿宋" w:cs="仿宋"/>
          <w:b/>
          <w:bCs/>
          <w:color w:val="000000" w:themeColor="text1"/>
          <w:sz w:val="32"/>
          <w:szCs w:val="32"/>
          <w14:textFill>
            <w14:solidFill>
              <w14:schemeClr w14:val="tx1"/>
            </w14:solidFill>
          </w14:textFill>
        </w:rPr>
        <w:t>应急处理方案</w:t>
      </w:r>
    </w:p>
    <w:p w14:paraId="3C9B5C74">
      <w:pPr>
        <w:spacing w:line="360" w:lineRule="auto"/>
        <w:jc w:val="both"/>
        <w:rPr>
          <w:rFonts w:hint="eastAsia"/>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28E2C093">
      <w:pPr>
        <w:pStyle w:val="24"/>
        <w:numPr>
          <w:ilvl w:val="0"/>
          <w:numId w:val="0"/>
        </w:num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14:paraId="28B31FDE">
      <w:pPr>
        <w:pStyle w:val="24"/>
        <w:numPr>
          <w:ilvl w:val="0"/>
          <w:numId w:val="0"/>
        </w:numPr>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二十、部分设计方案</w:t>
      </w:r>
    </w:p>
    <w:p w14:paraId="2427CFAC">
      <w:pPr>
        <w:spacing w:line="360" w:lineRule="auto"/>
        <w:jc w:val="both"/>
        <w:rPr>
          <w:rFonts w:hint="eastAsia"/>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61B36785">
      <w:pPr>
        <w:pStyle w:val="24"/>
        <w:numPr>
          <w:ilvl w:val="0"/>
          <w:numId w:val="0"/>
        </w:numPr>
        <w:jc w:val="both"/>
        <w:rPr>
          <w:rFonts w:hint="eastAsia" w:ascii="仿宋" w:hAnsi="仿宋" w:eastAsia="仿宋" w:cs="仿宋"/>
          <w:b/>
          <w:bCs/>
          <w:color w:val="000000" w:themeColor="text1"/>
          <w:sz w:val="32"/>
          <w:szCs w:val="32"/>
          <w14:textFill>
            <w14:solidFill>
              <w14:schemeClr w14:val="tx1"/>
            </w14:solidFill>
          </w14:textFill>
        </w:rPr>
      </w:pPr>
    </w:p>
    <w:p w14:paraId="218BC82D">
      <w:pPr>
        <w:pStyle w:val="24"/>
        <w:numPr>
          <w:ilvl w:val="0"/>
          <w:numId w:val="0"/>
        </w:numPr>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二十一、</w:t>
      </w:r>
      <w:r>
        <w:rPr>
          <w:rFonts w:hint="eastAsia" w:ascii="仿宋" w:hAnsi="仿宋" w:eastAsia="仿宋" w:cs="仿宋"/>
          <w:b/>
          <w:bCs/>
          <w:color w:val="000000" w:themeColor="text1"/>
          <w:sz w:val="32"/>
          <w:szCs w:val="32"/>
          <w14:textFill>
            <w14:solidFill>
              <w14:schemeClr w14:val="tx1"/>
            </w14:solidFill>
          </w14:textFill>
        </w:rPr>
        <w:t>特色化服务</w:t>
      </w:r>
    </w:p>
    <w:p w14:paraId="64138842">
      <w:pPr>
        <w:spacing w:line="360" w:lineRule="auto"/>
        <w:jc w:val="both"/>
        <w:rPr>
          <w:rFonts w:hint="eastAsia"/>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423ED40C">
      <w:pPr>
        <w:rPr>
          <w:rFonts w:hint="eastAsia"/>
        </w:rPr>
      </w:pPr>
    </w:p>
    <w:p w14:paraId="570DD1F8">
      <w:pPr>
        <w:pageBreakBefore/>
        <w:spacing w:line="360" w:lineRule="auto"/>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二十二</w:t>
      </w:r>
      <w:r>
        <w:rPr>
          <w:rFonts w:hint="eastAsia" w:ascii="仿宋" w:hAnsi="仿宋" w:eastAsia="仿宋" w:cs="仿宋"/>
          <w:b/>
          <w:bCs/>
          <w:color w:val="000000" w:themeColor="text1"/>
          <w:sz w:val="32"/>
          <w:szCs w:val="32"/>
          <w14:textFill>
            <w14:solidFill>
              <w14:schemeClr w14:val="tx1"/>
            </w14:solidFill>
          </w14:textFill>
        </w:rPr>
        <w:t>、服务团队配备情况</w:t>
      </w:r>
    </w:p>
    <w:p w14:paraId="2CADA4D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（由投标人根据招标文件要求编制）</w:t>
      </w:r>
    </w:p>
    <w:p w14:paraId="35F57E72">
      <w:pPr>
        <w:keepNext/>
        <w:autoSpaceDE w:val="0"/>
        <w:autoSpaceDN w:val="0"/>
        <w:spacing w:line="360" w:lineRule="auto"/>
        <w:ind w:firstLine="477"/>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附表A:本项目的项目经理情况表</w:t>
      </w:r>
    </w:p>
    <w:tbl>
      <w:tblPr>
        <w:tblStyle w:val="62"/>
        <w:tblW w:w="8755" w:type="dxa"/>
        <w:tblInd w:w="0" w:type="dxa"/>
        <w:tblLayout w:type="fixed"/>
        <w:tblCellMar>
          <w:top w:w="0" w:type="dxa"/>
          <w:left w:w="108" w:type="dxa"/>
          <w:bottom w:w="0" w:type="dxa"/>
          <w:right w:w="108" w:type="dxa"/>
        </w:tblCellMar>
      </w:tblPr>
      <w:tblGrid>
        <w:gridCol w:w="2061"/>
        <w:gridCol w:w="943"/>
        <w:gridCol w:w="1123"/>
        <w:gridCol w:w="4628"/>
      </w:tblGrid>
      <w:tr w14:paraId="0FC43F2D">
        <w:trPr>
          <w:trHeight w:val="890"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E696FC4">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943" w:type="dxa"/>
            <w:tcBorders>
              <w:top w:val="single" w:color="auto" w:sz="6" w:space="0"/>
              <w:left w:val="single" w:color="auto" w:sz="6" w:space="0"/>
              <w:bottom w:val="single" w:color="auto" w:sz="6" w:space="0"/>
              <w:right w:val="single" w:color="auto" w:sz="4" w:space="0"/>
            </w:tcBorders>
            <w:shd w:val="clear" w:color="auto" w:fill="B3B3B3"/>
            <w:vAlign w:val="center"/>
          </w:tcPr>
          <w:p w14:paraId="094C0CB3">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23" w:type="dxa"/>
            <w:tcBorders>
              <w:top w:val="single" w:color="auto" w:sz="6" w:space="0"/>
              <w:left w:val="single" w:color="auto" w:sz="4" w:space="0"/>
              <w:bottom w:val="single" w:color="auto" w:sz="6" w:space="0"/>
              <w:right w:val="single" w:color="auto" w:sz="6" w:space="0"/>
            </w:tcBorders>
            <w:vAlign w:val="center"/>
          </w:tcPr>
          <w:p w14:paraId="704CB665">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页码</w:t>
            </w:r>
          </w:p>
        </w:tc>
        <w:tc>
          <w:tcPr>
            <w:tcW w:w="4628" w:type="dxa"/>
            <w:tcBorders>
              <w:top w:val="single" w:color="auto" w:sz="6" w:space="0"/>
              <w:left w:val="single" w:color="auto" w:sz="6" w:space="0"/>
              <w:bottom w:val="single" w:color="auto" w:sz="6" w:space="0"/>
              <w:right w:val="single" w:color="auto" w:sz="6" w:space="0"/>
            </w:tcBorders>
            <w:vAlign w:val="center"/>
          </w:tcPr>
          <w:p w14:paraId="7911E4CE">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截止投标时间近3年业绩及承担的主要工作情况，曾担任项目经理的项目应列明细</w:t>
            </w:r>
          </w:p>
        </w:tc>
      </w:tr>
      <w:tr w14:paraId="469AA9DE">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55486B8">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943" w:type="dxa"/>
            <w:tcBorders>
              <w:top w:val="single" w:color="auto" w:sz="6" w:space="0"/>
              <w:left w:val="single" w:color="auto" w:sz="6" w:space="0"/>
              <w:bottom w:val="single" w:color="auto" w:sz="6" w:space="0"/>
              <w:right w:val="single" w:color="auto" w:sz="4" w:space="0"/>
            </w:tcBorders>
            <w:shd w:val="clear" w:color="auto" w:fill="auto"/>
            <w:vAlign w:val="center"/>
          </w:tcPr>
          <w:p w14:paraId="72864EDC">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23" w:type="dxa"/>
            <w:tcBorders>
              <w:top w:val="single" w:color="auto" w:sz="6" w:space="0"/>
              <w:left w:val="single" w:color="auto" w:sz="4" w:space="0"/>
              <w:bottom w:val="single" w:color="auto" w:sz="6" w:space="0"/>
              <w:right w:val="single" w:color="auto" w:sz="6" w:space="0"/>
            </w:tcBorders>
            <w:shd w:val="clear" w:color="auto" w:fill="B3B3B3"/>
            <w:vAlign w:val="center"/>
          </w:tcPr>
          <w:p w14:paraId="726A259A">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628" w:type="dxa"/>
            <w:vMerge w:val="restart"/>
            <w:tcBorders>
              <w:top w:val="single" w:color="auto" w:sz="6" w:space="0"/>
              <w:left w:val="single" w:color="auto" w:sz="6" w:space="0"/>
              <w:bottom w:val="single" w:color="auto" w:sz="6" w:space="0"/>
              <w:right w:val="single" w:color="auto" w:sz="6" w:space="0"/>
            </w:tcBorders>
            <w:vAlign w:val="center"/>
          </w:tcPr>
          <w:p w14:paraId="2003311F">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1F6811E7">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CADB1DC">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年龄</w:t>
            </w:r>
          </w:p>
        </w:tc>
        <w:tc>
          <w:tcPr>
            <w:tcW w:w="943" w:type="dxa"/>
            <w:tcBorders>
              <w:top w:val="single" w:color="auto" w:sz="6" w:space="0"/>
              <w:left w:val="single" w:color="auto" w:sz="6" w:space="0"/>
              <w:bottom w:val="single" w:color="auto" w:sz="6" w:space="0"/>
              <w:right w:val="single" w:color="auto" w:sz="4" w:space="0"/>
            </w:tcBorders>
            <w:shd w:val="clear" w:color="auto" w:fill="auto"/>
            <w:vAlign w:val="center"/>
          </w:tcPr>
          <w:p w14:paraId="1C37EBC6">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23" w:type="dxa"/>
            <w:tcBorders>
              <w:top w:val="single" w:color="auto" w:sz="6" w:space="0"/>
              <w:left w:val="single" w:color="auto" w:sz="4" w:space="0"/>
              <w:bottom w:val="single" w:color="auto" w:sz="6" w:space="0"/>
              <w:right w:val="single" w:color="auto" w:sz="6" w:space="0"/>
            </w:tcBorders>
            <w:shd w:val="clear" w:color="auto" w:fill="B3B3B3"/>
            <w:vAlign w:val="center"/>
          </w:tcPr>
          <w:p w14:paraId="3AC8F7CD">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628" w:type="dxa"/>
            <w:vMerge w:val="continue"/>
            <w:tcBorders>
              <w:top w:val="single" w:color="auto" w:sz="6" w:space="0"/>
              <w:left w:val="single" w:color="auto" w:sz="6" w:space="0"/>
              <w:bottom w:val="single" w:color="auto" w:sz="6" w:space="0"/>
              <w:right w:val="single" w:color="auto" w:sz="6" w:space="0"/>
            </w:tcBorders>
            <w:vAlign w:val="center"/>
          </w:tcPr>
          <w:p w14:paraId="08C42404">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47FEE919">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F06017B">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943" w:type="dxa"/>
            <w:tcBorders>
              <w:top w:val="single" w:color="auto" w:sz="6" w:space="0"/>
              <w:left w:val="single" w:color="auto" w:sz="6" w:space="0"/>
              <w:bottom w:val="single" w:color="auto" w:sz="6" w:space="0"/>
              <w:right w:val="single" w:color="auto" w:sz="4" w:space="0"/>
            </w:tcBorders>
            <w:vAlign w:val="center"/>
          </w:tcPr>
          <w:p w14:paraId="143F165B">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23" w:type="dxa"/>
            <w:tcBorders>
              <w:top w:val="single" w:color="auto" w:sz="6" w:space="0"/>
              <w:left w:val="single" w:color="auto" w:sz="4" w:space="0"/>
              <w:bottom w:val="single" w:color="auto" w:sz="6" w:space="0"/>
              <w:right w:val="single" w:color="auto" w:sz="6" w:space="0"/>
            </w:tcBorders>
            <w:vAlign w:val="center"/>
          </w:tcPr>
          <w:p w14:paraId="10E4A0A1">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628" w:type="dxa"/>
            <w:vMerge w:val="continue"/>
            <w:tcBorders>
              <w:top w:val="single" w:color="auto" w:sz="6" w:space="0"/>
              <w:left w:val="single" w:color="auto" w:sz="6" w:space="0"/>
              <w:bottom w:val="single" w:color="auto" w:sz="6" w:space="0"/>
              <w:right w:val="single" w:color="auto" w:sz="6" w:space="0"/>
            </w:tcBorders>
            <w:vAlign w:val="center"/>
          </w:tcPr>
          <w:p w14:paraId="1E9DE46B">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1E256F43">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AFC06ED">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毕业时间</w:t>
            </w:r>
          </w:p>
        </w:tc>
        <w:tc>
          <w:tcPr>
            <w:tcW w:w="943" w:type="dxa"/>
            <w:tcBorders>
              <w:top w:val="single" w:color="auto" w:sz="6" w:space="0"/>
              <w:left w:val="single" w:color="auto" w:sz="6" w:space="0"/>
              <w:bottom w:val="single" w:color="auto" w:sz="6" w:space="0"/>
              <w:right w:val="single" w:color="auto" w:sz="4" w:space="0"/>
            </w:tcBorders>
            <w:vAlign w:val="center"/>
          </w:tcPr>
          <w:p w14:paraId="3A3B1553">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23" w:type="dxa"/>
            <w:tcBorders>
              <w:top w:val="single" w:color="auto" w:sz="6" w:space="0"/>
              <w:left w:val="single" w:color="auto" w:sz="4" w:space="0"/>
              <w:bottom w:val="single" w:color="auto" w:sz="6" w:space="0"/>
              <w:right w:val="single" w:color="auto" w:sz="6" w:space="0"/>
            </w:tcBorders>
            <w:vAlign w:val="center"/>
          </w:tcPr>
          <w:p w14:paraId="3E3835FB">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628" w:type="dxa"/>
            <w:vMerge w:val="continue"/>
            <w:tcBorders>
              <w:top w:val="single" w:color="auto" w:sz="6" w:space="0"/>
              <w:left w:val="single" w:color="auto" w:sz="6" w:space="0"/>
              <w:bottom w:val="single" w:color="auto" w:sz="6" w:space="0"/>
              <w:right w:val="single" w:color="auto" w:sz="6" w:space="0"/>
            </w:tcBorders>
            <w:vAlign w:val="center"/>
          </w:tcPr>
          <w:p w14:paraId="397A1728">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6A60F65D">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92387FA">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所学专业</w:t>
            </w:r>
          </w:p>
        </w:tc>
        <w:tc>
          <w:tcPr>
            <w:tcW w:w="943" w:type="dxa"/>
            <w:tcBorders>
              <w:top w:val="single" w:color="auto" w:sz="6" w:space="0"/>
              <w:left w:val="single" w:color="auto" w:sz="6" w:space="0"/>
              <w:bottom w:val="single" w:color="auto" w:sz="6" w:space="0"/>
              <w:right w:val="single" w:color="auto" w:sz="4" w:space="0"/>
            </w:tcBorders>
            <w:vAlign w:val="center"/>
          </w:tcPr>
          <w:p w14:paraId="323806C4">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23" w:type="dxa"/>
            <w:tcBorders>
              <w:top w:val="single" w:color="auto" w:sz="6" w:space="0"/>
              <w:left w:val="single" w:color="auto" w:sz="4" w:space="0"/>
              <w:bottom w:val="single" w:color="auto" w:sz="6" w:space="0"/>
              <w:right w:val="single" w:color="auto" w:sz="6" w:space="0"/>
            </w:tcBorders>
            <w:vAlign w:val="center"/>
          </w:tcPr>
          <w:p w14:paraId="25A916F9">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628" w:type="dxa"/>
            <w:vMerge w:val="continue"/>
            <w:tcBorders>
              <w:top w:val="single" w:color="auto" w:sz="6" w:space="0"/>
              <w:left w:val="single" w:color="auto" w:sz="6" w:space="0"/>
              <w:bottom w:val="single" w:color="auto" w:sz="6" w:space="0"/>
              <w:right w:val="single" w:color="auto" w:sz="6" w:space="0"/>
            </w:tcBorders>
            <w:vAlign w:val="center"/>
          </w:tcPr>
          <w:p w14:paraId="56A0FE3F">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6B80F2DC">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D285630">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学历</w:t>
            </w:r>
          </w:p>
        </w:tc>
        <w:tc>
          <w:tcPr>
            <w:tcW w:w="943" w:type="dxa"/>
            <w:tcBorders>
              <w:top w:val="single" w:color="auto" w:sz="6" w:space="0"/>
              <w:left w:val="single" w:color="auto" w:sz="6" w:space="0"/>
              <w:bottom w:val="single" w:color="auto" w:sz="6" w:space="0"/>
              <w:right w:val="single" w:color="auto" w:sz="4" w:space="0"/>
            </w:tcBorders>
            <w:vAlign w:val="center"/>
          </w:tcPr>
          <w:p w14:paraId="751E0788">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23" w:type="dxa"/>
            <w:tcBorders>
              <w:top w:val="single" w:color="auto" w:sz="6" w:space="0"/>
              <w:left w:val="single" w:color="auto" w:sz="4" w:space="0"/>
              <w:bottom w:val="single" w:color="auto" w:sz="6" w:space="0"/>
              <w:right w:val="single" w:color="auto" w:sz="6" w:space="0"/>
            </w:tcBorders>
            <w:vAlign w:val="center"/>
          </w:tcPr>
          <w:p w14:paraId="2E478BF3">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628" w:type="dxa"/>
            <w:vMerge w:val="continue"/>
            <w:tcBorders>
              <w:top w:val="single" w:color="auto" w:sz="6" w:space="0"/>
              <w:left w:val="single" w:color="auto" w:sz="6" w:space="0"/>
              <w:bottom w:val="single" w:color="auto" w:sz="6" w:space="0"/>
              <w:right w:val="single" w:color="auto" w:sz="6" w:space="0"/>
            </w:tcBorders>
            <w:vAlign w:val="center"/>
          </w:tcPr>
          <w:p w14:paraId="155A4ECD">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40D6EE78">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CFDA0C9">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资质证书编号</w:t>
            </w:r>
          </w:p>
        </w:tc>
        <w:tc>
          <w:tcPr>
            <w:tcW w:w="943" w:type="dxa"/>
            <w:tcBorders>
              <w:top w:val="single" w:color="auto" w:sz="6" w:space="0"/>
              <w:left w:val="single" w:color="auto" w:sz="6" w:space="0"/>
              <w:bottom w:val="single" w:color="auto" w:sz="6" w:space="0"/>
              <w:right w:val="single" w:color="auto" w:sz="4" w:space="0"/>
            </w:tcBorders>
            <w:vAlign w:val="center"/>
          </w:tcPr>
          <w:p w14:paraId="7CE48A0F">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23" w:type="dxa"/>
            <w:tcBorders>
              <w:top w:val="single" w:color="auto" w:sz="6" w:space="0"/>
              <w:left w:val="single" w:color="auto" w:sz="4" w:space="0"/>
              <w:bottom w:val="single" w:color="auto" w:sz="6" w:space="0"/>
              <w:right w:val="single" w:color="auto" w:sz="6" w:space="0"/>
            </w:tcBorders>
            <w:vAlign w:val="center"/>
          </w:tcPr>
          <w:p w14:paraId="43EF1423">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628" w:type="dxa"/>
            <w:vMerge w:val="continue"/>
            <w:tcBorders>
              <w:top w:val="single" w:color="auto" w:sz="6" w:space="0"/>
              <w:left w:val="single" w:color="auto" w:sz="6" w:space="0"/>
              <w:bottom w:val="single" w:color="auto" w:sz="6" w:space="0"/>
              <w:right w:val="single" w:color="auto" w:sz="6" w:space="0"/>
            </w:tcBorders>
            <w:vAlign w:val="center"/>
          </w:tcPr>
          <w:p w14:paraId="26522C1C">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215B1DD5">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6A502C7">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其他资质情况</w:t>
            </w:r>
          </w:p>
        </w:tc>
        <w:tc>
          <w:tcPr>
            <w:tcW w:w="943" w:type="dxa"/>
            <w:tcBorders>
              <w:top w:val="single" w:color="auto" w:sz="6" w:space="0"/>
              <w:left w:val="single" w:color="auto" w:sz="6" w:space="0"/>
              <w:bottom w:val="single" w:color="auto" w:sz="6" w:space="0"/>
              <w:right w:val="single" w:color="auto" w:sz="4" w:space="0"/>
            </w:tcBorders>
            <w:vAlign w:val="center"/>
          </w:tcPr>
          <w:p w14:paraId="1535153F">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23" w:type="dxa"/>
            <w:tcBorders>
              <w:top w:val="single" w:color="auto" w:sz="6" w:space="0"/>
              <w:left w:val="single" w:color="auto" w:sz="4" w:space="0"/>
              <w:bottom w:val="single" w:color="auto" w:sz="6" w:space="0"/>
              <w:right w:val="single" w:color="auto" w:sz="6" w:space="0"/>
            </w:tcBorders>
            <w:vAlign w:val="center"/>
          </w:tcPr>
          <w:p w14:paraId="7CBD57A2">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628" w:type="dxa"/>
            <w:vMerge w:val="continue"/>
            <w:tcBorders>
              <w:top w:val="single" w:color="auto" w:sz="6" w:space="0"/>
              <w:left w:val="single" w:color="auto" w:sz="6" w:space="0"/>
              <w:bottom w:val="single" w:color="auto" w:sz="6" w:space="0"/>
              <w:right w:val="single" w:color="auto" w:sz="6" w:space="0"/>
            </w:tcBorders>
            <w:vAlign w:val="center"/>
          </w:tcPr>
          <w:p w14:paraId="5667AA42">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175C65BC">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C60A2AB">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tc>
        <w:tc>
          <w:tcPr>
            <w:tcW w:w="943" w:type="dxa"/>
            <w:tcBorders>
              <w:top w:val="single" w:color="auto" w:sz="6" w:space="0"/>
              <w:left w:val="single" w:color="auto" w:sz="6" w:space="0"/>
              <w:bottom w:val="single" w:color="auto" w:sz="6" w:space="0"/>
              <w:right w:val="single" w:color="auto" w:sz="4" w:space="0"/>
            </w:tcBorders>
            <w:shd w:val="clear" w:color="auto" w:fill="auto"/>
            <w:vAlign w:val="center"/>
          </w:tcPr>
          <w:p w14:paraId="5F2B33E1">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23" w:type="dxa"/>
            <w:tcBorders>
              <w:top w:val="single" w:color="auto" w:sz="6" w:space="0"/>
              <w:left w:val="single" w:color="auto" w:sz="4" w:space="0"/>
              <w:bottom w:val="single" w:color="auto" w:sz="6" w:space="0"/>
              <w:right w:val="single" w:color="auto" w:sz="6" w:space="0"/>
            </w:tcBorders>
            <w:shd w:val="clear" w:color="auto" w:fill="B3B3B3"/>
            <w:vAlign w:val="center"/>
          </w:tcPr>
          <w:p w14:paraId="5B294292">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4628" w:type="dxa"/>
            <w:vMerge w:val="continue"/>
            <w:tcBorders>
              <w:top w:val="single" w:color="auto" w:sz="6" w:space="0"/>
              <w:left w:val="single" w:color="auto" w:sz="6" w:space="0"/>
              <w:bottom w:val="single" w:color="auto" w:sz="6" w:space="0"/>
              <w:right w:val="single" w:color="auto" w:sz="6" w:space="0"/>
            </w:tcBorders>
            <w:vAlign w:val="center"/>
          </w:tcPr>
          <w:p w14:paraId="36687151">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5D9F4F24">
      <w:pPr>
        <w:autoSpaceDE w:val="0"/>
        <w:autoSpaceDN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注：须随表提交相应的证书复印件并注明所在投标技术文件页码。</w:t>
      </w:r>
    </w:p>
    <w:p w14:paraId="400C6FD3">
      <w:pPr>
        <w:autoSpaceDE w:val="0"/>
        <w:autoSpaceDN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附表B:本项目的项目小组人员情况表</w:t>
      </w:r>
      <w:r>
        <w:rPr>
          <w:rFonts w:hint="eastAsia" w:ascii="仿宋" w:hAnsi="仿宋" w:eastAsia="仿宋" w:cs="仿宋"/>
          <w:color w:val="000000" w:themeColor="text1"/>
          <w:sz w:val="24"/>
          <w14:textFill>
            <w14:solidFill>
              <w14:schemeClr w14:val="tx1"/>
            </w14:solidFill>
          </w14:textFill>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357CCB9">
        <w:tc>
          <w:tcPr>
            <w:tcW w:w="420" w:type="dxa"/>
            <w:tcBorders>
              <w:top w:val="single" w:color="auto" w:sz="6" w:space="0"/>
              <w:left w:val="single" w:color="auto" w:sz="6" w:space="0"/>
              <w:bottom w:val="single" w:color="auto" w:sz="6" w:space="0"/>
              <w:right w:val="single" w:color="auto" w:sz="6" w:space="0"/>
            </w:tcBorders>
            <w:vAlign w:val="center"/>
          </w:tcPr>
          <w:p w14:paraId="6D88B8CA">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470D1FF">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6BB9C4A">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21C653F">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F15D889">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学历</w:t>
            </w:r>
          </w:p>
          <w:p w14:paraId="3EE1A05C">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275BE3A">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专业</w:t>
            </w:r>
          </w:p>
          <w:p w14:paraId="6A5D5311">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B0BE1AF">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p w14:paraId="4FCFB9E9">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7EC3D82">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FB2C1F0">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3743270">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参与本项目的到位情况</w:t>
            </w:r>
          </w:p>
        </w:tc>
      </w:tr>
      <w:tr w14:paraId="27B1A888">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36E2D8D">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22B0F7B5">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582D7C7">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7C2552AA">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77641494">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7DBCF35">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E23FDE7">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FB1AE75">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6A472416">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040D8F08">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r w14:paraId="1263DE1D">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2978425">
            <w:pPr>
              <w:autoSpaceDE w:val="0"/>
              <w:autoSpaceDN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27415BA8">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17431FB">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70DC4F60">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13D401EF">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38BBAC4">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9B3B0F8">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BD2644E">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1E07AE66">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66BFA2F9">
            <w:pPr>
              <w:autoSpaceDE w:val="0"/>
              <w:autoSpaceDN w:val="0"/>
              <w:spacing w:line="360" w:lineRule="auto"/>
              <w:rPr>
                <w:rFonts w:hint="eastAsia" w:ascii="仿宋" w:hAnsi="仿宋" w:eastAsia="仿宋" w:cs="仿宋"/>
                <w:color w:val="000000" w:themeColor="text1"/>
                <w:sz w:val="24"/>
                <w14:textFill>
                  <w14:solidFill>
                    <w14:schemeClr w14:val="tx1"/>
                  </w14:solidFill>
                </w14:textFill>
              </w:rPr>
            </w:pPr>
          </w:p>
        </w:tc>
      </w:tr>
    </w:tbl>
    <w:p w14:paraId="190E8E16">
      <w:pPr>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注：投标人可按上述的格式自行编制，须随表提交相应的证书复印件并注明所在投标技术文件页码。</w:t>
      </w:r>
    </w:p>
    <w:p w14:paraId="34E31476">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附表C:本项目的项目负责人和小组人员社会保障资金记录情况表</w:t>
      </w:r>
      <w:r>
        <w:rPr>
          <w:rFonts w:hint="eastAsia" w:ascii="仿宋" w:hAnsi="仿宋" w:eastAsia="仿宋" w:cs="仿宋"/>
          <w:color w:val="000000" w:themeColor="text1"/>
          <w:sz w:val="24"/>
          <w14:textFill>
            <w14:solidFill>
              <w14:schemeClr w14:val="tx1"/>
            </w14:solidFill>
          </w14:textFill>
        </w:rPr>
        <w:t>（以社保部门出具缴纳凭证作附件）</w:t>
      </w:r>
    </w:p>
    <w:p w14:paraId="5BF33A97">
      <w:pPr>
        <w:spacing w:line="336"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投标人名称（电子签名）：                          </w:t>
      </w:r>
    </w:p>
    <w:p w14:paraId="43F204DF">
      <w:pPr>
        <w:spacing w:line="336"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6A139F77">
      <w:pPr>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二十三</w:t>
      </w:r>
      <w:r>
        <w:rPr>
          <w:rFonts w:hint="eastAsia" w:ascii="仿宋" w:hAnsi="仿宋" w:eastAsia="仿宋" w:cs="仿宋"/>
          <w:b/>
          <w:bCs/>
          <w:color w:val="000000" w:themeColor="text1"/>
          <w:sz w:val="32"/>
          <w:szCs w:val="32"/>
          <w14:textFill>
            <w14:solidFill>
              <w14:schemeClr w14:val="tx1"/>
            </w14:solidFill>
          </w14:textFill>
        </w:rPr>
        <w:t>、认为需要的</w:t>
      </w:r>
      <w:r>
        <w:rPr>
          <w:rFonts w:hint="eastAsia" w:ascii="仿宋" w:hAnsi="仿宋" w:eastAsia="仿宋" w:cs="仿宋"/>
          <w:b/>
          <w:color w:val="000000" w:themeColor="text1"/>
          <w:kern w:val="0"/>
          <w:sz w:val="32"/>
          <w:szCs w:val="32"/>
          <w:lang w:val="zh-CN"/>
          <w14:textFill>
            <w14:solidFill>
              <w14:schemeClr w14:val="tx1"/>
            </w14:solidFill>
          </w14:textFill>
        </w:rPr>
        <w:t>其他商务技术（资信）文件或说明</w:t>
      </w:r>
    </w:p>
    <w:p w14:paraId="0D68053F">
      <w:pPr>
        <w:spacing w:line="360" w:lineRule="auto"/>
        <w:rPr>
          <w:rFonts w:hint="eastAsia" w:ascii="仿宋" w:hAnsi="仿宋" w:eastAsia="仿宋" w:cs="仿宋"/>
          <w:color w:val="000000" w:themeColor="text1"/>
          <w:sz w:val="24"/>
          <w14:textFill>
            <w14:solidFill>
              <w14:schemeClr w14:val="tx1"/>
            </w14:solidFill>
          </w14:textFill>
        </w:rPr>
      </w:pPr>
    </w:p>
    <w:p w14:paraId="0922E4B8">
      <w:pPr>
        <w:pStyle w:val="2"/>
        <w:rPr>
          <w:rFonts w:hint="eastAsia"/>
        </w:rPr>
      </w:pPr>
    </w:p>
    <w:p w14:paraId="6336D746">
      <w:pPr>
        <w:spacing w:line="336"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投标人名称（电子签名）：                          </w:t>
      </w:r>
    </w:p>
    <w:p w14:paraId="1AE165FB">
      <w:pPr>
        <w:spacing w:line="336"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4EB0C193">
      <w:pPr>
        <w:pStyle w:val="80"/>
        <w:rPr>
          <w:rFonts w:hint="eastAsia" w:ascii="仿宋" w:hAnsi="仿宋" w:eastAsia="仿宋" w:cs="仿宋"/>
          <w:color w:val="000000" w:themeColor="text1"/>
          <w14:textFill>
            <w14:solidFill>
              <w14:schemeClr w14:val="tx1"/>
            </w14:solidFill>
          </w14:textFill>
        </w:rPr>
        <w:sectPr>
          <w:headerReference r:id="rId7" w:type="first"/>
          <w:footerReference r:id="rId9" w:type="first"/>
          <w:footerReference r:id="rId8" w:type="default"/>
          <w:pgSz w:w="11906" w:h="16838"/>
          <w:pgMar w:top="1440" w:right="1440" w:bottom="1440" w:left="1440" w:header="851" w:footer="992" w:gutter="0"/>
          <w:cols w:space="720" w:num="1"/>
          <w:titlePg/>
          <w:docGrid w:linePitch="312" w:charSpace="0"/>
        </w:sectPr>
      </w:pPr>
    </w:p>
    <w:p w14:paraId="480448BD">
      <w:pPr>
        <w:spacing w:line="360" w:lineRule="auto"/>
        <w:jc w:val="center"/>
        <w:outlineLvl w:val="0"/>
        <w:rPr>
          <w:rFonts w:hint="eastAsia" w:ascii="仿宋" w:hAnsi="仿宋" w:eastAsia="仿宋" w:cs="仿宋"/>
          <w:b/>
          <w:color w:val="000000" w:themeColor="text1"/>
          <w:kern w:val="0"/>
          <w:sz w:val="18"/>
          <w:szCs w:val="18"/>
          <w14:textFill>
            <w14:solidFill>
              <w14:schemeClr w14:val="tx1"/>
            </w14:solidFill>
          </w14:textFill>
        </w:rPr>
      </w:pPr>
    </w:p>
    <w:p w14:paraId="0DE1283E">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34CC4D3D">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38D3FCD8">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5FF73137">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（1）开标一览表（报价表）………………………………………………………（页码）</w:t>
      </w:r>
    </w:p>
    <w:p w14:paraId="7AB4ADD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（2）投标人需要说明的其他文件和说明（格式自拟）…………………………（页码）</w:t>
      </w:r>
    </w:p>
    <w:p w14:paraId="3B8731BB">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572DD88">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C816136">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C3B7BCA">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D22029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501E6F4">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CFFB14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2A4C1FB">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DA98D8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4A22F74">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ED67D6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17A545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E6F61C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4DA6194">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64276214">
      <w:pPr>
        <w:pStyle w:val="691"/>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footerReference r:id="rId12" w:type="first"/>
          <w:headerReference r:id="rId10" w:type="default"/>
          <w:footerReference r:id="rId11" w:type="default"/>
          <w:pgSz w:w="11906" w:h="16838"/>
          <w:pgMar w:top="1276" w:right="1418" w:bottom="1247" w:left="1418" w:header="851" w:footer="992" w:gutter="0"/>
          <w:cols w:space="720" w:num="1"/>
          <w:titlePg/>
          <w:docGrid w:linePitch="312" w:charSpace="0"/>
        </w:sectPr>
      </w:pPr>
    </w:p>
    <w:p w14:paraId="47D24C3D">
      <w:pPr>
        <w:pStyle w:val="691"/>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一、开标一览表（报价表）</w:t>
      </w:r>
    </w:p>
    <w:p w14:paraId="521F9FA0">
      <w:pPr>
        <w:snapToGrid w:val="0"/>
        <w:spacing w:line="360" w:lineRule="auto"/>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eastAsia="zh-CN"/>
          <w14:textFill>
            <w14:solidFill>
              <w14:schemeClr w14:val="tx1"/>
            </w14:solidFill>
          </w14:textFill>
        </w:rPr>
        <w:t>招标人</w:t>
      </w:r>
      <w:r>
        <w:rPr>
          <w:rFonts w:hint="eastAsia" w:ascii="仿宋" w:hAnsi="仿宋" w:eastAsia="仿宋" w:cs="仿宋"/>
          <w:color w:val="000000" w:themeColor="text1"/>
          <w:sz w:val="24"/>
          <w:u w:val="single"/>
          <w14:textFill>
            <w14:solidFill>
              <w14:schemeClr w14:val="tx1"/>
            </w14:solidFill>
          </w14:textFill>
        </w:rPr>
        <w:t>）、（采购代理机构）</w:t>
      </w:r>
      <w:r>
        <w:rPr>
          <w:rFonts w:hint="eastAsia" w:ascii="仿宋" w:hAnsi="仿宋" w:eastAsia="仿宋" w:cs="仿宋"/>
          <w:color w:val="000000" w:themeColor="text1"/>
          <w:kern w:val="0"/>
          <w:sz w:val="24"/>
          <w:u w:val="single"/>
          <w:lang w:val="zh-CN"/>
          <w14:textFill>
            <w14:solidFill>
              <w14:schemeClr w14:val="tx1"/>
            </w14:solidFill>
          </w14:textFill>
        </w:rPr>
        <w:t>：</w:t>
      </w:r>
    </w:p>
    <w:p w14:paraId="1D435FFF">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u w:val="single"/>
          <w:lang w:eastAsia="zh-CN"/>
          <w14:textFill>
            <w14:solidFill>
              <w14:schemeClr w14:val="tx1"/>
            </w14:solidFill>
          </w14:textFill>
        </w:rPr>
        <w:t>杭州湘湖国际半程马拉松运营服务外包项目</w:t>
      </w:r>
      <w:r>
        <w:rPr>
          <w:rFonts w:hint="eastAsia" w:ascii="仿宋" w:hAnsi="仿宋" w:eastAsia="仿宋" w:cs="仿宋"/>
          <w:color w:val="000000" w:themeColor="text1"/>
          <w:sz w:val="24"/>
          <w:u w:val="none"/>
          <w:lang w:eastAsia="zh-CN"/>
          <w14:textFill>
            <w14:solidFill>
              <w14:schemeClr w14:val="tx1"/>
            </w14:solidFill>
          </w14:textFill>
        </w:rPr>
        <w:t>（</w:t>
      </w:r>
      <w:r>
        <w:rPr>
          <w:rFonts w:hint="eastAsia" w:ascii="仿宋" w:hAnsi="仿宋" w:eastAsia="仿宋" w:cs="仿宋"/>
          <w:color w:val="000000" w:themeColor="text1"/>
          <w:sz w:val="24"/>
          <w:u w:val="none"/>
          <w:lang w:val="en-US" w:eastAsia="zh-CN"/>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项目</w:t>
      </w:r>
      <w:r>
        <w:rPr>
          <w:rFonts w:hint="eastAsia" w:ascii="仿宋" w:hAnsi="仿宋" w:eastAsia="仿宋" w:cs="仿宋"/>
          <w:color w:val="000000" w:themeColor="text1"/>
          <w:kern w:val="0"/>
          <w:sz w:val="24"/>
          <w:lang w:val="zh-CN"/>
          <w14:textFill>
            <w14:solidFill>
              <w14:schemeClr w14:val="tx1"/>
            </w14:solidFill>
          </w14:textFill>
        </w:rPr>
        <w:t>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p w14:paraId="78285EFC">
      <w:pPr>
        <w:spacing w:line="360" w:lineRule="auto"/>
        <w:jc w:val="center"/>
        <w:rPr>
          <w:rFonts w:hint="eastAsia" w:ascii="仿宋" w:hAnsi="仿宋" w:eastAsia="仿宋" w:cs="仿宋"/>
          <w:b/>
          <w:color w:val="000000" w:themeColor="text1"/>
          <w:kern w:val="0"/>
          <w:sz w:val="24"/>
          <w:highlight w:val="yellow"/>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2"/>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847"/>
        <w:gridCol w:w="5"/>
        <w:gridCol w:w="2887"/>
        <w:gridCol w:w="2475"/>
      </w:tblGrid>
      <w:tr w14:paraId="04C9904E">
        <w:trPr>
          <w:trHeight w:val="585" w:hRule="atLeast"/>
          <w:jc w:val="center"/>
        </w:trPr>
        <w:tc>
          <w:tcPr>
            <w:tcW w:w="1124" w:type="dxa"/>
            <w:vAlign w:val="center"/>
          </w:tcPr>
          <w:p w14:paraId="076D19C9">
            <w:pPr>
              <w:spacing w:line="360" w:lineRule="auto"/>
              <w:jc w:val="center"/>
              <w:rPr>
                <w:rFonts w:hint="eastAsia" w:ascii="仿宋" w:hAnsi="仿宋" w:eastAsia="仿宋" w:cs="仿宋"/>
                <w:b/>
                <w:bCs w:val="0"/>
                <w:color w:val="000000" w:themeColor="text1"/>
                <w:sz w:val="24"/>
                <w14:textFill>
                  <w14:solidFill>
                    <w14:schemeClr w14:val="tx1"/>
                  </w14:solidFill>
                </w14:textFill>
              </w:rPr>
            </w:pPr>
            <w:r>
              <w:rPr>
                <w:rFonts w:hint="eastAsia" w:ascii="仿宋" w:hAnsi="仿宋" w:eastAsia="仿宋" w:cs="仿宋"/>
                <w:b/>
                <w:bCs w:val="0"/>
                <w:color w:val="000000" w:themeColor="text1"/>
                <w:sz w:val="24"/>
                <w14:textFill>
                  <w14:solidFill>
                    <w14:schemeClr w14:val="tx1"/>
                  </w14:solidFill>
                </w14:textFill>
              </w:rPr>
              <w:t>序号</w:t>
            </w:r>
          </w:p>
        </w:tc>
        <w:tc>
          <w:tcPr>
            <w:tcW w:w="2847" w:type="dxa"/>
            <w:vAlign w:val="center"/>
          </w:tcPr>
          <w:p w14:paraId="68A0C1D4">
            <w:pPr>
              <w:spacing w:line="360" w:lineRule="auto"/>
              <w:jc w:val="center"/>
              <w:rPr>
                <w:rFonts w:hint="eastAsia" w:ascii="仿宋" w:hAnsi="仿宋" w:eastAsia="仿宋" w:cs="仿宋"/>
                <w:b/>
                <w:bCs w:val="0"/>
                <w:color w:val="000000" w:themeColor="text1"/>
                <w:sz w:val="24"/>
                <w:lang w:val="en-US" w:eastAsia="zh-CN"/>
                <w14:textFill>
                  <w14:solidFill>
                    <w14:schemeClr w14:val="tx1"/>
                  </w14:solidFill>
                </w14:textFill>
              </w:rPr>
            </w:pPr>
            <w:r>
              <w:rPr>
                <w:rFonts w:hint="eastAsia" w:ascii="仿宋" w:hAnsi="仿宋" w:eastAsia="仿宋" w:cs="仿宋"/>
                <w:b/>
                <w:bCs w:val="0"/>
                <w:color w:val="000000" w:themeColor="text1"/>
                <w:sz w:val="24"/>
                <w:lang w:val="en-US" w:eastAsia="zh-CN"/>
                <w14:textFill>
                  <w14:solidFill>
                    <w14:schemeClr w14:val="tx1"/>
                  </w14:solidFill>
                </w14:textFill>
              </w:rPr>
              <w:t>费用</w:t>
            </w:r>
            <w:r>
              <w:rPr>
                <w:rFonts w:hint="eastAsia" w:ascii="仿宋" w:hAnsi="仿宋" w:eastAsia="仿宋" w:cs="仿宋"/>
                <w:b/>
                <w:bCs w:val="0"/>
                <w:color w:val="000000" w:themeColor="text1"/>
                <w:sz w:val="24"/>
                <w14:textFill>
                  <w14:solidFill>
                    <w14:schemeClr w14:val="tx1"/>
                  </w14:solidFill>
                </w14:textFill>
              </w:rPr>
              <w:t>名称</w:t>
            </w:r>
          </w:p>
        </w:tc>
        <w:tc>
          <w:tcPr>
            <w:tcW w:w="2892" w:type="dxa"/>
            <w:gridSpan w:val="2"/>
            <w:vAlign w:val="center"/>
          </w:tcPr>
          <w:p w14:paraId="5DA315A6">
            <w:pPr>
              <w:spacing w:line="360" w:lineRule="auto"/>
              <w:jc w:val="center"/>
              <w:rPr>
                <w:rFonts w:hint="eastAsia" w:ascii="仿宋" w:hAnsi="仿宋" w:eastAsia="仿宋" w:cs="仿宋"/>
                <w:b/>
                <w:bCs w:val="0"/>
                <w:color w:val="000000" w:themeColor="text1"/>
                <w:sz w:val="24"/>
                <w14:textFill>
                  <w14:solidFill>
                    <w14:schemeClr w14:val="tx1"/>
                  </w14:solidFill>
                </w14:textFill>
              </w:rPr>
            </w:pPr>
            <w:r>
              <w:rPr>
                <w:rFonts w:hint="eastAsia" w:ascii="仿宋" w:hAnsi="仿宋" w:eastAsia="仿宋" w:cs="仿宋"/>
                <w:b/>
                <w:bCs w:val="0"/>
                <w:color w:val="000000" w:themeColor="text1"/>
                <w:sz w:val="24"/>
                <w:lang w:val="en-US" w:eastAsia="zh-CN"/>
                <w14:textFill>
                  <w14:solidFill>
                    <w14:schemeClr w14:val="tx1"/>
                  </w14:solidFill>
                </w14:textFill>
              </w:rPr>
              <w:t>金额（元/期）</w:t>
            </w:r>
          </w:p>
        </w:tc>
        <w:tc>
          <w:tcPr>
            <w:tcW w:w="2475" w:type="dxa"/>
            <w:vAlign w:val="center"/>
          </w:tcPr>
          <w:p w14:paraId="31BE15E5">
            <w:pPr>
              <w:spacing w:line="360" w:lineRule="auto"/>
              <w:jc w:val="center"/>
              <w:rPr>
                <w:rFonts w:hint="eastAsia" w:ascii="仿宋" w:hAnsi="仿宋" w:eastAsia="仿宋" w:cs="仿宋"/>
                <w:b/>
                <w:bCs w:val="0"/>
                <w:color w:val="000000" w:themeColor="text1"/>
                <w:sz w:val="24"/>
                <w:lang w:eastAsia="zh-CN"/>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备注</w:t>
            </w:r>
          </w:p>
        </w:tc>
      </w:tr>
      <w:tr w14:paraId="504451CB">
        <w:trPr>
          <w:trHeight w:val="585" w:hRule="atLeast"/>
          <w:jc w:val="center"/>
        </w:trPr>
        <w:tc>
          <w:tcPr>
            <w:tcW w:w="1124" w:type="dxa"/>
            <w:vAlign w:val="center"/>
          </w:tcPr>
          <w:p w14:paraId="2E2702BB">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847" w:type="dxa"/>
            <w:vAlign w:val="center"/>
          </w:tcPr>
          <w:p w14:paraId="5596CBD7">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第一期费用</w:t>
            </w:r>
          </w:p>
        </w:tc>
        <w:tc>
          <w:tcPr>
            <w:tcW w:w="2892" w:type="dxa"/>
            <w:gridSpan w:val="2"/>
            <w:vAlign w:val="center"/>
          </w:tcPr>
          <w:p w14:paraId="04AF242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475" w:type="dxa"/>
            <w:vAlign w:val="center"/>
          </w:tcPr>
          <w:p w14:paraId="36C1860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5A5CDC75">
        <w:trPr>
          <w:trHeight w:val="585" w:hRule="atLeast"/>
          <w:jc w:val="center"/>
        </w:trPr>
        <w:tc>
          <w:tcPr>
            <w:tcW w:w="1124" w:type="dxa"/>
            <w:vAlign w:val="center"/>
          </w:tcPr>
          <w:p w14:paraId="1FF9E558">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847" w:type="dxa"/>
            <w:vAlign w:val="center"/>
          </w:tcPr>
          <w:p w14:paraId="7C521CE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第二期费用</w:t>
            </w:r>
          </w:p>
        </w:tc>
        <w:tc>
          <w:tcPr>
            <w:tcW w:w="2892" w:type="dxa"/>
            <w:gridSpan w:val="2"/>
            <w:vAlign w:val="center"/>
          </w:tcPr>
          <w:p w14:paraId="627CADA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bookmarkStart w:id="47" w:name="_GoBack"/>
            <w:bookmarkEnd w:id="47"/>
          </w:p>
        </w:tc>
        <w:tc>
          <w:tcPr>
            <w:tcW w:w="2475" w:type="dxa"/>
            <w:vAlign w:val="center"/>
          </w:tcPr>
          <w:p w14:paraId="7E6E0850">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36C5487A">
        <w:trPr>
          <w:trHeight w:val="585" w:hRule="atLeast"/>
          <w:jc w:val="center"/>
        </w:trPr>
        <w:tc>
          <w:tcPr>
            <w:tcW w:w="1124" w:type="dxa"/>
            <w:vAlign w:val="center"/>
          </w:tcPr>
          <w:p w14:paraId="6E6F424C">
            <w:pPr>
              <w:spacing w:line="3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2847" w:type="dxa"/>
            <w:vAlign w:val="center"/>
          </w:tcPr>
          <w:p w14:paraId="41FF67AB">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第三期费用</w:t>
            </w:r>
          </w:p>
        </w:tc>
        <w:tc>
          <w:tcPr>
            <w:tcW w:w="2892" w:type="dxa"/>
            <w:gridSpan w:val="2"/>
            <w:vAlign w:val="center"/>
          </w:tcPr>
          <w:p w14:paraId="1BE1198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475" w:type="dxa"/>
            <w:vAlign w:val="center"/>
          </w:tcPr>
          <w:p w14:paraId="7A1966F2">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73AEAE4E">
        <w:trPr>
          <w:trHeight w:val="657" w:hRule="atLeast"/>
          <w:jc w:val="center"/>
        </w:trPr>
        <w:tc>
          <w:tcPr>
            <w:tcW w:w="3976" w:type="dxa"/>
            <w:gridSpan w:val="3"/>
            <w:vAlign w:val="center"/>
          </w:tcPr>
          <w:p w14:paraId="00CD31CB">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w:t>
            </w:r>
            <w:r>
              <w:rPr>
                <w:rFonts w:hint="eastAsia" w:ascii="仿宋" w:hAnsi="仿宋" w:eastAsia="仿宋" w:cs="仿宋"/>
                <w:b/>
                <w:color w:val="000000" w:themeColor="text1"/>
                <w:sz w:val="24"/>
                <w:lang w:val="en-US" w:eastAsia="zh-CN"/>
                <w14:textFill>
                  <w14:solidFill>
                    <w14:schemeClr w14:val="tx1"/>
                  </w14:solidFill>
                </w14:textFill>
              </w:rPr>
              <w:t>总</w:t>
            </w:r>
            <w:r>
              <w:rPr>
                <w:rFonts w:hint="eastAsia" w:ascii="仿宋" w:hAnsi="仿宋" w:eastAsia="仿宋" w:cs="仿宋"/>
                <w:b/>
                <w:color w:val="000000" w:themeColor="text1"/>
                <w:sz w:val="24"/>
                <w14:textFill>
                  <w14:solidFill>
                    <w14:schemeClr w14:val="tx1"/>
                  </w14:solidFill>
                </w14:textFill>
              </w:rPr>
              <w:t>价（小写）</w:t>
            </w:r>
          </w:p>
        </w:tc>
        <w:tc>
          <w:tcPr>
            <w:tcW w:w="5362" w:type="dxa"/>
            <w:gridSpan w:val="2"/>
            <w:vAlign w:val="center"/>
          </w:tcPr>
          <w:p w14:paraId="42897F56">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39A6C484">
        <w:trPr>
          <w:trHeight w:val="698" w:hRule="atLeast"/>
          <w:jc w:val="center"/>
        </w:trPr>
        <w:tc>
          <w:tcPr>
            <w:tcW w:w="3976" w:type="dxa"/>
            <w:gridSpan w:val="3"/>
            <w:vAlign w:val="center"/>
          </w:tcPr>
          <w:p w14:paraId="5BC08479">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w:t>
            </w:r>
            <w:r>
              <w:rPr>
                <w:rFonts w:hint="eastAsia" w:ascii="仿宋" w:hAnsi="仿宋" w:eastAsia="仿宋" w:cs="仿宋"/>
                <w:b/>
                <w:color w:val="000000" w:themeColor="text1"/>
                <w:sz w:val="24"/>
                <w:lang w:val="en-US" w:eastAsia="zh-CN"/>
                <w14:textFill>
                  <w14:solidFill>
                    <w14:schemeClr w14:val="tx1"/>
                  </w14:solidFill>
                </w14:textFill>
              </w:rPr>
              <w:t>总</w:t>
            </w:r>
            <w:r>
              <w:rPr>
                <w:rFonts w:hint="eastAsia" w:ascii="仿宋" w:hAnsi="仿宋" w:eastAsia="仿宋" w:cs="仿宋"/>
                <w:b/>
                <w:color w:val="000000" w:themeColor="text1"/>
                <w:sz w:val="24"/>
                <w14:textFill>
                  <w14:solidFill>
                    <w14:schemeClr w14:val="tx1"/>
                  </w14:solidFill>
                </w14:textFill>
              </w:rPr>
              <w:t>价（大写）</w:t>
            </w:r>
          </w:p>
        </w:tc>
        <w:tc>
          <w:tcPr>
            <w:tcW w:w="5362" w:type="dxa"/>
            <w:gridSpan w:val="2"/>
            <w:vAlign w:val="center"/>
          </w:tcPr>
          <w:p w14:paraId="0087A9B2">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7C0C71F0">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1001A289">
      <w:pPr>
        <w:spacing w:line="360" w:lineRule="auto"/>
        <w:ind w:left="-2" w:leftChars="-1"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否则视为</w:t>
      </w:r>
      <w:r>
        <w:rPr>
          <w:rFonts w:hint="eastAsia" w:ascii="仿宋" w:hAnsi="仿宋" w:eastAsia="仿宋" w:cs="仿宋"/>
          <w:b/>
          <w:color w:val="000000" w:themeColor="text1"/>
          <w:sz w:val="24"/>
          <w14:textFill>
            <w14:solidFill>
              <w14:schemeClr w14:val="tx1"/>
            </w14:solidFill>
          </w14:textFill>
        </w:rPr>
        <w:t>投标文件含有</w:t>
      </w:r>
      <w:r>
        <w:rPr>
          <w:rFonts w:hint="eastAsia" w:ascii="仿宋" w:hAnsi="仿宋" w:eastAsia="仿宋" w:cs="仿宋"/>
          <w:b/>
          <w:color w:val="000000" w:themeColor="text1"/>
          <w:sz w:val="24"/>
          <w:lang w:eastAsia="zh-CN"/>
          <w14:textFill>
            <w14:solidFill>
              <w14:schemeClr w14:val="tx1"/>
            </w14:solidFill>
          </w14:textFill>
        </w:rPr>
        <w:t>招标人</w:t>
      </w:r>
      <w:r>
        <w:rPr>
          <w:rFonts w:hint="eastAsia" w:ascii="仿宋" w:hAnsi="仿宋" w:eastAsia="仿宋" w:cs="仿宋"/>
          <w:b/>
          <w:color w:val="000000" w:themeColor="text1"/>
          <w:sz w:val="24"/>
          <w14:textFill>
            <w14:solidFill>
              <w14:schemeClr w14:val="tx1"/>
            </w14:solidFill>
          </w14:textFill>
        </w:rPr>
        <w:t>不能接受的附加条件，投标无效</w:t>
      </w:r>
      <w:r>
        <w:rPr>
          <w:rFonts w:hint="eastAsia" w:ascii="仿宋" w:hAnsi="仿宋" w:eastAsia="仿宋" w:cs="仿宋"/>
          <w:color w:val="000000" w:themeColor="text1"/>
          <w:kern w:val="0"/>
          <w:sz w:val="24"/>
          <w:lang w:val="zh-CN"/>
          <w14:textFill>
            <w14:solidFill>
              <w14:schemeClr w14:val="tx1"/>
            </w14:solidFill>
          </w14:textFill>
        </w:rPr>
        <w:t>。</w:t>
      </w:r>
    </w:p>
    <w:p w14:paraId="1CEF58BA">
      <w:pPr>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2、有关本项目实施所涉及的一切费用均计入报价。</w:t>
      </w:r>
    </w:p>
    <w:p w14:paraId="0FD37799">
      <w:pPr>
        <w:spacing w:line="360" w:lineRule="auto"/>
        <w:ind w:firstLine="482" w:firstLineChars="200"/>
        <w:rPr>
          <w:rFonts w:hint="eastAsia" w:ascii="仿宋" w:hAnsi="仿宋" w:eastAsia="仿宋" w:cs="仿宋"/>
          <w:b/>
          <w:color w:val="000000" w:themeColor="text1"/>
          <w:kern w:val="0"/>
          <w:sz w:val="24"/>
          <w14:textFill>
            <w14:solidFill>
              <w14:schemeClr w14:val="tx1"/>
            </w14:solidFill>
          </w14:textFill>
        </w:rPr>
      </w:pPr>
    </w:p>
    <w:p w14:paraId="3FF988C7">
      <w:pPr>
        <w:pStyle w:val="691"/>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1B761DC3">
      <w:pPr>
        <w:spacing w:line="336"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投标人名称（电子签名）：                          </w:t>
      </w:r>
    </w:p>
    <w:p w14:paraId="357E33C5">
      <w:pPr>
        <w:spacing w:line="336" w:lineRule="auto"/>
        <w:jc w:val="center"/>
        <w:rPr>
          <w:rFonts w:hint="eastAsia" w:ascii="仿宋" w:hAnsi="仿宋" w:eastAsia="仿宋" w:cs="仿宋"/>
          <w:color w:val="000000" w:themeColor="text1"/>
          <w14:textFill>
            <w14:solidFill>
              <w14:schemeClr w14:val="tx1"/>
            </w14:solidFill>
          </w14:textFill>
        </w:rPr>
        <w:sectPr>
          <w:headerReference r:id="rId13" w:type="first"/>
          <w:footerReference r:id="rId15" w:type="first"/>
          <w:footerReference r:id="rId14" w:type="default"/>
          <w:pgSz w:w="11906" w:h="16838"/>
          <w:pgMar w:top="1440" w:right="1440" w:bottom="1440" w:left="1440" w:header="851" w:footer="992" w:gutter="0"/>
          <w:cols w:space="720" w:num="1"/>
          <w:titlePg/>
          <w:docGrid w:linePitch="312" w:charSpace="0"/>
        </w:sectPr>
      </w:pPr>
      <w:r>
        <w:rPr>
          <w:rFonts w:hint="eastAsia" w:ascii="仿宋" w:hAnsi="仿宋" w:eastAsia="仿宋" w:cs="仿宋"/>
          <w:color w:val="000000" w:themeColor="text1"/>
          <w:sz w:val="24"/>
          <w14:textFill>
            <w14:solidFill>
              <w14:schemeClr w14:val="tx1"/>
            </w14:solidFill>
          </w14:textFill>
        </w:rPr>
        <w:t xml:space="preserve">     日期：  年   月   日</w:t>
      </w:r>
    </w:p>
    <w:p w14:paraId="0F23C490">
      <w:pPr>
        <w:pStyle w:val="691"/>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二、投标人需要说明的其他文件和说明</w:t>
      </w:r>
    </w:p>
    <w:p w14:paraId="4133E9D2">
      <w:pPr>
        <w:spacing w:line="336" w:lineRule="auto"/>
        <w:ind w:firstLine="3600" w:firstLineChars="1500"/>
        <w:rPr>
          <w:rFonts w:hint="eastAsia" w:ascii="仿宋" w:hAnsi="仿宋" w:eastAsia="仿宋" w:cs="仿宋"/>
          <w:color w:val="000000" w:themeColor="text1"/>
          <w:sz w:val="24"/>
          <w14:textFill>
            <w14:solidFill>
              <w14:schemeClr w14:val="tx1"/>
            </w14:solidFill>
          </w14:textFill>
        </w:rPr>
      </w:pPr>
    </w:p>
    <w:p w14:paraId="0DE2292C">
      <w:pPr>
        <w:spacing w:line="336" w:lineRule="auto"/>
        <w:ind w:firstLine="3600" w:firstLineChars="1500"/>
        <w:rPr>
          <w:rFonts w:hint="eastAsia" w:ascii="仿宋" w:hAnsi="仿宋" w:eastAsia="仿宋" w:cs="仿宋"/>
          <w:color w:val="000000" w:themeColor="text1"/>
          <w:sz w:val="24"/>
          <w14:textFill>
            <w14:solidFill>
              <w14:schemeClr w14:val="tx1"/>
            </w14:solidFill>
          </w14:textFill>
        </w:rPr>
      </w:pPr>
    </w:p>
    <w:p w14:paraId="3335D760">
      <w:pPr>
        <w:spacing w:line="336"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投标人名称（电子签名）：                          </w:t>
      </w:r>
    </w:p>
    <w:p w14:paraId="5A59E49D">
      <w:pPr>
        <w:pStyle w:val="7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日期：  年   月   日</w:t>
      </w:r>
    </w:p>
    <w:p w14:paraId="5F45FD3A">
      <w:pPr>
        <w:pStyle w:val="80"/>
        <w:rPr>
          <w:rFonts w:hint="eastAsia" w:ascii="仿宋" w:hAnsi="仿宋" w:eastAsia="仿宋" w:cs="仿宋"/>
          <w:b/>
          <w:color w:val="000000" w:themeColor="text1"/>
          <w:sz w:val="24"/>
          <w14:textFill>
            <w14:solidFill>
              <w14:schemeClr w14:val="tx1"/>
            </w14:solidFill>
          </w14:textFill>
        </w:rPr>
      </w:pPr>
    </w:p>
    <w:p w14:paraId="7E556D19">
      <w:pPr>
        <w:rPr>
          <w:rFonts w:hint="eastAsia" w:ascii="仿宋" w:hAnsi="仿宋" w:eastAsia="仿宋" w:cs="仿宋"/>
          <w:b/>
          <w:color w:val="000000" w:themeColor="text1"/>
          <w:sz w:val="24"/>
          <w14:textFill>
            <w14:solidFill>
              <w14:schemeClr w14:val="tx1"/>
            </w14:solidFill>
          </w14:textFill>
        </w:rPr>
      </w:pPr>
    </w:p>
    <w:p w14:paraId="3E609DD8">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14:paraId="4876C231">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14:paraId="2CD6D662">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p>
    <w:p w14:paraId="4B43F813">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附件</w:t>
      </w:r>
    </w:p>
    <w:p w14:paraId="4CEA78A5">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附件1：质疑函范本及制作说明</w:t>
      </w:r>
    </w:p>
    <w:p w14:paraId="276C286A">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14:paraId="77063FF4">
      <w:pPr>
        <w:snapToGrid w:val="0"/>
        <w:spacing w:before="240" w:beforeLines="100"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14:paraId="015D725B">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p>
    <w:p w14:paraId="6F3D46E0">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1A52FF1E">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26C7BF40">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p>
    <w:p w14:paraId="361CBA3B">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14:paraId="52817E2A">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 邮编：</w:t>
      </w:r>
    </w:p>
    <w:p w14:paraId="34A466B5">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14:paraId="3D0CF6B7">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p>
    <w:p w14:paraId="6EB77F0B">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质疑项目的编号：包号：</w:t>
      </w:r>
    </w:p>
    <w:p w14:paraId="16D875AA">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名称：</w:t>
      </w:r>
    </w:p>
    <w:p w14:paraId="706A79F9">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p>
    <w:p w14:paraId="6C1A6054">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14:paraId="15D3C7E9">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p>
    <w:p w14:paraId="7D4F7E5E">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6DC99871">
      <w:pPr>
        <w:snapToGrid w:val="0"/>
        <w:spacing w:line="360" w:lineRule="auto"/>
        <w:rPr>
          <w:rFonts w:hint="eastAsia" w:ascii="仿宋" w:hAnsi="仿宋" w:eastAsia="仿宋" w:cs="仿宋"/>
          <w:color w:val="000000" w:themeColor="text1"/>
          <w:sz w:val="24"/>
          <w14:textFill>
            <w14:solidFill>
              <w14:schemeClr w14:val="tx1"/>
            </w14:solidFill>
          </w14:textFill>
        </w:rPr>
      </w:pPr>
    </w:p>
    <w:p w14:paraId="7EF6FDA4">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14:paraId="38C95638">
      <w:pPr>
        <w:snapToGrid w:val="0"/>
        <w:spacing w:line="360" w:lineRule="auto"/>
        <w:rPr>
          <w:rFonts w:hint="eastAsia" w:ascii="仿宋" w:hAnsi="仿宋" w:eastAsia="仿宋" w:cs="仿宋"/>
          <w:color w:val="000000" w:themeColor="text1"/>
          <w:sz w:val="24"/>
          <w:u w:val="dotted"/>
          <w14:textFill>
            <w14:solidFill>
              <w14:schemeClr w14:val="tx1"/>
            </w14:solidFill>
          </w14:textFill>
        </w:rPr>
      </w:pPr>
    </w:p>
    <w:p w14:paraId="62DC9DEA">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14:paraId="6E9427EF">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5DA41D3C">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14:paraId="0C77C9C2">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14:paraId="6E3D7BF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14:paraId="2C9BDD3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14:paraId="7B281086">
      <w:pPr>
        <w:spacing w:line="360" w:lineRule="auto"/>
        <w:jc w:val="center"/>
        <w:rPr>
          <w:rFonts w:hint="eastAsia" w:ascii="仿宋" w:hAnsi="仿宋" w:eastAsia="仿宋" w:cs="仿宋"/>
          <w:b/>
          <w:bCs/>
          <w:color w:val="000000" w:themeColor="text1"/>
          <w:sz w:val="24"/>
          <w14:textFill>
            <w14:solidFill>
              <w14:schemeClr w14:val="tx1"/>
            </w14:solidFill>
          </w14:textFill>
        </w:rPr>
      </w:pPr>
    </w:p>
    <w:p w14:paraId="3F2AE534">
      <w:pPr>
        <w:spacing w:line="360" w:lineRule="auto"/>
        <w:rPr>
          <w:rFonts w:hint="eastAsia" w:ascii="仿宋" w:hAnsi="仿宋" w:eastAsia="仿宋" w:cs="仿宋"/>
          <w:b/>
          <w:color w:val="000000" w:themeColor="text1"/>
          <w:sz w:val="24"/>
          <w14:textFill>
            <w14:solidFill>
              <w14:schemeClr w14:val="tx1"/>
            </w14:solidFill>
          </w14:textFill>
        </w:rPr>
      </w:pPr>
    </w:p>
    <w:p w14:paraId="6CDADF4F">
      <w:pPr>
        <w:spacing w:line="360" w:lineRule="auto"/>
        <w:rPr>
          <w:rFonts w:hint="eastAsia" w:ascii="仿宋" w:hAnsi="仿宋" w:eastAsia="仿宋" w:cs="仿宋"/>
          <w:b/>
          <w:color w:val="000000" w:themeColor="text1"/>
          <w:sz w:val="24"/>
          <w14:textFill>
            <w14:solidFill>
              <w14:schemeClr w14:val="tx1"/>
            </w14:solidFill>
          </w14:textFill>
        </w:rPr>
      </w:pPr>
    </w:p>
    <w:p w14:paraId="39E4BA7F">
      <w:pPr>
        <w:spacing w:line="360" w:lineRule="auto"/>
        <w:rPr>
          <w:rFonts w:hint="eastAsia" w:ascii="仿宋" w:hAnsi="仿宋" w:eastAsia="仿宋" w:cs="仿宋"/>
          <w:b/>
          <w:color w:val="000000" w:themeColor="text1"/>
          <w:sz w:val="24"/>
          <w14:textFill>
            <w14:solidFill>
              <w14:schemeClr w14:val="tx1"/>
            </w14:solidFill>
          </w14:textFill>
        </w:rPr>
      </w:pPr>
    </w:p>
    <w:p w14:paraId="2DE615EE">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14:paraId="526C8B65">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1.供应商提出质疑时，应提交质疑函和必要的证明材料。</w:t>
      </w:r>
    </w:p>
    <w:p w14:paraId="083AC85C">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4BE2A208">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14:paraId="2E9D571F">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4.质疑函的质疑事项应具体、明确，并有必要的事实依据和法律依据。</w:t>
      </w:r>
    </w:p>
    <w:p w14:paraId="005A290C">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5.质疑函的质疑请求应与质疑事项相关。</w:t>
      </w:r>
    </w:p>
    <w:p w14:paraId="68B789BA">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3BFD84B">
      <w:pPr>
        <w:widowControl/>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p>
    <w:p w14:paraId="56B41F89">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7D31ACB7">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46651494">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5B975F0F">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p>
    <w:p w14:paraId="16796656">
      <w:pPr>
        <w:pStyle w:val="79"/>
        <w:rPr>
          <w:rFonts w:hint="eastAsia" w:ascii="仿宋" w:hAnsi="仿宋" w:eastAsia="仿宋" w:cs="仿宋"/>
          <w:color w:val="000000" w:themeColor="text1"/>
          <w14:textFill>
            <w14:solidFill>
              <w14:schemeClr w14:val="tx1"/>
            </w14:solidFill>
          </w14:textFill>
        </w:rPr>
      </w:pPr>
    </w:p>
    <w:p w14:paraId="3A35B741">
      <w:pPr>
        <w:pStyle w:val="80"/>
        <w:rPr>
          <w:rFonts w:hint="eastAsia" w:ascii="仿宋" w:hAnsi="仿宋" w:eastAsia="仿宋" w:cs="仿宋"/>
          <w:color w:val="000000" w:themeColor="text1"/>
          <w14:textFill>
            <w14:solidFill>
              <w14:schemeClr w14:val="tx1"/>
            </w14:solidFill>
          </w14:textFill>
        </w:rPr>
      </w:pPr>
    </w:p>
    <w:p w14:paraId="70B96FBB">
      <w:pPr>
        <w:rPr>
          <w:rFonts w:hint="eastAsia" w:ascii="仿宋" w:hAnsi="仿宋" w:eastAsia="仿宋" w:cs="仿宋"/>
          <w:color w:val="000000" w:themeColor="text1"/>
          <w14:textFill>
            <w14:solidFill>
              <w14:schemeClr w14:val="tx1"/>
            </w14:solidFill>
          </w14:textFill>
        </w:rPr>
      </w:pPr>
    </w:p>
    <w:p w14:paraId="688E8F5B">
      <w:pPr>
        <w:pStyle w:val="79"/>
        <w:rPr>
          <w:rFonts w:hint="eastAsia" w:ascii="仿宋" w:hAnsi="仿宋" w:eastAsia="仿宋" w:cs="仿宋"/>
          <w:color w:val="000000" w:themeColor="text1"/>
          <w14:textFill>
            <w14:solidFill>
              <w14:schemeClr w14:val="tx1"/>
            </w14:solidFill>
          </w14:textFill>
        </w:rPr>
      </w:pPr>
    </w:p>
    <w:p w14:paraId="064B49A9">
      <w:pPr>
        <w:pStyle w:val="80"/>
        <w:rPr>
          <w:rFonts w:hint="eastAsia" w:ascii="仿宋" w:hAnsi="仿宋" w:eastAsia="仿宋" w:cs="仿宋"/>
          <w:color w:val="000000" w:themeColor="text1"/>
          <w14:textFill>
            <w14:solidFill>
              <w14:schemeClr w14:val="tx1"/>
            </w14:solidFill>
          </w14:textFill>
        </w:rPr>
      </w:pPr>
    </w:p>
    <w:p w14:paraId="78E930A2">
      <w:pP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67B52FD9">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附件2：投诉书范本及制作说明</w:t>
      </w:r>
    </w:p>
    <w:p w14:paraId="6292BDB4">
      <w:pPr>
        <w:spacing w:line="360" w:lineRule="auto"/>
        <w:jc w:val="center"/>
        <w:rPr>
          <w:rFonts w:hint="eastAsia" w:ascii="仿宋" w:hAnsi="仿宋" w:eastAsia="仿宋" w:cs="仿宋"/>
          <w:b/>
          <w:color w:val="000000" w:themeColor="text1"/>
          <w:sz w:val="24"/>
          <w14:textFill>
            <w14:solidFill>
              <w14:schemeClr w14:val="tx1"/>
            </w14:solidFill>
          </w14:textFill>
        </w:rPr>
      </w:pPr>
    </w:p>
    <w:p w14:paraId="01B956E3">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14:paraId="787DD28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14:paraId="70485AD4">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p>
    <w:p w14:paraId="680B1FDE">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14:paraId="12BA4C6B">
      <w:pPr>
        <w:tabs>
          <w:tab w:val="left" w:pos="6510"/>
        </w:tabs>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p>
    <w:p w14:paraId="67CA6B77">
      <w:pPr>
        <w:tabs>
          <w:tab w:val="left" w:pos="6510"/>
        </w:tabs>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14:paraId="2F643931">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授权代表：联系电话</w:t>
      </w:r>
      <w:r>
        <w:rPr>
          <w:rFonts w:hint="eastAsia" w:ascii="仿宋" w:hAnsi="仿宋" w:eastAsia="仿宋" w:cs="仿宋"/>
          <w:color w:val="000000" w:themeColor="text1"/>
          <w:sz w:val="24"/>
          <w:u w:val="dotted"/>
          <w14:textFill>
            <w14:solidFill>
              <w14:schemeClr w14:val="tx1"/>
            </w14:solidFill>
          </w14:textFill>
        </w:rPr>
        <w:t xml:space="preserve">：                  </w:t>
      </w:r>
    </w:p>
    <w:p w14:paraId="60757FC0">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14:paraId="4E92178C">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p>
    <w:p w14:paraId="34099271">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14:paraId="708907CD">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3023572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14:paraId="209610BB">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6F75AC70">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p>
    <w:p w14:paraId="2A55B936">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14:paraId="72822291">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004141C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14:paraId="2AA6F2BD">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p>
    <w:p w14:paraId="23907899">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采购项目编号：包号：</w:t>
      </w:r>
    </w:p>
    <w:p w14:paraId="64E73B2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招标人</w:t>
      </w:r>
      <w:r>
        <w:rPr>
          <w:rFonts w:hint="eastAsia" w:ascii="仿宋" w:hAnsi="仿宋" w:eastAsia="仿宋" w:cs="仿宋"/>
          <w:color w:val="000000" w:themeColor="text1"/>
          <w:sz w:val="24"/>
          <w14:textFill>
            <w14:solidFill>
              <w14:schemeClr w14:val="tx1"/>
            </w14:solidFill>
          </w14:textFill>
        </w:rPr>
        <w:t>名称：</w:t>
      </w:r>
    </w:p>
    <w:p w14:paraId="54E783D2">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p>
    <w:p w14:paraId="5483F6A4">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p>
    <w:p w14:paraId="2E1F5C31">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p>
    <w:p w14:paraId="2E7246C9">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14:paraId="0E3BA410">
      <w:pPr>
        <w:spacing w:line="360" w:lineRule="auto"/>
        <w:ind w:firstLine="480" w:firstLineChars="200"/>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投诉人于年月日,向提出质疑，质疑事项为：</w:t>
      </w:r>
    </w:p>
    <w:p w14:paraId="332685D8">
      <w:pPr>
        <w:spacing w:line="360" w:lineRule="auto"/>
        <w:rPr>
          <w:rFonts w:hint="eastAsia" w:ascii="仿宋" w:hAnsi="仿宋" w:eastAsia="仿宋" w:cs="仿宋"/>
          <w:color w:val="000000" w:themeColor="text1"/>
          <w:sz w:val="24"/>
          <w:u w:val="dotted"/>
          <w14:textFill>
            <w14:solidFill>
              <w14:schemeClr w14:val="tx1"/>
            </w14:solidFill>
          </w14:textFill>
        </w:rPr>
      </w:pPr>
    </w:p>
    <w:p w14:paraId="4F265504">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lang w:eastAsia="zh-CN"/>
          <w14:textFill>
            <w14:solidFill>
              <w14:schemeClr w14:val="tx1"/>
            </w14:solidFill>
          </w14:textFill>
        </w:rPr>
        <w:t>招标人</w:t>
      </w:r>
      <w:r>
        <w:rPr>
          <w:rFonts w:hint="eastAsia" w:ascii="仿宋" w:hAnsi="仿宋" w:eastAsia="仿宋" w:cs="仿宋"/>
          <w:color w:val="000000" w:themeColor="text1"/>
          <w:sz w:val="24"/>
          <w:u w:val="dotted"/>
          <w14:textFill>
            <w14:solidFill>
              <w14:schemeClr w14:val="tx1"/>
            </w14:solidFill>
          </w14:textFill>
        </w:rPr>
        <w:t>/代理机构</w:t>
      </w:r>
      <w:r>
        <w:rPr>
          <w:rFonts w:hint="eastAsia" w:ascii="仿宋" w:hAnsi="仿宋" w:eastAsia="仿宋" w:cs="仿宋"/>
          <w:color w:val="000000" w:themeColor="text1"/>
          <w:sz w:val="24"/>
          <w14:textFill>
            <w14:solidFill>
              <w14:schemeClr w14:val="tx1"/>
            </w14:solidFill>
          </w14:textFill>
        </w:rPr>
        <w:t>于年月日,就质疑事项作出了答复/没有在法定期限内作出答复。</w:t>
      </w:r>
    </w:p>
    <w:p w14:paraId="6470534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14:paraId="4DDE1C17">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p>
    <w:p w14:paraId="24A8A9A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7F376978">
      <w:pPr>
        <w:spacing w:line="360" w:lineRule="auto"/>
        <w:rPr>
          <w:rFonts w:hint="eastAsia" w:ascii="仿宋" w:hAnsi="仿宋" w:eastAsia="仿宋" w:cs="仿宋"/>
          <w:color w:val="000000" w:themeColor="text1"/>
          <w:sz w:val="24"/>
          <w:u w:val="dotted"/>
          <w14:textFill>
            <w14:solidFill>
              <w14:schemeClr w14:val="tx1"/>
            </w14:solidFill>
          </w14:textFill>
        </w:rPr>
      </w:pPr>
    </w:p>
    <w:p w14:paraId="1A45B3A6">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14:paraId="587281EF">
      <w:pPr>
        <w:spacing w:line="360" w:lineRule="auto"/>
        <w:rPr>
          <w:rFonts w:hint="eastAsia" w:ascii="仿宋" w:hAnsi="仿宋" w:eastAsia="仿宋" w:cs="仿宋"/>
          <w:color w:val="000000" w:themeColor="text1"/>
          <w:sz w:val="24"/>
          <w:u w:val="dotted"/>
          <w14:textFill>
            <w14:solidFill>
              <w14:schemeClr w14:val="tx1"/>
            </w14:solidFill>
          </w14:textFill>
        </w:rPr>
      </w:pPr>
    </w:p>
    <w:p w14:paraId="1D3AD65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14:paraId="056C2493">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787C14D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14:paraId="4518AB5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14:paraId="50ECE4DB">
      <w:pPr>
        <w:spacing w:line="360" w:lineRule="auto"/>
        <w:rPr>
          <w:rFonts w:hint="eastAsia" w:ascii="仿宋" w:hAnsi="仿宋" w:eastAsia="仿宋" w:cs="仿宋"/>
          <w:color w:val="000000" w:themeColor="text1"/>
          <w:sz w:val="24"/>
          <w:u w:val="single"/>
          <w14:textFill>
            <w14:solidFill>
              <w14:schemeClr w14:val="tx1"/>
            </w14:solidFill>
          </w14:textFill>
        </w:rPr>
      </w:pPr>
    </w:p>
    <w:p w14:paraId="44DE76F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14:paraId="7946878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14:paraId="47DBA86A">
      <w:pPr>
        <w:spacing w:line="360" w:lineRule="auto"/>
        <w:rPr>
          <w:rFonts w:hint="eastAsia" w:ascii="仿宋" w:hAnsi="仿宋" w:eastAsia="仿宋" w:cs="仿宋"/>
          <w:b/>
          <w:color w:val="000000" w:themeColor="text1"/>
          <w:sz w:val="24"/>
          <w14:textFill>
            <w14:solidFill>
              <w14:schemeClr w14:val="tx1"/>
            </w14:solidFill>
          </w14:textFill>
        </w:rPr>
      </w:pPr>
    </w:p>
    <w:p w14:paraId="3B9BC6A1">
      <w:pPr>
        <w:spacing w:line="360" w:lineRule="auto"/>
        <w:rPr>
          <w:rFonts w:hint="eastAsia" w:ascii="仿宋" w:hAnsi="仿宋" w:eastAsia="仿宋" w:cs="仿宋"/>
          <w:b/>
          <w:color w:val="000000" w:themeColor="text1"/>
          <w:sz w:val="24"/>
          <w14:textFill>
            <w14:solidFill>
              <w14:schemeClr w14:val="tx1"/>
            </w14:solidFill>
          </w14:textFill>
        </w:rPr>
      </w:pPr>
    </w:p>
    <w:p w14:paraId="19773D5A">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14:paraId="03D56A95">
      <w:pPr>
        <w:widowControl/>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052053F6">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11D063B8">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14:paraId="734C4D61">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4.投诉书应简要列明质疑事项，质疑函、质疑答复等作为附件材料提供。</w:t>
      </w:r>
    </w:p>
    <w:p w14:paraId="2166C580">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14:paraId="134C33F9">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14:paraId="70810B37">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88D6264">
      <w:pPr>
        <w:autoSpaceDE w:val="0"/>
        <w:autoSpaceDN w:val="0"/>
        <w:jc w:val="both"/>
        <w:rPr>
          <w:rFonts w:hint="eastAsia" w:ascii="仿宋" w:hAnsi="仿宋" w:eastAsia="仿宋" w:cs="仿宋"/>
          <w:b/>
          <w:color w:val="000000" w:themeColor="text1"/>
          <w:spacing w:val="6"/>
          <w:sz w:val="32"/>
          <w:szCs w:val="32"/>
          <w14:textFill>
            <w14:solidFill>
              <w14:schemeClr w14:val="tx1"/>
            </w14:solidFill>
          </w14:textFill>
        </w:rPr>
      </w:pPr>
    </w:p>
    <w:p w14:paraId="766161DE">
      <w:pPr>
        <w:autoSpaceDE w:val="0"/>
        <w:autoSpaceDN w:val="0"/>
        <w:jc w:val="center"/>
        <w:rPr>
          <w:rFonts w:hint="eastAsia" w:ascii="仿宋" w:hAnsi="仿宋" w:eastAsia="仿宋" w:cs="仿宋"/>
          <w:b/>
          <w:color w:val="000000" w:themeColor="text1"/>
          <w:spacing w:val="6"/>
          <w:sz w:val="18"/>
          <w:szCs w:val="18"/>
          <w14:textFill>
            <w14:solidFill>
              <w14:schemeClr w14:val="tx1"/>
            </w14:solidFill>
          </w14:textFill>
        </w:rPr>
      </w:pPr>
    </w:p>
    <w:p w14:paraId="09D8D07C">
      <w:pPr>
        <w:autoSpaceDE w:val="0"/>
        <w:autoSpaceDN w:val="0"/>
        <w:jc w:val="center"/>
        <w:rPr>
          <w:rFonts w:hint="eastAsia" w:ascii="仿宋" w:hAnsi="仿宋" w:eastAsia="仿宋" w:cs="仿宋"/>
          <w:b/>
          <w:color w:val="000000" w:themeColor="text1"/>
          <w:spacing w:val="6"/>
          <w:sz w:val="18"/>
          <w:szCs w:val="18"/>
          <w14:textFill>
            <w14:solidFill>
              <w14:schemeClr w14:val="tx1"/>
            </w14:solidFill>
          </w14:textFill>
        </w:rPr>
      </w:pPr>
    </w:p>
    <w:p w14:paraId="0A6F0288">
      <w:pP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5A217E6D">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bCs/>
          <w:color w:val="000000" w:themeColor="text1"/>
          <w:sz w:val="32"/>
          <w:szCs w:val="32"/>
          <w14:textFill>
            <w14:solidFill>
              <w14:schemeClr w14:val="tx1"/>
            </w14:solidFill>
          </w14:textFill>
        </w:rPr>
        <w:t>业务专用章使用说明函</w:t>
      </w:r>
    </w:p>
    <w:p w14:paraId="62A065A3">
      <w:pPr>
        <w:spacing w:line="360" w:lineRule="auto"/>
        <w:rPr>
          <w:rFonts w:hint="eastAsia" w:ascii="仿宋" w:hAnsi="仿宋" w:eastAsia="仿宋" w:cs="仿宋"/>
          <w:color w:val="000000" w:themeColor="text1"/>
          <w:sz w:val="24"/>
          <w:u w:val="single"/>
          <w14:textFill>
            <w14:solidFill>
              <w14:schemeClr w14:val="tx1"/>
            </w14:solidFill>
          </w14:textFill>
        </w:rPr>
      </w:pPr>
    </w:p>
    <w:p w14:paraId="51B9CC41">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eastAsia="zh-CN"/>
          <w14:textFill>
            <w14:solidFill>
              <w14:schemeClr w14:val="tx1"/>
            </w14:solidFill>
          </w14:textFill>
        </w:rPr>
        <w:t>招标人</w:t>
      </w:r>
      <w:r>
        <w:rPr>
          <w:rFonts w:hint="eastAsia" w:ascii="仿宋" w:hAnsi="仿宋" w:eastAsia="仿宋" w:cs="仿宋"/>
          <w:color w:val="000000" w:themeColor="text1"/>
          <w:sz w:val="24"/>
          <w:u w:val="single"/>
          <w14:textFill>
            <w14:solidFill>
              <w14:schemeClr w14:val="tx1"/>
            </w14:solidFill>
          </w14:textFill>
        </w:rPr>
        <w:t>）、（采购代理机构）：</w:t>
      </w:r>
    </w:p>
    <w:p w14:paraId="74D82702">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你方组织的</w:t>
      </w:r>
      <w:r>
        <w:rPr>
          <w:rFonts w:hint="eastAsia" w:ascii="仿宋" w:hAnsi="仿宋" w:eastAsia="仿宋" w:cs="仿宋"/>
          <w:color w:val="000000" w:themeColor="text1"/>
          <w:sz w:val="24"/>
          <w:lang w:eastAsia="zh-CN"/>
          <w14:textFill>
            <w14:solidFill>
              <w14:schemeClr w14:val="tx1"/>
            </w14:solidFill>
          </w14:textFill>
        </w:rPr>
        <w:t>杭州湘湖国际半程马拉松运营服务外包项目</w:t>
      </w:r>
      <w:r>
        <w:rPr>
          <w:rFonts w:hint="eastAsia" w:ascii="仿宋" w:hAnsi="仿宋" w:eastAsia="仿宋" w:cs="仿宋"/>
          <w:color w:val="000000" w:themeColor="text1"/>
          <w:sz w:val="24"/>
          <w14:textFill>
            <w14:solidFill>
              <w14:schemeClr w14:val="tx1"/>
            </w14:solidFill>
          </w14:textFill>
        </w:rPr>
        <w:t>【招标编号：（采购编号）】</w:t>
      </w:r>
      <w:r>
        <w:rPr>
          <w:rFonts w:hint="eastAsia" w:ascii="仿宋" w:hAnsi="仿宋" w:eastAsia="仿宋" w:cs="仿宋"/>
          <w:bCs/>
          <w:color w:val="000000" w:themeColor="text1"/>
          <w:sz w:val="24"/>
          <w14:textFill>
            <w14:solidFill>
              <w14:schemeClr w14:val="tx1"/>
            </w14:solidFill>
          </w14:textFill>
        </w:rPr>
        <w:t>投标活动中作如下说明：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2423D16">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14:paraId="732D0B9F">
      <w:pPr>
        <w:spacing w:line="360" w:lineRule="auto"/>
        <w:ind w:firstLine="494"/>
        <w:rPr>
          <w:rFonts w:hint="eastAsia" w:ascii="仿宋" w:hAnsi="仿宋" w:eastAsia="仿宋" w:cs="仿宋"/>
          <w:color w:val="000000" w:themeColor="text1"/>
          <w:sz w:val="24"/>
          <w14:textFill>
            <w14:solidFill>
              <w14:schemeClr w14:val="tx1"/>
            </w14:solidFill>
          </w14:textFill>
        </w:rPr>
      </w:pPr>
    </w:p>
    <w:p w14:paraId="5FB99820">
      <w:pPr>
        <w:spacing w:line="360" w:lineRule="auto"/>
        <w:ind w:right="480" w:firstLine="4080" w:firstLineChars="17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投标单位（法定名称章）：</w:t>
      </w:r>
    </w:p>
    <w:p w14:paraId="07AC2F38">
      <w:pPr>
        <w:ind w:right="1440" w:firstLine="494"/>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65BABED6">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14:paraId="59A03452">
      <w:pPr>
        <w:spacing w:line="360" w:lineRule="auto"/>
        <w:rPr>
          <w:rFonts w:hint="eastAsia" w:ascii="仿宋" w:hAnsi="仿宋" w:eastAsia="仿宋" w:cs="仿宋"/>
          <w:b/>
          <w:color w:val="000000" w:themeColor="text1"/>
          <w:spacing w:val="6"/>
          <w:sz w:val="18"/>
          <w:szCs w:val="18"/>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3131185</wp:posOffset>
                </wp:positionH>
                <wp:positionV relativeFrom="paragraph">
                  <wp:posOffset>269240</wp:posOffset>
                </wp:positionV>
                <wp:extent cx="2704465" cy="1510665"/>
                <wp:effectExtent l="6350" t="6350" r="6985" b="6985"/>
                <wp:wrapNone/>
                <wp:docPr id="1026" name="Rectangle 17"/>
                <wp:cNvGraphicFramePr/>
                <a:graphic xmlns:a="http://schemas.openxmlformats.org/drawingml/2006/main">
                  <a:graphicData uri="http://schemas.microsoft.com/office/word/2010/wordprocessingShape">
                    <wps:wsp>
                      <wps:cNvSpPr/>
                      <wps:spPr>
                        <a:xfrm>
                          <a:off x="0" y="0"/>
                          <a:ext cx="2704465" cy="151066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46.55pt;margin-top:21.2pt;height:118.95pt;width:212.95pt;z-index:-251657216;mso-width-relative:page;mso-height-relative:page;" fillcolor="#FFFFFF" filled="t" stroked="t" coordsize="21600,21600" o:gfxdata="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CVqu2AAAAAoBAAAPAAAAAAAAAAEAIAAAACIAAABkcnMvZG93bnJldi54bWxQSwECFAAUAAAACACH&#10;TuJAao0+Pe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257810</wp:posOffset>
                </wp:positionV>
                <wp:extent cx="2647950" cy="1539875"/>
                <wp:effectExtent l="6350" t="6350" r="12700" b="28575"/>
                <wp:wrapNone/>
                <wp:docPr id="1027" name="Rectangle 16"/>
                <wp:cNvGraphicFramePr/>
                <a:graphic xmlns:a="http://schemas.openxmlformats.org/drawingml/2006/main">
                  <a:graphicData uri="http://schemas.microsoft.com/office/word/2010/wordprocessingShape">
                    <wps:wsp>
                      <wps:cNvSpPr/>
                      <wps:spPr>
                        <a:xfrm>
                          <a:off x="0" y="0"/>
                          <a:ext cx="2647950" cy="153987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20.3pt;height:121.25pt;width:208.5pt;z-index:-251656192;mso-width-relative:page;mso-height-relative:page;" fillcolor="#FFFFFF" filled="t" stroked="t" coordsize="21600,21600" o:gfxdata="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CEMGDYAAAACgEAAA8AAAAAAAAAAQAgAAAAIgAAAGRycy9kb3ducmV2LnhtbFBLAQIUABQAAAAI&#10;AIdO4kBGWttP7QEAABoEAAAOAAAAAAAAAAEAIAAAACcBAABkcnMvZTJvRG9jLnhtbFBLBQYAAAAA&#10;BgAGAFkBAACGBQAAAAA=&#10;">
                <v:fill on="t" focussize="0,0"/>
                <v:stroke color="#000000" joinstyle="miter"/>
                <v:imagedata o:title=""/>
                <o:lock v:ext="edit" aspectratio="f"/>
              </v:rect>
            </w:pict>
          </mc:Fallback>
        </mc:AlternateContent>
      </w:r>
      <w:r>
        <w:rPr>
          <w:rFonts w:hint="eastAsia" w:ascii="仿宋" w:hAnsi="仿宋" w:eastAsia="仿宋" w:cs="仿宋"/>
          <w:color w:val="000000" w:themeColor="text1"/>
          <w:sz w:val="24"/>
          <w14:textFill>
            <w14:solidFill>
              <w14:schemeClr w14:val="tx1"/>
            </w14:solidFill>
          </w14:textFill>
        </w:rPr>
        <w:t>投标单位法定名称章（印模）                投标单位“XX专用章”（印模）</w:t>
      </w:r>
    </w:p>
    <w:p w14:paraId="7A5AE251">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680561FA">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ED1465A">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3A1F1112">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E6F3455">
      <w:pPr>
        <w:rPr>
          <w:rFonts w:hint="eastAsia" w:ascii="仿宋" w:hAnsi="仿宋" w:eastAsia="仿宋" w:cs="仿宋"/>
          <w:bCs/>
          <w:color w:val="000000" w:themeColor="text1"/>
          <w:sz w:val="24"/>
          <w14:textFill>
            <w14:solidFill>
              <w14:schemeClr w14:val="tx1"/>
            </w14:solidFill>
          </w14:textFill>
        </w:rPr>
      </w:pPr>
    </w:p>
    <w:sectPr>
      <w:footerReference r:id="rId19" w:type="first"/>
      <w:headerReference r:id="rId16"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Futura Bk">
    <w:altName w:val="苹方-简"/>
    <w:panose1 w:val="00000000000000000000"/>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20B05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altName w:val="华文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Geeza Pro"/>
    <w:panose1 w:val="02000400000000000000"/>
    <w:charset w:val="01"/>
    <w:family w:val="roman"/>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报隶-简">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Arial">
    <w:panose1 w:val="020B0604020202090204"/>
    <w:charset w:val="00"/>
    <w:family w:val="auto"/>
    <w:pitch w:val="default"/>
    <w:sig w:usb0="E0000AFF" w:usb1="00007843" w:usb2="00000001" w:usb3="00000000" w:csb0="400001BF" w:csb1="DFF70000"/>
  </w:font>
  <w:font w:name="Geeza Pro">
    <w:panose1 w:val="02000400000000000000"/>
    <w:charset w:val="00"/>
    <w:family w:val="auto"/>
    <w:pitch w:val="default"/>
    <w:sig w:usb0="80002000" w:usb1="80000000" w:usb2="00000008" w:usb3="00000000" w:csb0="00000001"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43B6E">
    <w:pPr>
      <w:pStyle w:val="39"/>
      <w:framePr w:wrap="around" w:vAnchor="text" w:hAnchor="margin" w:xAlign="right" w:y="1"/>
      <w:rPr>
        <w:rStyle w:val="72"/>
      </w:rPr>
    </w:pPr>
    <w:r>
      <w:fldChar w:fldCharType="begin"/>
    </w:r>
    <w:r>
      <w:rPr>
        <w:rStyle w:val="72"/>
      </w:rPr>
      <w:instrText xml:space="preserve">PAGE  </w:instrText>
    </w:r>
    <w:r>
      <w:fldChar w:fldCharType="end"/>
    </w:r>
  </w:p>
  <w:p w14:paraId="098D62D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8BEFE">
    <w:pPr>
      <w:pStyle w:val="39"/>
      <w:jc w:val="center"/>
    </w:pPr>
    <w:r>
      <w:fldChar w:fldCharType="begin"/>
    </w:r>
    <w:r>
      <w:instrText xml:space="preserve"> PAGE   \* MERGEFORMAT </w:instrText>
    </w:r>
    <w:r>
      <w:fldChar w:fldCharType="separate"/>
    </w:r>
    <w:r>
      <w:rPr>
        <w:lang w:val="zh-CN"/>
      </w:rPr>
      <w:t>84</w:t>
    </w:r>
    <w:r>
      <w:rPr>
        <w:lang w:val="zh-CN"/>
      </w:rPr>
      <w:fldChar w:fldCharType="end"/>
    </w:r>
  </w:p>
  <w:p w14:paraId="6A3D7563">
    <w:pPr>
      <w:pStyle w:val="39"/>
      <w:rPr>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642A">
    <w:pPr>
      <w:pStyle w:val="39"/>
      <w:framePr w:wrap="around" w:vAnchor="text" w:hAnchor="margin" w:xAlign="right" w:y="1"/>
      <w:rPr>
        <w:rStyle w:val="72"/>
      </w:rPr>
    </w:pPr>
    <w:r>
      <w:fldChar w:fldCharType="begin"/>
    </w:r>
    <w:r>
      <w:rPr>
        <w:rStyle w:val="72"/>
      </w:rPr>
      <w:instrText xml:space="preserve">PAGE  </w:instrText>
    </w:r>
    <w:r>
      <w:fldChar w:fldCharType="end"/>
    </w:r>
  </w:p>
  <w:p w14:paraId="17A9D89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113A">
    <w:pPr>
      <w:pStyle w:val="39"/>
      <w:jc w:val="center"/>
    </w:pPr>
    <w:r>
      <w:fldChar w:fldCharType="begin"/>
    </w:r>
    <w:r>
      <w:instrText xml:space="preserve"> PAGE   \* MERGEFORMAT </w:instrText>
    </w:r>
    <w:r>
      <w:fldChar w:fldCharType="separate"/>
    </w:r>
    <w:r>
      <w:rPr>
        <w:lang w:val="zh-CN"/>
      </w:rPr>
      <w:t>65</w:t>
    </w:r>
    <w:r>
      <w:rPr>
        <w:lang w:val="zh-CN"/>
      </w:rPr>
      <w:fldChar w:fldCharType="end"/>
    </w:r>
  </w:p>
  <w:p w14:paraId="1EC3D98B">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1658"/>
      <w:docPartObj>
        <w:docPartGallery w:val="autotext"/>
      </w:docPartObj>
    </w:sdtPr>
    <w:sdtContent>
      <w:p w14:paraId="1AD69D74">
        <w:pPr>
          <w:pStyle w:val="39"/>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3D92C1">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1659"/>
      <w:docPartObj>
        <w:docPartGallery w:val="autotext"/>
      </w:docPartObj>
    </w:sdtPr>
    <w:sdtContent>
      <w:p w14:paraId="5C8439F7">
        <w:pPr>
          <w:pStyle w:val="39"/>
          <w:jc w:val="center"/>
        </w:pPr>
        <w:r>
          <w:fldChar w:fldCharType="begin"/>
        </w:r>
        <w:r>
          <w:instrText xml:space="preserve"> PAGE   \* MERGEFORMAT </w:instrText>
        </w:r>
        <w:r>
          <w:fldChar w:fldCharType="separate"/>
        </w:r>
        <w:r>
          <w:rPr>
            <w:lang w:val="zh-CN"/>
          </w:rPr>
          <w:t>31</w:t>
        </w:r>
        <w:r>
          <w:rPr>
            <w:lang w:val="zh-CN"/>
          </w:rPr>
          <w:fldChar w:fldCharType="end"/>
        </w:r>
      </w:p>
    </w:sdtContent>
  </w:sdt>
  <w:p w14:paraId="7E6929DF">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1668"/>
      <w:docPartObj>
        <w:docPartGallery w:val="autotext"/>
      </w:docPartObj>
    </w:sdtPr>
    <w:sdtContent>
      <w:p w14:paraId="216E83F5">
        <w:pPr>
          <w:pStyle w:val="39"/>
          <w:jc w:val="center"/>
        </w:pPr>
        <w:r>
          <w:fldChar w:fldCharType="begin"/>
        </w:r>
        <w:r>
          <w:instrText xml:space="preserve"> PAGE   \* MERGEFORMAT </w:instrText>
        </w:r>
        <w:r>
          <w:fldChar w:fldCharType="separate"/>
        </w:r>
        <w:r>
          <w:rPr>
            <w:lang w:val="zh-CN"/>
          </w:rPr>
          <w:t>41</w:t>
        </w:r>
        <w:r>
          <w:rPr>
            <w:lang w:val="zh-CN"/>
          </w:rPr>
          <w:fldChar w:fldCharType="end"/>
        </w:r>
      </w:p>
    </w:sdtContent>
  </w:sdt>
  <w:p w14:paraId="0679456C">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1664"/>
      <w:docPartObj>
        <w:docPartGallery w:val="autotext"/>
      </w:docPartObj>
    </w:sdtPr>
    <w:sdtContent>
      <w:p w14:paraId="26952C9B">
        <w:pPr>
          <w:pStyle w:val="39"/>
          <w:jc w:val="center"/>
        </w:pPr>
        <w:r>
          <w:fldChar w:fldCharType="begin"/>
        </w:r>
        <w:r>
          <w:instrText xml:space="preserve"> PAGE   \* MERGEFORMAT </w:instrText>
        </w:r>
        <w:r>
          <w:fldChar w:fldCharType="separate"/>
        </w:r>
        <w:r>
          <w:rPr>
            <w:lang w:val="zh-CN"/>
          </w:rPr>
          <w:t>32</w:t>
        </w:r>
        <w:r>
          <w:rPr>
            <w:lang w:val="zh-CN"/>
          </w:rPr>
          <w:fldChar w:fldCharType="end"/>
        </w:r>
      </w:p>
    </w:sdtContent>
  </w:sdt>
  <w:p w14:paraId="0A3D823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1677"/>
      <w:docPartObj>
        <w:docPartGallery w:val="autotext"/>
      </w:docPartObj>
    </w:sdtPr>
    <w:sdtContent>
      <w:p w14:paraId="2CCC3707">
        <w:pPr>
          <w:pStyle w:val="39"/>
          <w:jc w:val="center"/>
        </w:pPr>
        <w:r>
          <w:fldChar w:fldCharType="begin"/>
        </w:r>
        <w:r>
          <w:instrText xml:space="preserve"> PAGE   \* MERGEFORMAT </w:instrText>
        </w:r>
        <w:r>
          <w:fldChar w:fldCharType="separate"/>
        </w:r>
        <w:r>
          <w:rPr>
            <w:lang w:val="zh-CN"/>
          </w:rPr>
          <w:t>64</w:t>
        </w:r>
        <w:r>
          <w:rPr>
            <w:lang w:val="zh-CN"/>
          </w:rPr>
          <w:fldChar w:fldCharType="end"/>
        </w:r>
      </w:p>
    </w:sdtContent>
  </w:sdt>
  <w:p w14:paraId="371059B2">
    <w:pPr>
      <w:pStyle w:val="3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1672"/>
      <w:docPartObj>
        <w:docPartGallery w:val="autotext"/>
      </w:docPartObj>
    </w:sdtPr>
    <w:sdtContent>
      <w:p w14:paraId="600044DF">
        <w:pPr>
          <w:pStyle w:val="39"/>
          <w:jc w:val="center"/>
        </w:pPr>
        <w:r>
          <w:fldChar w:fldCharType="begin"/>
        </w:r>
        <w:r>
          <w:instrText xml:space="preserve"> PAGE   \* MERGEFORMAT </w:instrText>
        </w:r>
        <w:r>
          <w:fldChar w:fldCharType="separate"/>
        </w:r>
        <w:r>
          <w:rPr>
            <w:lang w:val="zh-CN"/>
          </w:rPr>
          <w:t>63</w:t>
        </w:r>
        <w:r>
          <w:rPr>
            <w:lang w:val="zh-CN"/>
          </w:rPr>
          <w:fldChar w:fldCharType="end"/>
        </w:r>
      </w:p>
    </w:sdtContent>
  </w:sdt>
  <w:p w14:paraId="3385E84A">
    <w:pPr>
      <w:pStyle w:val="3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858989"/>
      <w:docPartObj>
        <w:docPartGallery w:val="autotext"/>
      </w:docPartObj>
    </w:sdtPr>
    <w:sdtContent>
      <w:p w14:paraId="3D124A26">
        <w:pPr>
          <w:pStyle w:val="39"/>
          <w:jc w:val="center"/>
        </w:pPr>
        <w:r>
          <w:fldChar w:fldCharType="begin"/>
        </w:r>
        <w:r>
          <w:instrText xml:space="preserve"> PAGE   \* MERGEFORMAT </w:instrText>
        </w:r>
        <w:r>
          <w:fldChar w:fldCharType="separate"/>
        </w:r>
        <w:r>
          <w:rPr>
            <w:lang w:val="zh-CN"/>
          </w:rPr>
          <w:t>41</w:t>
        </w:r>
        <w:r>
          <w:rPr>
            <w:lang w:val="zh-CN"/>
          </w:rPr>
          <w:fldChar w:fldCharType="end"/>
        </w:r>
      </w:p>
    </w:sdtContent>
  </w:sdt>
  <w:p w14:paraId="20694C2F">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495019"/>
      <w:docPartObj>
        <w:docPartGallery w:val="autotext"/>
      </w:docPartObj>
    </w:sdtPr>
    <w:sdtContent>
      <w:p w14:paraId="4A32F939">
        <w:pPr>
          <w:pStyle w:val="39"/>
          <w:jc w:val="center"/>
        </w:pPr>
        <w:r>
          <w:fldChar w:fldCharType="begin"/>
        </w:r>
        <w:r>
          <w:instrText xml:space="preserve"> PAGE   \* MERGEFORMAT </w:instrText>
        </w:r>
        <w:r>
          <w:fldChar w:fldCharType="separate"/>
        </w:r>
        <w:r>
          <w:rPr>
            <w:lang w:val="zh-CN"/>
          </w:rPr>
          <w:t>32</w:t>
        </w:r>
        <w:r>
          <w:rPr>
            <w:lang w:val="zh-CN"/>
          </w:rPr>
          <w:fldChar w:fldCharType="end"/>
        </w:r>
      </w:p>
    </w:sdtContent>
  </w:sdt>
  <w:p w14:paraId="44586CC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823C">
    <w:pPr>
      <w:pStyle w:val="40"/>
      <w:jc w:val="left"/>
      <w:rPr>
        <w:rFonts w:hint="eastAsia" w:eastAsia="仿宋"/>
        <w:lang w:eastAsia="zh-CN"/>
      </w:rPr>
    </w:pPr>
    <w:r>
      <w:rPr>
        <w:rFonts w:hint="eastAsia" w:ascii="仿宋" w:hAnsi="仿宋" w:eastAsia="仿宋" w:cs="仿宋"/>
      </w:rPr>
      <w:t xml:space="preserve">浙江省成套招标代理有限公司（代理机构）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w:t>
    </w:r>
    <w:r>
      <w:rPr>
        <w:rFonts w:hint="eastAsia" w:ascii="仿宋" w:hAnsi="仿宋" w:eastAsia="仿宋" w:cs="仿宋"/>
        <w:lang w:eastAsia="zh-CN"/>
      </w:rPr>
      <w:t>CTZB-2025020030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0CD2">
    <w:pPr>
      <w:pStyle w:val="40"/>
      <w:rPr>
        <w:rFonts w:hint="eastAsia" w:eastAsia="仿宋"/>
        <w:lang w:eastAsia="zh-CN"/>
      </w:rPr>
    </w:pPr>
    <w:r>
      <w:rPr>
        <w:rFonts w:hint="eastAsia" w:ascii="仿宋" w:hAnsi="仿宋" w:eastAsia="仿宋" w:cs="仿宋"/>
      </w:rPr>
      <w:t xml:space="preserve">浙江省成套招标代理有限公司（代理机构）           </w:t>
    </w:r>
    <w:r>
      <w:rPr>
        <w:rFonts w:hint="eastAsia" w:ascii="仿宋" w:hAnsi="仿宋" w:eastAsia="仿宋" w:cs="仿宋"/>
        <w:lang w:val="en-US" w:eastAsia="zh-CN"/>
      </w:rPr>
      <w:t xml:space="preserve">                </w:t>
    </w:r>
    <w:r>
      <w:rPr>
        <w:rFonts w:hint="eastAsia" w:ascii="仿宋" w:hAnsi="仿宋" w:eastAsia="仿宋" w:cs="仿宋"/>
      </w:rPr>
      <w:t xml:space="preserve">           文件编号:</w:t>
    </w:r>
    <w:r>
      <w:rPr>
        <w:rFonts w:hint="eastAsia" w:ascii="仿宋" w:hAnsi="仿宋" w:eastAsia="仿宋" w:cs="仿宋"/>
        <w:lang w:eastAsia="zh-CN"/>
      </w:rPr>
      <w:t>CTZB-2025020030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04DA">
    <w:pPr>
      <w:pStyle w:val="40"/>
      <w:ind w:firstLine="360" w:firstLineChars="200"/>
      <w:jc w:val="left"/>
    </w:pPr>
    <w:r>
      <w:rPr>
        <w:rFonts w:hint="eastAsia" w:ascii="仿宋" w:hAnsi="仿宋" w:eastAsia="仿宋" w:cs="仿宋"/>
      </w:rPr>
      <w:t>（代理机构）                              文件编号: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77E1E">
    <w:pPr>
      <w:pStyle w:val="40"/>
      <w:rPr>
        <w:rFonts w:hint="eastAsia" w:eastAsia="仿宋"/>
        <w:lang w:eastAsia="zh-CN"/>
      </w:rPr>
    </w:pPr>
    <w:r>
      <w:rPr>
        <w:rFonts w:hint="eastAsia" w:ascii="仿宋" w:hAnsi="仿宋" w:eastAsia="仿宋" w:cs="仿宋"/>
      </w:rPr>
      <w:t xml:space="preserve">浙江省成套招标代理有限公司（代理机构）           </w:t>
    </w:r>
    <w:r>
      <w:rPr>
        <w:rFonts w:hint="eastAsia" w:ascii="仿宋" w:hAnsi="仿宋" w:eastAsia="仿宋" w:cs="仿宋"/>
        <w:lang w:val="en-US" w:eastAsia="zh-CN"/>
      </w:rPr>
      <w:t xml:space="preserve">                </w:t>
    </w:r>
    <w:r>
      <w:rPr>
        <w:rFonts w:hint="eastAsia" w:ascii="仿宋" w:hAnsi="仿宋" w:eastAsia="仿宋" w:cs="仿宋"/>
      </w:rPr>
      <w:t xml:space="preserve">           文件编号:</w:t>
    </w:r>
    <w:r>
      <w:rPr>
        <w:rFonts w:hint="eastAsia" w:ascii="仿宋" w:hAnsi="仿宋" w:eastAsia="仿宋" w:cs="仿宋"/>
        <w:lang w:eastAsia="zh-CN"/>
      </w:rPr>
      <w:t>CTZB-2025020030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F42D">
    <w:pPr>
      <w:pStyle w:val="40"/>
      <w:rPr>
        <w:rFonts w:hint="eastAsia" w:eastAsia="仿宋"/>
        <w:lang w:eastAsia="zh-CN"/>
      </w:rPr>
    </w:pPr>
    <w:r>
      <w:rPr>
        <w:rFonts w:hint="eastAsia" w:ascii="仿宋" w:hAnsi="仿宋" w:eastAsia="仿宋" w:cs="仿宋"/>
      </w:rPr>
      <w:t xml:space="preserve">浙江省成套招标代理有限公司（代理机构）        </w:t>
    </w:r>
    <w:r>
      <w:rPr>
        <w:rFonts w:hint="eastAsia" w:ascii="仿宋" w:hAnsi="仿宋" w:eastAsia="仿宋" w:cs="仿宋"/>
        <w:lang w:val="en-US" w:eastAsia="zh-CN"/>
      </w:rPr>
      <w:t xml:space="preserve">                 </w:t>
    </w:r>
    <w:r>
      <w:rPr>
        <w:rFonts w:hint="eastAsia" w:ascii="仿宋" w:hAnsi="仿宋" w:eastAsia="仿宋" w:cs="仿宋"/>
      </w:rPr>
      <w:t xml:space="preserve">              文件编号:</w:t>
    </w:r>
    <w:r>
      <w:rPr>
        <w:rFonts w:hint="eastAsia" w:ascii="仿宋" w:hAnsi="仿宋" w:eastAsia="仿宋" w:cs="仿宋"/>
        <w:lang w:eastAsia="zh-CN"/>
      </w:rPr>
      <w:t>CTZB-2025020030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FD3B0"/>
    <w:multiLevelType w:val="singleLevel"/>
    <w:tmpl w:val="DFCFD3B0"/>
    <w:lvl w:ilvl="0" w:tentative="0">
      <w:start w:val="3"/>
      <w:numFmt w:val="chineseCounting"/>
      <w:suff w:val="nothing"/>
      <w:lvlText w:val="（%1）"/>
      <w:lvlJc w:val="left"/>
      <w:rPr>
        <w:rFonts w:hint="eastAsia"/>
      </w:rPr>
    </w:lvl>
  </w:abstractNum>
  <w:abstractNum w:abstractNumId="1">
    <w:nsid w:val="DFFEE3B8"/>
    <w:multiLevelType w:val="singleLevel"/>
    <w:tmpl w:val="DFFEE3B8"/>
    <w:lvl w:ilvl="0" w:tentative="0">
      <w:start w:val="3"/>
      <w:numFmt w:val="decimal"/>
      <w:suff w:val="nothing"/>
      <w:lvlText w:val="（%1）"/>
      <w:lvlJc w:val="left"/>
    </w:lvl>
  </w:abstractNum>
  <w:abstractNum w:abstractNumId="2">
    <w:nsid w:val="FBFA4D5E"/>
    <w:multiLevelType w:val="singleLevel"/>
    <w:tmpl w:val="FBFA4D5E"/>
    <w:lvl w:ilvl="0" w:tentative="0">
      <w:start w:val="4"/>
      <w:numFmt w:val="chineseCounting"/>
      <w:suff w:val="nothing"/>
      <w:lvlText w:val="%1、"/>
      <w:lvlJc w:val="left"/>
      <w:rPr>
        <w:rFonts w:hint="eastAsia"/>
      </w:rPr>
    </w:lvl>
  </w:abstractNum>
  <w:abstractNum w:abstractNumId="3">
    <w:nsid w:val="7B8A949F"/>
    <w:multiLevelType w:val="singleLevel"/>
    <w:tmpl w:val="7B8A949F"/>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dit="trackedChanges"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OTJjNTk2ZDc5NjVkNGU1YTA3ZTRhZGJiZDZkMTkifQ=="/>
  </w:docVars>
  <w:rsids>
    <w:rsidRoot w:val="00172A27"/>
    <w:rsid w:val="00014D5A"/>
    <w:rsid w:val="0002499D"/>
    <w:rsid w:val="000306A7"/>
    <w:rsid w:val="00040FDD"/>
    <w:rsid w:val="000429EB"/>
    <w:rsid w:val="000677AA"/>
    <w:rsid w:val="0007417C"/>
    <w:rsid w:val="00091A60"/>
    <w:rsid w:val="00123D1D"/>
    <w:rsid w:val="00144558"/>
    <w:rsid w:val="00150025"/>
    <w:rsid w:val="001645C0"/>
    <w:rsid w:val="00164667"/>
    <w:rsid w:val="00172A27"/>
    <w:rsid w:val="00172E06"/>
    <w:rsid w:val="0018451D"/>
    <w:rsid w:val="00195837"/>
    <w:rsid w:val="00195DCB"/>
    <w:rsid w:val="001C1388"/>
    <w:rsid w:val="001C3BA9"/>
    <w:rsid w:val="00217EBE"/>
    <w:rsid w:val="00220000"/>
    <w:rsid w:val="00247267"/>
    <w:rsid w:val="00254E5D"/>
    <w:rsid w:val="002558C5"/>
    <w:rsid w:val="0025642D"/>
    <w:rsid w:val="0026376E"/>
    <w:rsid w:val="00276CC9"/>
    <w:rsid w:val="0028279F"/>
    <w:rsid w:val="00283111"/>
    <w:rsid w:val="0029262E"/>
    <w:rsid w:val="002B7E60"/>
    <w:rsid w:val="002D3C25"/>
    <w:rsid w:val="002E016B"/>
    <w:rsid w:val="002F7679"/>
    <w:rsid w:val="00306C42"/>
    <w:rsid w:val="00323766"/>
    <w:rsid w:val="00352B87"/>
    <w:rsid w:val="003837DF"/>
    <w:rsid w:val="00390FA8"/>
    <w:rsid w:val="003943A1"/>
    <w:rsid w:val="00396C49"/>
    <w:rsid w:val="003C6329"/>
    <w:rsid w:val="003D6EAF"/>
    <w:rsid w:val="003D7019"/>
    <w:rsid w:val="003E28AD"/>
    <w:rsid w:val="003E2FBC"/>
    <w:rsid w:val="003E5517"/>
    <w:rsid w:val="0040173D"/>
    <w:rsid w:val="004061D8"/>
    <w:rsid w:val="00421FDC"/>
    <w:rsid w:val="00442259"/>
    <w:rsid w:val="004456D6"/>
    <w:rsid w:val="004456EF"/>
    <w:rsid w:val="004519FD"/>
    <w:rsid w:val="004715A0"/>
    <w:rsid w:val="00477E83"/>
    <w:rsid w:val="00496C4B"/>
    <w:rsid w:val="004A0A5D"/>
    <w:rsid w:val="004A3BE4"/>
    <w:rsid w:val="004B2398"/>
    <w:rsid w:val="004B322B"/>
    <w:rsid w:val="004C1C94"/>
    <w:rsid w:val="00526DAF"/>
    <w:rsid w:val="00545C72"/>
    <w:rsid w:val="00550F12"/>
    <w:rsid w:val="005535D6"/>
    <w:rsid w:val="00567738"/>
    <w:rsid w:val="005700F9"/>
    <w:rsid w:val="00596558"/>
    <w:rsid w:val="005A1538"/>
    <w:rsid w:val="005A531E"/>
    <w:rsid w:val="005B57FF"/>
    <w:rsid w:val="005C1C85"/>
    <w:rsid w:val="005D152C"/>
    <w:rsid w:val="00610711"/>
    <w:rsid w:val="006126E2"/>
    <w:rsid w:val="00627FBB"/>
    <w:rsid w:val="00633343"/>
    <w:rsid w:val="00633858"/>
    <w:rsid w:val="006375D1"/>
    <w:rsid w:val="006514BB"/>
    <w:rsid w:val="00661BE2"/>
    <w:rsid w:val="00686D52"/>
    <w:rsid w:val="00687B58"/>
    <w:rsid w:val="006C6ACA"/>
    <w:rsid w:val="006D4D07"/>
    <w:rsid w:val="006E110F"/>
    <w:rsid w:val="006F478A"/>
    <w:rsid w:val="00714747"/>
    <w:rsid w:val="007240D6"/>
    <w:rsid w:val="00756A28"/>
    <w:rsid w:val="00773BDB"/>
    <w:rsid w:val="00783E2E"/>
    <w:rsid w:val="0079750F"/>
    <w:rsid w:val="007B66A9"/>
    <w:rsid w:val="007C29B5"/>
    <w:rsid w:val="007E7146"/>
    <w:rsid w:val="007F2305"/>
    <w:rsid w:val="00805A96"/>
    <w:rsid w:val="0084177C"/>
    <w:rsid w:val="008626E4"/>
    <w:rsid w:val="008627D5"/>
    <w:rsid w:val="0087204C"/>
    <w:rsid w:val="008861E2"/>
    <w:rsid w:val="008B3CE0"/>
    <w:rsid w:val="008B5261"/>
    <w:rsid w:val="008C067F"/>
    <w:rsid w:val="008D350A"/>
    <w:rsid w:val="008D498E"/>
    <w:rsid w:val="008F253A"/>
    <w:rsid w:val="00900564"/>
    <w:rsid w:val="00915814"/>
    <w:rsid w:val="0092439E"/>
    <w:rsid w:val="00925534"/>
    <w:rsid w:val="0092601C"/>
    <w:rsid w:val="009315AB"/>
    <w:rsid w:val="00934C34"/>
    <w:rsid w:val="009E3E93"/>
    <w:rsid w:val="009F1871"/>
    <w:rsid w:val="009F3248"/>
    <w:rsid w:val="00A004E5"/>
    <w:rsid w:val="00A3306B"/>
    <w:rsid w:val="00A33664"/>
    <w:rsid w:val="00A759EE"/>
    <w:rsid w:val="00A8153C"/>
    <w:rsid w:val="00A8654F"/>
    <w:rsid w:val="00A965A2"/>
    <w:rsid w:val="00B039A4"/>
    <w:rsid w:val="00B11471"/>
    <w:rsid w:val="00B26ABA"/>
    <w:rsid w:val="00B32474"/>
    <w:rsid w:val="00B41566"/>
    <w:rsid w:val="00B62A62"/>
    <w:rsid w:val="00B81833"/>
    <w:rsid w:val="00B848A7"/>
    <w:rsid w:val="00BA2E93"/>
    <w:rsid w:val="00BB4F83"/>
    <w:rsid w:val="00BC375F"/>
    <w:rsid w:val="00BF3612"/>
    <w:rsid w:val="00C030ED"/>
    <w:rsid w:val="00C14FB9"/>
    <w:rsid w:val="00C215C3"/>
    <w:rsid w:val="00C3577A"/>
    <w:rsid w:val="00C43D07"/>
    <w:rsid w:val="00C85A0A"/>
    <w:rsid w:val="00C9219A"/>
    <w:rsid w:val="00C95168"/>
    <w:rsid w:val="00CA5885"/>
    <w:rsid w:val="00CC5442"/>
    <w:rsid w:val="00CD2BAF"/>
    <w:rsid w:val="00CD4CB5"/>
    <w:rsid w:val="00D123E9"/>
    <w:rsid w:val="00D20DE6"/>
    <w:rsid w:val="00D44BB0"/>
    <w:rsid w:val="00D512B7"/>
    <w:rsid w:val="00D61DEA"/>
    <w:rsid w:val="00D62A48"/>
    <w:rsid w:val="00D6612A"/>
    <w:rsid w:val="00D67FA5"/>
    <w:rsid w:val="00D96947"/>
    <w:rsid w:val="00DA6C8E"/>
    <w:rsid w:val="00DA757A"/>
    <w:rsid w:val="00DB46B9"/>
    <w:rsid w:val="00DD5C35"/>
    <w:rsid w:val="00DE15AE"/>
    <w:rsid w:val="00DF7956"/>
    <w:rsid w:val="00E357C2"/>
    <w:rsid w:val="00E47FE0"/>
    <w:rsid w:val="00E762B2"/>
    <w:rsid w:val="00E92479"/>
    <w:rsid w:val="00E97E6D"/>
    <w:rsid w:val="00EC63C8"/>
    <w:rsid w:val="00ED0982"/>
    <w:rsid w:val="00ED165A"/>
    <w:rsid w:val="00F0356D"/>
    <w:rsid w:val="00F03988"/>
    <w:rsid w:val="00F20291"/>
    <w:rsid w:val="00F24A6A"/>
    <w:rsid w:val="00F50223"/>
    <w:rsid w:val="00F53BEE"/>
    <w:rsid w:val="00F7287A"/>
    <w:rsid w:val="00F8265D"/>
    <w:rsid w:val="00F93879"/>
    <w:rsid w:val="00FE1969"/>
    <w:rsid w:val="00FF51D6"/>
    <w:rsid w:val="01FB40D3"/>
    <w:rsid w:val="02F66A70"/>
    <w:rsid w:val="033F6234"/>
    <w:rsid w:val="03455F4E"/>
    <w:rsid w:val="04D705F7"/>
    <w:rsid w:val="05544226"/>
    <w:rsid w:val="066E7569"/>
    <w:rsid w:val="082C320A"/>
    <w:rsid w:val="089024E3"/>
    <w:rsid w:val="08D405D7"/>
    <w:rsid w:val="0B723658"/>
    <w:rsid w:val="0C9F508B"/>
    <w:rsid w:val="0D45166A"/>
    <w:rsid w:val="0E02370E"/>
    <w:rsid w:val="0F096B8F"/>
    <w:rsid w:val="0F63063F"/>
    <w:rsid w:val="106542B4"/>
    <w:rsid w:val="117B0D8C"/>
    <w:rsid w:val="14412BB5"/>
    <w:rsid w:val="14977C8B"/>
    <w:rsid w:val="17767F42"/>
    <w:rsid w:val="18A312F5"/>
    <w:rsid w:val="18E60774"/>
    <w:rsid w:val="18E6320F"/>
    <w:rsid w:val="196D7569"/>
    <w:rsid w:val="19F3005A"/>
    <w:rsid w:val="1C4C51BF"/>
    <w:rsid w:val="1C962F1E"/>
    <w:rsid w:val="1C9A61BB"/>
    <w:rsid w:val="1D2F1C3B"/>
    <w:rsid w:val="1DDA6E3B"/>
    <w:rsid w:val="1E8B33D3"/>
    <w:rsid w:val="23847F75"/>
    <w:rsid w:val="242A28CA"/>
    <w:rsid w:val="26393298"/>
    <w:rsid w:val="279369D8"/>
    <w:rsid w:val="282E04AF"/>
    <w:rsid w:val="28497097"/>
    <w:rsid w:val="28F376DB"/>
    <w:rsid w:val="29FE1AFA"/>
    <w:rsid w:val="2A252C00"/>
    <w:rsid w:val="2B9A134C"/>
    <w:rsid w:val="2BEF3B58"/>
    <w:rsid w:val="2C1D0375"/>
    <w:rsid w:val="2D3E1194"/>
    <w:rsid w:val="2E150147"/>
    <w:rsid w:val="2E617336"/>
    <w:rsid w:val="2EAB4607"/>
    <w:rsid w:val="2FD3B187"/>
    <w:rsid w:val="2FF7013C"/>
    <w:rsid w:val="30CD01D9"/>
    <w:rsid w:val="311D0B94"/>
    <w:rsid w:val="311F308B"/>
    <w:rsid w:val="31FF1F8C"/>
    <w:rsid w:val="330662B0"/>
    <w:rsid w:val="33787B2A"/>
    <w:rsid w:val="33E7652B"/>
    <w:rsid w:val="358E6A31"/>
    <w:rsid w:val="367FEBFD"/>
    <w:rsid w:val="37986788"/>
    <w:rsid w:val="37F45271"/>
    <w:rsid w:val="37FA055D"/>
    <w:rsid w:val="38003C16"/>
    <w:rsid w:val="38FA778E"/>
    <w:rsid w:val="38FE6D88"/>
    <w:rsid w:val="3A6366DE"/>
    <w:rsid w:val="3A84721B"/>
    <w:rsid w:val="3B337215"/>
    <w:rsid w:val="3BD537B0"/>
    <w:rsid w:val="3BE54439"/>
    <w:rsid w:val="3BEE5D21"/>
    <w:rsid w:val="3BF5BE28"/>
    <w:rsid w:val="3CFF8A62"/>
    <w:rsid w:val="3D7503C7"/>
    <w:rsid w:val="3DB7A9E5"/>
    <w:rsid w:val="3DF76220"/>
    <w:rsid w:val="3E3B34C4"/>
    <w:rsid w:val="3E8EA495"/>
    <w:rsid w:val="3EEFDE86"/>
    <w:rsid w:val="3F1C02AB"/>
    <w:rsid w:val="3F2EEA35"/>
    <w:rsid w:val="3FC71FC7"/>
    <w:rsid w:val="3FED9E23"/>
    <w:rsid w:val="3FF96EEB"/>
    <w:rsid w:val="40291830"/>
    <w:rsid w:val="40B05BA6"/>
    <w:rsid w:val="4229326C"/>
    <w:rsid w:val="427E60E8"/>
    <w:rsid w:val="43FD7C55"/>
    <w:rsid w:val="47D76941"/>
    <w:rsid w:val="48DB38E3"/>
    <w:rsid w:val="495845C0"/>
    <w:rsid w:val="4BBF5BB6"/>
    <w:rsid w:val="4BDF2D60"/>
    <w:rsid w:val="4CD25495"/>
    <w:rsid w:val="4EF7B50C"/>
    <w:rsid w:val="4F4B3D85"/>
    <w:rsid w:val="4FBD3A1D"/>
    <w:rsid w:val="4FCC3F86"/>
    <w:rsid w:val="4FFFC560"/>
    <w:rsid w:val="50674E2E"/>
    <w:rsid w:val="53FC4A31"/>
    <w:rsid w:val="54101A0E"/>
    <w:rsid w:val="5530B977"/>
    <w:rsid w:val="55F149CC"/>
    <w:rsid w:val="56994E6B"/>
    <w:rsid w:val="56F820BD"/>
    <w:rsid w:val="57B95737"/>
    <w:rsid w:val="58A54EAC"/>
    <w:rsid w:val="5B116C41"/>
    <w:rsid w:val="5CBA7A63"/>
    <w:rsid w:val="5D2FB20C"/>
    <w:rsid w:val="5D4C340D"/>
    <w:rsid w:val="5D6C6886"/>
    <w:rsid w:val="5D767C67"/>
    <w:rsid w:val="5EA79589"/>
    <w:rsid w:val="5F561B6F"/>
    <w:rsid w:val="5F57E5CA"/>
    <w:rsid w:val="5F7F34BC"/>
    <w:rsid w:val="5FCF8A5B"/>
    <w:rsid w:val="5FF1437F"/>
    <w:rsid w:val="5FF83DD0"/>
    <w:rsid w:val="5FFB65CB"/>
    <w:rsid w:val="60BC0353"/>
    <w:rsid w:val="626207F5"/>
    <w:rsid w:val="62D60F60"/>
    <w:rsid w:val="6546685C"/>
    <w:rsid w:val="65BB5345"/>
    <w:rsid w:val="669C35D3"/>
    <w:rsid w:val="66FD73EF"/>
    <w:rsid w:val="66FFFDED"/>
    <w:rsid w:val="6727446C"/>
    <w:rsid w:val="673E484C"/>
    <w:rsid w:val="67F7B4B3"/>
    <w:rsid w:val="69CA4C6F"/>
    <w:rsid w:val="69E8497D"/>
    <w:rsid w:val="69EFBD2F"/>
    <w:rsid w:val="6ABFFCB7"/>
    <w:rsid w:val="6AF9C1B0"/>
    <w:rsid w:val="6BCB1CD7"/>
    <w:rsid w:val="6BDCC684"/>
    <w:rsid w:val="6CE5132F"/>
    <w:rsid w:val="6CEDE1F4"/>
    <w:rsid w:val="6DBC2337"/>
    <w:rsid w:val="6EBD28CB"/>
    <w:rsid w:val="6EFBE0F6"/>
    <w:rsid w:val="6F8B301A"/>
    <w:rsid w:val="6FC37AD4"/>
    <w:rsid w:val="6FDFAD85"/>
    <w:rsid w:val="7252295C"/>
    <w:rsid w:val="72544F2E"/>
    <w:rsid w:val="72FBD4A6"/>
    <w:rsid w:val="73BF8E7C"/>
    <w:rsid w:val="755DFFFC"/>
    <w:rsid w:val="75AF4417"/>
    <w:rsid w:val="75CB3C04"/>
    <w:rsid w:val="75EB0692"/>
    <w:rsid w:val="76543A58"/>
    <w:rsid w:val="7735B81B"/>
    <w:rsid w:val="774E15A1"/>
    <w:rsid w:val="777FD36F"/>
    <w:rsid w:val="77BD2183"/>
    <w:rsid w:val="77CF518A"/>
    <w:rsid w:val="77ED5990"/>
    <w:rsid w:val="77FEE536"/>
    <w:rsid w:val="77FF472B"/>
    <w:rsid w:val="78A3591C"/>
    <w:rsid w:val="78AD1F79"/>
    <w:rsid w:val="78B418D7"/>
    <w:rsid w:val="78EA70A7"/>
    <w:rsid w:val="78FFFBB9"/>
    <w:rsid w:val="796B0CB4"/>
    <w:rsid w:val="79B639AB"/>
    <w:rsid w:val="7A5F5652"/>
    <w:rsid w:val="7A7FEEB8"/>
    <w:rsid w:val="7ABC3AA0"/>
    <w:rsid w:val="7AF32D1F"/>
    <w:rsid w:val="7B37348A"/>
    <w:rsid w:val="7B4231CA"/>
    <w:rsid w:val="7BA7146A"/>
    <w:rsid w:val="7BBB7B78"/>
    <w:rsid w:val="7BBF1DBF"/>
    <w:rsid w:val="7BEEF765"/>
    <w:rsid w:val="7C877FF3"/>
    <w:rsid w:val="7D7B6456"/>
    <w:rsid w:val="7DBF3CE1"/>
    <w:rsid w:val="7DFF28B6"/>
    <w:rsid w:val="7DFF3A1B"/>
    <w:rsid w:val="7EDD681C"/>
    <w:rsid w:val="7F5BD7A0"/>
    <w:rsid w:val="7F7BED5C"/>
    <w:rsid w:val="7F7F61A4"/>
    <w:rsid w:val="7F9B3651"/>
    <w:rsid w:val="7FAA7280"/>
    <w:rsid w:val="7FBF506C"/>
    <w:rsid w:val="7FBFD468"/>
    <w:rsid w:val="7FC90C1D"/>
    <w:rsid w:val="7FCBA763"/>
    <w:rsid w:val="7FCE9F2A"/>
    <w:rsid w:val="7FDFF26F"/>
    <w:rsid w:val="7FECD018"/>
    <w:rsid w:val="7FEDE105"/>
    <w:rsid w:val="7FF1ED68"/>
    <w:rsid w:val="7FF3A951"/>
    <w:rsid w:val="7FFCFE0A"/>
    <w:rsid w:val="7FFD8221"/>
    <w:rsid w:val="8EFE0A4E"/>
    <w:rsid w:val="95FBB137"/>
    <w:rsid w:val="99CF3938"/>
    <w:rsid w:val="99EF3F8E"/>
    <w:rsid w:val="9E7B2762"/>
    <w:rsid w:val="9FBC3A60"/>
    <w:rsid w:val="9FCE8FE3"/>
    <w:rsid w:val="9FFB75E7"/>
    <w:rsid w:val="A7D72F69"/>
    <w:rsid w:val="AA1E7AEA"/>
    <w:rsid w:val="AB7DE996"/>
    <w:rsid w:val="ABBF45BD"/>
    <w:rsid w:val="AD6E1EEE"/>
    <w:rsid w:val="AFDDAD03"/>
    <w:rsid w:val="AFFF7F60"/>
    <w:rsid w:val="B0BDBC1F"/>
    <w:rsid w:val="B3FB4998"/>
    <w:rsid w:val="B46790A2"/>
    <w:rsid w:val="B5CFF64E"/>
    <w:rsid w:val="B67E1BA3"/>
    <w:rsid w:val="B753F4D0"/>
    <w:rsid w:val="B77F2E5C"/>
    <w:rsid w:val="B7FC8C43"/>
    <w:rsid w:val="B7FFC6D4"/>
    <w:rsid w:val="BA754D40"/>
    <w:rsid w:val="BA9FDC75"/>
    <w:rsid w:val="BAB6FB9B"/>
    <w:rsid w:val="BABFFC76"/>
    <w:rsid w:val="BAFFAA4D"/>
    <w:rsid w:val="BBD7791E"/>
    <w:rsid w:val="BDBFCCCD"/>
    <w:rsid w:val="BEEDED17"/>
    <w:rsid w:val="BEFB4153"/>
    <w:rsid w:val="BF593C25"/>
    <w:rsid w:val="BF66CD0F"/>
    <w:rsid w:val="BF7E7149"/>
    <w:rsid w:val="BF7F4D3C"/>
    <w:rsid w:val="BF7F6C14"/>
    <w:rsid w:val="BFE3B3CA"/>
    <w:rsid w:val="BFF7D8E5"/>
    <w:rsid w:val="BFF93749"/>
    <w:rsid w:val="BFFF1F48"/>
    <w:rsid w:val="CA217762"/>
    <w:rsid w:val="CEFB7F58"/>
    <w:rsid w:val="CF7F589D"/>
    <w:rsid w:val="CFFFC9AE"/>
    <w:rsid w:val="D4FD9F6D"/>
    <w:rsid w:val="D5F9960B"/>
    <w:rsid w:val="D77A959D"/>
    <w:rsid w:val="D7FFB72C"/>
    <w:rsid w:val="DAD5987F"/>
    <w:rsid w:val="DB293318"/>
    <w:rsid w:val="DBD7AFD1"/>
    <w:rsid w:val="DBF60AA3"/>
    <w:rsid w:val="DC7F811A"/>
    <w:rsid w:val="DD6E3092"/>
    <w:rsid w:val="DD7D0026"/>
    <w:rsid w:val="DFADAAE4"/>
    <w:rsid w:val="DFCA324D"/>
    <w:rsid w:val="DFDFCE08"/>
    <w:rsid w:val="DFFEB670"/>
    <w:rsid w:val="E1BBA20B"/>
    <w:rsid w:val="E7DD8E2F"/>
    <w:rsid w:val="EAFDBE77"/>
    <w:rsid w:val="EB2E7659"/>
    <w:rsid w:val="EBE747D1"/>
    <w:rsid w:val="EBF66176"/>
    <w:rsid w:val="ED67F43B"/>
    <w:rsid w:val="EDBC444B"/>
    <w:rsid w:val="EDFD660D"/>
    <w:rsid w:val="EEFF1B3B"/>
    <w:rsid w:val="EF7FB5A3"/>
    <w:rsid w:val="EFFEE700"/>
    <w:rsid w:val="F0875DAC"/>
    <w:rsid w:val="F0EFADC9"/>
    <w:rsid w:val="F34FA23B"/>
    <w:rsid w:val="F5DFFF27"/>
    <w:rsid w:val="F5ED512B"/>
    <w:rsid w:val="F5FE2681"/>
    <w:rsid w:val="F6DA3884"/>
    <w:rsid w:val="F77E6288"/>
    <w:rsid w:val="F7DF6089"/>
    <w:rsid w:val="F8FF5A2F"/>
    <w:rsid w:val="F9BB7068"/>
    <w:rsid w:val="F9FBF940"/>
    <w:rsid w:val="FBEA40A4"/>
    <w:rsid w:val="FBEF5BD0"/>
    <w:rsid w:val="FBF3EF7C"/>
    <w:rsid w:val="FBFC415F"/>
    <w:rsid w:val="FCB323FA"/>
    <w:rsid w:val="FCF663E5"/>
    <w:rsid w:val="FCF73ED8"/>
    <w:rsid w:val="FCFB51C7"/>
    <w:rsid w:val="FD57BE2D"/>
    <w:rsid w:val="FD67FEA6"/>
    <w:rsid w:val="FD6DDEB7"/>
    <w:rsid w:val="FD7B12E1"/>
    <w:rsid w:val="FD9BE8BF"/>
    <w:rsid w:val="FDBFBB29"/>
    <w:rsid w:val="FDFE69B4"/>
    <w:rsid w:val="FE73B026"/>
    <w:rsid w:val="FEAFBF55"/>
    <w:rsid w:val="FF3E4681"/>
    <w:rsid w:val="FF3EF3B0"/>
    <w:rsid w:val="FF3F59ED"/>
    <w:rsid w:val="FF6E91C6"/>
    <w:rsid w:val="FFBA8086"/>
    <w:rsid w:val="FFBF9312"/>
    <w:rsid w:val="FFDB78AA"/>
    <w:rsid w:val="FFE66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1"/>
    <w:next w:val="1"/>
    <w:link w:val="319"/>
    <w:qFormat/>
    <w:uiPriority w:val="0"/>
    <w:pPr>
      <w:ind w:firstLine="420"/>
    </w:pPr>
    <w:rPr>
      <w:rFonts w:hAnsi="Calibri" w:cs="Times New Roman"/>
      <w:snapToGrid/>
      <w:szCs w:val="20"/>
    </w:rPr>
  </w:style>
  <w:style w:type="paragraph" w:styleId="61">
    <w:name w:val="Body Text First Indent 2"/>
    <w:basedOn w:val="24"/>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a065a2bc-5607-4f88-bb9a-f4f6c7b4e0ea"/>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29dca83e-cfa0-4d29-9006-28a1b752e563"/>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99"/>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2"/>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99"/>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99"/>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b6bb7154-40a1-4532-be09-cdbace51fda5"/>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styleId="96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33262</Words>
  <Characters>35055</Characters>
  <Lines>348</Lines>
  <Paragraphs>98</Paragraphs>
  <TotalTime>10</TotalTime>
  <ScaleCrop>false</ScaleCrop>
  <LinksUpToDate>false</LinksUpToDate>
  <CharactersWithSpaces>37885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2024-01-01T02:04:00Z</dcterms:created>
  <dc:creator>玥</dc:creator>
  <cp:lastModifiedBy>贝塔</cp:lastModifiedBy>
  <cp:lastPrinted>2025-02-13T02:24:00Z</cp:lastPrinted>
  <dcterms:modified xsi:type="dcterms:W3CDTF">2025-02-21T10:36:16Z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6E94A7DBB5054417A29C8D5FB0DC5587_13</vt:lpwstr>
  </property>
  <property fmtid="{D5CDD505-2E9C-101B-9397-08002B2CF9AE}" pid="5" name="KSOTemplateDocerSaveRecord">
    <vt:lpwstr>eyJoZGlkIjoiYWJmNTAxYTA0NTllZTU0OWY5NWY0MWNlMzBjNGU2OTYiLCJ1c2VySWQiOiIyMTc3NjE5MTQifQ==</vt:lpwstr>
  </property>
</Properties>
</file>