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both"/>
        <w:rPr>
          <w:rFonts w:ascii="宋体" w:hAnsi="宋体" w:cs="宋体"/>
          <w:b/>
          <w:color w:val="auto"/>
          <w:sz w:val="48"/>
          <w:szCs w:val="48"/>
        </w:rPr>
      </w:pPr>
    </w:p>
    <w:p>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费庄村党群服务中心采购项目</w:t>
      </w:r>
    </w:p>
    <w:p>
      <w:pPr>
        <w:pStyle w:val="25"/>
        <w:rPr>
          <w:rFonts w:hint="eastAsia" w:ascii="宋体" w:hAnsi="宋体" w:cs="宋体"/>
          <w:color w:val="auto"/>
          <w:sz w:val="48"/>
          <w:szCs w:val="48"/>
          <w:lang w:eastAsia="zh-CN"/>
        </w:rPr>
      </w:pPr>
    </w:p>
    <w:p>
      <w:pPr>
        <w:pStyle w:val="42"/>
        <w:rPr>
          <w:rFonts w:hint="default"/>
          <w:color w:val="auto"/>
          <w:lang w:val="en-US" w:eastAsia="zh-CN"/>
        </w:rPr>
      </w:pPr>
    </w:p>
    <w:p>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招标文件</w:t>
      </w:r>
    </w:p>
    <w:p>
      <w:pPr>
        <w:adjustRightInd/>
        <w:spacing w:line="360" w:lineRule="auto"/>
        <w:jc w:val="center"/>
        <w:rPr>
          <w:rFonts w:hint="eastAsia"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rPr>
        <w:t>编号</w:t>
      </w:r>
      <w:bookmarkStart w:id="0" w:name="OLE_LINK1"/>
      <w:r>
        <w:rPr>
          <w:rFonts w:hint="eastAsia" w:ascii="宋体" w:hAnsi="宋体" w:cs="宋体"/>
          <w:color w:val="auto"/>
          <w:sz w:val="30"/>
          <w:szCs w:val="30"/>
        </w:rPr>
        <w:t>:</w:t>
      </w:r>
      <w:bookmarkEnd w:id="0"/>
      <w:r>
        <w:rPr>
          <w:rFonts w:hint="eastAsia" w:ascii="宋体" w:hAnsi="宋体" w:cs="宋体"/>
          <w:color w:val="auto"/>
          <w:sz w:val="30"/>
          <w:szCs w:val="30"/>
          <w:highlight w:val="none"/>
          <w:lang w:val="en-US" w:eastAsia="zh-CN"/>
        </w:rPr>
        <w:t xml:space="preserve">HZZHCC2025-001    </w:t>
      </w:r>
    </w:p>
    <w:p>
      <w:pPr>
        <w:adjustRightInd/>
        <w:spacing w:line="360" w:lineRule="auto"/>
        <w:rPr>
          <w:rFonts w:ascii="宋体" w:hAnsi="宋体" w:cs="宋体"/>
          <w:color w:val="auto"/>
          <w:sz w:val="28"/>
          <w:szCs w:val="20"/>
        </w:rPr>
      </w:pPr>
    </w:p>
    <w:p>
      <w:pPr>
        <w:spacing w:line="360" w:lineRule="auto"/>
        <w:jc w:val="center"/>
        <w:rPr>
          <w:color w:val="auto"/>
        </w:rPr>
      </w:pPr>
      <w:r>
        <w:rPr>
          <w:rFonts w:hint="eastAsia" w:ascii="宋体" w:hAnsi="宋体" w:cs="宋体"/>
          <w:b/>
          <w:color w:val="auto"/>
          <w:sz w:val="44"/>
          <w:szCs w:val="44"/>
        </w:rPr>
        <w:t xml:space="preserve"> </w:t>
      </w: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采购人：</w:t>
      </w:r>
      <w:r>
        <w:rPr>
          <w:rFonts w:hint="eastAsia" w:ascii="宋体" w:hAnsi="宋体" w:cs="宋体"/>
          <w:color w:val="auto"/>
          <w:sz w:val="32"/>
          <w:szCs w:val="32"/>
          <w:lang w:eastAsia="zh-CN"/>
        </w:rPr>
        <w:t>杭州市临平区运河街道费庄股份经济合作社</w:t>
      </w: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采购代理机构：</w:t>
      </w:r>
      <w:r>
        <w:rPr>
          <w:rFonts w:hint="eastAsia" w:ascii="宋体" w:hAnsi="宋体" w:cs="宋体"/>
          <w:color w:val="auto"/>
          <w:sz w:val="32"/>
          <w:szCs w:val="32"/>
          <w:lang w:eastAsia="zh-CN"/>
        </w:rPr>
        <w:t>杭州正鸿工程咨询有限公司</w:t>
      </w:r>
    </w:p>
    <w:p>
      <w:pPr>
        <w:snapToGrid w:val="0"/>
        <w:spacing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二〇二</w:t>
      </w:r>
      <w:r>
        <w:rPr>
          <w:rFonts w:hint="eastAsia" w:ascii="宋体" w:hAnsi="宋体" w:cs="宋体"/>
          <w:color w:val="auto"/>
          <w:sz w:val="32"/>
          <w:szCs w:val="32"/>
          <w:lang w:val="en-US" w:eastAsia="zh-CN"/>
        </w:rPr>
        <w:t>五</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一</w:t>
      </w:r>
      <w:r>
        <w:rPr>
          <w:rFonts w:hint="eastAsia" w:ascii="宋体" w:hAnsi="宋体" w:eastAsia="宋体" w:cs="宋体"/>
          <w:color w:val="auto"/>
          <w:sz w:val="32"/>
          <w:szCs w:val="32"/>
        </w:rPr>
        <w:t>月</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1" w:name="_Hlt67893495"/>
      <w:bookmarkEnd w:id="1"/>
    </w:p>
    <w:p>
      <w:pPr>
        <w:pStyle w:val="636"/>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2" w:name="_Hlt91233176"/>
      <w:bookmarkEnd w:id="2"/>
      <w:bookmarkStart w:id="3"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4" w:name="第一部分"/>
      <w:r>
        <w:rPr>
          <w:rFonts w:hint="eastAsia" w:ascii="宋体" w:hAnsi="宋体" w:cs="宋体"/>
          <w:b/>
          <w:color w:val="auto"/>
          <w:sz w:val="36"/>
          <w:szCs w:val="36"/>
        </w:rPr>
        <w:br w:type="page"/>
      </w:r>
      <w:bookmarkEnd w:id="3"/>
      <w:bookmarkEnd w:id="4"/>
      <w:bookmarkStart w:id="5" w:name="_Hlt74649545"/>
      <w:bookmarkEnd w:id="5"/>
      <w:bookmarkStart w:id="6" w:name="_Hlt74707423"/>
      <w:bookmarkEnd w:id="6"/>
      <w:bookmarkStart w:id="7" w:name="_Hlt74729822"/>
      <w:bookmarkEnd w:id="7"/>
      <w:bookmarkStart w:id="8" w:name="_Hlt74728647"/>
      <w:bookmarkEnd w:id="8"/>
      <w:bookmarkStart w:id="9" w:name="第二部分"/>
      <w:bookmarkStart w:id="10" w:name="_Toc91899870"/>
      <w:bookmarkStart w:id="11"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费庄村党群服务中心采购项目</w:t>
      </w:r>
      <w:r>
        <w:rPr>
          <w:rFonts w:hint="eastAsia" w:ascii="宋体" w:hAnsi="宋体" w:cs="宋体"/>
          <w:color w:val="auto"/>
          <w:sz w:val="24"/>
          <w:highlight w:val="none"/>
        </w:rPr>
        <w:t>招标项目的潜在投标人应在临平区村采云平台（lpnbsc.lecaiyun.com）或政采云平台（https://www.zcygov.cn/）</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01月20日</w:t>
      </w:r>
      <w:bookmarkStart w:id="506" w:name="_GoBack"/>
      <w:bookmarkEnd w:id="506"/>
      <w:r>
        <w:rPr>
          <w:rFonts w:hint="eastAsia" w:ascii="宋体" w:hAnsi="宋体" w:cs="宋体"/>
          <w:color w:val="auto"/>
          <w:sz w:val="24"/>
          <w:highlight w:val="none"/>
          <w:u w:val="single"/>
          <w:lang w:val="en-US" w:eastAsia="zh-CN"/>
        </w:rPr>
        <w:t>10点00分</w:t>
      </w:r>
      <w:r>
        <w:rPr>
          <w:rFonts w:hint="eastAsia" w:ascii="宋体" w:hAnsi="宋体" w:cs="宋体"/>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 xml:space="preserve">HZZHCC2025-001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b/>
          <w:color w:val="auto"/>
          <w:sz w:val="24"/>
          <w:highlight w:val="none"/>
          <w:lang w:eastAsia="zh-CN"/>
        </w:rPr>
        <w:t>费庄村党群服务中心采购项目</w:t>
      </w:r>
    </w:p>
    <w:p>
      <w:pPr>
        <w:adjustRightInd/>
        <w:spacing w:line="360" w:lineRule="auto"/>
        <w:ind w:firstLine="480"/>
        <w:rPr>
          <w:rFonts w:hint="default" w:ascii="宋体" w:hAnsi="宋体"/>
          <w:b/>
          <w:bCs w:val="0"/>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b/>
          <w:bCs w:val="0"/>
          <w:color w:val="auto"/>
          <w:sz w:val="24"/>
          <w:highlight w:val="none"/>
          <w:lang w:val="en-US" w:eastAsia="zh-CN"/>
        </w:rPr>
        <w:t>341537</w:t>
      </w:r>
    </w:p>
    <w:p>
      <w:pPr>
        <w:adjustRightInd/>
        <w:spacing w:line="360" w:lineRule="auto"/>
        <w:ind w:firstLine="482" w:firstLineChars="200"/>
        <w:rPr>
          <w:rFonts w:hint="default" w:ascii="宋体" w:hAnsi="宋体"/>
          <w:b/>
          <w:bCs w:val="0"/>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b/>
          <w:bCs w:val="0"/>
          <w:color w:val="auto"/>
          <w:sz w:val="24"/>
          <w:highlight w:val="none"/>
          <w:lang w:val="en-US" w:eastAsia="zh-CN"/>
        </w:rPr>
        <w:t>341537</w:t>
      </w:r>
    </w:p>
    <w:p>
      <w:pPr>
        <w:adjustRightInd/>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u w:val="none"/>
          <w:lang w:eastAsia="zh-CN"/>
        </w:rPr>
        <w:t>费庄村党群服务中心采购项目，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详见招标文件第三部分采购需求。</w:t>
      </w:r>
    </w:p>
    <w:p>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lang w:val="en-US" w:eastAsia="zh-CN"/>
        </w:rPr>
        <w:t>货物</w:t>
      </w:r>
      <w:r>
        <w:rPr>
          <w:rFonts w:hint="eastAsia" w:ascii="宋体" w:hAnsi="宋体" w:cs="宋体"/>
          <w:color w:val="auto"/>
          <w:sz w:val="24"/>
        </w:rPr>
        <w:t>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货物</w:t>
      </w:r>
      <w:r>
        <w:rPr>
          <w:rFonts w:hint="eastAsia" w:ascii="宋体" w:hAnsi="宋体" w:cs="宋体"/>
          <w:color w:val="auto"/>
          <w:sz w:val="24"/>
        </w:rPr>
        <w:t>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lang w:val="en-US" w:eastAsia="zh-CN"/>
        </w:rPr>
        <w:t>/</w:t>
      </w:r>
      <w:r>
        <w:rPr>
          <w:rFonts w:hint="eastAsia" w:ascii="宋体" w:hAnsi="宋体" w:cs="宋体"/>
          <w:color w:val="auto"/>
          <w:sz w:val="24"/>
        </w:rPr>
        <w:t>%，其中小微企业合同金额应当达到</w:t>
      </w:r>
      <w:r>
        <w:rPr>
          <w:rFonts w:hint="eastAsia" w:ascii="宋体" w:hAnsi="宋体" w:cs="宋体"/>
          <w:color w:val="auto"/>
          <w:sz w:val="24"/>
          <w:u w:val="single"/>
          <w:lang w:val="en-US" w:eastAsia="zh-CN"/>
        </w:rPr>
        <w:t>/</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rPr>
        <w:t>三、</w:t>
      </w:r>
      <w:r>
        <w:rPr>
          <w:rFonts w:hint="eastAsia" w:ascii="宋体" w:hAnsi="宋体" w:cs="宋体"/>
          <w:b/>
          <w:color w:val="auto"/>
          <w:sz w:val="24"/>
          <w:highlight w:val="none"/>
        </w:rPr>
        <w:t xml:space="preserve">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01月20日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bookmarkStart w:id="12" w:name="OLE_LINK2"/>
      <w:bookmarkStart w:id="13" w:name="OLE_LINK4"/>
      <w:r>
        <w:rPr>
          <w:rFonts w:hint="eastAsia" w:ascii="宋体" w:hAnsi="宋体" w:cs="宋体"/>
          <w:b/>
          <w:color w:val="auto"/>
          <w:sz w:val="24"/>
          <w:highlight w:val="none"/>
        </w:rPr>
        <w:t>提交投标文件截止时间</w:t>
      </w:r>
      <w:bookmarkEnd w:id="12"/>
      <w:r>
        <w:rPr>
          <w:rFonts w:hint="eastAsia" w:ascii="宋体" w:hAnsi="宋体" w:cs="宋体"/>
          <w:b/>
          <w:color w:val="auto"/>
          <w:sz w:val="24"/>
          <w:highlight w:val="none"/>
        </w:rPr>
        <w:t>：</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01月20日10点00分</w:t>
      </w:r>
      <w:r>
        <w:rPr>
          <w:rFonts w:hint="eastAsia" w:ascii="宋体" w:hAnsi="宋体" w:cs="宋体"/>
          <w:color w:val="auto"/>
          <w:sz w:val="24"/>
          <w:highlight w:val="none"/>
          <w:u w:val="single"/>
        </w:rPr>
        <w:t>00秒</w:t>
      </w:r>
      <w:bookmarkEnd w:id="13"/>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01月20日10点00分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ascii="宋体" w:hAnsi="宋体" w:eastAsia="宋体" w:cs="宋体"/>
          <w:color w:val="auto"/>
          <w:sz w:val="24"/>
          <w:szCs w:val="24"/>
          <w:highlight w:val="none"/>
        </w:rPr>
        <w:t>政采云平台：https://www.zcygov.cn/</w:t>
      </w:r>
      <w:r>
        <w:rPr>
          <w:rFonts w:hint="eastAsia" w:ascii="宋体" w:hAnsi="宋体" w:cs="宋体"/>
          <w:color w:val="auto"/>
          <w:sz w:val="24"/>
          <w:szCs w:val="24"/>
          <w:highlight w:val="none"/>
          <w:lang w:eastAsia="zh-CN"/>
        </w:rPr>
        <w:t>或</w:t>
      </w:r>
      <w:r>
        <w:rPr>
          <w:rFonts w:ascii="宋体" w:hAnsi="宋体" w:eastAsia="宋体" w:cs="宋体"/>
          <w:color w:val="auto"/>
          <w:sz w:val="24"/>
          <w:szCs w:val="24"/>
          <w:highlight w:val="none"/>
        </w:rPr>
        <w:t>临平村采云平台：https://lpnbsc.lecaiyun.com/</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w:t>
      </w:r>
      <w:r>
        <w:rPr>
          <w:rFonts w:hint="eastAsia" w:ascii="宋体" w:hAnsi="宋体" w:cs="宋体"/>
          <w:color w:val="auto"/>
          <w:sz w:val="24"/>
          <w:lang w:val="en-US" w:eastAsia="zh-CN"/>
        </w:rPr>
        <w:t>日</w:t>
      </w:r>
      <w:r>
        <w:rPr>
          <w:rFonts w:hint="eastAsia" w:ascii="宋体" w:hAnsi="宋体" w:cs="宋体"/>
          <w:color w:val="auto"/>
          <w:sz w:val="24"/>
        </w:rPr>
        <w:t>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杭州市临平区运河街道费庄股份经济合作社</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址：杭州市临平区运河街道</w:t>
      </w:r>
      <w:r>
        <w:rPr>
          <w:rFonts w:hint="eastAsia" w:ascii="宋体" w:hAnsi="宋体" w:cs="宋体"/>
          <w:color w:val="auto"/>
          <w:sz w:val="24"/>
          <w:lang w:val="en-US" w:eastAsia="zh-CN"/>
        </w:rPr>
        <w:t>费庄</w:t>
      </w:r>
      <w:r>
        <w:rPr>
          <w:rFonts w:hint="eastAsia" w:ascii="宋体" w:hAnsi="宋体" w:cs="宋体"/>
          <w:color w:val="auto"/>
          <w:sz w:val="24"/>
        </w:rPr>
        <w:t>村</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毕秋强</w:t>
      </w:r>
    </w:p>
    <w:p>
      <w:pPr>
        <w:spacing w:line="360" w:lineRule="auto"/>
        <w:ind w:firstLine="480"/>
        <w:rPr>
          <w:rFonts w:hint="default" w:ascii="宋体" w:hAnsi="宋体" w:eastAsia="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15867189058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olor w:val="auto"/>
          <w:sz w:val="24"/>
          <w:lang w:eastAsia="zh-CN"/>
        </w:rPr>
        <w:t>杭州正鸿工程咨询有限公司</w:t>
      </w:r>
    </w:p>
    <w:p>
      <w:pPr>
        <w:spacing w:line="360" w:lineRule="auto"/>
        <w:ind w:firstLine="480"/>
        <w:rPr>
          <w:rFonts w:hint="eastAsia" w:ascii="宋体" w:hAnsi="宋体"/>
          <w:color w:val="auto"/>
          <w:sz w:val="24"/>
          <w:lang w:eastAsia="zh-CN"/>
        </w:rPr>
      </w:pPr>
      <w:r>
        <w:rPr>
          <w:rFonts w:hint="eastAsia" w:ascii="宋体" w:hAnsi="宋体" w:cs="宋体"/>
          <w:color w:val="auto"/>
          <w:sz w:val="24"/>
        </w:rPr>
        <w:t>地    址：</w:t>
      </w:r>
      <w:r>
        <w:rPr>
          <w:rFonts w:hint="eastAsia" w:ascii="宋体" w:hAnsi="宋体" w:cs="宋体"/>
          <w:color w:val="auto"/>
          <w:sz w:val="24"/>
          <w:lang w:val="en-US" w:eastAsia="zh-CN"/>
        </w:rPr>
        <w:t>杭州市</w:t>
      </w:r>
      <w:r>
        <w:rPr>
          <w:rFonts w:hint="eastAsia" w:ascii="宋体" w:hAnsi="宋体"/>
          <w:color w:val="auto"/>
          <w:sz w:val="24"/>
          <w:lang w:eastAsia="zh-CN"/>
        </w:rPr>
        <w:t>临平区星桥街道</w:t>
      </w:r>
      <w:r>
        <w:rPr>
          <w:rFonts w:hint="eastAsia" w:ascii="宋体" w:hAnsi="宋体"/>
          <w:color w:val="auto"/>
          <w:sz w:val="24"/>
          <w:lang w:val="en-US" w:eastAsia="zh-CN"/>
        </w:rPr>
        <w:t>远展街1号</w:t>
      </w:r>
      <w:r>
        <w:rPr>
          <w:rFonts w:hint="eastAsia" w:ascii="宋体" w:hAnsi="宋体"/>
          <w:color w:val="auto"/>
          <w:sz w:val="24"/>
          <w:lang w:eastAsia="zh-CN"/>
        </w:rPr>
        <w:t>联融</w:t>
      </w:r>
      <w:r>
        <w:rPr>
          <w:rFonts w:hint="eastAsia" w:ascii="宋体" w:hAnsi="宋体"/>
          <w:color w:val="auto"/>
          <w:sz w:val="24"/>
          <w:lang w:val="en-US" w:eastAsia="zh-CN"/>
        </w:rPr>
        <w:t>大厦</w:t>
      </w:r>
      <w:r>
        <w:rPr>
          <w:rFonts w:hint="eastAsia" w:ascii="宋体" w:hAnsi="宋体"/>
          <w:color w:val="auto"/>
          <w:sz w:val="24"/>
          <w:lang w:eastAsia="zh-CN"/>
        </w:rPr>
        <w:t>22幢505室</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 xml:space="preserve">传    真： </w:t>
      </w:r>
      <w:r>
        <w:rPr>
          <w:rFonts w:hint="eastAsia" w:ascii="宋体" w:hAnsi="宋体" w:cs="宋体"/>
          <w:color w:val="auto"/>
          <w:sz w:val="24"/>
          <w:lang w:val="en-US" w:eastAsia="zh-CN"/>
        </w:rPr>
        <w:t>/</w:t>
      </w:r>
    </w:p>
    <w:p>
      <w:pPr>
        <w:spacing w:line="360" w:lineRule="auto"/>
        <w:rPr>
          <w:rFonts w:hint="eastAsia" w:ascii="宋体" w:hAnsi="宋体" w:cs="宋体"/>
          <w:color w:val="auto"/>
          <w:sz w:val="24"/>
          <w:lang w:eastAsia="zh-CN"/>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贺胜杰</w:t>
      </w:r>
    </w:p>
    <w:p>
      <w:pPr>
        <w:spacing w:line="360" w:lineRule="auto"/>
        <w:rPr>
          <w:rFonts w:hint="default" w:ascii="宋体" w:hAnsi="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13738009078</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9"/>
      <w:r>
        <w:rPr>
          <w:rFonts w:hint="eastAsia" w:ascii="宋体" w:hAnsi="宋体" w:cs="宋体"/>
          <w:b/>
          <w:color w:val="auto"/>
          <w:sz w:val="36"/>
          <w:szCs w:val="20"/>
        </w:rPr>
        <w:t xml:space="preserve"> 投标人须知</w:t>
      </w:r>
      <w:bookmarkEnd w:id="10"/>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lang w:val="en-US" w:eastAsia="zh-CN"/>
              </w:rPr>
              <w:t>货物</w:t>
            </w:r>
            <w:r>
              <w:rPr>
                <w:rFonts w:hint="eastAsia" w:ascii="宋体" w:hAnsi="宋体" w:cs="宋体"/>
                <w:color w:val="auto"/>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rPr>
                <w:rFonts w:ascii="宋体" w:hAnsi="宋体" w:eastAsia="宋体" w:cs="宋体"/>
                <w:color w:val="auto"/>
                <w:lang w:val="en-US"/>
              </w:rPr>
            </w:pPr>
            <w:r>
              <w:rPr>
                <w:rFonts w:hint="eastAsia" w:ascii="宋体" w:hAnsi="宋体" w:eastAsia="宋体" w:cs="宋体"/>
                <w:color w:val="auto"/>
                <w:kern w:val="0"/>
                <w:sz w:val="24"/>
              </w:rPr>
              <w:t>（1）</w:t>
            </w:r>
            <w:bookmarkStart w:id="14" w:name="OLE_LINK5"/>
            <w:r>
              <w:rPr>
                <w:rFonts w:hint="eastAsia" w:ascii="宋体" w:hAnsi="宋体" w:eastAsia="宋体" w:cs="宋体"/>
                <w:color w:val="auto"/>
                <w:kern w:val="0"/>
                <w:sz w:val="24"/>
                <w:u w:val="single"/>
              </w:rPr>
              <w:t>标的：</w:t>
            </w:r>
            <w:r>
              <w:rPr>
                <w:rFonts w:hint="eastAsia" w:ascii="宋体" w:hAnsi="宋体" w:eastAsia="宋体" w:cs="宋体"/>
                <w:color w:val="auto"/>
                <w:kern w:val="0"/>
                <w:sz w:val="24"/>
                <w:u w:val="single"/>
                <w:lang w:eastAsia="zh-CN"/>
              </w:rPr>
              <w:t>费庄村党群服务中心采购项目</w:t>
            </w:r>
            <w:r>
              <w:rPr>
                <w:rFonts w:hint="eastAsia" w:ascii="宋体" w:hAnsi="宋体" w:eastAsia="宋体" w:cs="宋体"/>
                <w:color w:val="auto"/>
                <w:kern w:val="0"/>
                <w:sz w:val="24"/>
              </w:rPr>
              <w:t>，属于其他未列明行业；具体详见《中小企业划型标准规定》。</w:t>
            </w:r>
            <w:bookmarkEnd w:id="1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rPr>
            </w:pPr>
            <w:r>
              <w:rPr>
                <w:rFonts w:hint="eastAsia" w:ascii="宋体" w:hAnsi="宋体" w:eastAsia="宋体" w:cs="宋体"/>
                <w:color w:val="auto"/>
                <w:kern w:val="28"/>
                <w:sz w:val="24"/>
                <w:szCs w:val="24"/>
              </w:rPr>
              <w:t>备份投标文件送达地点：</w:t>
            </w:r>
            <w:r>
              <w:rPr>
                <w:rFonts w:hint="eastAsia" w:hAnsi="宋体" w:cs="宋体"/>
                <w:color w:val="auto"/>
                <w:kern w:val="28"/>
                <w:sz w:val="24"/>
                <w:szCs w:val="24"/>
                <w:lang w:eastAsia="zh-CN"/>
              </w:rPr>
              <w:t>临平区星桥街道联融数字产业园22幢505</w:t>
            </w:r>
            <w:r>
              <w:rPr>
                <w:rFonts w:hint="eastAsia" w:ascii="宋体" w:hAnsi="宋体" w:eastAsia="宋体" w:cs="宋体"/>
                <w:color w:val="auto"/>
                <w:kern w:val="28"/>
                <w:sz w:val="24"/>
                <w:szCs w:val="24"/>
              </w:rPr>
              <w:t>招标代理部；备份投标文件签收人员</w:t>
            </w:r>
            <w:r>
              <w:rPr>
                <w:rFonts w:hint="eastAsia" w:hAnsi="宋体"/>
                <w:color w:val="auto"/>
                <w:sz w:val="24"/>
                <w:lang w:val="en-US" w:eastAsia="zh-CN"/>
              </w:rPr>
              <w:t>贺胜杰</w:t>
            </w:r>
            <w:r>
              <w:rPr>
                <w:rFonts w:hint="eastAsia" w:ascii="宋体" w:hAnsi="宋体" w:eastAsia="宋体"/>
                <w:color w:val="auto"/>
                <w:sz w:val="24"/>
              </w:rPr>
              <w:t>1</w:t>
            </w:r>
            <w:r>
              <w:rPr>
                <w:rFonts w:hint="eastAsia" w:hAnsi="宋体"/>
                <w:color w:val="auto"/>
                <w:sz w:val="24"/>
                <w:lang w:val="en-US" w:eastAsia="zh-CN"/>
              </w:rPr>
              <w:t>3738009078</w:t>
            </w:r>
            <w:r>
              <w:rPr>
                <w:rFonts w:hint="eastAsia" w:ascii="宋体" w:hAnsi="宋体" w:eastAsia="宋体" w:cs="宋体"/>
                <w:color w:val="auto"/>
                <w:kern w:val="28"/>
                <w:sz w:val="24"/>
                <w:szCs w:val="24"/>
              </w:rPr>
              <w:t>。</w:t>
            </w:r>
            <w:r>
              <w:rPr>
                <w:rFonts w:hint="eastAsia" w:ascii="宋体" w:hAnsi="宋体" w:eastAsia="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val="en-US" w:eastAsia="zh-CN"/>
              </w:rPr>
              <w:t>本项目的招标代理费用由中标单位支付，代理费用付款参照</w:t>
            </w:r>
            <w:r>
              <w:rPr>
                <w:rFonts w:hint="eastAsia" w:ascii="宋体" w:hAnsi="宋体" w:cs="宋体"/>
                <w:snapToGrid w:val="0"/>
                <w:color w:val="auto"/>
                <w:kern w:val="28"/>
                <w:sz w:val="24"/>
                <w:highlight w:val="none"/>
                <w:lang w:val="en-US" w:eastAsia="zh-CN"/>
              </w:rPr>
              <w:t>临平农发</w:t>
            </w:r>
            <w:r>
              <w:rPr>
                <w:rFonts w:hint="eastAsia" w:ascii="宋体" w:hAnsi="宋体" w:eastAsia="宋体" w:cs="宋体"/>
                <w:snapToGrid w:val="0"/>
                <w:color w:val="auto"/>
                <w:kern w:val="28"/>
                <w:sz w:val="24"/>
                <w:highlight w:val="none"/>
                <w:lang w:val="en-US" w:eastAsia="zh-CN"/>
              </w:rPr>
              <w:t>[20</w:t>
            </w:r>
            <w:r>
              <w:rPr>
                <w:rFonts w:hint="eastAsia" w:ascii="宋体" w:hAnsi="宋体" w:cs="宋体"/>
                <w:snapToGrid w:val="0"/>
                <w:color w:val="auto"/>
                <w:kern w:val="28"/>
                <w:sz w:val="24"/>
                <w:highlight w:val="none"/>
                <w:lang w:val="en-US" w:eastAsia="zh-CN"/>
              </w:rPr>
              <w:t>2</w:t>
            </w:r>
            <w:r>
              <w:rPr>
                <w:rFonts w:hint="eastAsia" w:ascii="宋体" w:hAnsi="宋体" w:eastAsia="宋体" w:cs="宋体"/>
                <w:snapToGrid w:val="0"/>
                <w:color w:val="auto"/>
                <w:kern w:val="28"/>
                <w:sz w:val="24"/>
                <w:highlight w:val="none"/>
                <w:lang w:val="en-US" w:eastAsia="zh-CN"/>
              </w:rPr>
              <w:t>2]1</w:t>
            </w:r>
            <w:r>
              <w:rPr>
                <w:rFonts w:hint="eastAsia" w:ascii="宋体" w:hAnsi="宋体" w:cs="宋体"/>
                <w:snapToGrid w:val="0"/>
                <w:color w:val="auto"/>
                <w:kern w:val="28"/>
                <w:sz w:val="24"/>
                <w:highlight w:val="none"/>
                <w:lang w:val="en-US" w:eastAsia="zh-CN"/>
              </w:rPr>
              <w:t>63</w:t>
            </w:r>
            <w:r>
              <w:rPr>
                <w:rFonts w:hint="eastAsia" w:ascii="宋体" w:hAnsi="宋体" w:eastAsia="宋体" w:cs="宋体"/>
                <w:snapToGrid w:val="0"/>
                <w:color w:val="auto"/>
                <w:kern w:val="28"/>
                <w:sz w:val="24"/>
                <w:highlight w:val="none"/>
                <w:lang w:val="en-US" w:eastAsia="zh-CN"/>
              </w:rPr>
              <w:t>号文件计取。</w:t>
            </w:r>
          </w:p>
          <w:p>
            <w:pPr>
              <w:spacing w:line="360" w:lineRule="auto"/>
              <w:rPr>
                <w:rFonts w:hint="eastAsia" w:cs="Arial" w:asciiTheme="minorEastAsia" w:hAnsiTheme="minorEastAsia" w:eastAsiaTheme="minorEastAsia"/>
                <w:color w:val="auto"/>
                <w:kern w:val="0"/>
                <w:sz w:val="24"/>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杭州正鸿工程咨询有限公司</w:t>
            </w:r>
            <w:r>
              <w:rPr>
                <w:rFonts w:hint="eastAsia" w:ascii="宋体" w:hAnsi="宋体" w:eastAsia="宋体" w:cs="宋体"/>
                <w:snapToGrid w:val="0"/>
                <w:color w:val="auto"/>
                <w:kern w:val="28"/>
                <w:sz w:val="24"/>
                <w:highlight w:val="none"/>
              </w:rPr>
              <w:t>；开户行名称：</w:t>
            </w:r>
            <w:r>
              <w:rPr>
                <w:rFonts w:hint="eastAsia" w:ascii="宋体" w:hAnsi="宋体" w:eastAsia="宋体" w:cs="宋体"/>
                <w:snapToGrid w:val="0"/>
                <w:color w:val="auto"/>
                <w:kern w:val="28"/>
                <w:sz w:val="24"/>
                <w:highlight w:val="none"/>
                <w:lang w:val="en-US" w:eastAsia="zh-CN"/>
              </w:rPr>
              <w:t>杭州联合农村商业银行股份有限公司康桥支行</w:t>
            </w:r>
            <w:r>
              <w:rPr>
                <w:rFonts w:hint="eastAsia" w:ascii="宋体" w:hAnsi="宋体" w:eastAsia="宋体" w:cs="宋体"/>
                <w:snapToGrid w:val="0"/>
                <w:color w:val="auto"/>
                <w:kern w:val="28"/>
                <w:sz w:val="24"/>
                <w:highlight w:val="none"/>
              </w:rPr>
              <w:t xml:space="preserve"> 帐号：</w:t>
            </w:r>
            <w:r>
              <w:rPr>
                <w:rFonts w:hint="eastAsia" w:ascii="宋体" w:hAnsi="宋体" w:eastAsia="宋体" w:cs="宋体"/>
                <w:snapToGrid w:val="0"/>
                <w:color w:val="auto"/>
                <w:kern w:val="28"/>
                <w:sz w:val="24"/>
                <w:highlight w:val="none"/>
                <w:lang w:val="en-US" w:eastAsia="zh-CN"/>
              </w:rPr>
              <w:t>201000279863923</w:t>
            </w:r>
            <w:r>
              <w:rPr>
                <w:rFonts w:hint="eastAsia" w:ascii="宋体" w:hAnsi="宋体" w:eastAsia="宋体" w:cs="宋体"/>
                <w:snapToGrid w:val="0"/>
                <w:color w:val="auto"/>
                <w:kern w:val="28"/>
                <w:sz w:val="24"/>
                <w:highlight w:val="none"/>
              </w:rPr>
              <w:t>中标单位需在领取中标通知书时缴纳中标服务费，缴纳时注明招标编号。</w:t>
            </w:r>
          </w:p>
        </w:tc>
      </w:tr>
    </w:tbl>
    <w:p>
      <w:pPr>
        <w:snapToGrid w:val="0"/>
        <w:spacing w:line="360" w:lineRule="auto"/>
        <w:jc w:val="center"/>
        <w:rPr>
          <w:rFonts w:ascii="宋体" w:hAnsi="宋体" w:cs="宋体"/>
          <w:b/>
          <w:color w:val="auto"/>
          <w:sz w:val="32"/>
          <w:szCs w:val="20"/>
        </w:rPr>
      </w:pPr>
    </w:p>
    <w:bookmarkEnd w:id="11"/>
    <w:p>
      <w:pPr>
        <w:adjustRightInd/>
        <w:spacing w:line="360" w:lineRule="auto"/>
        <w:ind w:firstLine="3845" w:firstLineChars="1197"/>
        <w:outlineLvl w:val="0"/>
        <w:rPr>
          <w:rFonts w:ascii="宋体" w:hAnsi="宋体" w:cs="宋体"/>
          <w:b/>
          <w:color w:val="auto"/>
          <w:sz w:val="32"/>
          <w:szCs w:val="20"/>
        </w:rPr>
      </w:pPr>
      <w:bookmarkStart w:id="15" w:name="_Toc164416483"/>
      <w:bookmarkStart w:id="16"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30"/>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rPr>
      </w:pPr>
      <w:r>
        <w:rPr>
          <w:rFonts w:hint="eastAsia" w:hAnsi="宋体" w:cs="宋体"/>
          <w:b/>
          <w:color w:val="auto"/>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4"/>
        <w:spacing w:line="360" w:lineRule="auto"/>
        <w:rPr>
          <w:rFonts w:hAnsi="宋体" w:cs="宋体"/>
          <w:b/>
          <w:color w:val="auto"/>
          <w:sz w:val="24"/>
          <w:szCs w:val="24"/>
        </w:rPr>
      </w:pPr>
      <w:r>
        <w:rPr>
          <w:rFonts w:hint="eastAsia" w:hAnsi="宋体" w:cs="宋体"/>
          <w:b/>
          <w:color w:val="auto"/>
          <w:sz w:val="24"/>
          <w:szCs w:val="24"/>
        </w:rPr>
        <w:t>15.备份投标文件</w:t>
      </w:r>
    </w:p>
    <w:p>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rPr>
      </w:pPr>
    </w:p>
    <w:p>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0"/>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5"/>
        <w:spacing w:line="360" w:lineRule="auto"/>
        <w:ind w:left="479" w:hanging="479" w:hangingChars="199"/>
        <w:rPr>
          <w:rFonts w:cs="宋体"/>
          <w:b/>
          <w:color w:val="auto"/>
        </w:rPr>
      </w:pPr>
      <w:r>
        <w:rPr>
          <w:rFonts w:hint="eastAsia" w:cs="宋体"/>
          <w:b/>
          <w:color w:val="auto"/>
        </w:rPr>
        <w:t>22. 确定中标供应商</w:t>
      </w:r>
    </w:p>
    <w:p>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8" w:name="_Hlk101184471"/>
      <w:r>
        <w:rPr>
          <w:rFonts w:hint="eastAsia" w:ascii="宋体" w:hAnsi="宋体" w:cs="宋体"/>
          <w:color w:val="auto"/>
          <w:sz w:val="24"/>
        </w:rPr>
        <w:t>资格审查情况、评审专家抽取规则、符合性审查情况、</w:t>
      </w:r>
      <w:bookmarkEnd w:id="18"/>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5"/>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130"/>
        <w:snapToGrid w:val="0"/>
        <w:spacing w:before="0" w:after="120"/>
        <w:ind w:firstLine="480"/>
        <w:rPr>
          <w:rFonts w:hint="default" w:ascii="宋体" w:hAnsi="宋体" w:eastAsia="宋体" w:cs="宋体"/>
          <w:color w:val="auto"/>
          <w:lang w:val="en-US" w:eastAsia="zh-CN"/>
        </w:rPr>
      </w:pPr>
      <w:r>
        <w:rPr>
          <w:rFonts w:hint="eastAsia" w:ascii="宋体" w:hAnsi="宋体" w:cs="宋体"/>
          <w:color w:val="auto"/>
          <w:lang w:val="en-US" w:eastAsia="zh-CN"/>
        </w:rPr>
        <w:t>25.6合同签订依据为相关法律法规文件、招标文件、乙方投标文件等，合同条款有与前者冲突的，以前者为准</w:t>
      </w:r>
    </w:p>
    <w:p>
      <w:pPr>
        <w:pStyle w:val="25"/>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0"/>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5"/>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68072998"/>
      <w:bookmarkEnd w:id="19"/>
      <w:bookmarkStart w:id="20" w:name="_Hlt68057669"/>
      <w:bookmarkEnd w:id="20"/>
      <w:bookmarkStart w:id="21" w:name="_Hlt74707468"/>
      <w:bookmarkEnd w:id="21"/>
      <w:bookmarkStart w:id="22" w:name="_Hlt68072990"/>
      <w:bookmarkEnd w:id="22"/>
      <w:bookmarkStart w:id="23" w:name="_Hlt74730295"/>
      <w:bookmarkEnd w:id="23"/>
      <w:bookmarkStart w:id="24" w:name="_Hlt68403820"/>
      <w:bookmarkEnd w:id="24"/>
      <w:bookmarkStart w:id="25" w:name="_Hlt75236011"/>
      <w:bookmarkEnd w:id="25"/>
      <w:bookmarkStart w:id="26" w:name="_Hlt74729768"/>
      <w:bookmarkEnd w:id="26"/>
      <w:bookmarkStart w:id="27" w:name="_Hlt75236290"/>
      <w:bookmarkEnd w:id="27"/>
      <w:bookmarkStart w:id="28" w:name="_Hlt75236101"/>
      <w:bookmarkEnd w:id="28"/>
      <w:bookmarkStart w:id="29" w:name="_Hlt74714665"/>
      <w:bookmarkEnd w:id="29"/>
      <w:bookmarkStart w:id="30" w:name="_Hlt68073093"/>
      <w:bookmarkEnd w:id="30"/>
    </w:p>
    <w:bookmarkEnd w:id="15"/>
    <w:bookmarkEnd w:id="16"/>
    <w:p>
      <w:pPr>
        <w:numPr>
          <w:ilvl w:val="0"/>
          <w:numId w:val="1"/>
        </w:numPr>
        <w:spacing w:line="360" w:lineRule="auto"/>
        <w:jc w:val="center"/>
        <w:outlineLvl w:val="0"/>
        <w:rPr>
          <w:rFonts w:hint="eastAsia" w:ascii="宋体" w:hAnsi="宋体" w:cs="宋体"/>
          <w:b/>
          <w:color w:val="auto"/>
          <w:sz w:val="36"/>
          <w:szCs w:val="36"/>
        </w:rPr>
      </w:pPr>
      <w:bookmarkStart w:id="31" w:name="第四部分"/>
      <w:r>
        <w:rPr>
          <w:rFonts w:hint="eastAsia" w:ascii="宋体" w:hAnsi="宋体" w:cs="宋体"/>
          <w:b/>
          <w:color w:val="auto"/>
          <w:sz w:val="36"/>
          <w:szCs w:val="36"/>
        </w:rPr>
        <w:t xml:space="preserve">  采购需求</w:t>
      </w:r>
    </w:p>
    <w:p>
      <w:pPr>
        <w:adjustRightInd w:val="0"/>
        <w:snapToGrid w:val="0"/>
        <w:spacing w:line="460" w:lineRule="exact"/>
        <w:ind w:left="105"/>
        <w:outlineLvl w:val="1"/>
        <w:rPr>
          <w:rFonts w:hint="eastAsia" w:ascii="宋体" w:hAnsi="宋体"/>
          <w:b/>
          <w:bCs w:val="0"/>
          <w:color w:val="auto"/>
          <w:sz w:val="24"/>
          <w:highlight w:val="none"/>
        </w:rPr>
      </w:pPr>
      <w:r>
        <w:rPr>
          <w:rFonts w:hint="eastAsia" w:ascii="宋体" w:hAnsi="宋体"/>
          <w:b/>
          <w:bCs w:val="0"/>
          <w:color w:val="auto"/>
          <w:sz w:val="24"/>
          <w:highlight w:val="none"/>
        </w:rPr>
        <w:t>一、项目概况</w:t>
      </w:r>
    </w:p>
    <w:p>
      <w:pPr>
        <w:autoSpaceDE w:val="0"/>
        <w:autoSpaceDN w:val="0"/>
        <w:adjustRightInd w:val="0"/>
        <w:spacing w:line="46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本项目为“交钥匙”项目，采购内容包括采购清单中货物供货、安装调试、货物验收、培训、质保期内的售后服务等。投标报价包括设备费、安装调试费、售后服务费、培训费、</w:t>
      </w:r>
      <w:r>
        <w:rPr>
          <w:rFonts w:hint="eastAsia" w:ascii="宋体" w:hAnsi="宋体" w:cs="宋体"/>
          <w:b w:val="0"/>
          <w:bCs w:val="0"/>
          <w:color w:val="auto"/>
          <w:sz w:val="24"/>
          <w:szCs w:val="24"/>
          <w:lang w:val="en-US" w:eastAsia="zh-CN"/>
        </w:rPr>
        <w:t>代理费、</w:t>
      </w:r>
      <w:r>
        <w:rPr>
          <w:rFonts w:hint="eastAsia" w:ascii="宋体" w:hAnsi="宋体" w:eastAsia="宋体" w:cs="宋体"/>
          <w:b w:val="0"/>
          <w:bCs w:val="0"/>
          <w:color w:val="auto"/>
          <w:sz w:val="24"/>
          <w:szCs w:val="24"/>
        </w:rPr>
        <w:t>有关部门的验收费、政策性文件规定及合同包含的所有风险、责任等各项全部费用。</w:t>
      </w:r>
    </w:p>
    <w:p>
      <w:pPr>
        <w:autoSpaceDE w:val="0"/>
        <w:autoSpaceDN w:val="0"/>
        <w:adjustRightInd w:val="0"/>
        <w:spacing w:line="460" w:lineRule="exact"/>
        <w:rPr>
          <w:rFonts w:hint="default" w:ascii="宋体" w:hAnsi="宋体" w:eastAsia="宋体"/>
          <w:b/>
          <w:bCs w:val="0"/>
          <w:color w:val="auto"/>
          <w:sz w:val="24"/>
          <w:szCs w:val="24"/>
          <w:highlight w:val="none"/>
          <w:lang w:val="en-US" w:eastAsia="zh-CN"/>
        </w:rPr>
      </w:pPr>
      <w:r>
        <w:rPr>
          <w:rFonts w:hint="eastAsia" w:ascii="宋体" w:hAnsi="宋体" w:cs="宋体-18030"/>
          <w:b/>
          <w:bCs w:val="0"/>
          <w:color w:val="auto"/>
          <w:sz w:val="24"/>
          <w:szCs w:val="20"/>
          <w:highlight w:val="none"/>
        </w:rPr>
        <w:t>二、</w:t>
      </w:r>
      <w:r>
        <w:rPr>
          <w:rFonts w:hint="eastAsia" w:ascii="宋体" w:hAnsi="宋体"/>
          <w:b/>
          <w:bCs w:val="0"/>
          <w:color w:val="auto"/>
          <w:sz w:val="24"/>
          <w:szCs w:val="24"/>
          <w:highlight w:val="none"/>
          <w:lang w:val="en-US" w:eastAsia="zh-CN"/>
        </w:rPr>
        <w:t>采购清单</w:t>
      </w:r>
    </w:p>
    <w:tbl>
      <w:tblPr>
        <w:tblStyle w:val="63"/>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
        <w:gridCol w:w="776"/>
        <w:gridCol w:w="777"/>
        <w:gridCol w:w="1896"/>
        <w:gridCol w:w="4037"/>
        <w:gridCol w:w="584"/>
        <w:gridCol w:w="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区域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尺寸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材质/参数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接待大厅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接待桌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1600*600*750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接待椅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1.优质西皮饰面；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2.19管2.0mm铁背内架；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3.内板12mm木皮压制而成高密度夹板；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4.40密度高弹力海绵；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5.精抛电镀方管架软PU扶手面，管壁2.0mm弓形脚。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圆弧长度2400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1、框架：优质实木制作，木材色泽均匀完整干净，无死节，无腐朽、裂纹、虫眼、夹皮、变色等缺陷。扶手无缝拼接边角处采用倒圆工艺。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2、油漆：采用优质环保油漆，三底两面工艺。产品光泽.平整.纹理清晰.环保。表面无颗粒.气泡.粗点，颜色均匀，附着力强.透明度高.耐磨性好，色泽柔和，手感良好。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3、粘合剂：优质环保粘合剂。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4、五金配件：优质五金连接件。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5、海绵：采用≥30kg/m³高密度海绵。回弹力好、抗老化。                     6、软包：采用优质绒布，防水、防油、防污，手感舒适、细腻、抗老化、耐脏易清洗；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7、产品要求：坐深偏浅，长者使用时不会完全陷入而难以起身。扶手前沿圆角处理，可有效防止碰撞。整体美观、牢固、安全、环保。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圆凳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直径350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1、覆面材料：优质麻绒布艺，耐磨性强,阻燃,经防污处理,清洁方便。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2、海绵：高回弹软质聚氨酯泡沫塑料，密度≥30kg/m³。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3、内架：采用榫卯结构，材料为落叶松。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4、沙发脚：采用不锈钢金属脚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直径700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主材：采用实木材质,经过防虫、防腐等化学处理，各项技术指标均达相关标准，内部用实木架固定，不易变形。木材干燥最低至9%的含水率，台经防潮、防虫处理，强度高、刚性好、不变形；（其中内结合强度≥0.45MPa，含水率≤8.5%，甲醛释放量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2、油漆：采用环保油漆，五底三面封闭式涂装，色泽美观、木纹纹理清晰、光滑耐磨、手感好。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3、胶水：采用环保白乳胶,优质环保胶水，产品符合国家环保检测标准；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洽谈桌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800*800*750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洽谈椅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1200*600*750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1、框架：优质实木制作，木材色泽均匀完整干净，无死节，无腐朽、裂纹、虫眼、夹皮、变色等缺陷。扶手无缝拼接边角处采用倒圆工艺。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2、油漆：采用优质环保油漆，三底两面工艺。产品光泽.平整.纹理清晰.环保。表面无颗粒.气泡.粗点，颜色均匀，附着力强.透明度高.耐磨性好，色泽柔和，手感良好。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3、粘合剂：优质环保粘合剂。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4、五金配件：优质五金连接件。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5、海绵：采用≥45㎏/m3高密度海绵。回弹力好、抗老化。                     6、软包：采用优质纳米PVC涂层玻纤布或布纹皮革，防水、防油、防污，手感舒适、细腻、抗老化、耐脏易清洗；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7、产品要求：坐深偏浅，长者使用时不会完全陷入而难以起身。扶手前沿圆角处理，可有效防止碰撞。整体美观、牢固、安全、环保。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直接2200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1、框架：优质实木制作，木材色泽均匀完整干净，无死节，无腐朽、裂纹、虫眼、夹皮、变色等缺陷。扶手无缝拼接边角处采用倒圆工艺。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2、油漆：采用优质环保油漆，三底两面工艺。产品光泽.平整.纹理清晰.环保。表面无颗粒.气泡.粗点，颜色均匀，附着力强.透明度高.耐磨性好，色泽柔和，手感良好。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3、粘合剂：优质环保粘合剂。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4、五金配件：优质五金连接件。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5、海绵：采用≥45㎏/m3高密度海绵。回弹力好、抗老化。                     6、软包：采用优质绒布，防水、防油、防污，手感舒适、细腻、抗老化、耐脏易清洗；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7、产品要求：坐深偏浅，长者使用时不会完全陷入而难以起身。扶手前沿圆角处理，可有效防止碰撞。整体美观、牢固、安全、环保。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单人沙发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小鱼造型</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1、框架：优质实木制作，木材色泽均匀完整干净，无死节，无腐朽、裂纹、虫眼、夹皮、变色等缺陷。扶手无缝拼接边角处采用倒圆工艺。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2、油漆：采用优质环保油漆，三底两面工艺。产品光泽.平整.纹理清晰.环保。表面无颗粒.气泡.粗点，颜色均匀，附着力强.透明度高.耐磨性好，色泽柔和，手感良好。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3、粘合剂：优质环保粘合剂。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4、五金配件：优质五金连接件。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5、海绵：采用≥45㎏/m3高密度海绵。回弹力好、抗老化。                     6、软包：采用优质绒布，防水、防油、防污，手感舒适、细腻、抗老化、耐脏易清洗；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7、产品要求：坐深偏浅，长者使用时不会完全陷入而难以起身。扶手前沿圆角处理，可有效防止碰撞。整体美观、牢固、安全、环保。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小卡几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450*300*550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钢架：优质碳素钢，表面经防锈、喷涂处理。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岩板台面：天然岩板或人造岩板，厚度不小于12mm，耐磨、耐高温。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台面承重：不低于100kg（均匀分布）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钢架承重：采用汇星钢架，确保整体稳定性。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钢架结构：采用焊接或螺栓连接方式，确保结构稳固。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岩板台面：平整光滑，易清洁，耐刮擦。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边缘处理：台面边缘圆滑或直角设计，美观且安全。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脚垫设计：配备防滑脚垫，保护地面并增加稳定性。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符合家具安全标准，无锐利边缘，无有毒有害物质释放。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钢架结构经过稳定性测试，确保承重安全。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接待椅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1、椅架：采用优质大喇叭电镀脚架，表面光滑、平整，不易损伤。整体或拆装电阻焊接工艺，焊点平整，无外露，结构稳 固，承重、承压性好；所有部件均经打磨，砂光处理。表面经过除油、除锈、陶化等防锈清洗前处理，再进行静电粉末喷涂，粉末涂料180℃高温固化 ，外观平整，无波纹、流痕、起泡、针孔。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2、椅背、座板：采用一体成型，表面西皮包裹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3、气压升降系统：高能气压泵，升降自如。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办公区域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定制屏风桌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1400*600*750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1、网布：双层3D网布结构。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2、海绵：密度≥25kg/m³，甲醛释放量≤0.05mg/㎡h。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3、座面曲木板：14mm多层曲木板热压成型。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4、底盘：安全防爆底盘，自负重机构，四档位锁定调节，4mm钢板冲压 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5、气压棒：气杆升降行程大于80mm，2.0mm厚壁管正品钢印认证。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6、椅脚：铝合金椅脚，半径350mm。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7、椅轮：直径≥48mm的PP脚轮。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矮柜文件柜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1200*400*800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微型消防站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定制屏风桌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1400*600*750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1、网布：双层3D网布结构。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2、海绵：密度≥25kg/m³，甲醛释放量≤0.05mg/㎡h。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3、座面曲木板：14mm多层曲木板热压成型。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4、底盘：安全防爆底盘，自负重机构，四档位锁定调节，4mm钢板冲压 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5、气压棒：气杆升降行程大于80mm，2.0mm厚壁管正品钢印认证。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6、椅脚：铝合金椅脚，半径350mm。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7、椅轮：直径≥48mm的PP脚轮。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物资柜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上海宝钢生产的1.0MM厚特制冷轧钢板，稳重、坚固。采用进口数控冲床压制而成，连接处精密度高，折边挺括，采用点焊、碰焊工艺，焊接点光滑，经磷化喷塑而成，选用特具保护视力浅灰亚光色，永不退色，不变色</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副书记办公室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1800*1600*750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1）面材：采用优质西皮；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2）曲木板：采用E1级优质曲木板，12mm外板/6mm内板；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3）海绵：采用优质高弹海绵，甲醛释放量≤0.05mg/㎡h；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4）扶手：采用实木，扶手面西皮；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5、底盘：安全防爆底盘，自负重机构，四档位锁定调节，4mm钢板冲压 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6、气压棒：气杆升降行程大于80mm，2.0mm厚壁管正品钢印认证。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7、椅脚：注塑尼龙椅脚，半径350mm。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8、椅轮：直径≥48mm的PP脚轮。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接待椅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1.优质西皮饰面；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2.19管2.0mm铁背内架；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3.内板12mm木皮压制而成高密度夹板；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4.40密度高弹力海绵；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5.精抛电镀方管架软PU扶手面，管壁2.0mm弓形脚。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三人位</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1、框架：优质实木框架，含水率≤9%，无朽木、无虫蚀、材质坚硬、承重力强；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2、皮料：质地柔软且富有弹性以及外观漂亮等优点；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3、海绵：密度≥25kg/m³，甲醛释放量≤0.05mg/㎡h；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4、沙发脚：选用优质钢板焊接而成，工艺采用超精准的线切割工艺；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1200*600*450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书柜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2300*400*2000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接待室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三人位</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1、框架：优质实木框架，含水率≤9%，无朽木、无虫蚀、材质坚硬、承重力强；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2、皮料：质地柔软且富有弹性以及外观漂亮等优点；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3、海绵：密度≥25kg/m³，甲醛释放量≤0.05mg/㎡h；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4、沙发脚：选用优质钢板焊接而成，工艺采用超精准的线切割工艺；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单人沙发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单人位</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1、框架：优质实木框架，含水率≤9%，无朽木、无虫蚀、材质坚硬、承重力强；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2、皮料：质地柔软且富有弹性以及外观漂亮等优点；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3、海绵：密度≥25kg/m³，甲醛释放量≤0.05mg/㎡h；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4、沙发脚：选用优质钢板焊接而成，工艺采用超精准的线切割工艺；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1200*600*450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书记室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2000*1600*750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1）面材：采用优质西皮；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2）曲木板：采用E1级优质曲木板，12mm外板/6mm内板；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3）海绵：采用优质高弹海绵，甲醛释放量≤0.05mg/㎡h；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4）扶手：采用实木，扶手面西皮；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5、底盘：安全防爆底盘，自负重机构，四档位锁定调节，4mm钢板冲压 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6、气压棒：气杆升降行程大于80mm，2.0mm厚壁管正品钢印认证。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7、椅脚：注塑尼龙椅脚，半径350mm。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8、椅轮：直径≥48mm的PP脚轮。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接待椅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1.优质西皮饰面；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2.19管2.0mm铁背内架；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3.内板12mm木皮压制而成高密度夹板；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4.40密度高弹力海绵；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5.精抛电镀方管架软PU扶手面，管壁2.0mm弓形脚。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2140*830*860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1、框架：优质实木框架，含水率≤9%，无朽木、无虫蚀、材质坚硬、承重力强；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2、皮料：质地柔软且富有弹性以及外观漂亮等优点；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3、海绵：密度≥25kg/m³，甲醛释放量≤0.05mg/㎡h；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4、沙发脚：选用优质钢板焊接而成，工艺采用超精准的线切割工艺；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1200*600*450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书柜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2300*400*2000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财务室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1550*1200*1120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1、网布：双层3D网布结构。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2、海绵：密度≥25kg/m³，甲醛释放量≤0.05mg/㎡h。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3、座面曲木板：14mm多层曲木板热压成型。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4、底盘：安全防爆底盘，自负重机构，四档位锁定调节，4mm钢板冲压 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5、气压棒：气杆升降行程大于80mm，2.0mm厚壁管正品钢印认证。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6、椅脚：铝合金椅脚，半径350mm。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7、椅轮：直径≥48mm的PP脚轮。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书柜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800*400*2000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邻里空间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折叠桌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1200*400*750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培训椅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1采用优质绒布及高密度海绵，回弹性强 2.20*30*1.5厚整体钢架 3.椅架采用喷涂工艺，经久耐用4.PP加纤靠背，护腰透气舒适度高 5.优质脚垫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2400*1200*750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椅子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1采用优质绒布及高密度海绵，回弹性强 2.20*30*1.5厚整体钢架 3.椅架采用喷涂工艺，经久耐用4.PP加纤靠背，护腰透气舒适度高 5.优质脚垫</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隔断屏风</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45*1800*4片</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进口樟子松木，环保油漆，传承经典榫卯结构工艺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吧椅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1、椅架：采用优质大喇叭电镀脚架，表面光滑、平整，不易损伤。整体或拆装电阻焊接工艺，焊点平整，无外露，结构稳 固，承重、承压性好；所有部件均经打磨，砂光处理。表面经过除油、除锈、陶化等防锈清洗前处理，再进行静电粉末喷涂，粉末涂料180℃高温固化 ，外观平整，无波纹、流痕、起泡、针孔。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2、椅背、座板：采用一体成型，表面西皮包裹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3、气压升降系统：高能气压泵，升降自如。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折叠桌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1000*400*800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培训椅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1、胶背采用进口PP加纤一体注塑成型，磨砂椅面,拉力108KG。2、脚架11mm实习心钢筋，表面酸洗电镀或静电喷涂处理。可承重200KG.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胶背；黑、白、灰、黄、蓝5色可选。</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可移动书柜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定制</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1、面材：整体采用优质三聚氰胺浸渍胶膜纸，耐磨、防火、易清洁、不易变色，表面光亮平整，有光泽，整体效果好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2、基材：采用优质E1级实木颗粒板，甲醛释放量≤0.05mg/m³；总挥发性有机化合物释放率(TVOC)未检出。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3、封边：采用优质PVC封边，热熔胶经200℃高温过全自动封边机热压边部，有效防止水气侵入，与板材粘连无丝无缝，在不同地区气温、湿度的变化中不受影响，能长期不变形、不开裂；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4、五金配件：采用优质五金件。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喂奶椅</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本体：天然木（结合天然木质的温润和合成板的稳定性）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包覆材料：聚氨酯泡沫（提供舒适的坐感）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面料：人造革（易于清洁，且具有一定的耐用性）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手动气囊腰脱：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设计理念：通过手动操作气囊，为腰部提供额外的支撑和按摩效果，有效缓解长时间喂奶导致的腰部疲劳。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操作方式：简单的手动开关控制，易于操作。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气囊尺寸与位置：根据人体工学设计，气囊覆盖腰部主要受力区域，提供最佳的支撑效果。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安全性：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结构设计稳固，承重能力强，确保使用安全。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所有边角均经过圆润处理，避免意外碰撞造成伤害。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舒适性：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座椅表面采用柔软舒适的面料，提供舒适的坐感。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腰部气囊设计，有效缓解长时间喂奶的疲劳感。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易清洁性：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座椅面料采用人造革材质，防水防污，易于清洁。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消毒柜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420*365*1196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定制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一楼大厅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柜机5P</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KFR-120LW</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二楼母婴室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挂机1.5P</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KFR-35GW</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二楼青少年活动中心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柜机5P</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KFR-120LW</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二楼多功能活动区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柜机5P</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KFR-120LW</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三楼餐厅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柜机2P</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KFR-51LW</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三楼小会议室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柜机5P</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KFR-120LW</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三楼财务室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柜机2P</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KFR-51LW</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bl>
    <w:p>
      <w:pPr>
        <w:autoSpaceDE w:val="0"/>
        <w:autoSpaceDN w:val="0"/>
        <w:adjustRightInd w:val="0"/>
        <w:spacing w:line="360" w:lineRule="auto"/>
        <w:ind w:firstLine="352" w:firstLineChars="147"/>
        <w:rPr>
          <w:rFonts w:hint="eastAsia" w:ascii="宋体" w:hAnsi="宋体" w:cs="宋体-18030"/>
          <w:b w:val="0"/>
          <w:bCs/>
          <w:color w:val="auto"/>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highlight w:val="none"/>
          <w:lang w:val="en-US" w:eastAsia="zh-CN"/>
        </w:rPr>
        <w:t>工期要求：</w:t>
      </w:r>
    </w:p>
    <w:p>
      <w:pPr>
        <w:snapToGrid w:val="0"/>
        <w:spacing w:line="360" w:lineRule="auto"/>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中标公示结束后</w:t>
      </w:r>
      <w:r>
        <w:rPr>
          <w:rFonts w:hint="eastAsia" w:ascii="宋体" w:hAnsi="宋体" w:cs="宋体"/>
          <w:bCs/>
          <w:color w:val="auto"/>
          <w:sz w:val="24"/>
          <w:szCs w:val="24"/>
          <w:highlight w:val="none"/>
          <w:lang w:val="en-US" w:eastAsia="zh-CN"/>
        </w:rPr>
        <w:t>35</w:t>
      </w:r>
      <w:r>
        <w:rPr>
          <w:rFonts w:hint="eastAsia" w:ascii="宋体" w:hAnsi="宋体" w:eastAsia="宋体" w:cs="宋体"/>
          <w:bCs/>
          <w:color w:val="auto"/>
          <w:sz w:val="24"/>
          <w:szCs w:val="24"/>
          <w:highlight w:val="none"/>
        </w:rPr>
        <w:t>天内完成所有设备的供货、安装、调试等所有工作内容。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四、验收要求：</w:t>
      </w:r>
    </w:p>
    <w:p>
      <w:pPr>
        <w:snapToGrid w:val="0"/>
        <w:spacing w:line="360" w:lineRule="auto"/>
        <w:ind w:firstLine="352" w:firstLineChars="147"/>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val="en-US" w:eastAsia="zh-CN"/>
        </w:rPr>
        <w:t>临</w:t>
      </w:r>
      <w:r>
        <w:rPr>
          <w:rFonts w:hint="eastAsia" w:ascii="宋体" w:hAnsi="宋体" w:eastAsia="宋体" w:cs="宋体"/>
          <w:bCs/>
          <w:color w:val="auto"/>
          <w:sz w:val="24"/>
          <w:szCs w:val="24"/>
        </w:rPr>
        <w:t>财采〔202</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pPr>
        <w:snapToGrid w:val="0"/>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五、付款方式：</w:t>
      </w:r>
    </w:p>
    <w:p>
      <w:pPr>
        <w:snapToGrid w:val="0"/>
        <w:spacing w:line="360" w:lineRule="auto"/>
        <w:ind w:firstLine="352" w:firstLineChars="14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合同生效并具备实施条件后</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个工作日内，采购人支付合同价的</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0%作为预付款；项目完工后，支付合同价的</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通过验收合格</w:t>
      </w:r>
      <w:r>
        <w:rPr>
          <w:rFonts w:hint="eastAsia" w:ascii="宋体" w:hAnsi="宋体" w:cs="宋体"/>
          <w:bCs/>
          <w:color w:val="auto"/>
          <w:sz w:val="24"/>
          <w:szCs w:val="24"/>
          <w:highlight w:val="none"/>
          <w:lang w:val="en-US" w:eastAsia="zh-CN"/>
        </w:rPr>
        <w:t>后，</w:t>
      </w:r>
      <w:r>
        <w:rPr>
          <w:rFonts w:hint="eastAsia" w:ascii="宋体" w:hAnsi="宋体" w:eastAsia="宋体" w:cs="宋体"/>
          <w:bCs/>
          <w:color w:val="auto"/>
          <w:sz w:val="24"/>
          <w:szCs w:val="24"/>
          <w:highlight w:val="none"/>
        </w:rPr>
        <w:t>支付合同价的</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eastAsia="zh-CN"/>
        </w:rPr>
        <w:t>。</w:t>
      </w: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12115"/>
      <w:bookmarkEnd w:id="32"/>
      <w:bookmarkStart w:id="33" w:name="_Toc184312070"/>
      <w:bookmarkEnd w:id="33"/>
      <w:bookmarkStart w:id="34" w:name="_Toc184313254"/>
      <w:bookmarkEnd w:id="34"/>
      <w:bookmarkStart w:id="35" w:name="_Toc184313249"/>
      <w:bookmarkEnd w:id="35"/>
      <w:bookmarkStart w:id="36" w:name="_Toc184308095"/>
      <w:bookmarkEnd w:id="36"/>
      <w:bookmarkStart w:id="37" w:name="_Toc184310341"/>
      <w:bookmarkEnd w:id="37"/>
      <w:bookmarkStart w:id="38" w:name="_Toc184308087"/>
      <w:bookmarkEnd w:id="38"/>
      <w:bookmarkStart w:id="39" w:name="_Toc184310282"/>
      <w:bookmarkEnd w:id="39"/>
      <w:bookmarkStart w:id="40" w:name="_Toc184314435"/>
      <w:bookmarkEnd w:id="40"/>
      <w:bookmarkStart w:id="41" w:name="_Toc184312126"/>
      <w:bookmarkEnd w:id="41"/>
      <w:bookmarkStart w:id="42" w:name="_Toc184308092"/>
      <w:bookmarkEnd w:id="42"/>
      <w:bookmarkStart w:id="43" w:name="_Toc184308053"/>
      <w:bookmarkEnd w:id="43"/>
      <w:bookmarkStart w:id="44" w:name="_Toc184308104"/>
      <w:bookmarkEnd w:id="44"/>
      <w:bookmarkStart w:id="45" w:name="_Toc184308097"/>
      <w:bookmarkEnd w:id="45"/>
      <w:bookmarkStart w:id="46" w:name="_Toc184310334"/>
      <w:bookmarkEnd w:id="46"/>
      <w:bookmarkStart w:id="47" w:name="_Toc184312112"/>
      <w:bookmarkEnd w:id="47"/>
      <w:bookmarkStart w:id="48" w:name="_Toc184313298"/>
      <w:bookmarkEnd w:id="48"/>
      <w:bookmarkStart w:id="49" w:name="_Toc184313296"/>
      <w:bookmarkEnd w:id="49"/>
      <w:bookmarkStart w:id="50" w:name="_Toc184310331"/>
      <w:bookmarkEnd w:id="50"/>
      <w:bookmarkStart w:id="51" w:name="_Toc184312101"/>
      <w:bookmarkEnd w:id="51"/>
      <w:bookmarkStart w:id="52" w:name="_Toc184313243"/>
      <w:bookmarkEnd w:id="52"/>
      <w:bookmarkStart w:id="53" w:name="_Toc184312102"/>
      <w:bookmarkEnd w:id="53"/>
      <w:bookmarkStart w:id="54" w:name="_Toc184308068"/>
      <w:bookmarkEnd w:id="54"/>
      <w:bookmarkStart w:id="55" w:name="_Toc184312085"/>
      <w:bookmarkEnd w:id="55"/>
      <w:bookmarkStart w:id="56" w:name="_Toc184310324"/>
      <w:bookmarkEnd w:id="56"/>
      <w:bookmarkStart w:id="57" w:name="_Toc184312079"/>
      <w:bookmarkEnd w:id="57"/>
      <w:bookmarkStart w:id="58" w:name="_Toc184312087"/>
      <w:bookmarkEnd w:id="58"/>
      <w:bookmarkStart w:id="59" w:name="_Toc184314448"/>
      <w:bookmarkEnd w:id="59"/>
      <w:bookmarkStart w:id="60" w:name="_Toc184310286"/>
      <w:bookmarkEnd w:id="60"/>
      <w:bookmarkStart w:id="61" w:name="_Toc184312107"/>
      <w:bookmarkEnd w:id="61"/>
      <w:bookmarkStart w:id="62" w:name="_Toc184312076"/>
      <w:bookmarkEnd w:id="62"/>
      <w:bookmarkStart w:id="63" w:name="_Toc184313310"/>
      <w:bookmarkEnd w:id="63"/>
      <w:bookmarkStart w:id="64" w:name="_Toc184314414"/>
      <w:bookmarkEnd w:id="64"/>
      <w:bookmarkStart w:id="65" w:name="_Toc184314449"/>
      <w:bookmarkEnd w:id="65"/>
      <w:bookmarkStart w:id="66" w:name="_Toc184313271"/>
      <w:bookmarkEnd w:id="66"/>
      <w:bookmarkStart w:id="67" w:name="_Toc184312090"/>
      <w:bookmarkEnd w:id="67"/>
      <w:bookmarkStart w:id="68" w:name="_Toc184308093"/>
      <w:bookmarkEnd w:id="68"/>
      <w:bookmarkStart w:id="69" w:name="_Toc184312110"/>
      <w:bookmarkEnd w:id="69"/>
      <w:bookmarkStart w:id="70" w:name="_Toc184313301"/>
      <w:bookmarkEnd w:id="70"/>
      <w:bookmarkStart w:id="71" w:name="_Toc184314466"/>
      <w:bookmarkEnd w:id="71"/>
      <w:bookmarkStart w:id="72" w:name="_Toc184312074"/>
      <w:bookmarkEnd w:id="72"/>
      <w:bookmarkStart w:id="73" w:name="_Toc184314454"/>
      <w:bookmarkEnd w:id="73"/>
      <w:bookmarkStart w:id="74" w:name="_Toc184314441"/>
      <w:bookmarkEnd w:id="74"/>
      <w:bookmarkStart w:id="75" w:name="_Toc184310296"/>
      <w:bookmarkEnd w:id="75"/>
      <w:bookmarkStart w:id="76" w:name="_Toc184313278"/>
      <w:bookmarkEnd w:id="76"/>
      <w:bookmarkStart w:id="77" w:name="_Toc184313252"/>
      <w:bookmarkEnd w:id="77"/>
      <w:bookmarkStart w:id="78" w:name="_Toc184312123"/>
      <w:bookmarkEnd w:id="78"/>
      <w:bookmarkStart w:id="79" w:name="_Toc184312131"/>
      <w:bookmarkEnd w:id="79"/>
      <w:bookmarkStart w:id="80" w:name="_Toc184312083"/>
      <w:bookmarkEnd w:id="80"/>
      <w:bookmarkStart w:id="81" w:name="_Toc184313253"/>
      <w:bookmarkEnd w:id="81"/>
      <w:bookmarkStart w:id="82" w:name="_Toc184313276"/>
      <w:bookmarkEnd w:id="82"/>
      <w:bookmarkStart w:id="83" w:name="_Toc184310287"/>
      <w:bookmarkEnd w:id="83"/>
      <w:bookmarkStart w:id="84" w:name="_Toc184312072"/>
      <w:bookmarkEnd w:id="84"/>
      <w:bookmarkStart w:id="85" w:name="_Toc184308045"/>
      <w:bookmarkEnd w:id="85"/>
      <w:bookmarkStart w:id="86" w:name="_Toc184313259"/>
      <w:bookmarkEnd w:id="86"/>
      <w:bookmarkStart w:id="87" w:name="_Toc184308060"/>
      <w:bookmarkEnd w:id="87"/>
      <w:bookmarkStart w:id="88" w:name="_Toc184313260"/>
      <w:bookmarkEnd w:id="88"/>
      <w:bookmarkStart w:id="89" w:name="_Toc184310318"/>
      <w:bookmarkEnd w:id="89"/>
      <w:bookmarkStart w:id="90" w:name="_Toc184312129"/>
      <w:bookmarkEnd w:id="90"/>
      <w:bookmarkStart w:id="91" w:name="_Toc184308065"/>
      <w:bookmarkEnd w:id="91"/>
      <w:bookmarkStart w:id="92" w:name="_Toc184313246"/>
      <w:bookmarkEnd w:id="92"/>
      <w:bookmarkStart w:id="93" w:name="_Toc184312106"/>
      <w:bookmarkEnd w:id="93"/>
      <w:bookmarkStart w:id="94" w:name="_Toc184314470"/>
      <w:bookmarkEnd w:id="94"/>
      <w:bookmarkStart w:id="95" w:name="_Toc184310295"/>
      <w:bookmarkEnd w:id="95"/>
      <w:bookmarkStart w:id="96" w:name="_Toc184313258"/>
      <w:bookmarkEnd w:id="96"/>
      <w:bookmarkStart w:id="97" w:name="_Toc184310300"/>
      <w:bookmarkEnd w:id="97"/>
      <w:bookmarkStart w:id="98" w:name="_Toc184314445"/>
      <w:bookmarkEnd w:id="98"/>
      <w:bookmarkStart w:id="99" w:name="_Toc184310321"/>
      <w:bookmarkEnd w:id="99"/>
      <w:bookmarkStart w:id="100" w:name="_Toc184308096"/>
      <w:bookmarkEnd w:id="100"/>
      <w:bookmarkStart w:id="101" w:name="_Toc184314429"/>
      <w:bookmarkEnd w:id="101"/>
      <w:bookmarkStart w:id="102" w:name="_Toc184314464"/>
      <w:bookmarkEnd w:id="102"/>
      <w:bookmarkStart w:id="103" w:name="_Toc184308077"/>
      <w:bookmarkEnd w:id="103"/>
      <w:bookmarkStart w:id="104" w:name="_Toc184310284"/>
      <w:bookmarkEnd w:id="104"/>
      <w:bookmarkStart w:id="105" w:name="_Toc184312073"/>
      <w:bookmarkEnd w:id="105"/>
      <w:bookmarkStart w:id="106" w:name="_Toc184314462"/>
      <w:bookmarkEnd w:id="106"/>
      <w:bookmarkStart w:id="107" w:name="_Toc184310326"/>
      <w:bookmarkEnd w:id="107"/>
      <w:bookmarkStart w:id="108" w:name="_Toc184310293"/>
      <w:bookmarkEnd w:id="108"/>
      <w:bookmarkStart w:id="109" w:name="_Toc184310304"/>
      <w:bookmarkEnd w:id="109"/>
      <w:bookmarkStart w:id="110" w:name="_Toc184312088"/>
      <w:bookmarkEnd w:id="110"/>
      <w:bookmarkStart w:id="111" w:name="_Toc184308091"/>
      <w:bookmarkEnd w:id="111"/>
      <w:bookmarkStart w:id="112" w:name="_Toc184308094"/>
      <w:bookmarkEnd w:id="112"/>
      <w:bookmarkStart w:id="113" w:name="_Toc184314427"/>
      <w:bookmarkEnd w:id="113"/>
      <w:bookmarkStart w:id="114" w:name="_Toc184310309"/>
      <w:bookmarkEnd w:id="114"/>
      <w:bookmarkStart w:id="115" w:name="_Toc184308098"/>
      <w:bookmarkEnd w:id="115"/>
      <w:bookmarkStart w:id="116" w:name="_Toc184312071"/>
      <w:bookmarkEnd w:id="116"/>
      <w:bookmarkStart w:id="117" w:name="_Toc184310313"/>
      <w:bookmarkEnd w:id="117"/>
      <w:bookmarkStart w:id="118" w:name="_Toc184313262"/>
      <w:bookmarkEnd w:id="118"/>
      <w:bookmarkStart w:id="119" w:name="_Toc184308108"/>
      <w:bookmarkEnd w:id="119"/>
      <w:bookmarkStart w:id="120" w:name="_Toc184313299"/>
      <w:bookmarkEnd w:id="120"/>
      <w:bookmarkStart w:id="121" w:name="_Toc184314437"/>
      <w:bookmarkEnd w:id="121"/>
      <w:bookmarkStart w:id="122" w:name="_Toc184314460"/>
      <w:bookmarkEnd w:id="122"/>
      <w:bookmarkStart w:id="123" w:name="_Toc184312082"/>
      <w:bookmarkEnd w:id="123"/>
      <w:bookmarkStart w:id="124" w:name="_Toc184313265"/>
      <w:bookmarkEnd w:id="124"/>
      <w:bookmarkStart w:id="125" w:name="_Toc184308051"/>
      <w:bookmarkEnd w:id="125"/>
      <w:bookmarkStart w:id="126" w:name="_Toc184310272"/>
      <w:bookmarkEnd w:id="126"/>
      <w:bookmarkStart w:id="127" w:name="_Toc184308047"/>
      <w:bookmarkEnd w:id="127"/>
      <w:bookmarkStart w:id="128" w:name="_Toc184313285"/>
      <w:bookmarkEnd w:id="128"/>
      <w:bookmarkStart w:id="129" w:name="_Toc184313307"/>
      <w:bookmarkEnd w:id="129"/>
      <w:bookmarkStart w:id="130" w:name="_Toc184313242"/>
      <w:bookmarkEnd w:id="130"/>
      <w:bookmarkStart w:id="131" w:name="_Toc184313275"/>
      <w:bookmarkEnd w:id="131"/>
      <w:bookmarkStart w:id="132" w:name="_Toc184308056"/>
      <w:bookmarkEnd w:id="132"/>
      <w:bookmarkStart w:id="133" w:name="_Toc184312121"/>
      <w:bookmarkEnd w:id="133"/>
      <w:bookmarkStart w:id="134" w:name="_Toc184310306"/>
      <w:bookmarkEnd w:id="134"/>
      <w:bookmarkStart w:id="135" w:name="_Toc184310310"/>
      <w:bookmarkEnd w:id="135"/>
      <w:bookmarkStart w:id="136" w:name="_Toc184312069"/>
      <w:bookmarkEnd w:id="136"/>
      <w:bookmarkStart w:id="137" w:name="_Toc184308100"/>
      <w:bookmarkEnd w:id="137"/>
      <w:bookmarkStart w:id="138" w:name="_Toc184313264"/>
      <w:bookmarkEnd w:id="138"/>
      <w:bookmarkStart w:id="139" w:name="_Toc184314416"/>
      <w:bookmarkEnd w:id="139"/>
      <w:bookmarkStart w:id="140" w:name="_Toc184312136"/>
      <w:bookmarkEnd w:id="140"/>
      <w:bookmarkStart w:id="141" w:name="_Toc184310339"/>
      <w:bookmarkEnd w:id="141"/>
      <w:bookmarkStart w:id="142" w:name="_Toc184308079"/>
      <w:bookmarkEnd w:id="142"/>
      <w:bookmarkStart w:id="143" w:name="_Toc184308055"/>
      <w:bookmarkEnd w:id="143"/>
      <w:bookmarkStart w:id="144" w:name="_Toc184313306"/>
      <w:bookmarkEnd w:id="144"/>
      <w:bookmarkStart w:id="145" w:name="_Toc184313300"/>
      <w:bookmarkEnd w:id="145"/>
      <w:bookmarkStart w:id="146" w:name="_Toc184313282"/>
      <w:bookmarkEnd w:id="146"/>
      <w:bookmarkStart w:id="147" w:name="_Toc184314431"/>
      <w:bookmarkEnd w:id="147"/>
      <w:bookmarkStart w:id="148" w:name="_Toc184313272"/>
      <w:bookmarkEnd w:id="148"/>
      <w:bookmarkStart w:id="149" w:name="_Toc184308102"/>
      <w:bookmarkEnd w:id="149"/>
      <w:bookmarkStart w:id="150" w:name="_Toc184312134"/>
      <w:bookmarkEnd w:id="150"/>
      <w:bookmarkStart w:id="151" w:name="_Toc184310314"/>
      <w:bookmarkEnd w:id="151"/>
      <w:bookmarkStart w:id="152" w:name="_Toc184313257"/>
      <w:bookmarkEnd w:id="152"/>
      <w:bookmarkStart w:id="153" w:name="_Toc184314455"/>
      <w:bookmarkEnd w:id="153"/>
      <w:bookmarkStart w:id="154" w:name="_Toc184312095"/>
      <w:bookmarkEnd w:id="154"/>
      <w:bookmarkStart w:id="155" w:name="_Toc184314472"/>
      <w:bookmarkEnd w:id="155"/>
      <w:bookmarkStart w:id="156" w:name="_Toc184312075"/>
      <w:bookmarkEnd w:id="156"/>
      <w:bookmarkStart w:id="157" w:name="_Toc184308046"/>
      <w:bookmarkEnd w:id="157"/>
      <w:bookmarkStart w:id="158" w:name="_Toc184313268"/>
      <w:bookmarkEnd w:id="158"/>
      <w:bookmarkStart w:id="159" w:name="_Toc184313279"/>
      <w:bookmarkEnd w:id="159"/>
      <w:bookmarkStart w:id="160" w:name="_Toc184314433"/>
      <w:bookmarkEnd w:id="160"/>
      <w:bookmarkStart w:id="161" w:name="_Toc184314457"/>
      <w:bookmarkEnd w:id="161"/>
      <w:bookmarkStart w:id="162" w:name="_Toc184312098"/>
      <w:bookmarkEnd w:id="162"/>
      <w:bookmarkStart w:id="163" w:name="_Toc184312092"/>
      <w:bookmarkEnd w:id="163"/>
      <w:bookmarkStart w:id="164" w:name="_Toc184313277"/>
      <w:bookmarkEnd w:id="164"/>
      <w:bookmarkStart w:id="165" w:name="_Toc184310301"/>
      <w:bookmarkEnd w:id="165"/>
      <w:bookmarkStart w:id="166" w:name="_Toc184314444"/>
      <w:bookmarkEnd w:id="166"/>
      <w:bookmarkStart w:id="167" w:name="_Toc184308099"/>
      <w:bookmarkEnd w:id="167"/>
      <w:bookmarkStart w:id="168" w:name="_Toc184314436"/>
      <w:bookmarkEnd w:id="168"/>
      <w:bookmarkStart w:id="169" w:name="_Toc184308105"/>
      <w:bookmarkEnd w:id="169"/>
      <w:bookmarkStart w:id="170" w:name="_Toc184312118"/>
      <w:bookmarkEnd w:id="170"/>
      <w:bookmarkStart w:id="171" w:name="_Toc184314450"/>
      <w:bookmarkEnd w:id="171"/>
      <w:bookmarkStart w:id="172" w:name="_Toc184312122"/>
      <w:bookmarkEnd w:id="172"/>
      <w:bookmarkStart w:id="173" w:name="_Toc184310303"/>
      <w:bookmarkEnd w:id="173"/>
      <w:bookmarkStart w:id="174" w:name="_Toc184313270"/>
      <w:bookmarkEnd w:id="174"/>
      <w:bookmarkStart w:id="175" w:name="_Toc184310299"/>
      <w:bookmarkEnd w:id="175"/>
      <w:bookmarkStart w:id="176" w:name="_Toc184310312"/>
      <w:bookmarkEnd w:id="176"/>
      <w:bookmarkStart w:id="177" w:name="_Toc184314478"/>
      <w:bookmarkEnd w:id="177"/>
      <w:bookmarkStart w:id="178" w:name="_Toc184312068"/>
      <w:bookmarkEnd w:id="178"/>
      <w:bookmarkStart w:id="179" w:name="_Toc184313280"/>
      <w:bookmarkEnd w:id="179"/>
      <w:bookmarkStart w:id="180" w:name="_Toc184312067"/>
      <w:bookmarkEnd w:id="180"/>
      <w:bookmarkStart w:id="181" w:name="_Toc184308085"/>
      <w:bookmarkEnd w:id="181"/>
      <w:bookmarkStart w:id="182" w:name="_Toc184310327"/>
      <w:bookmarkEnd w:id="182"/>
      <w:bookmarkStart w:id="183" w:name="_Toc184308039"/>
      <w:bookmarkEnd w:id="183"/>
      <w:bookmarkStart w:id="184" w:name="_Toc184308071"/>
      <w:bookmarkEnd w:id="184"/>
      <w:bookmarkStart w:id="185" w:name="_Toc184313251"/>
      <w:bookmarkEnd w:id="185"/>
      <w:bookmarkStart w:id="186" w:name="_Toc184308078"/>
      <w:bookmarkEnd w:id="186"/>
      <w:bookmarkStart w:id="187" w:name="_Toc184310320"/>
      <w:bookmarkEnd w:id="187"/>
      <w:bookmarkStart w:id="188" w:name="_Toc184308086"/>
      <w:bookmarkEnd w:id="188"/>
      <w:bookmarkStart w:id="189" w:name="_Toc184312097"/>
      <w:bookmarkEnd w:id="189"/>
      <w:bookmarkStart w:id="190" w:name="_Toc184313286"/>
      <w:bookmarkEnd w:id="190"/>
      <w:bookmarkStart w:id="191" w:name="_Toc184308057"/>
      <w:bookmarkEnd w:id="191"/>
      <w:bookmarkStart w:id="192" w:name="_Toc184313288"/>
      <w:bookmarkEnd w:id="192"/>
      <w:bookmarkStart w:id="193" w:name="_Toc184308064"/>
      <w:bookmarkEnd w:id="193"/>
      <w:bookmarkStart w:id="194" w:name="_Toc184308082"/>
      <w:bookmarkEnd w:id="194"/>
      <w:bookmarkStart w:id="195" w:name="_Toc184313289"/>
      <w:bookmarkEnd w:id="195"/>
      <w:bookmarkStart w:id="196" w:name="_Toc184314438"/>
      <w:bookmarkEnd w:id="196"/>
      <w:bookmarkStart w:id="197" w:name="_Toc184310285"/>
      <w:bookmarkEnd w:id="197"/>
      <w:bookmarkStart w:id="198" w:name="_Toc184310273"/>
      <w:bookmarkEnd w:id="198"/>
      <w:bookmarkStart w:id="199" w:name="_Toc184314424"/>
      <w:bookmarkEnd w:id="199"/>
      <w:bookmarkStart w:id="200" w:name="_Toc184308072"/>
      <w:bookmarkEnd w:id="200"/>
      <w:bookmarkStart w:id="201" w:name="_Toc184314453"/>
      <w:bookmarkEnd w:id="201"/>
      <w:bookmarkStart w:id="202" w:name="_Toc184308088"/>
      <w:bookmarkEnd w:id="202"/>
      <w:bookmarkStart w:id="203" w:name="_Toc184314430"/>
      <w:bookmarkEnd w:id="203"/>
      <w:bookmarkStart w:id="204" w:name="_Toc184310338"/>
      <w:bookmarkEnd w:id="204"/>
      <w:bookmarkStart w:id="205" w:name="_Toc184313273"/>
      <w:bookmarkEnd w:id="205"/>
      <w:bookmarkStart w:id="206" w:name="_Toc184313261"/>
      <w:bookmarkEnd w:id="206"/>
      <w:bookmarkStart w:id="207" w:name="_Toc184310311"/>
      <w:bookmarkEnd w:id="207"/>
      <w:bookmarkStart w:id="208" w:name="_Toc184313269"/>
      <w:bookmarkEnd w:id="208"/>
      <w:bookmarkStart w:id="209" w:name="_Toc184314456"/>
      <w:bookmarkEnd w:id="209"/>
      <w:bookmarkStart w:id="210" w:name="_Toc184314411"/>
      <w:bookmarkEnd w:id="210"/>
      <w:bookmarkStart w:id="211" w:name="_Toc184308044"/>
      <w:bookmarkEnd w:id="211"/>
      <w:bookmarkStart w:id="212" w:name="_Toc184312081"/>
      <w:bookmarkEnd w:id="212"/>
      <w:bookmarkStart w:id="213" w:name="_Toc184314440"/>
      <w:bookmarkEnd w:id="213"/>
      <w:bookmarkStart w:id="214" w:name="_Toc184313308"/>
      <w:bookmarkEnd w:id="214"/>
      <w:bookmarkStart w:id="215" w:name="_Toc184314417"/>
      <w:bookmarkEnd w:id="215"/>
      <w:bookmarkStart w:id="216" w:name="_Toc184313291"/>
      <w:bookmarkEnd w:id="216"/>
      <w:bookmarkStart w:id="217" w:name="_Toc184313244"/>
      <w:bookmarkEnd w:id="217"/>
      <w:bookmarkStart w:id="218" w:name="_Toc184313247"/>
      <w:bookmarkEnd w:id="218"/>
      <w:bookmarkStart w:id="219" w:name="_Toc184314412"/>
      <w:bookmarkEnd w:id="219"/>
      <w:bookmarkStart w:id="220" w:name="_Toc184308074"/>
      <w:bookmarkEnd w:id="220"/>
      <w:bookmarkStart w:id="221" w:name="_Toc184310283"/>
      <w:bookmarkEnd w:id="221"/>
      <w:bookmarkStart w:id="222" w:name="_Toc184308059"/>
      <w:bookmarkEnd w:id="222"/>
      <w:bookmarkStart w:id="223" w:name="_Toc184314482"/>
      <w:bookmarkEnd w:id="223"/>
      <w:bookmarkStart w:id="224" w:name="_Toc184313302"/>
      <w:bookmarkEnd w:id="224"/>
      <w:bookmarkStart w:id="225" w:name="_Toc184312125"/>
      <w:bookmarkEnd w:id="225"/>
      <w:bookmarkStart w:id="226" w:name="_Toc184308089"/>
      <w:bookmarkEnd w:id="226"/>
      <w:bookmarkStart w:id="227" w:name="_Toc184314446"/>
      <w:bookmarkEnd w:id="227"/>
      <w:bookmarkStart w:id="228" w:name="_Toc184312084"/>
      <w:bookmarkEnd w:id="228"/>
      <w:bookmarkStart w:id="229" w:name="_Toc184310307"/>
      <w:bookmarkEnd w:id="229"/>
      <w:bookmarkStart w:id="230" w:name="_Toc184312094"/>
      <w:bookmarkEnd w:id="230"/>
      <w:bookmarkStart w:id="231" w:name="_Toc184310274"/>
      <w:bookmarkEnd w:id="231"/>
      <w:bookmarkStart w:id="232" w:name="_Toc184312099"/>
      <w:bookmarkEnd w:id="232"/>
      <w:bookmarkStart w:id="233" w:name="_Toc184313256"/>
      <w:bookmarkEnd w:id="233"/>
      <w:bookmarkStart w:id="234" w:name="_Toc184308081"/>
      <w:bookmarkEnd w:id="234"/>
      <w:bookmarkStart w:id="235" w:name="_Toc184308048"/>
      <w:bookmarkEnd w:id="235"/>
      <w:bookmarkStart w:id="236" w:name="_Toc184313274"/>
      <w:bookmarkEnd w:id="236"/>
      <w:bookmarkStart w:id="237" w:name="_Toc184314465"/>
      <w:bookmarkEnd w:id="237"/>
      <w:bookmarkStart w:id="238" w:name="_Toc184312080"/>
      <w:bookmarkEnd w:id="238"/>
      <w:bookmarkStart w:id="239" w:name="_Toc184314443"/>
      <w:bookmarkEnd w:id="239"/>
      <w:bookmarkStart w:id="240" w:name="_Toc184314463"/>
      <w:bookmarkEnd w:id="240"/>
      <w:bookmarkStart w:id="241" w:name="_Toc184314421"/>
      <w:bookmarkEnd w:id="241"/>
      <w:bookmarkStart w:id="242" w:name="_Toc184312120"/>
      <w:bookmarkEnd w:id="242"/>
      <w:bookmarkStart w:id="243" w:name="_Toc184314413"/>
      <w:bookmarkEnd w:id="243"/>
      <w:bookmarkStart w:id="244" w:name="_Toc184308084"/>
      <w:bookmarkEnd w:id="244"/>
      <w:bookmarkStart w:id="245" w:name="_Toc184314432"/>
      <w:bookmarkEnd w:id="245"/>
      <w:bookmarkStart w:id="246" w:name="_Toc184308037"/>
      <w:bookmarkEnd w:id="246"/>
      <w:bookmarkStart w:id="247" w:name="_Toc184312100"/>
      <w:bookmarkEnd w:id="247"/>
      <w:bookmarkStart w:id="248" w:name="_Toc184310289"/>
      <w:bookmarkEnd w:id="248"/>
      <w:bookmarkStart w:id="249" w:name="_Toc184310337"/>
      <w:bookmarkEnd w:id="249"/>
      <w:bookmarkStart w:id="250" w:name="_Toc184313245"/>
      <w:bookmarkEnd w:id="250"/>
      <w:bookmarkStart w:id="251" w:name="_Toc184314415"/>
      <w:bookmarkEnd w:id="251"/>
      <w:bookmarkStart w:id="252" w:name="_Toc184310323"/>
      <w:bookmarkEnd w:id="252"/>
      <w:bookmarkStart w:id="253" w:name="_Toc184314459"/>
      <w:bookmarkEnd w:id="253"/>
      <w:bookmarkStart w:id="254" w:name="_Toc184312116"/>
      <w:bookmarkEnd w:id="254"/>
      <w:bookmarkStart w:id="255" w:name="_Toc184310279"/>
      <w:bookmarkEnd w:id="255"/>
      <w:bookmarkStart w:id="256" w:name="_Toc184308052"/>
      <w:bookmarkEnd w:id="256"/>
      <w:bookmarkStart w:id="257" w:name="_Toc184312130"/>
      <w:bookmarkEnd w:id="257"/>
      <w:bookmarkStart w:id="258" w:name="_Toc184313303"/>
      <w:bookmarkEnd w:id="258"/>
      <w:bookmarkStart w:id="259" w:name="_Toc184310343"/>
      <w:bookmarkEnd w:id="259"/>
      <w:bookmarkStart w:id="260" w:name="_Toc184314461"/>
      <w:bookmarkEnd w:id="260"/>
      <w:bookmarkStart w:id="261" w:name="_Toc184313295"/>
      <w:bookmarkEnd w:id="261"/>
      <w:bookmarkStart w:id="262" w:name="_Toc184312086"/>
      <w:bookmarkEnd w:id="262"/>
      <w:bookmarkStart w:id="263" w:name="_Toc184312105"/>
      <w:bookmarkEnd w:id="263"/>
      <w:bookmarkStart w:id="264" w:name="_Toc184312078"/>
      <w:bookmarkEnd w:id="264"/>
      <w:bookmarkStart w:id="265" w:name="_Toc184314475"/>
      <w:bookmarkEnd w:id="265"/>
      <w:bookmarkStart w:id="266" w:name="_Toc184313290"/>
      <w:bookmarkEnd w:id="266"/>
      <w:bookmarkStart w:id="267" w:name="_Toc184308062"/>
      <w:bookmarkEnd w:id="267"/>
      <w:bookmarkStart w:id="268" w:name="_Toc184308066"/>
      <w:bookmarkEnd w:id="268"/>
      <w:bookmarkStart w:id="269" w:name="_Toc184313294"/>
      <w:bookmarkEnd w:id="269"/>
      <w:bookmarkStart w:id="270" w:name="_Toc184313305"/>
      <w:bookmarkEnd w:id="270"/>
      <w:bookmarkStart w:id="271" w:name="_Toc184312077"/>
      <w:bookmarkEnd w:id="271"/>
      <w:bookmarkStart w:id="272" w:name="_Toc184312096"/>
      <w:bookmarkEnd w:id="272"/>
      <w:bookmarkStart w:id="273" w:name="_Toc184312103"/>
      <w:bookmarkEnd w:id="273"/>
      <w:bookmarkStart w:id="274" w:name="_Toc184310292"/>
      <w:bookmarkEnd w:id="274"/>
      <w:bookmarkStart w:id="275" w:name="_Toc184314451"/>
      <w:bookmarkEnd w:id="275"/>
      <w:bookmarkStart w:id="276" w:name="_Toc184308107"/>
      <w:bookmarkEnd w:id="276"/>
      <w:bookmarkStart w:id="277" w:name="_Toc184308080"/>
      <w:bookmarkEnd w:id="277"/>
      <w:bookmarkStart w:id="278" w:name="_Toc184314418"/>
      <w:bookmarkEnd w:id="278"/>
      <w:bookmarkStart w:id="279" w:name="_Toc184310276"/>
      <w:bookmarkEnd w:id="279"/>
      <w:bookmarkStart w:id="280" w:name="_Toc184314442"/>
      <w:bookmarkEnd w:id="280"/>
      <w:bookmarkStart w:id="281" w:name="_Toc184312109"/>
      <w:bookmarkEnd w:id="281"/>
      <w:bookmarkStart w:id="282" w:name="_Toc184308049"/>
      <w:bookmarkEnd w:id="282"/>
      <w:bookmarkStart w:id="283" w:name="_Toc184314480"/>
      <w:bookmarkEnd w:id="283"/>
      <w:bookmarkStart w:id="284" w:name="_Toc184314474"/>
      <w:bookmarkEnd w:id="284"/>
      <w:bookmarkStart w:id="285" w:name="_Toc184312133"/>
      <w:bookmarkEnd w:id="285"/>
      <w:bookmarkStart w:id="286" w:name="_Toc184310288"/>
      <w:bookmarkEnd w:id="286"/>
      <w:bookmarkStart w:id="287" w:name="_Toc184308040"/>
      <w:bookmarkEnd w:id="287"/>
      <w:bookmarkStart w:id="288" w:name="_Toc184314447"/>
      <w:bookmarkEnd w:id="288"/>
      <w:bookmarkStart w:id="289" w:name="_Toc184313239"/>
      <w:bookmarkEnd w:id="289"/>
      <w:bookmarkStart w:id="290" w:name="_Toc184314428"/>
      <w:bookmarkEnd w:id="290"/>
      <w:bookmarkStart w:id="291" w:name="_Toc184308073"/>
      <w:bookmarkEnd w:id="291"/>
      <w:bookmarkStart w:id="292" w:name="_Toc184312091"/>
      <w:bookmarkEnd w:id="292"/>
      <w:bookmarkStart w:id="293" w:name="_Toc184308042"/>
      <w:bookmarkEnd w:id="293"/>
      <w:bookmarkStart w:id="294" w:name="_Toc184310277"/>
      <w:bookmarkEnd w:id="294"/>
      <w:bookmarkStart w:id="295" w:name="_Toc184314439"/>
      <w:bookmarkEnd w:id="295"/>
      <w:bookmarkStart w:id="296" w:name="_Toc184312093"/>
      <w:bookmarkEnd w:id="296"/>
      <w:bookmarkStart w:id="297" w:name="_Toc184310325"/>
      <w:bookmarkEnd w:id="297"/>
      <w:bookmarkStart w:id="298" w:name="_Toc184310330"/>
      <w:bookmarkEnd w:id="298"/>
      <w:bookmarkStart w:id="299" w:name="_Toc184308069"/>
      <w:bookmarkEnd w:id="299"/>
      <w:bookmarkStart w:id="300" w:name="_Toc184310332"/>
      <w:bookmarkEnd w:id="300"/>
      <w:bookmarkStart w:id="301" w:name="_Toc184310275"/>
      <w:bookmarkEnd w:id="301"/>
      <w:bookmarkStart w:id="302" w:name="_Toc184314467"/>
      <w:bookmarkEnd w:id="302"/>
      <w:bookmarkStart w:id="303" w:name="_Toc184313297"/>
      <w:bookmarkEnd w:id="303"/>
      <w:bookmarkStart w:id="304" w:name="_Toc184314425"/>
      <w:bookmarkEnd w:id="304"/>
      <w:bookmarkStart w:id="305" w:name="_Toc184313238"/>
      <w:bookmarkEnd w:id="305"/>
      <w:bookmarkStart w:id="306" w:name="_Toc184308043"/>
      <w:bookmarkEnd w:id="306"/>
      <w:bookmarkStart w:id="307" w:name="_Toc184310329"/>
      <w:bookmarkEnd w:id="307"/>
      <w:bookmarkStart w:id="308" w:name="_Toc184314419"/>
      <w:bookmarkEnd w:id="308"/>
      <w:bookmarkStart w:id="309" w:name="_Toc184310291"/>
      <w:bookmarkEnd w:id="309"/>
      <w:bookmarkStart w:id="310" w:name="_Toc184310316"/>
      <w:bookmarkEnd w:id="310"/>
      <w:bookmarkStart w:id="311" w:name="_Toc184310340"/>
      <w:bookmarkEnd w:id="311"/>
      <w:bookmarkStart w:id="312" w:name="_Toc184312124"/>
      <w:bookmarkEnd w:id="312"/>
      <w:bookmarkStart w:id="313" w:name="_Toc184312104"/>
      <w:bookmarkEnd w:id="313"/>
      <w:bookmarkStart w:id="314" w:name="_Toc184308063"/>
      <w:bookmarkEnd w:id="314"/>
      <w:bookmarkStart w:id="315" w:name="_Toc184314471"/>
      <w:bookmarkEnd w:id="315"/>
      <w:bookmarkStart w:id="316" w:name="_Toc184308038"/>
      <w:bookmarkEnd w:id="316"/>
      <w:bookmarkStart w:id="317" w:name="_Toc184314458"/>
      <w:bookmarkEnd w:id="317"/>
      <w:bookmarkStart w:id="318" w:name="_Toc184313248"/>
      <w:bookmarkEnd w:id="318"/>
      <w:bookmarkStart w:id="319" w:name="_Toc184310333"/>
      <w:bookmarkEnd w:id="319"/>
      <w:bookmarkStart w:id="320" w:name="_Toc184310278"/>
      <w:bookmarkEnd w:id="320"/>
      <w:bookmarkStart w:id="321" w:name="_Toc184308076"/>
      <w:bookmarkEnd w:id="321"/>
      <w:bookmarkStart w:id="322" w:name="_Toc184312132"/>
      <w:bookmarkEnd w:id="322"/>
      <w:bookmarkStart w:id="323" w:name="_Toc184313267"/>
      <w:bookmarkEnd w:id="323"/>
      <w:bookmarkStart w:id="324" w:name="_Toc184312135"/>
      <w:bookmarkEnd w:id="324"/>
      <w:bookmarkStart w:id="325" w:name="_Toc184313293"/>
      <w:bookmarkEnd w:id="325"/>
      <w:bookmarkStart w:id="326" w:name="_Toc184312119"/>
      <w:bookmarkEnd w:id="326"/>
      <w:bookmarkStart w:id="327" w:name="_Toc184308101"/>
      <w:bookmarkEnd w:id="327"/>
      <w:bookmarkStart w:id="328" w:name="_Toc184308050"/>
      <w:bookmarkEnd w:id="328"/>
      <w:bookmarkStart w:id="329" w:name="_Toc184314476"/>
      <w:bookmarkEnd w:id="329"/>
      <w:bookmarkStart w:id="330" w:name="_Toc184314426"/>
      <w:bookmarkEnd w:id="330"/>
      <w:bookmarkStart w:id="331" w:name="_Toc184310298"/>
      <w:bookmarkEnd w:id="331"/>
      <w:bookmarkStart w:id="332" w:name="_Toc184310280"/>
      <w:bookmarkEnd w:id="332"/>
      <w:bookmarkStart w:id="333" w:name="_Toc184310294"/>
      <w:bookmarkEnd w:id="333"/>
      <w:bookmarkStart w:id="334" w:name="_Toc184308075"/>
      <w:bookmarkEnd w:id="334"/>
      <w:bookmarkStart w:id="335" w:name="_Toc184314468"/>
      <w:bookmarkEnd w:id="335"/>
      <w:bookmarkStart w:id="336" w:name="_Toc184312138"/>
      <w:bookmarkEnd w:id="336"/>
      <w:bookmarkStart w:id="337" w:name="_Toc184310335"/>
      <w:bookmarkEnd w:id="337"/>
      <w:bookmarkStart w:id="338" w:name="_Toc184310328"/>
      <w:bookmarkEnd w:id="338"/>
      <w:bookmarkStart w:id="339" w:name="_Toc184314410"/>
      <w:bookmarkEnd w:id="339"/>
      <w:bookmarkStart w:id="340" w:name="_Toc184310315"/>
      <w:bookmarkEnd w:id="340"/>
      <w:bookmarkStart w:id="341" w:name="_Toc184314481"/>
      <w:bookmarkEnd w:id="341"/>
      <w:bookmarkStart w:id="342" w:name="_Toc184310302"/>
      <w:bookmarkEnd w:id="342"/>
      <w:bookmarkStart w:id="343" w:name="_Toc184310290"/>
      <w:bookmarkEnd w:id="343"/>
      <w:bookmarkStart w:id="344" w:name="_Toc184313281"/>
      <w:bookmarkEnd w:id="344"/>
      <w:bookmarkStart w:id="345" w:name="_Toc184314479"/>
      <w:bookmarkEnd w:id="345"/>
      <w:bookmarkStart w:id="346" w:name="_Toc184308070"/>
      <w:bookmarkEnd w:id="346"/>
      <w:bookmarkStart w:id="347" w:name="_Toc184312139"/>
      <w:bookmarkEnd w:id="347"/>
      <w:bookmarkStart w:id="348" w:name="_Toc184313309"/>
      <w:bookmarkEnd w:id="348"/>
      <w:bookmarkStart w:id="349" w:name="_Toc184310305"/>
      <w:bookmarkEnd w:id="349"/>
      <w:bookmarkStart w:id="350" w:name="_Toc184308041"/>
      <w:bookmarkEnd w:id="350"/>
      <w:bookmarkStart w:id="351" w:name="_Toc184313240"/>
      <w:bookmarkEnd w:id="351"/>
      <w:bookmarkStart w:id="352" w:name="_Toc184308036"/>
      <w:bookmarkEnd w:id="352"/>
      <w:bookmarkStart w:id="353" w:name="_Toc184312113"/>
      <w:bookmarkEnd w:id="353"/>
      <w:bookmarkStart w:id="354" w:name="_Toc184312108"/>
      <w:bookmarkEnd w:id="354"/>
      <w:bookmarkStart w:id="355" w:name="_Toc184310322"/>
      <w:bookmarkEnd w:id="355"/>
      <w:bookmarkStart w:id="356" w:name="_Toc184310297"/>
      <w:bookmarkEnd w:id="356"/>
      <w:bookmarkStart w:id="357" w:name="_Toc184308054"/>
      <w:bookmarkEnd w:id="357"/>
      <w:bookmarkStart w:id="358" w:name="_Toc184313287"/>
      <w:bookmarkEnd w:id="358"/>
      <w:bookmarkStart w:id="359" w:name="_Toc184308067"/>
      <w:bookmarkEnd w:id="359"/>
      <w:bookmarkStart w:id="360" w:name="_Toc184312127"/>
      <w:bookmarkEnd w:id="360"/>
      <w:bookmarkStart w:id="361" w:name="_Toc184314477"/>
      <w:bookmarkEnd w:id="361"/>
      <w:bookmarkStart w:id="362" w:name="_Toc184310281"/>
      <w:bookmarkEnd w:id="362"/>
      <w:bookmarkStart w:id="363" w:name="_Toc184313283"/>
      <w:bookmarkEnd w:id="363"/>
      <w:bookmarkStart w:id="364" w:name="_Toc184313250"/>
      <w:bookmarkEnd w:id="364"/>
      <w:bookmarkStart w:id="365" w:name="_Toc184312114"/>
      <w:bookmarkEnd w:id="365"/>
      <w:bookmarkStart w:id="366" w:name="_Toc184308058"/>
      <w:bookmarkEnd w:id="366"/>
      <w:bookmarkStart w:id="367" w:name="_Toc184313255"/>
      <w:bookmarkEnd w:id="367"/>
      <w:bookmarkStart w:id="368" w:name="_Toc184312137"/>
      <w:bookmarkEnd w:id="368"/>
      <w:bookmarkStart w:id="369" w:name="_Toc184310336"/>
      <w:bookmarkEnd w:id="369"/>
      <w:bookmarkStart w:id="370" w:name="_Toc184314452"/>
      <w:bookmarkEnd w:id="370"/>
      <w:bookmarkStart w:id="371" w:name="_Toc184312128"/>
      <w:bookmarkEnd w:id="371"/>
      <w:bookmarkStart w:id="372" w:name="_Toc184313284"/>
      <w:bookmarkEnd w:id="372"/>
      <w:bookmarkStart w:id="373" w:name="_Toc184308090"/>
      <w:bookmarkEnd w:id="373"/>
      <w:bookmarkStart w:id="374" w:name="_Toc184310342"/>
      <w:bookmarkEnd w:id="374"/>
      <w:bookmarkStart w:id="375" w:name="_Toc184313263"/>
      <w:bookmarkEnd w:id="375"/>
      <w:bookmarkStart w:id="376" w:name="_Toc184314434"/>
      <w:bookmarkEnd w:id="376"/>
      <w:bookmarkStart w:id="377" w:name="_Toc184308061"/>
      <w:bookmarkEnd w:id="377"/>
      <w:bookmarkStart w:id="378" w:name="_Toc184310317"/>
      <w:bookmarkEnd w:id="378"/>
      <w:bookmarkStart w:id="379" w:name="_Toc184312089"/>
      <w:bookmarkEnd w:id="379"/>
      <w:bookmarkStart w:id="380" w:name="_Toc184314420"/>
      <w:bookmarkEnd w:id="380"/>
      <w:bookmarkStart w:id="381" w:name="_Toc184314422"/>
      <w:bookmarkEnd w:id="381"/>
      <w:bookmarkStart w:id="382" w:name="_Toc184310319"/>
      <w:bookmarkEnd w:id="382"/>
      <w:bookmarkStart w:id="383" w:name="_Toc184314469"/>
      <w:bookmarkEnd w:id="383"/>
      <w:bookmarkStart w:id="384" w:name="_Toc184310308"/>
      <w:bookmarkEnd w:id="384"/>
      <w:bookmarkStart w:id="385" w:name="_Toc184314473"/>
      <w:bookmarkEnd w:id="385"/>
      <w:bookmarkStart w:id="386" w:name="_Toc184313266"/>
      <w:bookmarkEnd w:id="386"/>
      <w:bookmarkStart w:id="387" w:name="_Toc184308083"/>
      <w:bookmarkEnd w:id="387"/>
      <w:bookmarkStart w:id="388" w:name="_Toc184313304"/>
      <w:bookmarkEnd w:id="388"/>
      <w:bookmarkStart w:id="389" w:name="_Toc184312111"/>
      <w:bookmarkEnd w:id="389"/>
      <w:bookmarkStart w:id="390" w:name="_Toc184314423"/>
      <w:bookmarkEnd w:id="390"/>
      <w:bookmarkStart w:id="391" w:name="_Toc184313292"/>
      <w:bookmarkEnd w:id="391"/>
      <w:bookmarkStart w:id="392" w:name="_Toc184313241"/>
      <w:bookmarkEnd w:id="392"/>
      <w:bookmarkStart w:id="393" w:name="_Toc184308103"/>
      <w:bookmarkEnd w:id="393"/>
      <w:bookmarkStart w:id="394" w:name="_Toc184308106"/>
      <w:bookmarkEnd w:id="394"/>
      <w:bookmarkStart w:id="395" w:name="_Toc184312117"/>
      <w:bookmarkEnd w:id="395"/>
      <w:bookmarkStart w:id="396" w:name="_Toc184310344"/>
      <w:bookmarkEnd w:id="396"/>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10080" w:type="dxa"/>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415"/>
        <w:gridCol w:w="765"/>
        <w:gridCol w:w="99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5415" w:type="dxa"/>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评标标准</w:t>
            </w:r>
          </w:p>
        </w:tc>
        <w:tc>
          <w:tcPr>
            <w:tcW w:w="765" w:type="dxa"/>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权重</w:t>
            </w:r>
          </w:p>
        </w:tc>
        <w:tc>
          <w:tcPr>
            <w:tcW w:w="991" w:type="dxa"/>
            <w:vAlign w:val="center"/>
          </w:tcPr>
          <w:p>
            <w:pPr>
              <w:snapToGrid w:val="0"/>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主观分/客观分属性</w:t>
            </w:r>
          </w:p>
        </w:tc>
        <w:tc>
          <w:tcPr>
            <w:tcW w:w="2129" w:type="dxa"/>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80"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p>
        </w:tc>
        <w:tc>
          <w:tcPr>
            <w:tcW w:w="5415" w:type="dxa"/>
          </w:tcPr>
          <w:p>
            <w:pPr>
              <w:shd w:val="clear"/>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项目供货方案：投标人针对该项目的总体部署、总工期、进度安排表、运输安排表、现场卸货及搬运入户措施的供货方案</w:t>
            </w:r>
            <w:r>
              <w:rPr>
                <w:rFonts w:hint="eastAsia" w:asciiTheme="minorEastAsia" w:hAnsiTheme="minorEastAsia" w:eastAsiaTheme="minorEastAsia" w:cstheme="minorEastAsia"/>
                <w:color w:val="auto"/>
                <w:sz w:val="24"/>
                <w:szCs w:val="24"/>
                <w:highlight w:val="none"/>
                <w:lang w:val="en-US" w:eastAsia="zh-CN"/>
              </w:rPr>
              <w:t>进行评审，</w:t>
            </w:r>
            <w:bookmarkStart w:id="397" w:name="OLE_LINK3"/>
            <w:r>
              <w:rPr>
                <w:rFonts w:hint="eastAsia" w:asciiTheme="minorEastAsia" w:hAnsiTheme="minorEastAsia" w:eastAsiaTheme="minorEastAsia" w:cstheme="minorEastAsia"/>
                <w:color w:val="auto"/>
                <w:sz w:val="24"/>
                <w:szCs w:val="24"/>
                <w:highlight w:val="none"/>
                <w:lang w:val="en-US" w:eastAsia="zh-CN"/>
              </w:rPr>
              <w:t>方案</w:t>
            </w:r>
            <w:r>
              <w:rPr>
                <w:rFonts w:hint="eastAsia" w:hAnsi="宋体" w:cs="宋体"/>
                <w:color w:val="auto"/>
                <w:sz w:val="24"/>
                <w:szCs w:val="24"/>
              </w:rPr>
              <w:t>科学合理且可操作性强的得</w:t>
            </w:r>
            <w:r>
              <w:rPr>
                <w:rFonts w:hint="eastAsia" w:hAnsi="宋体" w:cs="宋体"/>
                <w:color w:val="auto"/>
                <w:sz w:val="24"/>
                <w:szCs w:val="24"/>
                <w:lang w:val="en-US" w:eastAsia="zh-CN"/>
              </w:rPr>
              <w:t>3</w:t>
            </w:r>
            <w:r>
              <w:rPr>
                <w:rFonts w:hint="eastAsia" w:hAnsi="宋体" w:cs="宋体"/>
                <w:color w:val="auto"/>
                <w:sz w:val="24"/>
                <w:szCs w:val="24"/>
              </w:rPr>
              <w:t>分，科学合理且可操作性一般的得</w:t>
            </w:r>
            <w:r>
              <w:rPr>
                <w:rFonts w:hint="eastAsia" w:hAnsi="宋体" w:cs="宋体"/>
                <w:color w:val="auto"/>
                <w:sz w:val="24"/>
                <w:szCs w:val="24"/>
                <w:lang w:val="en-US" w:eastAsia="zh-CN"/>
              </w:rPr>
              <w:t>2</w:t>
            </w:r>
            <w:r>
              <w:rPr>
                <w:rFonts w:hint="eastAsia" w:hAnsi="宋体" w:cs="宋体"/>
                <w:color w:val="auto"/>
                <w:sz w:val="24"/>
                <w:szCs w:val="24"/>
              </w:rPr>
              <w:t>分，科学合理且可操作性较差的得1分，</w:t>
            </w:r>
            <w:r>
              <w:rPr>
                <w:rFonts w:hint="eastAsia" w:hAnsi="宋体" w:cs="宋体"/>
                <w:color w:val="auto"/>
                <w:sz w:val="24"/>
                <w:szCs w:val="24"/>
                <w:lang w:val="en-US" w:eastAsia="zh-CN"/>
              </w:rPr>
              <w:t>不提供</w:t>
            </w:r>
            <w:r>
              <w:rPr>
                <w:rFonts w:hint="eastAsia" w:hAnsi="宋体" w:cs="宋体"/>
                <w:color w:val="auto"/>
                <w:sz w:val="24"/>
                <w:szCs w:val="24"/>
              </w:rPr>
              <w:t>不得分。</w:t>
            </w:r>
            <w:bookmarkEnd w:id="397"/>
          </w:p>
        </w:tc>
        <w:tc>
          <w:tcPr>
            <w:tcW w:w="765" w:type="dxa"/>
            <w:vAlign w:val="center"/>
          </w:tcPr>
          <w:p>
            <w:pPr>
              <w:snapToGrid w:val="0"/>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991" w:type="dxa"/>
            <w:vMerge w:val="restart"/>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主观分</w:t>
            </w:r>
          </w:p>
        </w:tc>
        <w:tc>
          <w:tcPr>
            <w:tcW w:w="2129" w:type="dxa"/>
            <w:vMerge w:val="restart"/>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80" w:type="dxa"/>
            <w:vAlign w:val="center"/>
          </w:tcPr>
          <w:p>
            <w:pPr>
              <w:snapToGrid w:val="0"/>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5415" w:type="dxa"/>
          </w:tcPr>
          <w:p>
            <w:pPr>
              <w:shd w:val="clear"/>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2、项目生产方案：投标人针对该项目产品的</w:t>
            </w:r>
            <w:r>
              <w:rPr>
                <w:rFonts w:hint="eastAsia" w:asciiTheme="minorEastAsia" w:hAnsiTheme="minorEastAsia" w:eastAsiaTheme="minorEastAsia" w:cstheme="minorEastAsia"/>
                <w:color w:val="auto"/>
                <w:sz w:val="24"/>
                <w:szCs w:val="24"/>
                <w:highlight w:val="none"/>
                <w:lang w:val="en-US" w:eastAsia="zh-CN"/>
              </w:rPr>
              <w:t>安全生产措施、</w:t>
            </w:r>
            <w:r>
              <w:rPr>
                <w:rFonts w:hint="eastAsia" w:asciiTheme="minorEastAsia" w:hAnsiTheme="minorEastAsia" w:eastAsiaTheme="minorEastAsia" w:cstheme="minorEastAsia"/>
                <w:color w:val="auto"/>
                <w:sz w:val="24"/>
                <w:szCs w:val="24"/>
                <w:highlight w:val="none"/>
              </w:rPr>
              <w:t>生产流程、</w:t>
            </w:r>
            <w:r>
              <w:rPr>
                <w:rFonts w:hint="eastAsia" w:asciiTheme="minorEastAsia" w:hAnsiTheme="minorEastAsia" w:eastAsiaTheme="minorEastAsia" w:cstheme="minorEastAsia"/>
                <w:color w:val="auto"/>
                <w:sz w:val="24"/>
                <w:szCs w:val="24"/>
                <w:highlight w:val="none"/>
                <w:lang w:val="en-US" w:eastAsia="zh-CN"/>
              </w:rPr>
              <w:t>工艺流程</w:t>
            </w:r>
            <w:r>
              <w:rPr>
                <w:rFonts w:hint="eastAsia" w:asciiTheme="minorEastAsia" w:hAnsiTheme="minorEastAsia" w:eastAsiaTheme="minorEastAsia" w:cstheme="minorEastAsia"/>
                <w:color w:val="auto"/>
                <w:sz w:val="24"/>
                <w:szCs w:val="24"/>
                <w:highlight w:val="none"/>
              </w:rPr>
              <w:t>控制方案</w:t>
            </w:r>
            <w:r>
              <w:rPr>
                <w:rFonts w:hint="eastAsia" w:asciiTheme="minorEastAsia" w:hAnsiTheme="minorEastAsia" w:eastAsiaTheme="minorEastAsia" w:cstheme="minorEastAsia"/>
                <w:color w:val="auto"/>
                <w:sz w:val="24"/>
                <w:szCs w:val="24"/>
                <w:highlight w:val="none"/>
                <w:lang w:val="en-US" w:eastAsia="zh-CN"/>
              </w:rPr>
              <w:t>进行评审，</w:t>
            </w:r>
            <w:bookmarkStart w:id="398" w:name="OLE_LINK6"/>
            <w:r>
              <w:rPr>
                <w:rFonts w:hint="eastAsia" w:asciiTheme="minorEastAsia" w:hAnsiTheme="minorEastAsia" w:eastAsiaTheme="minorEastAsia" w:cstheme="minorEastAsia"/>
                <w:color w:val="auto"/>
                <w:sz w:val="24"/>
                <w:szCs w:val="24"/>
                <w:highlight w:val="none"/>
                <w:lang w:val="en-US" w:eastAsia="zh-CN"/>
              </w:rPr>
              <w:t>方案</w:t>
            </w:r>
            <w:r>
              <w:rPr>
                <w:rFonts w:hint="eastAsia" w:hAnsi="宋体" w:cs="宋体"/>
                <w:color w:val="auto"/>
                <w:sz w:val="24"/>
                <w:szCs w:val="24"/>
              </w:rPr>
              <w:t>科学合理且可操作性强的得</w:t>
            </w:r>
            <w:r>
              <w:rPr>
                <w:rFonts w:hint="eastAsia" w:hAnsi="宋体" w:cs="宋体"/>
                <w:color w:val="auto"/>
                <w:sz w:val="24"/>
                <w:szCs w:val="24"/>
                <w:lang w:val="en-US" w:eastAsia="zh-CN"/>
              </w:rPr>
              <w:t>3</w:t>
            </w:r>
            <w:r>
              <w:rPr>
                <w:rFonts w:hint="eastAsia" w:hAnsi="宋体" w:cs="宋体"/>
                <w:color w:val="auto"/>
                <w:sz w:val="24"/>
                <w:szCs w:val="24"/>
              </w:rPr>
              <w:t>分，科学合理且可操作性一般的得</w:t>
            </w:r>
            <w:r>
              <w:rPr>
                <w:rFonts w:hint="eastAsia" w:hAnsi="宋体" w:cs="宋体"/>
                <w:color w:val="auto"/>
                <w:sz w:val="24"/>
                <w:szCs w:val="24"/>
                <w:lang w:val="en-US" w:eastAsia="zh-CN"/>
              </w:rPr>
              <w:t>2</w:t>
            </w:r>
            <w:r>
              <w:rPr>
                <w:rFonts w:hint="eastAsia" w:hAnsi="宋体" w:cs="宋体"/>
                <w:color w:val="auto"/>
                <w:sz w:val="24"/>
                <w:szCs w:val="24"/>
              </w:rPr>
              <w:t>分，科学合理且可操作性较差的得1分，</w:t>
            </w:r>
            <w:r>
              <w:rPr>
                <w:rFonts w:hint="eastAsia" w:hAnsi="宋体" w:cs="宋体"/>
                <w:color w:val="auto"/>
                <w:sz w:val="24"/>
                <w:szCs w:val="24"/>
                <w:lang w:val="en-US" w:eastAsia="zh-CN"/>
              </w:rPr>
              <w:t>不提供</w:t>
            </w:r>
            <w:r>
              <w:rPr>
                <w:rFonts w:hint="eastAsia" w:hAnsi="宋体" w:cs="宋体"/>
                <w:color w:val="auto"/>
                <w:sz w:val="24"/>
                <w:szCs w:val="24"/>
              </w:rPr>
              <w:t>不得分。</w:t>
            </w:r>
            <w:bookmarkEnd w:id="398"/>
          </w:p>
        </w:tc>
        <w:tc>
          <w:tcPr>
            <w:tcW w:w="765"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991" w:type="dxa"/>
            <w:vMerge w:val="continue"/>
            <w:vAlign w:val="center"/>
          </w:tcPr>
          <w:p>
            <w:pPr>
              <w:snapToGrid w:val="0"/>
              <w:spacing w:line="240" w:lineRule="auto"/>
              <w:jc w:val="both"/>
              <w:rPr>
                <w:rFonts w:hint="eastAsia" w:asciiTheme="minorEastAsia" w:hAnsiTheme="minorEastAsia" w:eastAsiaTheme="minorEastAsia" w:cstheme="minorEastAsia"/>
                <w:color w:val="auto"/>
                <w:sz w:val="24"/>
                <w:szCs w:val="24"/>
                <w:highlight w:val="none"/>
              </w:rPr>
            </w:pPr>
          </w:p>
        </w:tc>
        <w:tc>
          <w:tcPr>
            <w:tcW w:w="2129" w:type="dxa"/>
            <w:vMerge w:val="continue"/>
            <w:vAlign w:val="center"/>
          </w:tcPr>
          <w:p>
            <w:pPr>
              <w:snapToGrid w:val="0"/>
              <w:spacing w:line="240" w:lineRule="auto"/>
              <w:jc w:val="both"/>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80"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5415" w:type="dxa"/>
          </w:tcPr>
          <w:p>
            <w:pPr>
              <w:shd w:val="clear"/>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项目检验方案：投标人针对该项目产品的质量人员配备、质量管理制度、质量检验程序方案</w:t>
            </w:r>
            <w:r>
              <w:rPr>
                <w:rFonts w:hint="eastAsia" w:asciiTheme="minorEastAsia" w:hAnsiTheme="minorEastAsia" w:eastAsiaTheme="minorEastAsia" w:cstheme="minorEastAsia"/>
                <w:color w:val="auto"/>
                <w:sz w:val="24"/>
                <w:szCs w:val="24"/>
                <w:highlight w:val="none"/>
                <w:lang w:val="en-US" w:eastAsia="zh-CN"/>
              </w:rPr>
              <w:t>进行评审，</w:t>
            </w:r>
            <w:bookmarkStart w:id="399" w:name="OLE_LINK7"/>
            <w:r>
              <w:rPr>
                <w:rFonts w:hint="eastAsia" w:asciiTheme="minorEastAsia" w:hAnsiTheme="minorEastAsia" w:eastAsiaTheme="minorEastAsia" w:cstheme="minorEastAsia"/>
                <w:color w:val="auto"/>
                <w:sz w:val="24"/>
                <w:szCs w:val="24"/>
                <w:highlight w:val="none"/>
                <w:lang w:val="en-US" w:eastAsia="zh-CN"/>
              </w:rPr>
              <w:t>方案</w:t>
            </w:r>
            <w:r>
              <w:rPr>
                <w:rFonts w:hint="eastAsia" w:hAnsi="宋体" w:cs="宋体"/>
                <w:color w:val="auto"/>
                <w:sz w:val="24"/>
                <w:szCs w:val="24"/>
              </w:rPr>
              <w:t>科学合理且可操作性强的得</w:t>
            </w:r>
            <w:r>
              <w:rPr>
                <w:rFonts w:hint="eastAsia" w:hAnsi="宋体" w:cs="宋体"/>
                <w:color w:val="auto"/>
                <w:sz w:val="24"/>
                <w:szCs w:val="24"/>
                <w:lang w:val="en-US" w:eastAsia="zh-CN"/>
              </w:rPr>
              <w:t>3</w:t>
            </w:r>
            <w:r>
              <w:rPr>
                <w:rFonts w:hint="eastAsia" w:hAnsi="宋体" w:cs="宋体"/>
                <w:color w:val="auto"/>
                <w:sz w:val="24"/>
                <w:szCs w:val="24"/>
              </w:rPr>
              <w:t>分，科学合理且可操作性一般的得</w:t>
            </w:r>
            <w:r>
              <w:rPr>
                <w:rFonts w:hint="eastAsia" w:hAnsi="宋体" w:cs="宋体"/>
                <w:color w:val="auto"/>
                <w:sz w:val="24"/>
                <w:szCs w:val="24"/>
                <w:lang w:val="en-US" w:eastAsia="zh-CN"/>
              </w:rPr>
              <w:t>2</w:t>
            </w:r>
            <w:r>
              <w:rPr>
                <w:rFonts w:hint="eastAsia" w:hAnsi="宋体" w:cs="宋体"/>
                <w:color w:val="auto"/>
                <w:sz w:val="24"/>
                <w:szCs w:val="24"/>
              </w:rPr>
              <w:t>分，科学合理且可操作性较差的得1分，</w:t>
            </w:r>
            <w:r>
              <w:rPr>
                <w:rFonts w:hint="eastAsia" w:hAnsi="宋体" w:cs="宋体"/>
                <w:color w:val="auto"/>
                <w:sz w:val="24"/>
                <w:szCs w:val="24"/>
                <w:lang w:val="en-US" w:eastAsia="zh-CN"/>
              </w:rPr>
              <w:t>不提供</w:t>
            </w:r>
            <w:r>
              <w:rPr>
                <w:rFonts w:hint="eastAsia" w:hAnsi="宋体" w:cs="宋体"/>
                <w:color w:val="auto"/>
                <w:sz w:val="24"/>
                <w:szCs w:val="24"/>
              </w:rPr>
              <w:t>不得分。</w:t>
            </w:r>
            <w:bookmarkEnd w:id="399"/>
          </w:p>
        </w:tc>
        <w:tc>
          <w:tcPr>
            <w:tcW w:w="765"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991" w:type="dxa"/>
            <w:vMerge w:val="continue"/>
            <w:vAlign w:val="center"/>
          </w:tcPr>
          <w:p>
            <w:pPr>
              <w:snapToGrid w:val="0"/>
              <w:spacing w:line="240" w:lineRule="auto"/>
              <w:jc w:val="both"/>
              <w:rPr>
                <w:rFonts w:hint="eastAsia" w:asciiTheme="minorEastAsia" w:hAnsiTheme="minorEastAsia" w:eastAsiaTheme="minorEastAsia" w:cstheme="minorEastAsia"/>
                <w:color w:val="auto"/>
                <w:sz w:val="24"/>
                <w:szCs w:val="24"/>
                <w:highlight w:val="none"/>
              </w:rPr>
            </w:pPr>
          </w:p>
        </w:tc>
        <w:tc>
          <w:tcPr>
            <w:tcW w:w="2129" w:type="dxa"/>
            <w:vMerge w:val="continue"/>
            <w:vAlign w:val="center"/>
          </w:tcPr>
          <w:p>
            <w:pPr>
              <w:snapToGrid w:val="0"/>
              <w:spacing w:line="240" w:lineRule="auto"/>
              <w:jc w:val="both"/>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80"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5415" w:type="dxa"/>
          </w:tcPr>
          <w:p>
            <w:pPr>
              <w:snapToGrid w:val="0"/>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项目安装管理方案：投标人针对该项目的现场安装管理计划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安全防范、现场配合方案</w:t>
            </w:r>
            <w:r>
              <w:rPr>
                <w:rFonts w:hint="eastAsia" w:asciiTheme="minorEastAsia" w:hAnsiTheme="minorEastAsia" w:eastAsiaTheme="minorEastAsia" w:cstheme="minorEastAsia"/>
                <w:color w:val="auto"/>
                <w:sz w:val="24"/>
                <w:szCs w:val="24"/>
                <w:highlight w:val="none"/>
                <w:lang w:val="en-US" w:eastAsia="zh-CN"/>
              </w:rPr>
              <w:t>进行评审，方案</w:t>
            </w:r>
            <w:r>
              <w:rPr>
                <w:rFonts w:hint="eastAsia" w:hAnsi="宋体" w:cs="宋体"/>
                <w:color w:val="auto"/>
                <w:sz w:val="24"/>
                <w:szCs w:val="24"/>
              </w:rPr>
              <w:t>科学合理且可操作性强的得</w:t>
            </w:r>
            <w:r>
              <w:rPr>
                <w:rFonts w:hint="eastAsia" w:hAnsi="宋体" w:cs="宋体"/>
                <w:color w:val="auto"/>
                <w:sz w:val="24"/>
                <w:szCs w:val="24"/>
                <w:lang w:val="en-US" w:eastAsia="zh-CN"/>
              </w:rPr>
              <w:t>3</w:t>
            </w:r>
            <w:r>
              <w:rPr>
                <w:rFonts w:hint="eastAsia" w:hAnsi="宋体" w:cs="宋体"/>
                <w:color w:val="auto"/>
                <w:sz w:val="24"/>
                <w:szCs w:val="24"/>
              </w:rPr>
              <w:t>分，科学合理且可操作性一般的得</w:t>
            </w:r>
            <w:r>
              <w:rPr>
                <w:rFonts w:hint="eastAsia" w:hAnsi="宋体" w:cs="宋体"/>
                <w:color w:val="auto"/>
                <w:sz w:val="24"/>
                <w:szCs w:val="24"/>
                <w:lang w:val="en-US" w:eastAsia="zh-CN"/>
              </w:rPr>
              <w:t>2</w:t>
            </w:r>
            <w:r>
              <w:rPr>
                <w:rFonts w:hint="eastAsia" w:hAnsi="宋体" w:cs="宋体"/>
                <w:color w:val="auto"/>
                <w:sz w:val="24"/>
                <w:szCs w:val="24"/>
              </w:rPr>
              <w:t>分，科学合理且可操作性较差的得1分，</w:t>
            </w:r>
            <w:r>
              <w:rPr>
                <w:rFonts w:hint="eastAsia" w:hAnsi="宋体" w:cs="宋体"/>
                <w:color w:val="auto"/>
                <w:sz w:val="24"/>
                <w:szCs w:val="24"/>
                <w:lang w:val="en-US" w:eastAsia="zh-CN"/>
              </w:rPr>
              <w:t>不提供</w:t>
            </w:r>
            <w:r>
              <w:rPr>
                <w:rFonts w:hint="eastAsia" w:hAnsi="宋体" w:cs="宋体"/>
                <w:color w:val="auto"/>
                <w:sz w:val="24"/>
                <w:szCs w:val="24"/>
              </w:rPr>
              <w:t>不得分。</w:t>
            </w:r>
          </w:p>
        </w:tc>
        <w:tc>
          <w:tcPr>
            <w:tcW w:w="765"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991" w:type="dxa"/>
            <w:vMerge w:val="continue"/>
            <w:vAlign w:val="center"/>
          </w:tcPr>
          <w:p>
            <w:pPr>
              <w:snapToGrid w:val="0"/>
              <w:spacing w:line="240" w:lineRule="auto"/>
              <w:jc w:val="both"/>
              <w:rPr>
                <w:rFonts w:hint="eastAsia" w:asciiTheme="minorEastAsia" w:hAnsiTheme="minorEastAsia" w:eastAsiaTheme="minorEastAsia" w:cstheme="minorEastAsia"/>
                <w:color w:val="auto"/>
                <w:sz w:val="24"/>
                <w:szCs w:val="24"/>
                <w:highlight w:val="none"/>
              </w:rPr>
            </w:pPr>
          </w:p>
        </w:tc>
        <w:tc>
          <w:tcPr>
            <w:tcW w:w="2129" w:type="dxa"/>
            <w:vMerge w:val="continue"/>
            <w:vAlign w:val="center"/>
          </w:tcPr>
          <w:p>
            <w:pPr>
              <w:snapToGrid w:val="0"/>
              <w:spacing w:line="240" w:lineRule="auto"/>
              <w:jc w:val="both"/>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5415" w:type="dxa"/>
          </w:tcPr>
          <w:p>
            <w:pPr>
              <w:pStyle w:val="130"/>
              <w:adjustRightInd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投标人或投标产品制造商</w:t>
            </w:r>
            <w:r>
              <w:rPr>
                <w:rFonts w:hint="eastAsia" w:asciiTheme="minorEastAsia" w:hAnsiTheme="minorEastAsia" w:eastAsiaTheme="minorEastAsia" w:cstheme="minorEastAsia"/>
                <w:color w:val="auto"/>
                <w:kern w:val="2"/>
                <w:sz w:val="24"/>
                <w:szCs w:val="24"/>
                <w:lang w:val="en-US" w:eastAsia="zh-CN" w:bidi="ar-SA"/>
              </w:rPr>
              <w:t>提供2022年1月1日（时间以检测报告落款时间为准）以来具备CMA资格和CNAS标志的第三方检测机构出具的与本项目参数技术要求相对应的成品检测报告：</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1、办公桌：GB6675.4-2014、</w:t>
            </w:r>
            <w:r>
              <w:rPr>
                <w:rFonts w:hint="eastAsia" w:asciiTheme="minorEastAsia" w:hAnsiTheme="minorEastAsia" w:eastAsiaTheme="minorEastAsia" w:cstheme="minorEastAsia"/>
                <w:color w:val="auto"/>
                <w:sz w:val="24"/>
                <w:szCs w:val="24"/>
              </w:rPr>
              <w:t>QB/T</w:t>
            </w:r>
            <w:r>
              <w:rPr>
                <w:rFonts w:hint="eastAsia" w:asciiTheme="minorEastAsia" w:hAnsiTheme="minorEastAsia" w:eastAsiaTheme="minorEastAsia" w:cstheme="minorEastAsia"/>
                <w:color w:val="auto"/>
                <w:sz w:val="24"/>
                <w:szCs w:val="24"/>
                <w:lang w:val="en-US" w:eastAsia="zh-CN"/>
              </w:rPr>
              <w:t>4371-2012</w:t>
            </w:r>
            <w:r>
              <w:rPr>
                <w:rFonts w:hint="eastAsia" w:asciiTheme="minorEastAsia" w:hAnsiTheme="minorEastAsia" w:eastAsiaTheme="minorEastAsia" w:cstheme="minorEastAsia"/>
                <w:color w:val="auto"/>
                <w:sz w:val="24"/>
                <w:szCs w:val="24"/>
              </w:rPr>
              <w:t>标准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外观性能</w:t>
            </w:r>
            <w:r>
              <w:rPr>
                <w:rFonts w:hint="eastAsia" w:asciiTheme="minorEastAsia" w:hAnsiTheme="minorEastAsia" w:eastAsiaTheme="minorEastAsia" w:cstheme="minorEastAsia"/>
                <w:color w:val="auto"/>
                <w:sz w:val="24"/>
                <w:szCs w:val="24"/>
              </w:rPr>
              <w:t>要求合格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可迁移元素（锑、砷、钡、镉、铬、铅、汞、硒）未检出，</w:t>
            </w:r>
            <w:r>
              <w:rPr>
                <w:rFonts w:hint="eastAsia" w:asciiTheme="minorEastAsia" w:hAnsiTheme="minorEastAsia" w:eastAsiaTheme="minorEastAsia" w:cstheme="minorEastAsia"/>
                <w:color w:val="auto"/>
                <w:kern w:val="0"/>
                <w:sz w:val="24"/>
                <w:szCs w:val="24"/>
                <w:highlight w:val="none"/>
              </w:rPr>
              <w:t>抑菌率-金黄色葡萄球菌≥9</w:t>
            </w: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rPr>
              <w:t>。</w:t>
            </w:r>
          </w:p>
          <w:p>
            <w:pPr>
              <w:pStyle w:val="130"/>
              <w:adjustRightInd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sz w:val="24"/>
                <w:szCs w:val="24"/>
                <w:lang w:val="en-US" w:eastAsia="zh-CN"/>
              </w:rPr>
              <w:t>办公椅：</w:t>
            </w:r>
            <w:r>
              <w:rPr>
                <w:rFonts w:hint="eastAsia" w:asciiTheme="minorEastAsia" w:hAnsiTheme="minorEastAsia" w:eastAsiaTheme="minorEastAsia" w:cstheme="minorEastAsia"/>
                <w:color w:val="auto"/>
                <w:sz w:val="24"/>
                <w:szCs w:val="24"/>
              </w:rPr>
              <w:t>QB/T</w:t>
            </w:r>
            <w:r>
              <w:rPr>
                <w:rFonts w:hint="eastAsia" w:asciiTheme="minorEastAsia" w:hAnsiTheme="minorEastAsia" w:eastAsiaTheme="minorEastAsia" w:cstheme="minorEastAsia"/>
                <w:color w:val="auto"/>
                <w:sz w:val="24"/>
                <w:szCs w:val="24"/>
                <w:lang w:val="en-US" w:eastAsia="zh-CN"/>
              </w:rPr>
              <w:t>2280-2016、</w:t>
            </w:r>
            <w:r>
              <w:rPr>
                <w:rFonts w:hint="eastAsia" w:asciiTheme="minorEastAsia" w:hAnsiTheme="minorEastAsia" w:eastAsiaTheme="minorEastAsia" w:cstheme="minorEastAsia"/>
                <w:color w:val="auto"/>
                <w:sz w:val="24"/>
                <w:szCs w:val="24"/>
              </w:rPr>
              <w:t>GB/T</w:t>
            </w:r>
            <w:r>
              <w:rPr>
                <w:rFonts w:hint="eastAsia" w:asciiTheme="minorEastAsia" w:hAnsiTheme="minorEastAsia" w:eastAsiaTheme="minorEastAsia" w:cstheme="minorEastAsia"/>
                <w:color w:val="auto"/>
                <w:sz w:val="24"/>
                <w:szCs w:val="24"/>
                <w:lang w:val="en-US" w:eastAsia="zh-CN"/>
              </w:rPr>
              <w:t>27717-2011、</w:t>
            </w:r>
            <w:r>
              <w:rPr>
                <w:rFonts w:hint="eastAsia" w:asciiTheme="minorEastAsia" w:hAnsiTheme="minorEastAsia" w:eastAsiaTheme="minorEastAsia" w:cstheme="minorEastAsia"/>
                <w:color w:val="auto"/>
                <w:sz w:val="24"/>
                <w:szCs w:val="24"/>
              </w:rPr>
              <w:t>GB/T35607-2017标准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座面回转耐久性合格，家具中富马酸二甲酯，</w:t>
            </w:r>
            <w:r>
              <w:rPr>
                <w:rFonts w:hint="eastAsia" w:asciiTheme="minorEastAsia" w:hAnsiTheme="minorEastAsia" w:eastAsiaTheme="minorEastAsia" w:cstheme="minorEastAsia"/>
                <w:color w:val="auto"/>
                <w:kern w:val="0"/>
                <w:sz w:val="24"/>
                <w:szCs w:val="24"/>
                <w:highlight w:val="none"/>
              </w:rPr>
              <w:t>苯、甲苯、二甲苯、总挥发性有机化合物</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lang w:val="en-US" w:eastAsia="zh-CN"/>
              </w:rPr>
              <w:t>TVOC）均未检出，甲醛释放量</w:t>
            </w:r>
            <w:r>
              <w:rPr>
                <w:rFonts w:hint="eastAsia" w:asciiTheme="minorEastAsia" w:hAnsiTheme="minorEastAsia" w:eastAsiaTheme="minorEastAsia" w:cstheme="minorEastAsia"/>
                <w:color w:val="auto"/>
                <w:sz w:val="24"/>
                <w:szCs w:val="24"/>
              </w:rPr>
              <w:t>≤0.05mg/m³。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color w:val="auto"/>
                <w:sz w:val="24"/>
                <w:szCs w:val="24"/>
                <w:lang w:val="en-US" w:eastAsia="zh-CN"/>
              </w:rPr>
              <w:t>3、书柜</w:t>
            </w:r>
            <w:r>
              <w:rPr>
                <w:rFonts w:hint="eastAsia" w:asciiTheme="minorEastAsia" w:hAnsiTheme="minorEastAsia" w:eastAsiaTheme="minorEastAsia" w:cstheme="minorEastAsia"/>
                <w:color w:val="auto"/>
                <w:sz w:val="24"/>
                <w:szCs w:val="24"/>
              </w:rPr>
              <w:t>：符合GB/T</w:t>
            </w:r>
            <w:r>
              <w:rPr>
                <w:rFonts w:hint="eastAsia" w:asciiTheme="minorEastAsia" w:hAnsiTheme="minorEastAsia" w:eastAsiaTheme="minorEastAsia" w:cstheme="minorEastAsia"/>
                <w:color w:val="auto"/>
                <w:sz w:val="24"/>
                <w:szCs w:val="24"/>
                <w:lang w:val="en-US" w:eastAsia="zh-CN"/>
              </w:rPr>
              <w:t>3324-2017</w:t>
            </w:r>
            <w:r>
              <w:rPr>
                <w:rFonts w:hint="eastAsia" w:asciiTheme="minorEastAsia" w:hAnsiTheme="minorEastAsia" w:eastAsiaTheme="minorEastAsia" w:cstheme="minorEastAsia"/>
                <w:color w:val="auto"/>
                <w:sz w:val="24"/>
                <w:szCs w:val="24"/>
              </w:rPr>
              <w:t>标准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主要尺寸及其偏差合格，平整度（面板、正视面板件）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0.2，表面划痕、表面压痕、色差、木工要求均合格，耐干热、耐湿热、耐污染性能均合格，隔板垂直加载稳定性及非固定柜加载稳定性均合格，拉门猛关试验合格，结构安全性合格。</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4、折叠条桌：符合QB/T4460-2013</w:t>
            </w: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主要尺寸和外形极限偏差合格，桌面平整度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0.2mm，着地平稳性</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1.0mm，金属件及木制件外观要求均合格，安全性能合格，折叠机构耐久性（1000次）合格，折叠机构稳定性合格，折叠机构锁定安全性（保持12h）合格，折叠桌抗冲击合格。</w:t>
            </w:r>
          </w:p>
          <w:p>
            <w:pPr>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sz w:val="24"/>
                <w:szCs w:val="24"/>
                <w:lang w:val="en-US" w:eastAsia="zh-CN"/>
              </w:rPr>
              <w:t>5、沙发：</w:t>
            </w:r>
            <w:r>
              <w:rPr>
                <w:rFonts w:hint="eastAsia" w:asciiTheme="minorEastAsia" w:hAnsiTheme="minorEastAsia" w:eastAsiaTheme="minorEastAsia" w:cstheme="minorEastAsia"/>
                <w:sz w:val="24"/>
                <w:szCs w:val="24"/>
              </w:rPr>
              <w:t>符合GB/T35607-2017标准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auto"/>
                <w:kern w:val="0"/>
                <w:sz w:val="24"/>
                <w:szCs w:val="24"/>
                <w:highlight w:val="none"/>
              </w:rPr>
              <w:t>苯、甲苯</w:t>
            </w:r>
            <w:r>
              <w:rPr>
                <w:rFonts w:hint="eastAsia" w:asciiTheme="minorEastAsia" w:hAnsiTheme="minorEastAsia" w:eastAsiaTheme="minorEastAsia" w:cstheme="minorEastAsia"/>
                <w:color w:val="auto"/>
                <w:kern w:val="0"/>
                <w:sz w:val="24"/>
                <w:szCs w:val="24"/>
                <w:highlight w:val="none"/>
                <w:lang w:val="en-US" w:eastAsia="zh-CN"/>
              </w:rPr>
              <w:t>均</w:t>
            </w:r>
            <w:r>
              <w:rPr>
                <w:rFonts w:hint="eastAsia" w:asciiTheme="minorEastAsia" w:hAnsiTheme="minorEastAsia" w:eastAsiaTheme="minorEastAsia" w:cstheme="minorEastAsia"/>
                <w:sz w:val="24"/>
                <w:szCs w:val="24"/>
                <w:lang w:val="en-US" w:eastAsia="zh-CN"/>
              </w:rPr>
              <w:t>未检出，</w:t>
            </w:r>
            <w:r>
              <w:rPr>
                <w:rFonts w:hint="eastAsia" w:asciiTheme="minorEastAsia" w:hAnsiTheme="minorEastAsia" w:eastAsiaTheme="minorEastAsia" w:cstheme="minorEastAsia"/>
                <w:color w:val="auto"/>
                <w:kern w:val="0"/>
                <w:sz w:val="24"/>
                <w:szCs w:val="24"/>
                <w:highlight w:val="none"/>
              </w:rPr>
              <w:t>总挥发性有机化合物</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lang w:val="en-US" w:eastAsia="zh-CN"/>
              </w:rPr>
              <w:t>TVOC）均未检出，</w:t>
            </w:r>
            <w:r>
              <w:rPr>
                <w:rFonts w:hint="eastAsia" w:asciiTheme="minorEastAsia" w:hAnsiTheme="minorEastAsia" w:eastAsiaTheme="minorEastAsia" w:cstheme="minorEastAsia"/>
                <w:sz w:val="24"/>
                <w:szCs w:val="24"/>
                <w:lang w:val="en-US" w:eastAsia="zh-CN"/>
              </w:rPr>
              <w:t>家具涂层可迁移元素（铅、镉、铬、汞、锑、钡、硒、砷）未检出。</w:t>
            </w:r>
          </w:p>
          <w:p>
            <w:pPr>
              <w:snapToGrid w:val="0"/>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rPr>
              <w:t>以上检验报告检测结果要求均需符合上述说明</w:t>
            </w:r>
            <w:r>
              <w:rPr>
                <w:rFonts w:hint="eastAsia" w:asciiTheme="minorEastAsia" w:hAnsiTheme="minorEastAsia" w:eastAsiaTheme="minorEastAsia" w:cstheme="minorEastAsia"/>
                <w:b/>
                <w:bCs/>
                <w:color w:val="auto"/>
                <w:kern w:val="2"/>
                <w:sz w:val="24"/>
                <w:szCs w:val="24"/>
                <w:lang w:eastAsia="zh-CN"/>
              </w:rPr>
              <w:t>，</w:t>
            </w:r>
            <w:r>
              <w:rPr>
                <w:rFonts w:hint="eastAsia" w:asciiTheme="minorEastAsia" w:hAnsiTheme="minorEastAsia" w:eastAsiaTheme="minorEastAsia" w:cstheme="minorEastAsia"/>
                <w:b/>
                <w:bCs/>
                <w:color w:val="auto"/>
                <w:kern w:val="2"/>
                <w:sz w:val="24"/>
                <w:szCs w:val="24"/>
              </w:rPr>
              <w:t>按要求每提供复印件得</w:t>
            </w:r>
            <w:r>
              <w:rPr>
                <w:rFonts w:hint="eastAsia" w:asciiTheme="minorEastAsia" w:hAnsiTheme="minorEastAsia" w:eastAsiaTheme="minorEastAsia" w:cstheme="minorEastAsia"/>
                <w:b/>
                <w:bCs/>
                <w:color w:val="auto"/>
                <w:kern w:val="2"/>
                <w:sz w:val="24"/>
                <w:szCs w:val="24"/>
                <w:lang w:val="en-US" w:eastAsia="zh-CN"/>
              </w:rPr>
              <w:t>2</w:t>
            </w:r>
            <w:r>
              <w:rPr>
                <w:rFonts w:hint="eastAsia" w:asciiTheme="minorEastAsia" w:hAnsiTheme="minorEastAsia" w:eastAsiaTheme="minorEastAsia" w:cstheme="minorEastAsia"/>
                <w:b/>
                <w:bCs/>
                <w:color w:val="auto"/>
                <w:kern w:val="2"/>
                <w:sz w:val="24"/>
                <w:szCs w:val="24"/>
              </w:rPr>
              <w:t>分，最多得</w:t>
            </w:r>
            <w:r>
              <w:rPr>
                <w:rFonts w:hint="eastAsia" w:asciiTheme="minorEastAsia" w:hAnsiTheme="minorEastAsia" w:eastAsiaTheme="minorEastAsia" w:cstheme="minorEastAsia"/>
                <w:b/>
                <w:bCs/>
                <w:color w:val="auto"/>
                <w:kern w:val="2"/>
                <w:sz w:val="24"/>
                <w:szCs w:val="24"/>
                <w:lang w:val="en-US" w:eastAsia="zh-CN"/>
              </w:rPr>
              <w:t>10</w:t>
            </w:r>
            <w:r>
              <w:rPr>
                <w:rFonts w:hint="eastAsia" w:asciiTheme="minorEastAsia" w:hAnsiTheme="minorEastAsia" w:eastAsiaTheme="minorEastAsia" w:cstheme="minorEastAsia"/>
                <w:b/>
                <w:bCs/>
                <w:color w:val="auto"/>
                <w:kern w:val="2"/>
                <w:sz w:val="24"/>
                <w:szCs w:val="24"/>
              </w:rPr>
              <w:t>分；投标文件中同时提供检测报告复印件及检测报告在全国认证认可信息公共服务平台网页截图或检测机构官网证书查询截图。</w:t>
            </w:r>
            <w:r>
              <w:rPr>
                <w:rFonts w:hint="eastAsia" w:asciiTheme="minorEastAsia" w:hAnsiTheme="minorEastAsia" w:eastAsiaTheme="minorEastAsia" w:cstheme="minorEastAsia"/>
                <w:b/>
                <w:bCs/>
                <w:color w:val="auto"/>
                <w:kern w:val="2"/>
                <w:sz w:val="24"/>
                <w:szCs w:val="24"/>
                <w:lang w:val="en-US" w:eastAsia="zh-CN"/>
              </w:rPr>
              <w:t>注：相关检验报告检测结果复印件、截图同时提供，缺项不得分。</w:t>
            </w:r>
          </w:p>
        </w:tc>
        <w:tc>
          <w:tcPr>
            <w:tcW w:w="765"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991"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2129" w:type="dxa"/>
            <w:vAlign w:val="center"/>
          </w:tcPr>
          <w:p>
            <w:pPr>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SA"/>
              </w:rPr>
              <w:t>家具类成品检测报告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5415" w:type="dxa"/>
          </w:tcPr>
          <w:p>
            <w:pPr>
              <w:pStyle w:val="130"/>
              <w:adjustRightInd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投标人或投标产品制造商</w:t>
            </w:r>
            <w:r>
              <w:rPr>
                <w:rFonts w:hint="eastAsia" w:asciiTheme="minorEastAsia" w:hAnsiTheme="minorEastAsia" w:eastAsiaTheme="minorEastAsia" w:cstheme="minorEastAsia"/>
                <w:color w:val="auto"/>
                <w:sz w:val="24"/>
                <w:szCs w:val="24"/>
              </w:rPr>
              <w:t>提供2022年1月1日</w:t>
            </w:r>
            <w:r>
              <w:rPr>
                <w:rFonts w:hint="eastAsia" w:asciiTheme="minorEastAsia" w:hAnsiTheme="minorEastAsia" w:eastAsiaTheme="minorEastAsia" w:cstheme="minorEastAsia"/>
                <w:color w:val="auto"/>
                <w:sz w:val="24"/>
                <w:szCs w:val="24"/>
                <w:lang w:eastAsia="zh-CN"/>
              </w:rPr>
              <w:t>（时间以检测报告落款时间为准）</w:t>
            </w:r>
            <w:r>
              <w:rPr>
                <w:rFonts w:hint="eastAsia" w:asciiTheme="minorEastAsia" w:hAnsiTheme="minorEastAsia" w:eastAsiaTheme="minorEastAsia" w:cstheme="minorEastAsia"/>
                <w:color w:val="auto"/>
                <w:sz w:val="24"/>
                <w:szCs w:val="24"/>
              </w:rPr>
              <w:t>以来具备CMA资格和CNAS标志的第三方检测机构出具的与本项目参数技术要求相对应的原材料检测报告：</w:t>
            </w:r>
          </w:p>
          <w:p>
            <w:pPr>
              <w:pStyle w:val="130"/>
              <w:adjustRightInd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颗粒板</w:t>
            </w:r>
            <w:r>
              <w:rPr>
                <w:rFonts w:hint="eastAsia" w:asciiTheme="minorEastAsia" w:hAnsiTheme="minorEastAsia" w:eastAsiaTheme="minorEastAsia" w:cstheme="minorEastAsia"/>
                <w:color w:val="auto"/>
                <w:sz w:val="24"/>
                <w:szCs w:val="24"/>
              </w:rPr>
              <w:t>：符合GB/T4897-2015、GB/T</w:t>
            </w:r>
            <w:r>
              <w:rPr>
                <w:rFonts w:hint="eastAsia" w:asciiTheme="minorEastAsia" w:hAnsiTheme="minorEastAsia" w:eastAsiaTheme="minorEastAsia" w:cstheme="minorEastAsia"/>
                <w:color w:val="auto"/>
                <w:sz w:val="24"/>
                <w:szCs w:val="24"/>
                <w:lang w:val="en-US" w:eastAsia="zh-CN"/>
              </w:rPr>
              <w:t>35601-2017、</w:t>
            </w:r>
            <w:r>
              <w:rPr>
                <w:rFonts w:hint="eastAsia" w:asciiTheme="minorEastAsia" w:hAnsiTheme="minorEastAsia" w:eastAsiaTheme="minorEastAsia" w:cstheme="minorEastAsia"/>
                <w:color w:val="auto"/>
                <w:sz w:val="24"/>
                <w:szCs w:val="24"/>
              </w:rPr>
              <w:t>GB/T39600-2021标准，含水率≤10%，甲醛释放量≤0.05mg/m³，</w:t>
            </w:r>
            <w:r>
              <w:rPr>
                <w:rFonts w:hint="eastAsia" w:asciiTheme="minorEastAsia" w:hAnsiTheme="minorEastAsia" w:eastAsiaTheme="minorEastAsia" w:cstheme="minorEastAsia"/>
                <w:color w:val="auto"/>
                <w:kern w:val="0"/>
                <w:sz w:val="24"/>
                <w:szCs w:val="24"/>
                <w:highlight w:val="none"/>
              </w:rPr>
              <w:t>苯、甲苯、二甲苯、总挥发性有机化合物</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lang w:val="en-US" w:eastAsia="zh-CN"/>
              </w:rPr>
              <w:t>TVOC）均未检出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胶粘剂</w:t>
            </w:r>
            <w:r>
              <w:rPr>
                <w:rFonts w:hint="eastAsia" w:asciiTheme="minorEastAsia" w:hAnsiTheme="minorEastAsia" w:eastAsiaTheme="minorEastAsia" w:cstheme="minorEastAsia"/>
                <w:color w:val="auto"/>
                <w:sz w:val="24"/>
                <w:szCs w:val="24"/>
              </w:rPr>
              <w:t>：符合HJ2541-2016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GB/T</w:t>
            </w:r>
            <w:r>
              <w:rPr>
                <w:rFonts w:hint="eastAsia" w:asciiTheme="minorEastAsia" w:hAnsiTheme="minorEastAsia" w:eastAsiaTheme="minorEastAsia" w:cstheme="minorEastAsia"/>
                <w:color w:val="auto"/>
                <w:sz w:val="24"/>
                <w:szCs w:val="24"/>
                <w:lang w:val="en-US" w:eastAsia="zh-CN"/>
              </w:rPr>
              <w:t>32448-2015、</w:t>
            </w:r>
            <w:r>
              <w:rPr>
                <w:rFonts w:hint="eastAsia" w:asciiTheme="minorEastAsia" w:hAnsiTheme="minorEastAsia" w:eastAsiaTheme="minorEastAsia" w:cstheme="minorEastAsia"/>
                <w:color w:val="auto"/>
                <w:sz w:val="24"/>
                <w:szCs w:val="24"/>
              </w:rPr>
              <w:t>GB/T</w:t>
            </w:r>
            <w:r>
              <w:rPr>
                <w:rFonts w:hint="eastAsia" w:asciiTheme="minorEastAsia" w:hAnsiTheme="minorEastAsia" w:eastAsiaTheme="minorEastAsia" w:cstheme="minorEastAsia"/>
                <w:color w:val="auto"/>
                <w:sz w:val="24"/>
                <w:szCs w:val="24"/>
                <w:lang w:val="en-US" w:eastAsia="zh-CN"/>
              </w:rPr>
              <w:t>2793-1995</w:t>
            </w:r>
            <w:r>
              <w:rPr>
                <w:rFonts w:hint="eastAsia" w:asciiTheme="minorEastAsia" w:hAnsiTheme="minorEastAsia" w:eastAsiaTheme="minorEastAsia" w:cstheme="minorEastAsia"/>
                <w:color w:val="auto"/>
                <w:sz w:val="24"/>
                <w:szCs w:val="24"/>
              </w:rPr>
              <w:t>标准，游离甲苯二异氰酸酯≤</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g/kg</w:t>
            </w:r>
            <w:r>
              <w:rPr>
                <w:rFonts w:hint="eastAsia" w:asciiTheme="minorEastAsia" w:hAnsiTheme="minorEastAsia" w:eastAsiaTheme="minorEastAsia" w:cstheme="minorEastAsia"/>
                <w:color w:val="auto"/>
                <w:sz w:val="24"/>
                <w:szCs w:val="24"/>
              </w:rPr>
              <w:t>，卤代烃</w:t>
            </w:r>
            <w:r>
              <w:rPr>
                <w:rFonts w:hint="eastAsia" w:asciiTheme="minorEastAsia" w:hAnsiTheme="minorEastAsia" w:eastAsiaTheme="minorEastAsia" w:cstheme="minorEastAsia"/>
                <w:color w:val="auto"/>
                <w:sz w:val="24"/>
                <w:szCs w:val="24"/>
                <w:lang w:val="en-US" w:eastAsia="zh-CN"/>
              </w:rPr>
              <w:t>及可溶性重金属</w:t>
            </w:r>
            <w:r>
              <w:rPr>
                <w:rFonts w:hint="eastAsia" w:asciiTheme="minorEastAsia" w:hAnsiTheme="minorEastAsia" w:eastAsiaTheme="minorEastAsia" w:cstheme="minorEastAsia"/>
                <w:color w:val="auto"/>
                <w:sz w:val="24"/>
                <w:szCs w:val="24"/>
              </w:rPr>
              <w:t>未检出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不挥发物含量</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p>
            <w:pPr>
              <w:pStyle w:val="130"/>
              <w:adjustRightInd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面料</w:t>
            </w:r>
            <w:r>
              <w:rPr>
                <w:rFonts w:hint="eastAsia" w:asciiTheme="minorEastAsia" w:hAnsiTheme="minorEastAsia" w:eastAsiaTheme="minorEastAsia" w:cstheme="minorEastAsia"/>
                <w:color w:val="auto"/>
                <w:sz w:val="24"/>
                <w:szCs w:val="24"/>
              </w:rPr>
              <w:t>：符合GB18401-2010</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FZ/T62011.3-2016</w:t>
            </w:r>
            <w:r>
              <w:rPr>
                <w:rFonts w:hint="eastAsia" w:asciiTheme="minorEastAsia" w:hAnsiTheme="minorEastAsia" w:eastAsiaTheme="minorEastAsia" w:cstheme="minorEastAsia"/>
                <w:color w:val="auto"/>
                <w:sz w:val="24"/>
                <w:szCs w:val="24"/>
              </w:rPr>
              <w:t>标准，甲醛含量≤50mg/kg，干洗尺寸变化率合格</w:t>
            </w:r>
            <w:r>
              <w:rPr>
                <w:rFonts w:hint="eastAsia" w:asciiTheme="minorEastAsia" w:hAnsiTheme="minorEastAsia" w:eastAsiaTheme="minorEastAsia" w:cstheme="minorEastAsia"/>
                <w:color w:val="auto"/>
                <w:sz w:val="24"/>
                <w:szCs w:val="24"/>
                <w:lang w:val="en-US" w:eastAsia="zh-CN"/>
              </w:rPr>
              <w:t>,耐光色牢度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4级、撕破强力</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20N</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p>
            <w:pPr>
              <w:pStyle w:val="130"/>
              <w:adjustRightInd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、海绵：符合GB/T10802-2006标准，甲醛释放量≤0.05mg/㎡h，65%/25%压陷比≥2.0，75%压缩永久变形≤</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拉伸强度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120kpa，</w:t>
            </w:r>
            <w:r>
              <w:rPr>
                <w:rFonts w:hint="eastAsia" w:asciiTheme="minorEastAsia" w:hAnsiTheme="minorEastAsia" w:eastAsiaTheme="minorEastAsia" w:cstheme="minorEastAsia"/>
                <w:color w:val="auto"/>
                <w:sz w:val="24"/>
                <w:szCs w:val="24"/>
              </w:rPr>
              <w:t>撕裂强度≥2.5N/cm。（</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p>
            <w:pPr>
              <w:pStyle w:val="130"/>
              <w:adjustRightInd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导轨</w:t>
            </w:r>
            <w:r>
              <w:rPr>
                <w:rFonts w:hint="eastAsia" w:asciiTheme="minorEastAsia" w:hAnsiTheme="minorEastAsia" w:eastAsiaTheme="minorEastAsia" w:cstheme="minorEastAsia"/>
                <w:color w:val="auto"/>
                <w:sz w:val="24"/>
                <w:szCs w:val="24"/>
              </w:rPr>
              <w:t>：符合QB/T2454-2013、QB/T</w:t>
            </w:r>
            <w:r>
              <w:rPr>
                <w:rFonts w:hint="eastAsia" w:asciiTheme="minorEastAsia" w:hAnsiTheme="minorEastAsia" w:eastAsiaTheme="minorEastAsia" w:cstheme="minorEastAsia"/>
                <w:color w:val="auto"/>
                <w:sz w:val="24"/>
                <w:szCs w:val="24"/>
                <w:lang w:val="en-US" w:eastAsia="zh-CN"/>
              </w:rPr>
              <w:t>3826-1999、</w:t>
            </w:r>
            <w:r>
              <w:rPr>
                <w:rFonts w:hint="eastAsia" w:asciiTheme="minorEastAsia" w:hAnsiTheme="minorEastAsia" w:eastAsiaTheme="minorEastAsia" w:cstheme="minorEastAsia"/>
                <w:color w:val="auto"/>
                <w:sz w:val="24"/>
                <w:szCs w:val="24"/>
              </w:rPr>
              <w:t>GB/T10125-2021标准，猛关或猛开</w:t>
            </w:r>
            <w:r>
              <w:rPr>
                <w:rFonts w:hint="eastAsia" w:asciiTheme="minorEastAsia" w:hAnsiTheme="minorEastAsia" w:eastAsiaTheme="minorEastAsia" w:cstheme="minorEastAsia"/>
                <w:color w:val="auto"/>
                <w:sz w:val="24"/>
                <w:szCs w:val="24"/>
                <w:lang w:val="en-US" w:eastAsia="zh-CN"/>
              </w:rPr>
              <w:t>及抽屉导轨组件结构强度均合格，</w:t>
            </w:r>
            <w:r>
              <w:rPr>
                <w:rFonts w:hint="eastAsia" w:asciiTheme="minorEastAsia" w:hAnsiTheme="minorEastAsia" w:eastAsiaTheme="minorEastAsia" w:cstheme="minorEastAsia"/>
                <w:color w:val="auto"/>
                <w:sz w:val="24"/>
                <w:szCs w:val="24"/>
              </w:rPr>
              <w:t>下沉量≤</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中性</w:t>
            </w:r>
            <w:r>
              <w:rPr>
                <w:rFonts w:hint="eastAsia" w:asciiTheme="minorEastAsia" w:hAnsiTheme="minorEastAsia" w:eastAsiaTheme="minorEastAsia" w:cstheme="minorEastAsia"/>
                <w:color w:val="auto"/>
                <w:sz w:val="24"/>
                <w:szCs w:val="24"/>
              </w:rPr>
              <w:t>盐雾试验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连续喷雾</w:t>
            </w:r>
            <w:r>
              <w:rPr>
                <w:rFonts w:hint="eastAsia" w:asciiTheme="minorEastAsia" w:hAnsiTheme="minorEastAsia" w:eastAsiaTheme="minorEastAsia" w:cstheme="minorEastAsia"/>
                <w:color w:val="auto"/>
                <w:sz w:val="24"/>
                <w:szCs w:val="24"/>
              </w:rPr>
              <w:t>100h</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highlight w:val="none"/>
                <w:lang w:val="en-US" w:eastAsia="zh-CN"/>
              </w:rPr>
              <w:t>涂层本身的耐腐蚀</w:t>
            </w:r>
            <w:r>
              <w:rPr>
                <w:rFonts w:hint="eastAsia" w:asciiTheme="minorEastAsia" w:hAnsiTheme="minorEastAsia" w:eastAsiaTheme="minorEastAsia" w:cstheme="minorEastAsia"/>
                <w:color w:val="auto"/>
                <w:sz w:val="24"/>
                <w:szCs w:val="24"/>
              </w:rPr>
              <w:t>达到10级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铜加速乙酸盐雾试验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连续喷雾</w:t>
            </w:r>
            <w:r>
              <w:rPr>
                <w:rFonts w:hint="eastAsia" w:asciiTheme="minorEastAsia" w:hAnsiTheme="minorEastAsia" w:eastAsiaTheme="minorEastAsia" w:cstheme="minorEastAsia"/>
                <w:color w:val="auto"/>
                <w:sz w:val="24"/>
                <w:szCs w:val="24"/>
              </w:rPr>
              <w:t>100h</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highlight w:val="none"/>
                <w:lang w:val="en-US" w:eastAsia="zh-CN"/>
              </w:rPr>
              <w:t>涂层本身的耐腐蚀</w:t>
            </w:r>
            <w:r>
              <w:rPr>
                <w:rFonts w:hint="eastAsia" w:asciiTheme="minorEastAsia" w:hAnsiTheme="minorEastAsia" w:eastAsiaTheme="minorEastAsia" w:cstheme="minorEastAsia"/>
                <w:color w:val="auto"/>
                <w:sz w:val="24"/>
                <w:szCs w:val="24"/>
              </w:rPr>
              <w:t>达到10级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p>
            <w:pPr>
              <w:pStyle w:val="130"/>
              <w:adjustRightInd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铰链</w:t>
            </w:r>
            <w:r>
              <w:rPr>
                <w:rFonts w:hint="eastAsia" w:asciiTheme="minorEastAsia" w:hAnsiTheme="minorEastAsia" w:eastAsiaTheme="minorEastAsia" w:cstheme="minorEastAsia"/>
                <w:color w:val="auto"/>
                <w:sz w:val="24"/>
                <w:szCs w:val="24"/>
              </w:rPr>
              <w:t>：符合QB/T 2189-2013标准，耐久性8万次合格，耐腐蚀100h，直径1.5mm以下锈点≤20点/d㎡。（</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p>
            <w:pPr>
              <w:pStyle w:val="130"/>
              <w:adjustRightInd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三合一连接件</w:t>
            </w:r>
            <w:r>
              <w:rPr>
                <w:rFonts w:hint="eastAsia" w:asciiTheme="minorEastAsia" w:hAnsiTheme="minorEastAsia" w:eastAsiaTheme="minorEastAsia" w:cstheme="minorEastAsia"/>
                <w:color w:val="auto"/>
                <w:sz w:val="24"/>
                <w:szCs w:val="24"/>
              </w:rPr>
              <w:t>：符合</w:t>
            </w:r>
            <w:r>
              <w:rPr>
                <w:rFonts w:hint="eastAsia" w:asciiTheme="minorEastAsia" w:hAnsiTheme="minorEastAsia" w:eastAsiaTheme="minorEastAsia" w:cstheme="minorEastAsia"/>
                <w:color w:val="auto"/>
                <w:sz w:val="24"/>
                <w:szCs w:val="24"/>
                <w:lang w:val="en-US" w:eastAsia="zh-CN"/>
              </w:rPr>
              <w:t>GB/T28203-2011标准，偏心体抗压强度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240N。</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p>
            <w:pPr>
              <w:snapToGrid w:val="0"/>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rPr>
              <w:t>以上检验报告检测结果要求均需符合上述说明</w:t>
            </w:r>
            <w:r>
              <w:rPr>
                <w:rFonts w:hint="eastAsia" w:asciiTheme="minorEastAsia" w:hAnsiTheme="minorEastAsia" w:eastAsiaTheme="minorEastAsia" w:cstheme="minorEastAsia"/>
                <w:b/>
                <w:bCs/>
                <w:color w:val="auto"/>
                <w:kern w:val="2"/>
                <w:sz w:val="24"/>
                <w:szCs w:val="24"/>
                <w:lang w:eastAsia="zh-CN"/>
              </w:rPr>
              <w:t>，</w:t>
            </w:r>
            <w:r>
              <w:rPr>
                <w:rFonts w:hint="eastAsia" w:asciiTheme="minorEastAsia" w:hAnsiTheme="minorEastAsia" w:eastAsiaTheme="minorEastAsia" w:cstheme="minorEastAsia"/>
                <w:b/>
                <w:bCs/>
                <w:color w:val="auto"/>
                <w:kern w:val="2"/>
                <w:sz w:val="24"/>
                <w:szCs w:val="24"/>
              </w:rPr>
              <w:t>按要求每提供复印件得</w:t>
            </w:r>
            <w:r>
              <w:rPr>
                <w:rFonts w:hint="eastAsia" w:asciiTheme="minorEastAsia" w:hAnsiTheme="minorEastAsia" w:eastAsiaTheme="minorEastAsia" w:cstheme="minorEastAsia"/>
                <w:b/>
                <w:bCs/>
                <w:color w:val="auto"/>
                <w:kern w:val="2"/>
                <w:sz w:val="24"/>
                <w:szCs w:val="24"/>
                <w:lang w:val="en-US" w:eastAsia="zh-CN"/>
              </w:rPr>
              <w:t>2</w:t>
            </w:r>
            <w:r>
              <w:rPr>
                <w:rFonts w:hint="eastAsia" w:asciiTheme="minorEastAsia" w:hAnsiTheme="minorEastAsia" w:eastAsiaTheme="minorEastAsia" w:cstheme="minorEastAsia"/>
                <w:b/>
                <w:bCs/>
                <w:color w:val="auto"/>
                <w:kern w:val="2"/>
                <w:sz w:val="24"/>
                <w:szCs w:val="24"/>
              </w:rPr>
              <w:t>分</w:t>
            </w:r>
            <w:r>
              <w:rPr>
                <w:rFonts w:hint="eastAsia" w:asciiTheme="minorEastAsia" w:hAnsiTheme="minorEastAsia" w:eastAsiaTheme="minorEastAsia" w:cstheme="minorEastAsia"/>
                <w:b/>
                <w:bCs/>
                <w:color w:val="auto"/>
                <w:kern w:val="2"/>
                <w:sz w:val="24"/>
                <w:szCs w:val="24"/>
                <w:lang w:eastAsia="zh-CN"/>
              </w:rPr>
              <w:t>，</w:t>
            </w:r>
            <w:r>
              <w:rPr>
                <w:rFonts w:hint="eastAsia" w:asciiTheme="minorEastAsia" w:hAnsiTheme="minorEastAsia" w:eastAsiaTheme="minorEastAsia" w:cstheme="minorEastAsia"/>
                <w:b/>
                <w:bCs/>
                <w:color w:val="auto"/>
                <w:kern w:val="2"/>
                <w:sz w:val="24"/>
                <w:szCs w:val="24"/>
                <w:lang w:val="en-US" w:eastAsia="zh-CN"/>
              </w:rPr>
              <w:t>最多得14分</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kern w:val="2"/>
                <w:sz w:val="24"/>
                <w:szCs w:val="24"/>
              </w:rPr>
              <w:t>投标文件中同时提供检测报告复印件及检测报告在全国认证认可信息公共服务平台网页截图或检测机构官网证书查询截图。</w:t>
            </w:r>
            <w:r>
              <w:rPr>
                <w:rFonts w:hint="eastAsia" w:asciiTheme="minorEastAsia" w:hAnsiTheme="minorEastAsia" w:eastAsiaTheme="minorEastAsia" w:cstheme="minorEastAsia"/>
                <w:b/>
                <w:bCs/>
                <w:color w:val="auto"/>
                <w:kern w:val="2"/>
                <w:sz w:val="24"/>
                <w:szCs w:val="24"/>
                <w:lang w:val="en-US" w:eastAsia="zh-CN"/>
              </w:rPr>
              <w:t>注：相关检验报告检测结果复印件、截图同时提供，缺项不得分。</w:t>
            </w:r>
          </w:p>
        </w:tc>
        <w:tc>
          <w:tcPr>
            <w:tcW w:w="765"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991"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2129" w:type="dxa"/>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原材料检测报告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p>
        </w:tc>
        <w:tc>
          <w:tcPr>
            <w:tcW w:w="5415" w:type="dxa"/>
          </w:tcPr>
          <w:p>
            <w:pPr>
              <w:pStyle w:val="130"/>
              <w:adjustRightInd w:val="0"/>
              <w:snapToGrid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投标人或投标产品制造商</w:t>
            </w:r>
            <w:r>
              <w:rPr>
                <w:rFonts w:hint="eastAsia" w:asciiTheme="minorEastAsia" w:hAnsiTheme="minorEastAsia" w:eastAsiaTheme="minorEastAsia" w:cstheme="minorEastAsia"/>
                <w:color w:val="auto"/>
                <w:sz w:val="24"/>
                <w:szCs w:val="24"/>
              </w:rPr>
              <w:t>生产过程中设备标准化及生产能力情况：</w:t>
            </w:r>
          </w:p>
          <w:p>
            <w:pPr>
              <w:pStyle w:val="130"/>
              <w:adjustRightInd w:val="0"/>
              <w:snapToGrid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提供关于此项目的核心专业：电子开料裁板锯、数控加工中心、自动封边机、数控排钻机、数控带锯机、砂光机、干燥机、UV 喷涂线、自动多层排料裁剪机、高速平板工业缝纫机、海绵切割机、木工吸尘器、污染防治设备（中央除尘）。上述设备齐全得满分（</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分），缺1项扣1分，扣完为止。</w:t>
            </w:r>
          </w:p>
          <w:p>
            <w:pPr>
              <w:snapToGrid w:val="0"/>
              <w:spacing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上述检测设备在投标文件中需提供设备①购销合同复印件②采购发票复印件(</w:t>
            </w:r>
            <w:r>
              <w:rPr>
                <w:rFonts w:hint="eastAsia" w:asciiTheme="minorEastAsia" w:hAnsiTheme="minorEastAsia" w:eastAsiaTheme="minorEastAsia" w:cstheme="minorEastAsia"/>
                <w:b/>
                <w:bCs/>
                <w:color w:val="auto"/>
                <w:sz w:val="24"/>
                <w:szCs w:val="24"/>
                <w:lang w:val="en-US" w:eastAsia="zh-CN"/>
              </w:rPr>
              <w:t>两</w:t>
            </w:r>
            <w:r>
              <w:rPr>
                <w:rFonts w:hint="eastAsia" w:asciiTheme="minorEastAsia" w:hAnsiTheme="minorEastAsia" w:eastAsiaTheme="minorEastAsia" w:cstheme="minorEastAsia"/>
                <w:b/>
                <w:bCs/>
                <w:color w:val="auto"/>
                <w:sz w:val="24"/>
                <w:szCs w:val="24"/>
              </w:rPr>
              <w:t>者条件须同时满足，否则不得分)</w:t>
            </w:r>
          </w:p>
        </w:tc>
        <w:tc>
          <w:tcPr>
            <w:tcW w:w="765"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991"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2129" w:type="dxa"/>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8" w:hRule="atLeast"/>
        </w:trPr>
        <w:tc>
          <w:tcPr>
            <w:tcW w:w="780" w:type="dxa"/>
            <w:vMerge w:val="restart"/>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5415" w:type="dxa"/>
          </w:tcPr>
          <w:p>
            <w:pPr>
              <w:widowControl/>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售后服务：</w:t>
            </w:r>
          </w:p>
          <w:p>
            <w:pPr>
              <w:widowControl/>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1、投标人或投标产品制造商具有</w:t>
            </w:r>
            <w:r>
              <w:rPr>
                <w:rFonts w:hint="eastAsia" w:asciiTheme="minorEastAsia" w:hAnsiTheme="minorEastAsia" w:eastAsiaTheme="minorEastAsia" w:cstheme="minorEastAsia"/>
                <w:color w:val="auto"/>
                <w:sz w:val="24"/>
                <w:szCs w:val="24"/>
              </w:rPr>
              <w:t>有效期内</w:t>
            </w:r>
            <w:r>
              <w:rPr>
                <w:rFonts w:hint="eastAsia" w:asciiTheme="minorEastAsia" w:hAnsiTheme="minorEastAsia" w:eastAsiaTheme="minorEastAsia" w:cstheme="minorEastAsia"/>
                <w:color w:val="auto"/>
                <w:sz w:val="24"/>
                <w:szCs w:val="24"/>
                <w:lang w:val="en-US" w:eastAsia="zh-CN"/>
              </w:rPr>
              <w:t>的售后服务十二星级</w:t>
            </w:r>
            <w:r>
              <w:rPr>
                <w:rFonts w:hint="eastAsia" w:asciiTheme="minorEastAsia" w:hAnsiTheme="minorEastAsia" w:eastAsiaTheme="minorEastAsia" w:cstheme="minorEastAsia"/>
                <w:color w:val="auto"/>
                <w:sz w:val="24"/>
                <w:szCs w:val="24"/>
              </w:rPr>
              <w:t>认证</w:t>
            </w:r>
            <w:r>
              <w:rPr>
                <w:rFonts w:hint="eastAsia" w:asciiTheme="minorEastAsia" w:hAnsiTheme="minorEastAsia" w:eastAsiaTheme="minorEastAsia" w:cstheme="minorEastAsia"/>
                <w:color w:val="auto"/>
                <w:sz w:val="24"/>
                <w:szCs w:val="24"/>
                <w:lang w:val="en-US" w:eastAsia="zh-CN"/>
              </w:rPr>
              <w:t>证书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覆盖范围需包含人造板家具</w:t>
            </w:r>
            <w:r>
              <w:rPr>
                <w:rFonts w:hint="eastAsia" w:asciiTheme="minorEastAsia" w:hAnsiTheme="minorEastAsia" w:eastAsiaTheme="minorEastAsia" w:cstheme="minorEastAsia"/>
                <w:color w:val="auto"/>
                <w:sz w:val="24"/>
                <w:szCs w:val="24"/>
              </w:rPr>
              <w:t>、软体家具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定制家具、公共场所家具、家用电器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且认证产品包含（办公桌、洽谈桌、折叠桌、办公椅、培训椅、定制屏风桌、书柜、单人沙发、三人沙发、茶几）</w:t>
            </w:r>
            <w:r>
              <w:rPr>
                <w:rFonts w:hint="eastAsia" w:asciiTheme="minorEastAsia" w:hAnsiTheme="minorEastAsia" w:eastAsiaTheme="minorEastAsia" w:cstheme="minorEastAsia"/>
                <w:color w:val="auto"/>
                <w:sz w:val="24"/>
                <w:szCs w:val="24"/>
              </w:rPr>
              <w:t>。（不提供或提供不全的不得分，共</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p>
            <w:pPr>
              <w:widowControl/>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2、投标人或投标产品制造商具有</w:t>
            </w:r>
            <w:r>
              <w:rPr>
                <w:rFonts w:hint="eastAsia" w:asciiTheme="minorEastAsia" w:hAnsiTheme="minorEastAsia" w:eastAsiaTheme="minorEastAsia" w:cstheme="minorEastAsia"/>
                <w:color w:val="auto"/>
                <w:sz w:val="24"/>
                <w:szCs w:val="24"/>
              </w:rPr>
              <w:t>有效期内</w:t>
            </w:r>
            <w:r>
              <w:rPr>
                <w:rFonts w:hint="eastAsia" w:asciiTheme="minorEastAsia" w:hAnsiTheme="minorEastAsia" w:eastAsiaTheme="minorEastAsia" w:cstheme="minorEastAsia"/>
                <w:color w:val="auto"/>
                <w:sz w:val="24"/>
                <w:szCs w:val="24"/>
                <w:lang w:val="en-US" w:eastAsia="zh-CN"/>
              </w:rPr>
              <w:t>服务保障能力和专业技术能力十二星级</w:t>
            </w:r>
            <w:r>
              <w:rPr>
                <w:rFonts w:hint="eastAsia" w:asciiTheme="minorEastAsia" w:hAnsiTheme="minorEastAsia" w:eastAsiaTheme="minorEastAsia" w:cstheme="minorEastAsia"/>
                <w:color w:val="auto"/>
                <w:sz w:val="24"/>
                <w:szCs w:val="24"/>
              </w:rPr>
              <w:t>认证</w:t>
            </w:r>
            <w:r>
              <w:rPr>
                <w:rFonts w:hint="eastAsia" w:asciiTheme="minorEastAsia" w:hAnsiTheme="minorEastAsia" w:eastAsiaTheme="minorEastAsia" w:cstheme="minorEastAsia"/>
                <w:color w:val="auto"/>
                <w:sz w:val="24"/>
                <w:szCs w:val="24"/>
                <w:lang w:val="en-US" w:eastAsia="zh-CN"/>
              </w:rPr>
              <w:t>证书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覆盖范围需包含人造板家具</w:t>
            </w:r>
            <w:r>
              <w:rPr>
                <w:rFonts w:hint="eastAsia" w:asciiTheme="minorEastAsia" w:hAnsiTheme="minorEastAsia" w:eastAsiaTheme="minorEastAsia" w:cstheme="minorEastAsia"/>
                <w:color w:val="auto"/>
                <w:sz w:val="24"/>
                <w:szCs w:val="24"/>
              </w:rPr>
              <w:t>、软体家具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定制家具、公共场所家具、家用电器</w:t>
            </w:r>
            <w:r>
              <w:rPr>
                <w:rFonts w:hint="eastAsia" w:asciiTheme="minorEastAsia" w:hAnsiTheme="minorEastAsia" w:eastAsiaTheme="minorEastAsia" w:cstheme="minorEastAsia"/>
                <w:color w:val="auto"/>
                <w:sz w:val="24"/>
                <w:szCs w:val="24"/>
              </w:rPr>
              <w:t>。（不提供或提供不全的不得分，共</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p>
            <w:pPr>
              <w:widowControl/>
              <w:shd w:val="clear" w:color="auto" w:fill="FFFFFF"/>
              <w:adjustRightInd/>
              <w:spacing w:after="225" w:line="315"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在投标文件中同时提供相应的有效期内的证书复印件或扫描件、全国认证认可信息公共服务平台查询网站的网页截图，否则不予认可。</w:t>
            </w:r>
          </w:p>
        </w:tc>
        <w:tc>
          <w:tcPr>
            <w:tcW w:w="765" w:type="dxa"/>
            <w:vAlign w:val="center"/>
          </w:tcPr>
          <w:p>
            <w:pPr>
              <w:spacing w:line="360" w:lineRule="auto"/>
              <w:jc w:val="center"/>
              <w:outlineLvl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991" w:type="dxa"/>
            <w:vAlign w:val="center"/>
          </w:tcPr>
          <w:p>
            <w:pPr>
              <w:spacing w:line="360" w:lineRule="auto"/>
              <w:jc w:val="center"/>
              <w:outlineLvl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2129" w:type="dxa"/>
            <w:vMerge w:val="restart"/>
            <w:vAlign w:val="center"/>
          </w:tcPr>
          <w:p>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snapToGrid w:val="0"/>
              <w:spacing w:line="360" w:lineRule="auto"/>
              <w:jc w:val="center"/>
              <w:rPr>
                <w:rFonts w:hint="eastAsia" w:asciiTheme="minorEastAsia" w:hAnsiTheme="minorEastAsia" w:eastAsiaTheme="minorEastAsia" w:cstheme="minorEastAsia"/>
                <w:color w:val="auto"/>
                <w:sz w:val="24"/>
                <w:szCs w:val="24"/>
              </w:rPr>
            </w:pPr>
          </w:p>
        </w:tc>
        <w:tc>
          <w:tcPr>
            <w:tcW w:w="5415" w:type="dxa"/>
          </w:tcPr>
          <w:p>
            <w:pPr>
              <w:widowControl/>
              <w:shd w:val="clear" w:color="auto" w:fill="FFFFFF"/>
              <w:adjustRightInd/>
              <w:spacing w:after="225" w:line="315" w:lineRule="atLeast"/>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rPr>
              <w:t>质保期内、外服务承诺的可行性、完整性以及服务承诺落实的保障措施；服务方案情况；质保期内外的后续技术支持与维护能力的合理性、全面性、可执行性。</w:t>
            </w:r>
            <w:r>
              <w:rPr>
                <w:rFonts w:hint="eastAsia" w:asciiTheme="minorEastAsia" w:hAnsiTheme="minorEastAsia" w:eastAsiaTheme="minorEastAsia" w:cstheme="minorEastAsia"/>
                <w:color w:val="auto"/>
                <w:kern w:val="2"/>
                <w:sz w:val="24"/>
                <w:szCs w:val="24"/>
                <w:lang w:val="en-US" w:eastAsia="zh-CN"/>
              </w:rPr>
              <w:t>措施及方案合理全面可行的得2分，一般的得1分，不提供不得分。</w:t>
            </w:r>
          </w:p>
        </w:tc>
        <w:tc>
          <w:tcPr>
            <w:tcW w:w="765" w:type="dxa"/>
            <w:vAlign w:val="center"/>
          </w:tcPr>
          <w:p>
            <w:pPr>
              <w:spacing w:line="360" w:lineRule="auto"/>
              <w:jc w:val="center"/>
              <w:outlineLvl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991" w:type="dxa"/>
            <w:vAlign w:val="center"/>
          </w:tcPr>
          <w:p>
            <w:pPr>
              <w:spacing w:line="360" w:lineRule="auto"/>
              <w:jc w:val="center"/>
              <w:outlineLvl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主观分</w:t>
            </w:r>
          </w:p>
        </w:tc>
        <w:tc>
          <w:tcPr>
            <w:tcW w:w="2129" w:type="dxa"/>
            <w:vMerge w:val="continue"/>
            <w:vAlign w:val="center"/>
          </w:tcPr>
          <w:p>
            <w:pPr>
              <w:spacing w:line="360" w:lineRule="auto"/>
              <w:jc w:val="center"/>
              <w:outlineLvl w:val="0"/>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5415" w:type="dxa"/>
          </w:tcPr>
          <w:p>
            <w:pPr>
              <w:widowControl/>
              <w:numPr>
                <w:ilvl w:val="0"/>
                <w:numId w:val="2"/>
              </w:numP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投标人或投标产品制造商</w:t>
            </w:r>
            <w:r>
              <w:rPr>
                <w:rFonts w:hint="eastAsia" w:asciiTheme="minorEastAsia" w:hAnsiTheme="minorEastAsia" w:eastAsiaTheme="minorEastAsia" w:cstheme="minorEastAsia"/>
                <w:color w:val="auto"/>
                <w:sz w:val="24"/>
                <w:szCs w:val="24"/>
              </w:rPr>
              <w:t>具有有效期内的质量管理体系认证证书，</w:t>
            </w:r>
            <w:r>
              <w:rPr>
                <w:rFonts w:hint="eastAsia" w:asciiTheme="minorEastAsia" w:hAnsiTheme="minorEastAsia" w:eastAsiaTheme="minorEastAsia" w:cstheme="minorEastAsia"/>
                <w:color w:val="auto"/>
                <w:sz w:val="24"/>
                <w:szCs w:val="24"/>
                <w:lang w:val="en-US" w:eastAsia="zh-CN"/>
              </w:rPr>
              <w:t>覆盖范围需包含人造板家具</w:t>
            </w:r>
            <w:r>
              <w:rPr>
                <w:rFonts w:hint="eastAsia" w:asciiTheme="minorEastAsia" w:hAnsiTheme="minorEastAsia" w:eastAsiaTheme="minorEastAsia" w:cstheme="minorEastAsia"/>
                <w:color w:val="auto"/>
                <w:sz w:val="24"/>
                <w:szCs w:val="24"/>
              </w:rPr>
              <w:t>、软体家具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定制家具、公共场所家具、家用电器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且认证产品包含（办公桌、洽谈桌、折叠桌、办公椅、培训椅、定制屏风桌、书柜、单人沙发、三人沙发、茶几）</w:t>
            </w:r>
            <w:r>
              <w:rPr>
                <w:rFonts w:hint="eastAsia" w:asciiTheme="minorEastAsia" w:hAnsiTheme="minorEastAsia" w:eastAsiaTheme="minorEastAsia" w:cstheme="minorEastAsia"/>
                <w:color w:val="auto"/>
                <w:sz w:val="24"/>
                <w:szCs w:val="24"/>
              </w:rPr>
              <w:t>。（不提供或提供不全的不得分，共</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p>
          <w:p>
            <w:pPr>
              <w:widowControl/>
              <w:numPr>
                <w:ilvl w:val="0"/>
                <w:numId w:val="2"/>
              </w:numPr>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投标人或投标产品制造商</w:t>
            </w:r>
            <w:r>
              <w:rPr>
                <w:rFonts w:hint="eastAsia" w:asciiTheme="minorEastAsia" w:hAnsiTheme="minorEastAsia" w:eastAsiaTheme="minorEastAsia" w:cstheme="minorEastAsia"/>
                <w:color w:val="auto"/>
                <w:sz w:val="24"/>
                <w:szCs w:val="24"/>
              </w:rPr>
              <w:t>具有有效期内的质量管理体系认证证书，</w:t>
            </w:r>
            <w:r>
              <w:rPr>
                <w:rFonts w:hint="eastAsia" w:asciiTheme="minorEastAsia" w:hAnsiTheme="minorEastAsia" w:eastAsiaTheme="minorEastAsia" w:cstheme="minorEastAsia"/>
                <w:color w:val="auto"/>
                <w:sz w:val="24"/>
                <w:szCs w:val="24"/>
                <w:lang w:val="en-US" w:eastAsia="zh-CN"/>
              </w:rPr>
              <w:t>覆盖范围需包含人造板家具</w:t>
            </w:r>
            <w:r>
              <w:rPr>
                <w:rFonts w:hint="eastAsia" w:asciiTheme="minorEastAsia" w:hAnsiTheme="minorEastAsia" w:eastAsiaTheme="minorEastAsia" w:cstheme="minorEastAsia"/>
                <w:color w:val="auto"/>
                <w:sz w:val="24"/>
                <w:szCs w:val="24"/>
              </w:rPr>
              <w:t>、软体家具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定制家具、公共场所家具、家用电器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且认证产品包含（办公桌、洽谈桌、折叠桌、办公椅、培训椅、定制屏风桌、书柜、单人沙发、三人沙发、茶几）</w:t>
            </w:r>
            <w:r>
              <w:rPr>
                <w:rFonts w:hint="eastAsia" w:asciiTheme="minorEastAsia" w:hAnsiTheme="minorEastAsia" w:eastAsiaTheme="minorEastAsia" w:cstheme="minorEastAsia"/>
                <w:color w:val="auto"/>
                <w:sz w:val="24"/>
                <w:szCs w:val="24"/>
              </w:rPr>
              <w:t>。（不提供或提供不全的不得分，共</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p>
          <w:p>
            <w:pPr>
              <w:widowControl/>
              <w:numPr>
                <w:ilvl w:val="0"/>
                <w:numId w:val="2"/>
              </w:numPr>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投标人或投标产品制造商</w:t>
            </w:r>
            <w:r>
              <w:rPr>
                <w:rFonts w:hint="eastAsia" w:asciiTheme="minorEastAsia" w:hAnsiTheme="minorEastAsia" w:eastAsiaTheme="minorEastAsia" w:cstheme="minorEastAsia"/>
                <w:color w:val="auto"/>
                <w:sz w:val="24"/>
                <w:szCs w:val="24"/>
              </w:rPr>
              <w:t>具有有效期内的质量管理体系认证证书，</w:t>
            </w:r>
            <w:r>
              <w:rPr>
                <w:rFonts w:hint="eastAsia" w:asciiTheme="minorEastAsia" w:hAnsiTheme="minorEastAsia" w:eastAsiaTheme="minorEastAsia" w:cstheme="minorEastAsia"/>
                <w:color w:val="auto"/>
                <w:sz w:val="24"/>
                <w:szCs w:val="24"/>
                <w:lang w:val="en-US" w:eastAsia="zh-CN"/>
              </w:rPr>
              <w:t>覆盖范围需包含人造板家具</w:t>
            </w:r>
            <w:r>
              <w:rPr>
                <w:rFonts w:hint="eastAsia" w:asciiTheme="minorEastAsia" w:hAnsiTheme="minorEastAsia" w:eastAsiaTheme="minorEastAsia" w:cstheme="minorEastAsia"/>
                <w:color w:val="auto"/>
                <w:sz w:val="24"/>
                <w:szCs w:val="24"/>
              </w:rPr>
              <w:t>、软体家具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定制家具、公共场所家具、家用电器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且认证产品包含（办公桌、洽谈桌、折叠桌、办公椅、培训椅、定制屏风桌、书柜、单人沙发、三人沙发、茶几）</w:t>
            </w:r>
            <w:r>
              <w:rPr>
                <w:rFonts w:hint="eastAsia" w:asciiTheme="minorEastAsia" w:hAnsiTheme="minorEastAsia" w:eastAsiaTheme="minorEastAsia" w:cstheme="minorEastAsia"/>
                <w:color w:val="auto"/>
                <w:sz w:val="24"/>
                <w:szCs w:val="24"/>
              </w:rPr>
              <w:t>。（不提供或提供不全的不得分，共</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p>
          <w:p>
            <w:pPr>
              <w:widowControl/>
              <w:shd w:val="clear" w:color="auto" w:fill="FFFFFF"/>
              <w:adjustRightInd/>
              <w:spacing w:after="225" w:line="24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在投标文件中同时提供相应的有效期内的证书复印件或扫描件、全国认证认可信息公共服务平台查询网站的网页截图，否则不予认可。</w:t>
            </w:r>
          </w:p>
        </w:tc>
        <w:tc>
          <w:tcPr>
            <w:tcW w:w="765" w:type="dxa"/>
            <w:vAlign w:val="center"/>
          </w:tcPr>
          <w:p>
            <w:pPr>
              <w:spacing w:line="360" w:lineRule="auto"/>
              <w:jc w:val="center"/>
              <w:outlineLvl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991" w:type="dxa"/>
            <w:vAlign w:val="center"/>
          </w:tcPr>
          <w:p>
            <w:pPr>
              <w:spacing w:line="360" w:lineRule="auto"/>
              <w:jc w:val="center"/>
              <w:outlineLvl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c>
          <w:tcPr>
            <w:tcW w:w="2129" w:type="dxa"/>
            <w:vAlign w:val="center"/>
          </w:tcPr>
          <w:p>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投标人认证情况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napToGrid w:val="0"/>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5415" w:type="dxa"/>
            <w:shd w:val="clear" w:color="auto" w:fill="auto"/>
            <w:vAlign w:val="top"/>
          </w:tcPr>
          <w:p>
            <w:pPr>
              <w:pStyle w:val="964"/>
              <w:widowControl/>
              <w:adjustRightInd w:val="0"/>
              <w:snapToGrid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投标人或投标产品制造商</w:t>
            </w:r>
            <w:r>
              <w:rPr>
                <w:rFonts w:hint="eastAsia" w:asciiTheme="minorEastAsia" w:hAnsiTheme="minorEastAsia" w:eastAsiaTheme="minorEastAsia" w:cstheme="minorEastAsia"/>
                <w:color w:val="auto"/>
                <w:sz w:val="24"/>
                <w:szCs w:val="24"/>
              </w:rPr>
              <w:t>具有有效期内的中国环境标志产品认证证书，覆盖</w:t>
            </w:r>
            <w:r>
              <w:rPr>
                <w:rFonts w:hint="eastAsia" w:asciiTheme="minorEastAsia" w:hAnsiTheme="minorEastAsia" w:eastAsiaTheme="minorEastAsia" w:cstheme="minorEastAsia"/>
                <w:color w:val="auto"/>
                <w:sz w:val="24"/>
                <w:szCs w:val="24"/>
                <w:lang w:val="en-US" w:eastAsia="zh-CN"/>
              </w:rPr>
              <w:t>人造板类家具（办公桌、洽谈桌、书柜）、软体家具（办公椅、洽谈椅、接待椅、培训椅、单人沙发、三人沙发）。（不提供或提供不全的不得分，共2分）</w:t>
            </w:r>
          </w:p>
          <w:p>
            <w:pPr>
              <w:pStyle w:val="964"/>
              <w:widowControl/>
              <w:adjustRightInd w:val="0"/>
              <w:snapToGrid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2、投标人或投标产品制造商具有有效期内的中国绿色产品认证证书，</w:t>
            </w:r>
            <w:r>
              <w:rPr>
                <w:rFonts w:hint="eastAsia" w:asciiTheme="minorEastAsia" w:hAnsiTheme="minorEastAsia" w:eastAsiaTheme="minorEastAsia" w:cstheme="minorEastAsia"/>
                <w:color w:val="auto"/>
                <w:sz w:val="24"/>
                <w:szCs w:val="24"/>
              </w:rPr>
              <w:t>覆盖</w:t>
            </w:r>
            <w:r>
              <w:rPr>
                <w:rFonts w:hint="eastAsia" w:asciiTheme="minorEastAsia" w:hAnsiTheme="minorEastAsia" w:eastAsiaTheme="minorEastAsia" w:cstheme="minorEastAsia"/>
                <w:color w:val="auto"/>
                <w:sz w:val="24"/>
                <w:szCs w:val="24"/>
                <w:lang w:val="en-US" w:eastAsia="zh-CN"/>
              </w:rPr>
              <w:t>人造板家具（办公桌、洽谈桌、书柜）、软体家具（办公椅、洽谈椅、接待椅、培训椅、单人沙发、三人沙发）。（不提供或提供不全的不得分，共2分）</w:t>
            </w:r>
          </w:p>
          <w:p>
            <w:pPr>
              <w:pStyle w:val="964"/>
              <w:widowControl/>
              <w:adjustRightInd w:val="0"/>
              <w:snapToGrid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3、投标人或投标产品制造商具有有效期内的家具产品环保卫士认证证书，</w:t>
            </w:r>
            <w:r>
              <w:rPr>
                <w:rFonts w:hint="eastAsia" w:asciiTheme="minorEastAsia" w:hAnsiTheme="minorEastAsia" w:eastAsiaTheme="minorEastAsia" w:cstheme="minorEastAsia"/>
                <w:color w:val="auto"/>
                <w:sz w:val="24"/>
                <w:szCs w:val="24"/>
              </w:rPr>
              <w:t>覆盖</w:t>
            </w:r>
            <w:r>
              <w:rPr>
                <w:rFonts w:hint="eastAsia" w:asciiTheme="minorEastAsia" w:hAnsiTheme="minorEastAsia" w:eastAsiaTheme="minorEastAsia" w:cstheme="minorEastAsia"/>
                <w:color w:val="auto"/>
                <w:sz w:val="24"/>
                <w:szCs w:val="24"/>
                <w:lang w:val="en-US" w:eastAsia="zh-CN"/>
              </w:rPr>
              <w:t>人造板家具（办公桌、洽谈桌、书柜）、软体家具（办公椅、洽谈椅、接待椅、培训椅、单人沙发、三人沙发））。（不提供或提供不全的不得分，共2分）</w:t>
            </w:r>
          </w:p>
          <w:p>
            <w:pPr>
              <w:pStyle w:val="964"/>
              <w:widowControl/>
              <w:adjustRightInd w:val="0"/>
              <w:snapToGrid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投标人或投标产品制造商</w:t>
            </w:r>
            <w:r>
              <w:rPr>
                <w:rFonts w:hint="eastAsia" w:asciiTheme="minorEastAsia" w:hAnsiTheme="minorEastAsia" w:eastAsiaTheme="minorEastAsia" w:cstheme="minorEastAsia"/>
                <w:color w:val="auto"/>
                <w:sz w:val="24"/>
                <w:szCs w:val="24"/>
              </w:rPr>
              <w:t>具有有效期内的</w:t>
            </w:r>
            <w:r>
              <w:rPr>
                <w:rFonts w:hint="eastAsia" w:asciiTheme="minorEastAsia" w:hAnsiTheme="minorEastAsia" w:eastAsiaTheme="minorEastAsia" w:cstheme="minorEastAsia"/>
                <w:color w:val="auto"/>
                <w:sz w:val="24"/>
                <w:szCs w:val="24"/>
                <w:lang w:val="en-US" w:eastAsia="zh-CN"/>
              </w:rPr>
              <w:t>家具产品有害物质限量</w:t>
            </w:r>
            <w:r>
              <w:rPr>
                <w:rFonts w:hint="eastAsia" w:asciiTheme="minorEastAsia" w:hAnsiTheme="minorEastAsia" w:eastAsiaTheme="minorEastAsia" w:cstheme="minorEastAsia"/>
                <w:color w:val="auto"/>
                <w:sz w:val="24"/>
                <w:szCs w:val="24"/>
              </w:rPr>
              <w:t>认证证书，覆盖</w:t>
            </w:r>
            <w:r>
              <w:rPr>
                <w:rFonts w:hint="eastAsia" w:asciiTheme="minorEastAsia" w:hAnsiTheme="minorEastAsia" w:eastAsiaTheme="minorEastAsia" w:cstheme="minorEastAsia"/>
                <w:color w:val="auto"/>
                <w:sz w:val="24"/>
                <w:szCs w:val="24"/>
                <w:lang w:val="en-US" w:eastAsia="zh-CN"/>
              </w:rPr>
              <w:t>人造板家具（办公桌、洽谈桌、书柜）、软体家具（办公椅、洽谈椅、接待椅、培训椅、单人沙发、三人沙发））。（不提供或提供不全的不得分，共2分）</w:t>
            </w:r>
          </w:p>
          <w:p>
            <w:pPr>
              <w:pStyle w:val="964"/>
              <w:widowControl/>
              <w:adjustRightInd w:val="0"/>
              <w:snapToGrid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投标人或投标产品制造商</w:t>
            </w:r>
            <w:r>
              <w:rPr>
                <w:rFonts w:hint="eastAsia" w:asciiTheme="minorEastAsia" w:hAnsiTheme="minorEastAsia" w:eastAsiaTheme="minorEastAsia" w:cstheme="minorEastAsia"/>
                <w:color w:val="auto"/>
                <w:sz w:val="24"/>
                <w:szCs w:val="24"/>
              </w:rPr>
              <w:t>具有有效期内的低VOCs家具产品认证证书，覆盖</w:t>
            </w:r>
            <w:r>
              <w:rPr>
                <w:rFonts w:hint="eastAsia" w:asciiTheme="minorEastAsia" w:hAnsiTheme="minorEastAsia" w:eastAsiaTheme="minorEastAsia" w:cstheme="minorEastAsia"/>
                <w:color w:val="auto"/>
                <w:sz w:val="24"/>
                <w:szCs w:val="24"/>
                <w:lang w:val="en-US" w:eastAsia="zh-CN"/>
              </w:rPr>
              <w:t>人造板家具（办公桌、洽谈桌、书柜）、软体家具（办公椅、洽谈椅、接待椅、培训椅、单人沙发、三人沙发））。（不提供或提供不全的不得分，共2分）</w:t>
            </w:r>
          </w:p>
          <w:p>
            <w:pPr>
              <w:pStyle w:val="964"/>
              <w:widowControl/>
              <w:numPr>
                <w:ilvl w:val="0"/>
                <w:numId w:val="3"/>
              </w:numPr>
              <w:adjustRightInd w:val="0"/>
              <w:snapToGrid w:val="0"/>
              <w:spacing w:before="0" w:beforeAutospacing="0" w:after="0" w:afterAutospacing="0" w:line="240" w:lineRule="auto"/>
              <w:ind w:left="0" w:right="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投标人或投标产品制造商</w:t>
            </w:r>
            <w:r>
              <w:rPr>
                <w:rFonts w:hint="eastAsia" w:asciiTheme="minorEastAsia" w:hAnsiTheme="minorEastAsia" w:eastAsiaTheme="minorEastAsia" w:cstheme="minorEastAsia"/>
                <w:color w:val="auto"/>
                <w:sz w:val="24"/>
                <w:szCs w:val="24"/>
              </w:rPr>
              <w:t>具有有效期内的</w:t>
            </w:r>
            <w:r>
              <w:rPr>
                <w:rFonts w:hint="eastAsia" w:asciiTheme="minorEastAsia" w:hAnsiTheme="minorEastAsia" w:eastAsiaTheme="minorEastAsia" w:cstheme="minorEastAsia"/>
                <w:color w:val="auto"/>
                <w:sz w:val="24"/>
                <w:szCs w:val="24"/>
                <w:lang w:val="en-US" w:eastAsia="zh-CN"/>
              </w:rPr>
              <w:t>绿色之星</w:t>
            </w:r>
            <w:r>
              <w:rPr>
                <w:rFonts w:hint="eastAsia" w:asciiTheme="minorEastAsia" w:hAnsiTheme="minorEastAsia" w:eastAsiaTheme="minorEastAsia" w:cstheme="minorEastAsia"/>
                <w:color w:val="auto"/>
                <w:sz w:val="24"/>
                <w:szCs w:val="24"/>
              </w:rPr>
              <w:t>产品认证证书，覆盖</w:t>
            </w:r>
            <w:r>
              <w:rPr>
                <w:rFonts w:hint="eastAsia" w:asciiTheme="minorEastAsia" w:hAnsiTheme="minorEastAsia" w:eastAsiaTheme="minorEastAsia" w:cstheme="minorEastAsia"/>
                <w:color w:val="auto"/>
                <w:sz w:val="24"/>
                <w:szCs w:val="24"/>
                <w:lang w:val="en-US" w:eastAsia="zh-CN"/>
              </w:rPr>
              <w:t>人造板家具（办公桌、洽谈桌、书柜）、软体家具（办公椅、洽谈椅、接待椅、培训椅、单人沙发、三人沙发））。（不提供或提供不全的不得分，共2分）</w:t>
            </w:r>
          </w:p>
          <w:p>
            <w:pPr>
              <w:pStyle w:val="964"/>
              <w:widowControl/>
              <w:numPr>
                <w:ilvl w:val="0"/>
                <w:numId w:val="0"/>
              </w:numPr>
              <w:adjustRightInd w:val="0"/>
              <w:snapToGrid w:val="0"/>
              <w:spacing w:before="0" w:beforeAutospacing="0" w:after="0" w:afterAutospacing="0" w:line="240" w:lineRule="auto"/>
              <w:ind w:leftChars="0" w:right="0" w:right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color w:val="auto"/>
                <w:sz w:val="24"/>
                <w:szCs w:val="24"/>
              </w:rPr>
              <w:t>在投标文件中同时提供相应的有效期内的证书复印件或扫描件、全国认证认可信息公共服务平台查询网站的网页截图，否则不予认可。</w:t>
            </w:r>
          </w:p>
        </w:tc>
        <w:tc>
          <w:tcPr>
            <w:tcW w:w="765" w:type="dxa"/>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w:t>
            </w:r>
          </w:p>
        </w:tc>
        <w:tc>
          <w:tcPr>
            <w:tcW w:w="991" w:type="dxa"/>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客观分</w:t>
            </w:r>
          </w:p>
        </w:tc>
        <w:tc>
          <w:tcPr>
            <w:tcW w:w="2129" w:type="dxa"/>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产品安全和环保证书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napToGrid w:val="0"/>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5415" w:type="dxa"/>
            <w:shd w:val="clear" w:color="auto" w:fill="auto"/>
            <w:vAlign w:val="center"/>
          </w:tcPr>
          <w:p>
            <w:pPr>
              <w:widowControl/>
              <w:shd w:val="clear" w:color="auto" w:fill="FFFFFF"/>
              <w:adjustRightInd/>
              <w:spacing w:after="225" w:line="315"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kern w:val="2"/>
                <w:sz w:val="24"/>
                <w:szCs w:val="24"/>
              </w:rPr>
              <w:t>自202</w:t>
            </w:r>
            <w:r>
              <w:rPr>
                <w:rFonts w:hint="eastAsia" w:asciiTheme="minorEastAsia" w:hAnsiTheme="minorEastAsia" w:eastAsiaTheme="minorEastAsia" w:cstheme="minorEastAsia"/>
                <w:color w:val="auto"/>
                <w:kern w:val="2"/>
                <w:sz w:val="24"/>
                <w:szCs w:val="24"/>
                <w:lang w:val="en-US" w:eastAsia="zh-CN"/>
              </w:rPr>
              <w:t>2</w:t>
            </w:r>
            <w:r>
              <w:rPr>
                <w:rFonts w:hint="eastAsia" w:asciiTheme="minorEastAsia" w:hAnsiTheme="minorEastAsia" w:eastAsiaTheme="minorEastAsia" w:cstheme="minorEastAsia"/>
                <w:color w:val="auto"/>
                <w:kern w:val="2"/>
                <w:sz w:val="24"/>
                <w:szCs w:val="24"/>
              </w:rPr>
              <w:t>年</w:t>
            </w:r>
            <w:r>
              <w:rPr>
                <w:rFonts w:hint="eastAsia" w:asciiTheme="minorEastAsia" w:hAnsiTheme="minorEastAsia" w:eastAsiaTheme="minorEastAsia" w:cstheme="minorEastAsia"/>
                <w:color w:val="auto"/>
                <w:kern w:val="2"/>
                <w:sz w:val="24"/>
                <w:szCs w:val="24"/>
                <w:lang w:val="en-US" w:eastAsia="zh-CN"/>
              </w:rPr>
              <w:t>1</w:t>
            </w:r>
            <w:r>
              <w:rPr>
                <w:rFonts w:hint="eastAsia" w:asciiTheme="minorEastAsia" w:hAnsiTheme="minorEastAsia" w:eastAsiaTheme="minorEastAsia" w:cstheme="minorEastAsia"/>
                <w:color w:val="auto"/>
                <w:kern w:val="2"/>
                <w:sz w:val="24"/>
                <w:szCs w:val="24"/>
              </w:rPr>
              <w:t>月1日（含）以来（以合同签订时间为准）承担过</w:t>
            </w:r>
            <w:r>
              <w:rPr>
                <w:rFonts w:hint="eastAsia" w:asciiTheme="minorEastAsia" w:hAnsiTheme="minorEastAsia" w:eastAsiaTheme="minorEastAsia" w:cstheme="minorEastAsia"/>
                <w:color w:val="auto"/>
                <w:kern w:val="2"/>
                <w:sz w:val="24"/>
                <w:szCs w:val="24"/>
                <w:lang w:val="en-US" w:eastAsia="zh-CN"/>
              </w:rPr>
              <w:t>类似</w:t>
            </w:r>
            <w:r>
              <w:rPr>
                <w:rFonts w:hint="eastAsia" w:asciiTheme="minorEastAsia" w:hAnsiTheme="minorEastAsia" w:eastAsiaTheme="minorEastAsia" w:cstheme="minorEastAsia"/>
                <w:b w:val="0"/>
                <w:color w:val="auto"/>
                <w:kern w:val="2"/>
                <w:sz w:val="24"/>
                <w:szCs w:val="24"/>
                <w:lang w:val="en-US" w:eastAsia="zh-CN"/>
              </w:rPr>
              <w:t>采购项目</w:t>
            </w:r>
            <w:r>
              <w:rPr>
                <w:rFonts w:hint="eastAsia" w:asciiTheme="minorEastAsia" w:hAnsiTheme="minorEastAsia" w:eastAsiaTheme="minorEastAsia" w:cstheme="minorEastAsia"/>
                <w:color w:val="auto"/>
                <w:kern w:val="2"/>
                <w:sz w:val="24"/>
                <w:szCs w:val="24"/>
              </w:rPr>
              <w:t>的成功案例，每提供一个案例得1分，共3分。需</w:t>
            </w:r>
            <w:r>
              <w:rPr>
                <w:rFonts w:hint="eastAsia" w:asciiTheme="minorEastAsia" w:hAnsiTheme="minorEastAsia" w:eastAsiaTheme="minorEastAsia" w:cstheme="minorEastAsia"/>
                <w:color w:val="auto"/>
                <w:kern w:val="2"/>
                <w:sz w:val="24"/>
                <w:szCs w:val="24"/>
                <w:lang w:val="en-US" w:eastAsia="zh-CN"/>
              </w:rPr>
              <w:t>提供</w:t>
            </w:r>
            <w:r>
              <w:rPr>
                <w:rFonts w:hint="eastAsia" w:asciiTheme="minorEastAsia" w:hAnsiTheme="minorEastAsia" w:eastAsiaTheme="minorEastAsia" w:cstheme="minorEastAsia"/>
                <w:color w:val="auto"/>
                <w:kern w:val="2"/>
                <w:sz w:val="24"/>
                <w:szCs w:val="24"/>
              </w:rPr>
              <w:t>合同复印件</w:t>
            </w:r>
            <w:r>
              <w:rPr>
                <w:rFonts w:hint="eastAsia" w:asciiTheme="minorEastAsia" w:hAnsiTheme="minorEastAsia" w:eastAsiaTheme="minorEastAsia" w:cstheme="minorEastAsia"/>
                <w:color w:val="auto"/>
                <w:kern w:val="2"/>
                <w:sz w:val="24"/>
                <w:szCs w:val="24"/>
                <w:lang w:val="en-US" w:eastAsia="zh-CN"/>
              </w:rPr>
              <w:t>加盖投标人公章</w:t>
            </w:r>
            <w:r>
              <w:rPr>
                <w:rFonts w:hint="eastAsia" w:asciiTheme="minorEastAsia" w:hAnsiTheme="minorEastAsia" w:eastAsiaTheme="minorEastAsia" w:cstheme="minorEastAsia"/>
                <w:color w:val="auto"/>
                <w:kern w:val="2"/>
                <w:sz w:val="24"/>
                <w:szCs w:val="24"/>
              </w:rPr>
              <w:t>。</w:t>
            </w:r>
          </w:p>
        </w:tc>
        <w:tc>
          <w:tcPr>
            <w:tcW w:w="765" w:type="dxa"/>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c>
          <w:tcPr>
            <w:tcW w:w="991" w:type="dxa"/>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客观分</w:t>
            </w:r>
          </w:p>
        </w:tc>
        <w:tc>
          <w:tcPr>
            <w:tcW w:w="2129" w:type="dxa"/>
            <w:shd w:val="clear" w:color="auto" w:fill="auto"/>
            <w:vAlign w:val="center"/>
          </w:tcPr>
          <w:p>
            <w:pPr>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投标人业绩案例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napToGrid w:val="0"/>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5415" w:type="dxa"/>
            <w:shd w:val="clear" w:color="auto" w:fill="auto"/>
            <w:vAlign w:val="top"/>
          </w:tcPr>
          <w:p>
            <w:pPr>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有效投标报价的最低价作为评标基准价，其最低报价为满分；按［投标报价得分=（评标基准价/投标报价）*</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］的计算公式计算。</w:t>
            </w:r>
          </w:p>
          <w:p>
            <w:pPr>
              <w:widowControl/>
              <w:shd w:val="clear" w:color="auto" w:fill="FFFFFF"/>
              <w:adjustRightInd/>
              <w:spacing w:after="225" w:line="315" w:lineRule="atLeast"/>
              <w:ind w:firstLine="42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评标过程中，不得去掉报价中的最高报价和最低报价。</w:t>
            </w:r>
          </w:p>
        </w:tc>
        <w:tc>
          <w:tcPr>
            <w:tcW w:w="765" w:type="dxa"/>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30</w:t>
            </w:r>
          </w:p>
        </w:tc>
        <w:tc>
          <w:tcPr>
            <w:tcW w:w="991" w:type="dxa"/>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4"/>
                <w:szCs w:val="24"/>
                <w:lang w:val="en-US" w:eastAsia="zh-CN" w:bidi="ar-SA"/>
              </w:rPr>
            </w:pPr>
          </w:p>
        </w:tc>
        <w:tc>
          <w:tcPr>
            <w:tcW w:w="2129" w:type="dxa"/>
            <w:shd w:val="clear" w:color="auto" w:fill="auto"/>
            <w:vAlign w:val="center"/>
          </w:tcPr>
          <w:p>
            <w:pPr>
              <w:spacing w:line="360" w:lineRule="auto"/>
              <w:jc w:val="center"/>
              <w:outlineLvl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价格分</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pStyle w:val="130"/>
        <w:spacing w:before="0"/>
        <w:ind w:firstLine="602" w:firstLineChars="250"/>
        <w:rPr>
          <w:rFonts w:hint="default"/>
          <w:color w:val="auto"/>
          <w:lang w:val="en-US" w:eastAsia="zh-CN"/>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5"/>
        <w:snapToGrid w:val="0"/>
        <w:spacing w:line="360" w:lineRule="auto"/>
        <w:rPr>
          <w:rFonts w:cs="宋体"/>
          <w:color w:val="auto"/>
        </w:rPr>
      </w:pPr>
      <w:r>
        <w:rPr>
          <w:rFonts w:hint="eastAsia" w:cs="宋体"/>
          <w:color w:val="auto"/>
        </w:rPr>
        <w:t>5.2出现影响采购公正的违法、违规行为的；</w:t>
      </w:r>
    </w:p>
    <w:p>
      <w:pPr>
        <w:pStyle w:val="25"/>
        <w:snapToGrid w:val="0"/>
        <w:spacing w:line="360" w:lineRule="auto"/>
        <w:rPr>
          <w:rFonts w:cs="宋体"/>
          <w:color w:val="auto"/>
        </w:rPr>
      </w:pPr>
      <w:r>
        <w:rPr>
          <w:rFonts w:hint="eastAsia" w:cs="宋体"/>
          <w:color w:val="auto"/>
        </w:rPr>
        <w:t>5.3投标人的报价均超过了采购预算，采购人不能支付的；</w:t>
      </w:r>
    </w:p>
    <w:p>
      <w:pPr>
        <w:pStyle w:val="25"/>
        <w:snapToGrid w:val="0"/>
        <w:spacing w:line="360" w:lineRule="auto"/>
        <w:rPr>
          <w:rFonts w:cs="宋体"/>
          <w:color w:val="auto"/>
        </w:rPr>
      </w:pPr>
      <w:r>
        <w:rPr>
          <w:rFonts w:hint="eastAsia" w:cs="宋体"/>
          <w:color w:val="auto"/>
        </w:rPr>
        <w:t>5.4因重大变故，采购任务取消的。</w:t>
      </w:r>
    </w:p>
    <w:p>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rPr>
      </w:pPr>
    </w:p>
    <w:bookmarkEnd w:id="31"/>
    <w:p>
      <w:pPr>
        <w:spacing w:line="360" w:lineRule="auto"/>
        <w:ind w:left="720" w:leftChars="343" w:firstLine="1084" w:firstLineChars="300"/>
        <w:outlineLvl w:val="0"/>
        <w:rPr>
          <w:rFonts w:ascii="宋体" w:hAnsi="宋体" w:cs="宋体"/>
          <w:b/>
          <w:color w:val="auto"/>
          <w:sz w:val="36"/>
          <w:szCs w:val="36"/>
        </w:rPr>
      </w:pPr>
      <w:bookmarkStart w:id="400" w:name="第五部分"/>
      <w:bookmarkStart w:id="401"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pStyle w:val="701"/>
        <w:jc w:val="center"/>
        <w:rPr>
          <w:rFonts w:ascii="宋体" w:hAnsi="宋体" w:cs="宋体"/>
          <w:color w:val="auto"/>
          <w:szCs w:val="24"/>
          <w:highlight w:val="none"/>
        </w:rPr>
      </w:pP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杭州市临平区运河街道费庄股份经济合作社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杭州市临平区运河街道费庄股份经济合作社</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402" w:name="_Toc2232"/>
      <w:bookmarkStart w:id="403" w:name="_Toc24059"/>
      <w:bookmarkStart w:id="404" w:name="_Toc3029"/>
      <w:r>
        <w:rPr>
          <w:rFonts w:hint="eastAsia" w:ascii="宋体" w:hAnsi="宋体" w:cs="宋体"/>
          <w:b/>
          <w:color w:val="auto"/>
          <w:sz w:val="24"/>
          <w:highlight w:val="none"/>
        </w:rPr>
        <w:t>1.1 合同组成部分</w:t>
      </w:r>
      <w:bookmarkEnd w:id="402"/>
      <w:bookmarkEnd w:id="403"/>
      <w:bookmarkEnd w:id="4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5" w:name="_Toc21295"/>
      <w:bookmarkStart w:id="406" w:name="_Toc27126"/>
      <w:bookmarkStart w:id="407" w:name="_Toc24300"/>
      <w:r>
        <w:rPr>
          <w:rFonts w:hint="eastAsia" w:ascii="宋体" w:hAnsi="宋体" w:cs="宋体"/>
          <w:b/>
          <w:color w:val="auto"/>
          <w:sz w:val="24"/>
          <w:highlight w:val="none"/>
        </w:rPr>
        <w:t>1.2 货物</w:t>
      </w:r>
      <w:bookmarkEnd w:id="405"/>
      <w:bookmarkEnd w:id="406"/>
      <w:bookmarkEnd w:id="407"/>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8" w:name="_Toc21551"/>
      <w:bookmarkStart w:id="409" w:name="_Toc21631"/>
      <w:bookmarkStart w:id="410" w:name="_Toc23292"/>
      <w:r>
        <w:rPr>
          <w:rFonts w:hint="eastAsia" w:ascii="宋体" w:hAnsi="宋体" w:cs="宋体"/>
          <w:b/>
          <w:color w:val="auto"/>
          <w:sz w:val="24"/>
          <w:highlight w:val="none"/>
        </w:rPr>
        <w:t>1.3 价款</w:t>
      </w:r>
      <w:bookmarkEnd w:id="408"/>
      <w:bookmarkEnd w:id="409"/>
      <w:bookmarkEnd w:id="4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bl>
    <w:p>
      <w:pPr>
        <w:pStyle w:val="959"/>
        <w:spacing w:before="0" w:beforeAutospacing="0" w:after="0" w:afterAutospacing="0" w:line="360" w:lineRule="auto"/>
        <w:ind w:firstLine="480"/>
        <w:rPr>
          <w:b/>
          <w:color w:val="auto"/>
          <w:highlight w:val="none"/>
        </w:rPr>
      </w:pPr>
      <w:bookmarkStart w:id="411" w:name="_Toc10340"/>
      <w:bookmarkStart w:id="412" w:name="_Toc1814"/>
      <w:bookmarkStart w:id="413" w:name="_Toc22618"/>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1"/>
      <w:bookmarkEnd w:id="412"/>
      <w:bookmarkEnd w:id="413"/>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4" w:name="_Toc32071"/>
      <w:bookmarkStart w:id="415" w:name="_Toc19304"/>
      <w:bookmarkStart w:id="416" w:name="_Toc2846"/>
      <w:r>
        <w:rPr>
          <w:rFonts w:hint="eastAsia" w:ascii="宋体" w:hAnsi="宋体" w:cs="宋体"/>
          <w:b/>
          <w:color w:val="auto"/>
          <w:sz w:val="24"/>
          <w:highlight w:val="none"/>
        </w:rPr>
        <w:t>1.7货物交付期限、地点和方式</w:t>
      </w:r>
      <w:bookmarkEnd w:id="414"/>
      <w:bookmarkEnd w:id="415"/>
      <w:bookmarkEnd w:id="416"/>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7" w:name="_Toc21423"/>
      <w:bookmarkStart w:id="418" w:name="_Toc27250"/>
      <w:bookmarkStart w:id="419" w:name="_Toc19554"/>
      <w:r>
        <w:rPr>
          <w:rFonts w:hint="eastAsia" w:ascii="宋体" w:hAnsi="宋体" w:cs="宋体"/>
          <w:b/>
          <w:color w:val="auto"/>
          <w:sz w:val="24"/>
          <w:highlight w:val="none"/>
        </w:rPr>
        <w:t>1.8违约责任</w:t>
      </w:r>
      <w:bookmarkEnd w:id="417"/>
      <w:bookmarkEnd w:id="418"/>
      <w:bookmarkEnd w:id="41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20" w:name="_Toc16021"/>
      <w:bookmarkStart w:id="421" w:name="_Toc28375"/>
      <w:bookmarkStart w:id="422" w:name="_Toc15583"/>
      <w:r>
        <w:rPr>
          <w:rFonts w:hint="eastAsia" w:ascii="宋体" w:hAnsi="宋体" w:cs="宋体"/>
          <w:b/>
          <w:color w:val="auto"/>
          <w:sz w:val="24"/>
          <w:highlight w:val="none"/>
        </w:rPr>
        <w:t>1.9合同争议的解决</w:t>
      </w:r>
      <w:bookmarkEnd w:id="420"/>
      <w:bookmarkEnd w:id="421"/>
      <w:bookmarkEnd w:id="422"/>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3" w:name="_Toc15322"/>
      <w:bookmarkStart w:id="424" w:name="_Toc7245"/>
      <w:bookmarkStart w:id="425" w:name="_Toc11173"/>
      <w:r>
        <w:rPr>
          <w:rFonts w:hint="eastAsia" w:ascii="宋体" w:hAnsi="宋体" w:cs="宋体"/>
          <w:b/>
          <w:color w:val="auto"/>
          <w:sz w:val="24"/>
          <w:highlight w:val="none"/>
        </w:rPr>
        <w:t>2.0 合同生效</w:t>
      </w:r>
      <w:bookmarkEnd w:id="423"/>
      <w:bookmarkEnd w:id="424"/>
      <w:bookmarkEnd w:id="425"/>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widowControl/>
        <w:spacing w:line="560" w:lineRule="exact"/>
        <w:jc w:val="left"/>
        <w:rPr>
          <w:rFonts w:ascii="宋体" w:hAnsi="宋体"/>
          <w:b/>
          <w:color w:val="auto"/>
          <w:sz w:val="24"/>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adjustRightInd/>
        <w:jc w:val="left"/>
        <w:rPr>
          <w:rFonts w:ascii="宋体" w:hAnsi="宋体"/>
          <w:b/>
          <w:color w:val="auto"/>
          <w:sz w:val="24"/>
        </w:rPr>
      </w:pPr>
      <w:r>
        <w:rPr>
          <w:rFonts w:ascii="宋体" w:hAnsi="宋体"/>
          <w:b/>
          <w:color w:val="auto"/>
        </w:rPr>
        <w:br w:type="page"/>
      </w:r>
    </w:p>
    <w:p>
      <w:pPr>
        <w:pStyle w:val="70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26" w:name="_Toc14021"/>
      <w:bookmarkStart w:id="427" w:name="_Toc31297"/>
      <w:bookmarkStart w:id="428" w:name="_Toc25079"/>
      <w:bookmarkStart w:id="429" w:name="_Toc19680"/>
      <w:bookmarkStart w:id="430" w:name="_Toc5228"/>
      <w:r>
        <w:rPr>
          <w:rFonts w:ascii="宋体" w:hAnsi="宋体"/>
          <w:b/>
          <w:color w:val="auto"/>
          <w:sz w:val="24"/>
        </w:rPr>
        <w:t>2.1 定义</w:t>
      </w:r>
      <w:bookmarkEnd w:id="426"/>
      <w:bookmarkEnd w:id="427"/>
      <w:bookmarkEnd w:id="428"/>
      <w:bookmarkEnd w:id="429"/>
      <w:bookmarkEnd w:id="430"/>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31" w:name="_Toc31402"/>
      <w:bookmarkStart w:id="432" w:name="_Toc19539"/>
      <w:bookmarkStart w:id="433" w:name="_Toc16752"/>
      <w:bookmarkStart w:id="434" w:name="_Toc23289"/>
      <w:bookmarkStart w:id="435" w:name="_Toc3769"/>
      <w:r>
        <w:rPr>
          <w:rFonts w:ascii="宋体" w:hAnsi="宋体"/>
          <w:b/>
          <w:color w:val="auto"/>
          <w:sz w:val="24"/>
        </w:rPr>
        <w:t>2.2 技术规范</w:t>
      </w:r>
      <w:bookmarkEnd w:id="431"/>
      <w:bookmarkEnd w:id="432"/>
      <w:bookmarkEnd w:id="433"/>
      <w:bookmarkEnd w:id="434"/>
      <w:bookmarkEnd w:id="435"/>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36" w:name="_Toc13673"/>
      <w:bookmarkStart w:id="437" w:name="_Toc4133"/>
      <w:bookmarkStart w:id="438" w:name="_Toc12412"/>
      <w:bookmarkStart w:id="439" w:name="_Toc9161"/>
      <w:bookmarkStart w:id="440" w:name="_Toc27945"/>
      <w:r>
        <w:rPr>
          <w:rFonts w:ascii="宋体" w:hAnsi="宋体"/>
          <w:b/>
          <w:color w:val="auto"/>
          <w:sz w:val="24"/>
        </w:rPr>
        <w:t>2.3 知识产权</w:t>
      </w:r>
      <w:bookmarkEnd w:id="436"/>
      <w:bookmarkEnd w:id="437"/>
      <w:bookmarkEnd w:id="438"/>
      <w:bookmarkEnd w:id="439"/>
      <w:bookmarkEnd w:id="440"/>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41" w:name="_Toc15447"/>
      <w:bookmarkStart w:id="442" w:name="_Toc32670"/>
      <w:bookmarkStart w:id="443" w:name="_Toc22011"/>
      <w:bookmarkStart w:id="444" w:name="_Toc31233"/>
      <w:bookmarkStart w:id="445" w:name="_Toc26555"/>
      <w:r>
        <w:rPr>
          <w:rFonts w:ascii="宋体" w:hAnsi="宋体"/>
          <w:b/>
          <w:color w:val="auto"/>
          <w:sz w:val="24"/>
        </w:rPr>
        <w:t>2.5 结算方式和付款条件</w:t>
      </w:r>
      <w:bookmarkEnd w:id="441"/>
      <w:bookmarkEnd w:id="442"/>
      <w:bookmarkEnd w:id="443"/>
      <w:bookmarkEnd w:id="444"/>
      <w:bookmarkEnd w:id="445"/>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46" w:name="_Toc30507"/>
      <w:bookmarkStart w:id="447" w:name="_Toc18990"/>
      <w:bookmarkStart w:id="448" w:name="_Toc13467"/>
      <w:bookmarkStart w:id="449" w:name="_Toc13154"/>
      <w:bookmarkStart w:id="450" w:name="_Toc16163"/>
      <w:r>
        <w:rPr>
          <w:rFonts w:ascii="宋体" w:hAnsi="宋体"/>
          <w:b/>
          <w:color w:val="auto"/>
          <w:sz w:val="24"/>
        </w:rPr>
        <w:t>2.6 技术资料和保密义务</w:t>
      </w:r>
      <w:bookmarkEnd w:id="446"/>
      <w:bookmarkEnd w:id="447"/>
      <w:bookmarkEnd w:id="448"/>
      <w:bookmarkEnd w:id="449"/>
      <w:bookmarkEnd w:id="450"/>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51" w:name="_Toc19069"/>
      <w:r>
        <w:rPr>
          <w:rFonts w:ascii="宋体" w:hAnsi="宋体"/>
          <w:b/>
          <w:color w:val="auto"/>
          <w:sz w:val="24"/>
        </w:rPr>
        <w:t xml:space="preserve">2.7 </w:t>
      </w:r>
      <w:r>
        <w:rPr>
          <w:rFonts w:hint="eastAsia" w:ascii="宋体" w:hAnsi="宋体"/>
          <w:b/>
          <w:color w:val="auto"/>
          <w:sz w:val="24"/>
        </w:rPr>
        <w:t>质量保证</w:t>
      </w:r>
      <w:bookmarkEnd w:id="451"/>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52" w:name="_Toc22267"/>
      <w:r>
        <w:rPr>
          <w:rFonts w:ascii="宋体" w:hAnsi="宋体"/>
          <w:b/>
          <w:color w:val="auto"/>
          <w:sz w:val="24"/>
        </w:rPr>
        <w:t xml:space="preserve">2.8 </w:t>
      </w:r>
      <w:r>
        <w:rPr>
          <w:rFonts w:hint="eastAsia" w:ascii="宋体" w:hAnsi="宋体"/>
          <w:b/>
          <w:color w:val="auto"/>
          <w:sz w:val="24"/>
        </w:rPr>
        <w:t>延迟履行</w:t>
      </w:r>
      <w:bookmarkEnd w:id="452"/>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53" w:name="_Toc10611"/>
      <w:r>
        <w:rPr>
          <w:rFonts w:ascii="宋体" w:hAnsi="宋体"/>
          <w:b/>
          <w:color w:val="auto"/>
          <w:sz w:val="24"/>
        </w:rPr>
        <w:t xml:space="preserve">2.9 </w:t>
      </w:r>
      <w:r>
        <w:rPr>
          <w:rFonts w:hint="eastAsia" w:ascii="宋体" w:hAnsi="宋体"/>
          <w:b/>
          <w:color w:val="auto"/>
          <w:sz w:val="24"/>
        </w:rPr>
        <w:t>合同变更</w:t>
      </w:r>
      <w:bookmarkEnd w:id="453"/>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54" w:name="_Toc26689"/>
      <w:bookmarkStart w:id="455" w:name="_Toc23368"/>
      <w:bookmarkStart w:id="456" w:name="_Toc42"/>
      <w:bookmarkStart w:id="457" w:name="_Toc10663"/>
      <w:bookmarkStart w:id="458" w:name="_Toc21830"/>
      <w:r>
        <w:rPr>
          <w:rFonts w:ascii="宋体" w:hAnsi="宋体"/>
          <w:b/>
          <w:color w:val="auto"/>
          <w:sz w:val="24"/>
        </w:rPr>
        <w:t>2.10 合同转让和分包</w:t>
      </w:r>
      <w:bookmarkEnd w:id="454"/>
      <w:bookmarkEnd w:id="455"/>
      <w:bookmarkEnd w:id="456"/>
      <w:bookmarkEnd w:id="457"/>
      <w:bookmarkEnd w:id="458"/>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59" w:name="_Toc25571"/>
      <w:bookmarkStart w:id="460" w:name="_Toc4720"/>
      <w:bookmarkStart w:id="461" w:name="_Toc32494"/>
      <w:bookmarkStart w:id="462" w:name="_Toc14371"/>
      <w:bookmarkStart w:id="463" w:name="_Toc26633"/>
      <w:r>
        <w:rPr>
          <w:rFonts w:ascii="宋体" w:hAnsi="宋体"/>
          <w:b/>
          <w:color w:val="auto"/>
          <w:sz w:val="24"/>
        </w:rPr>
        <w:t>2.11 不可抗力</w:t>
      </w:r>
      <w:bookmarkEnd w:id="459"/>
      <w:bookmarkEnd w:id="460"/>
      <w:bookmarkEnd w:id="461"/>
      <w:bookmarkEnd w:id="462"/>
      <w:bookmarkEnd w:id="463"/>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64" w:name="_Toc3638"/>
      <w:bookmarkStart w:id="465" w:name="_Toc23854"/>
      <w:bookmarkStart w:id="466" w:name="_Toc24465"/>
      <w:bookmarkStart w:id="467" w:name="_Toc25783"/>
      <w:bookmarkStart w:id="468" w:name="_Toc14115"/>
      <w:r>
        <w:rPr>
          <w:rFonts w:ascii="宋体" w:hAnsi="宋体"/>
          <w:b/>
          <w:color w:val="auto"/>
          <w:sz w:val="24"/>
        </w:rPr>
        <w:t>2.12 税费</w:t>
      </w:r>
      <w:bookmarkEnd w:id="464"/>
      <w:bookmarkEnd w:id="465"/>
      <w:bookmarkEnd w:id="466"/>
      <w:bookmarkEnd w:id="467"/>
      <w:bookmarkEnd w:id="468"/>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69" w:name="_Toc7315"/>
      <w:bookmarkStart w:id="470" w:name="_Toc26883"/>
      <w:bookmarkStart w:id="471" w:name="_Toc14814"/>
      <w:bookmarkStart w:id="472" w:name="_Toc30105"/>
      <w:bookmarkStart w:id="473" w:name="_Toc25525"/>
      <w:r>
        <w:rPr>
          <w:rFonts w:ascii="宋体" w:hAnsi="宋体"/>
          <w:b/>
          <w:color w:val="auto"/>
          <w:sz w:val="24"/>
        </w:rPr>
        <w:t>2.13 乙方破产</w:t>
      </w:r>
      <w:bookmarkEnd w:id="469"/>
      <w:bookmarkEnd w:id="470"/>
      <w:bookmarkEnd w:id="471"/>
      <w:bookmarkEnd w:id="472"/>
      <w:bookmarkEnd w:id="473"/>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74" w:name="_Toc23323"/>
      <w:bookmarkStart w:id="475" w:name="_Toc1123"/>
      <w:bookmarkStart w:id="476" w:name="_Toc2016"/>
      <w:r>
        <w:rPr>
          <w:rFonts w:ascii="宋体" w:hAnsi="宋体"/>
          <w:b/>
          <w:color w:val="auto"/>
          <w:sz w:val="24"/>
        </w:rPr>
        <w:t>2.14 合同中止、终止</w:t>
      </w:r>
      <w:bookmarkEnd w:id="474"/>
      <w:bookmarkEnd w:id="475"/>
      <w:bookmarkEnd w:id="476"/>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77" w:name="_Toc1969"/>
      <w:bookmarkStart w:id="478" w:name="_Toc17363"/>
      <w:bookmarkStart w:id="479" w:name="_Toc14525"/>
      <w:r>
        <w:rPr>
          <w:rFonts w:ascii="宋体" w:hAnsi="宋体"/>
          <w:b/>
          <w:color w:val="auto"/>
          <w:sz w:val="24"/>
        </w:rPr>
        <w:t>2.15 检验和验收</w:t>
      </w:r>
      <w:bookmarkEnd w:id="477"/>
      <w:bookmarkEnd w:id="478"/>
      <w:bookmarkEnd w:id="479"/>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480" w:name="_Toc31892"/>
      <w:bookmarkStart w:id="481" w:name="_Toc25198"/>
      <w:bookmarkStart w:id="482" w:name="_Toc9808"/>
      <w:bookmarkStart w:id="483" w:name="_Toc2308"/>
      <w:bookmarkStart w:id="484" w:name="_Toc12666"/>
      <w:r>
        <w:rPr>
          <w:rFonts w:ascii="宋体" w:hAnsi="宋体"/>
          <w:b/>
          <w:color w:val="auto"/>
          <w:sz w:val="24"/>
        </w:rPr>
        <w:t>2.16 通知和送达</w:t>
      </w:r>
      <w:bookmarkEnd w:id="480"/>
      <w:bookmarkEnd w:id="481"/>
      <w:bookmarkEnd w:id="482"/>
      <w:bookmarkEnd w:id="483"/>
      <w:bookmarkEnd w:id="484"/>
    </w:p>
    <w:p>
      <w:pPr>
        <w:spacing w:line="560" w:lineRule="exact"/>
        <w:ind w:firstLine="480" w:firstLineChars="200"/>
        <w:rPr>
          <w:rFonts w:ascii="宋体" w:hAnsi="宋体"/>
          <w:color w:val="auto"/>
          <w:sz w:val="24"/>
        </w:rPr>
      </w:pPr>
      <w:bookmarkStart w:id="485" w:name="_Toc27674"/>
      <w:bookmarkStart w:id="486"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5"/>
      <w:bookmarkEnd w:id="486"/>
    </w:p>
    <w:p>
      <w:pPr>
        <w:spacing w:line="560" w:lineRule="exact"/>
        <w:ind w:firstLine="482" w:firstLineChars="200"/>
        <w:outlineLvl w:val="0"/>
        <w:rPr>
          <w:rFonts w:ascii="宋体" w:hAnsi="宋体"/>
          <w:b/>
          <w:color w:val="auto"/>
          <w:sz w:val="24"/>
        </w:rPr>
      </w:pPr>
      <w:bookmarkStart w:id="487" w:name="_Toc20808"/>
      <w:bookmarkStart w:id="488" w:name="_Toc12254"/>
      <w:bookmarkStart w:id="489" w:name="_Toc28906"/>
      <w:bookmarkStart w:id="490" w:name="_Toc27644"/>
      <w:bookmarkStart w:id="491"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87"/>
      <w:bookmarkEnd w:id="488"/>
      <w:bookmarkEnd w:id="489"/>
      <w:bookmarkEnd w:id="490"/>
      <w:bookmarkEnd w:id="491"/>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492" w:name="_Toc4355"/>
      <w:bookmarkStart w:id="493" w:name="_Toc18540"/>
      <w:bookmarkStart w:id="494" w:name="_Toc30599"/>
      <w:r>
        <w:rPr>
          <w:rFonts w:hint="eastAsia" w:ascii="宋体" w:hAnsi="宋体" w:cs="宋体"/>
          <w:b/>
          <w:color w:val="auto"/>
          <w:sz w:val="24"/>
        </w:rPr>
        <w:t>2.18 计量单位</w:t>
      </w:r>
      <w:bookmarkEnd w:id="492"/>
      <w:bookmarkEnd w:id="493"/>
      <w:bookmarkEnd w:id="494"/>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495" w:name="_Toc331685784"/>
      <w:r>
        <w:rPr>
          <w:rFonts w:hint="eastAsia" w:ascii="宋体" w:hAnsi="宋体" w:cs="宋体"/>
          <w:b/>
          <w:color w:val="auto"/>
          <w:sz w:val="24"/>
        </w:rPr>
        <w:t xml:space="preserve"> </w:t>
      </w:r>
      <w:bookmarkEnd w:id="495"/>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00"/>
      <w:r>
        <w:rPr>
          <w:rFonts w:hint="eastAsia" w:ascii="宋体" w:hAnsi="宋体" w:cs="宋体"/>
          <w:b/>
          <w:color w:val="auto"/>
          <w:sz w:val="36"/>
          <w:szCs w:val="20"/>
        </w:rPr>
        <w:t xml:space="preserve"> </w:t>
      </w:r>
      <w:bookmarkEnd w:id="401"/>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6" w:name="_Hlk101257010"/>
      <w:r>
        <w:rPr>
          <w:rFonts w:hint="eastAsia" w:ascii="宋体" w:hAnsi="宋体" w:cs="宋体"/>
          <w:color w:val="auto"/>
          <w:sz w:val="24"/>
        </w:rPr>
        <w:t>（如果有)</w:t>
      </w:r>
      <w:bookmarkEnd w:id="496"/>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3"/>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rPr>
            </w:pPr>
            <w:r>
              <w:rPr>
                <w:rFonts w:hint="eastAsia" w:hAnsi="宋体" w:cs="宋体"/>
                <w:bCs/>
                <w:color w:val="auto"/>
                <w:sz w:val="24"/>
              </w:rPr>
              <w:t>正面：                                 反面：</w:t>
            </w:r>
          </w:p>
          <w:p>
            <w:pPr>
              <w:pStyle w:val="148"/>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497" w:name="OLE_LINK14"/>
      <w:bookmarkStart w:id="498" w:name="OLE_LINK13"/>
      <w:r>
        <w:rPr>
          <w:rFonts w:hint="eastAsia" w:ascii="宋体" w:hAnsi="宋体" w:cs="宋体"/>
          <w:b/>
          <w:color w:val="auto"/>
          <w:spacing w:val="6"/>
          <w:sz w:val="32"/>
          <w:szCs w:val="32"/>
        </w:rPr>
        <w:t>残疾人福利性单位声明函</w:t>
      </w:r>
    </w:p>
    <w:bookmarkEnd w:id="497"/>
    <w:bookmarkEnd w:id="49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99"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99"/>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00"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00"/>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01"/>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4002009F" w:csb1="DFD70000"/>
  </w:font>
  <w:font w:name="宋体-18030">
    <w:altName w:val="宋体"/>
    <w:panose1 w:val="00000000000000000000"/>
    <w:charset w:val="86"/>
    <w:family w:val="modern"/>
    <w:pitch w:val="default"/>
    <w:sig w:usb0="00000000" w:usb1="00000000" w:usb2="000A005E"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2" w:name="_Toc91899912"/>
    <w:bookmarkStart w:id="503" w:name="_Toc131845147"/>
    <w:bookmarkStart w:id="504" w:name="_Toc36110187"/>
    <w:bookmarkStart w:id="505" w:name="_Toc164085800"/>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3A0C9"/>
    <w:multiLevelType w:val="singleLevel"/>
    <w:tmpl w:val="B943A0C9"/>
    <w:lvl w:ilvl="0" w:tentative="0">
      <w:start w:val="3"/>
      <w:numFmt w:val="chineseCounting"/>
      <w:suff w:val="space"/>
      <w:lvlText w:val="第%1部分"/>
      <w:lvlJc w:val="left"/>
      <w:rPr>
        <w:rFonts w:hint="eastAsia"/>
      </w:rPr>
    </w:lvl>
  </w:abstractNum>
  <w:abstractNum w:abstractNumId="1">
    <w:nsid w:val="CF92F5B6"/>
    <w:multiLevelType w:val="singleLevel"/>
    <w:tmpl w:val="CF92F5B6"/>
    <w:lvl w:ilvl="0" w:tentative="0">
      <w:start w:val="6"/>
      <w:numFmt w:val="decimal"/>
      <w:suff w:val="nothing"/>
      <w:lvlText w:val="%1、"/>
      <w:lvlJc w:val="left"/>
    </w:lvl>
  </w:abstractNum>
  <w:abstractNum w:abstractNumId="2">
    <w:nsid w:val="E1AF8CB8"/>
    <w:multiLevelType w:val="singleLevel"/>
    <w:tmpl w:val="E1AF8CB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MmZjYTcxYzNmNDdjNjE4NDc2Zjc1MDViMDE2M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9717F"/>
    <w:rsid w:val="0AAB7649"/>
    <w:rsid w:val="0ABC5606"/>
    <w:rsid w:val="0B30404E"/>
    <w:rsid w:val="0B4C0850"/>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15BF"/>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053C5"/>
    <w:rsid w:val="151447A0"/>
    <w:rsid w:val="154A6454"/>
    <w:rsid w:val="15762120"/>
    <w:rsid w:val="16A8729C"/>
    <w:rsid w:val="16B33777"/>
    <w:rsid w:val="16BC70A7"/>
    <w:rsid w:val="16C6339E"/>
    <w:rsid w:val="172F2D79"/>
    <w:rsid w:val="17557BEF"/>
    <w:rsid w:val="17D349C1"/>
    <w:rsid w:val="1822502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CA5923"/>
    <w:rsid w:val="1FD52DD5"/>
    <w:rsid w:val="1FE868A9"/>
    <w:rsid w:val="1FEE3A24"/>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5654C"/>
    <w:rsid w:val="26A74667"/>
    <w:rsid w:val="26A94201"/>
    <w:rsid w:val="26AC274F"/>
    <w:rsid w:val="26BB5920"/>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5256B"/>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F764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54456E"/>
    <w:rsid w:val="336963EB"/>
    <w:rsid w:val="33816EEB"/>
    <w:rsid w:val="339A64EB"/>
    <w:rsid w:val="33EB55CD"/>
    <w:rsid w:val="33EC4C02"/>
    <w:rsid w:val="340D2360"/>
    <w:rsid w:val="3410665D"/>
    <w:rsid w:val="34211214"/>
    <w:rsid w:val="342E63AB"/>
    <w:rsid w:val="34950E68"/>
    <w:rsid w:val="34986E94"/>
    <w:rsid w:val="34AF62C9"/>
    <w:rsid w:val="34CB4388"/>
    <w:rsid w:val="34FA6E12"/>
    <w:rsid w:val="354D7158"/>
    <w:rsid w:val="358D5588"/>
    <w:rsid w:val="3639271A"/>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22C5D"/>
    <w:rsid w:val="3EC33DFA"/>
    <w:rsid w:val="3F060E16"/>
    <w:rsid w:val="3F1D1096"/>
    <w:rsid w:val="3F2F0234"/>
    <w:rsid w:val="3F5156E2"/>
    <w:rsid w:val="3F6363FE"/>
    <w:rsid w:val="3F756B8F"/>
    <w:rsid w:val="3F95482B"/>
    <w:rsid w:val="4019356B"/>
    <w:rsid w:val="40592157"/>
    <w:rsid w:val="406E1CAE"/>
    <w:rsid w:val="40A0133A"/>
    <w:rsid w:val="40C31A53"/>
    <w:rsid w:val="40D43959"/>
    <w:rsid w:val="40FF545D"/>
    <w:rsid w:val="410067C8"/>
    <w:rsid w:val="418F0D2A"/>
    <w:rsid w:val="41D01505"/>
    <w:rsid w:val="42474939"/>
    <w:rsid w:val="424C3C57"/>
    <w:rsid w:val="42613FF3"/>
    <w:rsid w:val="42660D96"/>
    <w:rsid w:val="428667D2"/>
    <w:rsid w:val="42CD1CE0"/>
    <w:rsid w:val="42E1381E"/>
    <w:rsid w:val="42EB3EE4"/>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860C15"/>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975B1"/>
    <w:rsid w:val="49B64211"/>
    <w:rsid w:val="49E56AF9"/>
    <w:rsid w:val="49F6167F"/>
    <w:rsid w:val="4A064FA0"/>
    <w:rsid w:val="4A16615C"/>
    <w:rsid w:val="4A4424D7"/>
    <w:rsid w:val="4AB82D0F"/>
    <w:rsid w:val="4AEB7664"/>
    <w:rsid w:val="4AFD7C19"/>
    <w:rsid w:val="4B0567D1"/>
    <w:rsid w:val="4B236AAE"/>
    <w:rsid w:val="4B707271"/>
    <w:rsid w:val="4B9739F7"/>
    <w:rsid w:val="4BEE2503"/>
    <w:rsid w:val="4C1D33F1"/>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6348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E583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B1903"/>
    <w:rsid w:val="58917D2F"/>
    <w:rsid w:val="5894085C"/>
    <w:rsid w:val="58AE4F0C"/>
    <w:rsid w:val="58B85899"/>
    <w:rsid w:val="58E363A9"/>
    <w:rsid w:val="595E1678"/>
    <w:rsid w:val="596D5BD4"/>
    <w:rsid w:val="597E3DD8"/>
    <w:rsid w:val="59F80043"/>
    <w:rsid w:val="5A09252F"/>
    <w:rsid w:val="5A0B2778"/>
    <w:rsid w:val="5A126384"/>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32FA7"/>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66DB1"/>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8864B6"/>
    <w:rsid w:val="62A414BE"/>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E226B"/>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56E68"/>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B7D50"/>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9764FA"/>
    <w:rsid w:val="73C0646E"/>
    <w:rsid w:val="73F61B42"/>
    <w:rsid w:val="742222F5"/>
    <w:rsid w:val="74476126"/>
    <w:rsid w:val="74706664"/>
    <w:rsid w:val="747F3682"/>
    <w:rsid w:val="749C4185"/>
    <w:rsid w:val="75067759"/>
    <w:rsid w:val="752E6DCD"/>
    <w:rsid w:val="754A4158"/>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918E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B077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A548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autoRedefine/>
    <w:qFormat/>
    <w:uiPriority w:val="0"/>
    <w:pPr>
      <w:ind w:firstLine="420"/>
    </w:pPr>
    <w:rPr>
      <w:rFonts w:hAnsi="Calibri" w:cs="Times New Roman"/>
      <w:snapToGrid/>
      <w:szCs w:val="20"/>
    </w:rPr>
  </w:style>
  <w:style w:type="paragraph" w:styleId="25">
    <w:name w:val="Body Text Indent"/>
    <w:basedOn w:val="1"/>
    <w:next w:val="26"/>
    <w:link w:val="264"/>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120"/>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envelope return"/>
    <w:basedOn w:val="1"/>
    <w:autoRedefine/>
    <w:unhideWhenUsed/>
    <w:qFormat/>
    <w:uiPriority w:val="99"/>
    <w:pPr>
      <w:snapToGrid w:val="0"/>
    </w:pPr>
    <w:rPr>
      <w:rFonts w:ascii="Arial" w:hAnsi="Arial"/>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4"/>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1"/>
    <w:autoRedefine/>
    <w:qFormat/>
    <w:uiPriority w:val="0"/>
    <w:pPr>
      <w:spacing w:after="120" w:line="480" w:lineRule="auto"/>
    </w:pPr>
  </w:style>
  <w:style w:type="paragraph" w:styleId="59">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5"/>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2"/>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26"/>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9"/>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1"/>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9"/>
    <w:autoRedefine/>
    <w:qFormat/>
    <w:uiPriority w:val="0"/>
    <w:rPr>
      <w:rFonts w:ascii="黑体" w:hAnsi="Courier New" w:eastAsia="黑体"/>
    </w:rPr>
  </w:style>
  <w:style w:type="character" w:customStyle="1" w:styleId="301">
    <w:name w:val="正文文本 2 Char1"/>
    <w:link w:val="58"/>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5"/>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UserStyle_0"/>
    <w:basedOn w:val="1"/>
    <w:qFormat/>
    <w:uiPriority w:val="0"/>
    <w:pPr>
      <w:spacing w:before="156" w:line="360" w:lineRule="auto"/>
      <w:ind w:firstLine="510" w:firstLineChars="200"/>
      <w:textAlignment w:val="baseline"/>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42303</Words>
  <Characters>45645</Characters>
  <Lines>281</Lines>
  <Paragraphs>79</Paragraphs>
  <TotalTime>6</TotalTime>
  <ScaleCrop>false</ScaleCrop>
  <LinksUpToDate>false</LinksUpToDate>
  <CharactersWithSpaces>51013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2023-03-28T01:10:00Z</cp:lastPrinted>
  <dcterms:modified xsi:type="dcterms:W3CDTF">2025-01-09T02:09:33Z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844A93F1417E46FE803DCF743C33816B_13</vt:lpwstr>
  </property>
</Properties>
</file>